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6DEF8" w14:textId="77777777" w:rsidR="00C9549A" w:rsidRPr="00CF3F27" w:rsidRDefault="00C9549A" w:rsidP="00CF3F27">
      <w:pPr>
        <w:pStyle w:val="Normal1"/>
        <w:jc w:val="center"/>
        <w:rPr>
          <w:rFonts w:eastAsia="Times New Roman"/>
          <w:b/>
          <w:sz w:val="32"/>
          <w:szCs w:val="32"/>
        </w:rPr>
      </w:pPr>
    </w:p>
    <w:p w14:paraId="17E4CECD" w14:textId="77777777" w:rsidR="00C9549A" w:rsidRPr="00CF3F27" w:rsidRDefault="00C9549A" w:rsidP="00CF3F27">
      <w:pPr>
        <w:pStyle w:val="Normal1"/>
        <w:jc w:val="center"/>
        <w:rPr>
          <w:rFonts w:eastAsia="Times New Roman"/>
          <w:b/>
          <w:sz w:val="32"/>
          <w:szCs w:val="32"/>
        </w:rPr>
      </w:pPr>
    </w:p>
    <w:p w14:paraId="3FDE47F1" w14:textId="77777777" w:rsidR="00C9549A" w:rsidRPr="00CF3F27" w:rsidRDefault="00C9549A" w:rsidP="00CF3F27">
      <w:pPr>
        <w:pStyle w:val="Normal1"/>
        <w:jc w:val="center"/>
        <w:rPr>
          <w:rFonts w:eastAsia="Times New Roman"/>
          <w:b/>
          <w:sz w:val="32"/>
          <w:szCs w:val="32"/>
        </w:rPr>
      </w:pPr>
    </w:p>
    <w:p w14:paraId="4D7ACE9A" w14:textId="77777777" w:rsidR="00C9549A" w:rsidRPr="00CF3F27" w:rsidRDefault="00C9549A" w:rsidP="00CF3F27">
      <w:pPr>
        <w:pStyle w:val="Normal1"/>
        <w:jc w:val="center"/>
        <w:rPr>
          <w:rFonts w:eastAsia="Times New Roman"/>
          <w:b/>
          <w:sz w:val="32"/>
          <w:szCs w:val="32"/>
        </w:rPr>
      </w:pPr>
    </w:p>
    <w:p w14:paraId="7B54D2EB" w14:textId="77777777" w:rsidR="00C9549A" w:rsidRPr="00CF3F27" w:rsidRDefault="00C9549A" w:rsidP="00CF3F27">
      <w:pPr>
        <w:pStyle w:val="Normal1"/>
        <w:jc w:val="center"/>
        <w:rPr>
          <w:rFonts w:eastAsia="Times New Roman"/>
          <w:b/>
          <w:sz w:val="32"/>
          <w:szCs w:val="32"/>
        </w:rPr>
      </w:pPr>
    </w:p>
    <w:p w14:paraId="002C6D92" w14:textId="77777777" w:rsidR="00C9549A" w:rsidRPr="00CF3F27" w:rsidRDefault="00C9549A" w:rsidP="00CF3F27">
      <w:pPr>
        <w:pStyle w:val="Normal1"/>
        <w:jc w:val="center"/>
        <w:rPr>
          <w:rFonts w:eastAsia="Times New Roman"/>
          <w:b/>
          <w:sz w:val="32"/>
          <w:szCs w:val="32"/>
        </w:rPr>
      </w:pPr>
    </w:p>
    <w:p w14:paraId="4374389B" w14:textId="77777777" w:rsidR="00C9549A" w:rsidRPr="00CF3F27" w:rsidRDefault="00C9549A" w:rsidP="00CF3F27">
      <w:pPr>
        <w:pStyle w:val="Normal1"/>
        <w:jc w:val="center"/>
        <w:rPr>
          <w:rFonts w:eastAsia="Times New Roman"/>
          <w:b/>
          <w:sz w:val="32"/>
          <w:szCs w:val="32"/>
        </w:rPr>
      </w:pPr>
    </w:p>
    <w:p w14:paraId="5CAC5F7C" w14:textId="223EF89C" w:rsidR="00C9549A" w:rsidRDefault="005C5301" w:rsidP="00CF3F27">
      <w:pPr>
        <w:pStyle w:val="Normal1"/>
        <w:jc w:val="center"/>
        <w:rPr>
          <w:rFonts w:eastAsia="Times New Roman"/>
          <w:b/>
          <w:sz w:val="32"/>
          <w:szCs w:val="32"/>
        </w:rPr>
      </w:pPr>
      <w:r>
        <w:rPr>
          <w:rFonts w:eastAsia="Times New Roman"/>
          <w:b/>
          <w:sz w:val="32"/>
          <w:szCs w:val="32"/>
        </w:rPr>
        <w:t>Introduction to Public Health</w:t>
      </w:r>
    </w:p>
    <w:p w14:paraId="64D42A6C" w14:textId="725B0E84" w:rsidR="005C5301" w:rsidRDefault="005C5301" w:rsidP="00CF3F27">
      <w:pPr>
        <w:pStyle w:val="Normal1"/>
        <w:jc w:val="center"/>
        <w:rPr>
          <w:rFonts w:eastAsia="Times New Roman"/>
          <w:b/>
          <w:sz w:val="32"/>
          <w:szCs w:val="32"/>
        </w:rPr>
      </w:pPr>
      <w:r>
        <w:rPr>
          <w:rFonts w:eastAsia="Times New Roman"/>
          <w:b/>
          <w:sz w:val="32"/>
          <w:szCs w:val="32"/>
        </w:rPr>
        <w:t>LCHS4004</w:t>
      </w:r>
    </w:p>
    <w:p w14:paraId="2A48C61B" w14:textId="0A870045" w:rsidR="005C5301" w:rsidRDefault="005C5301" w:rsidP="00CF3F27">
      <w:pPr>
        <w:pStyle w:val="Normal1"/>
        <w:jc w:val="center"/>
        <w:rPr>
          <w:rFonts w:eastAsia="Times New Roman"/>
          <w:b/>
          <w:sz w:val="32"/>
          <w:szCs w:val="32"/>
        </w:rPr>
      </w:pPr>
      <w:r>
        <w:rPr>
          <w:rFonts w:eastAsia="Times New Roman"/>
          <w:b/>
          <w:sz w:val="32"/>
          <w:szCs w:val="32"/>
        </w:rPr>
        <w:t>Module lead: Dr Fahad Khan</w:t>
      </w:r>
    </w:p>
    <w:p w14:paraId="78220B84" w14:textId="4D20BD7B" w:rsidR="00632158" w:rsidRDefault="00632158" w:rsidP="00CF3F27">
      <w:pPr>
        <w:pStyle w:val="Normal1"/>
        <w:jc w:val="center"/>
        <w:rPr>
          <w:rFonts w:eastAsia="Times New Roman"/>
          <w:b/>
          <w:sz w:val="32"/>
          <w:szCs w:val="32"/>
        </w:rPr>
      </w:pPr>
    </w:p>
    <w:p w14:paraId="7C11F005" w14:textId="77777777" w:rsidR="00632158" w:rsidRDefault="00632158" w:rsidP="00CF3F27">
      <w:pPr>
        <w:pStyle w:val="Normal1"/>
        <w:jc w:val="center"/>
        <w:rPr>
          <w:rFonts w:eastAsia="Times New Roman"/>
          <w:b/>
          <w:sz w:val="32"/>
          <w:szCs w:val="32"/>
        </w:rPr>
      </w:pPr>
    </w:p>
    <w:p w14:paraId="6585911B" w14:textId="689E30B0" w:rsidR="005C5301" w:rsidRDefault="005C5301" w:rsidP="00CF3F27">
      <w:pPr>
        <w:pStyle w:val="Normal1"/>
        <w:jc w:val="center"/>
        <w:rPr>
          <w:rFonts w:eastAsia="Times New Roman"/>
          <w:b/>
          <w:sz w:val="32"/>
          <w:szCs w:val="32"/>
        </w:rPr>
      </w:pPr>
      <w:r>
        <w:rPr>
          <w:rFonts w:eastAsia="Times New Roman"/>
          <w:b/>
          <w:sz w:val="32"/>
          <w:szCs w:val="32"/>
        </w:rPr>
        <w:t>Name Student: VALENTINA-ISABELA BORDEA</w:t>
      </w:r>
    </w:p>
    <w:p w14:paraId="17BEAFA0" w14:textId="3224E6B7" w:rsidR="005C5301" w:rsidRDefault="005C5301" w:rsidP="00CF3F27">
      <w:pPr>
        <w:pStyle w:val="Normal1"/>
        <w:jc w:val="center"/>
        <w:rPr>
          <w:rFonts w:eastAsia="Times New Roman"/>
          <w:b/>
          <w:sz w:val="32"/>
          <w:szCs w:val="32"/>
        </w:rPr>
      </w:pPr>
      <w:r>
        <w:rPr>
          <w:rFonts w:eastAsia="Times New Roman"/>
          <w:b/>
          <w:sz w:val="32"/>
          <w:szCs w:val="32"/>
        </w:rPr>
        <w:t xml:space="preserve">Number of </w:t>
      </w:r>
      <w:proofErr w:type="gramStart"/>
      <w:r>
        <w:rPr>
          <w:rFonts w:eastAsia="Times New Roman"/>
          <w:b/>
          <w:sz w:val="32"/>
          <w:szCs w:val="32"/>
        </w:rPr>
        <w:t>student</w:t>
      </w:r>
      <w:proofErr w:type="gramEnd"/>
      <w:r>
        <w:rPr>
          <w:rFonts w:eastAsia="Times New Roman"/>
          <w:b/>
          <w:sz w:val="32"/>
          <w:szCs w:val="32"/>
        </w:rPr>
        <w:t>: 2133347</w:t>
      </w:r>
    </w:p>
    <w:p w14:paraId="4CB3D272" w14:textId="299D42B2" w:rsidR="005C5301" w:rsidRDefault="005C5301" w:rsidP="00CF3F27">
      <w:pPr>
        <w:pStyle w:val="Normal1"/>
        <w:jc w:val="center"/>
        <w:rPr>
          <w:rFonts w:eastAsia="Times New Roman"/>
          <w:b/>
          <w:sz w:val="32"/>
          <w:szCs w:val="32"/>
        </w:rPr>
      </w:pPr>
    </w:p>
    <w:p w14:paraId="111473FE" w14:textId="58B29C22" w:rsidR="005C5301" w:rsidRDefault="005C5301" w:rsidP="00CF3F27">
      <w:pPr>
        <w:pStyle w:val="Normal1"/>
        <w:jc w:val="center"/>
        <w:rPr>
          <w:rFonts w:eastAsia="Times New Roman"/>
          <w:b/>
          <w:sz w:val="32"/>
          <w:szCs w:val="32"/>
        </w:rPr>
      </w:pPr>
    </w:p>
    <w:p w14:paraId="571C9B6B" w14:textId="35B67F98" w:rsidR="005C5301" w:rsidRDefault="00632158" w:rsidP="00CF3F27">
      <w:pPr>
        <w:pStyle w:val="Normal1"/>
        <w:jc w:val="center"/>
        <w:rPr>
          <w:rFonts w:eastAsia="Times New Roman"/>
          <w:b/>
          <w:sz w:val="32"/>
          <w:szCs w:val="32"/>
        </w:rPr>
      </w:pPr>
      <w:r>
        <w:rPr>
          <w:rFonts w:eastAsia="Times New Roman"/>
          <w:b/>
          <w:sz w:val="32"/>
          <w:szCs w:val="32"/>
        </w:rPr>
        <w:t>HEPATITIS IN THE UK</w:t>
      </w:r>
    </w:p>
    <w:p w14:paraId="3549B1A0" w14:textId="3D2E2F71" w:rsidR="00632158" w:rsidRPr="00CF3F27" w:rsidRDefault="00632158" w:rsidP="00CF3F27">
      <w:pPr>
        <w:pStyle w:val="Normal1"/>
        <w:jc w:val="center"/>
        <w:rPr>
          <w:rFonts w:eastAsia="Times New Roman"/>
          <w:b/>
          <w:sz w:val="32"/>
          <w:szCs w:val="32"/>
        </w:rPr>
      </w:pPr>
      <w:r>
        <w:rPr>
          <w:rFonts w:eastAsia="Times New Roman"/>
          <w:b/>
          <w:sz w:val="32"/>
          <w:szCs w:val="32"/>
        </w:rPr>
        <w:t>Task 2 Supporting Paper</w:t>
      </w:r>
    </w:p>
    <w:p w14:paraId="0913845C" w14:textId="5A6B88E4" w:rsidR="00C9549A" w:rsidRPr="00CF3F27" w:rsidRDefault="00893516" w:rsidP="00632158">
      <w:pPr>
        <w:pStyle w:val="Normal1"/>
        <w:jc w:val="center"/>
        <w:rPr>
          <w:rFonts w:eastAsia="Times New Roman"/>
          <w:b/>
          <w:sz w:val="32"/>
          <w:szCs w:val="32"/>
        </w:rPr>
      </w:pPr>
      <w:r w:rsidRPr="00CF3F27">
        <w:br w:type="page"/>
      </w:r>
    </w:p>
    <w:p w14:paraId="4CC98115" w14:textId="77777777" w:rsidR="00C9549A" w:rsidRPr="00CF3F27" w:rsidRDefault="00893516" w:rsidP="00CF3F27">
      <w:pPr>
        <w:pStyle w:val="Normal1"/>
        <w:jc w:val="center"/>
      </w:pPr>
      <w:r w:rsidRPr="00CF3F27">
        <w:rPr>
          <w:b/>
          <w:sz w:val="26"/>
          <w:szCs w:val="26"/>
        </w:rPr>
        <w:lastRenderedPageBreak/>
        <w:t>Table of Contents</w:t>
      </w:r>
    </w:p>
    <w:sdt>
      <w:sdtPr>
        <w:id w:val="1192184056"/>
        <w:docPartObj>
          <w:docPartGallery w:val="Table of Contents"/>
          <w:docPartUnique/>
        </w:docPartObj>
      </w:sdtPr>
      <w:sdtContent>
        <w:p w14:paraId="6969DD4A" w14:textId="5B0491F3" w:rsidR="00894763" w:rsidRDefault="00C472C1">
          <w:pPr>
            <w:pStyle w:val="TOC1"/>
            <w:tabs>
              <w:tab w:val="right" w:pos="9019"/>
            </w:tabs>
            <w:rPr>
              <w:rFonts w:asciiTheme="minorHAnsi" w:eastAsiaTheme="minorEastAsia" w:hAnsiTheme="minorHAnsi" w:cstheme="minorBidi"/>
              <w:noProof/>
            </w:rPr>
          </w:pPr>
          <w:r w:rsidRPr="00CF3F27">
            <w:fldChar w:fldCharType="begin"/>
          </w:r>
          <w:r w:rsidR="00893516" w:rsidRPr="00CF3F27">
            <w:instrText xml:space="preserve"> TOC \h \u \z </w:instrText>
          </w:r>
          <w:r w:rsidRPr="00CF3F27">
            <w:fldChar w:fldCharType="separate"/>
          </w:r>
          <w:hyperlink w:anchor="_Toc118225144" w:history="1">
            <w:r w:rsidR="00894763" w:rsidRPr="00BD2937">
              <w:rPr>
                <w:rStyle w:val="Hyperlink"/>
                <w:noProof/>
              </w:rPr>
              <w:t>Introduction</w:t>
            </w:r>
            <w:r w:rsidR="00C23B0E">
              <w:rPr>
                <w:rStyle w:val="Hyperlink"/>
                <w:noProof/>
              </w:rPr>
              <w:t>……………………………………………………………………………………………</w:t>
            </w:r>
            <w:r w:rsidR="00894763">
              <w:rPr>
                <w:noProof/>
                <w:webHidden/>
              </w:rPr>
              <w:tab/>
            </w:r>
            <w:r w:rsidR="00894763">
              <w:rPr>
                <w:noProof/>
                <w:webHidden/>
              </w:rPr>
              <w:fldChar w:fldCharType="begin"/>
            </w:r>
            <w:r w:rsidR="00894763">
              <w:rPr>
                <w:noProof/>
                <w:webHidden/>
              </w:rPr>
              <w:instrText xml:space="preserve"> PAGEREF _Toc118225144 \h </w:instrText>
            </w:r>
            <w:r w:rsidR="00894763">
              <w:rPr>
                <w:noProof/>
                <w:webHidden/>
              </w:rPr>
            </w:r>
            <w:r w:rsidR="00894763">
              <w:rPr>
                <w:noProof/>
                <w:webHidden/>
              </w:rPr>
              <w:fldChar w:fldCharType="separate"/>
            </w:r>
            <w:r w:rsidR="00894763">
              <w:rPr>
                <w:noProof/>
                <w:webHidden/>
              </w:rPr>
              <w:t>3</w:t>
            </w:r>
            <w:r w:rsidR="00894763">
              <w:rPr>
                <w:noProof/>
                <w:webHidden/>
              </w:rPr>
              <w:fldChar w:fldCharType="end"/>
            </w:r>
          </w:hyperlink>
        </w:p>
        <w:p w14:paraId="1D5B57D8" w14:textId="467F6661" w:rsidR="00894763" w:rsidRDefault="00000000">
          <w:pPr>
            <w:pStyle w:val="TOC1"/>
            <w:tabs>
              <w:tab w:val="right" w:pos="9019"/>
            </w:tabs>
            <w:rPr>
              <w:rFonts w:asciiTheme="minorHAnsi" w:eastAsiaTheme="minorEastAsia" w:hAnsiTheme="minorHAnsi" w:cstheme="minorBidi"/>
              <w:noProof/>
            </w:rPr>
          </w:pPr>
          <w:hyperlink w:anchor="_Toc118225145" w:history="1">
            <w:r w:rsidR="00894763" w:rsidRPr="00BD2937">
              <w:rPr>
                <w:rStyle w:val="Hyperlink"/>
                <w:noProof/>
              </w:rPr>
              <w:t>“Strategies used in the UK to measure the incidence of the disease in your case study and critically evaluate it”</w:t>
            </w:r>
            <w:r w:rsidR="00C23B0E">
              <w:rPr>
                <w:rStyle w:val="Hyperlink"/>
                <w:noProof/>
              </w:rPr>
              <w:t>…………………………………………………………………………………..</w:t>
            </w:r>
            <w:r w:rsidR="00894763">
              <w:rPr>
                <w:noProof/>
                <w:webHidden/>
              </w:rPr>
              <w:tab/>
            </w:r>
            <w:r w:rsidR="00894763">
              <w:rPr>
                <w:noProof/>
                <w:webHidden/>
              </w:rPr>
              <w:fldChar w:fldCharType="begin"/>
            </w:r>
            <w:r w:rsidR="00894763">
              <w:rPr>
                <w:noProof/>
                <w:webHidden/>
              </w:rPr>
              <w:instrText xml:space="preserve"> PAGEREF _Toc118225145 \h </w:instrText>
            </w:r>
            <w:r w:rsidR="00894763">
              <w:rPr>
                <w:noProof/>
                <w:webHidden/>
              </w:rPr>
            </w:r>
            <w:r w:rsidR="00894763">
              <w:rPr>
                <w:noProof/>
                <w:webHidden/>
              </w:rPr>
              <w:fldChar w:fldCharType="separate"/>
            </w:r>
            <w:r w:rsidR="00894763">
              <w:rPr>
                <w:noProof/>
                <w:webHidden/>
              </w:rPr>
              <w:t>3</w:t>
            </w:r>
            <w:r w:rsidR="00894763">
              <w:rPr>
                <w:noProof/>
                <w:webHidden/>
              </w:rPr>
              <w:fldChar w:fldCharType="end"/>
            </w:r>
          </w:hyperlink>
        </w:p>
        <w:p w14:paraId="5445CBE4" w14:textId="333C90AE" w:rsidR="00894763" w:rsidRDefault="00000000">
          <w:pPr>
            <w:pStyle w:val="TOC1"/>
            <w:tabs>
              <w:tab w:val="right" w:pos="9019"/>
            </w:tabs>
            <w:rPr>
              <w:rFonts w:asciiTheme="minorHAnsi" w:eastAsiaTheme="minorEastAsia" w:hAnsiTheme="minorHAnsi" w:cstheme="minorBidi"/>
              <w:noProof/>
            </w:rPr>
          </w:pPr>
          <w:hyperlink w:anchor="_Toc118225146" w:history="1">
            <w:r w:rsidR="00894763" w:rsidRPr="00BD2937">
              <w:rPr>
                <w:rStyle w:val="Hyperlink"/>
                <w:noProof/>
              </w:rPr>
              <w:t>“Strategies used in the UK to monitor the incidence of the disease in your case study and critically evaluate it”</w:t>
            </w:r>
            <w:r w:rsidR="00C23B0E">
              <w:rPr>
                <w:rStyle w:val="Hyperlink"/>
                <w:noProof/>
              </w:rPr>
              <w:t>…………………………………………………………………………………..</w:t>
            </w:r>
            <w:r w:rsidR="00894763">
              <w:rPr>
                <w:noProof/>
                <w:webHidden/>
              </w:rPr>
              <w:tab/>
            </w:r>
            <w:r w:rsidR="00894763">
              <w:rPr>
                <w:noProof/>
                <w:webHidden/>
              </w:rPr>
              <w:fldChar w:fldCharType="begin"/>
            </w:r>
            <w:r w:rsidR="00894763">
              <w:rPr>
                <w:noProof/>
                <w:webHidden/>
              </w:rPr>
              <w:instrText xml:space="preserve"> PAGEREF _Toc118225146 \h </w:instrText>
            </w:r>
            <w:r w:rsidR="00894763">
              <w:rPr>
                <w:noProof/>
                <w:webHidden/>
              </w:rPr>
            </w:r>
            <w:r w:rsidR="00894763">
              <w:rPr>
                <w:noProof/>
                <w:webHidden/>
              </w:rPr>
              <w:fldChar w:fldCharType="separate"/>
            </w:r>
            <w:r w:rsidR="00894763">
              <w:rPr>
                <w:noProof/>
                <w:webHidden/>
              </w:rPr>
              <w:t>3</w:t>
            </w:r>
            <w:r w:rsidR="00894763">
              <w:rPr>
                <w:noProof/>
                <w:webHidden/>
              </w:rPr>
              <w:fldChar w:fldCharType="end"/>
            </w:r>
          </w:hyperlink>
        </w:p>
        <w:p w14:paraId="14ABBC2D" w14:textId="248875AD" w:rsidR="00894763" w:rsidRDefault="00000000">
          <w:pPr>
            <w:pStyle w:val="TOC1"/>
            <w:tabs>
              <w:tab w:val="right" w:pos="9019"/>
            </w:tabs>
            <w:rPr>
              <w:rFonts w:asciiTheme="minorHAnsi" w:eastAsiaTheme="minorEastAsia" w:hAnsiTheme="minorHAnsi" w:cstheme="minorBidi"/>
              <w:noProof/>
            </w:rPr>
          </w:pPr>
          <w:hyperlink w:anchor="_Toc118225147" w:history="1">
            <w:r w:rsidR="00894763" w:rsidRPr="00BD2937">
              <w:rPr>
                <w:rStyle w:val="Hyperlink"/>
                <w:noProof/>
              </w:rPr>
              <w:t>“Strategies used in the UK to control the incidence of the disease in your case study and critically evaluate it”</w:t>
            </w:r>
            <w:r w:rsidR="00C23B0E">
              <w:rPr>
                <w:rStyle w:val="Hyperlink"/>
                <w:noProof/>
              </w:rPr>
              <w:t>…………………………………………………………………………………..</w:t>
            </w:r>
            <w:r w:rsidR="00894763">
              <w:rPr>
                <w:noProof/>
                <w:webHidden/>
              </w:rPr>
              <w:tab/>
            </w:r>
            <w:r w:rsidR="00894763">
              <w:rPr>
                <w:noProof/>
                <w:webHidden/>
              </w:rPr>
              <w:fldChar w:fldCharType="begin"/>
            </w:r>
            <w:r w:rsidR="00894763">
              <w:rPr>
                <w:noProof/>
                <w:webHidden/>
              </w:rPr>
              <w:instrText xml:space="preserve"> PAGEREF _Toc118225147 \h </w:instrText>
            </w:r>
            <w:r w:rsidR="00894763">
              <w:rPr>
                <w:noProof/>
                <w:webHidden/>
              </w:rPr>
            </w:r>
            <w:r w:rsidR="00894763">
              <w:rPr>
                <w:noProof/>
                <w:webHidden/>
              </w:rPr>
              <w:fldChar w:fldCharType="separate"/>
            </w:r>
            <w:r w:rsidR="00894763">
              <w:rPr>
                <w:noProof/>
                <w:webHidden/>
              </w:rPr>
              <w:t>4</w:t>
            </w:r>
            <w:r w:rsidR="00894763">
              <w:rPr>
                <w:noProof/>
                <w:webHidden/>
              </w:rPr>
              <w:fldChar w:fldCharType="end"/>
            </w:r>
          </w:hyperlink>
        </w:p>
        <w:p w14:paraId="1B5ED5BA" w14:textId="74B2734F" w:rsidR="00894763" w:rsidRDefault="00000000">
          <w:pPr>
            <w:pStyle w:val="TOC1"/>
            <w:tabs>
              <w:tab w:val="right" w:pos="9019"/>
            </w:tabs>
            <w:rPr>
              <w:rFonts w:asciiTheme="minorHAnsi" w:eastAsiaTheme="minorEastAsia" w:hAnsiTheme="minorHAnsi" w:cstheme="minorBidi"/>
              <w:noProof/>
            </w:rPr>
          </w:pPr>
          <w:hyperlink w:anchor="_Toc118225148" w:history="1">
            <w:r w:rsidR="00894763" w:rsidRPr="00BD2937">
              <w:rPr>
                <w:rStyle w:val="Hyperlink"/>
                <w:noProof/>
              </w:rPr>
              <w:t>Conclusion</w:t>
            </w:r>
            <w:r w:rsidR="00C23B0E">
              <w:rPr>
                <w:rStyle w:val="Hyperlink"/>
                <w:noProof/>
              </w:rPr>
              <w:t>…………………………………………………………………………………………….</w:t>
            </w:r>
            <w:r w:rsidR="00894763">
              <w:rPr>
                <w:noProof/>
                <w:webHidden/>
              </w:rPr>
              <w:tab/>
            </w:r>
            <w:r w:rsidR="00894763">
              <w:rPr>
                <w:noProof/>
                <w:webHidden/>
              </w:rPr>
              <w:fldChar w:fldCharType="begin"/>
            </w:r>
            <w:r w:rsidR="00894763">
              <w:rPr>
                <w:noProof/>
                <w:webHidden/>
              </w:rPr>
              <w:instrText xml:space="preserve"> PAGEREF _Toc118225148 \h </w:instrText>
            </w:r>
            <w:r w:rsidR="00894763">
              <w:rPr>
                <w:noProof/>
                <w:webHidden/>
              </w:rPr>
            </w:r>
            <w:r w:rsidR="00894763">
              <w:rPr>
                <w:noProof/>
                <w:webHidden/>
              </w:rPr>
              <w:fldChar w:fldCharType="separate"/>
            </w:r>
            <w:r w:rsidR="00894763">
              <w:rPr>
                <w:noProof/>
                <w:webHidden/>
              </w:rPr>
              <w:t>5</w:t>
            </w:r>
            <w:r w:rsidR="00894763">
              <w:rPr>
                <w:noProof/>
                <w:webHidden/>
              </w:rPr>
              <w:fldChar w:fldCharType="end"/>
            </w:r>
          </w:hyperlink>
        </w:p>
        <w:p w14:paraId="203A1012" w14:textId="28C10340" w:rsidR="00894763" w:rsidRDefault="00000000">
          <w:pPr>
            <w:pStyle w:val="TOC1"/>
            <w:tabs>
              <w:tab w:val="right" w:pos="9019"/>
            </w:tabs>
            <w:rPr>
              <w:rFonts w:asciiTheme="minorHAnsi" w:eastAsiaTheme="minorEastAsia" w:hAnsiTheme="minorHAnsi" w:cstheme="minorBidi"/>
              <w:noProof/>
            </w:rPr>
          </w:pPr>
          <w:hyperlink w:anchor="_Toc118225149" w:history="1">
            <w:r w:rsidR="00894763" w:rsidRPr="00BD2937">
              <w:rPr>
                <w:rStyle w:val="Hyperlink"/>
                <w:noProof/>
              </w:rPr>
              <w:t>Reference</w:t>
            </w:r>
            <w:r w:rsidR="00C23B0E">
              <w:rPr>
                <w:rStyle w:val="Hyperlink"/>
                <w:noProof/>
              </w:rPr>
              <w:t>……………………………………………………………………………………………..</w:t>
            </w:r>
            <w:r w:rsidR="00894763">
              <w:rPr>
                <w:noProof/>
                <w:webHidden/>
              </w:rPr>
              <w:tab/>
            </w:r>
            <w:r w:rsidR="00894763">
              <w:rPr>
                <w:noProof/>
                <w:webHidden/>
              </w:rPr>
              <w:fldChar w:fldCharType="begin"/>
            </w:r>
            <w:r w:rsidR="00894763">
              <w:rPr>
                <w:noProof/>
                <w:webHidden/>
              </w:rPr>
              <w:instrText xml:space="preserve"> PAGEREF _Toc118225149 \h </w:instrText>
            </w:r>
            <w:r w:rsidR="00894763">
              <w:rPr>
                <w:noProof/>
                <w:webHidden/>
              </w:rPr>
            </w:r>
            <w:r w:rsidR="00894763">
              <w:rPr>
                <w:noProof/>
                <w:webHidden/>
              </w:rPr>
              <w:fldChar w:fldCharType="separate"/>
            </w:r>
            <w:r w:rsidR="00894763">
              <w:rPr>
                <w:noProof/>
                <w:webHidden/>
              </w:rPr>
              <w:t>6</w:t>
            </w:r>
            <w:r w:rsidR="00894763">
              <w:rPr>
                <w:noProof/>
                <w:webHidden/>
              </w:rPr>
              <w:fldChar w:fldCharType="end"/>
            </w:r>
          </w:hyperlink>
        </w:p>
        <w:p w14:paraId="6E8751A9" w14:textId="2CA6CCF8" w:rsidR="00894763" w:rsidRDefault="00000000">
          <w:pPr>
            <w:pStyle w:val="TOC1"/>
            <w:tabs>
              <w:tab w:val="right" w:pos="9019"/>
            </w:tabs>
            <w:rPr>
              <w:rFonts w:asciiTheme="minorHAnsi" w:eastAsiaTheme="minorEastAsia" w:hAnsiTheme="minorHAnsi" w:cstheme="minorBidi"/>
              <w:noProof/>
            </w:rPr>
          </w:pPr>
          <w:hyperlink w:anchor="_Toc118225150" w:history="1">
            <w:r w:rsidR="00894763" w:rsidRPr="00BD2937">
              <w:rPr>
                <w:rStyle w:val="Hyperlink"/>
                <w:noProof/>
              </w:rPr>
              <w:t>Bibliography</w:t>
            </w:r>
            <w:r w:rsidR="00C23B0E">
              <w:rPr>
                <w:rStyle w:val="Hyperlink"/>
                <w:noProof/>
              </w:rPr>
              <w:t>…………………………………………………………………………………………...</w:t>
            </w:r>
            <w:r w:rsidR="00894763">
              <w:rPr>
                <w:noProof/>
                <w:webHidden/>
              </w:rPr>
              <w:tab/>
            </w:r>
            <w:r w:rsidR="00894763">
              <w:rPr>
                <w:noProof/>
                <w:webHidden/>
              </w:rPr>
              <w:fldChar w:fldCharType="begin"/>
            </w:r>
            <w:r w:rsidR="00894763">
              <w:rPr>
                <w:noProof/>
                <w:webHidden/>
              </w:rPr>
              <w:instrText xml:space="preserve"> PAGEREF _Toc118225150 \h </w:instrText>
            </w:r>
            <w:r w:rsidR="00894763">
              <w:rPr>
                <w:noProof/>
                <w:webHidden/>
              </w:rPr>
            </w:r>
            <w:r w:rsidR="00894763">
              <w:rPr>
                <w:noProof/>
                <w:webHidden/>
              </w:rPr>
              <w:fldChar w:fldCharType="separate"/>
            </w:r>
            <w:r w:rsidR="00894763">
              <w:rPr>
                <w:noProof/>
                <w:webHidden/>
              </w:rPr>
              <w:t>6</w:t>
            </w:r>
            <w:r w:rsidR="00894763">
              <w:rPr>
                <w:noProof/>
                <w:webHidden/>
              </w:rPr>
              <w:fldChar w:fldCharType="end"/>
            </w:r>
          </w:hyperlink>
        </w:p>
        <w:p w14:paraId="5854B967" w14:textId="77777777" w:rsidR="00C9549A" w:rsidRPr="00CF3F27" w:rsidRDefault="00C472C1" w:rsidP="00CF3F27">
          <w:pPr>
            <w:pStyle w:val="Normal1"/>
            <w:tabs>
              <w:tab w:val="right" w:pos="9025"/>
            </w:tabs>
            <w:spacing w:before="200" w:after="80"/>
            <w:rPr>
              <w:color w:val="000000"/>
            </w:rPr>
          </w:pPr>
          <w:r w:rsidRPr="00CF3F27">
            <w:fldChar w:fldCharType="end"/>
          </w:r>
        </w:p>
      </w:sdtContent>
    </w:sdt>
    <w:p w14:paraId="45598BBE" w14:textId="77777777" w:rsidR="00C9549A" w:rsidRPr="00CF3F27" w:rsidRDefault="00C9549A" w:rsidP="00CF3F27">
      <w:pPr>
        <w:pStyle w:val="Normal1"/>
      </w:pPr>
    </w:p>
    <w:p w14:paraId="1752E45F" w14:textId="77777777" w:rsidR="00C9549A" w:rsidRPr="00CF3F27" w:rsidRDefault="00893516" w:rsidP="00CF3F27">
      <w:pPr>
        <w:pStyle w:val="Normal1"/>
        <w:jc w:val="center"/>
      </w:pPr>
      <w:r w:rsidRPr="00CF3F27">
        <w:br w:type="page"/>
      </w:r>
    </w:p>
    <w:p w14:paraId="620FDD03" w14:textId="77777777" w:rsidR="00C9549A" w:rsidRPr="00CF3F27" w:rsidRDefault="00893516" w:rsidP="00CF3F27">
      <w:pPr>
        <w:pStyle w:val="Heading1"/>
      </w:pPr>
      <w:bookmarkStart w:id="0" w:name="_Toc118225144"/>
      <w:r w:rsidRPr="00CF3F27">
        <w:lastRenderedPageBreak/>
        <w:t>Introduction</w:t>
      </w:r>
      <w:bookmarkEnd w:id="0"/>
    </w:p>
    <w:p w14:paraId="159EA764" w14:textId="77777777" w:rsidR="00C9549A" w:rsidRPr="00CF3F27" w:rsidRDefault="00893516" w:rsidP="00CF3F27">
      <w:pPr>
        <w:pStyle w:val="Normal1"/>
      </w:pPr>
      <w:r w:rsidRPr="00CF3F27">
        <w:t>Most epidemiologists use incidence to indicate the fresh cases of diseases in a community or it can be used to indicate the number of fresh cases per unit population. The commonly used incidences are incidence rate and incidence proportion. Incidence proportion measures the “risk of disease</w:t>
      </w:r>
      <w:proofErr w:type="gramStart"/>
      <w:r w:rsidRPr="00CF3F27">
        <w:t>”</w:t>
      </w:r>
      <w:proofErr w:type="gramEnd"/>
      <w:r w:rsidRPr="00CF3F27">
        <w:t xml:space="preserve"> and incidence rate measures the incorporation time direct to the denominators. In this task, the incidence of </w:t>
      </w:r>
      <w:r w:rsidRPr="00CF3F27">
        <w:rPr>
          <w:b/>
          <w:i/>
        </w:rPr>
        <w:t xml:space="preserve">hepatitis </w:t>
      </w:r>
      <w:r w:rsidRPr="00CF3F27">
        <w:t xml:space="preserve">will be discussed with the description of approaches and strategies taken by the government of the United Kingdom to measure, monitor and control the incidence of hepatitis.       </w:t>
      </w:r>
    </w:p>
    <w:p w14:paraId="02885F01" w14:textId="77777777" w:rsidR="00C9549A" w:rsidRPr="00CF3F27" w:rsidRDefault="00893516" w:rsidP="00CF3F27">
      <w:pPr>
        <w:pStyle w:val="Heading1"/>
      </w:pPr>
      <w:bookmarkStart w:id="1" w:name="_Toc118225145"/>
      <w:r w:rsidRPr="00CF3F27">
        <w:t>“Strategies used in the UK to measure the incidence of the disease in your case study and critically evaluate it”</w:t>
      </w:r>
      <w:bookmarkEnd w:id="1"/>
      <w:r w:rsidRPr="00CF3F27">
        <w:t xml:space="preserve"> </w:t>
      </w:r>
    </w:p>
    <w:p w14:paraId="44B15B44" w14:textId="77777777" w:rsidR="00C867EC" w:rsidRDefault="00893516" w:rsidP="00CF3F27">
      <w:pPr>
        <w:pStyle w:val="Normal1"/>
      </w:pPr>
      <w:r w:rsidRPr="00CF3F27">
        <w:t>Hepatitis is the inflammation of the liver in which the liver tissues are swelled due to infection or injury. There are different strategies taken by the UK government to measure the incidence of hepatitis. Hepatitis is usually diagnosed with the help of blood tests such as hepatitis C can be diagnosed through PCR tests and Antibody blood tests (NHS, 2022). Other measures to detect hepatitis are ultrasound scan that measures the stiffness of the liver to determine whether the liver is scarred. And different blood tests can be helpful to measure certain proteins and enzymes in the bloodstr</w:t>
      </w:r>
      <w:r w:rsidR="00C867EC">
        <w:t>eam that indicate liver damage.</w:t>
      </w:r>
      <w:r w:rsidRPr="00CF3F27">
        <w:t xml:space="preserve"> </w:t>
      </w:r>
    </w:p>
    <w:p w14:paraId="6307187E" w14:textId="77777777" w:rsidR="00C9549A" w:rsidRPr="00CF3F27" w:rsidRDefault="00893516" w:rsidP="00CF3F27">
      <w:pPr>
        <w:pStyle w:val="Normal1"/>
      </w:pPr>
      <w:r w:rsidRPr="00CF3F27">
        <w:t xml:space="preserve">An effective strategy to measure the incidence of hepatitis is the measurement of incidence proportion and the measurement of incident rate. The proportion rate can be measured by dividing the number of new cases of hepatitis by the population size at the starting period. In this way, the incident rate is used to be measured by dividing the new case number of yeh injured persons with hepatitis by the “Time each person was observed, </w:t>
      </w:r>
      <w:proofErr w:type="spellStart"/>
      <w:r w:rsidRPr="00CF3F27">
        <w:t>totalled</w:t>
      </w:r>
      <w:proofErr w:type="spellEnd"/>
      <w:r w:rsidRPr="00CF3F27">
        <w:t xml:space="preserve"> for all persons” (CDC, 2022). The strategies taken by the UK government to measure the incidence of hepatitis are management and investigation of close contact and cases through risk assessment, Primary prevention, index case management, and close contact management. At the local level, the </w:t>
      </w:r>
      <w:r w:rsidR="00815194" w:rsidRPr="00CF3F27">
        <w:t>government has</w:t>
      </w:r>
      <w:r w:rsidRPr="00CF3F27">
        <w:t xml:space="preserve"> measured the likelihood of risk to public health through the implementation of immediate measurement for control and decision-making. At the operational level, the government has considered </w:t>
      </w:r>
      <w:r w:rsidR="007F027B" w:rsidRPr="00CF3F27">
        <w:t>immunizing</w:t>
      </w:r>
      <w:r w:rsidRPr="00CF3F27">
        <w:t xml:space="preserve"> communities/schools/ “residential care settings” and considered vaccine procurement (Assets, 2022). The government also made different communication strategies to measure the incidence of hepatitis.                 </w:t>
      </w:r>
    </w:p>
    <w:p w14:paraId="224393FC" w14:textId="77777777" w:rsidR="00C9549A" w:rsidRPr="00CF3F27" w:rsidRDefault="00893516" w:rsidP="00CF3F27">
      <w:pPr>
        <w:pStyle w:val="Heading1"/>
      </w:pPr>
      <w:bookmarkStart w:id="2" w:name="_Toc118225146"/>
      <w:r w:rsidRPr="00CF3F27">
        <w:t>“Strategies used in the UK to monitor the incidence of the disease in your case study and critically evaluate it”</w:t>
      </w:r>
      <w:bookmarkEnd w:id="2"/>
    </w:p>
    <w:p w14:paraId="1590E7D7" w14:textId="77777777" w:rsidR="00C9549A" w:rsidRPr="00CF3F27" w:rsidRDefault="00893516" w:rsidP="00CF3F27">
      <w:pPr>
        <w:pStyle w:val="Normal1"/>
      </w:pPr>
      <w:r w:rsidRPr="00CF3F27">
        <w:t xml:space="preserve">Different comprehensive </w:t>
      </w:r>
      <w:proofErr w:type="gramStart"/>
      <w:r w:rsidRPr="00CF3F27">
        <w:t>measurement has</w:t>
      </w:r>
      <w:proofErr w:type="gramEnd"/>
      <w:r w:rsidRPr="00CF3F27">
        <w:t xml:space="preserve"> been taken by the UK government to monitor the incidence of hepatitis and this can be established through high-impact and effective </w:t>
      </w:r>
      <w:r w:rsidRPr="00CF3F27">
        <w:lastRenderedPageBreak/>
        <w:t xml:space="preserve">intervention along with continuing hepatitis services. The hepatitis services include prevention, testing, treatment, and care. The government has proposed mathematical modelling that can eliminate public health threats from hepatitis. The government has been focused on three different core areas including adequate harm reduction strategies, enhancing the individual infected proportion who are diagnosed and enhancing the individual proportion rate to complete and access treatment (Assets, 2018). </w:t>
      </w:r>
    </w:p>
    <w:p w14:paraId="731AECE8" w14:textId="77777777" w:rsidR="00C9549A" w:rsidRPr="00CF3F27" w:rsidRDefault="00893516" w:rsidP="00CF3F27">
      <w:pPr>
        <w:pStyle w:val="Normal1"/>
        <w:numPr>
          <w:ilvl w:val="0"/>
          <w:numId w:val="1"/>
        </w:numPr>
      </w:pPr>
      <w:r w:rsidRPr="004A4409">
        <w:rPr>
          <w:b/>
          <w:i/>
        </w:rPr>
        <w:t xml:space="preserve">Adequate harm reduction </w:t>
      </w:r>
      <w:r w:rsidRPr="00CF3F27">
        <w:t xml:space="preserve">- for harm reduction the government has access e drug dependence treatment and sterile injecting equipment to prevent hepatitis.    </w:t>
      </w:r>
    </w:p>
    <w:p w14:paraId="6AFF7D42" w14:textId="77777777" w:rsidR="00C9549A" w:rsidRPr="00CF3F27" w:rsidRDefault="00893516" w:rsidP="00CF3F27">
      <w:pPr>
        <w:pStyle w:val="Normal1"/>
        <w:numPr>
          <w:ilvl w:val="0"/>
          <w:numId w:val="1"/>
        </w:numPr>
      </w:pPr>
      <w:r w:rsidRPr="004A4409">
        <w:rPr>
          <w:b/>
          <w:i/>
        </w:rPr>
        <w:t xml:space="preserve">Enhance diagnosed proportion </w:t>
      </w:r>
      <w:r w:rsidRPr="00CF3F27">
        <w:t xml:space="preserve">- Early diagnosis of </w:t>
      </w:r>
      <w:proofErr w:type="gramStart"/>
      <w:r w:rsidRPr="00CF3F27">
        <w:t xml:space="preserve">the </w:t>
      </w:r>
      <w:r w:rsidR="00A62221" w:rsidRPr="00CF3F27">
        <w:t>hepati</w:t>
      </w:r>
      <w:r w:rsidR="00A62221">
        <w:t>ti</w:t>
      </w:r>
      <w:r w:rsidR="00A62221" w:rsidRPr="00CF3F27">
        <w:t>s</w:t>
      </w:r>
      <w:proofErr w:type="gramEnd"/>
      <w:r w:rsidRPr="00CF3F27">
        <w:t xml:space="preserve"> is very important for the care and effective treatment. The government has taken measures to enhance the diagnosis rate in the UK. To enhance the level of diagnosis, the government has taken the initiative to roll out testing to determine the infestation rate. In this context, the government has opted for dried blood spot (DBS) testing to determine the risk of hepatitis (Assets, 2018).      </w:t>
      </w:r>
    </w:p>
    <w:p w14:paraId="66754C47" w14:textId="77777777" w:rsidR="00C9549A" w:rsidRPr="00CF3F27" w:rsidRDefault="00893516" w:rsidP="00CF3F27">
      <w:pPr>
        <w:pStyle w:val="Normal1"/>
        <w:numPr>
          <w:ilvl w:val="0"/>
          <w:numId w:val="1"/>
        </w:numPr>
      </w:pPr>
      <w:r w:rsidRPr="004A4409">
        <w:rPr>
          <w:b/>
          <w:i/>
        </w:rPr>
        <w:t>Enhance the crossing number for hepatitis</w:t>
      </w:r>
      <w:r w:rsidRPr="00CF3F27">
        <w:t xml:space="preserve"> - direct-acting antiviral (DAA) drugs have the potential to transform the treatment landscape of hepatitis. It offers an effective and fast cure for </w:t>
      </w:r>
      <w:proofErr w:type="gramStart"/>
      <w:r w:rsidRPr="00CF3F27">
        <w:t>the vast majority of</w:t>
      </w:r>
      <w:proofErr w:type="gramEnd"/>
      <w:r w:rsidRPr="00CF3F27">
        <w:t xml:space="preserve"> the cure without any associated complications. The new generation DAAA drugs offer different benefits for the treatment with shorter duration of treatment and decreasing side-effective profiles.          </w:t>
      </w:r>
    </w:p>
    <w:p w14:paraId="3CFC3103" w14:textId="77777777" w:rsidR="00C9549A" w:rsidRPr="00CF3F27" w:rsidRDefault="00893516" w:rsidP="00CF3F27">
      <w:pPr>
        <w:pStyle w:val="Heading1"/>
      </w:pPr>
      <w:bookmarkStart w:id="3" w:name="_Toc118225147"/>
      <w:r w:rsidRPr="00CF3F27">
        <w:t>“Strategies used in the UK to control the incidence of the disease in your case study and critically evaluate it”</w:t>
      </w:r>
      <w:bookmarkEnd w:id="3"/>
    </w:p>
    <w:p w14:paraId="31F1052D" w14:textId="77777777" w:rsidR="00C9549A" w:rsidRPr="00CF3F27" w:rsidRDefault="00893516" w:rsidP="00CF3F27">
      <w:pPr>
        <w:pStyle w:val="Normal1"/>
      </w:pPr>
      <w:r w:rsidRPr="00CF3F27">
        <w:t xml:space="preserve">In the UK the vaccination process is considered the most effective method to control Hepatitis B. It has been determined that to prevent hepatitis B hospitals in the UK provide vaccination of Hepatitis b to babies by considering this vaccine as a part of the </w:t>
      </w:r>
      <w:r w:rsidRPr="00CF3F27">
        <w:rPr>
          <w:b/>
          <w:i/>
        </w:rPr>
        <w:t xml:space="preserve">“6-in-1 vaccine” </w:t>
      </w:r>
      <w:r w:rsidRPr="00CF3F27">
        <w:t xml:space="preserve">(NHS, 2019). Additionally, the babies who are born from a mother who has hepatitis b are given additional vaccination at the time when the baby is born, in week 4 and at the age of 1 year </w:t>
      </w:r>
      <w:proofErr w:type="gramStart"/>
      <w:r w:rsidRPr="00CF3F27">
        <w:t>in order to</w:t>
      </w:r>
      <w:proofErr w:type="gramEnd"/>
      <w:r w:rsidRPr="00CF3F27">
        <w:t xml:space="preserve"> reduce the risk of hepatitis b infection among those babies (NHS, 2019). In addition to that, considering Hepatitis as a silent epidemic the government also made an action plan to control this infection which there are four primary goals are considered. The other </w:t>
      </w:r>
      <w:r w:rsidR="00DB6937" w:rsidRPr="00CF3F27">
        <w:t xml:space="preserve">strategy that the hospitals of the UK </w:t>
      </w:r>
      <w:proofErr w:type="spellStart"/>
      <w:r w:rsidR="00DB6937" w:rsidRPr="00CF3F27">
        <w:t>utilise</w:t>
      </w:r>
      <w:proofErr w:type="spellEnd"/>
      <w:r w:rsidR="00DB6937" w:rsidRPr="00CF3F27">
        <w:t xml:space="preserve"> to control </w:t>
      </w:r>
      <w:proofErr w:type="spellStart"/>
      <w:r w:rsidR="00DB6937" w:rsidRPr="00CF3F27">
        <w:t>hepatises</w:t>
      </w:r>
      <w:proofErr w:type="spellEnd"/>
      <w:r w:rsidRPr="00CF3F27">
        <w:t xml:space="preserve"> </w:t>
      </w:r>
      <w:proofErr w:type="gramStart"/>
      <w:r w:rsidRPr="00CF3F27">
        <w:t>compromise</w:t>
      </w:r>
      <w:proofErr w:type="gramEnd"/>
      <w:r w:rsidRPr="00CF3F27">
        <w:t xml:space="preserve"> the treatment of chronically infected individuals, interrupting the route of immunizing and transmission to susceptible people </w:t>
      </w:r>
      <w:r w:rsidRPr="00CF3F27">
        <w:rPr>
          <w:b/>
          <w:i/>
        </w:rPr>
        <w:t>[</w:t>
      </w:r>
      <w:r w:rsidR="00DB6937" w:rsidRPr="00CF3F27">
        <w:rPr>
          <w:b/>
          <w:i/>
        </w:rPr>
        <w:t>Referred</w:t>
      </w:r>
      <w:r w:rsidRPr="00CF3F27">
        <w:rPr>
          <w:b/>
          <w:i/>
        </w:rPr>
        <w:t xml:space="preserve"> to bibliography]</w:t>
      </w:r>
      <w:r w:rsidRPr="00CF3F27">
        <w:t xml:space="preserve">. </w:t>
      </w:r>
    </w:p>
    <w:p w14:paraId="066054F6" w14:textId="77777777" w:rsidR="00C9549A" w:rsidRPr="00CF3F27" w:rsidRDefault="00893516" w:rsidP="00CF3F27">
      <w:pPr>
        <w:pStyle w:val="Normal1"/>
      </w:pPr>
      <w:r w:rsidRPr="00CF3F27">
        <w:t xml:space="preserve">According to the view of Vidal </w:t>
      </w:r>
      <w:r w:rsidRPr="00CF3F27">
        <w:rPr>
          <w:i/>
        </w:rPr>
        <w:t xml:space="preserve">et al. </w:t>
      </w:r>
      <w:r w:rsidRPr="00CF3F27">
        <w:t xml:space="preserve">(2022), for the prevention of Hepatitis, a surveillance system for Europe is established </w:t>
      </w:r>
      <w:proofErr w:type="gramStart"/>
      <w:r w:rsidRPr="00CF3F27">
        <w:t>on the basis of</w:t>
      </w:r>
      <w:proofErr w:type="gramEnd"/>
      <w:r w:rsidRPr="00CF3F27">
        <w:t xml:space="preserve"> the case by </w:t>
      </w:r>
      <w:r w:rsidRPr="00CF3F27">
        <w:rPr>
          <w:b/>
          <w:i/>
        </w:rPr>
        <w:t xml:space="preserve">“The WHO Regional Office” </w:t>
      </w:r>
      <w:r w:rsidRPr="00CF3F27">
        <w:t xml:space="preserve">and </w:t>
      </w:r>
      <w:r w:rsidRPr="00CF3F27">
        <w:rPr>
          <w:b/>
          <w:i/>
        </w:rPr>
        <w:t xml:space="preserve">ECDC </w:t>
      </w:r>
      <w:r w:rsidRPr="00CF3F27">
        <w:t xml:space="preserve">together considering the alert given by the UK to </w:t>
      </w:r>
      <w:r w:rsidRPr="00CF3F27">
        <w:rPr>
          <w:b/>
          <w:i/>
        </w:rPr>
        <w:t xml:space="preserve">World Health </w:t>
      </w:r>
      <w:r w:rsidR="00DB6937" w:rsidRPr="00CF3F27">
        <w:rPr>
          <w:b/>
          <w:i/>
        </w:rPr>
        <w:t>Organization</w:t>
      </w:r>
      <w:r w:rsidRPr="00CF3F27">
        <w:rPr>
          <w:b/>
          <w:i/>
        </w:rPr>
        <w:t xml:space="preserve"> </w:t>
      </w:r>
      <w:r w:rsidRPr="00CF3F27">
        <w:t xml:space="preserve">in 2022, 5th April. In addition to that, as opined by Vidal </w:t>
      </w:r>
      <w:r w:rsidRPr="00CF3F27">
        <w:rPr>
          <w:i/>
        </w:rPr>
        <w:t xml:space="preserve">et al. </w:t>
      </w:r>
      <w:r w:rsidRPr="00CF3F27">
        <w:t xml:space="preserve">(2022), a protocol that describes </w:t>
      </w:r>
      <w:r w:rsidRPr="00CF3F27">
        <w:lastRenderedPageBreak/>
        <w:t xml:space="preserve">a strander process for calculating the case baseline using the case of </w:t>
      </w:r>
      <w:r w:rsidRPr="00CF3F27">
        <w:rPr>
          <w:b/>
          <w:i/>
        </w:rPr>
        <w:t>“severe acute hepatitis”</w:t>
      </w:r>
      <w:r w:rsidRPr="00CF3F27">
        <w:t xml:space="preserve"> of the unexplored </w:t>
      </w:r>
      <w:r w:rsidR="00DB6937" w:rsidRPr="00CF3F27">
        <w:t>etiology</w:t>
      </w:r>
      <w:r w:rsidRPr="00CF3F27">
        <w:t xml:space="preserve"> through </w:t>
      </w:r>
      <w:proofErr w:type="gramStart"/>
      <w:r w:rsidR="00DB6937" w:rsidRPr="00CF3F27">
        <w:t>utilizing</w:t>
      </w:r>
      <w:r w:rsidRPr="00CF3F27">
        <w:t xml:space="preserve">  ICD</w:t>
      </w:r>
      <w:proofErr w:type="gramEnd"/>
      <w:r w:rsidRPr="00CF3F27">
        <w:t xml:space="preserve">-9 or  ICD-10 codes are created. Furthermore, according to the view of Fergusson </w:t>
      </w:r>
      <w:r w:rsidRPr="00CF3F27">
        <w:rPr>
          <w:i/>
        </w:rPr>
        <w:t xml:space="preserve">et al. </w:t>
      </w:r>
      <w:r w:rsidRPr="00CF3F27">
        <w:t xml:space="preserve">(2020), immunotherapeutic strategies are also considered in hospitals in the UK to control the infection of Hepatitis and in this strategy, it is illustrated that the presence of the high immune response causes </w:t>
      </w:r>
      <w:r w:rsidRPr="00CF3F27">
        <w:rPr>
          <w:b/>
          <w:i/>
        </w:rPr>
        <w:t xml:space="preserve">“natural </w:t>
      </w:r>
      <w:proofErr w:type="gramStart"/>
      <w:r w:rsidRPr="00CF3F27">
        <w:rPr>
          <w:b/>
          <w:i/>
        </w:rPr>
        <w:t xml:space="preserve">resolution” </w:t>
      </w:r>
      <w:r w:rsidRPr="00CF3F27">
        <w:t xml:space="preserve"> of</w:t>
      </w:r>
      <w:proofErr w:type="gramEnd"/>
      <w:r w:rsidRPr="00CF3F27">
        <w:t xml:space="preserve"> hepatitis infection. </w:t>
      </w:r>
    </w:p>
    <w:p w14:paraId="38A80B07" w14:textId="77777777" w:rsidR="00C9549A" w:rsidRPr="00CF3F27" w:rsidRDefault="00893516" w:rsidP="00CF3F27">
      <w:pPr>
        <w:pStyle w:val="Heading1"/>
      </w:pPr>
      <w:bookmarkStart w:id="4" w:name="_Toc118225148"/>
      <w:r w:rsidRPr="00CF3F27">
        <w:t>Conclusion</w:t>
      </w:r>
      <w:bookmarkEnd w:id="4"/>
    </w:p>
    <w:p w14:paraId="21BBE516" w14:textId="77777777" w:rsidR="00C9549A" w:rsidRPr="00CF3F27" w:rsidRDefault="00893516" w:rsidP="00CF3F27">
      <w:pPr>
        <w:pStyle w:val="Normal1"/>
      </w:pPr>
      <w:r w:rsidRPr="00CF3F27">
        <w:t>It can be concluded from the study that one of the prime causes of hepatitis is an infection or injury in the stomach which causes liver tissues to be swelled. Furthermore, it has also been determined from the study that an effective strategy for measuring the incidence of hepatitis is through incidence proportion measurement and incident rate measurement. Additionally, the study has also discussed that the UK government has also developed various communication strategies for measuring the incidence of hepatitis. It can be concluded from the study that one of the prime methods to control hepatitis that is used by hospitals in the UK is Vaccination.</w:t>
      </w:r>
      <w:r w:rsidRPr="00CF3F27">
        <w:br w:type="page"/>
      </w:r>
    </w:p>
    <w:p w14:paraId="405032CA" w14:textId="77777777" w:rsidR="00C9549A" w:rsidRPr="00CF3F27" w:rsidRDefault="00893516" w:rsidP="00CF3F27">
      <w:pPr>
        <w:pStyle w:val="Heading1"/>
      </w:pPr>
      <w:bookmarkStart w:id="5" w:name="_Toc118225149"/>
      <w:r w:rsidRPr="00CF3F27">
        <w:lastRenderedPageBreak/>
        <w:t>Reference</w:t>
      </w:r>
      <w:bookmarkEnd w:id="5"/>
      <w:r w:rsidRPr="00CF3F27">
        <w:t xml:space="preserve"> </w:t>
      </w:r>
    </w:p>
    <w:p w14:paraId="5FB95941" w14:textId="77777777" w:rsidR="00DB6937" w:rsidRPr="00CF3F27" w:rsidRDefault="00DB6937" w:rsidP="00CF3F27">
      <w:pPr>
        <w:pStyle w:val="Normal1"/>
        <w:spacing w:before="240" w:after="240"/>
      </w:pPr>
      <w:r w:rsidRPr="00CF3F27">
        <w:t xml:space="preserve">Assets, 2018. </w:t>
      </w:r>
      <w:r w:rsidRPr="00CF3F27">
        <w:rPr>
          <w:i/>
        </w:rPr>
        <w:t>Statutory framework for the Early Years foundation stage - gov.uk</w:t>
      </w:r>
      <w:r w:rsidRPr="00CF3F27">
        <w:t xml:space="preserve">. Available at: https://assets.publishing.service.gov.uk/government/uploads/system/uploads/attachment_data/file/974907/EYFS_framework_-_March_2021.pdf [Accessed October 22, 2022]. </w:t>
      </w:r>
    </w:p>
    <w:p w14:paraId="64A205B4" w14:textId="77777777" w:rsidR="00DB6937" w:rsidRPr="00CF3F27" w:rsidRDefault="00DB6937" w:rsidP="00CF3F27">
      <w:pPr>
        <w:pStyle w:val="Normal1"/>
        <w:spacing w:before="240" w:after="240"/>
      </w:pPr>
      <w:r w:rsidRPr="00CF3F27">
        <w:t xml:space="preserve">Assets, 2022. </w:t>
      </w:r>
      <w:r w:rsidRPr="00CF3F27">
        <w:rPr>
          <w:i/>
        </w:rPr>
        <w:t>Statutory framework for the Early Years foundation stage - gov.uk</w:t>
      </w:r>
      <w:r w:rsidRPr="00CF3F27">
        <w:t xml:space="preserve">. Available </w:t>
      </w:r>
      <w:proofErr w:type="gramStart"/>
      <w:r w:rsidRPr="00CF3F27">
        <w:t>at:https://assets.publishing.service.gov.uk/government/uploads/system/uploads/attachment_data/file/974907/EYFS_framework_-_March_2021.pdf</w:t>
      </w:r>
      <w:proofErr w:type="gramEnd"/>
      <w:r w:rsidRPr="00CF3F27">
        <w:t xml:space="preserve">  [Accessed October 21, 2022].</w:t>
      </w:r>
    </w:p>
    <w:p w14:paraId="36C1A43B" w14:textId="77777777" w:rsidR="00DB6937" w:rsidRPr="00CF3F27" w:rsidRDefault="00DB6937" w:rsidP="00CF3F27">
      <w:pPr>
        <w:pStyle w:val="Normal1"/>
        <w:spacing w:before="240" w:after="240"/>
      </w:pPr>
      <w:r w:rsidRPr="00CF3F27">
        <w:t xml:space="preserve">CDC, 2022. </w:t>
      </w:r>
      <w:r w:rsidRPr="00CF3F27">
        <w:rPr>
          <w:i/>
        </w:rPr>
        <w:t>Principles of Epidemiology</w:t>
      </w:r>
      <w:r w:rsidRPr="00CF3F27">
        <w:t xml:space="preserve">, </w:t>
      </w:r>
      <w:r w:rsidRPr="00CF3F27">
        <w:rPr>
          <w:i/>
        </w:rPr>
        <w:t>Centers for Disease Control and Prevention</w:t>
      </w:r>
      <w:r w:rsidRPr="00CF3F27">
        <w:t xml:space="preserve">. Centers for Disease Control and Prevention. Available at: </w:t>
      </w:r>
      <w:hyperlink r:id="rId7" w:anchor=":~:text=Incidence%20refers%20to%20the%20occurrence,cases%20per%20unit%20of%20population">
        <w:r w:rsidRPr="00CF3F27">
          <w:rPr>
            <w:u w:val="single"/>
          </w:rPr>
          <w:t>https://www.cdc.gov/csels/dsepd/ss1978/lesson3/section2.html#:~:text=Incidence%20refers%20to%20the%20occurrence,cases%20per%20unit%20of%20population</w:t>
        </w:r>
      </w:hyperlink>
      <w:r w:rsidRPr="00CF3F27">
        <w:t>. [Accessed November 21, 2022].</w:t>
      </w:r>
    </w:p>
    <w:p w14:paraId="3DC63D1B" w14:textId="77777777" w:rsidR="00DB6937" w:rsidRPr="00CF3F27" w:rsidRDefault="00DB6937" w:rsidP="00CF3F27">
      <w:pPr>
        <w:pStyle w:val="Normal1"/>
        <w:spacing w:after="240"/>
        <w:rPr>
          <w:highlight w:val="white"/>
        </w:rPr>
      </w:pPr>
      <w:r w:rsidRPr="00CF3F27">
        <w:rPr>
          <w:highlight w:val="white"/>
        </w:rPr>
        <w:t xml:space="preserve">Fergusson, J.R., Wallace, Z., Connolly, M.M., </w:t>
      </w:r>
      <w:proofErr w:type="spellStart"/>
      <w:r w:rsidRPr="00CF3F27">
        <w:rPr>
          <w:highlight w:val="white"/>
        </w:rPr>
        <w:t>Woon</w:t>
      </w:r>
      <w:proofErr w:type="spellEnd"/>
      <w:r w:rsidRPr="00CF3F27">
        <w:rPr>
          <w:highlight w:val="white"/>
        </w:rPr>
        <w:t xml:space="preserve">, A.P., Suckling, R.J., Hine, D.W., Barber, C., </w:t>
      </w:r>
      <w:proofErr w:type="spellStart"/>
      <w:r w:rsidRPr="00CF3F27">
        <w:rPr>
          <w:highlight w:val="white"/>
        </w:rPr>
        <w:t>Bunjobpol</w:t>
      </w:r>
      <w:proofErr w:type="spellEnd"/>
      <w:r w:rsidRPr="00CF3F27">
        <w:rPr>
          <w:highlight w:val="white"/>
        </w:rPr>
        <w:t xml:space="preserve">, W., Choi, B.S., </w:t>
      </w:r>
      <w:proofErr w:type="spellStart"/>
      <w:r w:rsidRPr="00CF3F27">
        <w:rPr>
          <w:highlight w:val="white"/>
        </w:rPr>
        <w:t>Crespillo</w:t>
      </w:r>
      <w:proofErr w:type="spellEnd"/>
      <w:r w:rsidRPr="00CF3F27">
        <w:rPr>
          <w:highlight w:val="white"/>
        </w:rPr>
        <w:t xml:space="preserve">, S. and Dembek, M., 2020. Immune‐mobilizing monoclonal T cell receptors mediate specific and rapid elimination of hepatitis B–infected cells. </w:t>
      </w:r>
      <w:r w:rsidRPr="00CF3F27">
        <w:rPr>
          <w:i/>
          <w:highlight w:val="white"/>
        </w:rPr>
        <w:t>Hepatology</w:t>
      </w:r>
      <w:r w:rsidRPr="00CF3F27">
        <w:rPr>
          <w:highlight w:val="white"/>
        </w:rPr>
        <w:t xml:space="preserve">, </w:t>
      </w:r>
      <w:r w:rsidRPr="00CF3F27">
        <w:rPr>
          <w:i/>
          <w:highlight w:val="white"/>
        </w:rPr>
        <w:t>72</w:t>
      </w:r>
      <w:r w:rsidRPr="00CF3F27">
        <w:rPr>
          <w:highlight w:val="white"/>
        </w:rPr>
        <w:t>(5), pp.1528-1540.</w:t>
      </w:r>
    </w:p>
    <w:p w14:paraId="79230E32" w14:textId="77777777" w:rsidR="00DB6937" w:rsidRPr="00CF3F27" w:rsidRDefault="00DB6937" w:rsidP="00CF3F27">
      <w:pPr>
        <w:pStyle w:val="Normal1"/>
        <w:spacing w:after="240"/>
        <w:rPr>
          <w:rFonts w:eastAsia="Times New Roman"/>
        </w:rPr>
      </w:pPr>
      <w:r w:rsidRPr="00CF3F27">
        <w:rPr>
          <w:rFonts w:eastAsia="Times New Roman"/>
        </w:rPr>
        <w:t xml:space="preserve">NHS, 2019. </w:t>
      </w:r>
      <w:r w:rsidRPr="00CF3F27">
        <w:rPr>
          <w:rFonts w:eastAsia="Times New Roman"/>
          <w:i/>
        </w:rPr>
        <w:t>Overview - Hepatitis B</w:t>
      </w:r>
      <w:r w:rsidRPr="00CF3F27">
        <w:rPr>
          <w:rFonts w:eastAsia="Times New Roman"/>
        </w:rPr>
        <w:t>. [online] NHS. Available at: https://www.nhs.uk/conditions/hepatitis-b/ [Accessed 1 Nov. 2022].</w:t>
      </w:r>
    </w:p>
    <w:p w14:paraId="50E488C0" w14:textId="77777777" w:rsidR="00DB6937" w:rsidRPr="00CF3F27" w:rsidRDefault="00DB6937" w:rsidP="00CF3F27">
      <w:pPr>
        <w:pStyle w:val="Normal1"/>
        <w:spacing w:before="240" w:after="240"/>
      </w:pPr>
      <w:r w:rsidRPr="00CF3F27">
        <w:t xml:space="preserve">NHS, 2022. </w:t>
      </w:r>
      <w:r w:rsidRPr="00CF3F27">
        <w:rPr>
          <w:i/>
        </w:rPr>
        <w:t>NHS choices</w:t>
      </w:r>
      <w:r w:rsidRPr="00CF3F27">
        <w:t>. NHS. Available at: https://www.nhs.uk/conditions/hepatitis-c/diagnosis/#:~:text=Hepatitis%20C%20is%20usually%20diagnosed,come%20back%20 within%202%20 weeks. [Accessed October 22, 2022].</w:t>
      </w:r>
    </w:p>
    <w:p w14:paraId="6A5F1FDD" w14:textId="77777777" w:rsidR="00DB6937" w:rsidRPr="00CF3F27" w:rsidRDefault="00DB6937" w:rsidP="00CF3F27">
      <w:pPr>
        <w:pStyle w:val="Normal1"/>
        <w:spacing w:after="240"/>
        <w:rPr>
          <w:highlight w:val="white"/>
        </w:rPr>
      </w:pPr>
      <w:r w:rsidRPr="00CF3F27">
        <w:rPr>
          <w:highlight w:val="white"/>
        </w:rPr>
        <w:t xml:space="preserve">Vidal, A.R., Vaughan, A., Innocenti, F., Colombe, S., </w:t>
      </w:r>
      <w:proofErr w:type="spellStart"/>
      <w:r w:rsidRPr="00CF3F27">
        <w:rPr>
          <w:highlight w:val="white"/>
        </w:rPr>
        <w:t>Nerlander</w:t>
      </w:r>
      <w:proofErr w:type="spellEnd"/>
      <w:r w:rsidRPr="00CF3F27">
        <w:rPr>
          <w:highlight w:val="white"/>
        </w:rPr>
        <w:t xml:space="preserve">, L., Rachwal, N., Ciancio, B.C., </w:t>
      </w:r>
      <w:proofErr w:type="spellStart"/>
      <w:r w:rsidRPr="00CF3F27">
        <w:rPr>
          <w:highlight w:val="white"/>
        </w:rPr>
        <w:t>Mougkou</w:t>
      </w:r>
      <w:proofErr w:type="spellEnd"/>
      <w:r w:rsidRPr="00CF3F27">
        <w:rPr>
          <w:highlight w:val="white"/>
        </w:rPr>
        <w:t xml:space="preserve">, A., Carvalho, C., Delgado, E. and Mook, P., 2022. Hepatitis of unknown </w:t>
      </w:r>
      <w:proofErr w:type="spellStart"/>
      <w:r w:rsidRPr="00CF3F27">
        <w:rPr>
          <w:highlight w:val="white"/>
        </w:rPr>
        <w:t>aetiology</w:t>
      </w:r>
      <w:proofErr w:type="spellEnd"/>
      <w:r w:rsidRPr="00CF3F27">
        <w:rPr>
          <w:highlight w:val="white"/>
        </w:rPr>
        <w:t xml:space="preserve"> in children–epidemiological overview of cases reported in Europe, 1 January to 16 June 2022. </w:t>
      </w:r>
      <w:r w:rsidRPr="00CF3F27">
        <w:rPr>
          <w:i/>
          <w:highlight w:val="white"/>
        </w:rPr>
        <w:t>Eurosurveillance</w:t>
      </w:r>
      <w:r w:rsidRPr="00CF3F27">
        <w:rPr>
          <w:highlight w:val="white"/>
        </w:rPr>
        <w:t xml:space="preserve">, </w:t>
      </w:r>
      <w:r w:rsidRPr="00CF3F27">
        <w:rPr>
          <w:i/>
          <w:highlight w:val="white"/>
        </w:rPr>
        <w:t>27</w:t>
      </w:r>
      <w:r w:rsidRPr="00CF3F27">
        <w:rPr>
          <w:highlight w:val="white"/>
        </w:rPr>
        <w:t>(31), p.2200483.</w:t>
      </w:r>
    </w:p>
    <w:p w14:paraId="5E5653A0" w14:textId="77777777" w:rsidR="00C9549A" w:rsidRPr="00CF3F27" w:rsidRDefault="00893516" w:rsidP="00CF3F27">
      <w:pPr>
        <w:pStyle w:val="Heading1"/>
        <w:spacing w:after="240"/>
      </w:pPr>
      <w:bookmarkStart w:id="6" w:name="_Toc118225150"/>
      <w:r w:rsidRPr="00CF3F27">
        <w:t>Bibliography</w:t>
      </w:r>
      <w:bookmarkEnd w:id="6"/>
    </w:p>
    <w:p w14:paraId="30D30202" w14:textId="77777777" w:rsidR="00C9549A" w:rsidRPr="00DB6937" w:rsidRDefault="00893516" w:rsidP="00CF3F27">
      <w:pPr>
        <w:pStyle w:val="Normal1"/>
        <w:rPr>
          <w:sz w:val="24"/>
        </w:rPr>
      </w:pPr>
      <w:proofErr w:type="spellStart"/>
      <w:r w:rsidRPr="00DB6937">
        <w:rPr>
          <w:szCs w:val="20"/>
          <w:highlight w:val="white"/>
        </w:rPr>
        <w:t>Locarnini</w:t>
      </w:r>
      <w:proofErr w:type="spellEnd"/>
      <w:r w:rsidRPr="00DB6937">
        <w:rPr>
          <w:szCs w:val="20"/>
          <w:highlight w:val="white"/>
        </w:rPr>
        <w:t xml:space="preserve">, S., </w:t>
      </w:r>
      <w:proofErr w:type="spellStart"/>
      <w:r w:rsidRPr="00DB6937">
        <w:rPr>
          <w:szCs w:val="20"/>
          <w:highlight w:val="white"/>
        </w:rPr>
        <w:t>Hatzakis</w:t>
      </w:r>
      <w:proofErr w:type="spellEnd"/>
      <w:r w:rsidRPr="00DB6937">
        <w:rPr>
          <w:szCs w:val="20"/>
          <w:highlight w:val="white"/>
        </w:rPr>
        <w:t xml:space="preserve">, A., Chen, D.S. and Lok, A., 2015. Strategies to control hepatitis B: Public policy, epidemiology, </w:t>
      </w:r>
      <w:proofErr w:type="gramStart"/>
      <w:r w:rsidRPr="00DB6937">
        <w:rPr>
          <w:szCs w:val="20"/>
          <w:highlight w:val="white"/>
        </w:rPr>
        <w:t>vaccine</w:t>
      </w:r>
      <w:proofErr w:type="gramEnd"/>
      <w:r w:rsidRPr="00DB6937">
        <w:rPr>
          <w:szCs w:val="20"/>
          <w:highlight w:val="white"/>
        </w:rPr>
        <w:t xml:space="preserve"> and drugs. </w:t>
      </w:r>
      <w:r w:rsidRPr="00DB6937">
        <w:rPr>
          <w:i/>
          <w:szCs w:val="20"/>
          <w:highlight w:val="white"/>
        </w:rPr>
        <w:t>Journal of hepatology</w:t>
      </w:r>
      <w:r w:rsidRPr="00DB6937">
        <w:rPr>
          <w:szCs w:val="20"/>
          <w:highlight w:val="white"/>
        </w:rPr>
        <w:t xml:space="preserve">, </w:t>
      </w:r>
      <w:r w:rsidRPr="00DB6937">
        <w:rPr>
          <w:i/>
          <w:szCs w:val="20"/>
          <w:highlight w:val="white"/>
        </w:rPr>
        <w:t>62</w:t>
      </w:r>
      <w:r w:rsidRPr="00DB6937">
        <w:rPr>
          <w:szCs w:val="20"/>
          <w:highlight w:val="white"/>
        </w:rPr>
        <w:t xml:space="preserve">(1), </w:t>
      </w:r>
      <w:proofErr w:type="gramStart"/>
      <w:r w:rsidRPr="00DB6937">
        <w:rPr>
          <w:szCs w:val="20"/>
          <w:highlight w:val="white"/>
        </w:rPr>
        <w:t>pp.S</w:t>
      </w:r>
      <w:proofErr w:type="gramEnd"/>
      <w:r w:rsidRPr="00DB6937">
        <w:rPr>
          <w:szCs w:val="20"/>
          <w:highlight w:val="white"/>
        </w:rPr>
        <w:t>76-S86.</w:t>
      </w:r>
    </w:p>
    <w:p w14:paraId="2A00DB3F" w14:textId="77777777" w:rsidR="00C9549A" w:rsidRPr="00DB6937" w:rsidRDefault="00C9549A" w:rsidP="00CF3F27">
      <w:pPr>
        <w:pStyle w:val="Normal1"/>
        <w:rPr>
          <w:sz w:val="28"/>
        </w:rPr>
      </w:pPr>
    </w:p>
    <w:sectPr w:rsidR="00C9549A" w:rsidRPr="00DB6937" w:rsidSect="00457152">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0CDC4" w14:textId="77777777" w:rsidR="00A55146" w:rsidRDefault="00A55146" w:rsidP="00C9549A">
      <w:pPr>
        <w:spacing w:line="240" w:lineRule="auto"/>
      </w:pPr>
      <w:r>
        <w:separator/>
      </w:r>
    </w:p>
  </w:endnote>
  <w:endnote w:type="continuationSeparator" w:id="0">
    <w:p w14:paraId="16172E4B" w14:textId="77777777" w:rsidR="00A55146" w:rsidRDefault="00A55146" w:rsidP="00C954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0DE09" w14:textId="77777777" w:rsidR="00C9549A" w:rsidRDefault="00C472C1">
    <w:pPr>
      <w:pStyle w:val="Normal1"/>
      <w:jc w:val="right"/>
      <w:rPr>
        <w:sz w:val="14"/>
        <w:szCs w:val="14"/>
      </w:rPr>
    </w:pPr>
    <w:r>
      <w:rPr>
        <w:sz w:val="20"/>
        <w:szCs w:val="20"/>
      </w:rPr>
      <w:fldChar w:fldCharType="begin"/>
    </w:r>
    <w:r w:rsidR="00893516">
      <w:rPr>
        <w:sz w:val="20"/>
        <w:szCs w:val="20"/>
      </w:rPr>
      <w:instrText>PAGE</w:instrText>
    </w:r>
    <w:r>
      <w:rPr>
        <w:sz w:val="20"/>
        <w:szCs w:val="20"/>
      </w:rPr>
      <w:fldChar w:fldCharType="separate"/>
    </w:r>
    <w:r w:rsidR="00894763">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99EC4" w14:textId="77777777" w:rsidR="00A55146" w:rsidRDefault="00A55146" w:rsidP="00C9549A">
      <w:pPr>
        <w:spacing w:line="240" w:lineRule="auto"/>
      </w:pPr>
      <w:r>
        <w:separator/>
      </w:r>
    </w:p>
  </w:footnote>
  <w:footnote w:type="continuationSeparator" w:id="0">
    <w:p w14:paraId="75201139" w14:textId="77777777" w:rsidR="00A55146" w:rsidRDefault="00A55146" w:rsidP="00C9549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99C11"/>
    <w:multiLevelType w:val="hybridMultilevel"/>
    <w:tmpl w:val="00000000"/>
    <w:lvl w:ilvl="0" w:tplc="49B88718">
      <w:start w:val="1"/>
      <w:numFmt w:val="bullet"/>
      <w:lvlText w:val="●"/>
      <w:lvlJc w:val="left"/>
      <w:pPr>
        <w:ind w:left="720" w:hanging="360"/>
      </w:pPr>
      <w:rPr>
        <w:u w:val="none"/>
      </w:rPr>
    </w:lvl>
    <w:lvl w:ilvl="1" w:tplc="4238D64E">
      <w:start w:val="1"/>
      <w:numFmt w:val="bullet"/>
      <w:lvlText w:val="○"/>
      <w:lvlJc w:val="left"/>
      <w:pPr>
        <w:ind w:left="1440" w:hanging="360"/>
      </w:pPr>
      <w:rPr>
        <w:u w:val="none"/>
      </w:rPr>
    </w:lvl>
    <w:lvl w:ilvl="2" w:tplc="19E01C30">
      <w:start w:val="1"/>
      <w:numFmt w:val="bullet"/>
      <w:lvlText w:val="■"/>
      <w:lvlJc w:val="left"/>
      <w:pPr>
        <w:ind w:left="2160" w:hanging="360"/>
      </w:pPr>
      <w:rPr>
        <w:u w:val="none"/>
      </w:rPr>
    </w:lvl>
    <w:lvl w:ilvl="3" w:tplc="C4E8A240">
      <w:start w:val="1"/>
      <w:numFmt w:val="bullet"/>
      <w:lvlText w:val="●"/>
      <w:lvlJc w:val="left"/>
      <w:pPr>
        <w:ind w:left="2880" w:hanging="360"/>
      </w:pPr>
      <w:rPr>
        <w:u w:val="none"/>
      </w:rPr>
    </w:lvl>
    <w:lvl w:ilvl="4" w:tplc="1F8E0770">
      <w:start w:val="1"/>
      <w:numFmt w:val="bullet"/>
      <w:lvlText w:val="○"/>
      <w:lvlJc w:val="left"/>
      <w:pPr>
        <w:ind w:left="3600" w:hanging="360"/>
      </w:pPr>
      <w:rPr>
        <w:u w:val="none"/>
      </w:rPr>
    </w:lvl>
    <w:lvl w:ilvl="5" w:tplc="C1F6B59C">
      <w:start w:val="1"/>
      <w:numFmt w:val="bullet"/>
      <w:lvlText w:val="■"/>
      <w:lvlJc w:val="left"/>
      <w:pPr>
        <w:ind w:left="4320" w:hanging="360"/>
      </w:pPr>
      <w:rPr>
        <w:u w:val="none"/>
      </w:rPr>
    </w:lvl>
    <w:lvl w:ilvl="6" w:tplc="BE4AD122">
      <w:start w:val="1"/>
      <w:numFmt w:val="bullet"/>
      <w:lvlText w:val="●"/>
      <w:lvlJc w:val="left"/>
      <w:pPr>
        <w:ind w:left="5040" w:hanging="360"/>
      </w:pPr>
      <w:rPr>
        <w:u w:val="none"/>
      </w:rPr>
    </w:lvl>
    <w:lvl w:ilvl="7" w:tplc="B9384D0C">
      <w:start w:val="1"/>
      <w:numFmt w:val="bullet"/>
      <w:lvlText w:val="○"/>
      <w:lvlJc w:val="left"/>
      <w:pPr>
        <w:ind w:left="5760" w:hanging="360"/>
      </w:pPr>
      <w:rPr>
        <w:u w:val="none"/>
      </w:rPr>
    </w:lvl>
    <w:lvl w:ilvl="8" w:tplc="3BE2B03A">
      <w:start w:val="1"/>
      <w:numFmt w:val="bullet"/>
      <w:lvlText w:val="■"/>
      <w:lvlJc w:val="left"/>
      <w:pPr>
        <w:ind w:left="6480" w:hanging="360"/>
      </w:pPr>
      <w:rPr>
        <w:u w:val="none"/>
      </w:rPr>
    </w:lvl>
  </w:abstractNum>
  <w:num w:numId="1" w16cid:durableId="1754278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549A"/>
    <w:rsid w:val="002339AC"/>
    <w:rsid w:val="003C3550"/>
    <w:rsid w:val="00457152"/>
    <w:rsid w:val="004A4409"/>
    <w:rsid w:val="0055451E"/>
    <w:rsid w:val="005C5301"/>
    <w:rsid w:val="005D2C3D"/>
    <w:rsid w:val="00632158"/>
    <w:rsid w:val="0072091E"/>
    <w:rsid w:val="00725923"/>
    <w:rsid w:val="00734EA3"/>
    <w:rsid w:val="007A652F"/>
    <w:rsid w:val="007F027B"/>
    <w:rsid w:val="00815194"/>
    <w:rsid w:val="00893516"/>
    <w:rsid w:val="00894763"/>
    <w:rsid w:val="009F553E"/>
    <w:rsid w:val="00A34BE0"/>
    <w:rsid w:val="00A55146"/>
    <w:rsid w:val="00A62221"/>
    <w:rsid w:val="00C23B0E"/>
    <w:rsid w:val="00C472C1"/>
    <w:rsid w:val="00C867EC"/>
    <w:rsid w:val="00C9549A"/>
    <w:rsid w:val="00CF3F27"/>
    <w:rsid w:val="00DB6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D041F"/>
  <w15:docId w15:val="{4C37C8FE-3C9A-4F2D-A7A4-66EF723F7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C9549A"/>
    <w:pPr>
      <w:keepNext/>
      <w:keepLines/>
      <w:outlineLvl w:val="0"/>
    </w:pPr>
    <w:rPr>
      <w:b/>
      <w:sz w:val="28"/>
      <w:szCs w:val="28"/>
    </w:rPr>
  </w:style>
  <w:style w:type="paragraph" w:styleId="Heading2">
    <w:name w:val="heading 2"/>
    <w:basedOn w:val="Normal1"/>
    <w:next w:val="Normal1"/>
    <w:rsid w:val="00C9549A"/>
    <w:pPr>
      <w:keepNext/>
      <w:keepLines/>
      <w:spacing w:before="360" w:after="120"/>
      <w:outlineLvl w:val="1"/>
    </w:pPr>
    <w:rPr>
      <w:sz w:val="32"/>
      <w:szCs w:val="32"/>
    </w:rPr>
  </w:style>
  <w:style w:type="paragraph" w:styleId="Heading3">
    <w:name w:val="heading 3"/>
    <w:basedOn w:val="Normal1"/>
    <w:next w:val="Normal1"/>
    <w:rsid w:val="00C9549A"/>
    <w:pPr>
      <w:keepNext/>
      <w:keepLines/>
      <w:spacing w:before="320" w:after="80"/>
      <w:outlineLvl w:val="2"/>
    </w:pPr>
    <w:rPr>
      <w:color w:val="434343"/>
      <w:sz w:val="28"/>
      <w:szCs w:val="28"/>
    </w:rPr>
  </w:style>
  <w:style w:type="paragraph" w:styleId="Heading4">
    <w:name w:val="heading 4"/>
    <w:basedOn w:val="Normal1"/>
    <w:next w:val="Normal1"/>
    <w:rsid w:val="00C9549A"/>
    <w:pPr>
      <w:keepNext/>
      <w:keepLines/>
      <w:spacing w:before="280" w:after="80"/>
      <w:outlineLvl w:val="3"/>
    </w:pPr>
    <w:rPr>
      <w:color w:val="666666"/>
      <w:sz w:val="24"/>
      <w:szCs w:val="24"/>
    </w:rPr>
  </w:style>
  <w:style w:type="paragraph" w:styleId="Heading5">
    <w:name w:val="heading 5"/>
    <w:basedOn w:val="Normal1"/>
    <w:next w:val="Normal1"/>
    <w:rsid w:val="00C9549A"/>
    <w:pPr>
      <w:keepNext/>
      <w:keepLines/>
      <w:spacing w:before="240" w:after="80"/>
      <w:outlineLvl w:val="4"/>
    </w:pPr>
    <w:rPr>
      <w:color w:val="666666"/>
    </w:rPr>
  </w:style>
  <w:style w:type="paragraph" w:styleId="Heading6">
    <w:name w:val="heading 6"/>
    <w:basedOn w:val="Normal1"/>
    <w:next w:val="Normal1"/>
    <w:rsid w:val="00C9549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9549A"/>
  </w:style>
  <w:style w:type="table" w:customStyle="1" w:styleId="TableNormal1">
    <w:name w:val="Table Normal1"/>
    <w:rsid w:val="00C9549A"/>
    <w:tblPr>
      <w:tblCellMar>
        <w:top w:w="0" w:type="dxa"/>
        <w:left w:w="0" w:type="dxa"/>
        <w:bottom w:w="0" w:type="dxa"/>
        <w:right w:w="0" w:type="dxa"/>
      </w:tblCellMar>
    </w:tblPr>
  </w:style>
  <w:style w:type="paragraph" w:styleId="Title">
    <w:name w:val="Title"/>
    <w:basedOn w:val="Normal1"/>
    <w:next w:val="Normal1"/>
    <w:rsid w:val="00C9549A"/>
    <w:pPr>
      <w:keepNext/>
      <w:keepLines/>
      <w:spacing w:after="60"/>
    </w:pPr>
    <w:rPr>
      <w:sz w:val="52"/>
      <w:szCs w:val="52"/>
    </w:rPr>
  </w:style>
  <w:style w:type="paragraph" w:styleId="Subtitle">
    <w:name w:val="Subtitle"/>
    <w:basedOn w:val="Normal1"/>
    <w:next w:val="Normal1"/>
    <w:rsid w:val="00C9549A"/>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C9549A"/>
    <w:pPr>
      <w:spacing w:line="240" w:lineRule="auto"/>
    </w:pPr>
    <w:rPr>
      <w:sz w:val="20"/>
      <w:szCs w:val="20"/>
    </w:rPr>
  </w:style>
  <w:style w:type="character" w:customStyle="1" w:styleId="CommentTextChar">
    <w:name w:val="Comment Text Char"/>
    <w:basedOn w:val="DefaultParagraphFont"/>
    <w:link w:val="CommentText"/>
    <w:uiPriority w:val="99"/>
    <w:semiHidden/>
    <w:rsid w:val="00C9549A"/>
    <w:rPr>
      <w:sz w:val="20"/>
      <w:szCs w:val="20"/>
    </w:rPr>
  </w:style>
  <w:style w:type="character" w:styleId="CommentReference">
    <w:name w:val="annotation reference"/>
    <w:basedOn w:val="DefaultParagraphFont"/>
    <w:uiPriority w:val="99"/>
    <w:semiHidden/>
    <w:unhideWhenUsed/>
    <w:rsid w:val="00C9549A"/>
    <w:rPr>
      <w:sz w:val="16"/>
      <w:szCs w:val="16"/>
    </w:rPr>
  </w:style>
  <w:style w:type="paragraph" w:styleId="BalloonText">
    <w:name w:val="Balloon Text"/>
    <w:basedOn w:val="Normal"/>
    <w:link w:val="BalloonTextChar"/>
    <w:uiPriority w:val="99"/>
    <w:semiHidden/>
    <w:unhideWhenUsed/>
    <w:rsid w:val="00CF3F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3F27"/>
    <w:rPr>
      <w:rFonts w:ascii="Tahoma" w:hAnsi="Tahoma" w:cs="Tahoma"/>
      <w:sz w:val="16"/>
      <w:szCs w:val="16"/>
    </w:rPr>
  </w:style>
  <w:style w:type="paragraph" w:styleId="TOC1">
    <w:name w:val="toc 1"/>
    <w:basedOn w:val="Normal"/>
    <w:next w:val="Normal"/>
    <w:autoRedefine/>
    <w:uiPriority w:val="39"/>
    <w:unhideWhenUsed/>
    <w:rsid w:val="005D2C3D"/>
    <w:pPr>
      <w:spacing w:after="100"/>
    </w:pPr>
  </w:style>
  <w:style w:type="character" w:styleId="Hyperlink">
    <w:name w:val="Hyperlink"/>
    <w:basedOn w:val="DefaultParagraphFont"/>
    <w:uiPriority w:val="99"/>
    <w:unhideWhenUsed/>
    <w:rsid w:val="005D2C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dc.gov/csels/dsepd/ss1978/lesson3/section2.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1560</Words>
  <Characters>8894</Characters>
  <Application>Microsoft Office Word</Application>
  <DocSecurity>0</DocSecurity>
  <Lines>74</Lines>
  <Paragraphs>20</Paragraphs>
  <ScaleCrop>false</ScaleCrop>
  <Company/>
  <LinksUpToDate>false</LinksUpToDate>
  <CharactersWithSpaces>10434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Bordea Costel</cp:lastModifiedBy>
  <cp:revision>23</cp:revision>
  <dcterms:created xsi:type="dcterms:W3CDTF">2022-11-01T13:49:00Z</dcterms:created>
  <dcterms:modified xsi:type="dcterms:W3CDTF">2022-11-05T20:22:00Z</dcterms:modified>
</cp:coreProperties>
</file>