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83B115" w14:textId="77777777" w:rsidR="0054066E" w:rsidRPr="00A149A5" w:rsidRDefault="0054066E" w:rsidP="00A149A5">
      <w:pPr>
        <w:spacing w:line="480" w:lineRule="auto"/>
        <w:rPr>
          <w:sz w:val="24"/>
          <w:szCs w:val="24"/>
        </w:rPr>
      </w:pPr>
    </w:p>
    <w:p w14:paraId="492ADFDD" w14:textId="77777777" w:rsidR="00AE4C3B" w:rsidRPr="00A149A5" w:rsidRDefault="00AE4C3B" w:rsidP="00A149A5">
      <w:pPr>
        <w:spacing w:line="480" w:lineRule="auto"/>
        <w:rPr>
          <w:sz w:val="24"/>
          <w:szCs w:val="24"/>
        </w:rPr>
      </w:pPr>
    </w:p>
    <w:p w14:paraId="4AA3EC7B" w14:textId="77777777" w:rsidR="00AE4C3B" w:rsidRPr="00A149A5" w:rsidRDefault="00AE4C3B" w:rsidP="00A149A5">
      <w:pPr>
        <w:spacing w:line="480" w:lineRule="auto"/>
        <w:rPr>
          <w:sz w:val="24"/>
          <w:szCs w:val="24"/>
        </w:rPr>
      </w:pPr>
    </w:p>
    <w:p w14:paraId="515A351B" w14:textId="77777777" w:rsidR="00AE4C3B" w:rsidRPr="00A149A5" w:rsidRDefault="00AE4C3B" w:rsidP="00A149A5">
      <w:pPr>
        <w:spacing w:line="480" w:lineRule="auto"/>
        <w:rPr>
          <w:sz w:val="24"/>
          <w:szCs w:val="24"/>
        </w:rPr>
      </w:pPr>
    </w:p>
    <w:p w14:paraId="76863C9C" w14:textId="77777777" w:rsidR="00AE4C3B" w:rsidRPr="00A149A5" w:rsidRDefault="00AE4C3B" w:rsidP="00A149A5">
      <w:pPr>
        <w:spacing w:line="480" w:lineRule="auto"/>
        <w:rPr>
          <w:sz w:val="24"/>
          <w:szCs w:val="24"/>
        </w:rPr>
      </w:pPr>
    </w:p>
    <w:p w14:paraId="7AD39161" w14:textId="77777777" w:rsidR="00AE4C3B" w:rsidRPr="00A149A5" w:rsidRDefault="00AE4C3B" w:rsidP="00A149A5">
      <w:pPr>
        <w:tabs>
          <w:tab w:val="left" w:pos="3312"/>
        </w:tabs>
        <w:spacing w:after="160" w:line="480" w:lineRule="auto"/>
        <w:ind w:firstLine="720"/>
        <w:rPr>
          <w:sz w:val="24"/>
          <w:szCs w:val="24"/>
        </w:rPr>
      </w:pPr>
      <w:r w:rsidRPr="00A149A5">
        <w:rPr>
          <w:sz w:val="24"/>
          <w:szCs w:val="24"/>
        </w:rPr>
        <w:tab/>
      </w:r>
      <w:r w:rsidRPr="00A149A5">
        <w:rPr>
          <w:sz w:val="24"/>
          <w:szCs w:val="24"/>
        </w:rPr>
        <w:tab/>
      </w:r>
    </w:p>
    <w:p w14:paraId="57D5AA74" w14:textId="77777777" w:rsidR="00AE4C3B" w:rsidRPr="00A149A5" w:rsidRDefault="00AE4C3B" w:rsidP="00A149A5">
      <w:pPr>
        <w:tabs>
          <w:tab w:val="left" w:pos="3312"/>
        </w:tabs>
        <w:spacing w:after="160" w:line="480" w:lineRule="auto"/>
        <w:ind w:firstLine="720"/>
        <w:rPr>
          <w:sz w:val="24"/>
          <w:szCs w:val="24"/>
        </w:rPr>
      </w:pPr>
    </w:p>
    <w:p w14:paraId="0061D343" w14:textId="77777777" w:rsidR="00AE4C3B" w:rsidRPr="00A149A5" w:rsidRDefault="00AE4C3B" w:rsidP="00A149A5">
      <w:pPr>
        <w:tabs>
          <w:tab w:val="left" w:pos="3312"/>
        </w:tabs>
        <w:spacing w:after="160" w:line="480" w:lineRule="auto"/>
        <w:ind w:firstLine="720"/>
        <w:rPr>
          <w:sz w:val="24"/>
          <w:szCs w:val="24"/>
        </w:rPr>
      </w:pPr>
    </w:p>
    <w:p w14:paraId="42B3F2E3" w14:textId="77777777" w:rsidR="00AE4C3B" w:rsidRPr="00A149A5" w:rsidRDefault="00AE4C3B" w:rsidP="00A149A5">
      <w:pPr>
        <w:tabs>
          <w:tab w:val="left" w:pos="3312"/>
        </w:tabs>
        <w:spacing w:after="160" w:line="480" w:lineRule="auto"/>
        <w:ind w:firstLine="720"/>
        <w:rPr>
          <w:sz w:val="24"/>
          <w:szCs w:val="24"/>
        </w:rPr>
      </w:pPr>
    </w:p>
    <w:p w14:paraId="14114840" w14:textId="37314812" w:rsidR="00AE4C3B" w:rsidRPr="00A149A5" w:rsidRDefault="00AE4C3B" w:rsidP="00A149A5">
      <w:pPr>
        <w:tabs>
          <w:tab w:val="left" w:pos="3312"/>
        </w:tabs>
        <w:spacing w:after="160" w:line="480" w:lineRule="auto"/>
        <w:ind w:firstLine="720"/>
        <w:rPr>
          <w:b/>
          <w:bCs/>
          <w:sz w:val="24"/>
          <w:szCs w:val="24"/>
        </w:rPr>
      </w:pPr>
      <w:r w:rsidRPr="00A149A5">
        <w:rPr>
          <w:sz w:val="24"/>
          <w:szCs w:val="24"/>
        </w:rPr>
        <w:tab/>
      </w:r>
      <w:r w:rsidRPr="00A149A5">
        <w:rPr>
          <w:sz w:val="24"/>
          <w:szCs w:val="24"/>
        </w:rPr>
        <w:tab/>
      </w:r>
      <w:r w:rsidRPr="00A149A5">
        <w:rPr>
          <w:b/>
          <w:bCs/>
          <w:sz w:val="24"/>
          <w:szCs w:val="24"/>
        </w:rPr>
        <w:t xml:space="preserve">RUXANDRA FLOREA </w:t>
      </w:r>
    </w:p>
    <w:p w14:paraId="760D6E01" w14:textId="77777777" w:rsidR="00AE4C3B" w:rsidRPr="00A149A5" w:rsidRDefault="00AE4C3B" w:rsidP="00A149A5">
      <w:pPr>
        <w:tabs>
          <w:tab w:val="left" w:pos="3312"/>
        </w:tabs>
        <w:spacing w:after="160" w:line="480" w:lineRule="auto"/>
        <w:ind w:firstLine="720"/>
        <w:rPr>
          <w:b/>
          <w:bCs/>
          <w:sz w:val="24"/>
          <w:szCs w:val="24"/>
        </w:rPr>
      </w:pPr>
    </w:p>
    <w:p w14:paraId="7C420363" w14:textId="77777777" w:rsidR="00AE4C3B" w:rsidRPr="00A149A5" w:rsidRDefault="00AE4C3B" w:rsidP="00A149A5">
      <w:pPr>
        <w:tabs>
          <w:tab w:val="left" w:pos="3312"/>
        </w:tabs>
        <w:spacing w:after="160" w:line="480" w:lineRule="auto"/>
        <w:ind w:firstLine="720"/>
        <w:rPr>
          <w:b/>
          <w:bCs/>
          <w:sz w:val="24"/>
          <w:szCs w:val="24"/>
        </w:rPr>
      </w:pPr>
    </w:p>
    <w:p w14:paraId="0B88E3E1" w14:textId="77777777" w:rsidR="00AE4C3B" w:rsidRPr="00A149A5" w:rsidRDefault="00AE4C3B" w:rsidP="00A149A5">
      <w:pPr>
        <w:tabs>
          <w:tab w:val="left" w:pos="3312"/>
        </w:tabs>
        <w:spacing w:after="160" w:line="480" w:lineRule="auto"/>
        <w:ind w:firstLine="720"/>
        <w:rPr>
          <w:b/>
          <w:bCs/>
          <w:sz w:val="24"/>
          <w:szCs w:val="24"/>
        </w:rPr>
      </w:pPr>
    </w:p>
    <w:p w14:paraId="1D9AEC68" w14:textId="77777777" w:rsidR="00AE4C3B" w:rsidRPr="00A149A5" w:rsidRDefault="00AE4C3B" w:rsidP="00A149A5">
      <w:pPr>
        <w:tabs>
          <w:tab w:val="left" w:pos="3312"/>
        </w:tabs>
        <w:spacing w:after="160" w:line="480" w:lineRule="auto"/>
        <w:ind w:firstLine="720"/>
        <w:rPr>
          <w:b/>
          <w:bCs/>
          <w:sz w:val="24"/>
          <w:szCs w:val="24"/>
        </w:rPr>
      </w:pPr>
      <w:r w:rsidRPr="00A149A5">
        <w:rPr>
          <w:b/>
          <w:bCs/>
          <w:sz w:val="24"/>
          <w:szCs w:val="24"/>
        </w:rPr>
        <w:tab/>
      </w:r>
      <w:r w:rsidRPr="00A149A5">
        <w:rPr>
          <w:b/>
          <w:bCs/>
          <w:sz w:val="24"/>
          <w:szCs w:val="24"/>
        </w:rPr>
        <w:tab/>
        <w:t>2225234</w:t>
      </w:r>
    </w:p>
    <w:p w14:paraId="5B6C1810" w14:textId="77777777" w:rsidR="00AE4C3B" w:rsidRPr="00A149A5" w:rsidRDefault="00AE4C3B" w:rsidP="00A149A5">
      <w:pPr>
        <w:tabs>
          <w:tab w:val="left" w:pos="3312"/>
        </w:tabs>
        <w:spacing w:after="160" w:line="480" w:lineRule="auto"/>
        <w:ind w:firstLine="720"/>
        <w:rPr>
          <w:b/>
          <w:bCs/>
          <w:sz w:val="24"/>
          <w:szCs w:val="24"/>
        </w:rPr>
      </w:pPr>
    </w:p>
    <w:p w14:paraId="5CE40630" w14:textId="77777777" w:rsidR="00AE4C3B" w:rsidRPr="00A149A5" w:rsidRDefault="00AE4C3B" w:rsidP="00A149A5">
      <w:pPr>
        <w:spacing w:after="160" w:line="480" w:lineRule="auto"/>
        <w:ind w:firstLine="720"/>
        <w:rPr>
          <w:sz w:val="24"/>
          <w:szCs w:val="24"/>
        </w:rPr>
      </w:pPr>
    </w:p>
    <w:p w14:paraId="4C75D230" w14:textId="32CE3A40" w:rsidR="00AE4C3B" w:rsidRPr="00A149A5" w:rsidRDefault="00AE4C3B" w:rsidP="00A149A5">
      <w:pPr>
        <w:spacing w:line="480" w:lineRule="auto"/>
        <w:ind w:left="2160" w:firstLine="720"/>
        <w:rPr>
          <w:b/>
          <w:sz w:val="24"/>
          <w:szCs w:val="24"/>
        </w:rPr>
      </w:pPr>
      <w:r w:rsidRPr="00A149A5">
        <w:rPr>
          <w:b/>
          <w:sz w:val="24"/>
          <w:szCs w:val="24"/>
        </w:rPr>
        <w:t>Principles of Professional Legal Practice</w:t>
      </w:r>
    </w:p>
    <w:p w14:paraId="0B1F8B15" w14:textId="77777777" w:rsidR="00AE4C3B" w:rsidRPr="00A149A5" w:rsidRDefault="00AE4C3B" w:rsidP="00A149A5">
      <w:pPr>
        <w:spacing w:line="480" w:lineRule="auto"/>
        <w:ind w:left="2160" w:firstLine="720"/>
        <w:rPr>
          <w:b/>
          <w:sz w:val="24"/>
          <w:szCs w:val="24"/>
        </w:rPr>
      </w:pPr>
    </w:p>
    <w:p w14:paraId="04A552E6" w14:textId="77777777" w:rsidR="00AE4C3B" w:rsidRPr="00A149A5" w:rsidRDefault="00AE4C3B" w:rsidP="00A149A5">
      <w:pPr>
        <w:spacing w:line="480" w:lineRule="auto"/>
        <w:ind w:left="2160" w:firstLine="720"/>
        <w:rPr>
          <w:b/>
          <w:sz w:val="24"/>
          <w:szCs w:val="24"/>
        </w:rPr>
      </w:pPr>
    </w:p>
    <w:p w14:paraId="112503F4" w14:textId="77777777" w:rsidR="00A149A5" w:rsidRDefault="00A149A5" w:rsidP="00A149A5">
      <w:pPr>
        <w:spacing w:line="480" w:lineRule="auto"/>
        <w:rPr>
          <w:b/>
          <w:sz w:val="24"/>
          <w:szCs w:val="24"/>
        </w:rPr>
      </w:pPr>
    </w:p>
    <w:p w14:paraId="565CB6EE" w14:textId="575C75EE" w:rsidR="00AE4C3B" w:rsidRPr="00A149A5" w:rsidRDefault="00AE4C3B" w:rsidP="00A149A5">
      <w:pPr>
        <w:spacing w:line="480" w:lineRule="auto"/>
        <w:rPr>
          <w:b/>
          <w:bCs/>
          <w:sz w:val="24"/>
          <w:szCs w:val="24"/>
        </w:rPr>
      </w:pPr>
      <w:r w:rsidRPr="00A149A5">
        <w:rPr>
          <w:b/>
          <w:bCs/>
          <w:sz w:val="24"/>
          <w:szCs w:val="24"/>
        </w:rPr>
        <w:lastRenderedPageBreak/>
        <w:t>Introduction</w:t>
      </w:r>
    </w:p>
    <w:p w14:paraId="3DE2AA8B" w14:textId="77777777" w:rsidR="00AE4C3B" w:rsidRPr="00A149A5" w:rsidRDefault="00AE4C3B" w:rsidP="00A149A5">
      <w:pPr>
        <w:spacing w:line="480" w:lineRule="auto"/>
        <w:rPr>
          <w:b/>
          <w:bCs/>
          <w:sz w:val="24"/>
          <w:szCs w:val="24"/>
        </w:rPr>
      </w:pPr>
    </w:p>
    <w:p w14:paraId="616381F5" w14:textId="32D7E141" w:rsidR="00AE4C3B" w:rsidRPr="00A149A5" w:rsidRDefault="00AE4C3B" w:rsidP="00A149A5">
      <w:pPr>
        <w:spacing w:line="480" w:lineRule="auto"/>
        <w:rPr>
          <w:sz w:val="24"/>
          <w:szCs w:val="24"/>
        </w:rPr>
      </w:pPr>
      <w:r w:rsidRPr="00A149A5">
        <w:rPr>
          <w:sz w:val="24"/>
          <w:szCs w:val="24"/>
        </w:rPr>
        <w:t xml:space="preserve"> According to (Hamer, 2019), In order to maintain the rule of law and make sure that justice is carried out in society, the legal profession is crucial. The idea of "equal opportunity," which comprises treating everyone equitably and without prejudice, is a cornerstone of this obligation. The importance of diversity and equality in the legal profession will be discussed in detail in this essay, with a particular emphasis on the Equality Act of 2010 and the Solicitors Regulation Authority (SRA) Code of Conduct (2019) as guiding frameworks. We'll look at the role equality and diversity play in advancing access to justice, upholding moral principles, fostering trust, and fostering an inclusive workplace. By doing this, we hope to draw attention to these principles' complex significance and the effect they have on the legitimacy and efficacy of the legal profession. The importance of diversity and equality in the legal profession cannot be emphasized, in my opinion. These values are essential for supporting the rule of law, advancing justice access, and building an inclusive and encouraging workplace. A clear foundation for adhering to these principles in practice is provided for legal practitioners by compliance with the Equality Act of 2010 and the SRA Code of Conduct (2019). The legal profession may effectively address unconscious prejudice, advance diversity in leadership, increase client trust, foster creativity, and promote flexibility by embracing equality and diversity. Furthermore, it encourages social responsibility, promotes a favourable public image, and persuades other professions and businesses to prioritize inclusivity and diversity. The legal profession reiterates its commitment to justice and equity for all as it continues to promote diversity and equality. By doing this, the legal profession continues to be a crucial pillar of society, fighting to ensure a future that is just and equitable for both people and communities.</w:t>
      </w:r>
    </w:p>
    <w:p w14:paraId="417D8572" w14:textId="77777777" w:rsidR="00AE4C3B" w:rsidRPr="00A149A5" w:rsidRDefault="00AE4C3B" w:rsidP="00A149A5">
      <w:pPr>
        <w:spacing w:line="480" w:lineRule="auto"/>
        <w:rPr>
          <w:sz w:val="24"/>
          <w:szCs w:val="24"/>
        </w:rPr>
      </w:pPr>
    </w:p>
    <w:p w14:paraId="10A38200" w14:textId="44412489" w:rsidR="00AE4C3B" w:rsidRPr="00A149A5" w:rsidRDefault="00AE4C3B" w:rsidP="00A149A5">
      <w:pPr>
        <w:spacing w:line="480" w:lineRule="auto"/>
        <w:rPr>
          <w:b/>
          <w:bCs/>
          <w:sz w:val="24"/>
          <w:szCs w:val="24"/>
        </w:rPr>
      </w:pPr>
      <w:r w:rsidRPr="00A149A5">
        <w:rPr>
          <w:b/>
          <w:bCs/>
          <w:sz w:val="24"/>
          <w:szCs w:val="24"/>
        </w:rPr>
        <w:t>Upholding Justice and The Rule of Law</w:t>
      </w:r>
    </w:p>
    <w:p w14:paraId="3AC25D9B" w14:textId="77777777" w:rsidR="00AE4C3B" w:rsidRPr="00A149A5" w:rsidRDefault="00AE4C3B" w:rsidP="00A149A5">
      <w:pPr>
        <w:spacing w:line="480" w:lineRule="auto"/>
        <w:rPr>
          <w:b/>
          <w:bCs/>
          <w:sz w:val="24"/>
          <w:szCs w:val="24"/>
        </w:rPr>
      </w:pPr>
    </w:p>
    <w:p w14:paraId="6BBF02C1" w14:textId="13DF521C" w:rsidR="00AE4C3B" w:rsidRPr="00A149A5" w:rsidRDefault="00AE4C3B" w:rsidP="00A149A5">
      <w:pPr>
        <w:spacing w:line="480" w:lineRule="auto"/>
        <w:rPr>
          <w:sz w:val="24"/>
          <w:szCs w:val="24"/>
        </w:rPr>
      </w:pPr>
      <w:r w:rsidRPr="00A149A5">
        <w:rPr>
          <w:sz w:val="24"/>
          <w:szCs w:val="24"/>
        </w:rPr>
        <w:t xml:space="preserve">Upholding the rule of law and ensuring justice prevails in society is at the heart of the legal profession's mission. Diversity and equality are essential to accomplishing this objective. Legal professionals guarantee that justice is administered impartially regardless of an individual's origin, qualities, or circumstances by treating all people and groups equally and without prejudice. When the legal system </w:t>
      </w:r>
      <w:r w:rsidR="00A979F5">
        <w:rPr>
          <w:sz w:val="24"/>
          <w:szCs w:val="24"/>
        </w:rPr>
        <w:t>V</w:t>
      </w:r>
      <w:r w:rsidRPr="00A149A5">
        <w:rPr>
          <w:sz w:val="24"/>
          <w:szCs w:val="24"/>
        </w:rPr>
        <w:t>alues diversity and equality, it creates a climate where everyone has an equal chance to access justice and have their rights upheld (Hamer, 2019).</w:t>
      </w:r>
    </w:p>
    <w:p w14:paraId="19D98E44" w14:textId="77777777" w:rsidR="00AE4C3B" w:rsidRPr="00A149A5" w:rsidRDefault="00AE4C3B" w:rsidP="00A149A5">
      <w:pPr>
        <w:spacing w:line="480" w:lineRule="auto"/>
        <w:rPr>
          <w:sz w:val="24"/>
          <w:szCs w:val="24"/>
        </w:rPr>
      </w:pPr>
    </w:p>
    <w:p w14:paraId="4A338CC3" w14:textId="77777777" w:rsidR="00AE4C3B" w:rsidRPr="00A149A5" w:rsidRDefault="00AE4C3B" w:rsidP="00A149A5">
      <w:pPr>
        <w:spacing w:line="480" w:lineRule="auto"/>
        <w:rPr>
          <w:b/>
          <w:bCs/>
          <w:sz w:val="24"/>
          <w:szCs w:val="24"/>
        </w:rPr>
      </w:pPr>
      <w:r w:rsidRPr="00A149A5">
        <w:rPr>
          <w:b/>
          <w:bCs/>
          <w:sz w:val="24"/>
          <w:szCs w:val="24"/>
        </w:rPr>
        <w:t>Promoting Justice Access</w:t>
      </w:r>
    </w:p>
    <w:p w14:paraId="39FBD9CA" w14:textId="77777777" w:rsidR="00AE4C3B" w:rsidRPr="00A149A5" w:rsidRDefault="00AE4C3B" w:rsidP="00A149A5">
      <w:pPr>
        <w:spacing w:line="480" w:lineRule="auto"/>
        <w:rPr>
          <w:sz w:val="24"/>
          <w:szCs w:val="24"/>
        </w:rPr>
      </w:pPr>
    </w:p>
    <w:p w14:paraId="36ABE850" w14:textId="0DD944D3" w:rsidR="00AE4C3B" w:rsidRPr="00A149A5" w:rsidRDefault="00AE4C3B" w:rsidP="00A149A5">
      <w:pPr>
        <w:spacing w:line="480" w:lineRule="auto"/>
        <w:rPr>
          <w:sz w:val="24"/>
          <w:szCs w:val="24"/>
        </w:rPr>
      </w:pPr>
      <w:r w:rsidRPr="00A149A5">
        <w:rPr>
          <w:sz w:val="24"/>
          <w:szCs w:val="24"/>
        </w:rPr>
        <w:t xml:space="preserve">In order to ensure that everyone in society has access to justice, it is important for </w:t>
      </w:r>
      <w:r w:rsidR="00A979F5">
        <w:rPr>
          <w:sz w:val="24"/>
          <w:szCs w:val="24"/>
        </w:rPr>
        <w:t>E</w:t>
      </w:r>
      <w:r w:rsidRPr="00A149A5">
        <w:rPr>
          <w:sz w:val="24"/>
          <w:szCs w:val="24"/>
        </w:rPr>
        <w:t xml:space="preserve">quality and diversity to exist within the legal </w:t>
      </w:r>
      <w:r w:rsidR="00A979F5">
        <w:rPr>
          <w:sz w:val="24"/>
          <w:szCs w:val="24"/>
        </w:rPr>
        <w:t>P</w:t>
      </w:r>
      <w:r w:rsidRPr="00A149A5">
        <w:rPr>
          <w:sz w:val="24"/>
          <w:szCs w:val="24"/>
        </w:rPr>
        <w:t xml:space="preserve">rofession. The Equality Act of 2010 protects people from being discriminated against because of </w:t>
      </w:r>
      <w:r w:rsidR="00A979F5">
        <w:rPr>
          <w:sz w:val="24"/>
          <w:szCs w:val="24"/>
        </w:rPr>
        <w:t>T</w:t>
      </w:r>
      <w:r w:rsidRPr="00A149A5">
        <w:rPr>
          <w:sz w:val="24"/>
          <w:szCs w:val="24"/>
        </w:rPr>
        <w:t xml:space="preserve">hings including colour, gender, handicap, religion, sexual </w:t>
      </w:r>
      <w:r w:rsidR="00A979F5">
        <w:rPr>
          <w:sz w:val="24"/>
          <w:szCs w:val="24"/>
        </w:rPr>
        <w:t>O</w:t>
      </w:r>
      <w:r w:rsidRPr="00A149A5">
        <w:rPr>
          <w:sz w:val="24"/>
          <w:szCs w:val="24"/>
        </w:rPr>
        <w:t>rientation, and more</w:t>
      </w:r>
      <w:r w:rsidR="00EA03D4">
        <w:rPr>
          <w:sz w:val="24"/>
          <w:szCs w:val="24"/>
        </w:rPr>
        <w:t xml:space="preserve"> </w:t>
      </w:r>
      <w:r w:rsidR="00EA03D4" w:rsidRPr="00EA03D4">
        <w:rPr>
          <w:sz w:val="24"/>
          <w:szCs w:val="24"/>
        </w:rPr>
        <w:t>(Equality and Human Rights Commission, 2020</w:t>
      </w:r>
      <w:r w:rsidR="00EA03D4" w:rsidRPr="00EA03D4">
        <w:rPr>
          <w:sz w:val="24"/>
          <w:szCs w:val="24"/>
        </w:rPr>
        <w:t>)</w:t>
      </w:r>
      <w:r w:rsidR="00EA03D4" w:rsidRPr="00A149A5">
        <w:rPr>
          <w:sz w:val="24"/>
          <w:szCs w:val="24"/>
        </w:rPr>
        <w:t>.</w:t>
      </w:r>
      <w:r w:rsidRPr="00A149A5">
        <w:rPr>
          <w:sz w:val="24"/>
          <w:szCs w:val="24"/>
        </w:rPr>
        <w:t xml:space="preserve"> These rules must be followed by legal practitioners in order to guarantee that all clients, </w:t>
      </w:r>
      <w:r w:rsidR="00A979F5">
        <w:rPr>
          <w:sz w:val="24"/>
          <w:szCs w:val="24"/>
        </w:rPr>
        <w:t>R</w:t>
      </w:r>
      <w:r w:rsidRPr="00A149A5">
        <w:rPr>
          <w:sz w:val="24"/>
          <w:szCs w:val="24"/>
        </w:rPr>
        <w:t>egardless of their personal characteristics, have access to legal representation and services. In order to ensure that no person or group is excluded or left without access to adequate legal representation, a diverse and inclusive legal profession is better able to comprehend and cater to the varied needs of its clientele.</w:t>
      </w:r>
    </w:p>
    <w:p w14:paraId="7BFC05DF" w14:textId="77777777" w:rsidR="00AE4C3B" w:rsidRPr="00A149A5" w:rsidRDefault="00AE4C3B" w:rsidP="00A149A5">
      <w:pPr>
        <w:spacing w:line="480" w:lineRule="auto"/>
        <w:rPr>
          <w:sz w:val="24"/>
          <w:szCs w:val="24"/>
        </w:rPr>
      </w:pPr>
    </w:p>
    <w:p w14:paraId="66553B82" w14:textId="77777777" w:rsidR="00AE4C3B" w:rsidRPr="00A149A5" w:rsidRDefault="00AE4C3B" w:rsidP="00A149A5">
      <w:pPr>
        <w:spacing w:line="480" w:lineRule="auto"/>
        <w:rPr>
          <w:b/>
          <w:bCs/>
          <w:sz w:val="24"/>
          <w:szCs w:val="24"/>
        </w:rPr>
      </w:pPr>
      <w:r w:rsidRPr="00A149A5">
        <w:rPr>
          <w:b/>
          <w:bCs/>
          <w:sz w:val="24"/>
          <w:szCs w:val="24"/>
        </w:rPr>
        <w:t>Clients Are Treated Fairly</w:t>
      </w:r>
    </w:p>
    <w:p w14:paraId="031433C4" w14:textId="4C72AC9F" w:rsidR="00AE4C3B" w:rsidRPr="00A149A5" w:rsidRDefault="00AE4C3B" w:rsidP="00A149A5">
      <w:pPr>
        <w:spacing w:line="480" w:lineRule="auto"/>
        <w:rPr>
          <w:b/>
          <w:bCs/>
          <w:sz w:val="24"/>
          <w:szCs w:val="24"/>
        </w:rPr>
      </w:pPr>
      <w:r w:rsidRPr="00A149A5">
        <w:rPr>
          <w:sz w:val="24"/>
          <w:szCs w:val="24"/>
        </w:rPr>
        <w:lastRenderedPageBreak/>
        <w:t>The integrity of the legal profession is built on a foundation of professional ethics and standards. A key component of these principles is to embrace equality and diversity, which makes sure that customers are treated fairly, respectfully, and dignifiedly. Legal practitioners must refrain from all forms of bias and discrimination while offering equal opportunity and legal representation to clients from all backgrounds. The SRA Code of Conduct (2019) emphasizes that solicitors must work in their clients' best interests, guaranteeing fair and unbiased treatment in every legal matter, reinforcing this commitment.</w:t>
      </w:r>
    </w:p>
    <w:p w14:paraId="3912AA63" w14:textId="77777777" w:rsidR="00AE4C3B" w:rsidRPr="00A149A5" w:rsidRDefault="00AE4C3B" w:rsidP="00A149A5">
      <w:pPr>
        <w:spacing w:line="480" w:lineRule="auto"/>
        <w:rPr>
          <w:sz w:val="24"/>
          <w:szCs w:val="24"/>
        </w:rPr>
      </w:pPr>
    </w:p>
    <w:p w14:paraId="1C1F7D0C" w14:textId="77777777" w:rsidR="00AE4C3B" w:rsidRPr="00A149A5" w:rsidRDefault="00AE4C3B" w:rsidP="00A149A5">
      <w:pPr>
        <w:spacing w:line="480" w:lineRule="auto"/>
        <w:rPr>
          <w:b/>
          <w:bCs/>
          <w:sz w:val="24"/>
          <w:szCs w:val="24"/>
        </w:rPr>
      </w:pPr>
      <w:r w:rsidRPr="00A149A5">
        <w:rPr>
          <w:b/>
          <w:bCs/>
          <w:sz w:val="24"/>
          <w:szCs w:val="24"/>
        </w:rPr>
        <w:t>Embedded Inclusive Culture</w:t>
      </w:r>
    </w:p>
    <w:p w14:paraId="61C87C99" w14:textId="77777777" w:rsidR="00AE4C3B" w:rsidRPr="00A149A5" w:rsidRDefault="00AE4C3B" w:rsidP="00A149A5">
      <w:pPr>
        <w:spacing w:line="480" w:lineRule="auto"/>
        <w:rPr>
          <w:b/>
          <w:bCs/>
          <w:sz w:val="24"/>
          <w:szCs w:val="24"/>
        </w:rPr>
      </w:pPr>
    </w:p>
    <w:p w14:paraId="7F0D011C" w14:textId="15AFE2CC" w:rsidR="00AE4C3B" w:rsidRPr="00A149A5" w:rsidRDefault="00AE4C3B" w:rsidP="00A149A5">
      <w:pPr>
        <w:spacing w:line="480" w:lineRule="auto"/>
        <w:rPr>
          <w:sz w:val="24"/>
          <w:szCs w:val="24"/>
        </w:rPr>
      </w:pPr>
      <w:r w:rsidRPr="00A149A5">
        <w:rPr>
          <w:sz w:val="24"/>
          <w:szCs w:val="24"/>
        </w:rPr>
        <w:t xml:space="preserve">Beyond how clients are handled, building a welcoming and supportive workplace is also a part of promoting equality and diversity in the legal profession </w:t>
      </w:r>
      <w:r w:rsidR="00A149A5" w:rsidRPr="00A149A5">
        <w:rPr>
          <w:sz w:val="24"/>
          <w:szCs w:val="24"/>
        </w:rPr>
        <w:t>(Solicitors Regulation Authority, 2019)</w:t>
      </w:r>
      <w:r w:rsidRPr="00A149A5">
        <w:rPr>
          <w:sz w:val="24"/>
          <w:szCs w:val="24"/>
        </w:rPr>
        <w:t>. Collaboration, creativity, and better decision-making are encouraged by a diverse staff, which benefits clients and the legal profession as a whole. A legal profession that upholds diversity and inclusivity draws talent from a variety of backgrounds, experiences, and viewpoints, thereby improving the profession's capacity to successfully address challenging legal issues.</w:t>
      </w:r>
    </w:p>
    <w:p w14:paraId="30F08184" w14:textId="77777777" w:rsidR="00AE4C3B" w:rsidRPr="00A149A5" w:rsidRDefault="00AE4C3B" w:rsidP="00A149A5">
      <w:pPr>
        <w:spacing w:line="480" w:lineRule="auto"/>
        <w:rPr>
          <w:sz w:val="24"/>
          <w:szCs w:val="24"/>
        </w:rPr>
      </w:pPr>
    </w:p>
    <w:p w14:paraId="15A55FA0" w14:textId="5C7763DB" w:rsidR="00AE4C3B" w:rsidRPr="00A149A5" w:rsidRDefault="00AE4C3B" w:rsidP="00A149A5">
      <w:pPr>
        <w:spacing w:line="480" w:lineRule="auto"/>
        <w:rPr>
          <w:b/>
          <w:bCs/>
          <w:sz w:val="24"/>
          <w:szCs w:val="24"/>
        </w:rPr>
      </w:pPr>
      <w:r w:rsidRPr="00A149A5">
        <w:rPr>
          <w:b/>
          <w:bCs/>
          <w:sz w:val="24"/>
          <w:szCs w:val="24"/>
        </w:rPr>
        <w:t>Adherence To The 2010 Equality Act</w:t>
      </w:r>
    </w:p>
    <w:p w14:paraId="4CB8240B" w14:textId="77777777" w:rsidR="00AE4C3B" w:rsidRPr="00A149A5" w:rsidRDefault="00AE4C3B" w:rsidP="00A149A5">
      <w:pPr>
        <w:spacing w:line="480" w:lineRule="auto"/>
        <w:rPr>
          <w:b/>
          <w:bCs/>
          <w:sz w:val="24"/>
          <w:szCs w:val="24"/>
        </w:rPr>
      </w:pPr>
    </w:p>
    <w:p w14:paraId="04523939" w14:textId="77777777" w:rsidR="00AE4C3B" w:rsidRPr="00A149A5" w:rsidRDefault="00AE4C3B" w:rsidP="00A149A5">
      <w:pPr>
        <w:spacing w:line="480" w:lineRule="auto"/>
        <w:rPr>
          <w:sz w:val="24"/>
          <w:szCs w:val="24"/>
        </w:rPr>
      </w:pPr>
      <w:r w:rsidRPr="00A149A5">
        <w:rPr>
          <w:sz w:val="24"/>
          <w:szCs w:val="24"/>
        </w:rPr>
        <w:t xml:space="preserve">The cornerstone of UK law promoting equality and outlawing discrimination in many spheres of life, including employment and the provision of services, is the Equality Act of 2010. This act must be followed in all areas of legal practitioners' practice. The legal industry supports broader </w:t>
      </w:r>
      <w:r w:rsidRPr="00A149A5">
        <w:rPr>
          <w:sz w:val="24"/>
          <w:szCs w:val="24"/>
        </w:rPr>
        <w:lastRenderedPageBreak/>
        <w:t>social efforts to end prejudice and establish a just and equitable society by adhering to the Equality Act of 2010.</w:t>
      </w:r>
    </w:p>
    <w:p w14:paraId="6169E6BE" w14:textId="77777777" w:rsidR="00AE4C3B" w:rsidRPr="00A149A5" w:rsidRDefault="00AE4C3B" w:rsidP="00A149A5">
      <w:pPr>
        <w:spacing w:line="480" w:lineRule="auto"/>
        <w:rPr>
          <w:sz w:val="24"/>
          <w:szCs w:val="24"/>
        </w:rPr>
      </w:pPr>
    </w:p>
    <w:p w14:paraId="36C5F937" w14:textId="77777777" w:rsidR="00AE4C3B" w:rsidRPr="00A149A5" w:rsidRDefault="00AE4C3B" w:rsidP="00A149A5">
      <w:pPr>
        <w:spacing w:line="480" w:lineRule="auto"/>
        <w:rPr>
          <w:b/>
          <w:bCs/>
          <w:sz w:val="24"/>
          <w:szCs w:val="24"/>
        </w:rPr>
      </w:pPr>
      <w:r w:rsidRPr="00A149A5">
        <w:rPr>
          <w:b/>
          <w:bCs/>
          <w:sz w:val="24"/>
          <w:szCs w:val="24"/>
        </w:rPr>
        <w:t>2019 SRA Code of Conduct</w:t>
      </w:r>
    </w:p>
    <w:p w14:paraId="13A09ACD" w14:textId="77777777" w:rsidR="00AE4C3B" w:rsidRPr="00A149A5" w:rsidRDefault="00AE4C3B" w:rsidP="00A149A5">
      <w:pPr>
        <w:spacing w:line="480" w:lineRule="auto"/>
        <w:rPr>
          <w:sz w:val="24"/>
          <w:szCs w:val="24"/>
        </w:rPr>
      </w:pPr>
    </w:p>
    <w:p w14:paraId="63F685ED" w14:textId="77777777" w:rsidR="00AE4C3B" w:rsidRPr="00A149A5" w:rsidRDefault="00AE4C3B" w:rsidP="00A149A5">
      <w:pPr>
        <w:spacing w:line="480" w:lineRule="auto"/>
        <w:rPr>
          <w:sz w:val="24"/>
          <w:szCs w:val="24"/>
        </w:rPr>
      </w:pPr>
      <w:r w:rsidRPr="00A149A5">
        <w:rPr>
          <w:sz w:val="24"/>
          <w:szCs w:val="24"/>
        </w:rPr>
        <w:t>A thorough framework for attorneys' and law firms' ethical behaviour is provided by the SRA Code of Conduct (2019). An equality and diversity-related value lies at the heart of this code. In all facets of their professional practice, solicitors are required to respect these values, according to the SRA Code of Conduct. This involves building an inclusive working culture, encouraging diversity within the legal profession, and treating all clients and coworkers fairly and without discrimination.</w:t>
      </w:r>
    </w:p>
    <w:p w14:paraId="037CB1DD" w14:textId="77777777" w:rsidR="00AE4C3B" w:rsidRPr="00A149A5" w:rsidRDefault="00AE4C3B" w:rsidP="00A149A5">
      <w:pPr>
        <w:spacing w:line="480" w:lineRule="auto"/>
        <w:rPr>
          <w:sz w:val="24"/>
          <w:szCs w:val="24"/>
        </w:rPr>
      </w:pPr>
    </w:p>
    <w:p w14:paraId="61C019D0" w14:textId="135AB83C" w:rsidR="00AE4C3B" w:rsidRPr="00A149A5" w:rsidRDefault="00AE4C3B" w:rsidP="00A149A5">
      <w:pPr>
        <w:spacing w:line="480" w:lineRule="auto"/>
        <w:rPr>
          <w:b/>
          <w:bCs/>
          <w:sz w:val="24"/>
          <w:szCs w:val="24"/>
        </w:rPr>
      </w:pPr>
      <w:r w:rsidRPr="00A149A5">
        <w:rPr>
          <w:b/>
          <w:bCs/>
          <w:sz w:val="24"/>
          <w:szCs w:val="24"/>
        </w:rPr>
        <w:t>Building Credibility and Trust</w:t>
      </w:r>
    </w:p>
    <w:p w14:paraId="7101DA8C" w14:textId="77777777" w:rsidR="00AE4C3B" w:rsidRPr="00A149A5" w:rsidRDefault="00AE4C3B" w:rsidP="00A149A5">
      <w:pPr>
        <w:spacing w:line="480" w:lineRule="auto"/>
        <w:rPr>
          <w:sz w:val="24"/>
          <w:szCs w:val="24"/>
        </w:rPr>
      </w:pPr>
    </w:p>
    <w:p w14:paraId="21AB390D" w14:textId="77777777" w:rsidR="00AE4C3B" w:rsidRPr="00A149A5" w:rsidRDefault="00AE4C3B" w:rsidP="00A149A5">
      <w:pPr>
        <w:spacing w:line="480" w:lineRule="auto"/>
        <w:rPr>
          <w:sz w:val="24"/>
          <w:szCs w:val="24"/>
        </w:rPr>
      </w:pPr>
      <w:r w:rsidRPr="00A149A5">
        <w:rPr>
          <w:sz w:val="24"/>
          <w:szCs w:val="24"/>
        </w:rPr>
        <w:t>The public's trust and confidence in the legal profession is crucial to its efficacy and legitimacy. In this perspective, diversity and equality are essential. Legal practitioners that uphold a commitment to treating all people and groups equally and with respect strengthen the public's confidence in the legal system. As a result, people are more willing to seek legal representation when they need it without worrying about prejudice or discrimination.</w:t>
      </w:r>
    </w:p>
    <w:p w14:paraId="40B85E32" w14:textId="77777777" w:rsidR="00AE4C3B" w:rsidRPr="00A149A5" w:rsidRDefault="00AE4C3B" w:rsidP="00A149A5">
      <w:pPr>
        <w:spacing w:line="480" w:lineRule="auto"/>
        <w:rPr>
          <w:sz w:val="24"/>
          <w:szCs w:val="24"/>
        </w:rPr>
      </w:pPr>
    </w:p>
    <w:p w14:paraId="58ECB55E" w14:textId="77777777" w:rsidR="00AE4C3B" w:rsidRPr="00A149A5" w:rsidRDefault="00AE4C3B" w:rsidP="00A149A5">
      <w:pPr>
        <w:spacing w:line="480" w:lineRule="auto"/>
        <w:rPr>
          <w:sz w:val="24"/>
          <w:szCs w:val="24"/>
        </w:rPr>
      </w:pPr>
    </w:p>
    <w:p w14:paraId="2F8BC5FB" w14:textId="1F3FA95F" w:rsidR="00AE4C3B" w:rsidRPr="00A149A5" w:rsidRDefault="00AE4C3B" w:rsidP="00A149A5">
      <w:pPr>
        <w:spacing w:line="480" w:lineRule="auto"/>
        <w:rPr>
          <w:b/>
          <w:bCs/>
          <w:sz w:val="24"/>
          <w:szCs w:val="24"/>
        </w:rPr>
      </w:pPr>
      <w:r w:rsidRPr="00A149A5">
        <w:rPr>
          <w:b/>
          <w:bCs/>
          <w:sz w:val="24"/>
          <w:szCs w:val="24"/>
        </w:rPr>
        <w:t>Fostering Diversity in Decision-Making and Leadership</w:t>
      </w:r>
    </w:p>
    <w:p w14:paraId="0C75D8D7" w14:textId="77777777" w:rsidR="00AE4C3B" w:rsidRPr="00A149A5" w:rsidRDefault="00AE4C3B" w:rsidP="00A149A5">
      <w:pPr>
        <w:spacing w:line="480" w:lineRule="auto"/>
        <w:rPr>
          <w:b/>
          <w:bCs/>
          <w:sz w:val="24"/>
          <w:szCs w:val="24"/>
        </w:rPr>
      </w:pPr>
    </w:p>
    <w:p w14:paraId="0040CB21" w14:textId="6D122B93" w:rsidR="00AE4C3B" w:rsidRPr="00A149A5" w:rsidRDefault="00AE4C3B" w:rsidP="00A149A5">
      <w:pPr>
        <w:spacing w:line="480" w:lineRule="auto"/>
        <w:rPr>
          <w:sz w:val="24"/>
          <w:szCs w:val="24"/>
        </w:rPr>
      </w:pPr>
      <w:r w:rsidRPr="00A149A5">
        <w:rPr>
          <w:sz w:val="24"/>
          <w:szCs w:val="24"/>
        </w:rPr>
        <w:lastRenderedPageBreak/>
        <w:t>Increased diversity in leadership and decision-making positions can result from promoting equality and diversity within the legal profession. The viewpoints and experiences that a diverse leadership team brings to the table help to improve decision-making and problem-solving. Furthermore, diverse leadership can serve as mentors and role models for young attorneys from disadvantaged backgrounds, inspiring them to pursue rewarding careers in the legal field. In order to remedy the historical underrepresentation of some groups within the legal profession, diversity in leadership is encouraged</w:t>
      </w:r>
      <w:r w:rsidR="00A149A5" w:rsidRPr="00A149A5">
        <w:rPr>
          <w:sz w:val="24"/>
          <w:szCs w:val="24"/>
        </w:rPr>
        <w:t xml:space="preserve"> (Solicitors Regulation Authority, 2019)</w:t>
      </w:r>
      <w:r w:rsidRPr="00A149A5">
        <w:rPr>
          <w:sz w:val="24"/>
          <w:szCs w:val="24"/>
        </w:rPr>
        <w:t>. The legal industry can attract and retain a broad pool of talent by removing barriers and offering fair opportunities, ensuring that the profession more accurately reflects the population it serves.</w:t>
      </w:r>
    </w:p>
    <w:p w14:paraId="50BD5BC6" w14:textId="77777777" w:rsidR="00AE4C3B" w:rsidRPr="00A149A5" w:rsidRDefault="00AE4C3B" w:rsidP="00A149A5">
      <w:pPr>
        <w:spacing w:line="480" w:lineRule="auto"/>
        <w:rPr>
          <w:sz w:val="24"/>
          <w:szCs w:val="24"/>
        </w:rPr>
      </w:pPr>
    </w:p>
    <w:p w14:paraId="0B7689E9" w14:textId="77777777" w:rsidR="00AE4C3B" w:rsidRPr="00A149A5" w:rsidRDefault="00AE4C3B" w:rsidP="00A149A5">
      <w:pPr>
        <w:spacing w:line="480" w:lineRule="auto"/>
        <w:rPr>
          <w:b/>
          <w:bCs/>
          <w:sz w:val="24"/>
          <w:szCs w:val="24"/>
        </w:rPr>
      </w:pPr>
      <w:r w:rsidRPr="00A149A5">
        <w:rPr>
          <w:b/>
          <w:bCs/>
          <w:sz w:val="24"/>
          <w:szCs w:val="24"/>
        </w:rPr>
        <w:t>Taking Care of Unconscious Bias</w:t>
      </w:r>
    </w:p>
    <w:p w14:paraId="56F7C115" w14:textId="77777777" w:rsidR="00AE4C3B" w:rsidRPr="00A149A5" w:rsidRDefault="00AE4C3B" w:rsidP="00A149A5">
      <w:pPr>
        <w:spacing w:line="480" w:lineRule="auto"/>
        <w:rPr>
          <w:sz w:val="24"/>
          <w:szCs w:val="24"/>
        </w:rPr>
      </w:pPr>
    </w:p>
    <w:p w14:paraId="5D955C60" w14:textId="77777777" w:rsidR="00AE4C3B" w:rsidRPr="00A149A5" w:rsidRDefault="00AE4C3B" w:rsidP="00A149A5">
      <w:pPr>
        <w:spacing w:line="480" w:lineRule="auto"/>
        <w:rPr>
          <w:sz w:val="24"/>
          <w:szCs w:val="24"/>
        </w:rPr>
      </w:pPr>
      <w:r w:rsidRPr="00A149A5">
        <w:rPr>
          <w:sz w:val="24"/>
          <w:szCs w:val="24"/>
        </w:rPr>
        <w:t>Unconscious bias affects decision-making and relationships in the legal profession and is a natural component of human psychology. Raising awareness of unconscious prejudice and taking proactive measures to address it are essential components of embracing equality and diversity. Legal practitioners can take workshops and training to identify and reduce prejudice in their job, ensuring fairness and objectivity in all their dealings.</w:t>
      </w:r>
    </w:p>
    <w:p w14:paraId="4605B993" w14:textId="77777777" w:rsidR="00AE4C3B" w:rsidRPr="00A149A5" w:rsidRDefault="00AE4C3B" w:rsidP="00A149A5">
      <w:pPr>
        <w:spacing w:line="480" w:lineRule="auto"/>
        <w:rPr>
          <w:sz w:val="24"/>
          <w:szCs w:val="24"/>
        </w:rPr>
      </w:pPr>
    </w:p>
    <w:p w14:paraId="64AD090D" w14:textId="1F3B2749" w:rsidR="00AE4C3B" w:rsidRPr="00A149A5" w:rsidRDefault="00AE4C3B" w:rsidP="00A149A5">
      <w:pPr>
        <w:spacing w:line="480" w:lineRule="auto"/>
        <w:rPr>
          <w:b/>
          <w:bCs/>
          <w:sz w:val="24"/>
          <w:szCs w:val="24"/>
        </w:rPr>
      </w:pPr>
      <w:r w:rsidRPr="00A149A5">
        <w:rPr>
          <w:b/>
          <w:bCs/>
          <w:sz w:val="24"/>
          <w:szCs w:val="24"/>
        </w:rPr>
        <w:t>Increasing Customer Satisfaction And Trust</w:t>
      </w:r>
    </w:p>
    <w:p w14:paraId="17348150" w14:textId="77777777" w:rsidR="00AE4C3B" w:rsidRPr="00A149A5" w:rsidRDefault="00AE4C3B" w:rsidP="00A149A5">
      <w:pPr>
        <w:spacing w:line="480" w:lineRule="auto"/>
        <w:rPr>
          <w:sz w:val="24"/>
          <w:szCs w:val="24"/>
        </w:rPr>
      </w:pPr>
    </w:p>
    <w:p w14:paraId="5D4130F5" w14:textId="3AE28E70" w:rsidR="00AE4C3B" w:rsidRPr="00A149A5" w:rsidRDefault="00AE4C3B" w:rsidP="00A149A5">
      <w:pPr>
        <w:spacing w:line="480" w:lineRule="auto"/>
        <w:rPr>
          <w:sz w:val="24"/>
          <w:szCs w:val="24"/>
        </w:rPr>
      </w:pPr>
      <w:r w:rsidRPr="00A149A5">
        <w:rPr>
          <w:sz w:val="24"/>
          <w:szCs w:val="24"/>
        </w:rPr>
        <w:t xml:space="preserve">When clients believe their attorneys treat them fairly and with respect, they are more likely to trust and be satisfied with the legal services they receive. Clients feel satisfied that their matters will be handled impartially and without bias when the legal profession is dedicated to equality </w:t>
      </w:r>
      <w:r w:rsidRPr="00A149A5">
        <w:rPr>
          <w:sz w:val="24"/>
          <w:szCs w:val="24"/>
        </w:rPr>
        <w:lastRenderedPageBreak/>
        <w:t>and diversity. They are therefore more inclined to collaborate with their attorneys and heed their counsel, which eventually results in better outcomes for all parties</w:t>
      </w:r>
      <w:r w:rsidR="00A149A5" w:rsidRPr="00A149A5">
        <w:rPr>
          <w:sz w:val="24"/>
          <w:szCs w:val="24"/>
        </w:rPr>
        <w:t xml:space="preserve"> (Solicitors Regulation Authority, 2019).</w:t>
      </w:r>
    </w:p>
    <w:p w14:paraId="28FFFCCC" w14:textId="77777777" w:rsidR="00AE4C3B" w:rsidRPr="00A149A5" w:rsidRDefault="00AE4C3B" w:rsidP="00A149A5">
      <w:pPr>
        <w:spacing w:line="480" w:lineRule="auto"/>
        <w:rPr>
          <w:sz w:val="24"/>
          <w:szCs w:val="24"/>
        </w:rPr>
      </w:pPr>
    </w:p>
    <w:p w14:paraId="7F91F71F" w14:textId="77777777" w:rsidR="00AE4C3B" w:rsidRPr="00A149A5" w:rsidRDefault="00AE4C3B" w:rsidP="00A149A5">
      <w:pPr>
        <w:spacing w:line="480" w:lineRule="auto"/>
        <w:rPr>
          <w:b/>
          <w:bCs/>
          <w:sz w:val="24"/>
          <w:szCs w:val="24"/>
        </w:rPr>
      </w:pPr>
      <w:r w:rsidRPr="00A149A5">
        <w:rPr>
          <w:b/>
          <w:bCs/>
          <w:sz w:val="24"/>
          <w:szCs w:val="24"/>
        </w:rPr>
        <w:t>Promoting Creativity and Adaptability</w:t>
      </w:r>
    </w:p>
    <w:p w14:paraId="235A257F" w14:textId="77777777" w:rsidR="00AE4C3B" w:rsidRPr="00A149A5" w:rsidRDefault="00AE4C3B" w:rsidP="00A149A5">
      <w:pPr>
        <w:spacing w:line="480" w:lineRule="auto"/>
        <w:rPr>
          <w:b/>
          <w:bCs/>
          <w:sz w:val="24"/>
          <w:szCs w:val="24"/>
        </w:rPr>
      </w:pPr>
    </w:p>
    <w:p w14:paraId="1DC25860" w14:textId="77777777" w:rsidR="00AE4C3B" w:rsidRPr="00A149A5" w:rsidRDefault="00AE4C3B" w:rsidP="00A149A5">
      <w:pPr>
        <w:spacing w:line="480" w:lineRule="auto"/>
        <w:rPr>
          <w:sz w:val="24"/>
          <w:szCs w:val="24"/>
        </w:rPr>
      </w:pPr>
      <w:r w:rsidRPr="00A149A5">
        <w:rPr>
          <w:sz w:val="24"/>
          <w:szCs w:val="24"/>
        </w:rPr>
        <w:t>Legal teams with a range of backgrounds naturally stimulate innovation and adaptability. When lawyers from various backgrounds, experiences, and viewpoints work together, they bring a wealth of concepts and methods to the table. This diversity of viewpoints can inspire innovative ideas and make it possible for the legal profession to successfully respond to clients' and society's evolving requirements.</w:t>
      </w:r>
    </w:p>
    <w:p w14:paraId="43C514F2" w14:textId="77777777" w:rsidR="00AE4C3B" w:rsidRPr="00A149A5" w:rsidRDefault="00AE4C3B" w:rsidP="00A149A5">
      <w:pPr>
        <w:spacing w:line="480" w:lineRule="auto"/>
        <w:rPr>
          <w:sz w:val="24"/>
          <w:szCs w:val="24"/>
        </w:rPr>
      </w:pPr>
    </w:p>
    <w:p w14:paraId="7AC158FC" w14:textId="58916861" w:rsidR="00AE4C3B" w:rsidRPr="00A149A5" w:rsidRDefault="00AE4C3B" w:rsidP="00A149A5">
      <w:pPr>
        <w:spacing w:line="480" w:lineRule="auto"/>
        <w:rPr>
          <w:b/>
          <w:bCs/>
          <w:sz w:val="24"/>
          <w:szCs w:val="24"/>
        </w:rPr>
      </w:pPr>
      <w:r w:rsidRPr="00A149A5">
        <w:rPr>
          <w:b/>
          <w:bCs/>
          <w:sz w:val="24"/>
          <w:szCs w:val="24"/>
        </w:rPr>
        <w:t>Supporting Corporate Ethics and Social Responsibility</w:t>
      </w:r>
    </w:p>
    <w:p w14:paraId="2D7E548C" w14:textId="77777777" w:rsidR="00AE4C3B" w:rsidRPr="00A149A5" w:rsidRDefault="00AE4C3B" w:rsidP="00A149A5">
      <w:pPr>
        <w:spacing w:line="480" w:lineRule="auto"/>
        <w:rPr>
          <w:b/>
          <w:bCs/>
          <w:sz w:val="24"/>
          <w:szCs w:val="24"/>
        </w:rPr>
      </w:pPr>
    </w:p>
    <w:p w14:paraId="667FA9EA" w14:textId="01C002D5" w:rsidR="00AE4C3B" w:rsidRPr="00A149A5" w:rsidRDefault="00AE4C3B" w:rsidP="00A149A5">
      <w:pPr>
        <w:spacing w:line="480" w:lineRule="auto"/>
        <w:rPr>
          <w:sz w:val="24"/>
          <w:szCs w:val="24"/>
        </w:rPr>
      </w:pPr>
      <w:r w:rsidRPr="00A149A5">
        <w:rPr>
          <w:sz w:val="24"/>
          <w:szCs w:val="24"/>
        </w:rPr>
        <w:t>Corporate ethics and social responsibility are highly valued by a large number of law firms and legal organizations</w:t>
      </w:r>
      <w:r w:rsidR="00A149A5" w:rsidRPr="00A149A5">
        <w:rPr>
          <w:sz w:val="24"/>
          <w:szCs w:val="24"/>
        </w:rPr>
        <w:t xml:space="preserve"> (Solicitors Regulation Authority, 2019)</w:t>
      </w:r>
      <w:r w:rsidRPr="00A149A5">
        <w:rPr>
          <w:sz w:val="24"/>
          <w:szCs w:val="24"/>
        </w:rPr>
        <w:t>. These ideals are supported by embracing equality and diversity, which shows a dedication to fairness and social justice. Law companies that actively support equality and diversity in their internal rules and procedures are better able to support social justice causes, volunteer work, and community involvement, all of which have a positive impact on society.</w:t>
      </w:r>
    </w:p>
    <w:p w14:paraId="4AA66547" w14:textId="77777777" w:rsidR="00AE4C3B" w:rsidRPr="00A149A5" w:rsidRDefault="00AE4C3B" w:rsidP="00A149A5">
      <w:pPr>
        <w:spacing w:line="480" w:lineRule="auto"/>
        <w:rPr>
          <w:sz w:val="24"/>
          <w:szCs w:val="24"/>
        </w:rPr>
      </w:pPr>
    </w:p>
    <w:p w14:paraId="6C882484" w14:textId="77777777" w:rsidR="00AE4C3B" w:rsidRPr="00A149A5" w:rsidRDefault="00AE4C3B" w:rsidP="00A149A5">
      <w:pPr>
        <w:spacing w:line="480" w:lineRule="auto"/>
        <w:rPr>
          <w:b/>
          <w:bCs/>
          <w:sz w:val="24"/>
          <w:szCs w:val="24"/>
        </w:rPr>
      </w:pPr>
      <w:r w:rsidRPr="00A149A5">
        <w:rPr>
          <w:b/>
          <w:bCs/>
          <w:sz w:val="24"/>
          <w:szCs w:val="24"/>
        </w:rPr>
        <w:t>Creating a Good Public Image</w:t>
      </w:r>
    </w:p>
    <w:p w14:paraId="3B3EE34C" w14:textId="77777777" w:rsidR="00AE4C3B" w:rsidRPr="00A149A5" w:rsidRDefault="00AE4C3B" w:rsidP="00A149A5">
      <w:pPr>
        <w:spacing w:line="480" w:lineRule="auto"/>
        <w:rPr>
          <w:sz w:val="24"/>
          <w:szCs w:val="24"/>
        </w:rPr>
      </w:pPr>
    </w:p>
    <w:p w14:paraId="3DEDBFFC" w14:textId="44A8EF38" w:rsidR="00AE4C3B" w:rsidRPr="00A149A5" w:rsidRDefault="00AE4C3B" w:rsidP="00A149A5">
      <w:pPr>
        <w:spacing w:line="480" w:lineRule="auto"/>
        <w:rPr>
          <w:sz w:val="24"/>
          <w:szCs w:val="24"/>
        </w:rPr>
      </w:pPr>
      <w:r w:rsidRPr="00A149A5">
        <w:rPr>
          <w:sz w:val="24"/>
          <w:szCs w:val="24"/>
        </w:rPr>
        <w:lastRenderedPageBreak/>
        <w:t>The public perception of the legal profession is intimately correlated with its dedication to diversity and equality. The public is more inclined to trust and appreciate a legal system that is seen as equitable and fair. When there are clear attempts to advance equality and diversity within the legal profession, clients, future employees, and the general public are more likely to have a favourable opinion of the field.</w:t>
      </w:r>
    </w:p>
    <w:p w14:paraId="64EAECE7" w14:textId="77777777" w:rsidR="00AE4C3B" w:rsidRPr="00A149A5" w:rsidRDefault="00AE4C3B" w:rsidP="00A149A5">
      <w:pPr>
        <w:spacing w:line="480" w:lineRule="auto"/>
        <w:rPr>
          <w:sz w:val="24"/>
          <w:szCs w:val="24"/>
        </w:rPr>
      </w:pPr>
    </w:p>
    <w:p w14:paraId="238F4943" w14:textId="77777777" w:rsidR="00AE4C3B" w:rsidRPr="00A149A5" w:rsidRDefault="00AE4C3B" w:rsidP="00A149A5">
      <w:pPr>
        <w:spacing w:line="480" w:lineRule="auto"/>
        <w:rPr>
          <w:b/>
          <w:bCs/>
          <w:sz w:val="24"/>
          <w:szCs w:val="24"/>
        </w:rPr>
      </w:pPr>
      <w:r w:rsidRPr="00A149A5">
        <w:rPr>
          <w:b/>
          <w:bCs/>
          <w:sz w:val="24"/>
          <w:szCs w:val="24"/>
        </w:rPr>
        <w:t>Influencing Other Industries and Professions</w:t>
      </w:r>
    </w:p>
    <w:p w14:paraId="4AFA6608" w14:textId="50707E2E" w:rsidR="00AE4C3B" w:rsidRPr="00A149A5" w:rsidRDefault="00AE4C3B" w:rsidP="00A149A5">
      <w:pPr>
        <w:spacing w:line="480" w:lineRule="auto"/>
        <w:rPr>
          <w:sz w:val="24"/>
          <w:szCs w:val="24"/>
        </w:rPr>
      </w:pPr>
      <w:r w:rsidRPr="00A149A5">
        <w:rPr>
          <w:sz w:val="24"/>
          <w:szCs w:val="24"/>
        </w:rPr>
        <w:t>The legal profession can serve as an example for other professions and sectors on the value of equality and diversity because it is a respected and powerful field. The legal industry may influence change and urge organizations in other sectors to promote diversity and inclusivity in their operations by leading the way and providing an example</w:t>
      </w:r>
      <w:r w:rsidR="00A149A5" w:rsidRPr="00A149A5">
        <w:rPr>
          <w:sz w:val="24"/>
          <w:szCs w:val="24"/>
        </w:rPr>
        <w:t xml:space="preserve"> (Solicitors Regulation Authority, 2019).</w:t>
      </w:r>
    </w:p>
    <w:p w14:paraId="032920D2" w14:textId="77777777" w:rsidR="00AE4C3B" w:rsidRPr="00A149A5" w:rsidRDefault="00AE4C3B" w:rsidP="00A149A5">
      <w:pPr>
        <w:spacing w:line="480" w:lineRule="auto"/>
        <w:rPr>
          <w:sz w:val="24"/>
          <w:szCs w:val="24"/>
        </w:rPr>
      </w:pPr>
    </w:p>
    <w:p w14:paraId="5BDCB895" w14:textId="0E0BC4A9" w:rsidR="00AE4C3B" w:rsidRPr="00A149A5" w:rsidRDefault="00AE4C3B" w:rsidP="00A149A5">
      <w:pPr>
        <w:spacing w:line="480" w:lineRule="auto"/>
        <w:rPr>
          <w:b/>
          <w:bCs/>
          <w:sz w:val="24"/>
          <w:szCs w:val="24"/>
        </w:rPr>
      </w:pPr>
      <w:r w:rsidRPr="00A149A5">
        <w:rPr>
          <w:b/>
          <w:bCs/>
          <w:sz w:val="24"/>
          <w:szCs w:val="24"/>
        </w:rPr>
        <w:t>Assisting In the Promotion of Human Rights</w:t>
      </w:r>
    </w:p>
    <w:p w14:paraId="5845503A" w14:textId="77777777" w:rsidR="00AE4C3B" w:rsidRPr="00A149A5" w:rsidRDefault="00AE4C3B" w:rsidP="00A149A5">
      <w:pPr>
        <w:spacing w:line="480" w:lineRule="auto"/>
        <w:rPr>
          <w:sz w:val="24"/>
          <w:szCs w:val="24"/>
        </w:rPr>
      </w:pPr>
    </w:p>
    <w:p w14:paraId="3DA210FC" w14:textId="77777777" w:rsidR="00AE4C3B" w:rsidRPr="00A149A5" w:rsidRDefault="00AE4C3B" w:rsidP="00A149A5">
      <w:pPr>
        <w:spacing w:line="480" w:lineRule="auto"/>
        <w:rPr>
          <w:sz w:val="24"/>
          <w:szCs w:val="24"/>
        </w:rPr>
      </w:pPr>
      <w:r w:rsidRPr="00A149A5">
        <w:rPr>
          <w:sz w:val="24"/>
          <w:szCs w:val="24"/>
        </w:rPr>
        <w:t>In order to promote and advocate for the protection of human rights, the legal profession is essential. In order to guarantee that every person's rights are preserved and respected, regardless of their origin or features, equality and diversity are crucial. Promoting a more just and equitable society is actively supported by legal professionals who uphold these ideas.</w:t>
      </w:r>
    </w:p>
    <w:p w14:paraId="4DAC23AF" w14:textId="70E1F1F2" w:rsidR="00AE4C3B" w:rsidRPr="00A149A5" w:rsidRDefault="00AE4C3B" w:rsidP="00A149A5">
      <w:pPr>
        <w:spacing w:line="480" w:lineRule="auto"/>
        <w:rPr>
          <w:sz w:val="24"/>
          <w:szCs w:val="24"/>
        </w:rPr>
      </w:pPr>
    </w:p>
    <w:p w14:paraId="3A424823" w14:textId="77777777" w:rsidR="00AE4C3B" w:rsidRPr="00A149A5" w:rsidRDefault="00AE4C3B" w:rsidP="00A149A5">
      <w:pPr>
        <w:spacing w:line="480" w:lineRule="auto"/>
        <w:rPr>
          <w:sz w:val="24"/>
          <w:szCs w:val="24"/>
        </w:rPr>
      </w:pPr>
    </w:p>
    <w:p w14:paraId="7C028006" w14:textId="77777777" w:rsidR="00AE4C3B" w:rsidRPr="00A149A5" w:rsidRDefault="00AE4C3B" w:rsidP="00A149A5">
      <w:pPr>
        <w:spacing w:line="480" w:lineRule="auto"/>
        <w:rPr>
          <w:b/>
          <w:bCs/>
          <w:sz w:val="24"/>
          <w:szCs w:val="24"/>
        </w:rPr>
      </w:pPr>
      <w:r w:rsidRPr="00A149A5">
        <w:rPr>
          <w:b/>
          <w:bCs/>
          <w:sz w:val="24"/>
          <w:szCs w:val="24"/>
        </w:rPr>
        <w:t>Conclusion</w:t>
      </w:r>
    </w:p>
    <w:p w14:paraId="06F65A8C" w14:textId="77777777" w:rsidR="00AE4C3B" w:rsidRPr="00A149A5" w:rsidRDefault="00AE4C3B" w:rsidP="00A149A5">
      <w:pPr>
        <w:spacing w:line="480" w:lineRule="auto"/>
        <w:rPr>
          <w:b/>
          <w:bCs/>
          <w:sz w:val="24"/>
          <w:szCs w:val="24"/>
        </w:rPr>
      </w:pPr>
    </w:p>
    <w:p w14:paraId="3804C325" w14:textId="33FC63C8" w:rsidR="00AE4C3B" w:rsidRPr="00A149A5" w:rsidRDefault="00AE4C3B" w:rsidP="00A149A5">
      <w:pPr>
        <w:spacing w:line="480" w:lineRule="auto"/>
        <w:rPr>
          <w:sz w:val="24"/>
          <w:szCs w:val="24"/>
        </w:rPr>
      </w:pPr>
      <w:r w:rsidRPr="00A149A5">
        <w:rPr>
          <w:sz w:val="24"/>
          <w:szCs w:val="24"/>
        </w:rPr>
        <w:lastRenderedPageBreak/>
        <w:t>The successful administration of justice and the fair treatment of all people and groups are facilitated by equality and diversity, which are of utmost importance within the legal profession. Legal practitioners can benefit greatly from the critical advice provided by the Equality Act of 2010 and the SRA Code of Conduct (2019) in respecting these values and advancing access to justice, upholding ethical standards, and fostering public confidence and credibility. The legal profession is better able to serve the varied requirements of a complex and heterogeneous society by embracing diversity and fostering a more welcoming work environment. The legal profession confirms its commitment to justice and ensures that it will continue to act as a pillar of a just and equitable society by placing a high priority on equality and diversity.</w:t>
      </w:r>
    </w:p>
    <w:p w14:paraId="176AA06E" w14:textId="77777777" w:rsidR="00A149A5" w:rsidRPr="00A149A5" w:rsidRDefault="00A149A5" w:rsidP="00A149A5">
      <w:pPr>
        <w:spacing w:line="480" w:lineRule="auto"/>
        <w:rPr>
          <w:sz w:val="24"/>
          <w:szCs w:val="24"/>
        </w:rPr>
      </w:pPr>
    </w:p>
    <w:p w14:paraId="4815A47E" w14:textId="77777777" w:rsidR="00A149A5" w:rsidRPr="00A149A5" w:rsidRDefault="00A149A5" w:rsidP="00A149A5">
      <w:pPr>
        <w:spacing w:line="480" w:lineRule="auto"/>
        <w:rPr>
          <w:sz w:val="24"/>
          <w:szCs w:val="24"/>
        </w:rPr>
      </w:pPr>
    </w:p>
    <w:p w14:paraId="1AC4089B" w14:textId="77777777" w:rsidR="00A149A5" w:rsidRPr="00A149A5" w:rsidRDefault="00A149A5" w:rsidP="00A149A5">
      <w:pPr>
        <w:spacing w:line="480" w:lineRule="auto"/>
        <w:rPr>
          <w:sz w:val="24"/>
          <w:szCs w:val="24"/>
        </w:rPr>
      </w:pPr>
    </w:p>
    <w:p w14:paraId="0494020A" w14:textId="77777777" w:rsidR="00A149A5" w:rsidRPr="00A149A5" w:rsidRDefault="00A149A5" w:rsidP="00A149A5">
      <w:pPr>
        <w:spacing w:line="480" w:lineRule="auto"/>
        <w:rPr>
          <w:sz w:val="24"/>
          <w:szCs w:val="24"/>
        </w:rPr>
      </w:pPr>
    </w:p>
    <w:p w14:paraId="65672942" w14:textId="77777777" w:rsidR="00A149A5" w:rsidRPr="00A149A5" w:rsidRDefault="00A149A5" w:rsidP="00A149A5">
      <w:pPr>
        <w:spacing w:line="480" w:lineRule="auto"/>
        <w:rPr>
          <w:sz w:val="24"/>
          <w:szCs w:val="24"/>
        </w:rPr>
      </w:pPr>
    </w:p>
    <w:p w14:paraId="327BA9AF" w14:textId="77777777" w:rsidR="00A149A5" w:rsidRPr="00A149A5" w:rsidRDefault="00A149A5" w:rsidP="00A149A5">
      <w:pPr>
        <w:spacing w:line="480" w:lineRule="auto"/>
        <w:rPr>
          <w:sz w:val="24"/>
          <w:szCs w:val="24"/>
        </w:rPr>
      </w:pPr>
    </w:p>
    <w:p w14:paraId="47CCF0E8" w14:textId="77777777" w:rsidR="00A149A5" w:rsidRPr="00A149A5" w:rsidRDefault="00A149A5" w:rsidP="00A149A5">
      <w:pPr>
        <w:spacing w:line="480" w:lineRule="auto"/>
        <w:rPr>
          <w:sz w:val="24"/>
          <w:szCs w:val="24"/>
        </w:rPr>
      </w:pPr>
    </w:p>
    <w:p w14:paraId="4CC46C16" w14:textId="77777777" w:rsidR="00A149A5" w:rsidRPr="00A149A5" w:rsidRDefault="00A149A5" w:rsidP="00A149A5">
      <w:pPr>
        <w:spacing w:line="480" w:lineRule="auto"/>
        <w:rPr>
          <w:sz w:val="24"/>
          <w:szCs w:val="24"/>
        </w:rPr>
      </w:pPr>
    </w:p>
    <w:p w14:paraId="31C80DB6" w14:textId="77777777" w:rsidR="00A149A5" w:rsidRPr="00A149A5" w:rsidRDefault="00A149A5" w:rsidP="00A149A5">
      <w:pPr>
        <w:spacing w:line="480" w:lineRule="auto"/>
        <w:rPr>
          <w:sz w:val="24"/>
          <w:szCs w:val="24"/>
        </w:rPr>
      </w:pPr>
    </w:p>
    <w:p w14:paraId="641BEDF0" w14:textId="77777777" w:rsidR="00A149A5" w:rsidRPr="00A149A5" w:rsidRDefault="00A149A5" w:rsidP="00A149A5">
      <w:pPr>
        <w:spacing w:line="480" w:lineRule="auto"/>
        <w:rPr>
          <w:sz w:val="24"/>
          <w:szCs w:val="24"/>
        </w:rPr>
      </w:pPr>
    </w:p>
    <w:p w14:paraId="4914396B" w14:textId="77777777" w:rsidR="00A149A5" w:rsidRPr="00A149A5" w:rsidRDefault="00A149A5" w:rsidP="00A149A5">
      <w:pPr>
        <w:spacing w:line="480" w:lineRule="auto"/>
        <w:rPr>
          <w:sz w:val="24"/>
          <w:szCs w:val="24"/>
        </w:rPr>
      </w:pPr>
    </w:p>
    <w:p w14:paraId="12C94292" w14:textId="77777777" w:rsidR="00A149A5" w:rsidRPr="00A149A5" w:rsidRDefault="00A149A5" w:rsidP="00A149A5">
      <w:pPr>
        <w:spacing w:line="480" w:lineRule="auto"/>
        <w:rPr>
          <w:sz w:val="24"/>
          <w:szCs w:val="24"/>
        </w:rPr>
      </w:pPr>
    </w:p>
    <w:p w14:paraId="2CF1296B" w14:textId="77777777" w:rsidR="00A149A5" w:rsidRPr="00A149A5" w:rsidRDefault="00A149A5" w:rsidP="00A149A5">
      <w:pPr>
        <w:spacing w:line="480" w:lineRule="auto"/>
        <w:rPr>
          <w:sz w:val="24"/>
          <w:szCs w:val="24"/>
        </w:rPr>
      </w:pPr>
    </w:p>
    <w:p w14:paraId="28D92DEA" w14:textId="77777777" w:rsidR="00A149A5" w:rsidRPr="00A149A5" w:rsidRDefault="00A149A5" w:rsidP="00A149A5">
      <w:pPr>
        <w:spacing w:line="480" w:lineRule="auto"/>
        <w:rPr>
          <w:sz w:val="24"/>
          <w:szCs w:val="24"/>
        </w:rPr>
      </w:pPr>
    </w:p>
    <w:p w14:paraId="7AAE320D" w14:textId="77777777" w:rsidR="00EA03D4" w:rsidRDefault="00EA03D4" w:rsidP="00EA03D4">
      <w:pPr>
        <w:pStyle w:val="NormalWeb"/>
        <w:spacing w:before="0" w:beforeAutospacing="0" w:after="240" w:afterAutospacing="0" w:line="360" w:lineRule="auto"/>
        <w:rPr>
          <w:sz w:val="36"/>
          <w:szCs w:val="36"/>
        </w:rPr>
      </w:pPr>
      <w:r>
        <w:rPr>
          <w:sz w:val="36"/>
          <w:szCs w:val="36"/>
        </w:rPr>
        <w:lastRenderedPageBreak/>
        <w:t>Reference list</w:t>
      </w:r>
    </w:p>
    <w:p w14:paraId="07C32240" w14:textId="1FEF2E89" w:rsidR="00EA03D4" w:rsidRDefault="00EA03D4" w:rsidP="00EA03D4">
      <w:pPr>
        <w:pStyle w:val="NormalWeb"/>
        <w:spacing w:before="0" w:beforeAutospacing="0" w:after="240" w:afterAutospacing="0" w:line="360" w:lineRule="auto"/>
      </w:pPr>
      <w:r>
        <w:t xml:space="preserve">Equality and Human Rights Commission (2020). </w:t>
      </w:r>
      <w:r>
        <w:rPr>
          <w:i/>
          <w:iCs/>
        </w:rPr>
        <w:t>Your Rights under the Equality Act 2010 | Equality and Human Rights Commission</w:t>
      </w:r>
      <w:r>
        <w:t xml:space="preserve">. [online] www.equalityhumanrights.com. Available at: </w:t>
      </w:r>
      <w:hyperlink r:id="rId6" w:history="1">
        <w:r w:rsidRPr="00CB02A8">
          <w:rPr>
            <w:rStyle w:val="Hyperlink"/>
          </w:rPr>
          <w:t>https://www.equalityhumanrights.com/en/advice-and-guidance/your-rights-under-equality-act-2010#:~:text=The%20Equality%20Act%20became%20law</w:t>
        </w:r>
      </w:hyperlink>
      <w:r>
        <w:t>.</w:t>
      </w:r>
    </w:p>
    <w:p w14:paraId="640598BC" w14:textId="77777777" w:rsidR="00EA03D4" w:rsidRDefault="00EA03D4" w:rsidP="00EA03D4">
      <w:pPr>
        <w:pStyle w:val="NormalWeb"/>
        <w:spacing w:before="0" w:beforeAutospacing="0" w:after="240" w:afterAutospacing="0" w:line="360" w:lineRule="auto"/>
      </w:pPr>
      <w:r>
        <w:t xml:space="preserve">Hamer, K. (2019). </w:t>
      </w:r>
      <w:r>
        <w:rPr>
          <w:i/>
          <w:iCs/>
        </w:rPr>
        <w:t>Professional conduct casebook</w:t>
      </w:r>
      <w:r>
        <w:t>. Oxford, United Kingdom ; New York, Ny: Oxford University Press.</w:t>
      </w:r>
    </w:p>
    <w:p w14:paraId="315C9826" w14:textId="77777777" w:rsidR="003F5887" w:rsidRDefault="003F5887" w:rsidP="003F5887">
      <w:pPr>
        <w:pStyle w:val="NormalWeb"/>
        <w:spacing w:before="0" w:beforeAutospacing="0" w:after="240" w:afterAutospacing="0" w:line="360" w:lineRule="auto"/>
      </w:pPr>
      <w:r>
        <w:t xml:space="preserve">Parker, C. and Evans, A. (2018). </w:t>
      </w:r>
      <w:r>
        <w:rPr>
          <w:i/>
          <w:iCs/>
        </w:rPr>
        <w:t>Inside Lawyers’ Ethics</w:t>
      </w:r>
      <w:r>
        <w:t>. Cambridge, United Kingdom : Cambridge University Press.</w:t>
      </w:r>
    </w:p>
    <w:p w14:paraId="25A40669" w14:textId="2992D143" w:rsidR="00EA03D4" w:rsidRDefault="00EA03D4" w:rsidP="00EA03D4">
      <w:pPr>
        <w:pStyle w:val="NormalWeb"/>
        <w:spacing w:before="0" w:beforeAutospacing="0" w:after="240" w:afterAutospacing="0" w:line="360" w:lineRule="auto"/>
      </w:pPr>
      <w:r>
        <w:t xml:space="preserve">Solicitors Regulation Authority (2019). </w:t>
      </w:r>
      <w:r>
        <w:rPr>
          <w:i/>
          <w:iCs/>
        </w:rPr>
        <w:t>SRA Code of Conduct for Solicitors, RELs and RFLs</w:t>
      </w:r>
      <w:r>
        <w:t xml:space="preserve">. [online] Sra.org.uk. Available at: </w:t>
      </w:r>
      <w:hyperlink r:id="rId7" w:history="1">
        <w:r w:rsidRPr="00CB02A8">
          <w:rPr>
            <w:rStyle w:val="Hyperlink"/>
          </w:rPr>
          <w:t>https://www.sra.org.uk/solicitors/standards-regulations/code-conduct-solicitors/</w:t>
        </w:r>
      </w:hyperlink>
      <w:r>
        <w:t>.</w:t>
      </w:r>
    </w:p>
    <w:p w14:paraId="359C302E" w14:textId="77777777" w:rsidR="00EA03D4" w:rsidRDefault="00EA03D4" w:rsidP="00EA03D4">
      <w:pPr>
        <w:pStyle w:val="NormalWeb"/>
        <w:spacing w:before="0" w:beforeAutospacing="0" w:after="240" w:afterAutospacing="0" w:line="360" w:lineRule="auto"/>
      </w:pPr>
    </w:p>
    <w:p w14:paraId="339C7246" w14:textId="77777777" w:rsidR="00EA03D4" w:rsidRPr="00A149A5" w:rsidRDefault="00EA03D4" w:rsidP="00A149A5">
      <w:pPr>
        <w:pStyle w:val="NormalWeb"/>
        <w:spacing w:before="0" w:beforeAutospacing="0" w:after="240" w:afterAutospacing="0" w:line="480" w:lineRule="auto"/>
      </w:pPr>
    </w:p>
    <w:p w14:paraId="4ACE068B" w14:textId="77777777" w:rsidR="00A149A5" w:rsidRPr="00AE4C3B" w:rsidRDefault="00A149A5" w:rsidP="00AE4C3B">
      <w:pPr>
        <w:rPr>
          <w:sz w:val="24"/>
          <w:szCs w:val="24"/>
        </w:rPr>
      </w:pPr>
    </w:p>
    <w:sectPr w:rsidR="00A149A5" w:rsidRPr="00AE4C3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D0870" w14:textId="77777777" w:rsidR="009C5164" w:rsidRDefault="009C5164" w:rsidP="00AE4C3B">
      <w:r>
        <w:separator/>
      </w:r>
    </w:p>
  </w:endnote>
  <w:endnote w:type="continuationSeparator" w:id="0">
    <w:p w14:paraId="4C592B9C" w14:textId="77777777" w:rsidR="009C5164" w:rsidRDefault="009C5164" w:rsidP="00AE4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03180" w14:textId="77777777" w:rsidR="009C5164" w:rsidRDefault="009C5164" w:rsidP="00AE4C3B">
      <w:r>
        <w:separator/>
      </w:r>
    </w:p>
  </w:footnote>
  <w:footnote w:type="continuationSeparator" w:id="0">
    <w:p w14:paraId="300FF5D0" w14:textId="77777777" w:rsidR="009C5164" w:rsidRDefault="009C5164" w:rsidP="00AE4C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U2NDM1NzOytDAwszRU0lEKTi0uzszPAykwrAUAan8kyywAAAA="/>
  </w:docVars>
  <w:rsids>
    <w:rsidRoot w:val="00AE4C3B"/>
    <w:rsid w:val="000A4A38"/>
    <w:rsid w:val="003F5887"/>
    <w:rsid w:val="0054066E"/>
    <w:rsid w:val="009C5164"/>
    <w:rsid w:val="00A149A5"/>
    <w:rsid w:val="00A979F5"/>
    <w:rsid w:val="00AE4C3B"/>
    <w:rsid w:val="00EA03D4"/>
    <w:rsid w:val="00EE2B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85DE3"/>
  <w15:chartTrackingRefBased/>
  <w15:docId w15:val="{7EF20893-DAC8-4671-9BA7-844A97C36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C3B"/>
    <w:pPr>
      <w:spacing w:after="0" w:line="240" w:lineRule="auto"/>
    </w:pPr>
    <w:rPr>
      <w:rFonts w:ascii="Times New Roman" w:eastAsia="Times New Roman" w:hAnsi="Times New Roman" w:cs="Times New Roman"/>
      <w:kern w:val="0"/>
      <w:sz w:val="20"/>
      <w:szCs w:val="20"/>
      <w:lang w:val="en-GB"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4C3B"/>
    <w:pPr>
      <w:tabs>
        <w:tab w:val="center" w:pos="4680"/>
        <w:tab w:val="right" w:pos="9360"/>
      </w:tabs>
    </w:pPr>
  </w:style>
  <w:style w:type="character" w:customStyle="1" w:styleId="HeaderChar">
    <w:name w:val="Header Char"/>
    <w:basedOn w:val="DefaultParagraphFont"/>
    <w:link w:val="Header"/>
    <w:uiPriority w:val="99"/>
    <w:rsid w:val="00AE4C3B"/>
    <w:rPr>
      <w:rFonts w:ascii="Times New Roman" w:eastAsia="Times New Roman" w:hAnsi="Times New Roman" w:cs="Times New Roman"/>
      <w:kern w:val="0"/>
      <w:sz w:val="20"/>
      <w:szCs w:val="20"/>
      <w:lang w:val="en-GB" w:eastAsia="en-GB"/>
      <w14:ligatures w14:val="none"/>
    </w:rPr>
  </w:style>
  <w:style w:type="paragraph" w:styleId="Footer">
    <w:name w:val="footer"/>
    <w:basedOn w:val="Normal"/>
    <w:link w:val="FooterChar"/>
    <w:uiPriority w:val="99"/>
    <w:unhideWhenUsed/>
    <w:rsid w:val="00AE4C3B"/>
    <w:pPr>
      <w:tabs>
        <w:tab w:val="center" w:pos="4680"/>
        <w:tab w:val="right" w:pos="9360"/>
      </w:tabs>
    </w:pPr>
  </w:style>
  <w:style w:type="character" w:customStyle="1" w:styleId="FooterChar">
    <w:name w:val="Footer Char"/>
    <w:basedOn w:val="DefaultParagraphFont"/>
    <w:link w:val="Footer"/>
    <w:uiPriority w:val="99"/>
    <w:rsid w:val="00AE4C3B"/>
    <w:rPr>
      <w:rFonts w:ascii="Times New Roman" w:eastAsia="Times New Roman" w:hAnsi="Times New Roman" w:cs="Times New Roman"/>
      <w:kern w:val="0"/>
      <w:sz w:val="20"/>
      <w:szCs w:val="20"/>
      <w:lang w:val="en-GB" w:eastAsia="en-GB"/>
      <w14:ligatures w14:val="none"/>
    </w:rPr>
  </w:style>
  <w:style w:type="paragraph" w:styleId="NormalWeb">
    <w:name w:val="Normal (Web)"/>
    <w:basedOn w:val="Normal"/>
    <w:uiPriority w:val="99"/>
    <w:semiHidden/>
    <w:unhideWhenUsed/>
    <w:rsid w:val="00A149A5"/>
    <w:pPr>
      <w:spacing w:before="100" w:beforeAutospacing="1" w:after="100" w:afterAutospacing="1"/>
    </w:pPr>
    <w:rPr>
      <w:sz w:val="24"/>
      <w:szCs w:val="24"/>
      <w:lang w:val="en-US" w:eastAsia="en-US"/>
    </w:rPr>
  </w:style>
  <w:style w:type="character" w:styleId="Hyperlink">
    <w:name w:val="Hyperlink"/>
    <w:basedOn w:val="DefaultParagraphFont"/>
    <w:uiPriority w:val="99"/>
    <w:unhideWhenUsed/>
    <w:rsid w:val="00EA03D4"/>
    <w:rPr>
      <w:color w:val="0563C1" w:themeColor="hyperlink"/>
      <w:u w:val="single"/>
    </w:rPr>
  </w:style>
  <w:style w:type="character" w:styleId="UnresolvedMention">
    <w:name w:val="Unresolved Mention"/>
    <w:basedOn w:val="DefaultParagraphFont"/>
    <w:uiPriority w:val="99"/>
    <w:semiHidden/>
    <w:unhideWhenUsed/>
    <w:rsid w:val="00EA03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5268530">
      <w:bodyDiv w:val="1"/>
      <w:marLeft w:val="0"/>
      <w:marRight w:val="0"/>
      <w:marTop w:val="0"/>
      <w:marBottom w:val="0"/>
      <w:divBdr>
        <w:top w:val="none" w:sz="0" w:space="0" w:color="auto"/>
        <w:left w:val="none" w:sz="0" w:space="0" w:color="auto"/>
        <w:bottom w:val="none" w:sz="0" w:space="0" w:color="auto"/>
        <w:right w:val="none" w:sz="0" w:space="0" w:color="auto"/>
      </w:divBdr>
      <w:divsChild>
        <w:div w:id="924726544">
          <w:marLeft w:val="0"/>
          <w:marRight w:val="0"/>
          <w:marTop w:val="0"/>
          <w:marBottom w:val="0"/>
          <w:divBdr>
            <w:top w:val="none" w:sz="0" w:space="0" w:color="auto"/>
            <w:left w:val="none" w:sz="0" w:space="0" w:color="auto"/>
            <w:bottom w:val="none" w:sz="0" w:space="0" w:color="auto"/>
            <w:right w:val="none" w:sz="0" w:space="0" w:color="auto"/>
          </w:divBdr>
        </w:div>
      </w:divsChild>
    </w:div>
    <w:div w:id="1161702273">
      <w:bodyDiv w:val="1"/>
      <w:marLeft w:val="0"/>
      <w:marRight w:val="0"/>
      <w:marTop w:val="0"/>
      <w:marBottom w:val="0"/>
      <w:divBdr>
        <w:top w:val="none" w:sz="0" w:space="0" w:color="auto"/>
        <w:left w:val="none" w:sz="0" w:space="0" w:color="auto"/>
        <w:bottom w:val="none" w:sz="0" w:space="0" w:color="auto"/>
        <w:right w:val="none" w:sz="0" w:space="0" w:color="auto"/>
      </w:divBdr>
      <w:divsChild>
        <w:div w:id="453793563">
          <w:marLeft w:val="0"/>
          <w:marRight w:val="0"/>
          <w:marTop w:val="0"/>
          <w:marBottom w:val="0"/>
          <w:divBdr>
            <w:top w:val="none" w:sz="0" w:space="0" w:color="auto"/>
            <w:left w:val="none" w:sz="0" w:space="0" w:color="auto"/>
            <w:bottom w:val="none" w:sz="0" w:space="0" w:color="auto"/>
            <w:right w:val="none" w:sz="0" w:space="0" w:color="auto"/>
          </w:divBdr>
        </w:div>
      </w:divsChild>
    </w:div>
    <w:div w:id="1171528146">
      <w:bodyDiv w:val="1"/>
      <w:marLeft w:val="0"/>
      <w:marRight w:val="0"/>
      <w:marTop w:val="0"/>
      <w:marBottom w:val="0"/>
      <w:divBdr>
        <w:top w:val="none" w:sz="0" w:space="0" w:color="auto"/>
        <w:left w:val="none" w:sz="0" w:space="0" w:color="auto"/>
        <w:bottom w:val="none" w:sz="0" w:space="0" w:color="auto"/>
        <w:right w:val="none" w:sz="0" w:space="0" w:color="auto"/>
      </w:divBdr>
      <w:divsChild>
        <w:div w:id="7324311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sra.org.uk/solicitors/standards-regulations/code-conduct-solicitor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qualityhumanrights.com/en/advice-and-guidance/your-rights-under-equality-act-2010#:~:text=The%20Equality%20Act%20became%20law"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10</Pages>
  <Words>1836</Words>
  <Characters>10468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Murkomen</dc:creator>
  <cp:keywords/>
  <dc:description/>
  <cp:lastModifiedBy>Joshua Murkomen</cp:lastModifiedBy>
  <cp:revision>4</cp:revision>
  <dcterms:created xsi:type="dcterms:W3CDTF">2023-07-31T22:36:00Z</dcterms:created>
  <dcterms:modified xsi:type="dcterms:W3CDTF">2023-08-14T22:17:00Z</dcterms:modified>
</cp:coreProperties>
</file>