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D7602" w14:textId="33EBC9A7" w:rsidR="7E1A4F90" w:rsidRDefault="00000000" w:rsidP="00490288">
      <w:pPr>
        <w:spacing w:before="240" w:line="360" w:lineRule="auto"/>
        <w:jc w:val="center"/>
        <w:rPr>
          <w:rFonts w:ascii="Times New Roman" w:hAnsi="Times New Roman" w:cs="Times New Roman"/>
          <w:b/>
          <w:bCs/>
          <w:sz w:val="28"/>
          <w:szCs w:val="28"/>
        </w:rPr>
      </w:pPr>
      <w:r w:rsidRPr="00CE40D2">
        <w:rPr>
          <w:rFonts w:ascii="Times New Roman" w:hAnsi="Times New Roman" w:cs="Times New Roman"/>
          <w:b/>
          <w:bCs/>
          <w:sz w:val="28"/>
          <w:szCs w:val="28"/>
        </w:rPr>
        <w:t>Individual Report – Coursework 1</w:t>
      </w:r>
      <w:r w:rsidR="009F49A5">
        <w:rPr>
          <w:rFonts w:ascii="Times New Roman" w:hAnsi="Times New Roman" w:cs="Times New Roman"/>
          <w:b/>
          <w:bCs/>
          <w:sz w:val="28"/>
          <w:szCs w:val="28"/>
        </w:rPr>
        <w:t xml:space="preserve"> – Essay</w:t>
      </w:r>
    </w:p>
    <w:p w14:paraId="7CE4EC62" w14:textId="77777777" w:rsidR="009F49A5" w:rsidRPr="00CE40D2" w:rsidRDefault="009F49A5" w:rsidP="00490288">
      <w:pPr>
        <w:spacing w:before="240" w:line="360" w:lineRule="auto"/>
        <w:jc w:val="center"/>
        <w:rPr>
          <w:rFonts w:ascii="Times New Roman" w:hAnsi="Times New Roman" w:cs="Times New Roman"/>
          <w:b/>
          <w:bCs/>
          <w:sz w:val="28"/>
          <w:szCs w:val="28"/>
        </w:rPr>
      </w:pPr>
    </w:p>
    <w:p w14:paraId="5B773BCE" w14:textId="77777777" w:rsidR="00CE40D2" w:rsidRPr="00CE40D2" w:rsidRDefault="00CE40D2" w:rsidP="00490288">
      <w:pPr>
        <w:spacing w:before="240" w:line="360" w:lineRule="auto"/>
        <w:jc w:val="center"/>
        <w:rPr>
          <w:rFonts w:ascii="Times New Roman" w:hAnsi="Times New Roman" w:cs="Times New Roman"/>
          <w:b/>
          <w:bCs/>
          <w:sz w:val="28"/>
          <w:szCs w:val="28"/>
        </w:rPr>
      </w:pPr>
    </w:p>
    <w:p w14:paraId="63E3D418" w14:textId="544580DB" w:rsidR="7E1A4F90" w:rsidRPr="00CE40D2" w:rsidRDefault="00000000" w:rsidP="00490288">
      <w:pPr>
        <w:spacing w:before="240" w:line="360" w:lineRule="auto"/>
        <w:jc w:val="center"/>
        <w:rPr>
          <w:rFonts w:ascii="Times New Roman" w:hAnsi="Times New Roman" w:cs="Times New Roman"/>
          <w:b/>
          <w:bCs/>
          <w:sz w:val="28"/>
          <w:szCs w:val="28"/>
        </w:rPr>
      </w:pPr>
      <w:r w:rsidRPr="00CE40D2">
        <w:rPr>
          <w:rFonts w:ascii="Times New Roman" w:hAnsi="Times New Roman" w:cs="Times New Roman"/>
          <w:b/>
          <w:bCs/>
          <w:sz w:val="28"/>
          <w:szCs w:val="28"/>
        </w:rPr>
        <w:t>Human Resource Management</w:t>
      </w:r>
    </w:p>
    <w:p w14:paraId="5D68D035" w14:textId="7FF25E61" w:rsidR="7E1A4F90" w:rsidRPr="00CE40D2" w:rsidRDefault="7E1A4F90" w:rsidP="00490288">
      <w:pPr>
        <w:spacing w:before="240" w:line="360" w:lineRule="auto"/>
        <w:jc w:val="both"/>
        <w:rPr>
          <w:rFonts w:ascii="Times New Roman" w:hAnsi="Times New Roman" w:cs="Times New Roman"/>
          <w:sz w:val="24"/>
          <w:szCs w:val="24"/>
        </w:rPr>
      </w:pPr>
    </w:p>
    <w:p w14:paraId="4B89F503" w14:textId="01869C73" w:rsidR="7E1A4F90" w:rsidRDefault="7E1A4F90" w:rsidP="00490288">
      <w:pPr>
        <w:spacing w:before="240" w:line="360" w:lineRule="auto"/>
        <w:jc w:val="both"/>
        <w:rPr>
          <w:rFonts w:ascii="Times New Roman" w:hAnsi="Times New Roman" w:cs="Times New Roman"/>
          <w:sz w:val="24"/>
          <w:szCs w:val="24"/>
        </w:rPr>
      </w:pPr>
    </w:p>
    <w:p w14:paraId="3AF32791" w14:textId="77777777" w:rsidR="00CE40D2" w:rsidRDefault="00CE40D2" w:rsidP="00490288">
      <w:pPr>
        <w:spacing w:before="240" w:line="360" w:lineRule="auto"/>
        <w:jc w:val="both"/>
        <w:rPr>
          <w:rFonts w:ascii="Times New Roman" w:hAnsi="Times New Roman" w:cs="Times New Roman"/>
          <w:sz w:val="24"/>
          <w:szCs w:val="24"/>
        </w:rPr>
      </w:pPr>
    </w:p>
    <w:p w14:paraId="7B633EE5" w14:textId="77777777" w:rsidR="00CE40D2" w:rsidRDefault="00CE40D2" w:rsidP="00490288">
      <w:pPr>
        <w:spacing w:before="240" w:line="360" w:lineRule="auto"/>
        <w:jc w:val="both"/>
        <w:rPr>
          <w:rFonts w:ascii="Times New Roman" w:hAnsi="Times New Roman" w:cs="Times New Roman"/>
          <w:sz w:val="24"/>
          <w:szCs w:val="24"/>
        </w:rPr>
      </w:pPr>
    </w:p>
    <w:p w14:paraId="65E21371" w14:textId="77777777" w:rsidR="00CE40D2" w:rsidRDefault="00CE40D2" w:rsidP="00490288">
      <w:pPr>
        <w:spacing w:before="240" w:line="360" w:lineRule="auto"/>
        <w:jc w:val="both"/>
        <w:rPr>
          <w:rFonts w:ascii="Times New Roman" w:hAnsi="Times New Roman" w:cs="Times New Roman"/>
          <w:sz w:val="24"/>
          <w:szCs w:val="24"/>
        </w:rPr>
      </w:pPr>
    </w:p>
    <w:p w14:paraId="79BBEFFF" w14:textId="77777777" w:rsidR="00CE40D2" w:rsidRDefault="00CE40D2" w:rsidP="00490288">
      <w:pPr>
        <w:spacing w:before="240" w:line="360" w:lineRule="auto"/>
        <w:jc w:val="both"/>
        <w:rPr>
          <w:rFonts w:ascii="Times New Roman" w:hAnsi="Times New Roman" w:cs="Times New Roman"/>
          <w:sz w:val="24"/>
          <w:szCs w:val="24"/>
        </w:rPr>
      </w:pPr>
    </w:p>
    <w:p w14:paraId="3D349E9D" w14:textId="77777777" w:rsidR="00CE40D2" w:rsidRDefault="00CE40D2" w:rsidP="00490288">
      <w:pPr>
        <w:spacing w:before="240" w:line="360" w:lineRule="auto"/>
        <w:jc w:val="both"/>
        <w:rPr>
          <w:rFonts w:ascii="Times New Roman" w:hAnsi="Times New Roman" w:cs="Times New Roman"/>
          <w:sz w:val="24"/>
          <w:szCs w:val="24"/>
        </w:rPr>
      </w:pPr>
    </w:p>
    <w:p w14:paraId="24148E26" w14:textId="77777777" w:rsidR="00CE40D2" w:rsidRDefault="00CE40D2" w:rsidP="00490288">
      <w:pPr>
        <w:spacing w:before="240" w:line="360" w:lineRule="auto"/>
        <w:jc w:val="both"/>
        <w:rPr>
          <w:rFonts w:ascii="Times New Roman" w:hAnsi="Times New Roman" w:cs="Times New Roman"/>
          <w:sz w:val="24"/>
          <w:szCs w:val="24"/>
        </w:rPr>
      </w:pPr>
    </w:p>
    <w:p w14:paraId="1FA6A05B" w14:textId="77777777" w:rsidR="00CE40D2" w:rsidRDefault="00CE40D2" w:rsidP="00490288">
      <w:pPr>
        <w:spacing w:before="240" w:line="360" w:lineRule="auto"/>
        <w:jc w:val="both"/>
        <w:rPr>
          <w:rFonts w:ascii="Times New Roman" w:hAnsi="Times New Roman" w:cs="Times New Roman"/>
          <w:sz w:val="24"/>
          <w:szCs w:val="24"/>
        </w:rPr>
      </w:pPr>
    </w:p>
    <w:p w14:paraId="1C10C46F" w14:textId="77777777" w:rsidR="00CE40D2" w:rsidRDefault="00CE40D2" w:rsidP="00490288">
      <w:pPr>
        <w:spacing w:before="240" w:line="360" w:lineRule="auto"/>
        <w:jc w:val="both"/>
        <w:rPr>
          <w:rFonts w:ascii="Times New Roman" w:hAnsi="Times New Roman" w:cs="Times New Roman"/>
          <w:sz w:val="24"/>
          <w:szCs w:val="24"/>
        </w:rPr>
      </w:pPr>
    </w:p>
    <w:p w14:paraId="7671A214" w14:textId="77777777" w:rsidR="00CE40D2" w:rsidRDefault="00CE40D2" w:rsidP="00490288">
      <w:pPr>
        <w:spacing w:before="240" w:line="360" w:lineRule="auto"/>
        <w:jc w:val="both"/>
        <w:rPr>
          <w:rFonts w:ascii="Times New Roman" w:hAnsi="Times New Roman" w:cs="Times New Roman"/>
          <w:sz w:val="24"/>
          <w:szCs w:val="24"/>
        </w:rPr>
      </w:pPr>
    </w:p>
    <w:p w14:paraId="1266B93D" w14:textId="77777777" w:rsidR="00CE40D2" w:rsidRDefault="00CE40D2" w:rsidP="00490288">
      <w:pPr>
        <w:spacing w:before="240" w:line="360" w:lineRule="auto"/>
        <w:jc w:val="both"/>
        <w:rPr>
          <w:rFonts w:ascii="Times New Roman" w:hAnsi="Times New Roman" w:cs="Times New Roman"/>
          <w:sz w:val="24"/>
          <w:szCs w:val="24"/>
        </w:rPr>
      </w:pPr>
    </w:p>
    <w:p w14:paraId="7EA55B7C" w14:textId="77777777" w:rsidR="00CE40D2" w:rsidRDefault="00CE40D2" w:rsidP="00490288">
      <w:pPr>
        <w:spacing w:before="240" w:line="360" w:lineRule="auto"/>
        <w:jc w:val="both"/>
        <w:rPr>
          <w:rFonts w:ascii="Times New Roman" w:hAnsi="Times New Roman" w:cs="Times New Roman"/>
          <w:sz w:val="24"/>
          <w:szCs w:val="24"/>
        </w:rPr>
      </w:pPr>
    </w:p>
    <w:p w14:paraId="0FEC76C0" w14:textId="77777777" w:rsidR="00CE40D2" w:rsidRDefault="00CE40D2" w:rsidP="00490288">
      <w:pPr>
        <w:spacing w:before="240" w:line="360" w:lineRule="auto"/>
        <w:jc w:val="both"/>
        <w:rPr>
          <w:rFonts w:ascii="Times New Roman" w:hAnsi="Times New Roman" w:cs="Times New Roman"/>
          <w:sz w:val="24"/>
          <w:szCs w:val="24"/>
        </w:rPr>
      </w:pPr>
    </w:p>
    <w:p w14:paraId="0F43C12E" w14:textId="21C9A630" w:rsidR="7E1A4F90" w:rsidRPr="00CE40D2" w:rsidRDefault="7E1A4F90" w:rsidP="00490288">
      <w:pPr>
        <w:spacing w:before="240" w:line="360" w:lineRule="auto"/>
        <w:jc w:val="both"/>
        <w:rPr>
          <w:rFonts w:ascii="Times New Roman" w:hAnsi="Times New Roman" w:cs="Times New Roman"/>
          <w:sz w:val="24"/>
          <w:szCs w:val="24"/>
        </w:rPr>
      </w:pPr>
    </w:p>
    <w:sdt>
      <w:sdtPr>
        <w:id w:val="1836415459"/>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48363DB3" w14:textId="227602E0" w:rsidR="00FA364A" w:rsidRDefault="00FA364A">
          <w:pPr>
            <w:pStyle w:val="TOCHeading"/>
          </w:pPr>
          <w:r>
            <w:t>Table of Contents</w:t>
          </w:r>
        </w:p>
        <w:p w14:paraId="7C36755F" w14:textId="11F1BD89" w:rsidR="00FA364A" w:rsidRDefault="00FA364A">
          <w:pPr>
            <w:pStyle w:val="TOC1"/>
            <w:rPr>
              <w:rFonts w:eastAsiaTheme="minorEastAsia" w:cs="Latha"/>
              <w:b w:val="0"/>
              <w:bCs w:val="0"/>
              <w:i w:val="0"/>
              <w:iCs w:val="0"/>
              <w:noProof/>
              <w:szCs w:val="24"/>
              <w:lang w:val="en-IN" w:eastAsia="en-GB" w:bidi="gu-IN"/>
            </w:rPr>
          </w:pPr>
          <w:r>
            <w:fldChar w:fldCharType="begin"/>
          </w:r>
          <w:r>
            <w:instrText xml:space="preserve"> TOC \o "1-3" \h \z \u </w:instrText>
          </w:r>
          <w:r>
            <w:fldChar w:fldCharType="separate"/>
          </w:r>
          <w:hyperlink w:anchor="_Toc138287031" w:history="1">
            <w:r w:rsidRPr="00CF56EB">
              <w:rPr>
                <w:rStyle w:val="Hyperlink"/>
                <w:noProof/>
              </w:rPr>
              <w:t>Introduction</w:t>
            </w:r>
            <w:r>
              <w:rPr>
                <w:noProof/>
                <w:webHidden/>
              </w:rPr>
              <w:tab/>
            </w:r>
            <w:r>
              <w:rPr>
                <w:noProof/>
                <w:webHidden/>
              </w:rPr>
              <w:fldChar w:fldCharType="begin"/>
            </w:r>
            <w:r>
              <w:rPr>
                <w:noProof/>
                <w:webHidden/>
              </w:rPr>
              <w:instrText xml:space="preserve"> PAGEREF _Toc138287031 \h </w:instrText>
            </w:r>
            <w:r>
              <w:rPr>
                <w:noProof/>
                <w:webHidden/>
              </w:rPr>
            </w:r>
            <w:r>
              <w:rPr>
                <w:noProof/>
                <w:webHidden/>
              </w:rPr>
              <w:fldChar w:fldCharType="separate"/>
            </w:r>
            <w:r>
              <w:rPr>
                <w:noProof/>
                <w:webHidden/>
              </w:rPr>
              <w:t>3</w:t>
            </w:r>
            <w:r>
              <w:rPr>
                <w:noProof/>
                <w:webHidden/>
              </w:rPr>
              <w:fldChar w:fldCharType="end"/>
            </w:r>
          </w:hyperlink>
        </w:p>
        <w:p w14:paraId="5041A955" w14:textId="7F5EC8D3" w:rsidR="00FA364A" w:rsidRDefault="00FA364A">
          <w:pPr>
            <w:pStyle w:val="TOC1"/>
            <w:rPr>
              <w:rFonts w:eastAsiaTheme="minorEastAsia" w:cs="Latha"/>
              <w:b w:val="0"/>
              <w:bCs w:val="0"/>
              <w:i w:val="0"/>
              <w:iCs w:val="0"/>
              <w:noProof/>
              <w:szCs w:val="24"/>
              <w:lang w:val="en-IN" w:eastAsia="en-GB" w:bidi="gu-IN"/>
            </w:rPr>
          </w:pPr>
          <w:hyperlink w:anchor="_Toc138287032" w:history="1">
            <w:r w:rsidRPr="00CF56EB">
              <w:rPr>
                <w:rStyle w:val="Hyperlink"/>
                <w:noProof/>
              </w:rPr>
              <w:t>Discussion</w:t>
            </w:r>
            <w:r>
              <w:rPr>
                <w:noProof/>
                <w:webHidden/>
              </w:rPr>
              <w:tab/>
            </w:r>
            <w:r>
              <w:rPr>
                <w:noProof/>
                <w:webHidden/>
              </w:rPr>
              <w:fldChar w:fldCharType="begin"/>
            </w:r>
            <w:r>
              <w:rPr>
                <w:noProof/>
                <w:webHidden/>
              </w:rPr>
              <w:instrText xml:space="preserve"> PAGEREF _Toc138287032 \h </w:instrText>
            </w:r>
            <w:r>
              <w:rPr>
                <w:noProof/>
                <w:webHidden/>
              </w:rPr>
            </w:r>
            <w:r>
              <w:rPr>
                <w:noProof/>
                <w:webHidden/>
              </w:rPr>
              <w:fldChar w:fldCharType="separate"/>
            </w:r>
            <w:r>
              <w:rPr>
                <w:noProof/>
                <w:webHidden/>
              </w:rPr>
              <w:t>3</w:t>
            </w:r>
            <w:r>
              <w:rPr>
                <w:noProof/>
                <w:webHidden/>
              </w:rPr>
              <w:fldChar w:fldCharType="end"/>
            </w:r>
          </w:hyperlink>
        </w:p>
        <w:p w14:paraId="020A0A68" w14:textId="2F89D073" w:rsidR="00FA364A" w:rsidRDefault="00FA364A">
          <w:pPr>
            <w:pStyle w:val="TOC2"/>
            <w:tabs>
              <w:tab w:val="right" w:leader="dot" w:pos="9350"/>
            </w:tabs>
            <w:rPr>
              <w:rFonts w:eastAsiaTheme="minorEastAsia" w:cs="Latha"/>
              <w:b w:val="0"/>
              <w:bCs w:val="0"/>
              <w:noProof/>
              <w:sz w:val="24"/>
              <w:szCs w:val="24"/>
              <w:lang w:val="en-IN" w:eastAsia="en-GB" w:bidi="gu-IN"/>
            </w:rPr>
          </w:pPr>
          <w:hyperlink w:anchor="_Toc138287033" w:history="1">
            <w:r w:rsidRPr="00CF56EB">
              <w:rPr>
                <w:rStyle w:val="Hyperlink"/>
                <w:noProof/>
              </w:rPr>
              <w:t>HR in the Private Sector vs. HR in the Public Sector</w:t>
            </w:r>
            <w:r>
              <w:rPr>
                <w:noProof/>
                <w:webHidden/>
              </w:rPr>
              <w:tab/>
            </w:r>
            <w:r>
              <w:rPr>
                <w:noProof/>
                <w:webHidden/>
              </w:rPr>
              <w:fldChar w:fldCharType="begin"/>
            </w:r>
            <w:r>
              <w:rPr>
                <w:noProof/>
                <w:webHidden/>
              </w:rPr>
              <w:instrText xml:space="preserve"> PAGEREF _Toc138287033 \h </w:instrText>
            </w:r>
            <w:r>
              <w:rPr>
                <w:noProof/>
                <w:webHidden/>
              </w:rPr>
            </w:r>
            <w:r>
              <w:rPr>
                <w:noProof/>
                <w:webHidden/>
              </w:rPr>
              <w:fldChar w:fldCharType="separate"/>
            </w:r>
            <w:r>
              <w:rPr>
                <w:noProof/>
                <w:webHidden/>
              </w:rPr>
              <w:t>3</w:t>
            </w:r>
            <w:r>
              <w:rPr>
                <w:noProof/>
                <w:webHidden/>
              </w:rPr>
              <w:fldChar w:fldCharType="end"/>
            </w:r>
          </w:hyperlink>
        </w:p>
        <w:p w14:paraId="563DFA2B" w14:textId="4164C427" w:rsidR="00FA364A" w:rsidRDefault="00FA364A">
          <w:pPr>
            <w:pStyle w:val="TOC3"/>
            <w:tabs>
              <w:tab w:val="right" w:leader="dot" w:pos="9350"/>
            </w:tabs>
            <w:rPr>
              <w:rFonts w:eastAsiaTheme="minorEastAsia" w:cs="Latha"/>
              <w:noProof/>
              <w:sz w:val="24"/>
              <w:lang w:val="en-IN" w:eastAsia="en-GB" w:bidi="gu-IN"/>
            </w:rPr>
          </w:pPr>
          <w:hyperlink w:anchor="_Toc138287034" w:history="1">
            <w:r w:rsidRPr="00CF56EB">
              <w:rPr>
                <w:rStyle w:val="Hyperlink"/>
                <w:noProof/>
              </w:rPr>
              <w:t>Contrasting Priorities and Objectives</w:t>
            </w:r>
            <w:r>
              <w:rPr>
                <w:noProof/>
                <w:webHidden/>
              </w:rPr>
              <w:tab/>
            </w:r>
            <w:r>
              <w:rPr>
                <w:noProof/>
                <w:webHidden/>
              </w:rPr>
              <w:fldChar w:fldCharType="begin"/>
            </w:r>
            <w:r>
              <w:rPr>
                <w:noProof/>
                <w:webHidden/>
              </w:rPr>
              <w:instrText xml:space="preserve"> PAGEREF _Toc138287034 \h </w:instrText>
            </w:r>
            <w:r>
              <w:rPr>
                <w:noProof/>
                <w:webHidden/>
              </w:rPr>
            </w:r>
            <w:r>
              <w:rPr>
                <w:noProof/>
                <w:webHidden/>
              </w:rPr>
              <w:fldChar w:fldCharType="separate"/>
            </w:r>
            <w:r>
              <w:rPr>
                <w:noProof/>
                <w:webHidden/>
              </w:rPr>
              <w:t>4</w:t>
            </w:r>
            <w:r>
              <w:rPr>
                <w:noProof/>
                <w:webHidden/>
              </w:rPr>
              <w:fldChar w:fldCharType="end"/>
            </w:r>
          </w:hyperlink>
        </w:p>
        <w:p w14:paraId="22B31AEB" w14:textId="07E78291" w:rsidR="00FA364A" w:rsidRDefault="00FA364A">
          <w:pPr>
            <w:pStyle w:val="TOC3"/>
            <w:tabs>
              <w:tab w:val="right" w:leader="dot" w:pos="9350"/>
            </w:tabs>
            <w:rPr>
              <w:rFonts w:eastAsiaTheme="minorEastAsia" w:cs="Latha"/>
              <w:noProof/>
              <w:sz w:val="24"/>
              <w:lang w:val="en-IN" w:eastAsia="en-GB" w:bidi="gu-IN"/>
            </w:rPr>
          </w:pPr>
          <w:hyperlink w:anchor="_Toc138287035" w:history="1">
            <w:r w:rsidRPr="00CF56EB">
              <w:rPr>
                <w:rStyle w:val="Hyperlink"/>
                <w:noProof/>
              </w:rPr>
              <w:t>Contextual Factors Influencing HR Strategies and Practices</w:t>
            </w:r>
            <w:r>
              <w:rPr>
                <w:noProof/>
                <w:webHidden/>
              </w:rPr>
              <w:tab/>
            </w:r>
            <w:r>
              <w:rPr>
                <w:noProof/>
                <w:webHidden/>
              </w:rPr>
              <w:fldChar w:fldCharType="begin"/>
            </w:r>
            <w:r>
              <w:rPr>
                <w:noProof/>
                <w:webHidden/>
              </w:rPr>
              <w:instrText xml:space="preserve"> PAGEREF _Toc138287035 \h </w:instrText>
            </w:r>
            <w:r>
              <w:rPr>
                <w:noProof/>
                <w:webHidden/>
              </w:rPr>
            </w:r>
            <w:r>
              <w:rPr>
                <w:noProof/>
                <w:webHidden/>
              </w:rPr>
              <w:fldChar w:fldCharType="separate"/>
            </w:r>
            <w:r>
              <w:rPr>
                <w:noProof/>
                <w:webHidden/>
              </w:rPr>
              <w:t>4</w:t>
            </w:r>
            <w:r>
              <w:rPr>
                <w:noProof/>
                <w:webHidden/>
              </w:rPr>
              <w:fldChar w:fldCharType="end"/>
            </w:r>
          </w:hyperlink>
        </w:p>
        <w:p w14:paraId="4C1C64F0" w14:textId="34574612" w:rsidR="00FA364A" w:rsidRDefault="00FA364A">
          <w:pPr>
            <w:pStyle w:val="TOC2"/>
            <w:tabs>
              <w:tab w:val="right" w:leader="dot" w:pos="9350"/>
            </w:tabs>
            <w:rPr>
              <w:rFonts w:eastAsiaTheme="minorEastAsia" w:cs="Latha"/>
              <w:b w:val="0"/>
              <w:bCs w:val="0"/>
              <w:noProof/>
              <w:sz w:val="24"/>
              <w:szCs w:val="24"/>
              <w:lang w:val="en-IN" w:eastAsia="en-GB" w:bidi="gu-IN"/>
            </w:rPr>
          </w:pPr>
          <w:hyperlink w:anchor="_Toc138287036" w:history="1">
            <w:r w:rsidRPr="00CF56EB">
              <w:rPr>
                <w:rStyle w:val="Hyperlink"/>
                <w:noProof/>
              </w:rPr>
              <w:t>The Impact of the Sector on HR Strategy Effectiveness</w:t>
            </w:r>
            <w:r>
              <w:rPr>
                <w:noProof/>
                <w:webHidden/>
              </w:rPr>
              <w:tab/>
            </w:r>
            <w:r>
              <w:rPr>
                <w:noProof/>
                <w:webHidden/>
              </w:rPr>
              <w:fldChar w:fldCharType="begin"/>
            </w:r>
            <w:r>
              <w:rPr>
                <w:noProof/>
                <w:webHidden/>
              </w:rPr>
              <w:instrText xml:space="preserve"> PAGEREF _Toc138287036 \h </w:instrText>
            </w:r>
            <w:r>
              <w:rPr>
                <w:noProof/>
                <w:webHidden/>
              </w:rPr>
            </w:r>
            <w:r>
              <w:rPr>
                <w:noProof/>
                <w:webHidden/>
              </w:rPr>
              <w:fldChar w:fldCharType="separate"/>
            </w:r>
            <w:r>
              <w:rPr>
                <w:noProof/>
                <w:webHidden/>
              </w:rPr>
              <w:t>5</w:t>
            </w:r>
            <w:r>
              <w:rPr>
                <w:noProof/>
                <w:webHidden/>
              </w:rPr>
              <w:fldChar w:fldCharType="end"/>
            </w:r>
          </w:hyperlink>
        </w:p>
        <w:p w14:paraId="78593489" w14:textId="077EF0E3" w:rsidR="00FA364A" w:rsidRDefault="00FA364A">
          <w:pPr>
            <w:pStyle w:val="TOC2"/>
            <w:tabs>
              <w:tab w:val="right" w:leader="dot" w:pos="9350"/>
            </w:tabs>
            <w:rPr>
              <w:rFonts w:eastAsiaTheme="minorEastAsia" w:cs="Latha"/>
              <w:b w:val="0"/>
              <w:bCs w:val="0"/>
              <w:noProof/>
              <w:sz w:val="24"/>
              <w:szCs w:val="24"/>
              <w:lang w:val="en-IN" w:eastAsia="en-GB" w:bidi="gu-IN"/>
            </w:rPr>
          </w:pPr>
          <w:hyperlink w:anchor="_Toc138287037" w:history="1">
            <w:r w:rsidRPr="00CF56EB">
              <w:rPr>
                <w:rStyle w:val="Hyperlink"/>
                <w:noProof/>
              </w:rPr>
              <w:t>Developing Employees to Achieve Strategic Goals</w:t>
            </w:r>
            <w:r>
              <w:rPr>
                <w:noProof/>
                <w:webHidden/>
              </w:rPr>
              <w:tab/>
            </w:r>
            <w:r>
              <w:rPr>
                <w:noProof/>
                <w:webHidden/>
              </w:rPr>
              <w:fldChar w:fldCharType="begin"/>
            </w:r>
            <w:r>
              <w:rPr>
                <w:noProof/>
                <w:webHidden/>
              </w:rPr>
              <w:instrText xml:space="preserve"> PAGEREF _Toc138287037 \h </w:instrText>
            </w:r>
            <w:r>
              <w:rPr>
                <w:noProof/>
                <w:webHidden/>
              </w:rPr>
            </w:r>
            <w:r>
              <w:rPr>
                <w:noProof/>
                <w:webHidden/>
              </w:rPr>
              <w:fldChar w:fldCharType="separate"/>
            </w:r>
            <w:r>
              <w:rPr>
                <w:noProof/>
                <w:webHidden/>
              </w:rPr>
              <w:t>8</w:t>
            </w:r>
            <w:r>
              <w:rPr>
                <w:noProof/>
                <w:webHidden/>
              </w:rPr>
              <w:fldChar w:fldCharType="end"/>
            </w:r>
          </w:hyperlink>
        </w:p>
        <w:p w14:paraId="11415473" w14:textId="1EA3E16A" w:rsidR="00FA364A" w:rsidRDefault="00FA364A">
          <w:pPr>
            <w:pStyle w:val="TOC2"/>
            <w:tabs>
              <w:tab w:val="right" w:leader="dot" w:pos="9350"/>
            </w:tabs>
            <w:rPr>
              <w:rFonts w:eastAsiaTheme="minorEastAsia" w:cs="Latha"/>
              <w:b w:val="0"/>
              <w:bCs w:val="0"/>
              <w:noProof/>
              <w:sz w:val="24"/>
              <w:szCs w:val="24"/>
              <w:lang w:val="en-IN" w:eastAsia="en-GB" w:bidi="gu-IN"/>
            </w:rPr>
          </w:pPr>
          <w:hyperlink w:anchor="_Toc138287038" w:history="1">
            <w:r w:rsidRPr="00CF56EB">
              <w:rPr>
                <w:rStyle w:val="Hyperlink"/>
                <w:noProof/>
              </w:rPr>
              <w:t>Agency theory</w:t>
            </w:r>
            <w:r>
              <w:rPr>
                <w:noProof/>
                <w:webHidden/>
              </w:rPr>
              <w:tab/>
            </w:r>
            <w:r>
              <w:rPr>
                <w:noProof/>
                <w:webHidden/>
              </w:rPr>
              <w:fldChar w:fldCharType="begin"/>
            </w:r>
            <w:r>
              <w:rPr>
                <w:noProof/>
                <w:webHidden/>
              </w:rPr>
              <w:instrText xml:space="preserve"> PAGEREF _Toc138287038 \h </w:instrText>
            </w:r>
            <w:r>
              <w:rPr>
                <w:noProof/>
                <w:webHidden/>
              </w:rPr>
            </w:r>
            <w:r>
              <w:rPr>
                <w:noProof/>
                <w:webHidden/>
              </w:rPr>
              <w:fldChar w:fldCharType="separate"/>
            </w:r>
            <w:r>
              <w:rPr>
                <w:noProof/>
                <w:webHidden/>
              </w:rPr>
              <w:t>8</w:t>
            </w:r>
            <w:r>
              <w:rPr>
                <w:noProof/>
                <w:webHidden/>
              </w:rPr>
              <w:fldChar w:fldCharType="end"/>
            </w:r>
          </w:hyperlink>
        </w:p>
        <w:p w14:paraId="125169D1" w14:textId="2E9EC5F3" w:rsidR="00FA364A" w:rsidRDefault="00FA364A">
          <w:pPr>
            <w:pStyle w:val="TOC2"/>
            <w:tabs>
              <w:tab w:val="right" w:leader="dot" w:pos="9350"/>
            </w:tabs>
            <w:rPr>
              <w:rFonts w:eastAsiaTheme="minorEastAsia" w:cs="Latha"/>
              <w:b w:val="0"/>
              <w:bCs w:val="0"/>
              <w:noProof/>
              <w:sz w:val="24"/>
              <w:szCs w:val="24"/>
              <w:lang w:val="en-IN" w:eastAsia="en-GB" w:bidi="gu-IN"/>
            </w:rPr>
          </w:pPr>
          <w:hyperlink w:anchor="_Toc138287039" w:history="1">
            <w:r w:rsidRPr="00CF56EB">
              <w:rPr>
                <w:rStyle w:val="Hyperlink"/>
                <w:rFonts w:cs="Times New Roman"/>
                <w:noProof/>
              </w:rPr>
              <w:t>Resource-based theory</w:t>
            </w:r>
            <w:r>
              <w:rPr>
                <w:noProof/>
                <w:webHidden/>
              </w:rPr>
              <w:tab/>
            </w:r>
            <w:r>
              <w:rPr>
                <w:noProof/>
                <w:webHidden/>
              </w:rPr>
              <w:fldChar w:fldCharType="begin"/>
            </w:r>
            <w:r>
              <w:rPr>
                <w:noProof/>
                <w:webHidden/>
              </w:rPr>
              <w:instrText xml:space="preserve"> PAGEREF _Toc138287039 \h </w:instrText>
            </w:r>
            <w:r>
              <w:rPr>
                <w:noProof/>
                <w:webHidden/>
              </w:rPr>
            </w:r>
            <w:r>
              <w:rPr>
                <w:noProof/>
                <w:webHidden/>
              </w:rPr>
              <w:fldChar w:fldCharType="separate"/>
            </w:r>
            <w:r>
              <w:rPr>
                <w:noProof/>
                <w:webHidden/>
              </w:rPr>
              <w:t>9</w:t>
            </w:r>
            <w:r>
              <w:rPr>
                <w:noProof/>
                <w:webHidden/>
              </w:rPr>
              <w:fldChar w:fldCharType="end"/>
            </w:r>
          </w:hyperlink>
        </w:p>
        <w:p w14:paraId="58552694" w14:textId="3BD13C6E" w:rsidR="00FA364A" w:rsidRDefault="00FA364A">
          <w:pPr>
            <w:pStyle w:val="TOC3"/>
            <w:tabs>
              <w:tab w:val="right" w:leader="dot" w:pos="9350"/>
            </w:tabs>
            <w:rPr>
              <w:rFonts w:eastAsiaTheme="minorEastAsia" w:cs="Latha"/>
              <w:noProof/>
              <w:sz w:val="24"/>
              <w:lang w:val="en-IN" w:eastAsia="en-GB" w:bidi="gu-IN"/>
            </w:rPr>
          </w:pPr>
          <w:hyperlink w:anchor="_Toc138287040" w:history="1">
            <w:r w:rsidRPr="00CF56EB">
              <w:rPr>
                <w:rStyle w:val="Hyperlink"/>
                <w:noProof/>
              </w:rPr>
              <w:t>HR Development Approaches and Practices</w:t>
            </w:r>
            <w:r>
              <w:rPr>
                <w:noProof/>
                <w:webHidden/>
              </w:rPr>
              <w:tab/>
            </w:r>
            <w:r>
              <w:rPr>
                <w:noProof/>
                <w:webHidden/>
              </w:rPr>
              <w:fldChar w:fldCharType="begin"/>
            </w:r>
            <w:r>
              <w:rPr>
                <w:noProof/>
                <w:webHidden/>
              </w:rPr>
              <w:instrText xml:space="preserve"> PAGEREF _Toc138287040 \h </w:instrText>
            </w:r>
            <w:r>
              <w:rPr>
                <w:noProof/>
                <w:webHidden/>
              </w:rPr>
            </w:r>
            <w:r>
              <w:rPr>
                <w:noProof/>
                <w:webHidden/>
              </w:rPr>
              <w:fldChar w:fldCharType="separate"/>
            </w:r>
            <w:r>
              <w:rPr>
                <w:noProof/>
                <w:webHidden/>
              </w:rPr>
              <w:t>9</w:t>
            </w:r>
            <w:r>
              <w:rPr>
                <w:noProof/>
                <w:webHidden/>
              </w:rPr>
              <w:fldChar w:fldCharType="end"/>
            </w:r>
          </w:hyperlink>
        </w:p>
        <w:p w14:paraId="55B5E9AF" w14:textId="75465BBF" w:rsidR="00FA364A" w:rsidRDefault="00FA364A">
          <w:pPr>
            <w:pStyle w:val="TOC3"/>
            <w:tabs>
              <w:tab w:val="right" w:leader="dot" w:pos="9350"/>
            </w:tabs>
            <w:rPr>
              <w:rFonts w:eastAsiaTheme="minorEastAsia" w:cs="Latha"/>
              <w:noProof/>
              <w:sz w:val="24"/>
              <w:lang w:val="en-IN" w:eastAsia="en-GB" w:bidi="gu-IN"/>
            </w:rPr>
          </w:pPr>
          <w:hyperlink w:anchor="_Toc138287041" w:history="1">
            <w:r w:rsidRPr="00CF56EB">
              <w:rPr>
                <w:rStyle w:val="Hyperlink"/>
                <w:noProof/>
              </w:rPr>
              <w:t>Influence of Sector on HR Development Initiatives</w:t>
            </w:r>
            <w:r>
              <w:rPr>
                <w:noProof/>
                <w:webHidden/>
              </w:rPr>
              <w:tab/>
            </w:r>
            <w:r>
              <w:rPr>
                <w:noProof/>
                <w:webHidden/>
              </w:rPr>
              <w:fldChar w:fldCharType="begin"/>
            </w:r>
            <w:r>
              <w:rPr>
                <w:noProof/>
                <w:webHidden/>
              </w:rPr>
              <w:instrText xml:space="preserve"> PAGEREF _Toc138287041 \h </w:instrText>
            </w:r>
            <w:r>
              <w:rPr>
                <w:noProof/>
                <w:webHidden/>
              </w:rPr>
            </w:r>
            <w:r>
              <w:rPr>
                <w:noProof/>
                <w:webHidden/>
              </w:rPr>
              <w:fldChar w:fldCharType="separate"/>
            </w:r>
            <w:r>
              <w:rPr>
                <w:noProof/>
                <w:webHidden/>
              </w:rPr>
              <w:t>10</w:t>
            </w:r>
            <w:r>
              <w:rPr>
                <w:noProof/>
                <w:webHidden/>
              </w:rPr>
              <w:fldChar w:fldCharType="end"/>
            </w:r>
          </w:hyperlink>
        </w:p>
        <w:p w14:paraId="3ED2CA52" w14:textId="4AD02B70" w:rsidR="00FA364A" w:rsidRDefault="00FA364A">
          <w:pPr>
            <w:pStyle w:val="TOC2"/>
            <w:tabs>
              <w:tab w:val="right" w:leader="dot" w:pos="9350"/>
            </w:tabs>
            <w:rPr>
              <w:rFonts w:eastAsiaTheme="minorEastAsia" w:cs="Latha"/>
              <w:b w:val="0"/>
              <w:bCs w:val="0"/>
              <w:noProof/>
              <w:sz w:val="24"/>
              <w:szCs w:val="24"/>
              <w:lang w:val="en-IN" w:eastAsia="en-GB" w:bidi="gu-IN"/>
            </w:rPr>
          </w:pPr>
          <w:hyperlink w:anchor="_Toc138287042" w:history="1">
            <w:r w:rsidRPr="00CF56EB">
              <w:rPr>
                <w:rStyle w:val="Hyperlink"/>
                <w:noProof/>
              </w:rPr>
              <w:t>Organizational Climate Factors Affecting HR Strategy Effectiveness</w:t>
            </w:r>
            <w:r>
              <w:rPr>
                <w:noProof/>
                <w:webHidden/>
              </w:rPr>
              <w:tab/>
            </w:r>
            <w:r>
              <w:rPr>
                <w:noProof/>
                <w:webHidden/>
              </w:rPr>
              <w:fldChar w:fldCharType="begin"/>
            </w:r>
            <w:r>
              <w:rPr>
                <w:noProof/>
                <w:webHidden/>
              </w:rPr>
              <w:instrText xml:space="preserve"> PAGEREF _Toc138287042 \h </w:instrText>
            </w:r>
            <w:r>
              <w:rPr>
                <w:noProof/>
                <w:webHidden/>
              </w:rPr>
            </w:r>
            <w:r>
              <w:rPr>
                <w:noProof/>
                <w:webHidden/>
              </w:rPr>
              <w:fldChar w:fldCharType="separate"/>
            </w:r>
            <w:r>
              <w:rPr>
                <w:noProof/>
                <w:webHidden/>
              </w:rPr>
              <w:t>11</w:t>
            </w:r>
            <w:r>
              <w:rPr>
                <w:noProof/>
                <w:webHidden/>
              </w:rPr>
              <w:fldChar w:fldCharType="end"/>
            </w:r>
          </w:hyperlink>
        </w:p>
        <w:p w14:paraId="37A88D46" w14:textId="0B5046D6" w:rsidR="00FA364A" w:rsidRDefault="00FA364A">
          <w:pPr>
            <w:pStyle w:val="TOC3"/>
            <w:tabs>
              <w:tab w:val="right" w:leader="dot" w:pos="9350"/>
            </w:tabs>
            <w:rPr>
              <w:rFonts w:eastAsiaTheme="minorEastAsia" w:cs="Latha"/>
              <w:noProof/>
              <w:sz w:val="24"/>
              <w:lang w:val="en-IN" w:eastAsia="en-GB" w:bidi="gu-IN"/>
            </w:rPr>
          </w:pPr>
          <w:hyperlink w:anchor="_Toc138287043" w:history="1">
            <w:r w:rsidRPr="00CF56EB">
              <w:rPr>
                <w:rStyle w:val="Hyperlink"/>
                <w:noProof/>
              </w:rPr>
              <w:t>Leadership Support</w:t>
            </w:r>
            <w:r>
              <w:rPr>
                <w:noProof/>
                <w:webHidden/>
              </w:rPr>
              <w:tab/>
            </w:r>
            <w:r>
              <w:rPr>
                <w:noProof/>
                <w:webHidden/>
              </w:rPr>
              <w:fldChar w:fldCharType="begin"/>
            </w:r>
            <w:r>
              <w:rPr>
                <w:noProof/>
                <w:webHidden/>
              </w:rPr>
              <w:instrText xml:space="preserve"> PAGEREF _Toc138287043 \h </w:instrText>
            </w:r>
            <w:r>
              <w:rPr>
                <w:noProof/>
                <w:webHidden/>
              </w:rPr>
            </w:r>
            <w:r>
              <w:rPr>
                <w:noProof/>
                <w:webHidden/>
              </w:rPr>
              <w:fldChar w:fldCharType="separate"/>
            </w:r>
            <w:r>
              <w:rPr>
                <w:noProof/>
                <w:webHidden/>
              </w:rPr>
              <w:t>11</w:t>
            </w:r>
            <w:r>
              <w:rPr>
                <w:noProof/>
                <w:webHidden/>
              </w:rPr>
              <w:fldChar w:fldCharType="end"/>
            </w:r>
          </w:hyperlink>
        </w:p>
        <w:p w14:paraId="584075F8" w14:textId="77DA9AA4" w:rsidR="00FA364A" w:rsidRDefault="00FA364A">
          <w:pPr>
            <w:pStyle w:val="TOC3"/>
            <w:tabs>
              <w:tab w:val="right" w:leader="dot" w:pos="9350"/>
            </w:tabs>
            <w:rPr>
              <w:rFonts w:eastAsiaTheme="minorEastAsia" w:cs="Latha"/>
              <w:noProof/>
              <w:sz w:val="24"/>
              <w:lang w:val="en-IN" w:eastAsia="en-GB" w:bidi="gu-IN"/>
            </w:rPr>
          </w:pPr>
          <w:hyperlink w:anchor="_Toc138287044" w:history="1">
            <w:r w:rsidRPr="00CF56EB">
              <w:rPr>
                <w:rStyle w:val="Hyperlink"/>
                <w:noProof/>
              </w:rPr>
              <w:t>Employee Engagement</w:t>
            </w:r>
            <w:r>
              <w:rPr>
                <w:noProof/>
                <w:webHidden/>
              </w:rPr>
              <w:tab/>
            </w:r>
            <w:r>
              <w:rPr>
                <w:noProof/>
                <w:webHidden/>
              </w:rPr>
              <w:fldChar w:fldCharType="begin"/>
            </w:r>
            <w:r>
              <w:rPr>
                <w:noProof/>
                <w:webHidden/>
              </w:rPr>
              <w:instrText xml:space="preserve"> PAGEREF _Toc138287044 \h </w:instrText>
            </w:r>
            <w:r>
              <w:rPr>
                <w:noProof/>
                <w:webHidden/>
              </w:rPr>
            </w:r>
            <w:r>
              <w:rPr>
                <w:noProof/>
                <w:webHidden/>
              </w:rPr>
              <w:fldChar w:fldCharType="separate"/>
            </w:r>
            <w:r>
              <w:rPr>
                <w:noProof/>
                <w:webHidden/>
              </w:rPr>
              <w:t>11</w:t>
            </w:r>
            <w:r>
              <w:rPr>
                <w:noProof/>
                <w:webHidden/>
              </w:rPr>
              <w:fldChar w:fldCharType="end"/>
            </w:r>
          </w:hyperlink>
        </w:p>
        <w:p w14:paraId="3BFA8622" w14:textId="2DAE5FCD" w:rsidR="00FA364A" w:rsidRDefault="00FA364A">
          <w:pPr>
            <w:pStyle w:val="TOC3"/>
            <w:tabs>
              <w:tab w:val="right" w:leader="dot" w:pos="9350"/>
            </w:tabs>
            <w:rPr>
              <w:rFonts w:eastAsiaTheme="minorEastAsia" w:cs="Latha"/>
              <w:noProof/>
              <w:sz w:val="24"/>
              <w:lang w:val="en-IN" w:eastAsia="en-GB" w:bidi="gu-IN"/>
            </w:rPr>
          </w:pPr>
          <w:hyperlink w:anchor="_Toc138287045" w:history="1">
            <w:r w:rsidRPr="00CF56EB">
              <w:rPr>
                <w:rStyle w:val="Hyperlink"/>
                <w:noProof/>
              </w:rPr>
              <w:t>Communication Channels</w:t>
            </w:r>
            <w:r>
              <w:rPr>
                <w:noProof/>
                <w:webHidden/>
              </w:rPr>
              <w:tab/>
            </w:r>
            <w:r>
              <w:rPr>
                <w:noProof/>
                <w:webHidden/>
              </w:rPr>
              <w:fldChar w:fldCharType="begin"/>
            </w:r>
            <w:r>
              <w:rPr>
                <w:noProof/>
                <w:webHidden/>
              </w:rPr>
              <w:instrText xml:space="preserve"> PAGEREF _Toc138287045 \h </w:instrText>
            </w:r>
            <w:r>
              <w:rPr>
                <w:noProof/>
                <w:webHidden/>
              </w:rPr>
            </w:r>
            <w:r>
              <w:rPr>
                <w:noProof/>
                <w:webHidden/>
              </w:rPr>
              <w:fldChar w:fldCharType="separate"/>
            </w:r>
            <w:r>
              <w:rPr>
                <w:noProof/>
                <w:webHidden/>
              </w:rPr>
              <w:t>12</w:t>
            </w:r>
            <w:r>
              <w:rPr>
                <w:noProof/>
                <w:webHidden/>
              </w:rPr>
              <w:fldChar w:fldCharType="end"/>
            </w:r>
          </w:hyperlink>
        </w:p>
        <w:p w14:paraId="14F8946E" w14:textId="13A766BD" w:rsidR="00FA364A" w:rsidRDefault="00FA364A">
          <w:pPr>
            <w:pStyle w:val="TOC3"/>
            <w:tabs>
              <w:tab w:val="right" w:leader="dot" w:pos="9350"/>
            </w:tabs>
            <w:rPr>
              <w:rFonts w:eastAsiaTheme="minorEastAsia" w:cs="Latha"/>
              <w:noProof/>
              <w:sz w:val="24"/>
              <w:lang w:val="en-IN" w:eastAsia="en-GB" w:bidi="gu-IN"/>
            </w:rPr>
          </w:pPr>
          <w:hyperlink w:anchor="_Toc138287046" w:history="1">
            <w:r w:rsidRPr="00CF56EB">
              <w:rPr>
                <w:rStyle w:val="Hyperlink"/>
                <w:noProof/>
              </w:rPr>
              <w:t>Organizational Structure</w:t>
            </w:r>
            <w:r>
              <w:rPr>
                <w:noProof/>
                <w:webHidden/>
              </w:rPr>
              <w:tab/>
            </w:r>
            <w:r>
              <w:rPr>
                <w:noProof/>
                <w:webHidden/>
              </w:rPr>
              <w:fldChar w:fldCharType="begin"/>
            </w:r>
            <w:r>
              <w:rPr>
                <w:noProof/>
                <w:webHidden/>
              </w:rPr>
              <w:instrText xml:space="preserve"> PAGEREF _Toc138287046 \h </w:instrText>
            </w:r>
            <w:r>
              <w:rPr>
                <w:noProof/>
                <w:webHidden/>
              </w:rPr>
            </w:r>
            <w:r>
              <w:rPr>
                <w:noProof/>
                <w:webHidden/>
              </w:rPr>
              <w:fldChar w:fldCharType="separate"/>
            </w:r>
            <w:r>
              <w:rPr>
                <w:noProof/>
                <w:webHidden/>
              </w:rPr>
              <w:t>12</w:t>
            </w:r>
            <w:r>
              <w:rPr>
                <w:noProof/>
                <w:webHidden/>
              </w:rPr>
              <w:fldChar w:fldCharType="end"/>
            </w:r>
          </w:hyperlink>
        </w:p>
        <w:p w14:paraId="1F62FDC7" w14:textId="59B97CA0" w:rsidR="00FA364A" w:rsidRDefault="00FA364A">
          <w:pPr>
            <w:pStyle w:val="TOC3"/>
            <w:tabs>
              <w:tab w:val="right" w:leader="dot" w:pos="9350"/>
            </w:tabs>
            <w:rPr>
              <w:rFonts w:eastAsiaTheme="minorEastAsia" w:cs="Latha"/>
              <w:noProof/>
              <w:sz w:val="24"/>
              <w:lang w:val="en-IN" w:eastAsia="en-GB" w:bidi="gu-IN"/>
            </w:rPr>
          </w:pPr>
          <w:hyperlink w:anchor="_Toc138287047" w:history="1">
            <w:r w:rsidRPr="00CF56EB">
              <w:rPr>
                <w:rStyle w:val="Hyperlink"/>
                <w:noProof/>
              </w:rPr>
              <w:t>Change Readiness</w:t>
            </w:r>
            <w:r>
              <w:rPr>
                <w:noProof/>
                <w:webHidden/>
              </w:rPr>
              <w:tab/>
            </w:r>
            <w:r>
              <w:rPr>
                <w:noProof/>
                <w:webHidden/>
              </w:rPr>
              <w:fldChar w:fldCharType="begin"/>
            </w:r>
            <w:r>
              <w:rPr>
                <w:noProof/>
                <w:webHidden/>
              </w:rPr>
              <w:instrText xml:space="preserve"> PAGEREF _Toc138287047 \h </w:instrText>
            </w:r>
            <w:r>
              <w:rPr>
                <w:noProof/>
                <w:webHidden/>
              </w:rPr>
            </w:r>
            <w:r>
              <w:rPr>
                <w:noProof/>
                <w:webHidden/>
              </w:rPr>
              <w:fldChar w:fldCharType="separate"/>
            </w:r>
            <w:r>
              <w:rPr>
                <w:noProof/>
                <w:webHidden/>
              </w:rPr>
              <w:t>13</w:t>
            </w:r>
            <w:r>
              <w:rPr>
                <w:noProof/>
                <w:webHidden/>
              </w:rPr>
              <w:fldChar w:fldCharType="end"/>
            </w:r>
          </w:hyperlink>
        </w:p>
        <w:p w14:paraId="33AE8F83" w14:textId="62F94A17" w:rsidR="00FA364A" w:rsidRDefault="00FA364A">
          <w:pPr>
            <w:pStyle w:val="TOC3"/>
            <w:tabs>
              <w:tab w:val="right" w:leader="dot" w:pos="9350"/>
            </w:tabs>
            <w:rPr>
              <w:rFonts w:eastAsiaTheme="minorEastAsia" w:cs="Latha"/>
              <w:noProof/>
              <w:sz w:val="24"/>
              <w:lang w:val="en-IN" w:eastAsia="en-GB" w:bidi="gu-IN"/>
            </w:rPr>
          </w:pPr>
          <w:hyperlink w:anchor="_Toc138287048" w:history="1">
            <w:r w:rsidRPr="00CF56EB">
              <w:rPr>
                <w:rStyle w:val="Hyperlink"/>
                <w:noProof/>
              </w:rPr>
              <w:t>Implications for HR Strategy Implementation</w:t>
            </w:r>
            <w:r>
              <w:rPr>
                <w:noProof/>
                <w:webHidden/>
              </w:rPr>
              <w:tab/>
            </w:r>
            <w:r>
              <w:rPr>
                <w:noProof/>
                <w:webHidden/>
              </w:rPr>
              <w:fldChar w:fldCharType="begin"/>
            </w:r>
            <w:r>
              <w:rPr>
                <w:noProof/>
                <w:webHidden/>
              </w:rPr>
              <w:instrText xml:space="preserve"> PAGEREF _Toc138287048 \h </w:instrText>
            </w:r>
            <w:r>
              <w:rPr>
                <w:noProof/>
                <w:webHidden/>
              </w:rPr>
            </w:r>
            <w:r>
              <w:rPr>
                <w:noProof/>
                <w:webHidden/>
              </w:rPr>
              <w:fldChar w:fldCharType="separate"/>
            </w:r>
            <w:r>
              <w:rPr>
                <w:noProof/>
                <w:webHidden/>
              </w:rPr>
              <w:t>13</w:t>
            </w:r>
            <w:r>
              <w:rPr>
                <w:noProof/>
                <w:webHidden/>
              </w:rPr>
              <w:fldChar w:fldCharType="end"/>
            </w:r>
          </w:hyperlink>
        </w:p>
        <w:p w14:paraId="4AC474B9" w14:textId="6E024D80" w:rsidR="00FA364A" w:rsidRDefault="00FA364A">
          <w:pPr>
            <w:pStyle w:val="TOC1"/>
            <w:rPr>
              <w:rFonts w:eastAsiaTheme="minorEastAsia" w:cs="Latha"/>
              <w:b w:val="0"/>
              <w:bCs w:val="0"/>
              <w:i w:val="0"/>
              <w:iCs w:val="0"/>
              <w:noProof/>
              <w:szCs w:val="24"/>
              <w:lang w:val="en-IN" w:eastAsia="en-GB" w:bidi="gu-IN"/>
            </w:rPr>
          </w:pPr>
          <w:hyperlink w:anchor="_Toc138287049" w:history="1">
            <w:r w:rsidRPr="00CF56EB">
              <w:rPr>
                <w:rStyle w:val="Hyperlink"/>
                <w:noProof/>
              </w:rPr>
              <w:t>Conclusion</w:t>
            </w:r>
            <w:r>
              <w:rPr>
                <w:noProof/>
                <w:webHidden/>
              </w:rPr>
              <w:tab/>
            </w:r>
            <w:r>
              <w:rPr>
                <w:noProof/>
                <w:webHidden/>
              </w:rPr>
              <w:fldChar w:fldCharType="begin"/>
            </w:r>
            <w:r>
              <w:rPr>
                <w:noProof/>
                <w:webHidden/>
              </w:rPr>
              <w:instrText xml:space="preserve"> PAGEREF _Toc138287049 \h </w:instrText>
            </w:r>
            <w:r>
              <w:rPr>
                <w:noProof/>
                <w:webHidden/>
              </w:rPr>
            </w:r>
            <w:r>
              <w:rPr>
                <w:noProof/>
                <w:webHidden/>
              </w:rPr>
              <w:fldChar w:fldCharType="separate"/>
            </w:r>
            <w:r>
              <w:rPr>
                <w:noProof/>
                <w:webHidden/>
              </w:rPr>
              <w:t>14</w:t>
            </w:r>
            <w:r>
              <w:rPr>
                <w:noProof/>
                <w:webHidden/>
              </w:rPr>
              <w:fldChar w:fldCharType="end"/>
            </w:r>
          </w:hyperlink>
        </w:p>
        <w:p w14:paraId="6DBEB8C4" w14:textId="45AFDED2" w:rsidR="00FA364A" w:rsidRDefault="00FA364A">
          <w:pPr>
            <w:pStyle w:val="TOC1"/>
            <w:rPr>
              <w:rFonts w:eastAsiaTheme="minorEastAsia" w:cs="Latha"/>
              <w:b w:val="0"/>
              <w:bCs w:val="0"/>
              <w:i w:val="0"/>
              <w:iCs w:val="0"/>
              <w:noProof/>
              <w:szCs w:val="24"/>
              <w:lang w:val="en-IN" w:eastAsia="en-GB" w:bidi="gu-IN"/>
            </w:rPr>
          </w:pPr>
          <w:hyperlink w:anchor="_Toc138287050" w:history="1">
            <w:r w:rsidRPr="00CF56EB">
              <w:rPr>
                <w:rStyle w:val="Hyperlink"/>
                <w:noProof/>
              </w:rPr>
              <w:t>References</w:t>
            </w:r>
            <w:r>
              <w:rPr>
                <w:noProof/>
                <w:webHidden/>
              </w:rPr>
              <w:tab/>
            </w:r>
            <w:r>
              <w:rPr>
                <w:noProof/>
                <w:webHidden/>
              </w:rPr>
              <w:fldChar w:fldCharType="begin"/>
            </w:r>
            <w:r>
              <w:rPr>
                <w:noProof/>
                <w:webHidden/>
              </w:rPr>
              <w:instrText xml:space="preserve"> PAGEREF _Toc138287050 \h </w:instrText>
            </w:r>
            <w:r>
              <w:rPr>
                <w:noProof/>
                <w:webHidden/>
              </w:rPr>
            </w:r>
            <w:r>
              <w:rPr>
                <w:noProof/>
                <w:webHidden/>
              </w:rPr>
              <w:fldChar w:fldCharType="separate"/>
            </w:r>
            <w:r>
              <w:rPr>
                <w:noProof/>
                <w:webHidden/>
              </w:rPr>
              <w:t>14</w:t>
            </w:r>
            <w:r>
              <w:rPr>
                <w:noProof/>
                <w:webHidden/>
              </w:rPr>
              <w:fldChar w:fldCharType="end"/>
            </w:r>
          </w:hyperlink>
        </w:p>
        <w:p w14:paraId="63E9D6D7" w14:textId="48C3360E" w:rsidR="00FA364A" w:rsidRDefault="00FA364A">
          <w:r>
            <w:rPr>
              <w:b/>
              <w:bCs/>
              <w:noProof/>
            </w:rPr>
            <w:fldChar w:fldCharType="end"/>
          </w:r>
        </w:p>
      </w:sdtContent>
    </w:sdt>
    <w:p w14:paraId="1FF515F9" w14:textId="77777777" w:rsidR="00FA364A" w:rsidRDefault="00FA364A" w:rsidP="00490288">
      <w:pPr>
        <w:pStyle w:val="Heading1"/>
        <w:spacing w:line="360" w:lineRule="auto"/>
        <w:jc w:val="center"/>
      </w:pPr>
    </w:p>
    <w:p w14:paraId="4E98794F" w14:textId="77777777" w:rsidR="00FA364A" w:rsidRDefault="00FA364A" w:rsidP="00490288">
      <w:pPr>
        <w:pStyle w:val="Heading1"/>
        <w:spacing w:line="360" w:lineRule="auto"/>
        <w:jc w:val="center"/>
      </w:pPr>
    </w:p>
    <w:p w14:paraId="2D987609" w14:textId="77777777" w:rsidR="00FA364A" w:rsidRDefault="00FA364A" w:rsidP="00490288">
      <w:pPr>
        <w:pStyle w:val="Heading1"/>
        <w:spacing w:line="360" w:lineRule="auto"/>
        <w:jc w:val="center"/>
      </w:pPr>
    </w:p>
    <w:p w14:paraId="6F312144" w14:textId="77777777" w:rsidR="00FA364A" w:rsidRDefault="00FA364A" w:rsidP="00490288">
      <w:pPr>
        <w:pStyle w:val="Heading1"/>
        <w:spacing w:line="360" w:lineRule="auto"/>
        <w:jc w:val="center"/>
      </w:pPr>
    </w:p>
    <w:p w14:paraId="7EC11ACC" w14:textId="512E08F5" w:rsidR="00FA364A" w:rsidRDefault="00FA364A" w:rsidP="00FA364A">
      <w:pPr>
        <w:pStyle w:val="Heading1"/>
        <w:spacing w:line="360" w:lineRule="auto"/>
      </w:pPr>
    </w:p>
    <w:p w14:paraId="6E1A7ACA" w14:textId="08E584C8" w:rsidR="00FA364A" w:rsidRDefault="00FA364A" w:rsidP="00FA364A"/>
    <w:p w14:paraId="6823A79F" w14:textId="77777777" w:rsidR="00FA364A" w:rsidRPr="00FA364A" w:rsidRDefault="00FA364A" w:rsidP="00FA364A"/>
    <w:p w14:paraId="2047DF80" w14:textId="5ED0790F" w:rsidR="7E1A4F90" w:rsidRPr="00CE40D2" w:rsidRDefault="00000000" w:rsidP="00490288">
      <w:pPr>
        <w:pStyle w:val="Heading1"/>
        <w:spacing w:line="360" w:lineRule="auto"/>
        <w:jc w:val="center"/>
      </w:pPr>
      <w:bookmarkStart w:id="0" w:name="_Toc138287031"/>
      <w:r w:rsidRPr="00CE40D2">
        <w:lastRenderedPageBreak/>
        <w:t>Introduction</w:t>
      </w:r>
      <w:bookmarkEnd w:id="0"/>
    </w:p>
    <w:p w14:paraId="00D9B74A" w14:textId="49BCBB4A"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East Coast County (ECC) is a company that offers assistance to its clients in the public sector through various organizational and human resources development programs. ECC set out to address this problem and create a pipeline of qualified candidates for senior HR positions after realizing the public sector needed more strategic HR partnership skills</w:t>
      </w:r>
      <w:r w:rsidR="00CF3E2E">
        <w:rPr>
          <w:rFonts w:ascii="Times New Roman" w:hAnsi="Times New Roman" w:cs="Times New Roman"/>
          <w:sz w:val="24"/>
          <w:szCs w:val="24"/>
        </w:rPr>
        <w:t xml:space="preserve"> (</w:t>
      </w:r>
      <w:r w:rsidR="00CF3E2E" w:rsidRPr="00CE40D2">
        <w:rPr>
          <w:rFonts w:ascii="Times New Roman" w:eastAsia="Arial" w:hAnsi="Times New Roman" w:cs="Times New Roman"/>
          <w:color w:val="222222"/>
          <w:sz w:val="24"/>
          <w:szCs w:val="24"/>
        </w:rPr>
        <w:t>Amrutha and Geetha,</w:t>
      </w:r>
      <w:r w:rsidR="00CF3E2E">
        <w:rPr>
          <w:rFonts w:ascii="Times New Roman" w:eastAsia="Arial" w:hAnsi="Times New Roman" w:cs="Times New Roman"/>
          <w:color w:val="222222"/>
          <w:sz w:val="24"/>
          <w:szCs w:val="24"/>
        </w:rPr>
        <w:t xml:space="preserve"> </w:t>
      </w:r>
      <w:r w:rsidR="00CF3E2E" w:rsidRPr="00CE40D2">
        <w:rPr>
          <w:rFonts w:ascii="Times New Roman" w:eastAsia="Arial" w:hAnsi="Times New Roman" w:cs="Times New Roman"/>
          <w:color w:val="222222"/>
          <w:sz w:val="24"/>
          <w:szCs w:val="24"/>
        </w:rPr>
        <w:t>2020</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 Due to a shortage of applicants with business partnership expertise, the area needs help filling Head of HR positions. To address this issue, ECC sought to create a strong HR strategy to facilitate the management and effective implementation of policies and procedures in line with the organizational plan.</w:t>
      </w:r>
    </w:p>
    <w:p w14:paraId="2E95F9B7" w14:textId="144734DB"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This essay critically examines several essential components of HR strategy and how well it works in both the public and commercial sectors. The essay will compare and contrast HR in the public and private sectors, highlighting the particular issues and concerns that HR practitioners in each encounter. The essay will also examine the sector's impact on the efficacy of HR strategy and HR's role in helping employees develop to meet strategic objectives. The essay will also investigate how organizational climate influences how well HR strategies are implemented</w:t>
      </w:r>
      <w:r w:rsidR="00CF3E2E">
        <w:rPr>
          <w:rFonts w:ascii="Times New Roman" w:hAnsi="Times New Roman" w:cs="Times New Roman"/>
          <w:sz w:val="24"/>
          <w:szCs w:val="24"/>
        </w:rPr>
        <w:t xml:space="preserve"> (</w:t>
      </w:r>
      <w:proofErr w:type="spellStart"/>
      <w:r w:rsidR="00CF3E2E">
        <w:rPr>
          <w:rFonts w:ascii="Times New Roman" w:hAnsi="Times New Roman" w:cs="Times New Roman"/>
          <w:sz w:val="24"/>
          <w:szCs w:val="24"/>
        </w:rPr>
        <w:t>Alfes</w:t>
      </w:r>
      <w:proofErr w:type="spellEnd"/>
      <w:r w:rsidR="00CF3E2E">
        <w:rPr>
          <w:rFonts w:ascii="Times New Roman" w:hAnsi="Times New Roman" w:cs="Times New Roman"/>
          <w:sz w:val="24"/>
          <w:szCs w:val="24"/>
        </w:rPr>
        <w:t xml:space="preserve"> </w:t>
      </w:r>
      <w:r w:rsidR="00CF3E2E">
        <w:rPr>
          <w:rFonts w:ascii="Times New Roman" w:hAnsi="Times New Roman" w:cs="Times New Roman"/>
          <w:i/>
          <w:iCs/>
          <w:sz w:val="24"/>
          <w:szCs w:val="24"/>
        </w:rPr>
        <w:t>et al</w:t>
      </w:r>
      <w:r w:rsidR="00CF3E2E">
        <w:rPr>
          <w:rFonts w:ascii="Times New Roman" w:hAnsi="Times New Roman" w:cs="Times New Roman"/>
          <w:sz w:val="24"/>
          <w:szCs w:val="24"/>
        </w:rPr>
        <w:t>., 2010)</w:t>
      </w:r>
      <w:r w:rsidRPr="00CE40D2">
        <w:rPr>
          <w:rFonts w:ascii="Times New Roman" w:hAnsi="Times New Roman" w:cs="Times New Roman"/>
          <w:sz w:val="24"/>
          <w:szCs w:val="24"/>
        </w:rPr>
        <w:t>.</w:t>
      </w:r>
    </w:p>
    <w:p w14:paraId="66B3F5F7" w14:textId="253332E3" w:rsidR="7E1A4F90" w:rsidRPr="00CF3E2E"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This essay seeks to offer insights into the unique features of HR in various industries and the influence of sector-specific elements on the efficacy of HR strategy by carefully exploring these topics. The results will help us understand how HR practices may be modified to match the strategic goals of businesses in both the public and private sectors, improving organizational performance and providing us with a competitive edge</w:t>
      </w:r>
      <w:r w:rsidR="00CF3E2E">
        <w:rPr>
          <w:rFonts w:ascii="Times New Roman" w:hAnsi="Times New Roman" w:cs="Times New Roman"/>
          <w:sz w:val="24"/>
          <w:szCs w:val="24"/>
        </w:rPr>
        <w:t xml:space="preserve"> (Boon </w:t>
      </w:r>
      <w:r w:rsidR="00CF3E2E">
        <w:rPr>
          <w:rFonts w:ascii="Times New Roman" w:hAnsi="Times New Roman" w:cs="Times New Roman"/>
          <w:i/>
          <w:iCs/>
          <w:sz w:val="24"/>
          <w:szCs w:val="24"/>
        </w:rPr>
        <w:t>et al</w:t>
      </w:r>
      <w:r w:rsidR="00CF3E2E">
        <w:rPr>
          <w:rFonts w:ascii="Times New Roman" w:hAnsi="Times New Roman" w:cs="Times New Roman"/>
          <w:sz w:val="24"/>
          <w:szCs w:val="24"/>
        </w:rPr>
        <w:t>., 2019).</w:t>
      </w:r>
    </w:p>
    <w:p w14:paraId="5BADF744" w14:textId="59B33908" w:rsidR="7E1A4F90" w:rsidRPr="00CE40D2" w:rsidRDefault="00000000" w:rsidP="00490288">
      <w:pPr>
        <w:pStyle w:val="Heading1"/>
        <w:spacing w:line="360" w:lineRule="auto"/>
        <w:jc w:val="center"/>
      </w:pPr>
      <w:bookmarkStart w:id="1" w:name="_Toc138287032"/>
      <w:r w:rsidRPr="00CE40D2">
        <w:t>Discussion</w:t>
      </w:r>
      <w:bookmarkEnd w:id="1"/>
    </w:p>
    <w:p w14:paraId="04BCFDF4" w14:textId="0C99EA3C" w:rsidR="7E1A4F90" w:rsidRPr="00CE40D2" w:rsidRDefault="00000000" w:rsidP="00490288">
      <w:pPr>
        <w:pStyle w:val="Heading2"/>
        <w:spacing w:before="240" w:line="360" w:lineRule="auto"/>
      </w:pPr>
      <w:bookmarkStart w:id="2" w:name="_Toc138287033"/>
      <w:r w:rsidRPr="00CE40D2">
        <w:t>HR in the Private Sector vs. HR in the Public Sector</w:t>
      </w:r>
      <w:bookmarkEnd w:id="2"/>
    </w:p>
    <w:p w14:paraId="4E5BAD74" w14:textId="5C1EB12B"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The HR practices in the private and public sectors exhibit significant inequalities due to variances in their organizational structures, goals, and working environments. The priorities, objectives, and challenges these distinctions greatly influence HR practitioners in each industry face</w:t>
      </w:r>
      <w:r w:rsidR="00CF3E2E">
        <w:rPr>
          <w:rFonts w:ascii="Times New Roman" w:hAnsi="Times New Roman" w:cs="Times New Roman"/>
          <w:sz w:val="24"/>
          <w:szCs w:val="24"/>
        </w:rPr>
        <w:t xml:space="preserve"> (</w:t>
      </w:r>
      <w:proofErr w:type="spellStart"/>
      <w:r w:rsidR="00CF3E2E" w:rsidRPr="00CE40D2">
        <w:rPr>
          <w:rFonts w:ascii="Times New Roman" w:eastAsia="Arial" w:hAnsi="Times New Roman" w:cs="Times New Roman"/>
          <w:color w:val="222222"/>
          <w:sz w:val="24"/>
          <w:szCs w:val="24"/>
        </w:rPr>
        <w:t>Budhwar</w:t>
      </w:r>
      <w:proofErr w:type="spellEnd"/>
      <w:r w:rsidR="00CF3E2E" w:rsidRPr="00CE40D2">
        <w:rPr>
          <w:rFonts w:ascii="Times New Roman" w:eastAsia="Arial" w:hAnsi="Times New Roman" w:cs="Times New Roman"/>
          <w:color w:val="222222"/>
          <w:sz w:val="24"/>
          <w:szCs w:val="24"/>
        </w:rPr>
        <w:t xml:space="preserve"> and Boyne</w:t>
      </w:r>
      <w:r w:rsidR="00CF3E2E">
        <w:rPr>
          <w:rFonts w:ascii="Times New Roman" w:eastAsia="Arial" w:hAnsi="Times New Roman" w:cs="Times New Roman"/>
          <w:color w:val="222222"/>
          <w:sz w:val="24"/>
          <w:szCs w:val="24"/>
        </w:rPr>
        <w:t>,</w:t>
      </w:r>
      <w:r w:rsidR="00CF3E2E" w:rsidRPr="00CE40D2">
        <w:rPr>
          <w:rFonts w:ascii="Times New Roman" w:eastAsia="Arial" w:hAnsi="Times New Roman" w:cs="Times New Roman"/>
          <w:color w:val="222222"/>
          <w:sz w:val="24"/>
          <w:szCs w:val="24"/>
        </w:rPr>
        <w:t xml:space="preserve"> 2004</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w:t>
      </w:r>
    </w:p>
    <w:p w14:paraId="0526015E" w14:textId="7BF7EA12" w:rsidR="7E1A4F90" w:rsidRPr="00CE40D2" w:rsidRDefault="00000000" w:rsidP="00490288">
      <w:pPr>
        <w:pStyle w:val="Heading3"/>
        <w:spacing w:before="240" w:line="360" w:lineRule="auto"/>
      </w:pPr>
      <w:bookmarkStart w:id="3" w:name="_Toc138287034"/>
      <w:r w:rsidRPr="00CE40D2">
        <w:lastRenderedPageBreak/>
        <w:t>Contrasting Priorities and Objectives</w:t>
      </w:r>
      <w:bookmarkEnd w:id="3"/>
    </w:p>
    <w:p w14:paraId="7652A082" w14:textId="30C4C84F"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Private Sector</w:t>
      </w:r>
    </w:p>
    <w:p w14:paraId="427BF61B" w14:textId="5D79C5D0" w:rsidR="7E1A4F90" w:rsidRPr="00CE40D2" w:rsidRDefault="00000000" w:rsidP="00490288">
      <w:pPr>
        <w:pStyle w:val="ListParagraph"/>
        <w:numPr>
          <w:ilvl w:val="0"/>
          <w:numId w:val="1"/>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HR in the non-public zone entirely focuses on riding profitability, sales increase, and shareholder value.  </w:t>
      </w:r>
    </w:p>
    <w:p w14:paraId="302D4433" w14:textId="43B5CE44" w:rsidR="7E1A4F90" w:rsidRPr="00CE40D2" w:rsidRDefault="00000000" w:rsidP="00490288">
      <w:pPr>
        <w:pStyle w:val="ListParagraph"/>
        <w:numPr>
          <w:ilvl w:val="0"/>
          <w:numId w:val="1"/>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Private place companies aim to attract top capabilities, maintain high-performing personnel, and create a competitive benefit thru their group of workers.  </w:t>
      </w:r>
    </w:p>
    <w:p w14:paraId="064D7563" w14:textId="4DE6BA69" w:rsidR="7E1A4F90" w:rsidRPr="00CE40D2" w:rsidRDefault="00000000" w:rsidP="00490288">
      <w:pPr>
        <w:pStyle w:val="ListParagraph"/>
        <w:numPr>
          <w:ilvl w:val="0"/>
          <w:numId w:val="1"/>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HR techniques frequently revolve around keeping a competitive component by growing innovative HR practices and aligning the staff with market needs.  </w:t>
      </w:r>
    </w:p>
    <w:p w14:paraId="699F6AC8" w14:textId="41D585BB" w:rsidR="7E1A4F90" w:rsidRPr="00CE40D2" w:rsidRDefault="00000000" w:rsidP="00490288">
      <w:pPr>
        <w:pStyle w:val="ListParagraph"/>
        <w:numPr>
          <w:ilvl w:val="0"/>
          <w:numId w:val="1"/>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 Performance-based incentives and advantage-based pay systems are common in the non-public region to inspire employees and link rewards to individual contributions</w:t>
      </w:r>
      <w:r w:rsidR="00CF3E2E">
        <w:rPr>
          <w:rFonts w:ascii="Times New Roman" w:hAnsi="Times New Roman" w:cs="Times New Roman"/>
          <w:sz w:val="24"/>
          <w:szCs w:val="24"/>
        </w:rPr>
        <w:t xml:space="preserve"> (Bratton </w:t>
      </w:r>
      <w:r w:rsidR="00CF3E2E">
        <w:rPr>
          <w:rFonts w:ascii="Times New Roman" w:hAnsi="Times New Roman" w:cs="Times New Roman"/>
          <w:i/>
          <w:iCs/>
          <w:sz w:val="24"/>
          <w:szCs w:val="24"/>
        </w:rPr>
        <w:t>et al</w:t>
      </w:r>
      <w:r w:rsidR="00CF3E2E">
        <w:rPr>
          <w:rFonts w:ascii="Times New Roman" w:hAnsi="Times New Roman" w:cs="Times New Roman"/>
          <w:sz w:val="24"/>
          <w:szCs w:val="24"/>
        </w:rPr>
        <w:t>., 2021)</w:t>
      </w:r>
      <w:r w:rsidRPr="00CE40D2">
        <w:rPr>
          <w:rFonts w:ascii="Times New Roman" w:hAnsi="Times New Roman" w:cs="Times New Roman"/>
          <w:sz w:val="24"/>
          <w:szCs w:val="24"/>
        </w:rPr>
        <w:t>.</w:t>
      </w:r>
    </w:p>
    <w:p w14:paraId="19644B77" w14:textId="050DBB08"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Public Sector</w:t>
      </w:r>
    </w:p>
    <w:p w14:paraId="574F1466" w14:textId="1215716C" w:rsidR="7E1A4F90" w:rsidRPr="00CE40D2" w:rsidRDefault="00000000" w:rsidP="00490288">
      <w:pPr>
        <w:pStyle w:val="ListParagraph"/>
        <w:numPr>
          <w:ilvl w:val="0"/>
          <w:numId w:val="2"/>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HR inside the public location centers on providing public services and meeting residents' goals.  </w:t>
      </w:r>
    </w:p>
    <w:p w14:paraId="7EF1E26E" w14:textId="4029E53B" w:rsidR="7E1A4F90" w:rsidRPr="00CE40D2" w:rsidRDefault="00000000" w:rsidP="00490288">
      <w:pPr>
        <w:pStyle w:val="ListParagraph"/>
        <w:numPr>
          <w:ilvl w:val="0"/>
          <w:numId w:val="2"/>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Public quarter HR emphasizes adherence to prison and moral necessities, ensuring transparency, equity, and duty in personnel practices.  </w:t>
      </w:r>
    </w:p>
    <w:p w14:paraId="389E76DE" w14:textId="7DF10356" w:rsidR="7E1A4F90" w:rsidRPr="00CE40D2" w:rsidRDefault="00000000" w:rsidP="00490288">
      <w:pPr>
        <w:pStyle w:val="ListParagraph"/>
        <w:numPr>
          <w:ilvl w:val="0"/>
          <w:numId w:val="2"/>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Public region groups strive to represent and serve numerous populations, promoting the same possibilities and inclusivity.  </w:t>
      </w:r>
    </w:p>
    <w:p w14:paraId="1AED68EC" w14:textId="6C106CDB" w:rsidR="7E1A4F90" w:rsidRPr="00CE40D2" w:rsidRDefault="00000000" w:rsidP="00490288">
      <w:pPr>
        <w:pStyle w:val="ListParagraph"/>
        <w:numPr>
          <w:ilvl w:val="0"/>
          <w:numId w:val="2"/>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HR techniques recognition on pleasing societal objectives, which incorporates enhancing public fitness, schooling, protection, and welfare</w:t>
      </w:r>
      <w:r w:rsidR="00CF3E2E">
        <w:rPr>
          <w:rFonts w:ascii="Times New Roman" w:hAnsi="Times New Roman" w:cs="Times New Roman"/>
          <w:sz w:val="24"/>
          <w:szCs w:val="24"/>
        </w:rPr>
        <w:t xml:space="preserve"> (</w:t>
      </w:r>
      <w:r w:rsidR="00CF3E2E" w:rsidRPr="00CE40D2">
        <w:rPr>
          <w:rFonts w:ascii="Times New Roman" w:eastAsia="Arial" w:hAnsi="Times New Roman" w:cs="Times New Roman"/>
          <w:color w:val="222222"/>
          <w:sz w:val="24"/>
          <w:szCs w:val="24"/>
        </w:rPr>
        <w:t>Collins, 2021</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w:t>
      </w:r>
    </w:p>
    <w:p w14:paraId="3045F614" w14:textId="59E844FD" w:rsidR="7E1A4F90" w:rsidRPr="00CE40D2" w:rsidRDefault="00000000" w:rsidP="00490288">
      <w:pPr>
        <w:pStyle w:val="Heading3"/>
        <w:spacing w:before="240" w:line="360" w:lineRule="auto"/>
      </w:pPr>
      <w:bookmarkStart w:id="4" w:name="_Toc138287035"/>
      <w:r w:rsidRPr="00CE40D2">
        <w:t>Contextual Factors Influencing HR Strategies and Practices</w:t>
      </w:r>
      <w:bookmarkEnd w:id="4"/>
    </w:p>
    <w:p w14:paraId="18673B99" w14:textId="60A6D4A5"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Private Sector</w:t>
      </w:r>
    </w:p>
    <w:p w14:paraId="7F9785DC" w14:textId="6A671E1B" w:rsidR="7E1A4F90" w:rsidRPr="00CE40D2" w:rsidRDefault="00000000" w:rsidP="00490288">
      <w:pPr>
        <w:pStyle w:val="ListParagraph"/>
        <w:numPr>
          <w:ilvl w:val="0"/>
          <w:numId w:val="3"/>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Market dynamics significantly impact private sector HR strategy, necessitating prompt responses from businesses to shifting business conditions and personnel demands. </w:t>
      </w:r>
    </w:p>
    <w:p w14:paraId="1ABC979A" w14:textId="7ACAE4F4" w:rsidR="7E1A4F90" w:rsidRPr="00CE40D2" w:rsidRDefault="00000000" w:rsidP="00490288">
      <w:pPr>
        <w:pStyle w:val="ListParagraph"/>
        <w:numPr>
          <w:ilvl w:val="0"/>
          <w:numId w:val="3"/>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Financial factors frequently influence HR decisions, including cost reduction, revenue growth, and maximizing shareholder value. </w:t>
      </w:r>
    </w:p>
    <w:p w14:paraId="31D76235" w14:textId="0113EB33" w:rsidR="7E1A4F90" w:rsidRPr="00CE40D2" w:rsidRDefault="00000000" w:rsidP="00490288">
      <w:pPr>
        <w:pStyle w:val="ListParagraph"/>
        <w:numPr>
          <w:ilvl w:val="0"/>
          <w:numId w:val="3"/>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lastRenderedPageBreak/>
        <w:t xml:space="preserve">To adapt to market changes, private sector HR practices prioritize flexibility in employment contracts, workforce planning, and talent management. </w:t>
      </w:r>
    </w:p>
    <w:p w14:paraId="4831AD3E" w14:textId="4A490EA4" w:rsidR="7E1A4F90" w:rsidRPr="00CE40D2" w:rsidRDefault="00000000" w:rsidP="00490288">
      <w:pPr>
        <w:pStyle w:val="ListParagraph"/>
        <w:numPr>
          <w:ilvl w:val="0"/>
          <w:numId w:val="3"/>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Incentives and performance management programs boost individual performance and productivity</w:t>
      </w:r>
      <w:r w:rsidR="00CF3E2E">
        <w:rPr>
          <w:rFonts w:ascii="Times New Roman" w:hAnsi="Times New Roman" w:cs="Times New Roman"/>
          <w:sz w:val="24"/>
          <w:szCs w:val="24"/>
        </w:rPr>
        <w:t xml:space="preserve"> (</w:t>
      </w:r>
      <w:proofErr w:type="spellStart"/>
      <w:r w:rsidR="00CF3E2E">
        <w:rPr>
          <w:rFonts w:ascii="Times New Roman" w:hAnsi="Times New Roman" w:cs="Times New Roman"/>
          <w:sz w:val="24"/>
          <w:szCs w:val="24"/>
        </w:rPr>
        <w:t>Knies</w:t>
      </w:r>
      <w:proofErr w:type="spellEnd"/>
      <w:r w:rsidR="00CF3E2E">
        <w:rPr>
          <w:rFonts w:ascii="Times New Roman" w:hAnsi="Times New Roman" w:cs="Times New Roman"/>
          <w:sz w:val="24"/>
          <w:szCs w:val="24"/>
        </w:rPr>
        <w:t xml:space="preserve"> </w:t>
      </w:r>
      <w:r w:rsidR="00CF3E2E">
        <w:rPr>
          <w:rFonts w:ascii="Times New Roman" w:hAnsi="Times New Roman" w:cs="Times New Roman"/>
          <w:i/>
          <w:iCs/>
          <w:sz w:val="24"/>
          <w:szCs w:val="24"/>
        </w:rPr>
        <w:t>et al</w:t>
      </w:r>
      <w:r w:rsidR="00CF3E2E">
        <w:rPr>
          <w:rFonts w:ascii="Times New Roman" w:hAnsi="Times New Roman" w:cs="Times New Roman"/>
          <w:sz w:val="24"/>
          <w:szCs w:val="24"/>
        </w:rPr>
        <w:t>., 2017)</w:t>
      </w:r>
      <w:r w:rsidRPr="00CE40D2">
        <w:rPr>
          <w:rFonts w:ascii="Times New Roman" w:hAnsi="Times New Roman" w:cs="Times New Roman"/>
          <w:sz w:val="24"/>
          <w:szCs w:val="24"/>
        </w:rPr>
        <w:t>.</w:t>
      </w:r>
    </w:p>
    <w:p w14:paraId="603D34E4" w14:textId="2C25C0B0"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Public Sector</w:t>
      </w:r>
    </w:p>
    <w:p w14:paraId="44504C10" w14:textId="5F44B20C" w:rsidR="7E1A4F90" w:rsidRPr="00CE40D2" w:rsidRDefault="00000000" w:rsidP="00490288">
      <w:pPr>
        <w:pStyle w:val="ListParagraph"/>
        <w:numPr>
          <w:ilvl w:val="0"/>
          <w:numId w:val="4"/>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HR in the public sector adheres to legal and regulatory frameworks, which may include stringent rules for hiring, promoting, and protecting employees' rights. </w:t>
      </w:r>
    </w:p>
    <w:p w14:paraId="175B6C55" w14:textId="41607D07" w:rsidR="7E1A4F90" w:rsidRPr="00CE40D2" w:rsidRDefault="00000000" w:rsidP="00490288">
      <w:pPr>
        <w:pStyle w:val="ListParagraph"/>
        <w:numPr>
          <w:ilvl w:val="0"/>
          <w:numId w:val="4"/>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Budgetary restrictions impact public sector HR policies, necessitating effective resource allocation and workforce optimization. </w:t>
      </w:r>
    </w:p>
    <w:p w14:paraId="5DA11686" w14:textId="6946EF97" w:rsidR="7E1A4F90" w:rsidRPr="00CE40D2" w:rsidRDefault="00000000" w:rsidP="00490288">
      <w:pPr>
        <w:pStyle w:val="ListParagraph"/>
        <w:numPr>
          <w:ilvl w:val="0"/>
          <w:numId w:val="4"/>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Public sector organizations must address the different interests of stakeholders, such as citizens, elected officials, unions, and interest groups. </w:t>
      </w:r>
    </w:p>
    <w:p w14:paraId="180377C5" w14:textId="7B5D5B08" w:rsidR="7E1A4F90" w:rsidRPr="00CE40D2" w:rsidRDefault="00000000" w:rsidP="00490288">
      <w:pPr>
        <w:pStyle w:val="ListParagraph"/>
        <w:numPr>
          <w:ilvl w:val="0"/>
          <w:numId w:val="4"/>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Citizens-focused service delivery, ethical behavior, and public service ideals are prioritized in HR practices</w:t>
      </w:r>
      <w:r w:rsidR="00CF3E2E">
        <w:rPr>
          <w:rFonts w:ascii="Times New Roman" w:hAnsi="Times New Roman" w:cs="Times New Roman"/>
          <w:sz w:val="24"/>
          <w:szCs w:val="24"/>
        </w:rPr>
        <w:t xml:space="preserve"> (</w:t>
      </w:r>
      <w:proofErr w:type="spellStart"/>
      <w:r w:rsidR="00CF3E2E" w:rsidRPr="00CE40D2">
        <w:rPr>
          <w:rFonts w:ascii="Times New Roman" w:eastAsia="Arial" w:hAnsi="Times New Roman" w:cs="Times New Roman"/>
          <w:color w:val="222222"/>
          <w:sz w:val="24"/>
          <w:szCs w:val="24"/>
        </w:rPr>
        <w:t>Kravariti</w:t>
      </w:r>
      <w:proofErr w:type="spellEnd"/>
      <w:r w:rsidR="00CF3E2E" w:rsidRPr="00CE40D2">
        <w:rPr>
          <w:rFonts w:ascii="Times New Roman" w:eastAsia="Arial" w:hAnsi="Times New Roman" w:cs="Times New Roman"/>
          <w:color w:val="222222"/>
          <w:sz w:val="24"/>
          <w:szCs w:val="24"/>
        </w:rPr>
        <w:t xml:space="preserve"> and Johnston, 2020</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w:t>
      </w:r>
    </w:p>
    <w:p w14:paraId="60CD7C48" w14:textId="233E8F60"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For HR professionals to establish strategies that align with their particular industries' specific requirements and goals, they must have a thorough understanding of these contextual elements. HR practitioners must modify their practices to handle industry-specific issues and take advantage of chances to accomplish organizational goals</w:t>
      </w:r>
      <w:r w:rsidR="00CF3E2E">
        <w:rPr>
          <w:rFonts w:ascii="Times New Roman" w:hAnsi="Times New Roman" w:cs="Times New Roman"/>
          <w:sz w:val="24"/>
          <w:szCs w:val="24"/>
        </w:rPr>
        <w:t xml:space="preserve"> (Boon </w:t>
      </w:r>
      <w:r w:rsidR="00CF3E2E">
        <w:rPr>
          <w:rFonts w:ascii="Times New Roman" w:hAnsi="Times New Roman" w:cs="Times New Roman"/>
          <w:i/>
          <w:iCs/>
          <w:sz w:val="24"/>
          <w:szCs w:val="24"/>
        </w:rPr>
        <w:t>et al</w:t>
      </w:r>
      <w:r w:rsidR="00CF3E2E">
        <w:rPr>
          <w:rFonts w:ascii="Times New Roman" w:hAnsi="Times New Roman" w:cs="Times New Roman"/>
          <w:sz w:val="24"/>
          <w:szCs w:val="24"/>
        </w:rPr>
        <w:t>., 2019)</w:t>
      </w:r>
      <w:r w:rsidRPr="00CE40D2">
        <w:rPr>
          <w:rFonts w:ascii="Times New Roman" w:hAnsi="Times New Roman" w:cs="Times New Roman"/>
          <w:sz w:val="24"/>
          <w:szCs w:val="24"/>
        </w:rPr>
        <w:t>.</w:t>
      </w:r>
    </w:p>
    <w:p w14:paraId="202A7834" w14:textId="6B0FF98C" w:rsidR="7E1A4F90" w:rsidRPr="00CE40D2" w:rsidRDefault="00000000" w:rsidP="00490288">
      <w:pPr>
        <w:pStyle w:val="Heading2"/>
        <w:spacing w:before="240" w:line="360" w:lineRule="auto"/>
      </w:pPr>
      <w:bookmarkStart w:id="5" w:name="_Toc138287036"/>
      <w:r w:rsidRPr="00CE40D2">
        <w:t>The Impact of the Sector on HR Strategy Effectiveness</w:t>
      </w:r>
      <w:bookmarkEnd w:id="5"/>
    </w:p>
    <w:p w14:paraId="70E18635" w14:textId="4CB960DF"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The sector (private or public) in which organizations operate affects how effective HR practices are. Sector-specific traits, such as organizational culture, legal environment, stakeholder expectations, and budgetary restrictions, significantly impact HR strategies and their results.</w:t>
      </w:r>
    </w:p>
    <w:p w14:paraId="5D4C7882" w14:textId="5D8FF371"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Organizational Culture</w:t>
      </w:r>
    </w:p>
    <w:p w14:paraId="1E969CA2" w14:textId="28394D19"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Private Sector</w:t>
      </w:r>
    </w:p>
    <w:p w14:paraId="0F368879" w14:textId="45E2F717" w:rsidR="7E1A4F90" w:rsidRPr="00CE40D2" w:rsidRDefault="00000000" w:rsidP="00490288">
      <w:pPr>
        <w:pStyle w:val="ListParagraph"/>
        <w:numPr>
          <w:ilvl w:val="0"/>
          <w:numId w:val="5"/>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Competitive Culture: Private zone businesses regularly have a competitive tradition that drives HR techniques focused on attracting, developing, and maintaining top expertise. </w:t>
      </w:r>
    </w:p>
    <w:p w14:paraId="1D2BE615" w14:textId="56466DF1" w:rsidR="7E1A4F90" w:rsidRPr="00CE40D2" w:rsidRDefault="00000000" w:rsidP="00490288">
      <w:pPr>
        <w:pStyle w:val="ListParagraph"/>
        <w:numPr>
          <w:ilvl w:val="0"/>
          <w:numId w:val="5"/>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lastRenderedPageBreak/>
        <w:t>Performance Orientation: HR techniques emphasize a person's overall performance, setting high expectations and providing incentives to force productivity and achieve organizational goals</w:t>
      </w:r>
      <w:r w:rsidR="00CF3E2E">
        <w:rPr>
          <w:rFonts w:ascii="Times New Roman" w:hAnsi="Times New Roman" w:cs="Times New Roman"/>
          <w:sz w:val="24"/>
          <w:szCs w:val="24"/>
        </w:rPr>
        <w:t xml:space="preserve"> (Pham </w:t>
      </w:r>
      <w:r w:rsidR="00CF3E2E">
        <w:rPr>
          <w:rFonts w:ascii="Times New Roman" w:hAnsi="Times New Roman" w:cs="Times New Roman"/>
          <w:i/>
          <w:iCs/>
          <w:sz w:val="24"/>
          <w:szCs w:val="24"/>
        </w:rPr>
        <w:t>et al</w:t>
      </w:r>
      <w:r w:rsidR="00CF3E2E">
        <w:rPr>
          <w:rFonts w:ascii="Times New Roman" w:hAnsi="Times New Roman" w:cs="Times New Roman"/>
          <w:sz w:val="24"/>
          <w:szCs w:val="24"/>
        </w:rPr>
        <w:t>., 2023)</w:t>
      </w:r>
      <w:r w:rsidRPr="00CE40D2">
        <w:rPr>
          <w:rFonts w:ascii="Times New Roman" w:hAnsi="Times New Roman" w:cs="Times New Roman"/>
          <w:sz w:val="24"/>
          <w:szCs w:val="24"/>
        </w:rPr>
        <w:t>.</w:t>
      </w:r>
    </w:p>
    <w:p w14:paraId="151F6EC2" w14:textId="45394E80"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Public Sector</w:t>
      </w:r>
    </w:p>
    <w:p w14:paraId="4ECD0E47" w14:textId="744B048B" w:rsidR="7E1A4F90" w:rsidRPr="00CE40D2" w:rsidRDefault="00000000" w:rsidP="00490288">
      <w:pPr>
        <w:pStyle w:val="ListParagraph"/>
        <w:numPr>
          <w:ilvl w:val="0"/>
          <w:numId w:val="6"/>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Service-orientated Culture: Public region agencies have a tradition of turning in public services, which affects HR strategies geared toward hiring and growing personnel devoted to public carrier values. </w:t>
      </w:r>
    </w:p>
    <w:p w14:paraId="1475D200" w14:textId="08CBA61F" w:rsidR="7E1A4F90" w:rsidRPr="00CE40D2" w:rsidRDefault="00000000" w:rsidP="00490288">
      <w:pPr>
        <w:pStyle w:val="ListParagraph"/>
        <w:numPr>
          <w:ilvl w:val="0"/>
          <w:numId w:val="6"/>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Collaboration and Teamwork: HR techniques emphasize cooperation and teamwork to promote collective hassle-fixing and effectively transport services to citizens. In the non-public area, corporations like Google foster an innovative and collaborative subculture that helps HR strategies targeted at attracting and preserving creative and skilled experts. Google's HR practices, including imparting unique perks, flexible painting preparations, and worker empowerment applications, contribute to its aggressive benefit within the technology enterprise</w:t>
      </w:r>
      <w:r w:rsidR="00CF3E2E">
        <w:rPr>
          <w:rFonts w:ascii="Times New Roman" w:hAnsi="Times New Roman" w:cs="Times New Roman"/>
          <w:sz w:val="24"/>
          <w:szCs w:val="24"/>
        </w:rPr>
        <w:t xml:space="preserve"> (</w:t>
      </w:r>
      <w:r w:rsidR="00CF3E2E" w:rsidRPr="00CE40D2">
        <w:rPr>
          <w:rFonts w:ascii="Times New Roman" w:eastAsia="Arial" w:hAnsi="Times New Roman" w:cs="Times New Roman"/>
          <w:color w:val="222222"/>
          <w:sz w:val="24"/>
          <w:szCs w:val="24"/>
        </w:rPr>
        <w:t>Parmar, 2014</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 xml:space="preserve">. </w:t>
      </w:r>
    </w:p>
    <w:p w14:paraId="2DE0859B" w14:textId="0D843E40"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 xml:space="preserve">Regulatory Framework </w:t>
      </w:r>
    </w:p>
    <w:p w14:paraId="3D59E108" w14:textId="25EAE38E"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Private Sector</w:t>
      </w:r>
    </w:p>
    <w:p w14:paraId="7CFC58A7" w14:textId="45033FCF" w:rsidR="7E1A4F90" w:rsidRPr="00CE40D2" w:rsidRDefault="00000000" w:rsidP="00490288">
      <w:pPr>
        <w:pStyle w:val="ListParagraph"/>
        <w:numPr>
          <w:ilvl w:val="0"/>
          <w:numId w:val="7"/>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Flexibility in Employment Practices: Private zone HR techniques have more flexibility in recruitment, selection, and employment practices, permitting companies to adapt to marketplace changes and skills needs quickly. </w:t>
      </w:r>
    </w:p>
    <w:p w14:paraId="5BA7A0B7" w14:textId="4E5E3F1A" w:rsidR="7E1A4F90" w:rsidRPr="00CE40D2" w:rsidRDefault="00000000" w:rsidP="00490288">
      <w:pPr>
        <w:pStyle w:val="ListParagraph"/>
        <w:numPr>
          <w:ilvl w:val="0"/>
          <w:numId w:val="7"/>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Emphasis on Performance Management: HR strategies regularly prioritize performance-based opinions, rewards, and promotions, aligning with the outcomes-driven nature of the non-public area</w:t>
      </w:r>
      <w:r w:rsidR="00CF3E2E">
        <w:rPr>
          <w:rFonts w:ascii="Times New Roman" w:hAnsi="Times New Roman" w:cs="Times New Roman"/>
          <w:sz w:val="24"/>
          <w:szCs w:val="24"/>
        </w:rPr>
        <w:t xml:space="preserve"> (Stone </w:t>
      </w:r>
      <w:r w:rsidR="00CF3E2E">
        <w:rPr>
          <w:rFonts w:ascii="Times New Roman" w:hAnsi="Times New Roman" w:cs="Times New Roman"/>
          <w:i/>
          <w:iCs/>
          <w:sz w:val="24"/>
          <w:szCs w:val="24"/>
        </w:rPr>
        <w:t>et al</w:t>
      </w:r>
      <w:r w:rsidR="00CF3E2E">
        <w:rPr>
          <w:rFonts w:ascii="Times New Roman" w:hAnsi="Times New Roman" w:cs="Times New Roman"/>
          <w:sz w:val="24"/>
          <w:szCs w:val="24"/>
        </w:rPr>
        <w:t>., 2020)</w:t>
      </w:r>
      <w:r w:rsidRPr="00CE40D2">
        <w:rPr>
          <w:rFonts w:ascii="Times New Roman" w:hAnsi="Times New Roman" w:cs="Times New Roman"/>
          <w:sz w:val="24"/>
          <w:szCs w:val="24"/>
        </w:rPr>
        <w:t xml:space="preserve">. </w:t>
      </w:r>
    </w:p>
    <w:p w14:paraId="4A56619C" w14:textId="750D6A08"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Public Sector</w:t>
      </w:r>
    </w:p>
    <w:p w14:paraId="5182264A" w14:textId="04910B5D" w:rsidR="7E1A4F90" w:rsidRPr="00CE40D2" w:rsidRDefault="00000000" w:rsidP="00490288">
      <w:pPr>
        <w:pStyle w:val="ListParagraph"/>
        <w:numPr>
          <w:ilvl w:val="0"/>
          <w:numId w:val="8"/>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Compliance and Equality: Public quarter HR strategies operate inside regulatory frameworks that ensure equity, equality, and adherence to employment laws and ethical standards. </w:t>
      </w:r>
    </w:p>
    <w:p w14:paraId="2B373A0E" w14:textId="4F37FA65" w:rsidR="7E1A4F90" w:rsidRPr="00CE40D2" w:rsidRDefault="00000000" w:rsidP="00490288">
      <w:pPr>
        <w:pStyle w:val="ListParagraph"/>
        <w:numPr>
          <w:ilvl w:val="0"/>
          <w:numId w:val="8"/>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lastRenderedPageBreak/>
        <w:t>Emphasis on Public Interest: HR strategies focus on recruiting and developing personnel committed to serving the public interest and preserving transparency and duty. In the public sector, groups like the National Health Service (NHS) within the UK operate within a regulated framework that shapes HR strategies. The NHS specializes in workers making plans and improvements to ensure a good enough supply of healthcare professionals, dealing with a group of workers shortages, and decorating patient care. The regulatory framework affects their recruitment techniques, education programs, and worker engagement initiatives</w:t>
      </w:r>
      <w:r w:rsidR="00CF3E2E">
        <w:rPr>
          <w:rFonts w:ascii="Times New Roman" w:hAnsi="Times New Roman" w:cs="Times New Roman"/>
          <w:sz w:val="24"/>
          <w:szCs w:val="24"/>
        </w:rPr>
        <w:t xml:space="preserve"> (</w:t>
      </w:r>
      <w:r w:rsidR="00CF3E2E" w:rsidRPr="00CE40D2">
        <w:rPr>
          <w:rFonts w:ascii="Times New Roman" w:eastAsia="Arial" w:hAnsi="Times New Roman" w:cs="Times New Roman"/>
          <w:color w:val="222222"/>
          <w:sz w:val="24"/>
          <w:szCs w:val="24"/>
        </w:rPr>
        <w:t>Teo and Rodwell, 2007</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 xml:space="preserve">. </w:t>
      </w:r>
    </w:p>
    <w:p w14:paraId="5E14A5C9" w14:textId="6811BE9E"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Stakeholder Expectations</w:t>
      </w:r>
    </w:p>
    <w:p w14:paraId="64E8C09E" w14:textId="77B0D2CF"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Private Sector</w:t>
      </w:r>
    </w:p>
    <w:p w14:paraId="1BB274E0" w14:textId="64F76B73" w:rsidR="7E1A4F90" w:rsidRPr="00CE40D2" w:rsidRDefault="00000000" w:rsidP="00490288">
      <w:pPr>
        <w:pStyle w:val="ListParagraph"/>
        <w:numPr>
          <w:ilvl w:val="0"/>
          <w:numId w:val="10"/>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Shareholder Value: Private quarter HR strategies often intend to maximize shareholder cost, riding tasks that align HR practices with financial performance metrics. </w:t>
      </w:r>
    </w:p>
    <w:p w14:paraId="131DAB87" w14:textId="50A8EA48" w:rsidR="7E1A4F90" w:rsidRPr="00CE40D2" w:rsidRDefault="00000000" w:rsidP="00490288">
      <w:pPr>
        <w:pStyle w:val="ListParagraph"/>
        <w:numPr>
          <w:ilvl w:val="0"/>
          <w:numId w:val="10"/>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Customer Satisfaction: HR techniques emphasize the recruitment, schooling, and improvement of personnel who can deliver tremendous customer service to enhance consumer pride and loyalty</w:t>
      </w:r>
      <w:r w:rsidR="00CF3E2E">
        <w:rPr>
          <w:rFonts w:ascii="Times New Roman" w:hAnsi="Times New Roman" w:cs="Times New Roman"/>
          <w:sz w:val="24"/>
          <w:szCs w:val="24"/>
        </w:rPr>
        <w:t xml:space="preserve"> (</w:t>
      </w:r>
      <w:proofErr w:type="spellStart"/>
      <w:r w:rsidR="00CF3E2E" w:rsidRPr="00CE40D2">
        <w:rPr>
          <w:rFonts w:ascii="Times New Roman" w:eastAsia="Arial" w:hAnsi="Times New Roman" w:cs="Times New Roman"/>
          <w:color w:val="222222"/>
          <w:sz w:val="24"/>
          <w:szCs w:val="24"/>
        </w:rPr>
        <w:t>Kravariti</w:t>
      </w:r>
      <w:proofErr w:type="spellEnd"/>
      <w:r w:rsidR="00CF3E2E" w:rsidRPr="00CE40D2">
        <w:rPr>
          <w:rFonts w:ascii="Times New Roman" w:eastAsia="Arial" w:hAnsi="Times New Roman" w:cs="Times New Roman"/>
          <w:color w:val="222222"/>
          <w:sz w:val="24"/>
          <w:szCs w:val="24"/>
        </w:rPr>
        <w:t xml:space="preserve"> and Johnston, 2020</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 xml:space="preserve">. </w:t>
      </w:r>
    </w:p>
    <w:p w14:paraId="2A504FF8" w14:textId="6F351012"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Public Sector</w:t>
      </w:r>
    </w:p>
    <w:p w14:paraId="7D991943" w14:textId="521CAF50" w:rsidR="7E1A4F90" w:rsidRPr="00CE40D2" w:rsidRDefault="00000000" w:rsidP="00490288">
      <w:pPr>
        <w:pStyle w:val="ListParagraph"/>
        <w:numPr>
          <w:ilvl w:val="0"/>
          <w:numId w:val="9"/>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Citizen Satisfaction: HR techniques within the public zone prioritize the recruitment and development of employees who can offer excellent public services, meeting citizen expectancies for efficient, effective, and responsive provider transport. </w:t>
      </w:r>
    </w:p>
    <w:p w14:paraId="7FD3B0BD" w14:textId="26922F9B" w:rsidR="7E1A4F90" w:rsidRPr="00CE40D2" w:rsidRDefault="00000000" w:rsidP="00490288">
      <w:pPr>
        <w:pStyle w:val="ListParagraph"/>
        <w:numPr>
          <w:ilvl w:val="0"/>
          <w:numId w:val="9"/>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Stakeholder Engagement: HR techniques attention on engaging stakeholders, which include residents, elected officials, unions, and interest organizations, to apprehend their desires and ensure transparency and responsibility. </w:t>
      </w:r>
    </w:p>
    <w:p w14:paraId="4DBB1403" w14:textId="3C325FB3"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Funding Constraints</w:t>
      </w:r>
    </w:p>
    <w:p w14:paraId="6A470DEC" w14:textId="28991392"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 xml:space="preserve">Private Sector </w:t>
      </w:r>
    </w:p>
    <w:p w14:paraId="53663801" w14:textId="5202862D" w:rsidR="7E1A4F90" w:rsidRPr="00CE40D2" w:rsidRDefault="00000000" w:rsidP="00490288">
      <w:pPr>
        <w:pStyle w:val="ListParagraph"/>
        <w:numPr>
          <w:ilvl w:val="0"/>
          <w:numId w:val="12"/>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Market-driven Resource Allocation: Private area HR techniques allocate sources based on marketplace needs, revenue projections, and profitability desires. </w:t>
      </w:r>
    </w:p>
    <w:p w14:paraId="2B0349CE" w14:textId="16A65E66" w:rsidR="7E1A4F90" w:rsidRPr="00CE40D2" w:rsidRDefault="00000000" w:rsidP="00490288">
      <w:pPr>
        <w:pStyle w:val="ListParagraph"/>
        <w:numPr>
          <w:ilvl w:val="0"/>
          <w:numId w:val="12"/>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lastRenderedPageBreak/>
        <w:t>Investment in Talent Acquisition and Development: HR techniques frequently prioritize attracting and developing expertise through competitive compensation applications, training packages, and career development opportunities</w:t>
      </w:r>
      <w:r w:rsidR="00CF3E2E">
        <w:rPr>
          <w:rFonts w:ascii="Times New Roman" w:hAnsi="Times New Roman" w:cs="Times New Roman"/>
          <w:sz w:val="24"/>
          <w:szCs w:val="24"/>
        </w:rPr>
        <w:t xml:space="preserve"> (Pham </w:t>
      </w:r>
      <w:r w:rsidR="00CF3E2E">
        <w:rPr>
          <w:rFonts w:ascii="Times New Roman" w:hAnsi="Times New Roman" w:cs="Times New Roman"/>
          <w:i/>
          <w:iCs/>
          <w:sz w:val="24"/>
          <w:szCs w:val="24"/>
        </w:rPr>
        <w:t>et al</w:t>
      </w:r>
      <w:r w:rsidR="00CF3E2E">
        <w:rPr>
          <w:rFonts w:ascii="Times New Roman" w:hAnsi="Times New Roman" w:cs="Times New Roman"/>
          <w:sz w:val="24"/>
          <w:szCs w:val="24"/>
        </w:rPr>
        <w:t>., 2023)</w:t>
      </w:r>
      <w:r w:rsidRPr="00CE40D2">
        <w:rPr>
          <w:rFonts w:ascii="Times New Roman" w:hAnsi="Times New Roman" w:cs="Times New Roman"/>
          <w:sz w:val="24"/>
          <w:szCs w:val="24"/>
        </w:rPr>
        <w:t>.</w:t>
      </w:r>
    </w:p>
    <w:p w14:paraId="1D61E6C8" w14:textId="023537E2"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Public Sector</w:t>
      </w:r>
    </w:p>
    <w:p w14:paraId="341B962D" w14:textId="1626FFD8" w:rsidR="7E1A4F90" w:rsidRPr="00CE40D2" w:rsidRDefault="00000000" w:rsidP="00490288">
      <w:pPr>
        <w:pStyle w:val="ListParagraph"/>
        <w:numPr>
          <w:ilvl w:val="0"/>
          <w:numId w:val="11"/>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Budgetary Limitations: Public region HR strategies face investment constraints, requiring efficient allocation of assets to meet organizational desires within constrained budgets. </w:t>
      </w:r>
    </w:p>
    <w:p w14:paraId="4581252D" w14:textId="12F9CEA1" w:rsidR="7E1A4F90" w:rsidRPr="00CE40D2" w:rsidRDefault="00000000" w:rsidP="00490288">
      <w:pPr>
        <w:pStyle w:val="ListParagraph"/>
        <w:numPr>
          <w:ilvl w:val="0"/>
          <w:numId w:val="11"/>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Focus on Employee Retention and Engagement: HR techniques emphasize employee retention and engagement to maximize the fee derived from restrained assets and hold carrier fine</w:t>
      </w:r>
      <w:r w:rsidR="00CF3E2E">
        <w:rPr>
          <w:rFonts w:ascii="Times New Roman" w:hAnsi="Times New Roman" w:cs="Times New Roman"/>
          <w:sz w:val="24"/>
          <w:szCs w:val="24"/>
        </w:rPr>
        <w:t xml:space="preserve"> (</w:t>
      </w:r>
      <w:r w:rsidR="00CF3E2E" w:rsidRPr="00CE40D2">
        <w:rPr>
          <w:rFonts w:ascii="Times New Roman" w:eastAsia="Arial" w:hAnsi="Times New Roman" w:cs="Times New Roman"/>
          <w:color w:val="222222"/>
          <w:sz w:val="24"/>
          <w:szCs w:val="24"/>
        </w:rPr>
        <w:t>Stewart and Brown, 2019</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 xml:space="preserve">. </w:t>
      </w:r>
    </w:p>
    <w:p w14:paraId="13B5F266" w14:textId="32ADC250"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HR professionals may build and implement efficient strategies that fit their organizations' particular needs and goals by considering these sector-specific factors. HR professionals can modify their practices, handle sector-specific difficulties, and maximize HR outcomes by clearly understanding how the sector affects the efficacy of HR strategy</w:t>
      </w:r>
      <w:r w:rsidR="00CF3E2E">
        <w:rPr>
          <w:rFonts w:ascii="Times New Roman" w:hAnsi="Times New Roman" w:cs="Times New Roman"/>
          <w:sz w:val="24"/>
          <w:szCs w:val="24"/>
        </w:rPr>
        <w:t xml:space="preserve"> (</w:t>
      </w:r>
      <w:r w:rsidR="00CF3E2E" w:rsidRPr="00CE40D2">
        <w:rPr>
          <w:rFonts w:ascii="Times New Roman" w:eastAsia="Arial" w:hAnsi="Times New Roman" w:cs="Times New Roman"/>
          <w:color w:val="222222"/>
          <w:sz w:val="24"/>
          <w:szCs w:val="24"/>
        </w:rPr>
        <w:t>Amrutha and Geetha</w:t>
      </w:r>
      <w:r w:rsidR="00CF3E2E">
        <w:rPr>
          <w:rFonts w:ascii="Times New Roman" w:eastAsia="Arial" w:hAnsi="Times New Roman" w:cs="Times New Roman"/>
          <w:color w:val="222222"/>
          <w:sz w:val="24"/>
          <w:szCs w:val="24"/>
        </w:rPr>
        <w:t>,</w:t>
      </w:r>
      <w:r w:rsidR="00CF3E2E" w:rsidRPr="00CE40D2">
        <w:rPr>
          <w:rFonts w:ascii="Times New Roman" w:eastAsia="Arial" w:hAnsi="Times New Roman" w:cs="Times New Roman"/>
          <w:color w:val="222222"/>
          <w:sz w:val="24"/>
          <w:szCs w:val="24"/>
        </w:rPr>
        <w:t xml:space="preserve"> 2020</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w:t>
      </w:r>
    </w:p>
    <w:p w14:paraId="75997112" w14:textId="706D36FA" w:rsidR="7E1A4F90" w:rsidRDefault="00000000" w:rsidP="00490288">
      <w:pPr>
        <w:pStyle w:val="Heading2"/>
        <w:spacing w:before="240" w:after="240" w:line="360" w:lineRule="auto"/>
      </w:pPr>
      <w:bookmarkStart w:id="6" w:name="_Toc138287037"/>
      <w:r w:rsidRPr="00CE40D2">
        <w:t>Developing Employees to Achieve Strategic Goals</w:t>
      </w:r>
      <w:bookmarkEnd w:id="6"/>
    </w:p>
    <w:p w14:paraId="49415D54" w14:textId="77777777" w:rsidR="00490288" w:rsidRDefault="00490288" w:rsidP="00490288">
      <w:pPr>
        <w:pStyle w:val="Heading2"/>
        <w:spacing w:after="240" w:line="360" w:lineRule="auto"/>
      </w:pPr>
      <w:bookmarkStart w:id="7" w:name="_Toc138287038"/>
      <w:r>
        <w:t>Agency theory</w:t>
      </w:r>
      <w:bookmarkEnd w:id="7"/>
      <w:r>
        <w:t xml:space="preserve"> </w:t>
      </w:r>
    </w:p>
    <w:p w14:paraId="6BA64E55" w14:textId="48F9148A" w:rsidR="00490288" w:rsidRPr="00FA364A" w:rsidRDefault="00490288" w:rsidP="00FA364A">
      <w:pPr>
        <w:spacing w:line="360" w:lineRule="auto"/>
        <w:jc w:val="both"/>
        <w:rPr>
          <w:rFonts w:ascii="Times New Roman" w:hAnsi="Times New Roman" w:cs="Times New Roman"/>
        </w:rPr>
      </w:pPr>
      <w:r w:rsidRPr="00FA364A">
        <w:rPr>
          <w:rStyle w:val="normaltextrun"/>
          <w:rFonts w:ascii="Times New Roman" w:hAnsi="Times New Roman" w:cs="Times New Roman"/>
          <w:color w:val="000000"/>
          <w:sz w:val="24"/>
          <w:szCs w:val="24"/>
          <w:shd w:val="clear" w:color="auto" w:fill="FFFFFF"/>
        </w:rPr>
        <w:t xml:space="preserve">The interaction between principals and agents within an </w:t>
      </w:r>
      <w:proofErr w:type="spellStart"/>
      <w:r w:rsidRPr="00FA364A">
        <w:rPr>
          <w:rStyle w:val="normaltextrun"/>
          <w:rFonts w:ascii="Times New Roman" w:hAnsi="Times New Roman" w:cs="Times New Roman"/>
          <w:color w:val="000000"/>
          <w:sz w:val="24"/>
          <w:szCs w:val="24"/>
          <w:shd w:val="clear" w:color="auto" w:fill="FFFFFF"/>
        </w:rPr>
        <w:t>organisation</w:t>
      </w:r>
      <w:proofErr w:type="spellEnd"/>
      <w:r w:rsidRPr="00FA364A">
        <w:rPr>
          <w:rStyle w:val="normaltextrun"/>
          <w:rFonts w:ascii="Times New Roman" w:hAnsi="Times New Roman" w:cs="Times New Roman"/>
          <w:color w:val="000000"/>
          <w:sz w:val="24"/>
          <w:szCs w:val="24"/>
          <w:shd w:val="clear" w:color="auto" w:fill="FFFFFF"/>
        </w:rPr>
        <w:t xml:space="preserve"> is the main emphasis of agency theory, a conceptual framework. It acknowledges that there are conflicts of interest between these two parties as a result of their different agendas and informational inequalities. The sellers, who are the employees or managers, receive power from the principles, who are the owners or shareholders, to act on their behalf. However, retailers could not always behave in the principals' top interests, creating </w:t>
      </w:r>
      <w:proofErr w:type="spellStart"/>
      <w:r w:rsidRPr="00FA364A">
        <w:rPr>
          <w:rStyle w:val="normaltextrun"/>
          <w:rFonts w:ascii="Times New Roman" w:hAnsi="Times New Roman" w:cs="Times New Roman"/>
          <w:color w:val="000000"/>
          <w:sz w:val="24"/>
          <w:szCs w:val="24"/>
          <w:shd w:val="clear" w:color="auto" w:fill="FFFFFF"/>
        </w:rPr>
        <w:t>organisational</w:t>
      </w:r>
      <w:proofErr w:type="spellEnd"/>
      <w:r w:rsidRPr="00FA364A">
        <w:rPr>
          <w:rStyle w:val="normaltextrun"/>
          <w:rFonts w:ascii="Times New Roman" w:hAnsi="Times New Roman" w:cs="Times New Roman"/>
          <w:color w:val="000000"/>
          <w:sz w:val="24"/>
          <w:szCs w:val="24"/>
          <w:shd w:val="clear" w:color="auto" w:fill="FFFFFF"/>
        </w:rPr>
        <w:t xml:space="preserve"> issues. Enterprise theory </w:t>
      </w:r>
      <w:proofErr w:type="spellStart"/>
      <w:r w:rsidRPr="00FA364A">
        <w:rPr>
          <w:rStyle w:val="normaltextrun"/>
          <w:rFonts w:ascii="Times New Roman" w:hAnsi="Times New Roman" w:cs="Times New Roman"/>
          <w:color w:val="000000"/>
          <w:sz w:val="24"/>
          <w:szCs w:val="24"/>
          <w:shd w:val="clear" w:color="auto" w:fill="FFFFFF"/>
        </w:rPr>
        <w:t>emphasises</w:t>
      </w:r>
      <w:proofErr w:type="spellEnd"/>
      <w:r w:rsidRPr="00FA364A">
        <w:rPr>
          <w:rStyle w:val="normaltextrun"/>
          <w:rFonts w:ascii="Times New Roman" w:hAnsi="Times New Roman" w:cs="Times New Roman"/>
          <w:color w:val="000000"/>
          <w:sz w:val="24"/>
          <w:szCs w:val="24"/>
          <w:shd w:val="clear" w:color="auto" w:fill="FFFFFF"/>
        </w:rPr>
        <w:t xml:space="preserve"> the necessity for methods to match employee goals with corporate aspirations in the context of human resource management (HRM). This entails creating incentive systems, monitoring performance, and setting up clear assignments and duties. To address business problems and make sure that employees' actions are in line with </w:t>
      </w:r>
      <w:proofErr w:type="spellStart"/>
      <w:r w:rsidRPr="00FA364A">
        <w:rPr>
          <w:rStyle w:val="normaltextrun"/>
          <w:rFonts w:ascii="Times New Roman" w:hAnsi="Times New Roman" w:cs="Times New Roman"/>
          <w:color w:val="000000"/>
          <w:sz w:val="24"/>
          <w:szCs w:val="24"/>
          <w:shd w:val="clear" w:color="auto" w:fill="FFFFFF"/>
        </w:rPr>
        <w:t>organisational</w:t>
      </w:r>
      <w:proofErr w:type="spellEnd"/>
      <w:r w:rsidRPr="00FA364A">
        <w:rPr>
          <w:rStyle w:val="normaltextrun"/>
          <w:rFonts w:ascii="Times New Roman" w:hAnsi="Times New Roman" w:cs="Times New Roman"/>
          <w:color w:val="000000"/>
          <w:sz w:val="24"/>
          <w:szCs w:val="24"/>
          <w:shd w:val="clear" w:color="auto" w:fill="FFFFFF"/>
        </w:rPr>
        <w:t xml:space="preserve"> goals, HRM </w:t>
      </w:r>
      <w:proofErr w:type="spellStart"/>
      <w:r w:rsidRPr="00FA364A">
        <w:rPr>
          <w:rStyle w:val="normaltextrun"/>
          <w:rFonts w:ascii="Times New Roman" w:hAnsi="Times New Roman" w:cs="Times New Roman"/>
          <w:color w:val="000000"/>
          <w:sz w:val="24"/>
          <w:szCs w:val="24"/>
          <w:shd w:val="clear" w:color="auto" w:fill="FFFFFF"/>
        </w:rPr>
        <w:t>practises</w:t>
      </w:r>
      <w:proofErr w:type="spellEnd"/>
      <w:r w:rsidRPr="00FA364A">
        <w:rPr>
          <w:rStyle w:val="normaltextrun"/>
          <w:rFonts w:ascii="Times New Roman" w:hAnsi="Times New Roman" w:cs="Times New Roman"/>
          <w:color w:val="000000"/>
          <w:sz w:val="24"/>
          <w:szCs w:val="24"/>
          <w:shd w:val="clear" w:color="auto" w:fill="FFFFFF"/>
        </w:rPr>
        <w:t xml:space="preserve"> such overall performance value determination, purpose setting, and reward systems are used.</w:t>
      </w:r>
      <w:r w:rsidRPr="00FA364A">
        <w:rPr>
          <w:rStyle w:val="eop"/>
          <w:rFonts w:ascii="Times New Roman" w:hAnsi="Times New Roman" w:cs="Times New Roman"/>
          <w:color w:val="000000"/>
          <w:sz w:val="24"/>
          <w:szCs w:val="24"/>
          <w:shd w:val="clear" w:color="auto" w:fill="FFFFFF"/>
        </w:rPr>
        <w:t> </w:t>
      </w:r>
    </w:p>
    <w:p w14:paraId="44684B9A" w14:textId="66180584" w:rsidR="00490288" w:rsidRPr="00490288" w:rsidRDefault="00490288" w:rsidP="00490288">
      <w:pPr>
        <w:pStyle w:val="Heading2"/>
        <w:spacing w:after="240" w:line="360" w:lineRule="auto"/>
        <w:rPr>
          <w:rFonts w:cs="Times New Roman"/>
          <w:sz w:val="24"/>
          <w:szCs w:val="24"/>
        </w:rPr>
      </w:pPr>
      <w:bookmarkStart w:id="8" w:name="_Toc138287039"/>
      <w:r w:rsidRPr="00490288">
        <w:rPr>
          <w:rFonts w:cs="Times New Roman"/>
          <w:sz w:val="24"/>
          <w:szCs w:val="24"/>
        </w:rPr>
        <w:lastRenderedPageBreak/>
        <w:t>Resource-based theory</w:t>
      </w:r>
      <w:bookmarkEnd w:id="8"/>
    </w:p>
    <w:p w14:paraId="6B9E010F" w14:textId="752A4732" w:rsidR="7E1A4F90" w:rsidRPr="00CE40D2" w:rsidRDefault="00490288" w:rsidP="00490288">
      <w:pPr>
        <w:spacing w:after="240" w:line="360" w:lineRule="auto"/>
        <w:jc w:val="both"/>
        <w:rPr>
          <w:rFonts w:ascii="Times New Roman" w:hAnsi="Times New Roman" w:cs="Times New Roman"/>
          <w:sz w:val="24"/>
          <w:szCs w:val="24"/>
        </w:rPr>
      </w:pPr>
      <w:r w:rsidRPr="00490288">
        <w:rPr>
          <w:rStyle w:val="normaltextrun"/>
          <w:rFonts w:ascii="Times New Roman" w:hAnsi="Times New Roman" w:cs="Times New Roman"/>
          <w:color w:val="000000"/>
          <w:sz w:val="24"/>
          <w:szCs w:val="24"/>
          <w:shd w:val="clear" w:color="auto" w:fill="FFFFFF"/>
        </w:rPr>
        <w:t xml:space="preserve">The resource-based theory is a perspective on strategic management that places an emphasis on the role of certain assets and competencies in developing a long-term competitive advantage for </w:t>
      </w:r>
      <w:proofErr w:type="spellStart"/>
      <w:r w:rsidRPr="00490288">
        <w:rPr>
          <w:rStyle w:val="normaltextrun"/>
          <w:rFonts w:ascii="Times New Roman" w:hAnsi="Times New Roman" w:cs="Times New Roman"/>
          <w:color w:val="000000"/>
          <w:sz w:val="24"/>
          <w:szCs w:val="24"/>
          <w:shd w:val="clear" w:color="auto" w:fill="FFFFFF"/>
        </w:rPr>
        <w:t>organisations</w:t>
      </w:r>
      <w:proofErr w:type="spellEnd"/>
      <w:r w:rsidRPr="00490288">
        <w:rPr>
          <w:rStyle w:val="normaltextrun"/>
          <w:rFonts w:ascii="Times New Roman" w:hAnsi="Times New Roman" w:cs="Times New Roman"/>
          <w:color w:val="000000"/>
          <w:sz w:val="24"/>
          <w:szCs w:val="24"/>
          <w:shd w:val="clear" w:color="auto" w:fill="FFFFFF"/>
        </w:rPr>
        <w:t xml:space="preserve">. The importance of human capital as a crucial resource is highlighted in the context of human resource management (HRM) by resource-based theory. According to this theory, a corporation can get a competitive edge by </w:t>
      </w:r>
      <w:proofErr w:type="spellStart"/>
      <w:r w:rsidRPr="00490288">
        <w:rPr>
          <w:rStyle w:val="normaltextrun"/>
          <w:rFonts w:ascii="Times New Roman" w:hAnsi="Times New Roman" w:cs="Times New Roman"/>
          <w:color w:val="000000"/>
          <w:sz w:val="24"/>
          <w:szCs w:val="24"/>
          <w:shd w:val="clear" w:color="auto" w:fill="FFFFFF"/>
        </w:rPr>
        <w:t>utilising</w:t>
      </w:r>
      <w:proofErr w:type="spellEnd"/>
      <w:r w:rsidRPr="00490288">
        <w:rPr>
          <w:rStyle w:val="normaltextrun"/>
          <w:rFonts w:ascii="Times New Roman" w:hAnsi="Times New Roman" w:cs="Times New Roman"/>
          <w:color w:val="000000"/>
          <w:sz w:val="24"/>
          <w:szCs w:val="24"/>
          <w:shd w:val="clear" w:color="auto" w:fill="FFFFFF"/>
        </w:rPr>
        <w:t xml:space="preserve"> resources that are prized, rare, difficult to duplicate, and non-substitutable. According to resource-based theory, HR strategies should be in line with the organization's overarching strategic objectives and concentrate on enhancing personnel capacities. </w:t>
      </w:r>
      <w:proofErr w:type="spellStart"/>
      <w:r w:rsidRPr="00490288">
        <w:rPr>
          <w:rStyle w:val="normaltextrun"/>
          <w:rFonts w:ascii="Times New Roman" w:hAnsi="Times New Roman" w:cs="Times New Roman"/>
          <w:color w:val="000000"/>
          <w:sz w:val="24"/>
          <w:szCs w:val="24"/>
          <w:shd w:val="clear" w:color="auto" w:fill="FFFFFF"/>
        </w:rPr>
        <w:t>Organisations</w:t>
      </w:r>
      <w:proofErr w:type="spellEnd"/>
      <w:r w:rsidRPr="00490288">
        <w:rPr>
          <w:rStyle w:val="normaltextrun"/>
          <w:rFonts w:ascii="Times New Roman" w:hAnsi="Times New Roman" w:cs="Times New Roman"/>
          <w:color w:val="000000"/>
          <w:sz w:val="24"/>
          <w:szCs w:val="24"/>
          <w:shd w:val="clear" w:color="auto" w:fill="FFFFFF"/>
        </w:rPr>
        <w:t xml:space="preserve"> can increase the knowledge and expertise of their workforce by investing in training and development, generating a valuable resource that rivals find challenging to imitate. Additionally, resource-based theory </w:t>
      </w:r>
      <w:proofErr w:type="spellStart"/>
      <w:r w:rsidRPr="00490288">
        <w:rPr>
          <w:rStyle w:val="normaltextrun"/>
          <w:rFonts w:ascii="Times New Roman" w:hAnsi="Times New Roman" w:cs="Times New Roman"/>
          <w:color w:val="000000"/>
          <w:sz w:val="24"/>
          <w:szCs w:val="24"/>
          <w:shd w:val="clear" w:color="auto" w:fill="FFFFFF"/>
        </w:rPr>
        <w:t>emphasises</w:t>
      </w:r>
      <w:proofErr w:type="spellEnd"/>
      <w:r w:rsidRPr="00490288">
        <w:rPr>
          <w:rStyle w:val="normaltextrun"/>
          <w:rFonts w:ascii="Times New Roman" w:hAnsi="Times New Roman" w:cs="Times New Roman"/>
          <w:color w:val="000000"/>
          <w:sz w:val="24"/>
          <w:szCs w:val="24"/>
          <w:shd w:val="clear" w:color="auto" w:fill="FFFFFF"/>
        </w:rPr>
        <w:t xml:space="preserve"> the value of fostering an innovative and learning-oriented culture within the </w:t>
      </w:r>
      <w:proofErr w:type="spellStart"/>
      <w:r w:rsidRPr="00490288">
        <w:rPr>
          <w:rStyle w:val="normaltextrun"/>
          <w:rFonts w:ascii="Times New Roman" w:hAnsi="Times New Roman" w:cs="Times New Roman"/>
          <w:color w:val="000000"/>
          <w:sz w:val="24"/>
          <w:szCs w:val="24"/>
          <w:shd w:val="clear" w:color="auto" w:fill="FFFFFF"/>
        </w:rPr>
        <w:t>organisation</w:t>
      </w:r>
      <w:proofErr w:type="spellEnd"/>
      <w:r w:rsidRPr="00490288">
        <w:rPr>
          <w:rStyle w:val="normaltextrun"/>
          <w:rFonts w:ascii="Times New Roman" w:hAnsi="Times New Roman" w:cs="Times New Roman"/>
          <w:color w:val="000000"/>
          <w:sz w:val="24"/>
          <w:szCs w:val="24"/>
          <w:shd w:val="clear" w:color="auto" w:fill="FFFFFF"/>
        </w:rPr>
        <w:t xml:space="preserve">. This entails fostering knowledge exchange, fostering teamwork, and cultivating an atmosphere that values constant progress. </w:t>
      </w:r>
      <w:proofErr w:type="spellStart"/>
      <w:r w:rsidRPr="00490288">
        <w:rPr>
          <w:rStyle w:val="normaltextrun"/>
          <w:rFonts w:ascii="Times New Roman" w:hAnsi="Times New Roman" w:cs="Times New Roman"/>
          <w:color w:val="000000"/>
          <w:sz w:val="24"/>
          <w:szCs w:val="24"/>
          <w:shd w:val="clear" w:color="auto" w:fill="FFFFFF"/>
        </w:rPr>
        <w:t>Organisations</w:t>
      </w:r>
      <w:proofErr w:type="spellEnd"/>
      <w:r w:rsidRPr="00490288">
        <w:rPr>
          <w:rStyle w:val="normaltextrun"/>
          <w:rFonts w:ascii="Times New Roman" w:hAnsi="Times New Roman" w:cs="Times New Roman"/>
          <w:color w:val="000000"/>
          <w:sz w:val="24"/>
          <w:szCs w:val="24"/>
          <w:shd w:val="clear" w:color="auto" w:fill="FFFFFF"/>
        </w:rPr>
        <w:t xml:space="preserve"> can discover and use their special human resources to obtain a competitive edge by adopting a resource-based viewpoint in HRM, which promotes enhanced performance, innovation, and </w:t>
      </w:r>
      <w:proofErr w:type="spellStart"/>
      <w:r w:rsidRPr="00490288">
        <w:rPr>
          <w:rStyle w:val="normaltextrun"/>
          <w:rFonts w:ascii="Times New Roman" w:hAnsi="Times New Roman" w:cs="Times New Roman"/>
          <w:color w:val="000000"/>
          <w:sz w:val="24"/>
          <w:szCs w:val="24"/>
          <w:shd w:val="clear" w:color="auto" w:fill="FFFFFF"/>
        </w:rPr>
        <w:t>organisational</w:t>
      </w:r>
      <w:proofErr w:type="spellEnd"/>
      <w:r w:rsidRPr="00490288">
        <w:rPr>
          <w:rStyle w:val="normaltextrun"/>
          <w:rFonts w:ascii="Times New Roman" w:hAnsi="Times New Roman" w:cs="Times New Roman"/>
          <w:color w:val="000000"/>
          <w:sz w:val="24"/>
          <w:szCs w:val="24"/>
          <w:shd w:val="clear" w:color="auto" w:fill="FFFFFF"/>
        </w:rPr>
        <w:t xml:space="preserve"> success</w:t>
      </w:r>
      <w:r w:rsidR="00CF3E2E">
        <w:rPr>
          <w:rFonts w:ascii="Times New Roman" w:hAnsi="Times New Roman" w:cs="Times New Roman"/>
          <w:sz w:val="24"/>
          <w:szCs w:val="24"/>
        </w:rPr>
        <w:t xml:space="preserve"> (</w:t>
      </w:r>
      <w:proofErr w:type="spellStart"/>
      <w:r w:rsidR="00CF3E2E" w:rsidRPr="00CE40D2">
        <w:rPr>
          <w:rFonts w:ascii="Times New Roman" w:eastAsia="Arial" w:hAnsi="Times New Roman" w:cs="Times New Roman"/>
          <w:color w:val="222222"/>
          <w:sz w:val="24"/>
          <w:szCs w:val="24"/>
        </w:rPr>
        <w:t>Budhwar</w:t>
      </w:r>
      <w:proofErr w:type="spellEnd"/>
      <w:r w:rsidR="00CF3E2E" w:rsidRPr="00CE40D2">
        <w:rPr>
          <w:rFonts w:ascii="Times New Roman" w:eastAsia="Arial" w:hAnsi="Times New Roman" w:cs="Times New Roman"/>
          <w:color w:val="222222"/>
          <w:sz w:val="24"/>
          <w:szCs w:val="24"/>
        </w:rPr>
        <w:t xml:space="preserve"> and Boyne, 2004</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w:t>
      </w:r>
    </w:p>
    <w:p w14:paraId="21F15E99" w14:textId="6DF4F91D" w:rsidR="7E1A4F90" w:rsidRPr="00CE40D2" w:rsidRDefault="00000000" w:rsidP="00490288">
      <w:pPr>
        <w:pStyle w:val="Heading3"/>
        <w:spacing w:before="240" w:line="360" w:lineRule="auto"/>
      </w:pPr>
      <w:bookmarkStart w:id="9" w:name="_Toc138287040"/>
      <w:r w:rsidRPr="00CE40D2">
        <w:t>HR Development Approaches and Practices</w:t>
      </w:r>
      <w:bookmarkEnd w:id="9"/>
    </w:p>
    <w:p w14:paraId="71DB9C66" w14:textId="4D325C1A"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b/>
          <w:bCs/>
          <w:sz w:val="24"/>
          <w:szCs w:val="24"/>
        </w:rPr>
        <w:t xml:space="preserve">A. Training and Development: </w:t>
      </w:r>
      <w:r w:rsidRPr="00CE40D2">
        <w:rPr>
          <w:rFonts w:ascii="Times New Roman" w:hAnsi="Times New Roman" w:cs="Times New Roman"/>
          <w:sz w:val="24"/>
          <w:szCs w:val="24"/>
        </w:rPr>
        <w:t xml:space="preserve">HR facilitates schooling packages and workshops to beautify personnel's technical, functional, and behavioral abilities. This includes task-precise training, management improvement, soft talent training, and continuous learning opportunities. </w:t>
      </w:r>
    </w:p>
    <w:p w14:paraId="3037D36F" w14:textId="0C9F5237"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b/>
          <w:bCs/>
          <w:sz w:val="24"/>
          <w:szCs w:val="24"/>
        </w:rPr>
        <w:t>B. Performance Management:</w:t>
      </w:r>
      <w:r w:rsidRPr="00CE40D2">
        <w:rPr>
          <w:rFonts w:ascii="Times New Roman" w:hAnsi="Times New Roman" w:cs="Times New Roman"/>
          <w:sz w:val="24"/>
          <w:szCs w:val="24"/>
        </w:rPr>
        <w:t xml:space="preserve"> HR establishes performance control structures that set clean overall performance expectancies, provide typical remarks, and align man or woman goals with organizational targets. Performance appraisals and comprehensive performance improvement plans assist in picking out improvement needs and creating centered improvement plans. </w:t>
      </w:r>
    </w:p>
    <w:p w14:paraId="10858F61" w14:textId="5C0F05D4"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b/>
          <w:bCs/>
          <w:sz w:val="24"/>
          <w:szCs w:val="24"/>
        </w:rPr>
        <w:t xml:space="preserve">C. Career Development: </w:t>
      </w:r>
      <w:r w:rsidRPr="00CE40D2">
        <w:rPr>
          <w:rFonts w:ascii="Times New Roman" w:hAnsi="Times New Roman" w:cs="Times New Roman"/>
          <w:sz w:val="24"/>
          <w:szCs w:val="24"/>
        </w:rPr>
        <w:t>HR helps employees make plans and development by imparting possibilities for action, task rotations, and mentoring programs. Clear career paths and succession planning assist personnel in recognizing growth possibilities within the organization</w:t>
      </w:r>
      <w:r w:rsidR="00CF3E2E">
        <w:rPr>
          <w:rFonts w:ascii="Times New Roman" w:hAnsi="Times New Roman" w:cs="Times New Roman"/>
          <w:sz w:val="24"/>
          <w:szCs w:val="24"/>
        </w:rPr>
        <w:t xml:space="preserve"> (</w:t>
      </w:r>
      <w:proofErr w:type="spellStart"/>
      <w:r w:rsidR="00CF3E2E">
        <w:rPr>
          <w:rFonts w:ascii="Times New Roman" w:hAnsi="Times New Roman" w:cs="Times New Roman"/>
          <w:sz w:val="24"/>
          <w:szCs w:val="24"/>
        </w:rPr>
        <w:t>Knies</w:t>
      </w:r>
      <w:proofErr w:type="spellEnd"/>
      <w:r w:rsidR="00CF3E2E">
        <w:rPr>
          <w:rFonts w:ascii="Times New Roman" w:hAnsi="Times New Roman" w:cs="Times New Roman"/>
          <w:sz w:val="24"/>
          <w:szCs w:val="24"/>
        </w:rPr>
        <w:t xml:space="preserve"> </w:t>
      </w:r>
      <w:r w:rsidR="00CF3E2E">
        <w:rPr>
          <w:rFonts w:ascii="Times New Roman" w:hAnsi="Times New Roman" w:cs="Times New Roman"/>
          <w:i/>
          <w:iCs/>
          <w:sz w:val="24"/>
          <w:szCs w:val="24"/>
        </w:rPr>
        <w:t>et al</w:t>
      </w:r>
      <w:r w:rsidR="00CF3E2E">
        <w:rPr>
          <w:rFonts w:ascii="Times New Roman" w:hAnsi="Times New Roman" w:cs="Times New Roman"/>
          <w:sz w:val="24"/>
          <w:szCs w:val="24"/>
        </w:rPr>
        <w:t>., 2017)</w:t>
      </w:r>
      <w:r w:rsidRPr="00CE40D2">
        <w:rPr>
          <w:rFonts w:ascii="Times New Roman" w:hAnsi="Times New Roman" w:cs="Times New Roman"/>
          <w:sz w:val="24"/>
          <w:szCs w:val="24"/>
        </w:rPr>
        <w:t xml:space="preserve">. </w:t>
      </w:r>
    </w:p>
    <w:p w14:paraId="084F883B" w14:textId="29081E98"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b/>
          <w:bCs/>
          <w:sz w:val="24"/>
          <w:szCs w:val="24"/>
        </w:rPr>
        <w:lastRenderedPageBreak/>
        <w:t xml:space="preserve">D. Talent Management: </w:t>
      </w:r>
      <w:r w:rsidRPr="00CE40D2">
        <w:rPr>
          <w:rFonts w:ascii="Times New Roman" w:hAnsi="Times New Roman" w:cs="Times New Roman"/>
          <w:sz w:val="24"/>
          <w:szCs w:val="24"/>
        </w:rPr>
        <w:t>HR identifies and nurtures excessive-ability personnel through skills control projects, consisting of expert assessment, succession-making plans, and improvement programs. This guarantees a pipeline of skilled people geared up to tackle strategic roles.</w:t>
      </w:r>
    </w:p>
    <w:p w14:paraId="026175FF" w14:textId="4978403C" w:rsidR="7E1A4F90" w:rsidRPr="00CE40D2" w:rsidRDefault="00000000" w:rsidP="00490288">
      <w:pPr>
        <w:pStyle w:val="Heading3"/>
        <w:spacing w:before="240" w:line="360" w:lineRule="auto"/>
      </w:pPr>
      <w:bookmarkStart w:id="10" w:name="_Toc138287041"/>
      <w:r w:rsidRPr="00CE40D2">
        <w:t>Influence of Sector on HR Development Initiatives</w:t>
      </w:r>
      <w:bookmarkEnd w:id="10"/>
    </w:p>
    <w:p w14:paraId="292242AF" w14:textId="02F4FF88"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Private Sector</w:t>
      </w:r>
    </w:p>
    <w:p w14:paraId="29711EE6" w14:textId="01E29F19" w:rsidR="7E1A4F90" w:rsidRPr="00CE40D2" w:rsidRDefault="00000000">
      <w:pPr>
        <w:pStyle w:val="ListParagraph"/>
        <w:numPr>
          <w:ilvl w:val="0"/>
          <w:numId w:val="19"/>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Market demands: HR development activities in the private sector strongly emphasize creating skills and competencies that align with current market trends, technological improvements in the business, and shifting consumer expectations. </w:t>
      </w:r>
    </w:p>
    <w:p w14:paraId="2F766113" w14:textId="74E15BAA" w:rsidR="7E1A4F90" w:rsidRPr="00CE40D2" w:rsidRDefault="00000000">
      <w:pPr>
        <w:pStyle w:val="ListParagraph"/>
        <w:numPr>
          <w:ilvl w:val="0"/>
          <w:numId w:val="19"/>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Performance-Based Culture: HR practices in the private sector strongly emphasize personal growth and performance, coordinating development programs with performance goals and career advancement</w:t>
      </w:r>
      <w:r w:rsidR="00CF3E2E">
        <w:rPr>
          <w:rFonts w:ascii="Times New Roman" w:hAnsi="Times New Roman" w:cs="Times New Roman"/>
          <w:sz w:val="24"/>
          <w:szCs w:val="24"/>
        </w:rPr>
        <w:t xml:space="preserve"> (</w:t>
      </w:r>
      <w:r w:rsidR="00CF3E2E" w:rsidRPr="00CE40D2">
        <w:rPr>
          <w:rFonts w:ascii="Times New Roman" w:eastAsia="Arial" w:hAnsi="Times New Roman" w:cs="Times New Roman"/>
          <w:color w:val="222222"/>
          <w:sz w:val="24"/>
          <w:szCs w:val="24"/>
        </w:rPr>
        <w:t>Collins, 2021</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w:t>
      </w:r>
    </w:p>
    <w:p w14:paraId="266C2855" w14:textId="01A4C792" w:rsidR="7E1A4F90" w:rsidRPr="00CE40D2" w:rsidRDefault="00000000" w:rsidP="00490288">
      <w:pPr>
        <w:spacing w:before="240" w:line="360" w:lineRule="auto"/>
        <w:jc w:val="both"/>
        <w:rPr>
          <w:rFonts w:ascii="Times New Roman" w:hAnsi="Times New Roman" w:cs="Times New Roman"/>
          <w:b/>
          <w:bCs/>
          <w:sz w:val="24"/>
          <w:szCs w:val="24"/>
        </w:rPr>
      </w:pPr>
      <w:r w:rsidRPr="00CE40D2">
        <w:rPr>
          <w:rFonts w:ascii="Times New Roman" w:hAnsi="Times New Roman" w:cs="Times New Roman"/>
          <w:b/>
          <w:bCs/>
          <w:sz w:val="24"/>
          <w:szCs w:val="24"/>
        </w:rPr>
        <w:t>Public Sector</w:t>
      </w:r>
    </w:p>
    <w:p w14:paraId="514334F8" w14:textId="3C33F236" w:rsidR="7E1A4F90" w:rsidRPr="00CE40D2" w:rsidRDefault="00000000">
      <w:pPr>
        <w:pStyle w:val="ListParagraph"/>
        <w:numPr>
          <w:ilvl w:val="0"/>
          <w:numId w:val="18"/>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Public Service Values: HR development projects in the public region prioritize growing employees who encompass public service values and might effectively supply offerings to citizens. </w:t>
      </w:r>
    </w:p>
    <w:p w14:paraId="4851968B" w14:textId="2F64CAFB" w:rsidR="7E1A4F90" w:rsidRPr="00CE40D2" w:rsidRDefault="00000000">
      <w:pPr>
        <w:pStyle w:val="ListParagraph"/>
        <w:numPr>
          <w:ilvl w:val="0"/>
          <w:numId w:val="18"/>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Regulatory Compliance: HR development tasks align with regulatory necessities and emphasize adherence to ethical requirements, equal opportunity, and variety and inclusion</w:t>
      </w:r>
      <w:r w:rsidR="00CF3E2E">
        <w:rPr>
          <w:rFonts w:ascii="Times New Roman" w:hAnsi="Times New Roman" w:cs="Times New Roman"/>
          <w:sz w:val="24"/>
          <w:szCs w:val="24"/>
        </w:rPr>
        <w:t xml:space="preserve"> (</w:t>
      </w:r>
      <w:r w:rsidR="00CF3E2E" w:rsidRPr="00CE40D2">
        <w:rPr>
          <w:rFonts w:ascii="Times New Roman" w:eastAsia="Arial" w:hAnsi="Times New Roman" w:cs="Times New Roman"/>
          <w:color w:val="222222"/>
          <w:sz w:val="24"/>
          <w:szCs w:val="24"/>
        </w:rPr>
        <w:t>Teo</w:t>
      </w:r>
      <w:r w:rsidR="00CF3E2E">
        <w:rPr>
          <w:rFonts w:ascii="Times New Roman" w:eastAsia="Arial" w:hAnsi="Times New Roman" w:cs="Times New Roman"/>
          <w:color w:val="222222"/>
          <w:sz w:val="24"/>
          <w:szCs w:val="24"/>
        </w:rPr>
        <w:t xml:space="preserve"> </w:t>
      </w:r>
      <w:r w:rsidR="00CF3E2E" w:rsidRPr="00CE40D2">
        <w:rPr>
          <w:rFonts w:ascii="Times New Roman" w:eastAsia="Arial" w:hAnsi="Times New Roman" w:cs="Times New Roman"/>
          <w:color w:val="222222"/>
          <w:sz w:val="24"/>
          <w:szCs w:val="24"/>
        </w:rPr>
        <w:t>and Rodwell, 2007</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 xml:space="preserve">. </w:t>
      </w:r>
    </w:p>
    <w:p w14:paraId="2C828E9E" w14:textId="37081E33"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b/>
          <w:bCs/>
          <w:sz w:val="24"/>
          <w:szCs w:val="24"/>
        </w:rPr>
        <w:t>Example:</w:t>
      </w:r>
      <w:r w:rsidRPr="00CE40D2">
        <w:rPr>
          <w:rFonts w:ascii="Times New Roman" w:hAnsi="Times New Roman" w:cs="Times New Roman"/>
          <w:sz w:val="24"/>
          <w:szCs w:val="24"/>
        </w:rPr>
        <w:t xml:space="preserve"> In remote regions, agencies like Google have effectively implemented HR improvement strategies. Their projects encompass everyday skill-building applications, certifications, and professional development opportunities that align with the organization's technological advancements and enterprise goals. This enables personnel to stay current and contribute effectively to the corporation's strategic desires</w:t>
      </w:r>
      <w:r w:rsidR="00CF3E2E">
        <w:rPr>
          <w:rFonts w:ascii="Times New Roman" w:hAnsi="Times New Roman" w:cs="Times New Roman"/>
          <w:sz w:val="24"/>
          <w:szCs w:val="24"/>
        </w:rPr>
        <w:t xml:space="preserve"> (Shi, 2023)</w:t>
      </w:r>
      <w:r w:rsidRPr="00CE40D2">
        <w:rPr>
          <w:rFonts w:ascii="Times New Roman" w:hAnsi="Times New Roman" w:cs="Times New Roman"/>
          <w:sz w:val="24"/>
          <w:szCs w:val="24"/>
        </w:rPr>
        <w:t>.</w:t>
      </w:r>
    </w:p>
    <w:p w14:paraId="2EA5E26F" w14:textId="57B79197"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Organizations in the public sector, like the US Department of State, have put HR development programs into place to help staff members gain knowledge of other cultures and diplomatic techniques. These tactics allow workers to support the nation's foreign policy goals, including language instruction, leadership development, and rotational assignments. Organizations can </w:t>
      </w:r>
      <w:r w:rsidRPr="00CE40D2">
        <w:rPr>
          <w:rFonts w:ascii="Times New Roman" w:hAnsi="Times New Roman" w:cs="Times New Roman"/>
          <w:sz w:val="24"/>
          <w:szCs w:val="24"/>
        </w:rPr>
        <w:lastRenderedPageBreak/>
        <w:t>increase employee capacities and connect their skills with strategic objectives by customizing HR development initiatives to the particular sector. Effective development programs that address the specific demands and difficulties of the various industries require the design and implementation of HR specialists</w:t>
      </w:r>
      <w:r w:rsidR="00CF3E2E">
        <w:rPr>
          <w:rFonts w:ascii="Times New Roman" w:hAnsi="Times New Roman" w:cs="Times New Roman"/>
          <w:sz w:val="24"/>
          <w:szCs w:val="24"/>
        </w:rPr>
        <w:t xml:space="preserve"> (Bratton </w:t>
      </w:r>
      <w:r w:rsidR="00CF3E2E">
        <w:rPr>
          <w:rFonts w:ascii="Times New Roman" w:hAnsi="Times New Roman" w:cs="Times New Roman"/>
          <w:i/>
          <w:iCs/>
          <w:sz w:val="24"/>
          <w:szCs w:val="24"/>
        </w:rPr>
        <w:t>et al</w:t>
      </w:r>
      <w:r w:rsidR="00CF3E2E">
        <w:rPr>
          <w:rFonts w:ascii="Times New Roman" w:hAnsi="Times New Roman" w:cs="Times New Roman"/>
          <w:sz w:val="24"/>
          <w:szCs w:val="24"/>
        </w:rPr>
        <w:t>., 2021)</w:t>
      </w:r>
      <w:r w:rsidRPr="00CE40D2">
        <w:rPr>
          <w:rFonts w:ascii="Times New Roman" w:hAnsi="Times New Roman" w:cs="Times New Roman"/>
          <w:sz w:val="24"/>
          <w:szCs w:val="24"/>
        </w:rPr>
        <w:t>.</w:t>
      </w:r>
    </w:p>
    <w:p w14:paraId="6F1E13E9" w14:textId="0470BD76" w:rsidR="7E1A4F90" w:rsidRPr="00CE40D2" w:rsidRDefault="00000000" w:rsidP="00490288">
      <w:pPr>
        <w:pStyle w:val="Heading2"/>
        <w:spacing w:before="240" w:line="360" w:lineRule="auto"/>
      </w:pPr>
      <w:bookmarkStart w:id="11" w:name="_Toc138287042"/>
      <w:r w:rsidRPr="00CE40D2">
        <w:t>Organizational Climate Factors Affecting HR Strategy Effectiveness</w:t>
      </w:r>
      <w:bookmarkEnd w:id="11"/>
    </w:p>
    <w:p w14:paraId="2F196E10" w14:textId="78B35124"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Organizational climate considerations highly influence the success of HR solutions. These elements include organizational structure, employee engagement, leadership support, communication channels, and change readiness</w:t>
      </w:r>
      <w:r w:rsidR="00CF3E2E">
        <w:rPr>
          <w:rFonts w:ascii="Times New Roman" w:hAnsi="Times New Roman" w:cs="Times New Roman"/>
          <w:sz w:val="24"/>
          <w:szCs w:val="24"/>
        </w:rPr>
        <w:t xml:space="preserve"> (</w:t>
      </w:r>
      <w:r w:rsidR="00CF3E2E" w:rsidRPr="00CE40D2">
        <w:rPr>
          <w:rFonts w:ascii="Times New Roman" w:eastAsia="Arial" w:hAnsi="Times New Roman" w:cs="Times New Roman"/>
          <w:color w:val="222222"/>
          <w:sz w:val="24"/>
          <w:szCs w:val="24"/>
        </w:rPr>
        <w:t>Parmar, 2014</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w:t>
      </w:r>
    </w:p>
    <w:p w14:paraId="7556433B" w14:textId="2C59E947" w:rsidR="7E1A4F90" w:rsidRPr="00CE40D2" w:rsidRDefault="00000000" w:rsidP="00490288">
      <w:pPr>
        <w:pStyle w:val="Heading3"/>
        <w:spacing w:before="240" w:line="360" w:lineRule="auto"/>
      </w:pPr>
      <w:bookmarkStart w:id="12" w:name="_Toc138287043"/>
      <w:r w:rsidRPr="00CE40D2">
        <w:t>Leadership Support</w:t>
      </w:r>
      <w:bookmarkEnd w:id="12"/>
    </w:p>
    <w:p w14:paraId="3BEE019E" w14:textId="2071F52B"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A leadership guide is vital for the hit implementation of HR techniques. Supportive leaders offer assets, endorse HR projects, and lead via instance. They set the tone for HR practices and create a lifestyle that values and supports employee development. </w:t>
      </w:r>
    </w:p>
    <w:p w14:paraId="248B7A0F" w14:textId="434BBA9B" w:rsidR="7E1A4F90" w:rsidRPr="00CE40D2" w:rsidRDefault="00000000" w:rsidP="00490288">
      <w:pPr>
        <w:pStyle w:val="ListParagraph"/>
        <w:numPr>
          <w:ilvl w:val="0"/>
          <w:numId w:val="17"/>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In the private sector, leadership help is often driven by the income-oriented nature of groups. Leaders prioritize HR techniques that align with financial dreams and recognize the significance of attracting and preserving pinnacle skills to power organizational achievement. </w:t>
      </w:r>
    </w:p>
    <w:p w14:paraId="11E21E9E" w14:textId="09C2B9E1" w:rsidR="7E1A4F90" w:rsidRPr="00CE40D2" w:rsidRDefault="00000000" w:rsidP="00490288">
      <w:pPr>
        <w:pStyle w:val="ListParagraph"/>
        <w:numPr>
          <w:ilvl w:val="0"/>
          <w:numId w:val="17"/>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In the public sector, the management guide is inspired by the emphasis on public carrier values and citizen pride. Leaders play a vital role in selling HR techniques that target employee development to deliver satisfactory public offerings</w:t>
      </w:r>
      <w:r w:rsidR="00CF3E2E">
        <w:rPr>
          <w:rFonts w:ascii="Times New Roman" w:hAnsi="Times New Roman" w:cs="Times New Roman"/>
          <w:sz w:val="24"/>
          <w:szCs w:val="24"/>
        </w:rPr>
        <w:t xml:space="preserve"> (</w:t>
      </w:r>
      <w:r w:rsidR="00CF3E2E" w:rsidRPr="00CE40D2">
        <w:rPr>
          <w:rFonts w:ascii="Times New Roman" w:eastAsia="Arial" w:hAnsi="Times New Roman" w:cs="Times New Roman"/>
          <w:color w:val="222222"/>
          <w:sz w:val="24"/>
          <w:szCs w:val="24"/>
        </w:rPr>
        <w:t>Rajes</w:t>
      </w:r>
      <w:r w:rsidR="00CF3E2E">
        <w:rPr>
          <w:rFonts w:ascii="Times New Roman" w:eastAsia="Arial" w:hAnsi="Times New Roman" w:cs="Times New Roman"/>
          <w:color w:val="222222"/>
          <w:sz w:val="24"/>
          <w:szCs w:val="24"/>
        </w:rPr>
        <w:t xml:space="preserve">h </w:t>
      </w:r>
      <w:r w:rsidR="00CF3E2E">
        <w:rPr>
          <w:rFonts w:ascii="Times New Roman" w:eastAsia="Arial" w:hAnsi="Times New Roman" w:cs="Times New Roman"/>
          <w:i/>
          <w:iCs/>
          <w:color w:val="222222"/>
          <w:sz w:val="24"/>
          <w:szCs w:val="24"/>
        </w:rPr>
        <w:t>et al</w:t>
      </w:r>
      <w:r w:rsidR="00CF3E2E">
        <w:rPr>
          <w:rFonts w:ascii="Times New Roman" w:eastAsia="Arial" w:hAnsi="Times New Roman" w:cs="Times New Roman"/>
          <w:color w:val="222222"/>
          <w:sz w:val="24"/>
          <w:szCs w:val="24"/>
        </w:rPr>
        <w:t>., 2023)</w:t>
      </w:r>
      <w:r w:rsidRPr="00CE40D2">
        <w:rPr>
          <w:rFonts w:ascii="Times New Roman" w:hAnsi="Times New Roman" w:cs="Times New Roman"/>
          <w:sz w:val="24"/>
          <w:szCs w:val="24"/>
        </w:rPr>
        <w:t xml:space="preserve">. </w:t>
      </w:r>
    </w:p>
    <w:p w14:paraId="251F34D6" w14:textId="58124877" w:rsidR="7E1A4F90" w:rsidRPr="00CE40D2" w:rsidRDefault="00000000" w:rsidP="00490288">
      <w:pPr>
        <w:pStyle w:val="Heading3"/>
        <w:spacing w:before="240" w:line="360" w:lineRule="auto"/>
      </w:pPr>
      <w:bookmarkStart w:id="13" w:name="_Toc138287044"/>
      <w:r w:rsidRPr="00CE40D2">
        <w:t>Employee Engagement</w:t>
      </w:r>
      <w:bookmarkEnd w:id="13"/>
    </w:p>
    <w:p w14:paraId="53A7476C" w14:textId="450FEBFF"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Employee engagement is essential for the effective implementation of HR techniques. Active personnel </w:t>
      </w:r>
      <w:proofErr w:type="gramStart"/>
      <w:r w:rsidRPr="00CE40D2">
        <w:rPr>
          <w:rFonts w:ascii="Times New Roman" w:hAnsi="Times New Roman" w:cs="Times New Roman"/>
          <w:sz w:val="24"/>
          <w:szCs w:val="24"/>
        </w:rPr>
        <w:t>is</w:t>
      </w:r>
      <w:proofErr w:type="gramEnd"/>
      <w:r w:rsidRPr="00CE40D2">
        <w:rPr>
          <w:rFonts w:ascii="Times New Roman" w:hAnsi="Times New Roman" w:cs="Times New Roman"/>
          <w:sz w:val="24"/>
          <w:szCs w:val="24"/>
        </w:rPr>
        <w:t xml:space="preserve"> dedicated to their paintings, motivated to perform at their pleasure, and aligned with organizational dreams</w:t>
      </w:r>
      <w:r w:rsidR="00CF3E2E">
        <w:rPr>
          <w:rFonts w:ascii="Times New Roman" w:hAnsi="Times New Roman" w:cs="Times New Roman"/>
          <w:sz w:val="24"/>
          <w:szCs w:val="24"/>
        </w:rPr>
        <w:t xml:space="preserve"> (Stone </w:t>
      </w:r>
      <w:r w:rsidR="00CF3E2E">
        <w:rPr>
          <w:rFonts w:ascii="Times New Roman" w:hAnsi="Times New Roman" w:cs="Times New Roman"/>
          <w:i/>
          <w:iCs/>
          <w:sz w:val="24"/>
          <w:szCs w:val="24"/>
        </w:rPr>
        <w:t>et al</w:t>
      </w:r>
      <w:r w:rsidR="00CF3E2E">
        <w:rPr>
          <w:rFonts w:ascii="Times New Roman" w:hAnsi="Times New Roman" w:cs="Times New Roman"/>
          <w:sz w:val="24"/>
          <w:szCs w:val="24"/>
        </w:rPr>
        <w:t>., 2020)</w:t>
      </w:r>
      <w:r w:rsidRPr="00CE40D2">
        <w:rPr>
          <w:rFonts w:ascii="Times New Roman" w:hAnsi="Times New Roman" w:cs="Times New Roman"/>
          <w:sz w:val="24"/>
          <w:szCs w:val="24"/>
        </w:rPr>
        <w:t xml:space="preserve">. They are likelier to embody HR tasks and contribute to their fulfillment. </w:t>
      </w:r>
    </w:p>
    <w:p w14:paraId="7063EFEA" w14:textId="4714AAAE" w:rsidR="7E1A4F90" w:rsidRPr="00CE40D2" w:rsidRDefault="00000000" w:rsidP="00490288">
      <w:pPr>
        <w:pStyle w:val="ListParagraph"/>
        <w:numPr>
          <w:ilvl w:val="0"/>
          <w:numId w:val="16"/>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lastRenderedPageBreak/>
        <w:t xml:space="preserve">Worker engagement is regularly linked to overall performance-pushed cultures in the private sector. HR techniques focus on rewards and popularity, professional improvement, and employee involvement to enhance engagement and force consequences. </w:t>
      </w:r>
    </w:p>
    <w:p w14:paraId="29802A11" w14:textId="4D0308D3" w:rsidR="7E1A4F90" w:rsidRPr="00CE40D2" w:rsidRDefault="00000000" w:rsidP="00490288">
      <w:pPr>
        <w:pStyle w:val="ListParagraph"/>
        <w:numPr>
          <w:ilvl w:val="0"/>
          <w:numId w:val="16"/>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Employee engagement is carefully tied to fulfilling public carrier missions in the public sector. HR strategies prioritize employee engagement thru projects that promote process delight, work-existence stability, and possibilities for meaningful contributions to society. </w:t>
      </w:r>
    </w:p>
    <w:p w14:paraId="4E9047F2" w14:textId="29E280A8" w:rsidR="7E1A4F90" w:rsidRPr="00CE40D2" w:rsidRDefault="00000000" w:rsidP="00490288">
      <w:pPr>
        <w:pStyle w:val="Heading3"/>
        <w:spacing w:before="240" w:line="360" w:lineRule="auto"/>
      </w:pPr>
      <w:bookmarkStart w:id="14" w:name="_Toc138287045"/>
      <w:r w:rsidRPr="00CE40D2">
        <w:t>Communication Channels</w:t>
      </w:r>
      <w:bookmarkEnd w:id="14"/>
    </w:p>
    <w:p w14:paraId="6169A62E" w14:textId="223B0070"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Effective communique channels facilitate the dissemination of information, alignment of dreams, and engagement of employees in HR strategies. Clear conversation enhances the knowledge and attractiveness of HR projects</w:t>
      </w:r>
      <w:r w:rsidR="00CF3E2E">
        <w:rPr>
          <w:rFonts w:ascii="Times New Roman" w:hAnsi="Times New Roman" w:cs="Times New Roman"/>
          <w:sz w:val="24"/>
          <w:szCs w:val="24"/>
        </w:rPr>
        <w:t xml:space="preserve"> (</w:t>
      </w:r>
      <w:proofErr w:type="spellStart"/>
      <w:r w:rsidR="00CF3E2E" w:rsidRPr="00CE40D2">
        <w:rPr>
          <w:rFonts w:ascii="Times New Roman" w:eastAsia="Arial" w:hAnsi="Times New Roman" w:cs="Times New Roman"/>
          <w:color w:val="222222"/>
          <w:sz w:val="24"/>
          <w:szCs w:val="24"/>
        </w:rPr>
        <w:t>Vanhala</w:t>
      </w:r>
      <w:proofErr w:type="spellEnd"/>
      <w:r w:rsidR="00CF3E2E" w:rsidRPr="00CE40D2">
        <w:rPr>
          <w:rFonts w:ascii="Times New Roman" w:eastAsia="Arial" w:hAnsi="Times New Roman" w:cs="Times New Roman"/>
          <w:color w:val="222222"/>
          <w:sz w:val="24"/>
          <w:szCs w:val="24"/>
        </w:rPr>
        <w:t xml:space="preserve"> and </w:t>
      </w:r>
      <w:proofErr w:type="spellStart"/>
      <w:r w:rsidR="00CF3E2E" w:rsidRPr="00CE40D2">
        <w:rPr>
          <w:rFonts w:ascii="Times New Roman" w:eastAsia="Arial" w:hAnsi="Times New Roman" w:cs="Times New Roman"/>
          <w:color w:val="222222"/>
          <w:sz w:val="24"/>
          <w:szCs w:val="24"/>
        </w:rPr>
        <w:t>Stavrou</w:t>
      </w:r>
      <w:proofErr w:type="spellEnd"/>
      <w:r w:rsidR="00CF3E2E" w:rsidRPr="00CE40D2">
        <w:rPr>
          <w:rFonts w:ascii="Times New Roman" w:eastAsia="Arial" w:hAnsi="Times New Roman" w:cs="Times New Roman"/>
          <w:color w:val="222222"/>
          <w:sz w:val="24"/>
          <w:szCs w:val="24"/>
        </w:rPr>
        <w:t>, 2013</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 xml:space="preserve">. </w:t>
      </w:r>
    </w:p>
    <w:p w14:paraId="61A609F3" w14:textId="22589A89" w:rsidR="7E1A4F90" w:rsidRPr="00CE40D2" w:rsidRDefault="00000000" w:rsidP="00490288">
      <w:pPr>
        <w:pStyle w:val="ListParagraph"/>
        <w:numPr>
          <w:ilvl w:val="0"/>
          <w:numId w:val="15"/>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In the private sector, businesses regularly have extra agile and bendy communique channels, allowing short and green dissemination of HR-related statistics. Technology-driven platforms and overall performance remarks structures assist obvious communique. </w:t>
      </w:r>
    </w:p>
    <w:p w14:paraId="518F80FE" w14:textId="4E2D2509" w:rsidR="7E1A4F90" w:rsidRPr="00CE40D2" w:rsidRDefault="00000000" w:rsidP="00490288">
      <w:pPr>
        <w:pStyle w:val="ListParagraph"/>
        <w:numPr>
          <w:ilvl w:val="0"/>
          <w:numId w:val="15"/>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Public communication channels may be stimulated in the public sector through bureaucratic systems and hierarchical selection-making approaches. HR techniques want recognition for creating powerful verbal exchange channels bridging personnel and leadership gaps. </w:t>
      </w:r>
    </w:p>
    <w:p w14:paraId="639212D4" w14:textId="114A8B65" w:rsidR="7E1A4F90" w:rsidRPr="00CE40D2" w:rsidRDefault="00000000" w:rsidP="00490288">
      <w:pPr>
        <w:pStyle w:val="Heading3"/>
        <w:spacing w:before="240" w:line="360" w:lineRule="auto"/>
      </w:pPr>
      <w:bookmarkStart w:id="15" w:name="_Toc138287046"/>
      <w:r w:rsidRPr="00CE40D2">
        <w:t>Organizational Structure</w:t>
      </w:r>
      <w:bookmarkEnd w:id="15"/>
    </w:p>
    <w:p w14:paraId="6F3A2BAD" w14:textId="7A813822"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The organizational structure affects the implementation of HR techniques. Structure affects choice-making, conversation glide, and the agility of HR strategies</w:t>
      </w:r>
      <w:r w:rsidR="00CF3E2E">
        <w:rPr>
          <w:rFonts w:ascii="Times New Roman" w:hAnsi="Times New Roman" w:cs="Times New Roman"/>
          <w:sz w:val="24"/>
          <w:szCs w:val="24"/>
        </w:rPr>
        <w:t xml:space="preserve"> (</w:t>
      </w:r>
      <w:r w:rsidR="00CF3E2E" w:rsidRPr="00CE40D2">
        <w:rPr>
          <w:rFonts w:ascii="Times New Roman" w:eastAsia="Arial" w:hAnsi="Times New Roman" w:cs="Times New Roman"/>
          <w:color w:val="222222"/>
          <w:sz w:val="24"/>
          <w:szCs w:val="24"/>
        </w:rPr>
        <w:t>Stewart and Brown, 2019</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 xml:space="preserve">. </w:t>
      </w:r>
    </w:p>
    <w:p w14:paraId="63E468CC" w14:textId="04CCB3AD" w:rsidR="7E1A4F90" w:rsidRPr="00CE40D2" w:rsidRDefault="00000000" w:rsidP="00490288">
      <w:pPr>
        <w:pStyle w:val="ListParagraph"/>
        <w:numPr>
          <w:ilvl w:val="0"/>
          <w:numId w:val="14"/>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Private sector corporations frequently have flatter systems and decentralized selection-making, permitting quicker implementation of HR techniques. This allows for greater autonomy in HR-associated decisions and agility in responding to market demands. </w:t>
      </w:r>
    </w:p>
    <w:p w14:paraId="3D7491C9" w14:textId="40FEF2F7" w:rsidR="7E1A4F90" w:rsidRPr="00CE40D2" w:rsidRDefault="00000000" w:rsidP="00490288">
      <w:pPr>
        <w:pStyle w:val="ListParagraph"/>
        <w:numPr>
          <w:ilvl w:val="0"/>
          <w:numId w:val="14"/>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In the public sector, organizations can also have complex hierarchical structures and centralized decision-making tactics. HR strategies want to navigate those structures to ensure effective implementation and alignment with organizational targets. </w:t>
      </w:r>
    </w:p>
    <w:p w14:paraId="02A4CBD8" w14:textId="77145379" w:rsidR="7E1A4F90" w:rsidRPr="00CE40D2" w:rsidRDefault="00000000" w:rsidP="00490288">
      <w:pPr>
        <w:pStyle w:val="Heading3"/>
        <w:spacing w:before="240" w:line="360" w:lineRule="auto"/>
      </w:pPr>
      <w:bookmarkStart w:id="16" w:name="_Toc138287047"/>
      <w:r w:rsidRPr="00CE40D2">
        <w:lastRenderedPageBreak/>
        <w:t>Change Readiness</w:t>
      </w:r>
      <w:bookmarkEnd w:id="16"/>
    </w:p>
    <w:p w14:paraId="52D79BF2" w14:textId="266F1C9A"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The readiness of the organization to include and adapt to change affects the implementation of HR strategies. Change readiness is determined by openness to new ideas, flexibility, and the potential to manage resistance</w:t>
      </w:r>
      <w:r w:rsidR="00CF3E2E">
        <w:rPr>
          <w:rFonts w:ascii="Times New Roman" w:hAnsi="Times New Roman" w:cs="Times New Roman"/>
          <w:sz w:val="24"/>
          <w:szCs w:val="24"/>
        </w:rPr>
        <w:t xml:space="preserve"> (</w:t>
      </w:r>
      <w:proofErr w:type="spellStart"/>
      <w:r w:rsidR="00CF3E2E" w:rsidRPr="00CE40D2">
        <w:rPr>
          <w:rFonts w:ascii="Times New Roman" w:eastAsia="Arial" w:hAnsi="Times New Roman" w:cs="Times New Roman"/>
          <w:color w:val="222222"/>
          <w:sz w:val="24"/>
          <w:szCs w:val="24"/>
        </w:rPr>
        <w:t>Vanhala</w:t>
      </w:r>
      <w:proofErr w:type="spellEnd"/>
      <w:r w:rsidR="00CF3E2E" w:rsidRPr="00CE40D2">
        <w:rPr>
          <w:rFonts w:ascii="Times New Roman" w:eastAsia="Arial" w:hAnsi="Times New Roman" w:cs="Times New Roman"/>
          <w:color w:val="222222"/>
          <w:sz w:val="24"/>
          <w:szCs w:val="24"/>
        </w:rPr>
        <w:t xml:space="preserve"> and </w:t>
      </w:r>
      <w:proofErr w:type="spellStart"/>
      <w:r w:rsidR="00CF3E2E" w:rsidRPr="00CE40D2">
        <w:rPr>
          <w:rFonts w:ascii="Times New Roman" w:eastAsia="Arial" w:hAnsi="Times New Roman" w:cs="Times New Roman"/>
          <w:color w:val="222222"/>
          <w:sz w:val="24"/>
          <w:szCs w:val="24"/>
        </w:rPr>
        <w:t>Stavrou</w:t>
      </w:r>
      <w:proofErr w:type="spellEnd"/>
      <w:r w:rsidR="00CF3E2E" w:rsidRPr="00CE40D2">
        <w:rPr>
          <w:rFonts w:ascii="Times New Roman" w:eastAsia="Arial" w:hAnsi="Times New Roman" w:cs="Times New Roman"/>
          <w:color w:val="222222"/>
          <w:sz w:val="24"/>
          <w:szCs w:val="24"/>
        </w:rPr>
        <w:t>, 2013</w:t>
      </w:r>
      <w:r w:rsidR="00CF3E2E">
        <w:rPr>
          <w:rFonts w:ascii="Times New Roman" w:eastAsia="Arial" w:hAnsi="Times New Roman" w:cs="Times New Roman"/>
          <w:color w:val="222222"/>
          <w:sz w:val="24"/>
          <w:szCs w:val="24"/>
        </w:rPr>
        <w:t>)</w:t>
      </w:r>
      <w:r w:rsidRPr="00CE40D2">
        <w:rPr>
          <w:rFonts w:ascii="Times New Roman" w:hAnsi="Times New Roman" w:cs="Times New Roman"/>
          <w:sz w:val="24"/>
          <w:szCs w:val="24"/>
        </w:rPr>
        <w:t xml:space="preserve">. </w:t>
      </w:r>
    </w:p>
    <w:p w14:paraId="2D0E0E09" w14:textId="11DA5467" w:rsidR="7E1A4F90" w:rsidRPr="00CE40D2" w:rsidRDefault="00000000" w:rsidP="00490288">
      <w:pPr>
        <w:pStyle w:val="ListParagraph"/>
        <w:numPr>
          <w:ilvl w:val="0"/>
          <w:numId w:val="13"/>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Private sector groups are regularly extra acquainted with alternate due to marketplace dynamics. HR techniques are designed to foster alternate readiness by promoting a lifestyle of innovation, agility, and non-stop getting to know. </w:t>
      </w:r>
    </w:p>
    <w:p w14:paraId="157E49DF" w14:textId="31336030" w:rsidR="7E1A4F90" w:rsidRPr="00CE40D2" w:rsidRDefault="00000000" w:rsidP="00490288">
      <w:pPr>
        <w:pStyle w:val="ListParagraph"/>
        <w:numPr>
          <w:ilvl w:val="0"/>
          <w:numId w:val="13"/>
        </w:num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The public sector also faces more excellent resistance to change because of bureaucratic techniques and a focal point on balance. HR techniques want to address alternate readiness via providing education, verbal exchange, and help to personnel during transitions.</w:t>
      </w:r>
    </w:p>
    <w:p w14:paraId="23D0C67A" w14:textId="42DA5E7C" w:rsidR="7E1A4F90" w:rsidRPr="00CE40D2" w:rsidRDefault="00000000" w:rsidP="00490288">
      <w:pPr>
        <w:pStyle w:val="Heading3"/>
        <w:spacing w:before="240" w:line="360" w:lineRule="auto"/>
      </w:pPr>
      <w:bookmarkStart w:id="17" w:name="_Toc138287048"/>
      <w:r w:rsidRPr="00CE40D2">
        <w:t>Implications for HR Strategy Implementation</w:t>
      </w:r>
      <w:bookmarkEnd w:id="17"/>
    </w:p>
    <w:p w14:paraId="1E0ABF2B" w14:textId="022F5193"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Organizational climate characteristics vary between the private and public sectors, which impacts how HR strategy is implemented</w:t>
      </w:r>
      <w:r w:rsidR="00CF3E2E">
        <w:rPr>
          <w:rFonts w:ascii="Times New Roman" w:hAnsi="Times New Roman" w:cs="Times New Roman"/>
          <w:sz w:val="24"/>
          <w:szCs w:val="24"/>
        </w:rPr>
        <w:t xml:space="preserve"> (Shi, 2023)</w:t>
      </w:r>
      <w:r w:rsidRPr="00CE40D2">
        <w:rPr>
          <w:rFonts w:ascii="Times New Roman" w:hAnsi="Times New Roman" w:cs="Times New Roman"/>
          <w:sz w:val="24"/>
          <w:szCs w:val="24"/>
        </w:rPr>
        <w:t>.</w:t>
      </w:r>
    </w:p>
    <w:p w14:paraId="59F1DF60" w14:textId="79910D08"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b/>
          <w:bCs/>
          <w:sz w:val="24"/>
          <w:szCs w:val="24"/>
        </w:rPr>
        <w:t>Private Sector:</w:t>
      </w:r>
      <w:r w:rsidRPr="00CE40D2">
        <w:rPr>
          <w:rFonts w:ascii="Times New Roman" w:hAnsi="Times New Roman" w:cs="Times New Roman"/>
          <w:sz w:val="24"/>
          <w:szCs w:val="24"/>
        </w:rPr>
        <w:t xml:space="preserve"> In the non-public zone, HR techniques are frequently driven by economic objectives and marketplace competition. HR tasks include attracting and keeping skills, driving performance, and maximizing profitability. The emphasis on a person's overall performance and engagement aligns with the sector's aim-orientated way of life. </w:t>
      </w:r>
    </w:p>
    <w:p w14:paraId="79365E80" w14:textId="244D4E8D"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b/>
          <w:bCs/>
          <w:sz w:val="24"/>
          <w:szCs w:val="24"/>
        </w:rPr>
        <w:t>Public Sector:</w:t>
      </w:r>
      <w:r w:rsidRPr="00CE40D2">
        <w:rPr>
          <w:rFonts w:ascii="Times New Roman" w:hAnsi="Times New Roman" w:cs="Times New Roman"/>
          <w:sz w:val="24"/>
          <w:szCs w:val="24"/>
        </w:rPr>
        <w:t xml:space="preserve"> In the public zone, HR techniques prioritize public carrier values, citizen satisfaction, and compliance with regulatory frameworks. HR projects intended to attract and develop employees committed to serving the general public interest—the attention on worker engagement and communique ambitions to deliver the best public services and foster transparency.</w:t>
      </w:r>
    </w:p>
    <w:p w14:paraId="0C07A93C" w14:textId="6A3A81BA"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HR professionals can modify their tactics to meet sector-specific issues and take advantage of opportunities by understanding the organizational climate elements in each industry. By considering these variables, HR may tailor strategies to their organizations' particular traits and objectives</w:t>
      </w:r>
      <w:r w:rsidR="00CF3E2E">
        <w:rPr>
          <w:rFonts w:ascii="Times New Roman" w:hAnsi="Times New Roman" w:cs="Times New Roman"/>
          <w:sz w:val="24"/>
          <w:szCs w:val="24"/>
        </w:rPr>
        <w:t xml:space="preserve"> (</w:t>
      </w:r>
      <w:r w:rsidR="00CF3E2E" w:rsidRPr="00CE40D2">
        <w:rPr>
          <w:rFonts w:ascii="Times New Roman" w:eastAsia="Arial" w:hAnsi="Times New Roman" w:cs="Times New Roman"/>
          <w:color w:val="222222"/>
          <w:sz w:val="24"/>
          <w:szCs w:val="24"/>
        </w:rPr>
        <w:t>Rajes</w:t>
      </w:r>
      <w:r w:rsidR="00CF3E2E">
        <w:rPr>
          <w:rFonts w:ascii="Times New Roman" w:eastAsia="Arial" w:hAnsi="Times New Roman" w:cs="Times New Roman"/>
          <w:color w:val="222222"/>
          <w:sz w:val="24"/>
          <w:szCs w:val="24"/>
        </w:rPr>
        <w:t xml:space="preserve">h </w:t>
      </w:r>
      <w:r w:rsidR="00CF3E2E">
        <w:rPr>
          <w:rFonts w:ascii="Times New Roman" w:eastAsia="Arial" w:hAnsi="Times New Roman" w:cs="Times New Roman"/>
          <w:i/>
          <w:iCs/>
          <w:color w:val="222222"/>
          <w:sz w:val="24"/>
          <w:szCs w:val="24"/>
        </w:rPr>
        <w:t>et al</w:t>
      </w:r>
      <w:r w:rsidR="00CF3E2E">
        <w:rPr>
          <w:rFonts w:ascii="Times New Roman" w:eastAsia="Arial" w:hAnsi="Times New Roman" w:cs="Times New Roman"/>
          <w:color w:val="222222"/>
          <w:sz w:val="24"/>
          <w:szCs w:val="24"/>
        </w:rPr>
        <w:t>., 2023)</w:t>
      </w:r>
      <w:r w:rsidRPr="00CE40D2">
        <w:rPr>
          <w:rFonts w:ascii="Times New Roman" w:hAnsi="Times New Roman" w:cs="Times New Roman"/>
          <w:sz w:val="24"/>
          <w:szCs w:val="24"/>
        </w:rPr>
        <w:t>.</w:t>
      </w:r>
    </w:p>
    <w:p w14:paraId="30EAB3FE" w14:textId="5DB4A1F7" w:rsidR="7E1A4F90" w:rsidRPr="00CE40D2" w:rsidRDefault="00000000" w:rsidP="00490288">
      <w:pPr>
        <w:pStyle w:val="Heading1"/>
        <w:spacing w:line="360" w:lineRule="auto"/>
        <w:jc w:val="center"/>
      </w:pPr>
      <w:bookmarkStart w:id="18" w:name="_Toc138287049"/>
      <w:r w:rsidRPr="00CE40D2">
        <w:lastRenderedPageBreak/>
        <w:t>Conclusion</w:t>
      </w:r>
      <w:bookmarkEnd w:id="18"/>
    </w:p>
    <w:p w14:paraId="3AB6A5CE" w14:textId="2A5DC243" w:rsidR="7E1A4F90" w:rsidRPr="00CE40D2" w:rsidRDefault="00000000" w:rsidP="00490288">
      <w:pPr>
        <w:spacing w:before="240" w:line="360" w:lineRule="auto"/>
        <w:jc w:val="both"/>
        <w:rPr>
          <w:rFonts w:ascii="Times New Roman" w:hAnsi="Times New Roman" w:cs="Times New Roman"/>
          <w:sz w:val="24"/>
          <w:szCs w:val="24"/>
        </w:rPr>
      </w:pPr>
      <w:r w:rsidRPr="00CE40D2">
        <w:rPr>
          <w:rFonts w:ascii="Times New Roman" w:hAnsi="Times New Roman" w:cs="Times New Roman"/>
          <w:sz w:val="24"/>
          <w:szCs w:val="24"/>
        </w:rPr>
        <w:t xml:space="preserve">In conclusion, the distinctions between public and private sector HR practices and sector-specific traits significantly impact how effective HR strategies are. Organizational culture, legal environment, stakeholder expectations, financial limitations, leadership support, employee engagement, communication channels, organizational structure, and change readiness influence the efficacy of HR strategy. Public-sector HR strategies prioritize public service values, regulatory compliance, and citizen pleasure more than private-sector HR strategies, which concentrate on competitiveness, shareholder value, and customer satisfaction. HR professionals may build and implement HR strategies that align with organizational goals and promote success in their particular sectors by comprehending and addressing these sector-specific elements. </w:t>
      </w:r>
    </w:p>
    <w:p w14:paraId="271E210B" w14:textId="47B077C0" w:rsidR="7E1A4F90" w:rsidRPr="00CE40D2" w:rsidRDefault="7E1A4F90" w:rsidP="00490288">
      <w:pPr>
        <w:spacing w:before="240" w:line="360" w:lineRule="auto"/>
        <w:jc w:val="both"/>
        <w:rPr>
          <w:rFonts w:ascii="Times New Roman" w:hAnsi="Times New Roman" w:cs="Times New Roman"/>
          <w:sz w:val="24"/>
          <w:szCs w:val="24"/>
        </w:rPr>
      </w:pPr>
    </w:p>
    <w:p w14:paraId="5F0FBFFD" w14:textId="61DFB66A" w:rsidR="7E1A4F90" w:rsidRDefault="7E1A4F90" w:rsidP="00490288">
      <w:pPr>
        <w:spacing w:before="240" w:line="360" w:lineRule="auto"/>
        <w:jc w:val="both"/>
        <w:rPr>
          <w:rFonts w:ascii="Times New Roman" w:hAnsi="Times New Roman" w:cs="Times New Roman"/>
          <w:sz w:val="24"/>
          <w:szCs w:val="24"/>
        </w:rPr>
      </w:pPr>
    </w:p>
    <w:p w14:paraId="2DB78041" w14:textId="77777777" w:rsidR="00CE40D2" w:rsidRDefault="00CE40D2" w:rsidP="00490288">
      <w:pPr>
        <w:spacing w:before="240" w:line="360" w:lineRule="auto"/>
        <w:jc w:val="both"/>
        <w:rPr>
          <w:rFonts w:ascii="Times New Roman" w:hAnsi="Times New Roman" w:cs="Times New Roman"/>
          <w:sz w:val="24"/>
          <w:szCs w:val="24"/>
        </w:rPr>
      </w:pPr>
    </w:p>
    <w:p w14:paraId="27BB9812" w14:textId="77777777" w:rsidR="00CE40D2" w:rsidRDefault="00CE40D2" w:rsidP="00490288">
      <w:pPr>
        <w:spacing w:before="240" w:line="360" w:lineRule="auto"/>
        <w:jc w:val="both"/>
        <w:rPr>
          <w:rFonts w:ascii="Times New Roman" w:hAnsi="Times New Roman" w:cs="Times New Roman"/>
          <w:sz w:val="24"/>
          <w:szCs w:val="24"/>
        </w:rPr>
      </w:pPr>
    </w:p>
    <w:p w14:paraId="64358AB8" w14:textId="0D127510" w:rsidR="7E1A4F90" w:rsidRPr="00CE40D2" w:rsidRDefault="7E1A4F90" w:rsidP="00490288">
      <w:pPr>
        <w:spacing w:before="240" w:line="360" w:lineRule="auto"/>
        <w:jc w:val="both"/>
        <w:rPr>
          <w:rFonts w:ascii="Times New Roman" w:hAnsi="Times New Roman" w:cs="Times New Roman"/>
          <w:sz w:val="24"/>
          <w:szCs w:val="24"/>
        </w:rPr>
      </w:pPr>
    </w:p>
    <w:p w14:paraId="6A52B533" w14:textId="50E0318A" w:rsidR="00CE40D2" w:rsidRPr="00CE40D2" w:rsidRDefault="00000000" w:rsidP="00490288">
      <w:pPr>
        <w:pStyle w:val="Heading1"/>
        <w:spacing w:line="360" w:lineRule="auto"/>
        <w:jc w:val="center"/>
      </w:pPr>
      <w:bookmarkStart w:id="19" w:name="_Toc138287050"/>
      <w:r w:rsidRPr="00CE40D2">
        <w:t>References</w:t>
      </w:r>
      <w:bookmarkEnd w:id="19"/>
    </w:p>
    <w:p w14:paraId="01FE5699" w14:textId="05129D11" w:rsidR="00CE40D2" w:rsidRPr="004B1826" w:rsidRDefault="00000000" w:rsidP="00490288">
      <w:pPr>
        <w:spacing w:before="240" w:line="360" w:lineRule="auto"/>
        <w:jc w:val="both"/>
        <w:rPr>
          <w:rFonts w:ascii="Times New Roman" w:eastAsia="Calibri" w:hAnsi="Times New Roman" w:cs="Times New Roman"/>
          <w:sz w:val="24"/>
          <w:szCs w:val="24"/>
        </w:rPr>
      </w:pPr>
      <w:proofErr w:type="spellStart"/>
      <w:r w:rsidRPr="004B1826">
        <w:rPr>
          <w:rFonts w:ascii="Times New Roman" w:eastAsia="Arial" w:hAnsi="Times New Roman" w:cs="Times New Roman"/>
          <w:color w:val="222222"/>
          <w:sz w:val="24"/>
          <w:szCs w:val="24"/>
        </w:rPr>
        <w:t>Alfes</w:t>
      </w:r>
      <w:proofErr w:type="spellEnd"/>
      <w:r w:rsidRPr="004B1826">
        <w:rPr>
          <w:rFonts w:ascii="Times New Roman" w:eastAsia="Arial" w:hAnsi="Times New Roman" w:cs="Times New Roman"/>
          <w:color w:val="222222"/>
          <w:sz w:val="24"/>
          <w:szCs w:val="24"/>
        </w:rPr>
        <w:t xml:space="preserve">, K., Truss, C. and Gill, J., 2010. The HR manager as change agent: Evidence from the public sector. </w:t>
      </w:r>
      <w:r w:rsidRPr="004B1826">
        <w:rPr>
          <w:rFonts w:ascii="Times New Roman" w:eastAsia="Arial" w:hAnsi="Times New Roman" w:cs="Times New Roman"/>
          <w:i/>
          <w:iCs/>
          <w:color w:val="222222"/>
          <w:sz w:val="24"/>
          <w:szCs w:val="24"/>
        </w:rPr>
        <w:t>Journal of change management</w:t>
      </w:r>
      <w:r w:rsidRPr="004B1826">
        <w:rPr>
          <w:rFonts w:ascii="Times New Roman" w:eastAsia="Arial" w:hAnsi="Times New Roman" w:cs="Times New Roman"/>
          <w:color w:val="222222"/>
          <w:sz w:val="24"/>
          <w:szCs w:val="24"/>
        </w:rPr>
        <w:t xml:space="preserve">, </w:t>
      </w:r>
      <w:r w:rsidRPr="004B1826">
        <w:rPr>
          <w:rFonts w:ascii="Times New Roman" w:eastAsia="Arial" w:hAnsi="Times New Roman" w:cs="Times New Roman"/>
          <w:i/>
          <w:iCs/>
          <w:color w:val="222222"/>
          <w:sz w:val="24"/>
          <w:szCs w:val="24"/>
        </w:rPr>
        <w:t>10</w:t>
      </w:r>
      <w:r w:rsidRPr="004B1826">
        <w:rPr>
          <w:rFonts w:ascii="Times New Roman" w:eastAsia="Arial" w:hAnsi="Times New Roman" w:cs="Times New Roman"/>
          <w:color w:val="222222"/>
          <w:sz w:val="24"/>
          <w:szCs w:val="24"/>
        </w:rPr>
        <w:t>(1), pp.109-127.</w:t>
      </w:r>
      <w:r w:rsidRPr="004B1826">
        <w:rPr>
          <w:rFonts w:ascii="Times New Roman" w:eastAsia="Arial" w:hAnsi="Times New Roman" w:cs="Times New Roman"/>
          <w:sz w:val="24"/>
          <w:szCs w:val="24"/>
        </w:rPr>
        <w:t xml:space="preserve"> </w:t>
      </w:r>
      <w:hyperlink r:id="rId8" w:history="1">
        <w:r w:rsidR="004B1826" w:rsidRPr="004B1826">
          <w:rPr>
            <w:rStyle w:val="Hyperlink"/>
            <w:rFonts w:ascii="Times New Roman" w:hAnsi="Times New Roman" w:cs="Times New Roman"/>
            <w:sz w:val="24"/>
            <w:szCs w:val="24"/>
          </w:rPr>
          <w:t>The HR Manager as Change Agent: Evidence from the Public Sector: Journal of Change Management: Vol 10, No 1 (tandfonline.com)</w:t>
        </w:r>
      </w:hyperlink>
    </w:p>
    <w:p w14:paraId="154CE2BB" w14:textId="21327593" w:rsidR="00CE40D2" w:rsidRPr="004B1826" w:rsidRDefault="00000000" w:rsidP="00490288">
      <w:pPr>
        <w:spacing w:before="240" w:line="360" w:lineRule="auto"/>
        <w:jc w:val="both"/>
        <w:rPr>
          <w:rFonts w:ascii="Times New Roman" w:eastAsia="Calibri" w:hAnsi="Times New Roman" w:cs="Times New Roman"/>
          <w:sz w:val="24"/>
          <w:szCs w:val="24"/>
        </w:rPr>
      </w:pPr>
      <w:r w:rsidRPr="004B1826">
        <w:rPr>
          <w:rFonts w:ascii="Times New Roman" w:eastAsia="Arial" w:hAnsi="Times New Roman" w:cs="Times New Roman"/>
          <w:color w:val="222222"/>
          <w:sz w:val="24"/>
          <w:szCs w:val="24"/>
        </w:rPr>
        <w:t xml:space="preserve">Amrutha, V.N. and Geetha, S.N., 2020. A systematic review on green human resource management: Implications for social sustainability. </w:t>
      </w:r>
      <w:r w:rsidRPr="004B1826">
        <w:rPr>
          <w:rFonts w:ascii="Times New Roman" w:eastAsia="Arial" w:hAnsi="Times New Roman" w:cs="Times New Roman"/>
          <w:i/>
          <w:iCs/>
          <w:color w:val="222222"/>
          <w:sz w:val="24"/>
          <w:szCs w:val="24"/>
        </w:rPr>
        <w:t>Journal of Cleaner Production</w:t>
      </w:r>
      <w:r w:rsidRPr="004B1826">
        <w:rPr>
          <w:rFonts w:ascii="Times New Roman" w:eastAsia="Arial" w:hAnsi="Times New Roman" w:cs="Times New Roman"/>
          <w:color w:val="222222"/>
          <w:sz w:val="24"/>
          <w:szCs w:val="24"/>
        </w:rPr>
        <w:t xml:space="preserve">, </w:t>
      </w:r>
      <w:r w:rsidRPr="004B1826">
        <w:rPr>
          <w:rFonts w:ascii="Times New Roman" w:eastAsia="Arial" w:hAnsi="Times New Roman" w:cs="Times New Roman"/>
          <w:i/>
          <w:iCs/>
          <w:color w:val="222222"/>
          <w:sz w:val="24"/>
          <w:szCs w:val="24"/>
        </w:rPr>
        <w:t>247</w:t>
      </w:r>
      <w:r w:rsidRPr="004B1826">
        <w:rPr>
          <w:rFonts w:ascii="Times New Roman" w:eastAsia="Arial" w:hAnsi="Times New Roman" w:cs="Times New Roman"/>
          <w:color w:val="222222"/>
          <w:sz w:val="24"/>
          <w:szCs w:val="24"/>
        </w:rPr>
        <w:t>, p.119131.</w:t>
      </w:r>
      <w:r w:rsidR="004B1826" w:rsidRPr="004B1826">
        <w:rPr>
          <w:rFonts w:ascii="Times New Roman" w:hAnsi="Times New Roman" w:cs="Times New Roman"/>
          <w:sz w:val="24"/>
          <w:szCs w:val="24"/>
        </w:rPr>
        <w:t xml:space="preserve"> </w:t>
      </w:r>
      <w:hyperlink r:id="rId9" w:history="1">
        <w:r w:rsidR="004B1826" w:rsidRPr="004B1826">
          <w:rPr>
            <w:rStyle w:val="Hyperlink"/>
            <w:rFonts w:ascii="Times New Roman" w:hAnsi="Times New Roman" w:cs="Times New Roman"/>
            <w:sz w:val="24"/>
            <w:szCs w:val="24"/>
          </w:rPr>
          <w:t>A systematic review on green human resource management: Implications for social sustainability - ScienceDirect</w:t>
        </w:r>
      </w:hyperlink>
    </w:p>
    <w:p w14:paraId="41A2EDC9" w14:textId="78E5AB66" w:rsidR="00CE40D2" w:rsidRPr="004B1826" w:rsidRDefault="00000000" w:rsidP="00490288">
      <w:pPr>
        <w:spacing w:before="240" w:line="360" w:lineRule="auto"/>
        <w:jc w:val="both"/>
        <w:rPr>
          <w:rFonts w:ascii="Times New Roman" w:hAnsi="Times New Roman" w:cs="Times New Roman"/>
          <w:sz w:val="24"/>
          <w:szCs w:val="24"/>
        </w:rPr>
      </w:pPr>
      <w:r w:rsidRPr="004B1826">
        <w:rPr>
          <w:rFonts w:ascii="Times New Roman" w:eastAsia="Arial" w:hAnsi="Times New Roman" w:cs="Times New Roman"/>
          <w:color w:val="222222"/>
          <w:sz w:val="24"/>
          <w:szCs w:val="24"/>
        </w:rPr>
        <w:t xml:space="preserve">Boon, C., Den Hartog, D.N. and </w:t>
      </w:r>
      <w:proofErr w:type="spellStart"/>
      <w:r w:rsidRPr="004B1826">
        <w:rPr>
          <w:rFonts w:ascii="Times New Roman" w:eastAsia="Arial" w:hAnsi="Times New Roman" w:cs="Times New Roman"/>
          <w:color w:val="222222"/>
          <w:sz w:val="24"/>
          <w:szCs w:val="24"/>
        </w:rPr>
        <w:t>Lepak</w:t>
      </w:r>
      <w:proofErr w:type="spellEnd"/>
      <w:r w:rsidRPr="004B1826">
        <w:rPr>
          <w:rFonts w:ascii="Times New Roman" w:eastAsia="Arial" w:hAnsi="Times New Roman" w:cs="Times New Roman"/>
          <w:color w:val="222222"/>
          <w:sz w:val="24"/>
          <w:szCs w:val="24"/>
        </w:rPr>
        <w:t xml:space="preserve">, D.P., 2019. A systematic review of human resource management systems and their measurement. </w:t>
      </w:r>
      <w:r w:rsidRPr="004B1826">
        <w:rPr>
          <w:rFonts w:ascii="Times New Roman" w:eastAsia="Arial" w:hAnsi="Times New Roman" w:cs="Times New Roman"/>
          <w:i/>
          <w:iCs/>
          <w:color w:val="222222"/>
          <w:sz w:val="24"/>
          <w:szCs w:val="24"/>
        </w:rPr>
        <w:t>Journal of Management</w:t>
      </w:r>
      <w:r w:rsidRPr="004B1826">
        <w:rPr>
          <w:rFonts w:ascii="Times New Roman" w:eastAsia="Arial" w:hAnsi="Times New Roman" w:cs="Times New Roman"/>
          <w:color w:val="222222"/>
          <w:sz w:val="24"/>
          <w:szCs w:val="24"/>
        </w:rPr>
        <w:t xml:space="preserve">, </w:t>
      </w:r>
      <w:r w:rsidRPr="004B1826">
        <w:rPr>
          <w:rFonts w:ascii="Times New Roman" w:eastAsia="Arial" w:hAnsi="Times New Roman" w:cs="Times New Roman"/>
          <w:i/>
          <w:iCs/>
          <w:color w:val="222222"/>
          <w:sz w:val="24"/>
          <w:szCs w:val="24"/>
        </w:rPr>
        <w:t>45</w:t>
      </w:r>
      <w:r w:rsidRPr="004B1826">
        <w:rPr>
          <w:rFonts w:ascii="Times New Roman" w:eastAsia="Arial" w:hAnsi="Times New Roman" w:cs="Times New Roman"/>
          <w:color w:val="222222"/>
          <w:sz w:val="24"/>
          <w:szCs w:val="24"/>
        </w:rPr>
        <w:t>(6), pp.2498-2537.</w:t>
      </w:r>
      <w:r w:rsidR="004B1826" w:rsidRPr="004B1826">
        <w:rPr>
          <w:rFonts w:ascii="Times New Roman" w:hAnsi="Times New Roman" w:cs="Times New Roman"/>
          <w:sz w:val="24"/>
          <w:szCs w:val="24"/>
        </w:rPr>
        <w:t xml:space="preserve"> </w:t>
      </w:r>
      <w:hyperlink r:id="rId10" w:history="1">
        <w:r w:rsidR="004B1826" w:rsidRPr="004B1826">
          <w:rPr>
            <w:rStyle w:val="Hyperlink"/>
            <w:rFonts w:ascii="Times New Roman" w:hAnsi="Times New Roman" w:cs="Times New Roman"/>
            <w:sz w:val="24"/>
            <w:szCs w:val="24"/>
          </w:rPr>
          <w:t xml:space="preserve">A </w:t>
        </w:r>
        <w:r w:rsidR="004B1826" w:rsidRPr="004B1826">
          <w:rPr>
            <w:rStyle w:val="Hyperlink"/>
            <w:rFonts w:ascii="Times New Roman" w:hAnsi="Times New Roman" w:cs="Times New Roman"/>
            <w:sz w:val="24"/>
            <w:szCs w:val="24"/>
          </w:rPr>
          <w:lastRenderedPageBreak/>
          <w:t>Systematic Review of Human Resource Management Systems and Their Measurement (sagepub.com)</w:t>
        </w:r>
      </w:hyperlink>
    </w:p>
    <w:p w14:paraId="22891E4C" w14:textId="123DF829" w:rsidR="00CE40D2" w:rsidRPr="004B1826" w:rsidRDefault="00000000" w:rsidP="00490288">
      <w:pPr>
        <w:spacing w:before="240" w:line="360" w:lineRule="auto"/>
        <w:jc w:val="both"/>
        <w:rPr>
          <w:rFonts w:ascii="Times New Roman" w:eastAsia="Arial" w:hAnsi="Times New Roman" w:cs="Times New Roman"/>
          <w:sz w:val="24"/>
          <w:szCs w:val="24"/>
        </w:rPr>
      </w:pPr>
      <w:r w:rsidRPr="004B1826">
        <w:rPr>
          <w:rFonts w:ascii="Times New Roman" w:eastAsia="Arial" w:hAnsi="Times New Roman" w:cs="Times New Roman"/>
          <w:color w:val="222222"/>
          <w:sz w:val="24"/>
          <w:szCs w:val="24"/>
        </w:rPr>
        <w:t xml:space="preserve">Bratton, J., Gold, J., Bratton, A. and Steele, L., 2021. </w:t>
      </w:r>
      <w:r w:rsidRPr="004B1826">
        <w:rPr>
          <w:rFonts w:ascii="Times New Roman" w:eastAsia="Arial" w:hAnsi="Times New Roman" w:cs="Times New Roman"/>
          <w:i/>
          <w:iCs/>
          <w:color w:val="222222"/>
          <w:sz w:val="24"/>
          <w:szCs w:val="24"/>
        </w:rPr>
        <w:t>Human resource management</w:t>
      </w:r>
      <w:r w:rsidRPr="004B1826">
        <w:rPr>
          <w:rFonts w:ascii="Times New Roman" w:eastAsia="Arial" w:hAnsi="Times New Roman" w:cs="Times New Roman"/>
          <w:color w:val="222222"/>
          <w:sz w:val="24"/>
          <w:szCs w:val="24"/>
        </w:rPr>
        <w:t>. Bloomsbury Publishing.</w:t>
      </w:r>
      <w:r w:rsidRPr="004B1826">
        <w:rPr>
          <w:rFonts w:ascii="Times New Roman" w:eastAsia="Arial" w:hAnsi="Times New Roman" w:cs="Times New Roman"/>
          <w:sz w:val="24"/>
          <w:szCs w:val="24"/>
        </w:rPr>
        <w:t xml:space="preserve"> </w:t>
      </w:r>
      <w:hyperlink r:id="rId11" w:anchor="v=onepage&amp;q=Bratton%2C%20J.%2C%20Gold%2C%20J.%2C%20Bratton%2C%20A.%20and%20Steele%2C%20L.%2C%202021.%20Human%20resource%20management.%20Bloomsbury%20Publishing.&amp;f=false" w:history="1">
        <w:r w:rsidR="004B1826" w:rsidRPr="004B1826">
          <w:rPr>
            <w:rStyle w:val="Hyperlink"/>
            <w:rFonts w:ascii="Times New Roman" w:hAnsi="Times New Roman" w:cs="Times New Roman"/>
            <w:sz w:val="24"/>
            <w:szCs w:val="24"/>
          </w:rPr>
          <w:t>Human Resource Management - John Bratton, Jeff Gold, Andrew Bratton, Laura Steele - Google Books</w:t>
        </w:r>
      </w:hyperlink>
    </w:p>
    <w:p w14:paraId="015C2121" w14:textId="4BE3BADB" w:rsidR="00CE40D2" w:rsidRPr="004B1826" w:rsidRDefault="00000000" w:rsidP="00490288">
      <w:pPr>
        <w:spacing w:before="240" w:line="360" w:lineRule="auto"/>
        <w:jc w:val="both"/>
        <w:rPr>
          <w:rFonts w:ascii="Times New Roman" w:hAnsi="Times New Roman" w:cs="Times New Roman"/>
          <w:sz w:val="24"/>
          <w:szCs w:val="24"/>
        </w:rPr>
      </w:pPr>
      <w:proofErr w:type="spellStart"/>
      <w:r w:rsidRPr="004B1826">
        <w:rPr>
          <w:rFonts w:ascii="Times New Roman" w:eastAsia="Arial" w:hAnsi="Times New Roman" w:cs="Times New Roman"/>
          <w:color w:val="222222"/>
          <w:sz w:val="24"/>
          <w:szCs w:val="24"/>
        </w:rPr>
        <w:t>Budhwar</w:t>
      </w:r>
      <w:proofErr w:type="spellEnd"/>
      <w:r w:rsidRPr="004B1826">
        <w:rPr>
          <w:rFonts w:ascii="Times New Roman" w:eastAsia="Arial" w:hAnsi="Times New Roman" w:cs="Times New Roman"/>
          <w:color w:val="222222"/>
          <w:sz w:val="24"/>
          <w:szCs w:val="24"/>
        </w:rPr>
        <w:t xml:space="preserve">, P.S. and Boyne, G., 2004. Human resource management in the public and private sectors: an empirical comparison. </w:t>
      </w:r>
      <w:r w:rsidRPr="004B1826">
        <w:rPr>
          <w:rFonts w:ascii="Times New Roman" w:eastAsia="Arial" w:hAnsi="Times New Roman" w:cs="Times New Roman"/>
          <w:i/>
          <w:iCs/>
          <w:color w:val="222222"/>
          <w:sz w:val="24"/>
          <w:szCs w:val="24"/>
        </w:rPr>
        <w:t>The International Journal of Human Resource Management</w:t>
      </w:r>
      <w:r w:rsidRPr="004B1826">
        <w:rPr>
          <w:rFonts w:ascii="Times New Roman" w:eastAsia="Arial" w:hAnsi="Times New Roman" w:cs="Times New Roman"/>
          <w:color w:val="222222"/>
          <w:sz w:val="24"/>
          <w:szCs w:val="24"/>
        </w:rPr>
        <w:t xml:space="preserve">, </w:t>
      </w:r>
      <w:r w:rsidRPr="004B1826">
        <w:rPr>
          <w:rFonts w:ascii="Times New Roman" w:eastAsia="Arial" w:hAnsi="Times New Roman" w:cs="Times New Roman"/>
          <w:i/>
          <w:iCs/>
          <w:color w:val="222222"/>
          <w:sz w:val="24"/>
          <w:szCs w:val="24"/>
        </w:rPr>
        <w:t>15</w:t>
      </w:r>
      <w:r w:rsidRPr="004B1826">
        <w:rPr>
          <w:rFonts w:ascii="Times New Roman" w:eastAsia="Arial" w:hAnsi="Times New Roman" w:cs="Times New Roman"/>
          <w:color w:val="222222"/>
          <w:sz w:val="24"/>
          <w:szCs w:val="24"/>
        </w:rPr>
        <w:t>(2), pp.346-370.</w:t>
      </w:r>
      <w:r w:rsidRPr="004B1826">
        <w:rPr>
          <w:rFonts w:ascii="Times New Roman" w:eastAsia="Arial" w:hAnsi="Times New Roman" w:cs="Times New Roman"/>
          <w:sz w:val="24"/>
          <w:szCs w:val="24"/>
        </w:rPr>
        <w:t xml:space="preserve"> </w:t>
      </w:r>
      <w:hyperlink r:id="rId12" w:history="1">
        <w:r w:rsidR="004B1826" w:rsidRPr="004B1826">
          <w:rPr>
            <w:rStyle w:val="Hyperlink"/>
            <w:rFonts w:ascii="Times New Roman" w:hAnsi="Times New Roman" w:cs="Times New Roman"/>
            <w:sz w:val="24"/>
            <w:szCs w:val="24"/>
          </w:rPr>
          <w:t>Human Resource Management in the Public and Private Sectors: An Empirical Comparison - Boyne - 1999 - Public Administration - Wiley Online Library</w:t>
        </w:r>
      </w:hyperlink>
    </w:p>
    <w:p w14:paraId="466FA875" w14:textId="6A718B3B" w:rsidR="00CE40D2" w:rsidRPr="004B1826" w:rsidRDefault="00000000" w:rsidP="00490288">
      <w:pPr>
        <w:spacing w:before="240" w:line="360" w:lineRule="auto"/>
        <w:jc w:val="both"/>
        <w:rPr>
          <w:rFonts w:ascii="Times New Roman" w:eastAsia="Arial" w:hAnsi="Times New Roman" w:cs="Times New Roman"/>
          <w:sz w:val="24"/>
          <w:szCs w:val="24"/>
        </w:rPr>
      </w:pPr>
      <w:r w:rsidRPr="004B1826">
        <w:rPr>
          <w:rFonts w:ascii="Times New Roman" w:eastAsia="Arial" w:hAnsi="Times New Roman" w:cs="Times New Roman"/>
          <w:color w:val="222222"/>
          <w:sz w:val="24"/>
          <w:szCs w:val="24"/>
        </w:rPr>
        <w:t xml:space="preserve">Collins, C.J., 2021. Expanding the resource-based view model of strategic human resource management. </w:t>
      </w:r>
      <w:r w:rsidRPr="004B1826">
        <w:rPr>
          <w:rFonts w:ascii="Times New Roman" w:eastAsia="Arial" w:hAnsi="Times New Roman" w:cs="Times New Roman"/>
          <w:i/>
          <w:iCs/>
          <w:color w:val="222222"/>
          <w:sz w:val="24"/>
          <w:szCs w:val="24"/>
        </w:rPr>
        <w:t>The International Journal of Human Resource Management</w:t>
      </w:r>
      <w:r w:rsidRPr="004B1826">
        <w:rPr>
          <w:rFonts w:ascii="Times New Roman" w:eastAsia="Arial" w:hAnsi="Times New Roman" w:cs="Times New Roman"/>
          <w:color w:val="222222"/>
          <w:sz w:val="24"/>
          <w:szCs w:val="24"/>
        </w:rPr>
        <w:t xml:space="preserve">, </w:t>
      </w:r>
      <w:r w:rsidRPr="004B1826">
        <w:rPr>
          <w:rFonts w:ascii="Times New Roman" w:eastAsia="Arial" w:hAnsi="Times New Roman" w:cs="Times New Roman"/>
          <w:i/>
          <w:iCs/>
          <w:color w:val="222222"/>
          <w:sz w:val="24"/>
          <w:szCs w:val="24"/>
        </w:rPr>
        <w:t>32</w:t>
      </w:r>
      <w:r w:rsidRPr="004B1826">
        <w:rPr>
          <w:rFonts w:ascii="Times New Roman" w:eastAsia="Arial" w:hAnsi="Times New Roman" w:cs="Times New Roman"/>
          <w:color w:val="222222"/>
          <w:sz w:val="24"/>
          <w:szCs w:val="24"/>
        </w:rPr>
        <w:t>(2), pp.331-358.</w:t>
      </w:r>
      <w:r w:rsidR="004B1826" w:rsidRPr="004B1826">
        <w:rPr>
          <w:rFonts w:ascii="Times New Roman" w:hAnsi="Times New Roman" w:cs="Times New Roman"/>
          <w:sz w:val="24"/>
          <w:szCs w:val="24"/>
        </w:rPr>
        <w:t xml:space="preserve"> </w:t>
      </w:r>
      <w:hyperlink r:id="rId13" w:history="1">
        <w:r w:rsidR="004B1826" w:rsidRPr="004B1826">
          <w:rPr>
            <w:rStyle w:val="Hyperlink"/>
            <w:rFonts w:ascii="Times New Roman" w:hAnsi="Times New Roman" w:cs="Times New Roman"/>
            <w:sz w:val="24"/>
            <w:szCs w:val="24"/>
          </w:rPr>
          <w:t>Expanding the resource based view model of strategic human resource management: The International Journal of Human Resource Management: Vol 32, No 2 (tandfonline.com)</w:t>
        </w:r>
      </w:hyperlink>
    </w:p>
    <w:p w14:paraId="449E768F" w14:textId="3C1C7A0C" w:rsidR="00CE40D2" w:rsidRPr="004B1826" w:rsidRDefault="00000000" w:rsidP="00490288">
      <w:pPr>
        <w:spacing w:before="240" w:line="360" w:lineRule="auto"/>
        <w:jc w:val="both"/>
        <w:rPr>
          <w:rFonts w:ascii="Times New Roman" w:hAnsi="Times New Roman" w:cs="Times New Roman"/>
          <w:sz w:val="24"/>
          <w:szCs w:val="24"/>
        </w:rPr>
      </w:pPr>
      <w:proofErr w:type="spellStart"/>
      <w:r w:rsidRPr="004B1826">
        <w:rPr>
          <w:rFonts w:ascii="Times New Roman" w:eastAsia="Arial" w:hAnsi="Times New Roman" w:cs="Times New Roman"/>
          <w:color w:val="222222"/>
          <w:sz w:val="24"/>
          <w:szCs w:val="24"/>
        </w:rPr>
        <w:t>Knies</w:t>
      </w:r>
      <w:proofErr w:type="spellEnd"/>
      <w:r w:rsidRPr="004B1826">
        <w:rPr>
          <w:rFonts w:ascii="Times New Roman" w:eastAsia="Arial" w:hAnsi="Times New Roman" w:cs="Times New Roman"/>
          <w:color w:val="222222"/>
          <w:sz w:val="24"/>
          <w:szCs w:val="24"/>
        </w:rPr>
        <w:t xml:space="preserve">, E., </w:t>
      </w:r>
      <w:proofErr w:type="spellStart"/>
      <w:r w:rsidRPr="004B1826">
        <w:rPr>
          <w:rFonts w:ascii="Times New Roman" w:eastAsia="Arial" w:hAnsi="Times New Roman" w:cs="Times New Roman"/>
          <w:color w:val="222222"/>
          <w:sz w:val="24"/>
          <w:szCs w:val="24"/>
        </w:rPr>
        <w:t>Boselie</w:t>
      </w:r>
      <w:proofErr w:type="spellEnd"/>
      <w:r w:rsidRPr="004B1826">
        <w:rPr>
          <w:rFonts w:ascii="Times New Roman" w:eastAsia="Arial" w:hAnsi="Times New Roman" w:cs="Times New Roman"/>
          <w:color w:val="222222"/>
          <w:sz w:val="24"/>
          <w:szCs w:val="24"/>
        </w:rPr>
        <w:t xml:space="preserve">, P., Gould-Williams, J. and </w:t>
      </w:r>
      <w:proofErr w:type="spellStart"/>
      <w:r w:rsidRPr="004B1826">
        <w:rPr>
          <w:rFonts w:ascii="Times New Roman" w:eastAsia="Arial" w:hAnsi="Times New Roman" w:cs="Times New Roman"/>
          <w:color w:val="222222"/>
          <w:sz w:val="24"/>
          <w:szCs w:val="24"/>
        </w:rPr>
        <w:t>Vandenabeele</w:t>
      </w:r>
      <w:proofErr w:type="spellEnd"/>
      <w:r w:rsidRPr="004B1826">
        <w:rPr>
          <w:rFonts w:ascii="Times New Roman" w:eastAsia="Arial" w:hAnsi="Times New Roman" w:cs="Times New Roman"/>
          <w:color w:val="222222"/>
          <w:sz w:val="24"/>
          <w:szCs w:val="24"/>
        </w:rPr>
        <w:t xml:space="preserve">, W., 2017. Strategic human resource management and public sector performance: context matters. </w:t>
      </w:r>
      <w:r w:rsidRPr="004B1826">
        <w:rPr>
          <w:rFonts w:ascii="Times New Roman" w:eastAsia="Arial" w:hAnsi="Times New Roman" w:cs="Times New Roman"/>
          <w:i/>
          <w:iCs/>
          <w:color w:val="222222"/>
          <w:sz w:val="24"/>
          <w:szCs w:val="24"/>
        </w:rPr>
        <w:t>The International Journal of Human Resource Management</w:t>
      </w:r>
      <w:r w:rsidRPr="004B1826">
        <w:rPr>
          <w:rFonts w:ascii="Times New Roman" w:eastAsia="Arial" w:hAnsi="Times New Roman" w:cs="Times New Roman"/>
          <w:color w:val="222222"/>
          <w:sz w:val="24"/>
          <w:szCs w:val="24"/>
        </w:rPr>
        <w:t>, pp.1-13.</w:t>
      </w:r>
      <w:r w:rsidRPr="004B1826">
        <w:rPr>
          <w:rFonts w:ascii="Times New Roman" w:eastAsia="Arial" w:hAnsi="Times New Roman" w:cs="Times New Roman"/>
          <w:sz w:val="24"/>
          <w:szCs w:val="24"/>
        </w:rPr>
        <w:t xml:space="preserve"> </w:t>
      </w:r>
      <w:hyperlink r:id="rId14" w:history="1">
        <w:r w:rsidR="004B1826" w:rsidRPr="004B1826">
          <w:rPr>
            <w:rStyle w:val="Hyperlink"/>
            <w:rFonts w:ascii="Times New Roman" w:hAnsi="Times New Roman" w:cs="Times New Roman"/>
            <w:sz w:val="24"/>
            <w:szCs w:val="24"/>
          </w:rPr>
          <w:t>Introduction: Managing for public service performance: How people and values make a difference (uu.nl)</w:t>
        </w:r>
      </w:hyperlink>
    </w:p>
    <w:p w14:paraId="0E371A07" w14:textId="6EA4F9B7" w:rsidR="00CE40D2" w:rsidRPr="004B1826" w:rsidRDefault="00000000" w:rsidP="00490288">
      <w:pPr>
        <w:spacing w:before="240" w:line="360" w:lineRule="auto"/>
        <w:jc w:val="both"/>
        <w:rPr>
          <w:rFonts w:ascii="Times New Roman" w:hAnsi="Times New Roman" w:cs="Times New Roman"/>
          <w:sz w:val="24"/>
          <w:szCs w:val="24"/>
        </w:rPr>
      </w:pPr>
      <w:proofErr w:type="spellStart"/>
      <w:r w:rsidRPr="004B1826">
        <w:rPr>
          <w:rFonts w:ascii="Times New Roman" w:eastAsia="Arial" w:hAnsi="Times New Roman" w:cs="Times New Roman"/>
          <w:color w:val="222222"/>
          <w:sz w:val="24"/>
          <w:szCs w:val="24"/>
        </w:rPr>
        <w:t>Kravariti</w:t>
      </w:r>
      <w:proofErr w:type="spellEnd"/>
      <w:r w:rsidRPr="004B1826">
        <w:rPr>
          <w:rFonts w:ascii="Times New Roman" w:eastAsia="Arial" w:hAnsi="Times New Roman" w:cs="Times New Roman"/>
          <w:color w:val="222222"/>
          <w:sz w:val="24"/>
          <w:szCs w:val="24"/>
        </w:rPr>
        <w:t xml:space="preserve">, F. and Johnston, K., 2020. Talent management: a critical literature review and research agenda for public sector human resource management. </w:t>
      </w:r>
      <w:r w:rsidRPr="004B1826">
        <w:rPr>
          <w:rFonts w:ascii="Times New Roman" w:eastAsia="Arial" w:hAnsi="Times New Roman" w:cs="Times New Roman"/>
          <w:i/>
          <w:iCs/>
          <w:color w:val="222222"/>
          <w:sz w:val="24"/>
          <w:szCs w:val="24"/>
        </w:rPr>
        <w:t>Public Management Review</w:t>
      </w:r>
      <w:r w:rsidRPr="004B1826">
        <w:rPr>
          <w:rFonts w:ascii="Times New Roman" w:eastAsia="Arial" w:hAnsi="Times New Roman" w:cs="Times New Roman"/>
          <w:color w:val="222222"/>
          <w:sz w:val="24"/>
          <w:szCs w:val="24"/>
        </w:rPr>
        <w:t xml:space="preserve">, </w:t>
      </w:r>
      <w:r w:rsidRPr="004B1826">
        <w:rPr>
          <w:rFonts w:ascii="Times New Roman" w:eastAsia="Arial" w:hAnsi="Times New Roman" w:cs="Times New Roman"/>
          <w:i/>
          <w:iCs/>
          <w:color w:val="222222"/>
          <w:sz w:val="24"/>
          <w:szCs w:val="24"/>
        </w:rPr>
        <w:t>22</w:t>
      </w:r>
      <w:r w:rsidRPr="004B1826">
        <w:rPr>
          <w:rFonts w:ascii="Times New Roman" w:eastAsia="Arial" w:hAnsi="Times New Roman" w:cs="Times New Roman"/>
          <w:color w:val="222222"/>
          <w:sz w:val="24"/>
          <w:szCs w:val="24"/>
        </w:rPr>
        <w:t>(1), pp.75-95.</w:t>
      </w:r>
      <w:r w:rsidRPr="004B1826">
        <w:rPr>
          <w:rFonts w:ascii="Times New Roman" w:eastAsia="Arial" w:hAnsi="Times New Roman" w:cs="Times New Roman"/>
          <w:sz w:val="24"/>
          <w:szCs w:val="24"/>
        </w:rPr>
        <w:t xml:space="preserve"> </w:t>
      </w:r>
      <w:hyperlink r:id="rId15" w:history="1">
        <w:r w:rsidR="004B1826" w:rsidRPr="004B1826">
          <w:rPr>
            <w:rStyle w:val="Hyperlink"/>
            <w:rFonts w:ascii="Times New Roman" w:hAnsi="Times New Roman" w:cs="Times New Roman"/>
            <w:sz w:val="24"/>
            <w:szCs w:val="24"/>
          </w:rPr>
          <w:t>Talent management: a critical literature review and research agenda for public sector human resource management: Public Management Review: Vol 22, No 1 (tandfonline.com)</w:t>
        </w:r>
      </w:hyperlink>
    </w:p>
    <w:p w14:paraId="72EE3C5B" w14:textId="7B9FB8B0" w:rsidR="00CE40D2" w:rsidRPr="004B1826" w:rsidRDefault="00000000" w:rsidP="00490288">
      <w:pPr>
        <w:spacing w:before="240" w:line="360" w:lineRule="auto"/>
        <w:jc w:val="both"/>
        <w:rPr>
          <w:rFonts w:ascii="Times New Roman" w:hAnsi="Times New Roman" w:cs="Times New Roman"/>
          <w:sz w:val="24"/>
          <w:szCs w:val="24"/>
        </w:rPr>
      </w:pPr>
      <w:r w:rsidRPr="004B1826">
        <w:rPr>
          <w:rFonts w:ascii="Times New Roman" w:eastAsia="Arial" w:hAnsi="Times New Roman" w:cs="Times New Roman"/>
          <w:color w:val="222222"/>
          <w:sz w:val="24"/>
          <w:szCs w:val="24"/>
        </w:rPr>
        <w:t xml:space="preserve">Parmar, A., 2014. The role of the HR department in employer branding in the public and private sectors. </w:t>
      </w:r>
      <w:r w:rsidRPr="004B1826">
        <w:rPr>
          <w:rFonts w:ascii="Times New Roman" w:eastAsia="Arial" w:hAnsi="Times New Roman" w:cs="Times New Roman"/>
          <w:i/>
          <w:iCs/>
          <w:color w:val="222222"/>
          <w:sz w:val="24"/>
          <w:szCs w:val="24"/>
        </w:rPr>
        <w:t>Journal of Human Resources Management and Labor Studies</w:t>
      </w:r>
      <w:r w:rsidRPr="004B1826">
        <w:rPr>
          <w:rFonts w:ascii="Times New Roman" w:eastAsia="Arial" w:hAnsi="Times New Roman" w:cs="Times New Roman"/>
          <w:color w:val="222222"/>
          <w:sz w:val="24"/>
          <w:szCs w:val="24"/>
        </w:rPr>
        <w:t xml:space="preserve">, </w:t>
      </w:r>
      <w:r w:rsidRPr="004B1826">
        <w:rPr>
          <w:rFonts w:ascii="Times New Roman" w:eastAsia="Arial" w:hAnsi="Times New Roman" w:cs="Times New Roman"/>
          <w:i/>
          <w:iCs/>
          <w:color w:val="222222"/>
          <w:sz w:val="24"/>
          <w:szCs w:val="24"/>
        </w:rPr>
        <w:t>2</w:t>
      </w:r>
      <w:r w:rsidRPr="004B1826">
        <w:rPr>
          <w:rFonts w:ascii="Times New Roman" w:eastAsia="Arial" w:hAnsi="Times New Roman" w:cs="Times New Roman"/>
          <w:color w:val="222222"/>
          <w:sz w:val="24"/>
          <w:szCs w:val="24"/>
        </w:rPr>
        <w:t>(2), pp.201-225.</w:t>
      </w:r>
      <w:r w:rsidRPr="004B1826">
        <w:rPr>
          <w:rFonts w:ascii="Times New Roman" w:eastAsia="Arial" w:hAnsi="Times New Roman" w:cs="Times New Roman"/>
          <w:sz w:val="24"/>
          <w:szCs w:val="24"/>
        </w:rPr>
        <w:t xml:space="preserve"> </w:t>
      </w:r>
      <w:hyperlink r:id="rId16" w:history="1">
        <w:r w:rsidR="004B1826" w:rsidRPr="004B1826">
          <w:rPr>
            <w:rStyle w:val="Hyperlink"/>
            <w:rFonts w:ascii="Times New Roman" w:hAnsi="Times New Roman" w:cs="Times New Roman"/>
            <w:sz w:val="24"/>
            <w:szCs w:val="24"/>
          </w:rPr>
          <w:t>Parmar, A., 2014. The role of the HR department in... - Google Scholar</w:t>
        </w:r>
      </w:hyperlink>
    </w:p>
    <w:p w14:paraId="388E69A4" w14:textId="7591015C" w:rsidR="00CE40D2" w:rsidRPr="004B1826" w:rsidRDefault="00000000" w:rsidP="00490288">
      <w:pPr>
        <w:spacing w:before="240" w:line="360" w:lineRule="auto"/>
        <w:jc w:val="both"/>
        <w:rPr>
          <w:rFonts w:ascii="Times New Roman" w:hAnsi="Times New Roman" w:cs="Times New Roman"/>
          <w:sz w:val="24"/>
          <w:szCs w:val="24"/>
        </w:rPr>
      </w:pPr>
      <w:r w:rsidRPr="004B1826">
        <w:rPr>
          <w:rFonts w:ascii="Times New Roman" w:eastAsia="Arial" w:hAnsi="Times New Roman" w:cs="Times New Roman"/>
          <w:color w:val="222222"/>
          <w:sz w:val="24"/>
          <w:szCs w:val="24"/>
        </w:rPr>
        <w:t>Pham, T.T.P., Truong, G.Q., Van Nguyen, T., City, C.M. and Nguyen, P.V., 2023. The Meaning of Public Service Motivation: Human Resource Management Practices in the Public Sector.</w:t>
      </w:r>
      <w:r w:rsidRPr="004B1826">
        <w:rPr>
          <w:rFonts w:ascii="Times New Roman" w:eastAsia="Arial" w:hAnsi="Times New Roman" w:cs="Times New Roman"/>
          <w:sz w:val="24"/>
          <w:szCs w:val="24"/>
        </w:rPr>
        <w:t xml:space="preserve"> </w:t>
      </w:r>
      <w:hyperlink r:id="rId17" w:history="1">
        <w:r w:rsidR="004B1826" w:rsidRPr="004B1826">
          <w:rPr>
            <w:rStyle w:val="Hyperlink"/>
            <w:rFonts w:ascii="Times New Roman" w:hAnsi="Times New Roman" w:cs="Times New Roman"/>
            <w:sz w:val="24"/>
            <w:szCs w:val="24"/>
          </w:rPr>
          <w:t>01_k22-067_1-27.docx (buscompress.com)</w:t>
        </w:r>
      </w:hyperlink>
    </w:p>
    <w:p w14:paraId="4A7798B6" w14:textId="04E3C475" w:rsidR="00CE40D2" w:rsidRPr="004B1826" w:rsidRDefault="00000000" w:rsidP="00490288">
      <w:pPr>
        <w:spacing w:before="240" w:line="360" w:lineRule="auto"/>
        <w:jc w:val="both"/>
        <w:rPr>
          <w:rFonts w:ascii="Times New Roman" w:hAnsi="Times New Roman" w:cs="Times New Roman"/>
          <w:sz w:val="24"/>
          <w:szCs w:val="24"/>
        </w:rPr>
      </w:pPr>
      <w:proofErr w:type="spellStart"/>
      <w:r w:rsidRPr="004B1826">
        <w:rPr>
          <w:rFonts w:ascii="Times New Roman" w:eastAsia="Arial" w:hAnsi="Times New Roman" w:cs="Times New Roman"/>
          <w:color w:val="222222"/>
          <w:sz w:val="24"/>
          <w:szCs w:val="24"/>
        </w:rPr>
        <w:lastRenderedPageBreak/>
        <w:t>Rajest</w:t>
      </w:r>
      <w:proofErr w:type="spellEnd"/>
      <w:r w:rsidRPr="004B1826">
        <w:rPr>
          <w:rFonts w:ascii="Times New Roman" w:eastAsia="Arial" w:hAnsi="Times New Roman" w:cs="Times New Roman"/>
          <w:color w:val="222222"/>
          <w:sz w:val="24"/>
          <w:szCs w:val="24"/>
        </w:rPr>
        <w:t xml:space="preserve">, S.S., </w:t>
      </w:r>
      <w:proofErr w:type="spellStart"/>
      <w:r w:rsidRPr="004B1826">
        <w:rPr>
          <w:rFonts w:ascii="Times New Roman" w:eastAsia="Arial" w:hAnsi="Times New Roman" w:cs="Times New Roman"/>
          <w:color w:val="222222"/>
          <w:sz w:val="24"/>
          <w:szCs w:val="24"/>
        </w:rPr>
        <w:t>Shynu</w:t>
      </w:r>
      <w:proofErr w:type="spellEnd"/>
      <w:r w:rsidRPr="004B1826">
        <w:rPr>
          <w:rFonts w:ascii="Times New Roman" w:eastAsia="Arial" w:hAnsi="Times New Roman" w:cs="Times New Roman"/>
          <w:color w:val="222222"/>
          <w:sz w:val="24"/>
          <w:szCs w:val="24"/>
        </w:rPr>
        <w:t xml:space="preserve">, T. and Regin, R., 2023. THE EFFECTS OF EFFECTIVE MANAGEMENT OF HUMAN RESOURCES ON THE OVERALL PERFORMANCE OF AN ORGANIZATION. </w:t>
      </w:r>
      <w:r w:rsidRPr="004B1826">
        <w:rPr>
          <w:rFonts w:ascii="Times New Roman" w:eastAsia="Arial" w:hAnsi="Times New Roman" w:cs="Times New Roman"/>
          <w:i/>
          <w:iCs/>
          <w:color w:val="222222"/>
          <w:sz w:val="24"/>
          <w:szCs w:val="24"/>
        </w:rPr>
        <w:t>Central Asian Journal of Mathematical Theory and Computer Sciences</w:t>
      </w:r>
      <w:r w:rsidRPr="004B1826">
        <w:rPr>
          <w:rFonts w:ascii="Times New Roman" w:eastAsia="Arial" w:hAnsi="Times New Roman" w:cs="Times New Roman"/>
          <w:color w:val="222222"/>
          <w:sz w:val="24"/>
          <w:szCs w:val="24"/>
        </w:rPr>
        <w:t xml:space="preserve">, </w:t>
      </w:r>
      <w:r w:rsidRPr="004B1826">
        <w:rPr>
          <w:rFonts w:ascii="Times New Roman" w:eastAsia="Arial" w:hAnsi="Times New Roman" w:cs="Times New Roman"/>
          <w:i/>
          <w:iCs/>
          <w:color w:val="222222"/>
          <w:sz w:val="24"/>
          <w:szCs w:val="24"/>
        </w:rPr>
        <w:t>4</w:t>
      </w:r>
      <w:r w:rsidRPr="004B1826">
        <w:rPr>
          <w:rFonts w:ascii="Times New Roman" w:eastAsia="Arial" w:hAnsi="Times New Roman" w:cs="Times New Roman"/>
          <w:color w:val="222222"/>
          <w:sz w:val="24"/>
          <w:szCs w:val="24"/>
        </w:rPr>
        <w:t>(1), pp.1-20.</w:t>
      </w:r>
      <w:r w:rsidRPr="004B1826">
        <w:rPr>
          <w:rFonts w:ascii="Times New Roman" w:eastAsia="Arial" w:hAnsi="Times New Roman" w:cs="Times New Roman"/>
          <w:sz w:val="24"/>
          <w:szCs w:val="24"/>
        </w:rPr>
        <w:t xml:space="preserve"> </w:t>
      </w:r>
      <w:hyperlink r:id="rId18" w:history="1">
        <w:r w:rsidR="004B1826" w:rsidRPr="004B1826">
          <w:rPr>
            <w:rStyle w:val="Hyperlink"/>
            <w:rFonts w:ascii="Times New Roman" w:hAnsi="Times New Roman" w:cs="Times New Roman"/>
            <w:sz w:val="24"/>
            <w:szCs w:val="24"/>
          </w:rPr>
          <w:t>THE EFFECTS OF EFFECTIVE MANAGEMENT OF HUMAN RESOURCES ON THE OVERALL PERFORMANCE OF AN ORGANIZATION | CENTRAL ASIAN JOURNAL OF MATHEMATICAL THEORY AND COMPUTER SCIENCES (centralasianstudies.org)</w:t>
        </w:r>
      </w:hyperlink>
    </w:p>
    <w:p w14:paraId="692A59AD" w14:textId="26AE5DC1" w:rsidR="00CE40D2" w:rsidRPr="004B1826" w:rsidRDefault="00000000" w:rsidP="00490288">
      <w:pPr>
        <w:spacing w:before="240" w:line="360" w:lineRule="auto"/>
        <w:jc w:val="both"/>
        <w:rPr>
          <w:rFonts w:ascii="Times New Roman" w:hAnsi="Times New Roman" w:cs="Times New Roman"/>
          <w:sz w:val="24"/>
          <w:szCs w:val="24"/>
        </w:rPr>
      </w:pPr>
      <w:r w:rsidRPr="004B1826">
        <w:rPr>
          <w:rFonts w:ascii="Times New Roman" w:eastAsia="Arial" w:hAnsi="Times New Roman" w:cs="Times New Roman"/>
          <w:color w:val="222222"/>
          <w:sz w:val="24"/>
          <w:szCs w:val="24"/>
        </w:rPr>
        <w:t xml:space="preserve">Shi, S., 2023. The Reform of the Human Resource System in the Public Sector under the New Public Management System. In </w:t>
      </w:r>
      <w:r w:rsidRPr="004B1826">
        <w:rPr>
          <w:rFonts w:ascii="Times New Roman" w:eastAsia="Arial" w:hAnsi="Times New Roman" w:cs="Times New Roman"/>
          <w:i/>
          <w:iCs/>
          <w:color w:val="222222"/>
          <w:sz w:val="24"/>
          <w:szCs w:val="24"/>
        </w:rPr>
        <w:t>SHS Web of Conferences</w:t>
      </w:r>
      <w:r w:rsidRPr="004B1826">
        <w:rPr>
          <w:rFonts w:ascii="Times New Roman" w:eastAsia="Arial" w:hAnsi="Times New Roman" w:cs="Times New Roman"/>
          <w:color w:val="222222"/>
          <w:sz w:val="24"/>
          <w:szCs w:val="24"/>
        </w:rPr>
        <w:t xml:space="preserve"> (Vol. 154, p. 01007). EDP Sciences.</w:t>
      </w:r>
      <w:r w:rsidRPr="004B1826">
        <w:rPr>
          <w:rFonts w:ascii="Times New Roman" w:eastAsia="Arial" w:hAnsi="Times New Roman" w:cs="Times New Roman"/>
          <w:sz w:val="24"/>
          <w:szCs w:val="24"/>
        </w:rPr>
        <w:t xml:space="preserve"> </w:t>
      </w:r>
      <w:hyperlink r:id="rId19" w:history="1">
        <w:r w:rsidR="004B1826" w:rsidRPr="004B1826">
          <w:rPr>
            <w:rStyle w:val="Hyperlink"/>
            <w:rFonts w:ascii="Times New Roman" w:hAnsi="Times New Roman" w:cs="Times New Roman"/>
            <w:sz w:val="24"/>
            <w:szCs w:val="24"/>
          </w:rPr>
          <w:t>The Reform of Human Resource System in the Public Sector under the New Public Management System | SHS Web of Conferences (shs-conferences.org)</w:t>
        </w:r>
      </w:hyperlink>
    </w:p>
    <w:p w14:paraId="18BF40B4" w14:textId="365B4283" w:rsidR="00CE40D2" w:rsidRPr="004B1826" w:rsidRDefault="00000000" w:rsidP="00490288">
      <w:pPr>
        <w:spacing w:before="240" w:line="360" w:lineRule="auto"/>
        <w:jc w:val="both"/>
        <w:rPr>
          <w:rFonts w:ascii="Times New Roman" w:hAnsi="Times New Roman" w:cs="Times New Roman"/>
          <w:sz w:val="24"/>
          <w:szCs w:val="24"/>
        </w:rPr>
      </w:pPr>
      <w:r w:rsidRPr="004B1826">
        <w:rPr>
          <w:rFonts w:ascii="Times New Roman" w:eastAsia="Arial" w:hAnsi="Times New Roman" w:cs="Times New Roman"/>
          <w:color w:val="222222"/>
          <w:sz w:val="24"/>
          <w:szCs w:val="24"/>
        </w:rPr>
        <w:t xml:space="preserve">Stewart, G.L. and Brown, K.G., 2019. </w:t>
      </w:r>
      <w:r w:rsidRPr="004B1826">
        <w:rPr>
          <w:rFonts w:ascii="Times New Roman" w:eastAsia="Arial" w:hAnsi="Times New Roman" w:cs="Times New Roman"/>
          <w:i/>
          <w:iCs/>
          <w:color w:val="222222"/>
          <w:sz w:val="24"/>
          <w:szCs w:val="24"/>
        </w:rPr>
        <w:t>Human resource management</w:t>
      </w:r>
      <w:r w:rsidRPr="004B1826">
        <w:rPr>
          <w:rFonts w:ascii="Times New Roman" w:eastAsia="Arial" w:hAnsi="Times New Roman" w:cs="Times New Roman"/>
          <w:color w:val="222222"/>
          <w:sz w:val="24"/>
          <w:szCs w:val="24"/>
        </w:rPr>
        <w:t>. John Wiley &amp; Sons.</w:t>
      </w:r>
      <w:r w:rsidR="004B1826" w:rsidRPr="004B1826">
        <w:rPr>
          <w:rFonts w:ascii="Times New Roman" w:hAnsi="Times New Roman" w:cs="Times New Roman"/>
          <w:sz w:val="24"/>
          <w:szCs w:val="24"/>
        </w:rPr>
        <w:t xml:space="preserve"> </w:t>
      </w:r>
      <w:hyperlink r:id="rId20" w:anchor="v=onepage&amp;q=Stewart%2C%20G.L.%20and%20Brown%2C%20K.G.%2C%202019.%20Human%20resource%20management.%20John%20Wiley%20%26%20Sons.&amp;f=false" w:history="1">
        <w:r w:rsidR="004B1826" w:rsidRPr="004B1826">
          <w:rPr>
            <w:rStyle w:val="Hyperlink"/>
            <w:rFonts w:ascii="Times New Roman" w:hAnsi="Times New Roman" w:cs="Times New Roman"/>
            <w:sz w:val="24"/>
            <w:szCs w:val="24"/>
          </w:rPr>
          <w:t>Human Resource Management - Greg L. Stewart, Kenneth G. Brown - Google Books</w:t>
        </w:r>
      </w:hyperlink>
    </w:p>
    <w:p w14:paraId="7C2200B8" w14:textId="29A040F5" w:rsidR="00CE40D2" w:rsidRPr="004B1826" w:rsidRDefault="00000000" w:rsidP="00490288">
      <w:pPr>
        <w:spacing w:before="240" w:line="360" w:lineRule="auto"/>
        <w:jc w:val="both"/>
        <w:rPr>
          <w:rFonts w:ascii="Times New Roman" w:hAnsi="Times New Roman" w:cs="Times New Roman"/>
          <w:sz w:val="24"/>
          <w:szCs w:val="24"/>
        </w:rPr>
      </w:pPr>
      <w:r w:rsidRPr="004B1826">
        <w:rPr>
          <w:rFonts w:ascii="Times New Roman" w:eastAsia="Arial" w:hAnsi="Times New Roman" w:cs="Times New Roman"/>
          <w:color w:val="222222"/>
          <w:sz w:val="24"/>
          <w:szCs w:val="24"/>
        </w:rPr>
        <w:t xml:space="preserve">Stone, R.J., Cox, A. and Gavin, M., 2020. </w:t>
      </w:r>
      <w:r w:rsidRPr="004B1826">
        <w:rPr>
          <w:rFonts w:ascii="Times New Roman" w:eastAsia="Arial" w:hAnsi="Times New Roman" w:cs="Times New Roman"/>
          <w:i/>
          <w:iCs/>
          <w:color w:val="222222"/>
          <w:sz w:val="24"/>
          <w:szCs w:val="24"/>
        </w:rPr>
        <w:t>Human resource management</w:t>
      </w:r>
      <w:r w:rsidRPr="004B1826">
        <w:rPr>
          <w:rFonts w:ascii="Times New Roman" w:eastAsia="Arial" w:hAnsi="Times New Roman" w:cs="Times New Roman"/>
          <w:color w:val="222222"/>
          <w:sz w:val="24"/>
          <w:szCs w:val="24"/>
        </w:rPr>
        <w:t>. John Wiley &amp; Sons.</w:t>
      </w:r>
      <w:r w:rsidR="004B1826" w:rsidRPr="004B1826">
        <w:rPr>
          <w:rFonts w:ascii="Times New Roman" w:hAnsi="Times New Roman" w:cs="Times New Roman"/>
          <w:sz w:val="24"/>
          <w:szCs w:val="24"/>
        </w:rPr>
        <w:t xml:space="preserve"> </w:t>
      </w:r>
      <w:hyperlink r:id="rId21" w:anchor="v=onepage&amp;q=Stone%2C%20R.J.%2C%20Cox%2C%20A.%20and%20Gavin%2C%20M.%2C%202020.%20Human%20resource%20management.%20John%20Wiley%20%26%20Sons.&amp;f=false" w:history="1">
        <w:r w:rsidR="004B1826" w:rsidRPr="004B1826">
          <w:rPr>
            <w:rStyle w:val="Hyperlink"/>
            <w:rFonts w:ascii="Times New Roman" w:hAnsi="Times New Roman" w:cs="Times New Roman"/>
            <w:sz w:val="24"/>
            <w:szCs w:val="24"/>
          </w:rPr>
          <w:t xml:space="preserve">Human Resource Management, 10th Edition - Raymond J. Stone, Anne Cox, </w:t>
        </w:r>
        <w:proofErr w:type="spellStart"/>
        <w:r w:rsidR="004B1826" w:rsidRPr="004B1826">
          <w:rPr>
            <w:rStyle w:val="Hyperlink"/>
            <w:rFonts w:ascii="Times New Roman" w:hAnsi="Times New Roman" w:cs="Times New Roman"/>
            <w:sz w:val="24"/>
            <w:szCs w:val="24"/>
          </w:rPr>
          <w:t>Mihajla</w:t>
        </w:r>
        <w:proofErr w:type="spellEnd"/>
        <w:r w:rsidR="004B1826" w:rsidRPr="004B1826">
          <w:rPr>
            <w:rStyle w:val="Hyperlink"/>
            <w:rFonts w:ascii="Times New Roman" w:hAnsi="Times New Roman" w:cs="Times New Roman"/>
            <w:sz w:val="24"/>
            <w:szCs w:val="24"/>
          </w:rPr>
          <w:t xml:space="preserve"> Gavin - Google Books</w:t>
        </w:r>
      </w:hyperlink>
    </w:p>
    <w:p w14:paraId="3F82900D" w14:textId="4B075DA4" w:rsidR="00CE40D2" w:rsidRPr="004B1826" w:rsidRDefault="00000000" w:rsidP="00490288">
      <w:pPr>
        <w:spacing w:before="240" w:line="360" w:lineRule="auto"/>
        <w:jc w:val="both"/>
        <w:rPr>
          <w:rFonts w:ascii="Times New Roman" w:eastAsia="Arial" w:hAnsi="Times New Roman" w:cs="Times New Roman"/>
          <w:sz w:val="24"/>
          <w:szCs w:val="24"/>
        </w:rPr>
      </w:pPr>
      <w:r w:rsidRPr="004B1826">
        <w:rPr>
          <w:rFonts w:ascii="Times New Roman" w:eastAsia="Arial" w:hAnsi="Times New Roman" w:cs="Times New Roman"/>
          <w:color w:val="222222"/>
          <w:sz w:val="24"/>
          <w:szCs w:val="24"/>
        </w:rPr>
        <w:t xml:space="preserve">Teo, S.T. and Rodwell, J.J., 2007. HR must remember its operational activities to be strategic in the new public sector. </w:t>
      </w:r>
      <w:r w:rsidRPr="004B1826">
        <w:rPr>
          <w:rFonts w:ascii="Times New Roman" w:eastAsia="Arial" w:hAnsi="Times New Roman" w:cs="Times New Roman"/>
          <w:i/>
          <w:iCs/>
          <w:color w:val="222222"/>
          <w:sz w:val="24"/>
          <w:szCs w:val="24"/>
        </w:rPr>
        <w:t>Human Resource Management: Published in Cooperation with the School of Business Administration, The University of Michigan and in alliance with the Society of Human Resources Management</w:t>
      </w:r>
      <w:r w:rsidRPr="004B1826">
        <w:rPr>
          <w:rFonts w:ascii="Times New Roman" w:eastAsia="Arial" w:hAnsi="Times New Roman" w:cs="Times New Roman"/>
          <w:color w:val="222222"/>
          <w:sz w:val="24"/>
          <w:szCs w:val="24"/>
        </w:rPr>
        <w:t xml:space="preserve">, </w:t>
      </w:r>
      <w:r w:rsidRPr="004B1826">
        <w:rPr>
          <w:rFonts w:ascii="Times New Roman" w:eastAsia="Arial" w:hAnsi="Times New Roman" w:cs="Times New Roman"/>
          <w:i/>
          <w:iCs/>
          <w:color w:val="222222"/>
          <w:sz w:val="24"/>
          <w:szCs w:val="24"/>
        </w:rPr>
        <w:t>46</w:t>
      </w:r>
      <w:r w:rsidRPr="004B1826">
        <w:rPr>
          <w:rFonts w:ascii="Times New Roman" w:eastAsia="Arial" w:hAnsi="Times New Roman" w:cs="Times New Roman"/>
          <w:color w:val="222222"/>
          <w:sz w:val="24"/>
          <w:szCs w:val="24"/>
        </w:rPr>
        <w:t>(2), pp.265-284.</w:t>
      </w:r>
      <w:r w:rsidR="004B1826" w:rsidRPr="004B1826">
        <w:rPr>
          <w:rFonts w:ascii="Times New Roman" w:hAnsi="Times New Roman" w:cs="Times New Roman"/>
          <w:sz w:val="24"/>
          <w:szCs w:val="24"/>
        </w:rPr>
        <w:t xml:space="preserve"> </w:t>
      </w:r>
      <w:hyperlink r:id="rId22" w:history="1">
        <w:r w:rsidR="004B1826" w:rsidRPr="004B1826">
          <w:rPr>
            <w:rStyle w:val="Hyperlink"/>
            <w:rFonts w:ascii="Times New Roman" w:hAnsi="Times New Roman" w:cs="Times New Roman"/>
            <w:sz w:val="24"/>
            <w:szCs w:val="24"/>
          </w:rPr>
          <w:t>To be strategic in the new public sector, HR must remember its operational activities - Teo - 2007 - Human Resource Management - Wiley Online Library</w:t>
        </w:r>
      </w:hyperlink>
    </w:p>
    <w:p w14:paraId="0EDD0A48" w14:textId="20DEEADC" w:rsidR="00CE40D2" w:rsidRPr="004B1826" w:rsidRDefault="00000000" w:rsidP="00490288">
      <w:pPr>
        <w:spacing w:before="240" w:line="360" w:lineRule="auto"/>
        <w:jc w:val="both"/>
        <w:rPr>
          <w:rFonts w:ascii="Times New Roman" w:eastAsia="Arial" w:hAnsi="Times New Roman" w:cs="Times New Roman"/>
          <w:sz w:val="24"/>
          <w:szCs w:val="24"/>
        </w:rPr>
      </w:pPr>
      <w:proofErr w:type="spellStart"/>
      <w:r w:rsidRPr="004B1826">
        <w:rPr>
          <w:rFonts w:ascii="Times New Roman" w:eastAsia="Arial" w:hAnsi="Times New Roman" w:cs="Times New Roman"/>
          <w:color w:val="222222"/>
          <w:sz w:val="24"/>
          <w:szCs w:val="24"/>
        </w:rPr>
        <w:t>Vanhala</w:t>
      </w:r>
      <w:proofErr w:type="spellEnd"/>
      <w:r w:rsidRPr="004B1826">
        <w:rPr>
          <w:rFonts w:ascii="Times New Roman" w:eastAsia="Arial" w:hAnsi="Times New Roman" w:cs="Times New Roman"/>
          <w:color w:val="222222"/>
          <w:sz w:val="24"/>
          <w:szCs w:val="24"/>
        </w:rPr>
        <w:t xml:space="preserve">, S. and </w:t>
      </w:r>
      <w:proofErr w:type="spellStart"/>
      <w:r w:rsidRPr="004B1826">
        <w:rPr>
          <w:rFonts w:ascii="Times New Roman" w:eastAsia="Arial" w:hAnsi="Times New Roman" w:cs="Times New Roman"/>
          <w:color w:val="222222"/>
          <w:sz w:val="24"/>
          <w:szCs w:val="24"/>
        </w:rPr>
        <w:t>Stavrou</w:t>
      </w:r>
      <w:proofErr w:type="spellEnd"/>
      <w:r w:rsidRPr="004B1826">
        <w:rPr>
          <w:rFonts w:ascii="Times New Roman" w:eastAsia="Arial" w:hAnsi="Times New Roman" w:cs="Times New Roman"/>
          <w:color w:val="222222"/>
          <w:sz w:val="24"/>
          <w:szCs w:val="24"/>
        </w:rPr>
        <w:t xml:space="preserve">, E., 2013. Human resource management practices and the HRM-performance link in public and private sector organizations in three Western societal clusters. </w:t>
      </w:r>
      <w:r w:rsidRPr="004B1826">
        <w:rPr>
          <w:rFonts w:ascii="Times New Roman" w:eastAsia="Arial" w:hAnsi="Times New Roman" w:cs="Times New Roman"/>
          <w:i/>
          <w:iCs/>
          <w:color w:val="222222"/>
          <w:sz w:val="24"/>
          <w:szCs w:val="24"/>
        </w:rPr>
        <w:t>Baltic Journal of Management</w:t>
      </w:r>
      <w:r w:rsidRPr="004B1826">
        <w:rPr>
          <w:rFonts w:ascii="Times New Roman" w:eastAsia="Arial" w:hAnsi="Times New Roman" w:cs="Times New Roman"/>
          <w:color w:val="222222"/>
          <w:sz w:val="24"/>
          <w:szCs w:val="24"/>
        </w:rPr>
        <w:t xml:space="preserve">, </w:t>
      </w:r>
      <w:r w:rsidRPr="004B1826">
        <w:rPr>
          <w:rFonts w:ascii="Times New Roman" w:eastAsia="Arial" w:hAnsi="Times New Roman" w:cs="Times New Roman"/>
          <w:i/>
          <w:iCs/>
          <w:color w:val="222222"/>
          <w:sz w:val="24"/>
          <w:szCs w:val="24"/>
        </w:rPr>
        <w:t>8</w:t>
      </w:r>
      <w:r w:rsidRPr="004B1826">
        <w:rPr>
          <w:rFonts w:ascii="Times New Roman" w:eastAsia="Arial" w:hAnsi="Times New Roman" w:cs="Times New Roman"/>
          <w:color w:val="222222"/>
          <w:sz w:val="24"/>
          <w:szCs w:val="24"/>
        </w:rPr>
        <w:t>(4), pp.416-437.</w:t>
      </w:r>
      <w:r w:rsidR="004B1826" w:rsidRPr="004B1826">
        <w:rPr>
          <w:rFonts w:ascii="Times New Roman" w:hAnsi="Times New Roman" w:cs="Times New Roman"/>
          <w:sz w:val="24"/>
          <w:szCs w:val="24"/>
        </w:rPr>
        <w:t xml:space="preserve"> </w:t>
      </w:r>
      <w:hyperlink r:id="rId23" w:history="1">
        <w:r w:rsidR="004B1826" w:rsidRPr="004B1826">
          <w:rPr>
            <w:rStyle w:val="Hyperlink"/>
            <w:rFonts w:ascii="Times New Roman" w:hAnsi="Times New Roman" w:cs="Times New Roman"/>
            <w:sz w:val="24"/>
            <w:szCs w:val="24"/>
          </w:rPr>
          <w:t>Human resource management practices and the HRM-performance link in public and private sector organizations in three Western societal clusters | Emerald Insight</w:t>
        </w:r>
      </w:hyperlink>
    </w:p>
    <w:sectPr w:rsidR="00CE40D2" w:rsidRPr="004B1826" w:rsidSect="00CE40D2">
      <w:footerReference w:type="defaul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D3D060" w14:textId="77777777" w:rsidR="00040B6C" w:rsidRDefault="00040B6C">
      <w:pPr>
        <w:spacing w:after="0" w:line="240" w:lineRule="auto"/>
      </w:pPr>
      <w:r>
        <w:separator/>
      </w:r>
    </w:p>
  </w:endnote>
  <w:endnote w:type="continuationSeparator" w:id="0">
    <w:p w14:paraId="51289149" w14:textId="77777777" w:rsidR="00040B6C" w:rsidRDefault="00040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atha">
    <w:panose1 w:val="020B0604020202020204"/>
    <w:charset w:val="01"/>
    <w:family w:val="roman"/>
    <w:pitch w:val="variable"/>
    <w:sig w:usb0="0004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186212"/>
      <w:docPartObj>
        <w:docPartGallery w:val="Page Numbers (Bottom of Page)"/>
        <w:docPartUnique/>
      </w:docPartObj>
    </w:sdtPr>
    <w:sdtEndPr>
      <w:rPr>
        <w:noProof/>
      </w:rPr>
    </w:sdtEndPr>
    <w:sdtContent>
      <w:p w14:paraId="7F8D92C7" w14:textId="00E5A7EE" w:rsidR="00CE40D2"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2B86A1" w14:textId="77777777" w:rsidR="00CE40D2" w:rsidRDefault="00CE40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71E963" w14:textId="77777777" w:rsidR="00040B6C" w:rsidRDefault="00040B6C">
      <w:pPr>
        <w:spacing w:after="0" w:line="240" w:lineRule="auto"/>
      </w:pPr>
      <w:r>
        <w:separator/>
      </w:r>
    </w:p>
  </w:footnote>
  <w:footnote w:type="continuationSeparator" w:id="0">
    <w:p w14:paraId="047B3695" w14:textId="77777777" w:rsidR="00040B6C" w:rsidRDefault="00040B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A013"/>
    <w:multiLevelType w:val="hybridMultilevel"/>
    <w:tmpl w:val="00000000"/>
    <w:lvl w:ilvl="0" w:tplc="B24462A6">
      <w:start w:val="1"/>
      <w:numFmt w:val="bullet"/>
      <w:lvlText w:val=""/>
      <w:lvlJc w:val="left"/>
      <w:pPr>
        <w:ind w:left="720" w:hanging="360"/>
      </w:pPr>
      <w:rPr>
        <w:rFonts w:ascii="Symbol" w:hAnsi="Symbol" w:hint="default"/>
      </w:rPr>
    </w:lvl>
    <w:lvl w:ilvl="1" w:tplc="E1229A80">
      <w:start w:val="1"/>
      <w:numFmt w:val="bullet"/>
      <w:lvlText w:val="o"/>
      <w:lvlJc w:val="left"/>
      <w:pPr>
        <w:ind w:left="1440" w:hanging="360"/>
      </w:pPr>
      <w:rPr>
        <w:rFonts w:ascii="Courier New" w:hAnsi="Courier New" w:hint="default"/>
      </w:rPr>
    </w:lvl>
    <w:lvl w:ilvl="2" w:tplc="BF1877E6">
      <w:start w:val="1"/>
      <w:numFmt w:val="bullet"/>
      <w:lvlText w:val=""/>
      <w:lvlJc w:val="left"/>
      <w:pPr>
        <w:ind w:left="2160" w:hanging="360"/>
      </w:pPr>
      <w:rPr>
        <w:rFonts w:ascii="Wingdings" w:hAnsi="Wingdings" w:hint="default"/>
      </w:rPr>
    </w:lvl>
    <w:lvl w:ilvl="3" w:tplc="502409B0">
      <w:start w:val="1"/>
      <w:numFmt w:val="bullet"/>
      <w:lvlText w:val=""/>
      <w:lvlJc w:val="left"/>
      <w:pPr>
        <w:ind w:left="2880" w:hanging="360"/>
      </w:pPr>
      <w:rPr>
        <w:rFonts w:ascii="Symbol" w:hAnsi="Symbol" w:hint="default"/>
      </w:rPr>
    </w:lvl>
    <w:lvl w:ilvl="4" w:tplc="EA98874C">
      <w:start w:val="1"/>
      <w:numFmt w:val="bullet"/>
      <w:lvlText w:val="o"/>
      <w:lvlJc w:val="left"/>
      <w:pPr>
        <w:ind w:left="3600" w:hanging="360"/>
      </w:pPr>
      <w:rPr>
        <w:rFonts w:ascii="Courier New" w:hAnsi="Courier New" w:hint="default"/>
      </w:rPr>
    </w:lvl>
    <w:lvl w:ilvl="5" w:tplc="F8E29754">
      <w:start w:val="1"/>
      <w:numFmt w:val="bullet"/>
      <w:lvlText w:val=""/>
      <w:lvlJc w:val="left"/>
      <w:pPr>
        <w:ind w:left="4320" w:hanging="360"/>
      </w:pPr>
      <w:rPr>
        <w:rFonts w:ascii="Wingdings" w:hAnsi="Wingdings" w:hint="default"/>
      </w:rPr>
    </w:lvl>
    <w:lvl w:ilvl="6" w:tplc="E73EDB92">
      <w:start w:val="1"/>
      <w:numFmt w:val="bullet"/>
      <w:lvlText w:val=""/>
      <w:lvlJc w:val="left"/>
      <w:pPr>
        <w:ind w:left="5040" w:hanging="360"/>
      </w:pPr>
      <w:rPr>
        <w:rFonts w:ascii="Symbol" w:hAnsi="Symbol" w:hint="default"/>
      </w:rPr>
    </w:lvl>
    <w:lvl w:ilvl="7" w:tplc="2004A602">
      <w:start w:val="1"/>
      <w:numFmt w:val="bullet"/>
      <w:lvlText w:val="o"/>
      <w:lvlJc w:val="left"/>
      <w:pPr>
        <w:ind w:left="5760" w:hanging="360"/>
      </w:pPr>
      <w:rPr>
        <w:rFonts w:ascii="Courier New" w:hAnsi="Courier New" w:hint="default"/>
      </w:rPr>
    </w:lvl>
    <w:lvl w:ilvl="8" w:tplc="3940D4EC">
      <w:start w:val="1"/>
      <w:numFmt w:val="bullet"/>
      <w:lvlText w:val=""/>
      <w:lvlJc w:val="left"/>
      <w:pPr>
        <w:ind w:left="6480" w:hanging="360"/>
      </w:pPr>
      <w:rPr>
        <w:rFonts w:ascii="Wingdings" w:hAnsi="Wingdings" w:hint="default"/>
      </w:rPr>
    </w:lvl>
  </w:abstractNum>
  <w:abstractNum w:abstractNumId="1" w15:restartNumberingAfterBreak="0">
    <w:nsid w:val="1F27F981"/>
    <w:multiLevelType w:val="hybridMultilevel"/>
    <w:tmpl w:val="00000000"/>
    <w:lvl w:ilvl="0" w:tplc="73DAF638">
      <w:start w:val="1"/>
      <w:numFmt w:val="bullet"/>
      <w:lvlText w:val=""/>
      <w:lvlJc w:val="left"/>
      <w:pPr>
        <w:ind w:left="720" w:hanging="360"/>
      </w:pPr>
      <w:rPr>
        <w:rFonts w:ascii="Symbol" w:hAnsi="Symbol" w:hint="default"/>
      </w:rPr>
    </w:lvl>
    <w:lvl w:ilvl="1" w:tplc="54940B62">
      <w:start w:val="1"/>
      <w:numFmt w:val="bullet"/>
      <w:lvlText w:val="o"/>
      <w:lvlJc w:val="left"/>
      <w:pPr>
        <w:ind w:left="1440" w:hanging="360"/>
      </w:pPr>
      <w:rPr>
        <w:rFonts w:ascii="Courier New" w:hAnsi="Courier New" w:hint="default"/>
      </w:rPr>
    </w:lvl>
    <w:lvl w:ilvl="2" w:tplc="204A0B7E">
      <w:start w:val="1"/>
      <w:numFmt w:val="bullet"/>
      <w:lvlText w:val=""/>
      <w:lvlJc w:val="left"/>
      <w:pPr>
        <w:ind w:left="2160" w:hanging="360"/>
      </w:pPr>
      <w:rPr>
        <w:rFonts w:ascii="Wingdings" w:hAnsi="Wingdings" w:hint="default"/>
      </w:rPr>
    </w:lvl>
    <w:lvl w:ilvl="3" w:tplc="5AC8464A">
      <w:start w:val="1"/>
      <w:numFmt w:val="bullet"/>
      <w:lvlText w:val=""/>
      <w:lvlJc w:val="left"/>
      <w:pPr>
        <w:ind w:left="2880" w:hanging="360"/>
      </w:pPr>
      <w:rPr>
        <w:rFonts w:ascii="Symbol" w:hAnsi="Symbol" w:hint="default"/>
      </w:rPr>
    </w:lvl>
    <w:lvl w:ilvl="4" w:tplc="FC62C696">
      <w:start w:val="1"/>
      <w:numFmt w:val="bullet"/>
      <w:lvlText w:val="o"/>
      <w:lvlJc w:val="left"/>
      <w:pPr>
        <w:ind w:left="3600" w:hanging="360"/>
      </w:pPr>
      <w:rPr>
        <w:rFonts w:ascii="Courier New" w:hAnsi="Courier New" w:hint="default"/>
      </w:rPr>
    </w:lvl>
    <w:lvl w:ilvl="5" w:tplc="ECF40230">
      <w:start w:val="1"/>
      <w:numFmt w:val="bullet"/>
      <w:lvlText w:val=""/>
      <w:lvlJc w:val="left"/>
      <w:pPr>
        <w:ind w:left="4320" w:hanging="360"/>
      </w:pPr>
      <w:rPr>
        <w:rFonts w:ascii="Wingdings" w:hAnsi="Wingdings" w:hint="default"/>
      </w:rPr>
    </w:lvl>
    <w:lvl w:ilvl="6" w:tplc="35B4B36E">
      <w:start w:val="1"/>
      <w:numFmt w:val="bullet"/>
      <w:lvlText w:val=""/>
      <w:lvlJc w:val="left"/>
      <w:pPr>
        <w:ind w:left="5040" w:hanging="360"/>
      </w:pPr>
      <w:rPr>
        <w:rFonts w:ascii="Symbol" w:hAnsi="Symbol" w:hint="default"/>
      </w:rPr>
    </w:lvl>
    <w:lvl w:ilvl="7" w:tplc="1DCC860C">
      <w:start w:val="1"/>
      <w:numFmt w:val="bullet"/>
      <w:lvlText w:val="o"/>
      <w:lvlJc w:val="left"/>
      <w:pPr>
        <w:ind w:left="5760" w:hanging="360"/>
      </w:pPr>
      <w:rPr>
        <w:rFonts w:ascii="Courier New" w:hAnsi="Courier New" w:hint="default"/>
      </w:rPr>
    </w:lvl>
    <w:lvl w:ilvl="8" w:tplc="23C83180">
      <w:start w:val="1"/>
      <w:numFmt w:val="bullet"/>
      <w:lvlText w:val=""/>
      <w:lvlJc w:val="left"/>
      <w:pPr>
        <w:ind w:left="6480" w:hanging="360"/>
      </w:pPr>
      <w:rPr>
        <w:rFonts w:ascii="Wingdings" w:hAnsi="Wingdings" w:hint="default"/>
      </w:rPr>
    </w:lvl>
  </w:abstractNum>
  <w:abstractNum w:abstractNumId="2" w15:restartNumberingAfterBreak="0">
    <w:nsid w:val="236F13D2"/>
    <w:multiLevelType w:val="hybridMultilevel"/>
    <w:tmpl w:val="00000000"/>
    <w:lvl w:ilvl="0" w:tplc="9606E190">
      <w:start w:val="1"/>
      <w:numFmt w:val="bullet"/>
      <w:lvlText w:val=""/>
      <w:lvlJc w:val="left"/>
      <w:pPr>
        <w:ind w:left="720" w:hanging="360"/>
      </w:pPr>
      <w:rPr>
        <w:rFonts w:ascii="Symbol" w:hAnsi="Symbol" w:hint="default"/>
      </w:rPr>
    </w:lvl>
    <w:lvl w:ilvl="1" w:tplc="EA98911C">
      <w:start w:val="1"/>
      <w:numFmt w:val="bullet"/>
      <w:lvlText w:val="o"/>
      <w:lvlJc w:val="left"/>
      <w:pPr>
        <w:ind w:left="1440" w:hanging="360"/>
      </w:pPr>
      <w:rPr>
        <w:rFonts w:ascii="Courier New" w:hAnsi="Courier New" w:hint="default"/>
      </w:rPr>
    </w:lvl>
    <w:lvl w:ilvl="2" w:tplc="5E044FF0">
      <w:start w:val="1"/>
      <w:numFmt w:val="bullet"/>
      <w:lvlText w:val=""/>
      <w:lvlJc w:val="left"/>
      <w:pPr>
        <w:ind w:left="2160" w:hanging="360"/>
      </w:pPr>
      <w:rPr>
        <w:rFonts w:ascii="Wingdings" w:hAnsi="Wingdings" w:hint="default"/>
      </w:rPr>
    </w:lvl>
    <w:lvl w:ilvl="3" w:tplc="FA285C40">
      <w:start w:val="1"/>
      <w:numFmt w:val="bullet"/>
      <w:lvlText w:val=""/>
      <w:lvlJc w:val="left"/>
      <w:pPr>
        <w:ind w:left="2880" w:hanging="360"/>
      </w:pPr>
      <w:rPr>
        <w:rFonts w:ascii="Symbol" w:hAnsi="Symbol" w:hint="default"/>
      </w:rPr>
    </w:lvl>
    <w:lvl w:ilvl="4" w:tplc="92D21B8C">
      <w:start w:val="1"/>
      <w:numFmt w:val="bullet"/>
      <w:lvlText w:val="o"/>
      <w:lvlJc w:val="left"/>
      <w:pPr>
        <w:ind w:left="3600" w:hanging="360"/>
      </w:pPr>
      <w:rPr>
        <w:rFonts w:ascii="Courier New" w:hAnsi="Courier New" w:hint="default"/>
      </w:rPr>
    </w:lvl>
    <w:lvl w:ilvl="5" w:tplc="15BE6FFC">
      <w:start w:val="1"/>
      <w:numFmt w:val="bullet"/>
      <w:lvlText w:val=""/>
      <w:lvlJc w:val="left"/>
      <w:pPr>
        <w:ind w:left="4320" w:hanging="360"/>
      </w:pPr>
      <w:rPr>
        <w:rFonts w:ascii="Wingdings" w:hAnsi="Wingdings" w:hint="default"/>
      </w:rPr>
    </w:lvl>
    <w:lvl w:ilvl="6" w:tplc="7876E7DA">
      <w:start w:val="1"/>
      <w:numFmt w:val="bullet"/>
      <w:lvlText w:val=""/>
      <w:lvlJc w:val="left"/>
      <w:pPr>
        <w:ind w:left="5040" w:hanging="360"/>
      </w:pPr>
      <w:rPr>
        <w:rFonts w:ascii="Symbol" w:hAnsi="Symbol" w:hint="default"/>
      </w:rPr>
    </w:lvl>
    <w:lvl w:ilvl="7" w:tplc="32126786">
      <w:start w:val="1"/>
      <w:numFmt w:val="bullet"/>
      <w:lvlText w:val="o"/>
      <w:lvlJc w:val="left"/>
      <w:pPr>
        <w:ind w:left="5760" w:hanging="360"/>
      </w:pPr>
      <w:rPr>
        <w:rFonts w:ascii="Courier New" w:hAnsi="Courier New" w:hint="default"/>
      </w:rPr>
    </w:lvl>
    <w:lvl w:ilvl="8" w:tplc="D56E9660">
      <w:start w:val="1"/>
      <w:numFmt w:val="bullet"/>
      <w:lvlText w:val=""/>
      <w:lvlJc w:val="left"/>
      <w:pPr>
        <w:ind w:left="6480" w:hanging="360"/>
      </w:pPr>
      <w:rPr>
        <w:rFonts w:ascii="Wingdings" w:hAnsi="Wingdings" w:hint="default"/>
      </w:rPr>
    </w:lvl>
  </w:abstractNum>
  <w:abstractNum w:abstractNumId="3" w15:restartNumberingAfterBreak="0">
    <w:nsid w:val="322146F7"/>
    <w:multiLevelType w:val="hybridMultilevel"/>
    <w:tmpl w:val="00000000"/>
    <w:lvl w:ilvl="0" w:tplc="7876AEE8">
      <w:start w:val="1"/>
      <w:numFmt w:val="bullet"/>
      <w:lvlText w:val=""/>
      <w:lvlJc w:val="left"/>
      <w:pPr>
        <w:ind w:left="720" w:hanging="360"/>
      </w:pPr>
      <w:rPr>
        <w:rFonts w:ascii="Symbol" w:hAnsi="Symbol" w:hint="default"/>
      </w:rPr>
    </w:lvl>
    <w:lvl w:ilvl="1" w:tplc="6B9A602C">
      <w:start w:val="1"/>
      <w:numFmt w:val="bullet"/>
      <w:lvlText w:val="o"/>
      <w:lvlJc w:val="left"/>
      <w:pPr>
        <w:ind w:left="1440" w:hanging="360"/>
      </w:pPr>
      <w:rPr>
        <w:rFonts w:ascii="Courier New" w:hAnsi="Courier New" w:hint="default"/>
      </w:rPr>
    </w:lvl>
    <w:lvl w:ilvl="2" w:tplc="F7365CB6">
      <w:start w:val="1"/>
      <w:numFmt w:val="bullet"/>
      <w:lvlText w:val=""/>
      <w:lvlJc w:val="left"/>
      <w:pPr>
        <w:ind w:left="2160" w:hanging="360"/>
      </w:pPr>
      <w:rPr>
        <w:rFonts w:ascii="Wingdings" w:hAnsi="Wingdings" w:hint="default"/>
      </w:rPr>
    </w:lvl>
    <w:lvl w:ilvl="3" w:tplc="243A2840">
      <w:start w:val="1"/>
      <w:numFmt w:val="bullet"/>
      <w:lvlText w:val=""/>
      <w:lvlJc w:val="left"/>
      <w:pPr>
        <w:ind w:left="2880" w:hanging="360"/>
      </w:pPr>
      <w:rPr>
        <w:rFonts w:ascii="Symbol" w:hAnsi="Symbol" w:hint="default"/>
      </w:rPr>
    </w:lvl>
    <w:lvl w:ilvl="4" w:tplc="66E6FCDE">
      <w:start w:val="1"/>
      <w:numFmt w:val="bullet"/>
      <w:lvlText w:val="o"/>
      <w:lvlJc w:val="left"/>
      <w:pPr>
        <w:ind w:left="3600" w:hanging="360"/>
      </w:pPr>
      <w:rPr>
        <w:rFonts w:ascii="Courier New" w:hAnsi="Courier New" w:hint="default"/>
      </w:rPr>
    </w:lvl>
    <w:lvl w:ilvl="5" w:tplc="6B46D33E">
      <w:start w:val="1"/>
      <w:numFmt w:val="bullet"/>
      <w:lvlText w:val=""/>
      <w:lvlJc w:val="left"/>
      <w:pPr>
        <w:ind w:left="4320" w:hanging="360"/>
      </w:pPr>
      <w:rPr>
        <w:rFonts w:ascii="Wingdings" w:hAnsi="Wingdings" w:hint="default"/>
      </w:rPr>
    </w:lvl>
    <w:lvl w:ilvl="6" w:tplc="897CDC42">
      <w:start w:val="1"/>
      <w:numFmt w:val="bullet"/>
      <w:lvlText w:val=""/>
      <w:lvlJc w:val="left"/>
      <w:pPr>
        <w:ind w:left="5040" w:hanging="360"/>
      </w:pPr>
      <w:rPr>
        <w:rFonts w:ascii="Symbol" w:hAnsi="Symbol" w:hint="default"/>
      </w:rPr>
    </w:lvl>
    <w:lvl w:ilvl="7" w:tplc="89224E64">
      <w:start w:val="1"/>
      <w:numFmt w:val="bullet"/>
      <w:lvlText w:val="o"/>
      <w:lvlJc w:val="left"/>
      <w:pPr>
        <w:ind w:left="5760" w:hanging="360"/>
      </w:pPr>
      <w:rPr>
        <w:rFonts w:ascii="Courier New" w:hAnsi="Courier New" w:hint="default"/>
      </w:rPr>
    </w:lvl>
    <w:lvl w:ilvl="8" w:tplc="DC16D386">
      <w:start w:val="1"/>
      <w:numFmt w:val="bullet"/>
      <w:lvlText w:val=""/>
      <w:lvlJc w:val="left"/>
      <w:pPr>
        <w:ind w:left="6480" w:hanging="360"/>
      </w:pPr>
      <w:rPr>
        <w:rFonts w:ascii="Wingdings" w:hAnsi="Wingdings" w:hint="default"/>
      </w:rPr>
    </w:lvl>
  </w:abstractNum>
  <w:abstractNum w:abstractNumId="4" w15:restartNumberingAfterBreak="0">
    <w:nsid w:val="3663419F"/>
    <w:multiLevelType w:val="hybridMultilevel"/>
    <w:tmpl w:val="00000000"/>
    <w:lvl w:ilvl="0" w:tplc="43C445CC">
      <w:start w:val="1"/>
      <w:numFmt w:val="bullet"/>
      <w:lvlText w:val=""/>
      <w:lvlJc w:val="left"/>
      <w:pPr>
        <w:ind w:left="720" w:hanging="360"/>
      </w:pPr>
      <w:rPr>
        <w:rFonts w:ascii="Symbol" w:hAnsi="Symbol" w:hint="default"/>
      </w:rPr>
    </w:lvl>
    <w:lvl w:ilvl="1" w:tplc="17D0CA54">
      <w:start w:val="1"/>
      <w:numFmt w:val="bullet"/>
      <w:lvlText w:val="o"/>
      <w:lvlJc w:val="left"/>
      <w:pPr>
        <w:ind w:left="1440" w:hanging="360"/>
      </w:pPr>
      <w:rPr>
        <w:rFonts w:ascii="Courier New" w:hAnsi="Courier New" w:hint="default"/>
      </w:rPr>
    </w:lvl>
    <w:lvl w:ilvl="2" w:tplc="B72A37D6">
      <w:start w:val="1"/>
      <w:numFmt w:val="bullet"/>
      <w:lvlText w:val=""/>
      <w:lvlJc w:val="left"/>
      <w:pPr>
        <w:ind w:left="2160" w:hanging="360"/>
      </w:pPr>
      <w:rPr>
        <w:rFonts w:ascii="Wingdings" w:hAnsi="Wingdings" w:hint="default"/>
      </w:rPr>
    </w:lvl>
    <w:lvl w:ilvl="3" w:tplc="8C0295A6">
      <w:start w:val="1"/>
      <w:numFmt w:val="bullet"/>
      <w:lvlText w:val=""/>
      <w:lvlJc w:val="left"/>
      <w:pPr>
        <w:ind w:left="2880" w:hanging="360"/>
      </w:pPr>
      <w:rPr>
        <w:rFonts w:ascii="Symbol" w:hAnsi="Symbol" w:hint="default"/>
      </w:rPr>
    </w:lvl>
    <w:lvl w:ilvl="4" w:tplc="756C5266">
      <w:start w:val="1"/>
      <w:numFmt w:val="bullet"/>
      <w:lvlText w:val="o"/>
      <w:lvlJc w:val="left"/>
      <w:pPr>
        <w:ind w:left="3600" w:hanging="360"/>
      </w:pPr>
      <w:rPr>
        <w:rFonts w:ascii="Courier New" w:hAnsi="Courier New" w:hint="default"/>
      </w:rPr>
    </w:lvl>
    <w:lvl w:ilvl="5" w:tplc="6478E7FA">
      <w:start w:val="1"/>
      <w:numFmt w:val="bullet"/>
      <w:lvlText w:val=""/>
      <w:lvlJc w:val="left"/>
      <w:pPr>
        <w:ind w:left="4320" w:hanging="360"/>
      </w:pPr>
      <w:rPr>
        <w:rFonts w:ascii="Wingdings" w:hAnsi="Wingdings" w:hint="default"/>
      </w:rPr>
    </w:lvl>
    <w:lvl w:ilvl="6" w:tplc="F3C45158">
      <w:start w:val="1"/>
      <w:numFmt w:val="bullet"/>
      <w:lvlText w:val=""/>
      <w:lvlJc w:val="left"/>
      <w:pPr>
        <w:ind w:left="5040" w:hanging="360"/>
      </w:pPr>
      <w:rPr>
        <w:rFonts w:ascii="Symbol" w:hAnsi="Symbol" w:hint="default"/>
      </w:rPr>
    </w:lvl>
    <w:lvl w:ilvl="7" w:tplc="10CCC55E">
      <w:start w:val="1"/>
      <w:numFmt w:val="bullet"/>
      <w:lvlText w:val="o"/>
      <w:lvlJc w:val="left"/>
      <w:pPr>
        <w:ind w:left="5760" w:hanging="360"/>
      </w:pPr>
      <w:rPr>
        <w:rFonts w:ascii="Courier New" w:hAnsi="Courier New" w:hint="default"/>
      </w:rPr>
    </w:lvl>
    <w:lvl w:ilvl="8" w:tplc="50F05AA0">
      <w:start w:val="1"/>
      <w:numFmt w:val="bullet"/>
      <w:lvlText w:val=""/>
      <w:lvlJc w:val="left"/>
      <w:pPr>
        <w:ind w:left="6480" w:hanging="360"/>
      </w:pPr>
      <w:rPr>
        <w:rFonts w:ascii="Wingdings" w:hAnsi="Wingdings" w:hint="default"/>
      </w:rPr>
    </w:lvl>
  </w:abstractNum>
  <w:abstractNum w:abstractNumId="5" w15:restartNumberingAfterBreak="0">
    <w:nsid w:val="39AC0BD1"/>
    <w:multiLevelType w:val="hybridMultilevel"/>
    <w:tmpl w:val="00000000"/>
    <w:lvl w:ilvl="0" w:tplc="99A8346C">
      <w:start w:val="1"/>
      <w:numFmt w:val="bullet"/>
      <w:lvlText w:val=""/>
      <w:lvlJc w:val="left"/>
      <w:pPr>
        <w:ind w:left="720" w:hanging="360"/>
      </w:pPr>
      <w:rPr>
        <w:rFonts w:ascii="Symbol" w:hAnsi="Symbol" w:hint="default"/>
      </w:rPr>
    </w:lvl>
    <w:lvl w:ilvl="1" w:tplc="96549754">
      <w:start w:val="1"/>
      <w:numFmt w:val="bullet"/>
      <w:lvlText w:val="o"/>
      <w:lvlJc w:val="left"/>
      <w:pPr>
        <w:ind w:left="1440" w:hanging="360"/>
      </w:pPr>
      <w:rPr>
        <w:rFonts w:ascii="Courier New" w:hAnsi="Courier New" w:hint="default"/>
      </w:rPr>
    </w:lvl>
    <w:lvl w:ilvl="2" w:tplc="F0BE68D0">
      <w:start w:val="1"/>
      <w:numFmt w:val="bullet"/>
      <w:lvlText w:val=""/>
      <w:lvlJc w:val="left"/>
      <w:pPr>
        <w:ind w:left="2160" w:hanging="360"/>
      </w:pPr>
      <w:rPr>
        <w:rFonts w:ascii="Wingdings" w:hAnsi="Wingdings" w:hint="default"/>
      </w:rPr>
    </w:lvl>
    <w:lvl w:ilvl="3" w:tplc="5F50E36E">
      <w:start w:val="1"/>
      <w:numFmt w:val="bullet"/>
      <w:lvlText w:val=""/>
      <w:lvlJc w:val="left"/>
      <w:pPr>
        <w:ind w:left="2880" w:hanging="360"/>
      </w:pPr>
      <w:rPr>
        <w:rFonts w:ascii="Symbol" w:hAnsi="Symbol" w:hint="default"/>
      </w:rPr>
    </w:lvl>
    <w:lvl w:ilvl="4" w:tplc="83F24C96">
      <w:start w:val="1"/>
      <w:numFmt w:val="bullet"/>
      <w:lvlText w:val="o"/>
      <w:lvlJc w:val="left"/>
      <w:pPr>
        <w:ind w:left="3600" w:hanging="360"/>
      </w:pPr>
      <w:rPr>
        <w:rFonts w:ascii="Courier New" w:hAnsi="Courier New" w:hint="default"/>
      </w:rPr>
    </w:lvl>
    <w:lvl w:ilvl="5" w:tplc="7472CF90">
      <w:start w:val="1"/>
      <w:numFmt w:val="bullet"/>
      <w:lvlText w:val=""/>
      <w:lvlJc w:val="left"/>
      <w:pPr>
        <w:ind w:left="4320" w:hanging="360"/>
      </w:pPr>
      <w:rPr>
        <w:rFonts w:ascii="Wingdings" w:hAnsi="Wingdings" w:hint="default"/>
      </w:rPr>
    </w:lvl>
    <w:lvl w:ilvl="6" w:tplc="4C0E0E46">
      <w:start w:val="1"/>
      <w:numFmt w:val="bullet"/>
      <w:lvlText w:val=""/>
      <w:lvlJc w:val="left"/>
      <w:pPr>
        <w:ind w:left="5040" w:hanging="360"/>
      </w:pPr>
      <w:rPr>
        <w:rFonts w:ascii="Symbol" w:hAnsi="Symbol" w:hint="default"/>
      </w:rPr>
    </w:lvl>
    <w:lvl w:ilvl="7" w:tplc="F5FEDA7C">
      <w:start w:val="1"/>
      <w:numFmt w:val="bullet"/>
      <w:lvlText w:val="o"/>
      <w:lvlJc w:val="left"/>
      <w:pPr>
        <w:ind w:left="5760" w:hanging="360"/>
      </w:pPr>
      <w:rPr>
        <w:rFonts w:ascii="Courier New" w:hAnsi="Courier New" w:hint="default"/>
      </w:rPr>
    </w:lvl>
    <w:lvl w:ilvl="8" w:tplc="4CDE5644">
      <w:start w:val="1"/>
      <w:numFmt w:val="bullet"/>
      <w:lvlText w:val=""/>
      <w:lvlJc w:val="left"/>
      <w:pPr>
        <w:ind w:left="6480" w:hanging="360"/>
      </w:pPr>
      <w:rPr>
        <w:rFonts w:ascii="Wingdings" w:hAnsi="Wingdings" w:hint="default"/>
      </w:rPr>
    </w:lvl>
  </w:abstractNum>
  <w:abstractNum w:abstractNumId="6" w15:restartNumberingAfterBreak="0">
    <w:nsid w:val="39D40E20"/>
    <w:multiLevelType w:val="hybridMultilevel"/>
    <w:tmpl w:val="00000000"/>
    <w:lvl w:ilvl="0" w:tplc="940C225E">
      <w:start w:val="1"/>
      <w:numFmt w:val="bullet"/>
      <w:lvlText w:val=""/>
      <w:lvlJc w:val="left"/>
      <w:pPr>
        <w:ind w:left="720" w:hanging="360"/>
      </w:pPr>
      <w:rPr>
        <w:rFonts w:ascii="Symbol" w:hAnsi="Symbol" w:hint="default"/>
      </w:rPr>
    </w:lvl>
    <w:lvl w:ilvl="1" w:tplc="FBA6A210">
      <w:start w:val="1"/>
      <w:numFmt w:val="bullet"/>
      <w:lvlText w:val="o"/>
      <w:lvlJc w:val="left"/>
      <w:pPr>
        <w:ind w:left="1440" w:hanging="360"/>
      </w:pPr>
      <w:rPr>
        <w:rFonts w:ascii="Courier New" w:hAnsi="Courier New" w:hint="default"/>
      </w:rPr>
    </w:lvl>
    <w:lvl w:ilvl="2" w:tplc="BCC45B3E">
      <w:start w:val="1"/>
      <w:numFmt w:val="bullet"/>
      <w:lvlText w:val=""/>
      <w:lvlJc w:val="left"/>
      <w:pPr>
        <w:ind w:left="2160" w:hanging="360"/>
      </w:pPr>
      <w:rPr>
        <w:rFonts w:ascii="Wingdings" w:hAnsi="Wingdings" w:hint="default"/>
      </w:rPr>
    </w:lvl>
    <w:lvl w:ilvl="3" w:tplc="CE647ACE">
      <w:start w:val="1"/>
      <w:numFmt w:val="bullet"/>
      <w:lvlText w:val=""/>
      <w:lvlJc w:val="left"/>
      <w:pPr>
        <w:ind w:left="2880" w:hanging="360"/>
      </w:pPr>
      <w:rPr>
        <w:rFonts w:ascii="Symbol" w:hAnsi="Symbol" w:hint="default"/>
      </w:rPr>
    </w:lvl>
    <w:lvl w:ilvl="4" w:tplc="BEA8D7D6">
      <w:start w:val="1"/>
      <w:numFmt w:val="bullet"/>
      <w:lvlText w:val="o"/>
      <w:lvlJc w:val="left"/>
      <w:pPr>
        <w:ind w:left="3600" w:hanging="360"/>
      </w:pPr>
      <w:rPr>
        <w:rFonts w:ascii="Courier New" w:hAnsi="Courier New" w:hint="default"/>
      </w:rPr>
    </w:lvl>
    <w:lvl w:ilvl="5" w:tplc="BAD6459C">
      <w:start w:val="1"/>
      <w:numFmt w:val="bullet"/>
      <w:lvlText w:val=""/>
      <w:lvlJc w:val="left"/>
      <w:pPr>
        <w:ind w:left="4320" w:hanging="360"/>
      </w:pPr>
      <w:rPr>
        <w:rFonts w:ascii="Wingdings" w:hAnsi="Wingdings" w:hint="default"/>
      </w:rPr>
    </w:lvl>
    <w:lvl w:ilvl="6" w:tplc="D23E197E">
      <w:start w:val="1"/>
      <w:numFmt w:val="bullet"/>
      <w:lvlText w:val=""/>
      <w:lvlJc w:val="left"/>
      <w:pPr>
        <w:ind w:left="5040" w:hanging="360"/>
      </w:pPr>
      <w:rPr>
        <w:rFonts w:ascii="Symbol" w:hAnsi="Symbol" w:hint="default"/>
      </w:rPr>
    </w:lvl>
    <w:lvl w:ilvl="7" w:tplc="62D04698">
      <w:start w:val="1"/>
      <w:numFmt w:val="bullet"/>
      <w:lvlText w:val="o"/>
      <w:lvlJc w:val="left"/>
      <w:pPr>
        <w:ind w:left="5760" w:hanging="360"/>
      </w:pPr>
      <w:rPr>
        <w:rFonts w:ascii="Courier New" w:hAnsi="Courier New" w:hint="default"/>
      </w:rPr>
    </w:lvl>
    <w:lvl w:ilvl="8" w:tplc="A732D1F0">
      <w:start w:val="1"/>
      <w:numFmt w:val="bullet"/>
      <w:lvlText w:val=""/>
      <w:lvlJc w:val="left"/>
      <w:pPr>
        <w:ind w:left="6480" w:hanging="360"/>
      </w:pPr>
      <w:rPr>
        <w:rFonts w:ascii="Wingdings" w:hAnsi="Wingdings" w:hint="default"/>
      </w:rPr>
    </w:lvl>
  </w:abstractNum>
  <w:abstractNum w:abstractNumId="7" w15:restartNumberingAfterBreak="0">
    <w:nsid w:val="459CF110"/>
    <w:multiLevelType w:val="hybridMultilevel"/>
    <w:tmpl w:val="00000000"/>
    <w:lvl w:ilvl="0" w:tplc="C074CF18">
      <w:start w:val="1"/>
      <w:numFmt w:val="bullet"/>
      <w:lvlText w:val=""/>
      <w:lvlJc w:val="left"/>
      <w:pPr>
        <w:ind w:left="720" w:hanging="360"/>
      </w:pPr>
      <w:rPr>
        <w:rFonts w:ascii="Symbol" w:hAnsi="Symbol" w:hint="default"/>
      </w:rPr>
    </w:lvl>
    <w:lvl w:ilvl="1" w:tplc="5986CBBE">
      <w:start w:val="1"/>
      <w:numFmt w:val="bullet"/>
      <w:lvlText w:val="o"/>
      <w:lvlJc w:val="left"/>
      <w:pPr>
        <w:ind w:left="1440" w:hanging="360"/>
      </w:pPr>
      <w:rPr>
        <w:rFonts w:ascii="Courier New" w:hAnsi="Courier New" w:hint="default"/>
      </w:rPr>
    </w:lvl>
    <w:lvl w:ilvl="2" w:tplc="F27C384E">
      <w:start w:val="1"/>
      <w:numFmt w:val="bullet"/>
      <w:lvlText w:val=""/>
      <w:lvlJc w:val="left"/>
      <w:pPr>
        <w:ind w:left="2160" w:hanging="360"/>
      </w:pPr>
      <w:rPr>
        <w:rFonts w:ascii="Wingdings" w:hAnsi="Wingdings" w:hint="default"/>
      </w:rPr>
    </w:lvl>
    <w:lvl w:ilvl="3" w:tplc="7608AECE">
      <w:start w:val="1"/>
      <w:numFmt w:val="bullet"/>
      <w:lvlText w:val=""/>
      <w:lvlJc w:val="left"/>
      <w:pPr>
        <w:ind w:left="2880" w:hanging="360"/>
      </w:pPr>
      <w:rPr>
        <w:rFonts w:ascii="Symbol" w:hAnsi="Symbol" w:hint="default"/>
      </w:rPr>
    </w:lvl>
    <w:lvl w:ilvl="4" w:tplc="C54EE3B4">
      <w:start w:val="1"/>
      <w:numFmt w:val="bullet"/>
      <w:lvlText w:val="o"/>
      <w:lvlJc w:val="left"/>
      <w:pPr>
        <w:ind w:left="3600" w:hanging="360"/>
      </w:pPr>
      <w:rPr>
        <w:rFonts w:ascii="Courier New" w:hAnsi="Courier New" w:hint="default"/>
      </w:rPr>
    </w:lvl>
    <w:lvl w:ilvl="5" w:tplc="FFAE6A00">
      <w:start w:val="1"/>
      <w:numFmt w:val="bullet"/>
      <w:lvlText w:val=""/>
      <w:lvlJc w:val="left"/>
      <w:pPr>
        <w:ind w:left="4320" w:hanging="360"/>
      </w:pPr>
      <w:rPr>
        <w:rFonts w:ascii="Wingdings" w:hAnsi="Wingdings" w:hint="default"/>
      </w:rPr>
    </w:lvl>
    <w:lvl w:ilvl="6" w:tplc="F73ECBDA">
      <w:start w:val="1"/>
      <w:numFmt w:val="bullet"/>
      <w:lvlText w:val=""/>
      <w:lvlJc w:val="left"/>
      <w:pPr>
        <w:ind w:left="5040" w:hanging="360"/>
      </w:pPr>
      <w:rPr>
        <w:rFonts w:ascii="Symbol" w:hAnsi="Symbol" w:hint="default"/>
      </w:rPr>
    </w:lvl>
    <w:lvl w:ilvl="7" w:tplc="E35CCD3A">
      <w:start w:val="1"/>
      <w:numFmt w:val="bullet"/>
      <w:lvlText w:val="o"/>
      <w:lvlJc w:val="left"/>
      <w:pPr>
        <w:ind w:left="5760" w:hanging="360"/>
      </w:pPr>
      <w:rPr>
        <w:rFonts w:ascii="Courier New" w:hAnsi="Courier New" w:hint="default"/>
      </w:rPr>
    </w:lvl>
    <w:lvl w:ilvl="8" w:tplc="BDA63584">
      <w:start w:val="1"/>
      <w:numFmt w:val="bullet"/>
      <w:lvlText w:val=""/>
      <w:lvlJc w:val="left"/>
      <w:pPr>
        <w:ind w:left="6480" w:hanging="360"/>
      </w:pPr>
      <w:rPr>
        <w:rFonts w:ascii="Wingdings" w:hAnsi="Wingdings" w:hint="default"/>
      </w:rPr>
    </w:lvl>
  </w:abstractNum>
  <w:abstractNum w:abstractNumId="8" w15:restartNumberingAfterBreak="0">
    <w:nsid w:val="46472304"/>
    <w:multiLevelType w:val="hybridMultilevel"/>
    <w:tmpl w:val="00000000"/>
    <w:lvl w:ilvl="0" w:tplc="A15CD1EE">
      <w:start w:val="1"/>
      <w:numFmt w:val="bullet"/>
      <w:lvlText w:val=""/>
      <w:lvlJc w:val="left"/>
      <w:pPr>
        <w:ind w:left="720" w:hanging="360"/>
      </w:pPr>
      <w:rPr>
        <w:rFonts w:ascii="Symbol" w:hAnsi="Symbol" w:hint="default"/>
      </w:rPr>
    </w:lvl>
    <w:lvl w:ilvl="1" w:tplc="4C3ADB32">
      <w:start w:val="1"/>
      <w:numFmt w:val="bullet"/>
      <w:lvlText w:val="o"/>
      <w:lvlJc w:val="left"/>
      <w:pPr>
        <w:ind w:left="1440" w:hanging="360"/>
      </w:pPr>
      <w:rPr>
        <w:rFonts w:ascii="Courier New" w:hAnsi="Courier New" w:hint="default"/>
      </w:rPr>
    </w:lvl>
    <w:lvl w:ilvl="2" w:tplc="C55628BC">
      <w:start w:val="1"/>
      <w:numFmt w:val="bullet"/>
      <w:lvlText w:val=""/>
      <w:lvlJc w:val="left"/>
      <w:pPr>
        <w:ind w:left="2160" w:hanging="360"/>
      </w:pPr>
      <w:rPr>
        <w:rFonts w:ascii="Wingdings" w:hAnsi="Wingdings" w:hint="default"/>
      </w:rPr>
    </w:lvl>
    <w:lvl w:ilvl="3" w:tplc="3AD6B226">
      <w:start w:val="1"/>
      <w:numFmt w:val="bullet"/>
      <w:lvlText w:val=""/>
      <w:lvlJc w:val="left"/>
      <w:pPr>
        <w:ind w:left="2880" w:hanging="360"/>
      </w:pPr>
      <w:rPr>
        <w:rFonts w:ascii="Symbol" w:hAnsi="Symbol" w:hint="default"/>
      </w:rPr>
    </w:lvl>
    <w:lvl w:ilvl="4" w:tplc="D7381F32">
      <w:start w:val="1"/>
      <w:numFmt w:val="bullet"/>
      <w:lvlText w:val="o"/>
      <w:lvlJc w:val="left"/>
      <w:pPr>
        <w:ind w:left="3600" w:hanging="360"/>
      </w:pPr>
      <w:rPr>
        <w:rFonts w:ascii="Courier New" w:hAnsi="Courier New" w:hint="default"/>
      </w:rPr>
    </w:lvl>
    <w:lvl w:ilvl="5" w:tplc="4A004C38">
      <w:start w:val="1"/>
      <w:numFmt w:val="bullet"/>
      <w:lvlText w:val=""/>
      <w:lvlJc w:val="left"/>
      <w:pPr>
        <w:ind w:left="4320" w:hanging="360"/>
      </w:pPr>
      <w:rPr>
        <w:rFonts w:ascii="Wingdings" w:hAnsi="Wingdings" w:hint="default"/>
      </w:rPr>
    </w:lvl>
    <w:lvl w:ilvl="6" w:tplc="6850219E">
      <w:start w:val="1"/>
      <w:numFmt w:val="bullet"/>
      <w:lvlText w:val=""/>
      <w:lvlJc w:val="left"/>
      <w:pPr>
        <w:ind w:left="5040" w:hanging="360"/>
      </w:pPr>
      <w:rPr>
        <w:rFonts w:ascii="Symbol" w:hAnsi="Symbol" w:hint="default"/>
      </w:rPr>
    </w:lvl>
    <w:lvl w:ilvl="7" w:tplc="2AE4C6A2">
      <w:start w:val="1"/>
      <w:numFmt w:val="bullet"/>
      <w:lvlText w:val="o"/>
      <w:lvlJc w:val="left"/>
      <w:pPr>
        <w:ind w:left="5760" w:hanging="360"/>
      </w:pPr>
      <w:rPr>
        <w:rFonts w:ascii="Courier New" w:hAnsi="Courier New" w:hint="default"/>
      </w:rPr>
    </w:lvl>
    <w:lvl w:ilvl="8" w:tplc="AEA2F946">
      <w:start w:val="1"/>
      <w:numFmt w:val="bullet"/>
      <w:lvlText w:val=""/>
      <w:lvlJc w:val="left"/>
      <w:pPr>
        <w:ind w:left="6480" w:hanging="360"/>
      </w:pPr>
      <w:rPr>
        <w:rFonts w:ascii="Wingdings" w:hAnsi="Wingdings" w:hint="default"/>
      </w:rPr>
    </w:lvl>
  </w:abstractNum>
  <w:abstractNum w:abstractNumId="9" w15:restartNumberingAfterBreak="0">
    <w:nsid w:val="478C73C5"/>
    <w:multiLevelType w:val="hybridMultilevel"/>
    <w:tmpl w:val="00000000"/>
    <w:lvl w:ilvl="0" w:tplc="CF6A8B2C">
      <w:start w:val="1"/>
      <w:numFmt w:val="bullet"/>
      <w:lvlText w:val=""/>
      <w:lvlJc w:val="left"/>
      <w:pPr>
        <w:ind w:left="720" w:hanging="360"/>
      </w:pPr>
      <w:rPr>
        <w:rFonts w:ascii="Symbol" w:hAnsi="Symbol" w:hint="default"/>
      </w:rPr>
    </w:lvl>
    <w:lvl w:ilvl="1" w:tplc="8796F320">
      <w:start w:val="1"/>
      <w:numFmt w:val="bullet"/>
      <w:lvlText w:val="o"/>
      <w:lvlJc w:val="left"/>
      <w:pPr>
        <w:ind w:left="1440" w:hanging="360"/>
      </w:pPr>
      <w:rPr>
        <w:rFonts w:ascii="Courier New" w:hAnsi="Courier New" w:hint="default"/>
      </w:rPr>
    </w:lvl>
    <w:lvl w:ilvl="2" w:tplc="B11CEFF4">
      <w:start w:val="1"/>
      <w:numFmt w:val="bullet"/>
      <w:lvlText w:val=""/>
      <w:lvlJc w:val="left"/>
      <w:pPr>
        <w:ind w:left="2160" w:hanging="360"/>
      </w:pPr>
      <w:rPr>
        <w:rFonts w:ascii="Wingdings" w:hAnsi="Wingdings" w:hint="default"/>
      </w:rPr>
    </w:lvl>
    <w:lvl w:ilvl="3" w:tplc="FB2214AA">
      <w:start w:val="1"/>
      <w:numFmt w:val="bullet"/>
      <w:lvlText w:val=""/>
      <w:lvlJc w:val="left"/>
      <w:pPr>
        <w:ind w:left="2880" w:hanging="360"/>
      </w:pPr>
      <w:rPr>
        <w:rFonts w:ascii="Symbol" w:hAnsi="Symbol" w:hint="default"/>
      </w:rPr>
    </w:lvl>
    <w:lvl w:ilvl="4" w:tplc="46A6D9A8">
      <w:start w:val="1"/>
      <w:numFmt w:val="bullet"/>
      <w:lvlText w:val="o"/>
      <w:lvlJc w:val="left"/>
      <w:pPr>
        <w:ind w:left="3600" w:hanging="360"/>
      </w:pPr>
      <w:rPr>
        <w:rFonts w:ascii="Courier New" w:hAnsi="Courier New" w:hint="default"/>
      </w:rPr>
    </w:lvl>
    <w:lvl w:ilvl="5" w:tplc="C3F4133E">
      <w:start w:val="1"/>
      <w:numFmt w:val="bullet"/>
      <w:lvlText w:val=""/>
      <w:lvlJc w:val="left"/>
      <w:pPr>
        <w:ind w:left="4320" w:hanging="360"/>
      </w:pPr>
      <w:rPr>
        <w:rFonts w:ascii="Wingdings" w:hAnsi="Wingdings" w:hint="default"/>
      </w:rPr>
    </w:lvl>
    <w:lvl w:ilvl="6" w:tplc="6DE45A00">
      <w:start w:val="1"/>
      <w:numFmt w:val="bullet"/>
      <w:lvlText w:val=""/>
      <w:lvlJc w:val="left"/>
      <w:pPr>
        <w:ind w:left="5040" w:hanging="360"/>
      </w:pPr>
      <w:rPr>
        <w:rFonts w:ascii="Symbol" w:hAnsi="Symbol" w:hint="default"/>
      </w:rPr>
    </w:lvl>
    <w:lvl w:ilvl="7" w:tplc="147AECA0">
      <w:start w:val="1"/>
      <w:numFmt w:val="bullet"/>
      <w:lvlText w:val="o"/>
      <w:lvlJc w:val="left"/>
      <w:pPr>
        <w:ind w:left="5760" w:hanging="360"/>
      </w:pPr>
      <w:rPr>
        <w:rFonts w:ascii="Courier New" w:hAnsi="Courier New" w:hint="default"/>
      </w:rPr>
    </w:lvl>
    <w:lvl w:ilvl="8" w:tplc="434C435E">
      <w:start w:val="1"/>
      <w:numFmt w:val="bullet"/>
      <w:lvlText w:val=""/>
      <w:lvlJc w:val="left"/>
      <w:pPr>
        <w:ind w:left="6480" w:hanging="360"/>
      </w:pPr>
      <w:rPr>
        <w:rFonts w:ascii="Wingdings" w:hAnsi="Wingdings" w:hint="default"/>
      </w:rPr>
    </w:lvl>
  </w:abstractNum>
  <w:abstractNum w:abstractNumId="10" w15:restartNumberingAfterBreak="0">
    <w:nsid w:val="4D8BBA87"/>
    <w:multiLevelType w:val="hybridMultilevel"/>
    <w:tmpl w:val="00000000"/>
    <w:lvl w:ilvl="0" w:tplc="0928BD1A">
      <w:start w:val="1"/>
      <w:numFmt w:val="bullet"/>
      <w:lvlText w:val=""/>
      <w:lvlJc w:val="left"/>
      <w:pPr>
        <w:ind w:left="720" w:hanging="360"/>
      </w:pPr>
      <w:rPr>
        <w:rFonts w:ascii="Symbol" w:hAnsi="Symbol" w:hint="default"/>
      </w:rPr>
    </w:lvl>
    <w:lvl w:ilvl="1" w:tplc="43B8410C">
      <w:start w:val="1"/>
      <w:numFmt w:val="bullet"/>
      <w:lvlText w:val="o"/>
      <w:lvlJc w:val="left"/>
      <w:pPr>
        <w:ind w:left="1440" w:hanging="360"/>
      </w:pPr>
      <w:rPr>
        <w:rFonts w:ascii="Courier New" w:hAnsi="Courier New" w:hint="default"/>
      </w:rPr>
    </w:lvl>
    <w:lvl w:ilvl="2" w:tplc="CEBE0254">
      <w:start w:val="1"/>
      <w:numFmt w:val="bullet"/>
      <w:lvlText w:val=""/>
      <w:lvlJc w:val="left"/>
      <w:pPr>
        <w:ind w:left="2160" w:hanging="360"/>
      </w:pPr>
      <w:rPr>
        <w:rFonts w:ascii="Wingdings" w:hAnsi="Wingdings" w:hint="default"/>
      </w:rPr>
    </w:lvl>
    <w:lvl w:ilvl="3" w:tplc="9F5E65F2">
      <w:start w:val="1"/>
      <w:numFmt w:val="bullet"/>
      <w:lvlText w:val=""/>
      <w:lvlJc w:val="left"/>
      <w:pPr>
        <w:ind w:left="2880" w:hanging="360"/>
      </w:pPr>
      <w:rPr>
        <w:rFonts w:ascii="Symbol" w:hAnsi="Symbol" w:hint="default"/>
      </w:rPr>
    </w:lvl>
    <w:lvl w:ilvl="4" w:tplc="61707098">
      <w:start w:val="1"/>
      <w:numFmt w:val="bullet"/>
      <w:lvlText w:val="o"/>
      <w:lvlJc w:val="left"/>
      <w:pPr>
        <w:ind w:left="3600" w:hanging="360"/>
      </w:pPr>
      <w:rPr>
        <w:rFonts w:ascii="Courier New" w:hAnsi="Courier New" w:hint="default"/>
      </w:rPr>
    </w:lvl>
    <w:lvl w:ilvl="5" w:tplc="E8209954">
      <w:start w:val="1"/>
      <w:numFmt w:val="bullet"/>
      <w:lvlText w:val=""/>
      <w:lvlJc w:val="left"/>
      <w:pPr>
        <w:ind w:left="4320" w:hanging="360"/>
      </w:pPr>
      <w:rPr>
        <w:rFonts w:ascii="Wingdings" w:hAnsi="Wingdings" w:hint="default"/>
      </w:rPr>
    </w:lvl>
    <w:lvl w:ilvl="6" w:tplc="91FA9BD0">
      <w:start w:val="1"/>
      <w:numFmt w:val="bullet"/>
      <w:lvlText w:val=""/>
      <w:lvlJc w:val="left"/>
      <w:pPr>
        <w:ind w:left="5040" w:hanging="360"/>
      </w:pPr>
      <w:rPr>
        <w:rFonts w:ascii="Symbol" w:hAnsi="Symbol" w:hint="default"/>
      </w:rPr>
    </w:lvl>
    <w:lvl w:ilvl="7" w:tplc="0E3A03F8">
      <w:start w:val="1"/>
      <w:numFmt w:val="bullet"/>
      <w:lvlText w:val="o"/>
      <w:lvlJc w:val="left"/>
      <w:pPr>
        <w:ind w:left="5760" w:hanging="360"/>
      </w:pPr>
      <w:rPr>
        <w:rFonts w:ascii="Courier New" w:hAnsi="Courier New" w:hint="default"/>
      </w:rPr>
    </w:lvl>
    <w:lvl w:ilvl="8" w:tplc="AC20D856">
      <w:start w:val="1"/>
      <w:numFmt w:val="bullet"/>
      <w:lvlText w:val=""/>
      <w:lvlJc w:val="left"/>
      <w:pPr>
        <w:ind w:left="6480" w:hanging="360"/>
      </w:pPr>
      <w:rPr>
        <w:rFonts w:ascii="Wingdings" w:hAnsi="Wingdings" w:hint="default"/>
      </w:rPr>
    </w:lvl>
  </w:abstractNum>
  <w:abstractNum w:abstractNumId="11" w15:restartNumberingAfterBreak="0">
    <w:nsid w:val="4E514A40"/>
    <w:multiLevelType w:val="hybridMultilevel"/>
    <w:tmpl w:val="658660B8"/>
    <w:lvl w:ilvl="0" w:tplc="853611D2">
      <w:start w:val="1"/>
      <w:numFmt w:val="bullet"/>
      <w:lvlText w:val=""/>
      <w:lvlJc w:val="left"/>
      <w:pPr>
        <w:ind w:left="720" w:hanging="360"/>
      </w:pPr>
      <w:rPr>
        <w:rFonts w:ascii="Symbol" w:hAnsi="Symbol" w:hint="default"/>
      </w:rPr>
    </w:lvl>
    <w:lvl w:ilvl="1" w:tplc="1BD03FFA" w:tentative="1">
      <w:start w:val="1"/>
      <w:numFmt w:val="bullet"/>
      <w:lvlText w:val="o"/>
      <w:lvlJc w:val="left"/>
      <w:pPr>
        <w:ind w:left="1440" w:hanging="360"/>
      </w:pPr>
      <w:rPr>
        <w:rFonts w:ascii="Courier New" w:hAnsi="Courier New" w:cs="Courier New" w:hint="default"/>
      </w:rPr>
    </w:lvl>
    <w:lvl w:ilvl="2" w:tplc="D9A4E214" w:tentative="1">
      <w:start w:val="1"/>
      <w:numFmt w:val="bullet"/>
      <w:lvlText w:val=""/>
      <w:lvlJc w:val="left"/>
      <w:pPr>
        <w:ind w:left="2160" w:hanging="360"/>
      </w:pPr>
      <w:rPr>
        <w:rFonts w:ascii="Wingdings" w:hAnsi="Wingdings" w:hint="default"/>
      </w:rPr>
    </w:lvl>
    <w:lvl w:ilvl="3" w:tplc="CA7A44B8" w:tentative="1">
      <w:start w:val="1"/>
      <w:numFmt w:val="bullet"/>
      <w:lvlText w:val=""/>
      <w:lvlJc w:val="left"/>
      <w:pPr>
        <w:ind w:left="2880" w:hanging="360"/>
      </w:pPr>
      <w:rPr>
        <w:rFonts w:ascii="Symbol" w:hAnsi="Symbol" w:hint="default"/>
      </w:rPr>
    </w:lvl>
    <w:lvl w:ilvl="4" w:tplc="ACB65514" w:tentative="1">
      <w:start w:val="1"/>
      <w:numFmt w:val="bullet"/>
      <w:lvlText w:val="o"/>
      <w:lvlJc w:val="left"/>
      <w:pPr>
        <w:ind w:left="3600" w:hanging="360"/>
      </w:pPr>
      <w:rPr>
        <w:rFonts w:ascii="Courier New" w:hAnsi="Courier New" w:cs="Courier New" w:hint="default"/>
      </w:rPr>
    </w:lvl>
    <w:lvl w:ilvl="5" w:tplc="361890C8" w:tentative="1">
      <w:start w:val="1"/>
      <w:numFmt w:val="bullet"/>
      <w:lvlText w:val=""/>
      <w:lvlJc w:val="left"/>
      <w:pPr>
        <w:ind w:left="4320" w:hanging="360"/>
      </w:pPr>
      <w:rPr>
        <w:rFonts w:ascii="Wingdings" w:hAnsi="Wingdings" w:hint="default"/>
      </w:rPr>
    </w:lvl>
    <w:lvl w:ilvl="6" w:tplc="C4B6EC42" w:tentative="1">
      <w:start w:val="1"/>
      <w:numFmt w:val="bullet"/>
      <w:lvlText w:val=""/>
      <w:lvlJc w:val="left"/>
      <w:pPr>
        <w:ind w:left="5040" w:hanging="360"/>
      </w:pPr>
      <w:rPr>
        <w:rFonts w:ascii="Symbol" w:hAnsi="Symbol" w:hint="default"/>
      </w:rPr>
    </w:lvl>
    <w:lvl w:ilvl="7" w:tplc="62188A80" w:tentative="1">
      <w:start w:val="1"/>
      <w:numFmt w:val="bullet"/>
      <w:lvlText w:val="o"/>
      <w:lvlJc w:val="left"/>
      <w:pPr>
        <w:ind w:left="5760" w:hanging="360"/>
      </w:pPr>
      <w:rPr>
        <w:rFonts w:ascii="Courier New" w:hAnsi="Courier New" w:cs="Courier New" w:hint="default"/>
      </w:rPr>
    </w:lvl>
    <w:lvl w:ilvl="8" w:tplc="F53A5062" w:tentative="1">
      <w:start w:val="1"/>
      <w:numFmt w:val="bullet"/>
      <w:lvlText w:val=""/>
      <w:lvlJc w:val="left"/>
      <w:pPr>
        <w:ind w:left="6480" w:hanging="360"/>
      </w:pPr>
      <w:rPr>
        <w:rFonts w:ascii="Wingdings" w:hAnsi="Wingdings" w:hint="default"/>
      </w:rPr>
    </w:lvl>
  </w:abstractNum>
  <w:abstractNum w:abstractNumId="12" w15:restartNumberingAfterBreak="0">
    <w:nsid w:val="4F1EBD22"/>
    <w:multiLevelType w:val="hybridMultilevel"/>
    <w:tmpl w:val="00000000"/>
    <w:lvl w:ilvl="0" w:tplc="E1900256">
      <w:start w:val="1"/>
      <w:numFmt w:val="bullet"/>
      <w:lvlText w:val=""/>
      <w:lvlJc w:val="left"/>
      <w:pPr>
        <w:ind w:left="720" w:hanging="360"/>
      </w:pPr>
      <w:rPr>
        <w:rFonts w:ascii="Symbol" w:hAnsi="Symbol" w:hint="default"/>
      </w:rPr>
    </w:lvl>
    <w:lvl w:ilvl="1" w:tplc="09FED41C">
      <w:start w:val="1"/>
      <w:numFmt w:val="bullet"/>
      <w:lvlText w:val="o"/>
      <w:lvlJc w:val="left"/>
      <w:pPr>
        <w:ind w:left="1440" w:hanging="360"/>
      </w:pPr>
      <w:rPr>
        <w:rFonts w:ascii="Courier New" w:hAnsi="Courier New" w:hint="default"/>
      </w:rPr>
    </w:lvl>
    <w:lvl w:ilvl="2" w:tplc="C3AE5DB0">
      <w:start w:val="1"/>
      <w:numFmt w:val="bullet"/>
      <w:lvlText w:val=""/>
      <w:lvlJc w:val="left"/>
      <w:pPr>
        <w:ind w:left="2160" w:hanging="360"/>
      </w:pPr>
      <w:rPr>
        <w:rFonts w:ascii="Wingdings" w:hAnsi="Wingdings" w:hint="default"/>
      </w:rPr>
    </w:lvl>
    <w:lvl w:ilvl="3" w:tplc="B9849580">
      <w:start w:val="1"/>
      <w:numFmt w:val="bullet"/>
      <w:lvlText w:val=""/>
      <w:lvlJc w:val="left"/>
      <w:pPr>
        <w:ind w:left="2880" w:hanging="360"/>
      </w:pPr>
      <w:rPr>
        <w:rFonts w:ascii="Symbol" w:hAnsi="Symbol" w:hint="default"/>
      </w:rPr>
    </w:lvl>
    <w:lvl w:ilvl="4" w:tplc="CA5E2EAA">
      <w:start w:val="1"/>
      <w:numFmt w:val="bullet"/>
      <w:lvlText w:val="o"/>
      <w:lvlJc w:val="left"/>
      <w:pPr>
        <w:ind w:left="3600" w:hanging="360"/>
      </w:pPr>
      <w:rPr>
        <w:rFonts w:ascii="Courier New" w:hAnsi="Courier New" w:hint="default"/>
      </w:rPr>
    </w:lvl>
    <w:lvl w:ilvl="5" w:tplc="8D3CC66C">
      <w:start w:val="1"/>
      <w:numFmt w:val="bullet"/>
      <w:lvlText w:val=""/>
      <w:lvlJc w:val="left"/>
      <w:pPr>
        <w:ind w:left="4320" w:hanging="360"/>
      </w:pPr>
      <w:rPr>
        <w:rFonts w:ascii="Wingdings" w:hAnsi="Wingdings" w:hint="default"/>
      </w:rPr>
    </w:lvl>
    <w:lvl w:ilvl="6" w:tplc="B98E2660">
      <w:start w:val="1"/>
      <w:numFmt w:val="bullet"/>
      <w:lvlText w:val=""/>
      <w:lvlJc w:val="left"/>
      <w:pPr>
        <w:ind w:left="5040" w:hanging="360"/>
      </w:pPr>
      <w:rPr>
        <w:rFonts w:ascii="Symbol" w:hAnsi="Symbol" w:hint="default"/>
      </w:rPr>
    </w:lvl>
    <w:lvl w:ilvl="7" w:tplc="940E6E1A">
      <w:start w:val="1"/>
      <w:numFmt w:val="bullet"/>
      <w:lvlText w:val="o"/>
      <w:lvlJc w:val="left"/>
      <w:pPr>
        <w:ind w:left="5760" w:hanging="360"/>
      </w:pPr>
      <w:rPr>
        <w:rFonts w:ascii="Courier New" w:hAnsi="Courier New" w:hint="default"/>
      </w:rPr>
    </w:lvl>
    <w:lvl w:ilvl="8" w:tplc="50D0A412">
      <w:start w:val="1"/>
      <w:numFmt w:val="bullet"/>
      <w:lvlText w:val=""/>
      <w:lvlJc w:val="left"/>
      <w:pPr>
        <w:ind w:left="6480" w:hanging="360"/>
      </w:pPr>
      <w:rPr>
        <w:rFonts w:ascii="Wingdings" w:hAnsi="Wingdings" w:hint="default"/>
      </w:rPr>
    </w:lvl>
  </w:abstractNum>
  <w:abstractNum w:abstractNumId="13" w15:restartNumberingAfterBreak="0">
    <w:nsid w:val="52A380FF"/>
    <w:multiLevelType w:val="hybridMultilevel"/>
    <w:tmpl w:val="00000000"/>
    <w:lvl w:ilvl="0" w:tplc="4FA628DA">
      <w:start w:val="1"/>
      <w:numFmt w:val="bullet"/>
      <w:lvlText w:val=""/>
      <w:lvlJc w:val="left"/>
      <w:pPr>
        <w:ind w:left="720" w:hanging="360"/>
      </w:pPr>
      <w:rPr>
        <w:rFonts w:ascii="Symbol" w:hAnsi="Symbol" w:hint="default"/>
      </w:rPr>
    </w:lvl>
    <w:lvl w:ilvl="1" w:tplc="78E2D4A8">
      <w:start w:val="1"/>
      <w:numFmt w:val="bullet"/>
      <w:lvlText w:val="o"/>
      <w:lvlJc w:val="left"/>
      <w:pPr>
        <w:ind w:left="1440" w:hanging="360"/>
      </w:pPr>
      <w:rPr>
        <w:rFonts w:ascii="Courier New" w:hAnsi="Courier New" w:hint="default"/>
      </w:rPr>
    </w:lvl>
    <w:lvl w:ilvl="2" w:tplc="EADC7894">
      <w:start w:val="1"/>
      <w:numFmt w:val="bullet"/>
      <w:lvlText w:val=""/>
      <w:lvlJc w:val="left"/>
      <w:pPr>
        <w:ind w:left="2160" w:hanging="360"/>
      </w:pPr>
      <w:rPr>
        <w:rFonts w:ascii="Wingdings" w:hAnsi="Wingdings" w:hint="default"/>
      </w:rPr>
    </w:lvl>
    <w:lvl w:ilvl="3" w:tplc="502629AC">
      <w:start w:val="1"/>
      <w:numFmt w:val="bullet"/>
      <w:lvlText w:val=""/>
      <w:lvlJc w:val="left"/>
      <w:pPr>
        <w:ind w:left="2880" w:hanging="360"/>
      </w:pPr>
      <w:rPr>
        <w:rFonts w:ascii="Symbol" w:hAnsi="Symbol" w:hint="default"/>
      </w:rPr>
    </w:lvl>
    <w:lvl w:ilvl="4" w:tplc="F16075F2">
      <w:start w:val="1"/>
      <w:numFmt w:val="bullet"/>
      <w:lvlText w:val="o"/>
      <w:lvlJc w:val="left"/>
      <w:pPr>
        <w:ind w:left="3600" w:hanging="360"/>
      </w:pPr>
      <w:rPr>
        <w:rFonts w:ascii="Courier New" w:hAnsi="Courier New" w:hint="default"/>
      </w:rPr>
    </w:lvl>
    <w:lvl w:ilvl="5" w:tplc="4DAAD634">
      <w:start w:val="1"/>
      <w:numFmt w:val="bullet"/>
      <w:lvlText w:val=""/>
      <w:lvlJc w:val="left"/>
      <w:pPr>
        <w:ind w:left="4320" w:hanging="360"/>
      </w:pPr>
      <w:rPr>
        <w:rFonts w:ascii="Wingdings" w:hAnsi="Wingdings" w:hint="default"/>
      </w:rPr>
    </w:lvl>
    <w:lvl w:ilvl="6" w:tplc="21D41206">
      <w:start w:val="1"/>
      <w:numFmt w:val="bullet"/>
      <w:lvlText w:val=""/>
      <w:lvlJc w:val="left"/>
      <w:pPr>
        <w:ind w:left="5040" w:hanging="360"/>
      </w:pPr>
      <w:rPr>
        <w:rFonts w:ascii="Symbol" w:hAnsi="Symbol" w:hint="default"/>
      </w:rPr>
    </w:lvl>
    <w:lvl w:ilvl="7" w:tplc="B6AA21C6">
      <w:start w:val="1"/>
      <w:numFmt w:val="bullet"/>
      <w:lvlText w:val="o"/>
      <w:lvlJc w:val="left"/>
      <w:pPr>
        <w:ind w:left="5760" w:hanging="360"/>
      </w:pPr>
      <w:rPr>
        <w:rFonts w:ascii="Courier New" w:hAnsi="Courier New" w:hint="default"/>
      </w:rPr>
    </w:lvl>
    <w:lvl w:ilvl="8" w:tplc="ED72CDD4">
      <w:start w:val="1"/>
      <w:numFmt w:val="bullet"/>
      <w:lvlText w:val=""/>
      <w:lvlJc w:val="left"/>
      <w:pPr>
        <w:ind w:left="6480" w:hanging="360"/>
      </w:pPr>
      <w:rPr>
        <w:rFonts w:ascii="Wingdings" w:hAnsi="Wingdings" w:hint="default"/>
      </w:rPr>
    </w:lvl>
  </w:abstractNum>
  <w:abstractNum w:abstractNumId="14" w15:restartNumberingAfterBreak="0">
    <w:nsid w:val="6A20D6DF"/>
    <w:multiLevelType w:val="hybridMultilevel"/>
    <w:tmpl w:val="00000000"/>
    <w:lvl w:ilvl="0" w:tplc="84D08298">
      <w:start w:val="1"/>
      <w:numFmt w:val="bullet"/>
      <w:lvlText w:val=""/>
      <w:lvlJc w:val="left"/>
      <w:pPr>
        <w:ind w:left="720" w:hanging="360"/>
      </w:pPr>
      <w:rPr>
        <w:rFonts w:ascii="Symbol" w:hAnsi="Symbol" w:hint="default"/>
      </w:rPr>
    </w:lvl>
    <w:lvl w:ilvl="1" w:tplc="9F7E2366">
      <w:start w:val="1"/>
      <w:numFmt w:val="bullet"/>
      <w:lvlText w:val="o"/>
      <w:lvlJc w:val="left"/>
      <w:pPr>
        <w:ind w:left="1440" w:hanging="360"/>
      </w:pPr>
      <w:rPr>
        <w:rFonts w:ascii="Courier New" w:hAnsi="Courier New" w:hint="default"/>
      </w:rPr>
    </w:lvl>
    <w:lvl w:ilvl="2" w:tplc="611A9A4E">
      <w:start w:val="1"/>
      <w:numFmt w:val="bullet"/>
      <w:lvlText w:val=""/>
      <w:lvlJc w:val="left"/>
      <w:pPr>
        <w:ind w:left="2160" w:hanging="360"/>
      </w:pPr>
      <w:rPr>
        <w:rFonts w:ascii="Wingdings" w:hAnsi="Wingdings" w:hint="default"/>
      </w:rPr>
    </w:lvl>
    <w:lvl w:ilvl="3" w:tplc="2BDA9FA8">
      <w:start w:val="1"/>
      <w:numFmt w:val="bullet"/>
      <w:lvlText w:val=""/>
      <w:lvlJc w:val="left"/>
      <w:pPr>
        <w:ind w:left="2880" w:hanging="360"/>
      </w:pPr>
      <w:rPr>
        <w:rFonts w:ascii="Symbol" w:hAnsi="Symbol" w:hint="default"/>
      </w:rPr>
    </w:lvl>
    <w:lvl w:ilvl="4" w:tplc="6F6C00C0">
      <w:start w:val="1"/>
      <w:numFmt w:val="bullet"/>
      <w:lvlText w:val="o"/>
      <w:lvlJc w:val="left"/>
      <w:pPr>
        <w:ind w:left="3600" w:hanging="360"/>
      </w:pPr>
      <w:rPr>
        <w:rFonts w:ascii="Courier New" w:hAnsi="Courier New" w:hint="default"/>
      </w:rPr>
    </w:lvl>
    <w:lvl w:ilvl="5" w:tplc="2F624B66">
      <w:start w:val="1"/>
      <w:numFmt w:val="bullet"/>
      <w:lvlText w:val=""/>
      <w:lvlJc w:val="left"/>
      <w:pPr>
        <w:ind w:left="4320" w:hanging="360"/>
      </w:pPr>
      <w:rPr>
        <w:rFonts w:ascii="Wingdings" w:hAnsi="Wingdings" w:hint="default"/>
      </w:rPr>
    </w:lvl>
    <w:lvl w:ilvl="6" w:tplc="1194CAEE">
      <w:start w:val="1"/>
      <w:numFmt w:val="bullet"/>
      <w:lvlText w:val=""/>
      <w:lvlJc w:val="left"/>
      <w:pPr>
        <w:ind w:left="5040" w:hanging="360"/>
      </w:pPr>
      <w:rPr>
        <w:rFonts w:ascii="Symbol" w:hAnsi="Symbol" w:hint="default"/>
      </w:rPr>
    </w:lvl>
    <w:lvl w:ilvl="7" w:tplc="9B8CE0EA">
      <w:start w:val="1"/>
      <w:numFmt w:val="bullet"/>
      <w:lvlText w:val="o"/>
      <w:lvlJc w:val="left"/>
      <w:pPr>
        <w:ind w:left="5760" w:hanging="360"/>
      </w:pPr>
      <w:rPr>
        <w:rFonts w:ascii="Courier New" w:hAnsi="Courier New" w:hint="default"/>
      </w:rPr>
    </w:lvl>
    <w:lvl w:ilvl="8" w:tplc="04B635AC">
      <w:start w:val="1"/>
      <w:numFmt w:val="bullet"/>
      <w:lvlText w:val=""/>
      <w:lvlJc w:val="left"/>
      <w:pPr>
        <w:ind w:left="6480" w:hanging="360"/>
      </w:pPr>
      <w:rPr>
        <w:rFonts w:ascii="Wingdings" w:hAnsi="Wingdings" w:hint="default"/>
      </w:rPr>
    </w:lvl>
  </w:abstractNum>
  <w:abstractNum w:abstractNumId="15" w15:restartNumberingAfterBreak="0">
    <w:nsid w:val="6D19EF55"/>
    <w:multiLevelType w:val="hybridMultilevel"/>
    <w:tmpl w:val="00000000"/>
    <w:lvl w:ilvl="0" w:tplc="F2789688">
      <w:start w:val="1"/>
      <w:numFmt w:val="bullet"/>
      <w:lvlText w:val=""/>
      <w:lvlJc w:val="left"/>
      <w:pPr>
        <w:ind w:left="720" w:hanging="360"/>
      </w:pPr>
      <w:rPr>
        <w:rFonts w:ascii="Symbol" w:hAnsi="Symbol" w:hint="default"/>
      </w:rPr>
    </w:lvl>
    <w:lvl w:ilvl="1" w:tplc="878C7D10">
      <w:start w:val="1"/>
      <w:numFmt w:val="bullet"/>
      <w:lvlText w:val="o"/>
      <w:lvlJc w:val="left"/>
      <w:pPr>
        <w:ind w:left="1440" w:hanging="360"/>
      </w:pPr>
      <w:rPr>
        <w:rFonts w:ascii="Courier New" w:hAnsi="Courier New" w:hint="default"/>
      </w:rPr>
    </w:lvl>
    <w:lvl w:ilvl="2" w:tplc="683C3816">
      <w:start w:val="1"/>
      <w:numFmt w:val="bullet"/>
      <w:lvlText w:val=""/>
      <w:lvlJc w:val="left"/>
      <w:pPr>
        <w:ind w:left="2160" w:hanging="360"/>
      </w:pPr>
      <w:rPr>
        <w:rFonts w:ascii="Wingdings" w:hAnsi="Wingdings" w:hint="default"/>
      </w:rPr>
    </w:lvl>
    <w:lvl w:ilvl="3" w:tplc="21786D2A">
      <w:start w:val="1"/>
      <w:numFmt w:val="bullet"/>
      <w:lvlText w:val=""/>
      <w:lvlJc w:val="left"/>
      <w:pPr>
        <w:ind w:left="2880" w:hanging="360"/>
      </w:pPr>
      <w:rPr>
        <w:rFonts w:ascii="Symbol" w:hAnsi="Symbol" w:hint="default"/>
      </w:rPr>
    </w:lvl>
    <w:lvl w:ilvl="4" w:tplc="41D261C2">
      <w:start w:val="1"/>
      <w:numFmt w:val="bullet"/>
      <w:lvlText w:val="o"/>
      <w:lvlJc w:val="left"/>
      <w:pPr>
        <w:ind w:left="3600" w:hanging="360"/>
      </w:pPr>
      <w:rPr>
        <w:rFonts w:ascii="Courier New" w:hAnsi="Courier New" w:hint="default"/>
      </w:rPr>
    </w:lvl>
    <w:lvl w:ilvl="5" w:tplc="C758FC88">
      <w:start w:val="1"/>
      <w:numFmt w:val="bullet"/>
      <w:lvlText w:val=""/>
      <w:lvlJc w:val="left"/>
      <w:pPr>
        <w:ind w:left="4320" w:hanging="360"/>
      </w:pPr>
      <w:rPr>
        <w:rFonts w:ascii="Wingdings" w:hAnsi="Wingdings" w:hint="default"/>
      </w:rPr>
    </w:lvl>
    <w:lvl w:ilvl="6" w:tplc="BBEA7CBC">
      <w:start w:val="1"/>
      <w:numFmt w:val="bullet"/>
      <w:lvlText w:val=""/>
      <w:lvlJc w:val="left"/>
      <w:pPr>
        <w:ind w:left="5040" w:hanging="360"/>
      </w:pPr>
      <w:rPr>
        <w:rFonts w:ascii="Symbol" w:hAnsi="Symbol" w:hint="default"/>
      </w:rPr>
    </w:lvl>
    <w:lvl w:ilvl="7" w:tplc="992E1B6C">
      <w:start w:val="1"/>
      <w:numFmt w:val="bullet"/>
      <w:lvlText w:val="o"/>
      <w:lvlJc w:val="left"/>
      <w:pPr>
        <w:ind w:left="5760" w:hanging="360"/>
      </w:pPr>
      <w:rPr>
        <w:rFonts w:ascii="Courier New" w:hAnsi="Courier New" w:hint="default"/>
      </w:rPr>
    </w:lvl>
    <w:lvl w:ilvl="8" w:tplc="8254799A">
      <w:start w:val="1"/>
      <w:numFmt w:val="bullet"/>
      <w:lvlText w:val=""/>
      <w:lvlJc w:val="left"/>
      <w:pPr>
        <w:ind w:left="6480" w:hanging="360"/>
      </w:pPr>
      <w:rPr>
        <w:rFonts w:ascii="Wingdings" w:hAnsi="Wingdings" w:hint="default"/>
      </w:rPr>
    </w:lvl>
  </w:abstractNum>
  <w:abstractNum w:abstractNumId="16" w15:restartNumberingAfterBreak="0">
    <w:nsid w:val="73880703"/>
    <w:multiLevelType w:val="hybridMultilevel"/>
    <w:tmpl w:val="00000000"/>
    <w:lvl w:ilvl="0" w:tplc="49F49E44">
      <w:start w:val="1"/>
      <w:numFmt w:val="bullet"/>
      <w:lvlText w:val=""/>
      <w:lvlJc w:val="left"/>
      <w:pPr>
        <w:ind w:left="720" w:hanging="360"/>
      </w:pPr>
      <w:rPr>
        <w:rFonts w:ascii="Symbol" w:hAnsi="Symbol" w:hint="default"/>
      </w:rPr>
    </w:lvl>
    <w:lvl w:ilvl="1" w:tplc="0332F76E">
      <w:start w:val="1"/>
      <w:numFmt w:val="bullet"/>
      <w:lvlText w:val="o"/>
      <w:lvlJc w:val="left"/>
      <w:pPr>
        <w:ind w:left="1440" w:hanging="360"/>
      </w:pPr>
      <w:rPr>
        <w:rFonts w:ascii="Courier New" w:hAnsi="Courier New" w:hint="default"/>
      </w:rPr>
    </w:lvl>
    <w:lvl w:ilvl="2" w:tplc="CC2E871A">
      <w:start w:val="1"/>
      <w:numFmt w:val="bullet"/>
      <w:lvlText w:val=""/>
      <w:lvlJc w:val="left"/>
      <w:pPr>
        <w:ind w:left="2160" w:hanging="360"/>
      </w:pPr>
      <w:rPr>
        <w:rFonts w:ascii="Wingdings" w:hAnsi="Wingdings" w:hint="default"/>
      </w:rPr>
    </w:lvl>
    <w:lvl w:ilvl="3" w:tplc="5546BB7C">
      <w:start w:val="1"/>
      <w:numFmt w:val="bullet"/>
      <w:lvlText w:val=""/>
      <w:lvlJc w:val="left"/>
      <w:pPr>
        <w:ind w:left="2880" w:hanging="360"/>
      </w:pPr>
      <w:rPr>
        <w:rFonts w:ascii="Symbol" w:hAnsi="Symbol" w:hint="default"/>
      </w:rPr>
    </w:lvl>
    <w:lvl w:ilvl="4" w:tplc="14F2E4F4">
      <w:start w:val="1"/>
      <w:numFmt w:val="bullet"/>
      <w:lvlText w:val="o"/>
      <w:lvlJc w:val="left"/>
      <w:pPr>
        <w:ind w:left="3600" w:hanging="360"/>
      </w:pPr>
      <w:rPr>
        <w:rFonts w:ascii="Courier New" w:hAnsi="Courier New" w:hint="default"/>
      </w:rPr>
    </w:lvl>
    <w:lvl w:ilvl="5" w:tplc="150CF03C">
      <w:start w:val="1"/>
      <w:numFmt w:val="bullet"/>
      <w:lvlText w:val=""/>
      <w:lvlJc w:val="left"/>
      <w:pPr>
        <w:ind w:left="4320" w:hanging="360"/>
      </w:pPr>
      <w:rPr>
        <w:rFonts w:ascii="Wingdings" w:hAnsi="Wingdings" w:hint="default"/>
      </w:rPr>
    </w:lvl>
    <w:lvl w:ilvl="6" w:tplc="DB283C62">
      <w:start w:val="1"/>
      <w:numFmt w:val="bullet"/>
      <w:lvlText w:val=""/>
      <w:lvlJc w:val="left"/>
      <w:pPr>
        <w:ind w:left="5040" w:hanging="360"/>
      </w:pPr>
      <w:rPr>
        <w:rFonts w:ascii="Symbol" w:hAnsi="Symbol" w:hint="default"/>
      </w:rPr>
    </w:lvl>
    <w:lvl w:ilvl="7" w:tplc="0E08CFC0">
      <w:start w:val="1"/>
      <w:numFmt w:val="bullet"/>
      <w:lvlText w:val="o"/>
      <w:lvlJc w:val="left"/>
      <w:pPr>
        <w:ind w:left="5760" w:hanging="360"/>
      </w:pPr>
      <w:rPr>
        <w:rFonts w:ascii="Courier New" w:hAnsi="Courier New" w:hint="default"/>
      </w:rPr>
    </w:lvl>
    <w:lvl w:ilvl="8" w:tplc="7A523BA4">
      <w:start w:val="1"/>
      <w:numFmt w:val="bullet"/>
      <w:lvlText w:val=""/>
      <w:lvlJc w:val="left"/>
      <w:pPr>
        <w:ind w:left="6480" w:hanging="360"/>
      </w:pPr>
      <w:rPr>
        <w:rFonts w:ascii="Wingdings" w:hAnsi="Wingdings" w:hint="default"/>
      </w:rPr>
    </w:lvl>
  </w:abstractNum>
  <w:abstractNum w:abstractNumId="17" w15:restartNumberingAfterBreak="0">
    <w:nsid w:val="79660701"/>
    <w:multiLevelType w:val="hybridMultilevel"/>
    <w:tmpl w:val="D8002A84"/>
    <w:lvl w:ilvl="0" w:tplc="FA80C492">
      <w:start w:val="1"/>
      <w:numFmt w:val="bullet"/>
      <w:lvlText w:val=""/>
      <w:lvlJc w:val="left"/>
      <w:pPr>
        <w:ind w:left="720" w:hanging="360"/>
      </w:pPr>
      <w:rPr>
        <w:rFonts w:ascii="Symbol" w:hAnsi="Symbol" w:hint="default"/>
      </w:rPr>
    </w:lvl>
    <w:lvl w:ilvl="1" w:tplc="B4525D84" w:tentative="1">
      <w:start w:val="1"/>
      <w:numFmt w:val="bullet"/>
      <w:lvlText w:val="o"/>
      <w:lvlJc w:val="left"/>
      <w:pPr>
        <w:ind w:left="1440" w:hanging="360"/>
      </w:pPr>
      <w:rPr>
        <w:rFonts w:ascii="Courier New" w:hAnsi="Courier New" w:cs="Courier New" w:hint="default"/>
      </w:rPr>
    </w:lvl>
    <w:lvl w:ilvl="2" w:tplc="0492B604" w:tentative="1">
      <w:start w:val="1"/>
      <w:numFmt w:val="bullet"/>
      <w:lvlText w:val=""/>
      <w:lvlJc w:val="left"/>
      <w:pPr>
        <w:ind w:left="2160" w:hanging="360"/>
      </w:pPr>
      <w:rPr>
        <w:rFonts w:ascii="Wingdings" w:hAnsi="Wingdings" w:hint="default"/>
      </w:rPr>
    </w:lvl>
    <w:lvl w:ilvl="3" w:tplc="337477B4" w:tentative="1">
      <w:start w:val="1"/>
      <w:numFmt w:val="bullet"/>
      <w:lvlText w:val=""/>
      <w:lvlJc w:val="left"/>
      <w:pPr>
        <w:ind w:left="2880" w:hanging="360"/>
      </w:pPr>
      <w:rPr>
        <w:rFonts w:ascii="Symbol" w:hAnsi="Symbol" w:hint="default"/>
      </w:rPr>
    </w:lvl>
    <w:lvl w:ilvl="4" w:tplc="A2B2EEE6" w:tentative="1">
      <w:start w:val="1"/>
      <w:numFmt w:val="bullet"/>
      <w:lvlText w:val="o"/>
      <w:lvlJc w:val="left"/>
      <w:pPr>
        <w:ind w:left="3600" w:hanging="360"/>
      </w:pPr>
      <w:rPr>
        <w:rFonts w:ascii="Courier New" w:hAnsi="Courier New" w:cs="Courier New" w:hint="default"/>
      </w:rPr>
    </w:lvl>
    <w:lvl w:ilvl="5" w:tplc="7430B8BE" w:tentative="1">
      <w:start w:val="1"/>
      <w:numFmt w:val="bullet"/>
      <w:lvlText w:val=""/>
      <w:lvlJc w:val="left"/>
      <w:pPr>
        <w:ind w:left="4320" w:hanging="360"/>
      </w:pPr>
      <w:rPr>
        <w:rFonts w:ascii="Wingdings" w:hAnsi="Wingdings" w:hint="default"/>
      </w:rPr>
    </w:lvl>
    <w:lvl w:ilvl="6" w:tplc="E04079FC" w:tentative="1">
      <w:start w:val="1"/>
      <w:numFmt w:val="bullet"/>
      <w:lvlText w:val=""/>
      <w:lvlJc w:val="left"/>
      <w:pPr>
        <w:ind w:left="5040" w:hanging="360"/>
      </w:pPr>
      <w:rPr>
        <w:rFonts w:ascii="Symbol" w:hAnsi="Symbol" w:hint="default"/>
      </w:rPr>
    </w:lvl>
    <w:lvl w:ilvl="7" w:tplc="56EE5680" w:tentative="1">
      <w:start w:val="1"/>
      <w:numFmt w:val="bullet"/>
      <w:lvlText w:val="o"/>
      <w:lvlJc w:val="left"/>
      <w:pPr>
        <w:ind w:left="5760" w:hanging="360"/>
      </w:pPr>
      <w:rPr>
        <w:rFonts w:ascii="Courier New" w:hAnsi="Courier New" w:cs="Courier New" w:hint="default"/>
      </w:rPr>
    </w:lvl>
    <w:lvl w:ilvl="8" w:tplc="F0C44048" w:tentative="1">
      <w:start w:val="1"/>
      <w:numFmt w:val="bullet"/>
      <w:lvlText w:val=""/>
      <w:lvlJc w:val="left"/>
      <w:pPr>
        <w:ind w:left="6480" w:hanging="360"/>
      </w:pPr>
      <w:rPr>
        <w:rFonts w:ascii="Wingdings" w:hAnsi="Wingdings" w:hint="default"/>
      </w:rPr>
    </w:lvl>
  </w:abstractNum>
  <w:abstractNum w:abstractNumId="18" w15:restartNumberingAfterBreak="0">
    <w:nsid w:val="7C097B37"/>
    <w:multiLevelType w:val="hybridMultilevel"/>
    <w:tmpl w:val="00000000"/>
    <w:lvl w:ilvl="0" w:tplc="8FFC3FA0">
      <w:start w:val="1"/>
      <w:numFmt w:val="bullet"/>
      <w:lvlText w:val=""/>
      <w:lvlJc w:val="left"/>
      <w:pPr>
        <w:ind w:left="720" w:hanging="360"/>
      </w:pPr>
      <w:rPr>
        <w:rFonts w:ascii="Symbol" w:hAnsi="Symbol" w:hint="default"/>
      </w:rPr>
    </w:lvl>
    <w:lvl w:ilvl="1" w:tplc="5DDAF7FE">
      <w:start w:val="1"/>
      <w:numFmt w:val="bullet"/>
      <w:lvlText w:val="o"/>
      <w:lvlJc w:val="left"/>
      <w:pPr>
        <w:ind w:left="1440" w:hanging="360"/>
      </w:pPr>
      <w:rPr>
        <w:rFonts w:ascii="Courier New" w:hAnsi="Courier New" w:hint="default"/>
      </w:rPr>
    </w:lvl>
    <w:lvl w:ilvl="2" w:tplc="5A3076DC">
      <w:start w:val="1"/>
      <w:numFmt w:val="bullet"/>
      <w:lvlText w:val=""/>
      <w:lvlJc w:val="left"/>
      <w:pPr>
        <w:ind w:left="2160" w:hanging="360"/>
      </w:pPr>
      <w:rPr>
        <w:rFonts w:ascii="Wingdings" w:hAnsi="Wingdings" w:hint="default"/>
      </w:rPr>
    </w:lvl>
    <w:lvl w:ilvl="3" w:tplc="642C6482">
      <w:start w:val="1"/>
      <w:numFmt w:val="bullet"/>
      <w:lvlText w:val=""/>
      <w:lvlJc w:val="left"/>
      <w:pPr>
        <w:ind w:left="2880" w:hanging="360"/>
      </w:pPr>
      <w:rPr>
        <w:rFonts w:ascii="Symbol" w:hAnsi="Symbol" w:hint="default"/>
      </w:rPr>
    </w:lvl>
    <w:lvl w:ilvl="4" w:tplc="3278B69C">
      <w:start w:val="1"/>
      <w:numFmt w:val="bullet"/>
      <w:lvlText w:val="o"/>
      <w:lvlJc w:val="left"/>
      <w:pPr>
        <w:ind w:left="3600" w:hanging="360"/>
      </w:pPr>
      <w:rPr>
        <w:rFonts w:ascii="Courier New" w:hAnsi="Courier New" w:hint="default"/>
      </w:rPr>
    </w:lvl>
    <w:lvl w:ilvl="5" w:tplc="1F8A51B4">
      <w:start w:val="1"/>
      <w:numFmt w:val="bullet"/>
      <w:lvlText w:val=""/>
      <w:lvlJc w:val="left"/>
      <w:pPr>
        <w:ind w:left="4320" w:hanging="360"/>
      </w:pPr>
      <w:rPr>
        <w:rFonts w:ascii="Wingdings" w:hAnsi="Wingdings" w:hint="default"/>
      </w:rPr>
    </w:lvl>
    <w:lvl w:ilvl="6" w:tplc="C9044F5A">
      <w:start w:val="1"/>
      <w:numFmt w:val="bullet"/>
      <w:lvlText w:val=""/>
      <w:lvlJc w:val="left"/>
      <w:pPr>
        <w:ind w:left="5040" w:hanging="360"/>
      </w:pPr>
      <w:rPr>
        <w:rFonts w:ascii="Symbol" w:hAnsi="Symbol" w:hint="default"/>
      </w:rPr>
    </w:lvl>
    <w:lvl w:ilvl="7" w:tplc="8E50033E">
      <w:start w:val="1"/>
      <w:numFmt w:val="bullet"/>
      <w:lvlText w:val="o"/>
      <w:lvlJc w:val="left"/>
      <w:pPr>
        <w:ind w:left="5760" w:hanging="360"/>
      </w:pPr>
      <w:rPr>
        <w:rFonts w:ascii="Courier New" w:hAnsi="Courier New" w:hint="default"/>
      </w:rPr>
    </w:lvl>
    <w:lvl w:ilvl="8" w:tplc="A4A27274">
      <w:start w:val="1"/>
      <w:numFmt w:val="bullet"/>
      <w:lvlText w:val=""/>
      <w:lvlJc w:val="left"/>
      <w:pPr>
        <w:ind w:left="6480" w:hanging="360"/>
      </w:pPr>
      <w:rPr>
        <w:rFonts w:ascii="Wingdings" w:hAnsi="Wingdings" w:hint="default"/>
      </w:rPr>
    </w:lvl>
  </w:abstractNum>
  <w:num w:numId="1" w16cid:durableId="142040137">
    <w:abstractNumId w:val="5"/>
  </w:num>
  <w:num w:numId="2" w16cid:durableId="1846968133">
    <w:abstractNumId w:val="10"/>
  </w:num>
  <w:num w:numId="3" w16cid:durableId="1108892462">
    <w:abstractNumId w:val="18"/>
  </w:num>
  <w:num w:numId="4" w16cid:durableId="586231366">
    <w:abstractNumId w:val="8"/>
  </w:num>
  <w:num w:numId="5" w16cid:durableId="556622692">
    <w:abstractNumId w:val="6"/>
  </w:num>
  <w:num w:numId="6" w16cid:durableId="2022272795">
    <w:abstractNumId w:val="0"/>
  </w:num>
  <w:num w:numId="7" w16cid:durableId="1889561762">
    <w:abstractNumId w:val="15"/>
  </w:num>
  <w:num w:numId="8" w16cid:durableId="1082944705">
    <w:abstractNumId w:val="12"/>
  </w:num>
  <w:num w:numId="9" w16cid:durableId="537471038">
    <w:abstractNumId w:val="2"/>
  </w:num>
  <w:num w:numId="10" w16cid:durableId="194733109">
    <w:abstractNumId w:val="14"/>
  </w:num>
  <w:num w:numId="11" w16cid:durableId="1208299110">
    <w:abstractNumId w:val="13"/>
  </w:num>
  <w:num w:numId="12" w16cid:durableId="1228538019">
    <w:abstractNumId w:val="9"/>
  </w:num>
  <w:num w:numId="13" w16cid:durableId="1321927678">
    <w:abstractNumId w:val="7"/>
  </w:num>
  <w:num w:numId="14" w16cid:durableId="1973361166">
    <w:abstractNumId w:val="1"/>
  </w:num>
  <w:num w:numId="15" w16cid:durableId="629821417">
    <w:abstractNumId w:val="4"/>
  </w:num>
  <w:num w:numId="16" w16cid:durableId="397174567">
    <w:abstractNumId w:val="3"/>
  </w:num>
  <w:num w:numId="17" w16cid:durableId="1510363061">
    <w:abstractNumId w:val="16"/>
  </w:num>
  <w:num w:numId="18" w16cid:durableId="189876041">
    <w:abstractNumId w:val="17"/>
  </w:num>
  <w:num w:numId="19" w16cid:durableId="1109665235">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522D997"/>
    <w:rsid w:val="00040B6C"/>
    <w:rsid w:val="001868E1"/>
    <w:rsid w:val="00310D83"/>
    <w:rsid w:val="0047595B"/>
    <w:rsid w:val="00490288"/>
    <w:rsid w:val="004B1826"/>
    <w:rsid w:val="007F3CF3"/>
    <w:rsid w:val="009F49A5"/>
    <w:rsid w:val="00CE40D2"/>
    <w:rsid w:val="00CF3E2E"/>
    <w:rsid w:val="00E223B1"/>
    <w:rsid w:val="00FA364A"/>
    <w:rsid w:val="0FAE178A"/>
    <w:rsid w:val="105E5057"/>
    <w:rsid w:val="139507E5"/>
    <w:rsid w:val="17445147"/>
    <w:rsid w:val="1C77D063"/>
    <w:rsid w:val="276A15D6"/>
    <w:rsid w:val="29816FE6"/>
    <w:rsid w:val="3FABC697"/>
    <w:rsid w:val="4522D997"/>
    <w:rsid w:val="46760B14"/>
    <w:rsid w:val="55E5ED71"/>
    <w:rsid w:val="5D40D191"/>
    <w:rsid w:val="7C117E73"/>
    <w:rsid w:val="7E1A4F90"/>
    <w:rsid w:val="7E8EA883"/>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488A1"/>
  <w15:chartTrackingRefBased/>
  <w15:docId w15:val="{CA282571-62B4-4DDF-8851-0B5AC171B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0D2"/>
    <w:pPr>
      <w:keepNext/>
      <w:keepLines/>
      <w:spacing w:before="240" w:after="0" w:line="480" w:lineRule="auto"/>
      <w:jc w:val="both"/>
      <w:outlineLvl w:val="0"/>
    </w:pPr>
    <w:rPr>
      <w:rFonts w:ascii="Times New Roman" w:eastAsiaTheme="majorEastAsia" w:hAnsi="Times New Roman" w:cstheme="majorBidi"/>
      <w:b/>
      <w:color w:val="2F5496" w:themeColor="accent1" w:themeShade="BF"/>
      <w:sz w:val="26"/>
      <w:szCs w:val="32"/>
    </w:rPr>
  </w:style>
  <w:style w:type="paragraph" w:styleId="Heading2">
    <w:name w:val="heading 2"/>
    <w:basedOn w:val="Normal"/>
    <w:next w:val="Normal"/>
    <w:link w:val="Heading2Char"/>
    <w:uiPriority w:val="9"/>
    <w:unhideWhenUsed/>
    <w:qFormat/>
    <w:rsid w:val="00CE40D2"/>
    <w:pPr>
      <w:keepNext/>
      <w:keepLines/>
      <w:spacing w:before="40" w:after="0" w:line="480" w:lineRule="auto"/>
      <w:jc w:val="both"/>
      <w:outlineLvl w:val="1"/>
    </w:pPr>
    <w:rPr>
      <w:rFonts w:ascii="Times New Roman" w:eastAsiaTheme="majorEastAsia" w:hAnsi="Times New Roman"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40D2"/>
    <w:pPr>
      <w:keepNext/>
      <w:keepLines/>
      <w:spacing w:before="40" w:after="0" w:line="480" w:lineRule="auto"/>
      <w:jc w:val="both"/>
      <w:outlineLvl w:val="2"/>
    </w:pPr>
    <w:rPr>
      <w:rFonts w:ascii="Times New Roman" w:eastAsiaTheme="majorEastAsia" w:hAnsi="Times New Roman" w:cstheme="majorBidi"/>
      <w:b/>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CE40D2"/>
    <w:rPr>
      <w:rFonts w:ascii="Times New Roman" w:eastAsiaTheme="majorEastAsia" w:hAnsi="Times New Roman" w:cstheme="majorBidi"/>
      <w:b/>
      <w:color w:val="2F5496" w:themeColor="accent1" w:themeShade="BF"/>
      <w:sz w:val="26"/>
      <w:szCs w:val="32"/>
    </w:rPr>
  </w:style>
  <w:style w:type="character" w:customStyle="1" w:styleId="Heading2Char">
    <w:name w:val="Heading 2 Char"/>
    <w:basedOn w:val="DefaultParagraphFont"/>
    <w:link w:val="Heading2"/>
    <w:uiPriority w:val="9"/>
    <w:rsid w:val="00CE40D2"/>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CE40D2"/>
    <w:rPr>
      <w:rFonts w:ascii="Times New Roman" w:eastAsiaTheme="majorEastAsia" w:hAnsi="Times New Roman" w:cstheme="majorBidi"/>
      <w:b/>
      <w:color w:val="1F3763" w:themeColor="accent1" w:themeShade="7F"/>
      <w:sz w:val="24"/>
      <w:szCs w:val="24"/>
    </w:rPr>
  </w:style>
  <w:style w:type="paragraph" w:styleId="Header">
    <w:name w:val="header"/>
    <w:basedOn w:val="Normal"/>
    <w:link w:val="HeaderChar"/>
    <w:uiPriority w:val="99"/>
    <w:unhideWhenUsed/>
    <w:rsid w:val="00CE40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40D2"/>
  </w:style>
  <w:style w:type="paragraph" w:styleId="Footer">
    <w:name w:val="footer"/>
    <w:basedOn w:val="Normal"/>
    <w:link w:val="FooterChar"/>
    <w:uiPriority w:val="99"/>
    <w:unhideWhenUsed/>
    <w:rsid w:val="00CE40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40D2"/>
  </w:style>
  <w:style w:type="character" w:styleId="Hyperlink">
    <w:name w:val="Hyperlink"/>
    <w:basedOn w:val="DefaultParagraphFont"/>
    <w:uiPriority w:val="99"/>
    <w:unhideWhenUsed/>
    <w:rsid w:val="004B1826"/>
    <w:rPr>
      <w:color w:val="0000FF"/>
      <w:u w:val="single"/>
    </w:rPr>
  </w:style>
  <w:style w:type="character" w:customStyle="1" w:styleId="normaltextrun">
    <w:name w:val="normaltextrun"/>
    <w:basedOn w:val="DefaultParagraphFont"/>
    <w:rsid w:val="00490288"/>
  </w:style>
  <w:style w:type="character" w:customStyle="1" w:styleId="eop">
    <w:name w:val="eop"/>
    <w:basedOn w:val="DefaultParagraphFont"/>
    <w:rsid w:val="00490288"/>
  </w:style>
  <w:style w:type="paragraph" w:styleId="TOCHeading">
    <w:name w:val="TOC Heading"/>
    <w:basedOn w:val="Heading1"/>
    <w:next w:val="Normal"/>
    <w:uiPriority w:val="39"/>
    <w:unhideWhenUsed/>
    <w:qFormat/>
    <w:rsid w:val="00FA364A"/>
    <w:pPr>
      <w:spacing w:before="480" w:line="276" w:lineRule="auto"/>
      <w:jc w:val="left"/>
      <w:outlineLvl w:val="9"/>
    </w:pPr>
    <w:rPr>
      <w:rFonts w:asciiTheme="majorHAnsi" w:hAnsiTheme="majorHAnsi"/>
      <w:bCs/>
      <w:sz w:val="28"/>
      <w:szCs w:val="28"/>
    </w:rPr>
  </w:style>
  <w:style w:type="paragraph" w:styleId="TOC1">
    <w:name w:val="toc 1"/>
    <w:basedOn w:val="Normal"/>
    <w:next w:val="Normal"/>
    <w:autoRedefine/>
    <w:uiPriority w:val="39"/>
    <w:unhideWhenUsed/>
    <w:rsid w:val="00FA364A"/>
    <w:pPr>
      <w:tabs>
        <w:tab w:val="right" w:leader="dot" w:pos="9350"/>
      </w:tabs>
      <w:spacing w:before="120" w:after="0"/>
    </w:pPr>
    <w:rPr>
      <w:rFonts w:cstheme="minorHAnsi"/>
      <w:b/>
      <w:bCs/>
      <w:i/>
      <w:iCs/>
      <w:sz w:val="24"/>
      <w:szCs w:val="28"/>
    </w:rPr>
  </w:style>
  <w:style w:type="paragraph" w:styleId="TOC2">
    <w:name w:val="toc 2"/>
    <w:basedOn w:val="Normal"/>
    <w:next w:val="Normal"/>
    <w:autoRedefine/>
    <w:uiPriority w:val="39"/>
    <w:unhideWhenUsed/>
    <w:rsid w:val="00FA364A"/>
    <w:pPr>
      <w:spacing w:before="120" w:after="0"/>
      <w:ind w:left="220"/>
    </w:pPr>
    <w:rPr>
      <w:rFonts w:cstheme="minorHAnsi"/>
      <w:b/>
      <w:bCs/>
      <w:szCs w:val="26"/>
    </w:rPr>
  </w:style>
  <w:style w:type="paragraph" w:styleId="TOC3">
    <w:name w:val="toc 3"/>
    <w:basedOn w:val="Normal"/>
    <w:next w:val="Normal"/>
    <w:autoRedefine/>
    <w:uiPriority w:val="39"/>
    <w:unhideWhenUsed/>
    <w:rsid w:val="00FA364A"/>
    <w:pPr>
      <w:spacing w:after="0"/>
      <w:ind w:left="440"/>
    </w:pPr>
    <w:rPr>
      <w:rFonts w:cstheme="minorHAnsi"/>
      <w:sz w:val="20"/>
      <w:szCs w:val="24"/>
    </w:rPr>
  </w:style>
  <w:style w:type="paragraph" w:styleId="TOC4">
    <w:name w:val="toc 4"/>
    <w:basedOn w:val="Normal"/>
    <w:next w:val="Normal"/>
    <w:autoRedefine/>
    <w:uiPriority w:val="39"/>
    <w:semiHidden/>
    <w:unhideWhenUsed/>
    <w:rsid w:val="00FA364A"/>
    <w:pPr>
      <w:spacing w:after="0"/>
      <w:ind w:left="660"/>
    </w:pPr>
    <w:rPr>
      <w:rFonts w:cstheme="minorHAnsi"/>
      <w:sz w:val="20"/>
      <w:szCs w:val="24"/>
    </w:rPr>
  </w:style>
  <w:style w:type="paragraph" w:styleId="TOC5">
    <w:name w:val="toc 5"/>
    <w:basedOn w:val="Normal"/>
    <w:next w:val="Normal"/>
    <w:autoRedefine/>
    <w:uiPriority w:val="39"/>
    <w:semiHidden/>
    <w:unhideWhenUsed/>
    <w:rsid w:val="00FA364A"/>
    <w:pPr>
      <w:spacing w:after="0"/>
      <w:ind w:left="880"/>
    </w:pPr>
    <w:rPr>
      <w:rFonts w:cstheme="minorHAnsi"/>
      <w:sz w:val="20"/>
      <w:szCs w:val="24"/>
    </w:rPr>
  </w:style>
  <w:style w:type="paragraph" w:styleId="TOC6">
    <w:name w:val="toc 6"/>
    <w:basedOn w:val="Normal"/>
    <w:next w:val="Normal"/>
    <w:autoRedefine/>
    <w:uiPriority w:val="39"/>
    <w:semiHidden/>
    <w:unhideWhenUsed/>
    <w:rsid w:val="00FA364A"/>
    <w:pPr>
      <w:spacing w:after="0"/>
      <w:ind w:left="1100"/>
    </w:pPr>
    <w:rPr>
      <w:rFonts w:cstheme="minorHAnsi"/>
      <w:sz w:val="20"/>
      <w:szCs w:val="24"/>
    </w:rPr>
  </w:style>
  <w:style w:type="paragraph" w:styleId="TOC7">
    <w:name w:val="toc 7"/>
    <w:basedOn w:val="Normal"/>
    <w:next w:val="Normal"/>
    <w:autoRedefine/>
    <w:uiPriority w:val="39"/>
    <w:semiHidden/>
    <w:unhideWhenUsed/>
    <w:rsid w:val="00FA364A"/>
    <w:pPr>
      <w:spacing w:after="0"/>
      <w:ind w:left="1320"/>
    </w:pPr>
    <w:rPr>
      <w:rFonts w:cstheme="minorHAnsi"/>
      <w:sz w:val="20"/>
      <w:szCs w:val="24"/>
    </w:rPr>
  </w:style>
  <w:style w:type="paragraph" w:styleId="TOC8">
    <w:name w:val="toc 8"/>
    <w:basedOn w:val="Normal"/>
    <w:next w:val="Normal"/>
    <w:autoRedefine/>
    <w:uiPriority w:val="39"/>
    <w:semiHidden/>
    <w:unhideWhenUsed/>
    <w:rsid w:val="00FA364A"/>
    <w:pPr>
      <w:spacing w:after="0"/>
      <w:ind w:left="1540"/>
    </w:pPr>
    <w:rPr>
      <w:rFonts w:cstheme="minorHAnsi"/>
      <w:sz w:val="20"/>
      <w:szCs w:val="24"/>
    </w:rPr>
  </w:style>
  <w:style w:type="paragraph" w:styleId="TOC9">
    <w:name w:val="toc 9"/>
    <w:basedOn w:val="Normal"/>
    <w:next w:val="Normal"/>
    <w:autoRedefine/>
    <w:uiPriority w:val="39"/>
    <w:semiHidden/>
    <w:unhideWhenUsed/>
    <w:rsid w:val="00FA364A"/>
    <w:pPr>
      <w:spacing w:after="0"/>
      <w:ind w:left="1760"/>
    </w:pPr>
    <w:rPr>
      <w:rFonts w:cstheme="minorHAnsi"/>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abs/10.1080/14697010903549465" TargetMode="External"/><Relationship Id="rId13" Type="http://schemas.openxmlformats.org/officeDocument/2006/relationships/hyperlink" Target="https://www.tandfonline.com/doi/abs/10.1080/09585192.2019.1711442" TargetMode="External"/><Relationship Id="rId18" Type="http://schemas.openxmlformats.org/officeDocument/2006/relationships/hyperlink" Target="https://cajmtcs.centralasianstudies.org/index.php/CAJMTCS/article/view/344"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books.google.co.in/books?hl=en&amp;lr=&amp;id=uCIgEAAAQBAJ&amp;oi=fnd&amp;pg=PR13&amp;dq=Stone,+R.J.,+Cox,+A.+and+Gavin,+M.,+2020.+Human+resource+management.+John+Wiley+%26+Sons.&amp;ots=PJNO_x1IA1&amp;sig=5xIAqcaN8zkfVcxLZZE6a5OLRnI&amp;redir_esc=y" TargetMode="External"/><Relationship Id="rId7" Type="http://schemas.openxmlformats.org/officeDocument/2006/relationships/endnotes" Target="endnotes.xml"/><Relationship Id="rId12" Type="http://schemas.openxmlformats.org/officeDocument/2006/relationships/hyperlink" Target="https://onlinelibrary.wiley.com/doi/abs/10.1111/1467-9299.00160" TargetMode="External"/><Relationship Id="rId17" Type="http://schemas.openxmlformats.org/officeDocument/2006/relationships/hyperlink" Target="https://buscompress.com/uploads/3/4/9/8/34980536/riber_12-2_01_k22-067_1-27.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cholar.google.com/scholar?hl=en&amp;as_sdt=0%2C5&amp;q=Parmar%2C+A.%2C+2014.+The+role+of+the+HR+department+in+employer+branding+in+the+public+and+private+sectors.+Journal+of+Human+Resources+Management+and+Labor+Studies%2C+2%282%29%2C+pp.201-225.+&amp;btnG=" TargetMode="External"/><Relationship Id="rId20" Type="http://schemas.openxmlformats.org/officeDocument/2006/relationships/hyperlink" Target="https://books.google.co.in/books?hl=en&amp;lr=&amp;id=53eYDwAAQBAJ&amp;oi=fnd&amp;pg=PA2&amp;dq=Stewart,+G.L.+and+Brown,+K.G.,+2019.+Human+resource+management.+John+Wiley+%26+Sons.&amp;ots=XFAJtep3ar&amp;sig=DEHfk6htrtA65lryHn7hMYW9rUE&amp;redir_esc=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in/books?hl=en&amp;lr=&amp;id=GphcEAAAQBAJ&amp;oi=fnd&amp;pg=PR6&amp;dq=Bratton,+J.,+Gold,+J.,+Bratton,+A.+and+Steele,+L.,+2021.+Human+resource+management.+Bloomsbury+Publishing.+&amp;ots=2OvzcLM8LF&amp;sig=mXtHwNU5fpepC8V76eV9SQGNrrI&amp;redir_esc=y"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andfonline.com/doi/abs/10.1080/14719037.2019.1638439" TargetMode="External"/><Relationship Id="rId23" Type="http://schemas.openxmlformats.org/officeDocument/2006/relationships/hyperlink" Target="https://www.emerald.com/insight/content/doi/10.1108/BJM-12-2012-0115/full/html" TargetMode="External"/><Relationship Id="rId10" Type="http://schemas.openxmlformats.org/officeDocument/2006/relationships/hyperlink" Target="https://journals.sagepub.com/doi/pdf/10.1177/0149206318818718" TargetMode="External"/><Relationship Id="rId19" Type="http://schemas.openxmlformats.org/officeDocument/2006/relationships/hyperlink" Target="https://www.shs-conferences.org/articles/shsconf/abs/2023/03/shsconf_pesd2023_01007/shsconf_pesd2023_01007.html" TargetMode="External"/><Relationship Id="rId4" Type="http://schemas.openxmlformats.org/officeDocument/2006/relationships/settings" Target="settings.xml"/><Relationship Id="rId9" Type="http://schemas.openxmlformats.org/officeDocument/2006/relationships/hyperlink" Target="https://www.sciencedirect.com/science/article/abs/pii/S0959652619340016" TargetMode="External"/><Relationship Id="rId14" Type="http://schemas.openxmlformats.org/officeDocument/2006/relationships/hyperlink" Target="https://dspace.library.uu.nl/handle/1874/414885" TargetMode="External"/><Relationship Id="rId22" Type="http://schemas.openxmlformats.org/officeDocument/2006/relationships/hyperlink" Target="https://onlinelibrary.wiley.com/doi/abs/10.1002/hrm.201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CD39258-DBF7-F54A-BD0D-2C78B864A0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16</Pages>
  <Words>4687</Words>
  <Characters>26719</Characters>
  <Application>Microsoft Office Word</Application>
  <DocSecurity>0</DocSecurity>
  <Lines>222</Lines>
  <Paragraphs>62</Paragraphs>
  <ScaleCrop>false</ScaleCrop>
  <Company/>
  <LinksUpToDate>false</LinksUpToDate>
  <CharactersWithSpaces>31344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Ritik Sharma</dc:creator>
  <cp:lastModifiedBy>Ansh  Rajput</cp:lastModifiedBy>
  <cp:revision>3</cp:revision>
  <dcterms:created xsi:type="dcterms:W3CDTF">2023-06-21T17:43:00Z</dcterms:created>
  <dcterms:modified xsi:type="dcterms:W3CDTF">2023-06-21T19:13:00Z</dcterms:modified>
</cp:coreProperties>
</file>