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19FA1" w14:textId="77777777" w:rsidR="00E43CEB" w:rsidRPr="00EE5BC3" w:rsidRDefault="00E43CEB" w:rsidP="00E43CEB">
      <w:pPr>
        <w:jc w:val="center"/>
        <w:rPr>
          <w:sz w:val="28"/>
          <w:szCs w:val="28"/>
        </w:rPr>
      </w:pPr>
      <w:r w:rsidRPr="00EE5BC3">
        <w:rPr>
          <w:b/>
          <w:sz w:val="28"/>
          <w:szCs w:val="28"/>
        </w:rPr>
        <w:t>Task 3</w:t>
      </w:r>
    </w:p>
    <w:p w14:paraId="0865BB88" w14:textId="77777777" w:rsidR="00E43CEB" w:rsidRPr="00EE5BC3" w:rsidRDefault="00E43CEB" w:rsidP="00E43CEB">
      <w:pPr>
        <w:jc w:val="center"/>
        <w:rPr>
          <w:b/>
          <w:sz w:val="28"/>
          <w:szCs w:val="28"/>
        </w:rPr>
      </w:pPr>
    </w:p>
    <w:p w14:paraId="41D8144B" w14:textId="77777777" w:rsidR="00E43CEB" w:rsidRPr="00EE5BC3" w:rsidRDefault="00E43CEB" w:rsidP="00E43CEB">
      <w:pPr>
        <w:jc w:val="center"/>
        <w:rPr>
          <w:b/>
          <w:color w:val="auto"/>
          <w:sz w:val="28"/>
          <w:szCs w:val="28"/>
        </w:rPr>
      </w:pPr>
      <w:r w:rsidRPr="00EE5BC3">
        <w:rPr>
          <w:b/>
          <w:color w:val="auto"/>
          <w:sz w:val="28"/>
          <w:szCs w:val="28"/>
        </w:rPr>
        <w:t>Safeguarding and working in complex situations – Case Study</w:t>
      </w:r>
    </w:p>
    <w:p w14:paraId="198F4A74" w14:textId="77777777" w:rsidR="00E43CEB" w:rsidRDefault="00E43CEB" w:rsidP="00E43CEB">
      <w:pPr>
        <w:rPr>
          <w:b/>
          <w:color w:val="auto"/>
          <w:sz w:val="24"/>
          <w:szCs w:val="24"/>
        </w:rPr>
      </w:pPr>
    </w:p>
    <w:p w14:paraId="29280960" w14:textId="77777777" w:rsidR="00E43CEB" w:rsidRDefault="00E43CEB" w:rsidP="00E43CEB">
      <w:pPr>
        <w:rPr>
          <w:b/>
          <w:color w:val="auto"/>
          <w:sz w:val="24"/>
          <w:szCs w:val="24"/>
        </w:rPr>
      </w:pPr>
      <w:proofErr w:type="gramStart"/>
      <w:r>
        <w:rPr>
          <w:b/>
          <w:color w:val="auto"/>
          <w:sz w:val="24"/>
          <w:szCs w:val="24"/>
        </w:rPr>
        <w:t>Guidance;</w:t>
      </w:r>
      <w:proofErr w:type="gramEnd"/>
    </w:p>
    <w:p w14:paraId="7FFC7B6B" w14:textId="77777777" w:rsidR="00E43CEB" w:rsidRPr="00706BB5" w:rsidRDefault="00E43CEB" w:rsidP="00E43CEB">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1417A605" w14:textId="77777777" w:rsidR="00E43CEB" w:rsidRDefault="00E43CEB" w:rsidP="00E43CE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43CEB" w:rsidRPr="008B28E7" w14:paraId="27885764" w14:textId="77777777" w:rsidTr="000B29F2">
        <w:tc>
          <w:tcPr>
            <w:tcW w:w="10031" w:type="dxa"/>
            <w:shd w:val="clear" w:color="auto" w:fill="auto"/>
          </w:tcPr>
          <w:p w14:paraId="6A48C1E4" w14:textId="77777777" w:rsidR="00E43CEB" w:rsidRPr="006872A0" w:rsidRDefault="00E43CEB" w:rsidP="000B29F2">
            <w:pPr>
              <w:jc w:val="both"/>
              <w:rPr>
                <w:b/>
                <w:sz w:val="24"/>
                <w:szCs w:val="24"/>
              </w:rPr>
            </w:pPr>
            <w:r w:rsidRPr="006872A0">
              <w:rPr>
                <w:b/>
                <w:sz w:val="24"/>
                <w:szCs w:val="24"/>
              </w:rPr>
              <w:t>Question</w:t>
            </w:r>
            <w:r>
              <w:rPr>
                <w:b/>
                <w:sz w:val="24"/>
                <w:szCs w:val="24"/>
              </w:rPr>
              <w:t>:</w:t>
            </w:r>
          </w:p>
          <w:p w14:paraId="04432AE3" w14:textId="77777777" w:rsidR="00E43CEB" w:rsidRPr="00706BB5" w:rsidRDefault="00E43CEB" w:rsidP="000B29F2">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xml:space="preserve">. You must demonstrate how the case relates to or could relate to safeguarding legislation, policies, </w:t>
            </w:r>
            <w:proofErr w:type="gramStart"/>
            <w:r>
              <w:rPr>
                <w:sz w:val="24"/>
                <w:szCs w:val="24"/>
              </w:rPr>
              <w:t>strategies</w:t>
            </w:r>
            <w:proofErr w:type="gramEnd"/>
            <w:r>
              <w:rPr>
                <w:sz w:val="24"/>
                <w:szCs w:val="24"/>
              </w:rPr>
              <w:t xml:space="preserve">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1FD0FEE3" w14:textId="77777777" w:rsidR="00E43CEB" w:rsidRDefault="00E43CEB" w:rsidP="000B29F2">
            <w:pPr>
              <w:jc w:val="both"/>
              <w:rPr>
                <w:sz w:val="24"/>
                <w:szCs w:val="24"/>
              </w:rPr>
            </w:pPr>
          </w:p>
          <w:p w14:paraId="2FCF1BB0" w14:textId="77777777" w:rsidR="00E43CEB" w:rsidRDefault="00E43CEB" w:rsidP="000B29F2">
            <w:pPr>
              <w:jc w:val="both"/>
              <w:rPr>
                <w:sz w:val="24"/>
                <w:szCs w:val="24"/>
              </w:rPr>
            </w:pPr>
          </w:p>
          <w:p w14:paraId="376604E2" w14:textId="77777777" w:rsidR="00E43CEB" w:rsidRDefault="00E43CEB" w:rsidP="000B29F2">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5FD612B0" w14:textId="77777777" w:rsidR="00E43CEB" w:rsidRDefault="00E43CEB" w:rsidP="000B29F2">
            <w:pPr>
              <w:jc w:val="both"/>
              <w:rPr>
                <w:i/>
                <w:sz w:val="24"/>
                <w:szCs w:val="24"/>
              </w:rPr>
            </w:pPr>
          </w:p>
          <w:p w14:paraId="3297D9CE" w14:textId="77777777" w:rsidR="00E43CEB" w:rsidRDefault="00E43CEB" w:rsidP="000B29F2">
            <w:pPr>
              <w:jc w:val="both"/>
              <w:rPr>
                <w:i/>
                <w:sz w:val="24"/>
                <w:szCs w:val="24"/>
              </w:rPr>
            </w:pPr>
          </w:p>
          <w:p w14:paraId="068B94F2" w14:textId="77777777" w:rsidR="00E43CEB" w:rsidRDefault="00E43CEB" w:rsidP="000B29F2">
            <w:pPr>
              <w:jc w:val="both"/>
              <w:rPr>
                <w:i/>
                <w:sz w:val="24"/>
                <w:szCs w:val="24"/>
              </w:rPr>
            </w:pPr>
          </w:p>
          <w:p w14:paraId="33DDCAFA" w14:textId="77777777" w:rsidR="00E43CEB" w:rsidRDefault="00E43CEB" w:rsidP="000B29F2">
            <w:pPr>
              <w:jc w:val="both"/>
              <w:rPr>
                <w:i/>
                <w:sz w:val="24"/>
                <w:szCs w:val="24"/>
              </w:rPr>
            </w:pPr>
          </w:p>
          <w:p w14:paraId="5EC0A219" w14:textId="77777777" w:rsidR="00E43CEB" w:rsidRDefault="00E43CEB" w:rsidP="000B29F2">
            <w:pPr>
              <w:jc w:val="both"/>
              <w:rPr>
                <w:i/>
                <w:sz w:val="24"/>
                <w:szCs w:val="24"/>
              </w:rPr>
            </w:pPr>
          </w:p>
          <w:p w14:paraId="1F178BA6" w14:textId="77777777" w:rsidR="00E43CEB" w:rsidRDefault="00E43CEB" w:rsidP="000B29F2">
            <w:pPr>
              <w:jc w:val="both"/>
              <w:rPr>
                <w:i/>
                <w:sz w:val="24"/>
                <w:szCs w:val="24"/>
              </w:rPr>
            </w:pPr>
          </w:p>
          <w:p w14:paraId="65552EBA" w14:textId="77777777" w:rsidR="00E43CEB" w:rsidRDefault="00E43CEB" w:rsidP="000B29F2">
            <w:pPr>
              <w:jc w:val="both"/>
              <w:rPr>
                <w:i/>
                <w:sz w:val="24"/>
                <w:szCs w:val="24"/>
              </w:rPr>
            </w:pPr>
          </w:p>
          <w:p w14:paraId="0FEE8418" w14:textId="77777777" w:rsidR="00E43CEB" w:rsidRDefault="00E43CEB" w:rsidP="000B29F2">
            <w:pPr>
              <w:jc w:val="both"/>
              <w:rPr>
                <w:i/>
                <w:sz w:val="24"/>
                <w:szCs w:val="24"/>
              </w:rPr>
            </w:pPr>
          </w:p>
          <w:p w14:paraId="4C4E3D1F" w14:textId="77777777" w:rsidR="00E43CEB" w:rsidRDefault="00E43CEB" w:rsidP="000B29F2">
            <w:pPr>
              <w:jc w:val="both"/>
              <w:rPr>
                <w:i/>
                <w:sz w:val="24"/>
                <w:szCs w:val="24"/>
              </w:rPr>
            </w:pPr>
          </w:p>
          <w:p w14:paraId="708BB523" w14:textId="77777777" w:rsidR="00E43CEB" w:rsidRDefault="00E43CEB" w:rsidP="000B29F2">
            <w:pPr>
              <w:jc w:val="both"/>
              <w:rPr>
                <w:i/>
                <w:sz w:val="24"/>
                <w:szCs w:val="24"/>
              </w:rPr>
            </w:pPr>
          </w:p>
          <w:p w14:paraId="3AB0E89D" w14:textId="77777777" w:rsidR="00E43CEB" w:rsidRDefault="00E43CEB" w:rsidP="000B29F2">
            <w:pPr>
              <w:jc w:val="both"/>
              <w:rPr>
                <w:i/>
                <w:sz w:val="24"/>
                <w:szCs w:val="24"/>
              </w:rPr>
            </w:pPr>
          </w:p>
          <w:p w14:paraId="2FD8B444" w14:textId="77777777" w:rsidR="00E43CEB" w:rsidRPr="008B28E7" w:rsidRDefault="00E43CEB" w:rsidP="000B29F2">
            <w:pPr>
              <w:jc w:val="both"/>
              <w:rPr>
                <w:sz w:val="24"/>
                <w:szCs w:val="24"/>
              </w:rPr>
            </w:pPr>
          </w:p>
        </w:tc>
      </w:tr>
    </w:tbl>
    <w:p w14:paraId="348D6421" w14:textId="77777777" w:rsidR="00E43CEB" w:rsidRDefault="00E43CEB" w:rsidP="00E43CEB">
      <w:pPr>
        <w:jc w:val="both"/>
        <w:rPr>
          <w:sz w:val="24"/>
          <w:szCs w:val="24"/>
        </w:rPr>
      </w:pPr>
    </w:p>
    <w:p w14:paraId="2F4726CC" w14:textId="77777777" w:rsidR="00E43CEB" w:rsidRDefault="00E43CEB" w:rsidP="00E43CEB">
      <w:pPr>
        <w:jc w:val="both"/>
        <w:rPr>
          <w:bCs/>
          <w:color w:val="FF0000"/>
          <w:sz w:val="24"/>
          <w:szCs w:val="24"/>
        </w:rPr>
      </w:pPr>
    </w:p>
    <w:p w14:paraId="57A82DA9" w14:textId="77777777" w:rsidR="00E43CEB" w:rsidRDefault="00E43CEB" w:rsidP="00E43CEB">
      <w:pPr>
        <w:jc w:val="both"/>
        <w:rPr>
          <w:bCs/>
          <w:sz w:val="24"/>
          <w:szCs w:val="24"/>
        </w:rPr>
      </w:pPr>
      <w:r>
        <w:rPr>
          <w:bCs/>
          <w:sz w:val="24"/>
          <w:szCs w:val="24"/>
        </w:rPr>
        <w:t xml:space="preserve">I am a social worker in a children’s long-term team in a rural part of Wales. This essay will look at a case I have recently worked where there were safeguarding concerns for a child. I have looked at various theories, procedures, and legislation to inform my practice and this will be explored in the reflection. To ensure that confidentiality is not breached in this reflection, I will refer to parents as mother and father, and the child will be referred to as baby. The local authority will be referred to as X Local authority (LA) to ensure anonymity. I will follow </w:t>
      </w:r>
      <w:proofErr w:type="gramStart"/>
      <w:r>
        <w:rPr>
          <w:bCs/>
          <w:sz w:val="24"/>
          <w:szCs w:val="24"/>
        </w:rPr>
        <w:t>the what</w:t>
      </w:r>
      <w:proofErr w:type="gramEnd"/>
      <w:r>
        <w:rPr>
          <w:bCs/>
          <w:sz w:val="24"/>
          <w:szCs w:val="24"/>
        </w:rPr>
        <w:t>, so what, now what model of reflection.</w:t>
      </w:r>
    </w:p>
    <w:p w14:paraId="69EC8628" w14:textId="77777777" w:rsidR="00E43CEB" w:rsidRDefault="00E43CEB" w:rsidP="00E43CEB">
      <w:pPr>
        <w:jc w:val="both"/>
        <w:rPr>
          <w:bCs/>
          <w:sz w:val="24"/>
          <w:szCs w:val="24"/>
        </w:rPr>
      </w:pPr>
    </w:p>
    <w:p w14:paraId="31E39D99" w14:textId="77777777" w:rsidR="00E43CEB" w:rsidRDefault="00E43CEB" w:rsidP="00E43CEB">
      <w:pPr>
        <w:jc w:val="both"/>
        <w:rPr>
          <w:bCs/>
          <w:sz w:val="24"/>
          <w:szCs w:val="24"/>
        </w:rPr>
      </w:pPr>
      <w:r>
        <w:rPr>
          <w:bCs/>
          <w:sz w:val="24"/>
          <w:szCs w:val="24"/>
        </w:rPr>
        <w:t>The first stage in the reflection is ‘What’ (Burton 1970). Mother was 30 weeks pregnant and an Assessment for Care and Support (ACAS) under Part 3, section 21 of the Social Services Wellbeing Wales Act (2014) (SSWWA) had been completed. The assessment showed that this was mothers 6</w:t>
      </w:r>
      <w:r w:rsidRPr="000A6A58">
        <w:rPr>
          <w:bCs/>
          <w:sz w:val="24"/>
          <w:szCs w:val="24"/>
          <w:vertAlign w:val="superscript"/>
        </w:rPr>
        <w:t>th</w:t>
      </w:r>
      <w:r>
        <w:rPr>
          <w:bCs/>
          <w:sz w:val="24"/>
          <w:szCs w:val="24"/>
        </w:rPr>
        <w:t xml:space="preserve"> child, but she had no children in her care. There were historical concerns around mothers’ alcohol and drug misuse, </w:t>
      </w:r>
      <w:r>
        <w:rPr>
          <w:bCs/>
          <w:sz w:val="24"/>
          <w:szCs w:val="24"/>
        </w:rPr>
        <w:lastRenderedPageBreak/>
        <w:t>mental health, pattern of domestic abusive relationships, and parenting ability. Mother’s older children had previously been open to the X LA under child protection procedures (</w:t>
      </w:r>
      <w:r w:rsidRPr="003B1727">
        <w:rPr>
          <w:bCs/>
          <w:sz w:val="24"/>
          <w:szCs w:val="24"/>
        </w:rPr>
        <w:t>section 37 SSWWA</w:t>
      </w:r>
      <w:r>
        <w:rPr>
          <w:bCs/>
          <w:sz w:val="24"/>
          <w:szCs w:val="24"/>
        </w:rPr>
        <w:t xml:space="preserve"> 2014). There were the concerns mentioned above and her older children alleged that she was physically and mentally abusive to them. The ACAS recommended that the authority </w:t>
      </w:r>
      <w:proofErr w:type="gramStart"/>
      <w:r>
        <w:rPr>
          <w:bCs/>
          <w:sz w:val="24"/>
          <w:szCs w:val="24"/>
        </w:rPr>
        <w:t>entered into</w:t>
      </w:r>
      <w:proofErr w:type="gramEnd"/>
      <w:r>
        <w:rPr>
          <w:bCs/>
          <w:sz w:val="24"/>
          <w:szCs w:val="24"/>
        </w:rPr>
        <w:t xml:space="preserve"> the pre-proceedings process for unborn baby (</w:t>
      </w:r>
      <w:r w:rsidRPr="00E65D6B">
        <w:rPr>
          <w:bCs/>
          <w:sz w:val="24"/>
          <w:szCs w:val="24"/>
        </w:rPr>
        <w:t>section 31 of the Children Act (CA), 1989)</w:t>
      </w:r>
      <w:r>
        <w:rPr>
          <w:bCs/>
          <w:sz w:val="24"/>
          <w:szCs w:val="24"/>
        </w:rPr>
        <w:t xml:space="preserve"> and a pre-birth parenting assessment needed to be completed. I became the social worker for this case in the initial pre-proceedings meeting as mother was currently living in </w:t>
      </w:r>
      <w:proofErr w:type="gramStart"/>
      <w:r>
        <w:rPr>
          <w:bCs/>
          <w:sz w:val="24"/>
          <w:szCs w:val="24"/>
        </w:rPr>
        <w:t>a</w:t>
      </w:r>
      <w:proofErr w:type="gramEnd"/>
      <w:r>
        <w:rPr>
          <w:bCs/>
          <w:sz w:val="24"/>
          <w:szCs w:val="24"/>
        </w:rPr>
        <w:t xml:space="preserve"> urban part of X LA, but was moving in two weeks to a more rural part of the authority, which area my team covered. Mother was currently living in a 24-hour mental health supported accommodation and moving to a 2-bed housing association accommodation. Mother had previously been detained on 4 separate occasions under section 2 &amp; 3 of the Mental Health Act (MHA) (1983). Mother had a diagnosis of Schizophrenia, but disagreed with this diagnosis and as a result would often stop taking her prescribed anti-psychotic medication. The father to the older children was not father to the unborn baby, and he only allowed mother to have supervised contact with her older children.</w:t>
      </w:r>
    </w:p>
    <w:p w14:paraId="0421D419" w14:textId="77777777" w:rsidR="00E43CEB" w:rsidRDefault="00E43CEB" w:rsidP="00E43CEB">
      <w:pPr>
        <w:jc w:val="both"/>
        <w:rPr>
          <w:bCs/>
          <w:sz w:val="24"/>
          <w:szCs w:val="24"/>
        </w:rPr>
      </w:pPr>
    </w:p>
    <w:p w14:paraId="20D26A92" w14:textId="77777777" w:rsidR="00E43CEB" w:rsidRDefault="00E43CEB" w:rsidP="00E43CEB">
      <w:pPr>
        <w:jc w:val="both"/>
        <w:rPr>
          <w:bCs/>
          <w:sz w:val="24"/>
          <w:szCs w:val="24"/>
        </w:rPr>
      </w:pPr>
      <w:r>
        <w:rPr>
          <w:bCs/>
          <w:sz w:val="24"/>
          <w:szCs w:val="24"/>
        </w:rPr>
        <w:t xml:space="preserve">As Wales is a devolved Nation, some of our legislation and powers are handed to Welsh Parliament, such as primary legislation is SSWWA (2014), while in England it would be the Care Act (2014). However, when our involvement </w:t>
      </w:r>
      <w:proofErr w:type="gramStart"/>
      <w:r>
        <w:rPr>
          <w:bCs/>
          <w:sz w:val="24"/>
          <w:szCs w:val="24"/>
        </w:rPr>
        <w:t>enters into</w:t>
      </w:r>
      <w:proofErr w:type="gramEnd"/>
      <w:r>
        <w:rPr>
          <w:bCs/>
          <w:sz w:val="24"/>
          <w:szCs w:val="24"/>
        </w:rPr>
        <w:t xml:space="preserve"> the </w:t>
      </w:r>
      <w:r w:rsidRPr="00955163">
        <w:rPr>
          <w:bCs/>
          <w:sz w:val="24"/>
          <w:szCs w:val="24"/>
        </w:rPr>
        <w:t>Public Law Outline process, we follow a different legislation called CA (1989) section 31</w:t>
      </w:r>
      <w:r>
        <w:rPr>
          <w:bCs/>
          <w:sz w:val="24"/>
          <w:szCs w:val="24"/>
        </w:rPr>
        <w:t xml:space="preserve"> which is the legislation Wales and England must follow in family law. The principles and code of practices from both legislations still apply. The </w:t>
      </w:r>
      <w:r w:rsidRPr="00741D4A">
        <w:rPr>
          <w:bCs/>
          <w:sz w:val="24"/>
          <w:szCs w:val="24"/>
        </w:rPr>
        <w:t>Framework for the Assessment of Children and their Families</w:t>
      </w:r>
      <w:r>
        <w:rPr>
          <w:bCs/>
          <w:sz w:val="24"/>
          <w:szCs w:val="24"/>
        </w:rPr>
        <w:t xml:space="preserve"> triangle will be followed while completing the parenting assessment and it will look at the child’s developing needs, parenting capacity and family and environmental factors (Welsh Government</w:t>
      </w:r>
      <w:r w:rsidRPr="00986D7F">
        <w:rPr>
          <w:bCs/>
          <w:sz w:val="24"/>
          <w:szCs w:val="24"/>
        </w:rPr>
        <w:t>, 2015).</w:t>
      </w:r>
      <w:r>
        <w:rPr>
          <w:bCs/>
          <w:sz w:val="24"/>
          <w:szCs w:val="24"/>
        </w:rPr>
        <w:t xml:space="preserve"> The Human Right Act (HRA) (1998) and the United Nations Convention Rights of the Child (UNCRC) (1989) need to be balanced and considered, along with Wales Safeguarding Procedures (2019). The Mental Health (Wales) Measure (2010) needs to be used to inform assessment and how treatment should be delivered for mother.</w:t>
      </w:r>
    </w:p>
    <w:p w14:paraId="434F3250" w14:textId="77777777" w:rsidR="00E43CEB" w:rsidRDefault="00E43CEB" w:rsidP="00E43CEB">
      <w:pPr>
        <w:jc w:val="both"/>
        <w:rPr>
          <w:bCs/>
          <w:sz w:val="24"/>
          <w:szCs w:val="24"/>
        </w:rPr>
      </w:pPr>
    </w:p>
    <w:p w14:paraId="504A07A5" w14:textId="77777777" w:rsidR="00E43CEB" w:rsidRDefault="00E43CEB" w:rsidP="00E43CEB">
      <w:pPr>
        <w:jc w:val="both"/>
        <w:rPr>
          <w:bCs/>
          <w:color w:val="auto"/>
          <w:sz w:val="24"/>
          <w:szCs w:val="24"/>
        </w:rPr>
      </w:pPr>
      <w:r>
        <w:rPr>
          <w:bCs/>
          <w:color w:val="auto"/>
          <w:sz w:val="24"/>
          <w:szCs w:val="24"/>
        </w:rPr>
        <w:t xml:space="preserve">The next stage in this refection is so what. This looks at what my feelings were, the tensions and dilemmas and what were the effect of my actions (Maclean, 2016). </w:t>
      </w:r>
      <w:r w:rsidRPr="00620EDC">
        <w:rPr>
          <w:bCs/>
          <w:color w:val="auto"/>
          <w:sz w:val="24"/>
          <w:szCs w:val="24"/>
        </w:rPr>
        <w:t xml:space="preserve">In X LA, we use a ‘pod’ system where there are 3 social workers (SW), a senior SW, educational psychologist and a child and family practitioner discuss </w:t>
      </w:r>
      <w:r>
        <w:rPr>
          <w:bCs/>
          <w:color w:val="auto"/>
          <w:sz w:val="24"/>
          <w:szCs w:val="24"/>
        </w:rPr>
        <w:t xml:space="preserve">all </w:t>
      </w:r>
      <w:r w:rsidRPr="00620EDC">
        <w:rPr>
          <w:bCs/>
          <w:color w:val="auto"/>
          <w:sz w:val="24"/>
          <w:szCs w:val="24"/>
        </w:rPr>
        <w:t>cases</w:t>
      </w:r>
      <w:r>
        <w:rPr>
          <w:bCs/>
          <w:color w:val="auto"/>
          <w:sz w:val="24"/>
          <w:szCs w:val="24"/>
        </w:rPr>
        <w:t xml:space="preserve"> on a 6-week rotation. However, due to the complexity of this case, and the urgency to complete assessments before mother gave birth, we discussed this case on a weekly basis to inform decision making, and explore her circumstances, and support to manage the risk. This process promotes working with other professionals but providing a robust analysis and professional judgements to be explored and alternative interventions. During these discussions, the theory that was used predominantly was Systems Theory and Systemic Practice. Systemic practice looks at the family genogram and looks at where problems and behaviours may have stemmed from, and how by changing one part of a person’s system, it can promote change and help families achieve their outcomes (Minuchin and Fishman, 2009).</w:t>
      </w:r>
    </w:p>
    <w:p w14:paraId="431423F3" w14:textId="77777777" w:rsidR="00E43CEB" w:rsidRDefault="00E43CEB" w:rsidP="00E43CEB">
      <w:pPr>
        <w:jc w:val="both"/>
        <w:rPr>
          <w:bCs/>
          <w:color w:val="auto"/>
          <w:sz w:val="24"/>
          <w:szCs w:val="24"/>
        </w:rPr>
      </w:pPr>
    </w:p>
    <w:p w14:paraId="76B40767" w14:textId="77777777" w:rsidR="00E43CEB" w:rsidRDefault="00E43CEB" w:rsidP="00E43CEB">
      <w:pPr>
        <w:jc w:val="both"/>
        <w:rPr>
          <w:bCs/>
          <w:color w:val="auto"/>
          <w:sz w:val="24"/>
          <w:szCs w:val="24"/>
        </w:rPr>
      </w:pPr>
      <w:r>
        <w:rPr>
          <w:bCs/>
          <w:color w:val="auto"/>
          <w:sz w:val="24"/>
          <w:szCs w:val="24"/>
        </w:rPr>
        <w:t xml:space="preserve">In this instance, Mother was open to working with me and didn’t mind that there was a change of social worker. To prepare for my involvement, I ensured that I read historic case notes and the ACAS assessment, I had spoken to mother’s advocate </w:t>
      </w:r>
      <w:r>
        <w:rPr>
          <w:bCs/>
          <w:color w:val="auto"/>
          <w:sz w:val="24"/>
          <w:szCs w:val="24"/>
        </w:rPr>
        <w:lastRenderedPageBreak/>
        <w:t xml:space="preserve">and mental health SW and offered mother for them to be present in my visit. Mother declined having them present and stated she was fine to proceed forward. Although I know mother’s previous assessment was undertaken in English, I offered my involvement through the medium of Welsh. Mother declined this offer and stated she did not speak any Welsh and English was her only language. As I am a non-Welsh speaker, if mother did want our involvement to be through the medium of Welsh, I would have ensured that an interpreter service was present in all our conversations along with having all documentation translated to Welsh. We also needed to be mindful that mother had moved to a rural village, which makes things like transport and support services more difficult to access (Milbourne, 2014). </w:t>
      </w:r>
    </w:p>
    <w:p w14:paraId="738CEA5C" w14:textId="77777777" w:rsidR="00E43CEB" w:rsidRDefault="00E43CEB" w:rsidP="00E43CEB">
      <w:pPr>
        <w:jc w:val="both"/>
        <w:rPr>
          <w:bCs/>
          <w:color w:val="auto"/>
          <w:sz w:val="24"/>
          <w:szCs w:val="24"/>
        </w:rPr>
      </w:pPr>
    </w:p>
    <w:p w14:paraId="0007B3A7" w14:textId="77777777" w:rsidR="00E43CEB" w:rsidRDefault="00E43CEB" w:rsidP="00E43CEB">
      <w:pPr>
        <w:jc w:val="both"/>
        <w:rPr>
          <w:bCs/>
          <w:color w:val="auto"/>
          <w:sz w:val="24"/>
          <w:szCs w:val="24"/>
        </w:rPr>
      </w:pPr>
      <w:r>
        <w:rPr>
          <w:bCs/>
          <w:color w:val="auto"/>
          <w:sz w:val="24"/>
          <w:szCs w:val="24"/>
        </w:rPr>
        <w:t xml:space="preserve">The Code of Professional Practice in Wales was at the centre of my practice and has informed how I interacted with Mother. I did find a conflict between Code 4 (Social Care Wales 2017) and Section 31 of the Children Act 1989. Code 4 states that we are to respect individuals’ rights, which co-insides with mothers right under Article 8 of the Human Rights Act (1998) to have a private and family life. Section 31 of the Children Act allows the local authority to initiate care proceedings as a decision has been made that threshold for significant harm was met and baby would be placed at significant harm if he was in the care of his mother and or father, and therefore the baby’s right is paramount and take precedent. Part 7 (section 30) of the SSWWA, (2014) also places emphasis on the duty to report if you believe a child is suffering or likely to suffer significant harm. Mother’s mental health social worker submitted the referral outlining the concerns. From the assessments undertaken, the decision was made that there was enough evidence that threshold had been met, when baby is born. Wales Safeguarding Procedures (2019) section 2 shares that currently in Wales, women can </w:t>
      </w:r>
      <w:proofErr w:type="gramStart"/>
      <w:r>
        <w:rPr>
          <w:bCs/>
          <w:color w:val="auto"/>
          <w:sz w:val="24"/>
          <w:szCs w:val="24"/>
        </w:rPr>
        <w:t>actually refuse</w:t>
      </w:r>
      <w:proofErr w:type="gramEnd"/>
      <w:r>
        <w:rPr>
          <w:bCs/>
          <w:color w:val="auto"/>
          <w:sz w:val="24"/>
          <w:szCs w:val="24"/>
        </w:rPr>
        <w:t xml:space="preserve"> statutory intervention whilst pregnant and emphasise the importance of not only working with parents, but also the importance of having plans and structures in place for when baby is born. If Baby was already born and we were concerned at the care he was receiving, or if he was at risk of significant harm, we could have used Section 47 (CA 1989) procedures which allow the police and social services to do a joint investigation to look at all the evidence, and if Threshold had been met for the baby suffering significant harm or likely to suffer significant harm, the police could use their section 46 powers which allows them to remove the child for 72 hours, which would allow social services to list an emergency court hearing (</w:t>
      </w:r>
      <w:r w:rsidRPr="009F4CC1">
        <w:rPr>
          <w:bCs/>
          <w:color w:val="auto"/>
          <w:sz w:val="24"/>
          <w:szCs w:val="24"/>
        </w:rPr>
        <w:t>CA 1989).</w:t>
      </w:r>
    </w:p>
    <w:p w14:paraId="4283B442" w14:textId="77777777" w:rsidR="00E43CEB" w:rsidRDefault="00E43CEB" w:rsidP="00E43CEB">
      <w:pPr>
        <w:jc w:val="both"/>
        <w:rPr>
          <w:bCs/>
          <w:color w:val="auto"/>
          <w:sz w:val="24"/>
          <w:szCs w:val="24"/>
        </w:rPr>
      </w:pPr>
    </w:p>
    <w:p w14:paraId="51A7105C" w14:textId="77777777" w:rsidR="00E43CEB" w:rsidRDefault="00E43CEB" w:rsidP="00E43CEB">
      <w:pPr>
        <w:jc w:val="both"/>
        <w:rPr>
          <w:bCs/>
          <w:color w:val="auto"/>
          <w:sz w:val="24"/>
          <w:szCs w:val="24"/>
        </w:rPr>
      </w:pPr>
      <w:r>
        <w:rPr>
          <w:bCs/>
          <w:color w:val="auto"/>
          <w:sz w:val="24"/>
          <w:szCs w:val="24"/>
        </w:rPr>
        <w:t xml:space="preserve">The assessment had to be completed in such a short time and I did feel there was a lot of pressure from professionals to remove baby from mother’s care. I had to build a relationship with mother up very quickly and I had to use a range of verbal and non-verbal skills to complete the pre-birth parenting assessment. The skills I found most helpful to work collaboratively with mother were engaging and active listening, offering mother a lot of reassurance, being respectful, establishing rapport and showing empathy, and being honest with her around my thoughts, interpretations, </w:t>
      </w:r>
      <w:proofErr w:type="gramStart"/>
      <w:r>
        <w:rPr>
          <w:bCs/>
          <w:color w:val="auto"/>
          <w:sz w:val="24"/>
          <w:szCs w:val="24"/>
        </w:rPr>
        <w:t>ideas</w:t>
      </w:r>
      <w:proofErr w:type="gramEnd"/>
      <w:r>
        <w:rPr>
          <w:bCs/>
          <w:color w:val="auto"/>
          <w:sz w:val="24"/>
          <w:szCs w:val="24"/>
        </w:rPr>
        <w:t xml:space="preserve"> and decisions (</w:t>
      </w:r>
      <w:r w:rsidRPr="00F469D2">
        <w:rPr>
          <w:bCs/>
          <w:color w:val="auto"/>
          <w:sz w:val="24"/>
          <w:szCs w:val="24"/>
        </w:rPr>
        <w:t>Koprowska</w:t>
      </w:r>
      <w:r>
        <w:rPr>
          <w:bCs/>
          <w:color w:val="auto"/>
          <w:sz w:val="24"/>
          <w:szCs w:val="24"/>
        </w:rPr>
        <w:t xml:space="preserve">, 2020). Holland (2000) states that good communication in parenting assessments often means the difference between parents withholding information and likelihood of achieving change increases. This seemed to be evident when during the assessment process, Mother shared that the male she said was the biological dad, was not and there were </w:t>
      </w:r>
      <w:proofErr w:type="gramStart"/>
      <w:r>
        <w:rPr>
          <w:bCs/>
          <w:color w:val="auto"/>
          <w:sz w:val="24"/>
          <w:szCs w:val="24"/>
        </w:rPr>
        <w:t>actually 3</w:t>
      </w:r>
      <w:proofErr w:type="gramEnd"/>
      <w:r>
        <w:rPr>
          <w:bCs/>
          <w:color w:val="auto"/>
          <w:sz w:val="24"/>
          <w:szCs w:val="24"/>
        </w:rPr>
        <w:t xml:space="preserve"> potential fathers. Mother shared she didn’t feel able to share it up until that point as she was so scared that baby would be taken away from her. Having the good communication </w:t>
      </w:r>
      <w:r>
        <w:rPr>
          <w:bCs/>
          <w:color w:val="auto"/>
          <w:sz w:val="24"/>
          <w:szCs w:val="24"/>
        </w:rPr>
        <w:lastRenderedPageBreak/>
        <w:t>with mother also enabled her to share openly that she does not agree with her mental health diagnosis, that she does not agree with the harm her older children had suffered and how her goals were to have baby home with her full time and her caring for him.</w:t>
      </w:r>
    </w:p>
    <w:p w14:paraId="112B6C5F" w14:textId="77777777" w:rsidR="00E43CEB" w:rsidRDefault="00E43CEB" w:rsidP="00E43CEB">
      <w:pPr>
        <w:jc w:val="both"/>
        <w:rPr>
          <w:bCs/>
          <w:color w:val="auto"/>
          <w:sz w:val="24"/>
          <w:szCs w:val="24"/>
        </w:rPr>
      </w:pPr>
    </w:p>
    <w:p w14:paraId="49E92EE9" w14:textId="77777777" w:rsidR="00E43CEB" w:rsidRPr="00871423" w:rsidRDefault="00E43CEB" w:rsidP="00E43CEB">
      <w:pPr>
        <w:jc w:val="both"/>
        <w:rPr>
          <w:bCs/>
          <w:color w:val="FF0000"/>
          <w:sz w:val="24"/>
          <w:szCs w:val="24"/>
        </w:rPr>
      </w:pPr>
      <w:r>
        <w:rPr>
          <w:bCs/>
          <w:color w:val="auto"/>
          <w:sz w:val="24"/>
          <w:szCs w:val="24"/>
        </w:rPr>
        <w:t xml:space="preserve">For the parenting assessment I had to look at the strengths and risk factors for mother and baby and focus on being citizen centred. Social Care Wales (2017) state that good assessments require the social worker to be open and honest, </w:t>
      </w:r>
      <w:proofErr w:type="gramStart"/>
      <w:r>
        <w:rPr>
          <w:bCs/>
          <w:color w:val="auto"/>
          <w:sz w:val="24"/>
          <w:szCs w:val="24"/>
        </w:rPr>
        <w:t>fair</w:t>
      </w:r>
      <w:proofErr w:type="gramEnd"/>
      <w:r>
        <w:rPr>
          <w:bCs/>
          <w:color w:val="auto"/>
          <w:sz w:val="24"/>
          <w:szCs w:val="24"/>
        </w:rPr>
        <w:t xml:space="preserve"> and proportionate, person-centred, evidence based, analytical and reflective in their approach. Social Care Wales (2017) also state that we must recognise our own limitations and areas of expertise and seek guidance support from management and colleagues. As I am not an expert in mental health, I had to work collaboratively with other professionals in the mental health teams. Mother already had a mental health social worker involved under the Welsh Measure (2010) and the perinatal midwife and psychiatrist were involved. A professionals meeting with all professionals involved was held to discuss mother and unborn baby. The professionals included the mental health staff, drug and alcohol support staff, advocate, and staff from the 24 hour supported lodgings. In the meeting other professionals were extremely anxious around mother caring for baby and stated that they thought mother and baby should be separated at birth. Mental health stated that while there were strengths like mother was consistent with her appointments, she was taking medication as prescribed, they were not content with the sustainability of this and were worried that she would suffer another psychotic episode. Parents who suffer postpartum psychosis, which happens rapidly within a few hours can be detained under the Mental health </w:t>
      </w:r>
      <w:r w:rsidRPr="0037417E">
        <w:rPr>
          <w:bCs/>
          <w:color w:val="auto"/>
          <w:sz w:val="24"/>
          <w:szCs w:val="24"/>
        </w:rPr>
        <w:t xml:space="preserve">Act under </w:t>
      </w:r>
      <w:r w:rsidRPr="00A531E5">
        <w:rPr>
          <w:bCs/>
          <w:color w:val="auto"/>
          <w:sz w:val="24"/>
          <w:szCs w:val="24"/>
        </w:rPr>
        <w:t>section 2</w:t>
      </w:r>
      <w:r>
        <w:rPr>
          <w:bCs/>
          <w:color w:val="auto"/>
          <w:sz w:val="24"/>
          <w:szCs w:val="24"/>
        </w:rPr>
        <w:t xml:space="preserve">. However, as mother was not currently displaying any psychosis symptoms and was presenting as well, she was not eligible for this provision. Despite this, mental health professionals stated they wanted mother and baby detained as the risks were too high. </w:t>
      </w:r>
      <w:r w:rsidRPr="00D73092">
        <w:rPr>
          <w:bCs/>
          <w:color w:val="auto"/>
          <w:sz w:val="24"/>
          <w:szCs w:val="24"/>
        </w:rPr>
        <w:t>Whittaker &amp; Havard,</w:t>
      </w:r>
      <w:r>
        <w:rPr>
          <w:bCs/>
          <w:color w:val="auto"/>
          <w:sz w:val="24"/>
          <w:szCs w:val="24"/>
        </w:rPr>
        <w:t xml:space="preserve"> (</w:t>
      </w:r>
      <w:r w:rsidRPr="00D73092">
        <w:rPr>
          <w:bCs/>
          <w:color w:val="auto"/>
          <w:sz w:val="24"/>
          <w:szCs w:val="24"/>
        </w:rPr>
        <w:t>201</w:t>
      </w:r>
      <w:r>
        <w:rPr>
          <w:bCs/>
          <w:color w:val="auto"/>
          <w:sz w:val="24"/>
          <w:szCs w:val="24"/>
        </w:rPr>
        <w:t>5) shared that when there are high profile cases it can often lead professionals and organisations to make decisions that are out of fear and anxiety and increases the risk of practitioners acting in a defensive practice rather having a more balanced approach.</w:t>
      </w:r>
      <w:r>
        <w:rPr>
          <w:rFonts w:ascii="Open Sans" w:hAnsi="Open Sans" w:cs="Open Sans"/>
          <w:color w:val="333333"/>
          <w:sz w:val="26"/>
          <w:szCs w:val="26"/>
        </w:rPr>
        <w:t xml:space="preserve"> </w:t>
      </w:r>
      <w:r w:rsidRPr="00A105AC">
        <w:rPr>
          <w:color w:val="000000" w:themeColor="text1"/>
          <w:sz w:val="24"/>
          <w:szCs w:val="24"/>
        </w:rPr>
        <w:t xml:space="preserve">It was my role in this meeting to explore these anxieties but also pull everything together in a holistic way and </w:t>
      </w:r>
      <w:r>
        <w:rPr>
          <w:color w:val="000000" w:themeColor="text1"/>
          <w:sz w:val="24"/>
          <w:szCs w:val="24"/>
        </w:rPr>
        <w:t xml:space="preserve">rationalise some of the concerns. This was difficult as every professional had several years more experience in their areas of work than myself, which caused me to feel unsure and doubt my rationale and my analysis for my professional judgment. To combat this, I would ask for a manager to either supervise these meetings but stated that I wanted to take the lead, but if I was not appropriate in my rationale or not thinking about something in that area, that they could interject in that instance. This provided me with a safety net for the decisions being made in the meetings, but also helped build my confidence in my role as a social worker within multidisciplinary teams. This meeting also allowed me to explore collaborative working more and showed me the different values and remits of other professions. </w:t>
      </w:r>
    </w:p>
    <w:p w14:paraId="11B9758B" w14:textId="77777777" w:rsidR="00E43CEB" w:rsidRDefault="00E43CEB" w:rsidP="00E43CEB">
      <w:pPr>
        <w:jc w:val="both"/>
        <w:rPr>
          <w:bCs/>
          <w:color w:val="auto"/>
          <w:sz w:val="24"/>
          <w:szCs w:val="24"/>
        </w:rPr>
      </w:pPr>
    </w:p>
    <w:p w14:paraId="12DF0142" w14:textId="77777777" w:rsidR="00E43CEB" w:rsidRDefault="00E43CEB" w:rsidP="00E43CEB">
      <w:pPr>
        <w:jc w:val="both"/>
        <w:rPr>
          <w:sz w:val="24"/>
          <w:szCs w:val="24"/>
        </w:rPr>
      </w:pPr>
      <w:r>
        <w:rPr>
          <w:bCs/>
          <w:color w:val="auto"/>
          <w:sz w:val="24"/>
          <w:szCs w:val="24"/>
        </w:rPr>
        <w:t xml:space="preserve">In these meetings, I was advocating that the assessment was largely based on her historical parenting, and while this cannot be ignored, </w:t>
      </w:r>
      <w:proofErr w:type="gramStart"/>
      <w:r>
        <w:rPr>
          <w:bCs/>
          <w:color w:val="auto"/>
          <w:sz w:val="24"/>
          <w:szCs w:val="24"/>
        </w:rPr>
        <w:t>a number of</w:t>
      </w:r>
      <w:proofErr w:type="gramEnd"/>
      <w:r>
        <w:rPr>
          <w:bCs/>
          <w:color w:val="auto"/>
          <w:sz w:val="24"/>
          <w:szCs w:val="24"/>
        </w:rPr>
        <w:t xml:space="preserve"> factors in her life were different. Therefore, our assessment had to balance not only mother’s wishes and feelings to care for baby in the community, but also the reality that she could become unwell with postpartum psychosis within a matter of hours which could leave baby at risk of significant harm and death. We can see from historical involvement that when mother had a psychotic episode, she would become violent, assault her </w:t>
      </w:r>
      <w:r>
        <w:rPr>
          <w:bCs/>
          <w:color w:val="auto"/>
          <w:sz w:val="24"/>
          <w:szCs w:val="24"/>
        </w:rPr>
        <w:lastRenderedPageBreak/>
        <w:t xml:space="preserve">older children, drunk alcohol heavily and was violent in her relationship with her partner. Mother would also suffer with hallucinations and extreme paranoia placing not only herself but others at risk. Speaking through the concerns with professionals allowed me to not only explore the safety plan and explore mothers’ strengths, but to also increase professional accountability in the plan. I then took the case back to group supervision and while I was not minimising other professionals’ concerns, my values and ethics were triggered along with professional ones. We know that this situation was risky, but we had a duty to ensure that mother and child’s rights were taken into account but also mother was currently doing well and making changes which accounts for </w:t>
      </w:r>
      <w:r w:rsidRPr="0054311E">
        <w:rPr>
          <w:bCs/>
          <w:color w:val="auto"/>
          <w:sz w:val="24"/>
          <w:szCs w:val="24"/>
        </w:rPr>
        <w:t>Code 1, 3 and 4 in the Code of Professional Practice (SCW 2017)</w:t>
      </w:r>
      <w:r w:rsidRPr="00F32585">
        <w:rPr>
          <w:bCs/>
          <w:color w:val="FF0000"/>
          <w:sz w:val="24"/>
          <w:szCs w:val="24"/>
        </w:rPr>
        <w:t xml:space="preserve"> </w:t>
      </w:r>
      <w:r>
        <w:rPr>
          <w:bCs/>
          <w:color w:val="auto"/>
          <w:sz w:val="24"/>
          <w:szCs w:val="24"/>
        </w:rPr>
        <w:t>Separating a child at birth is one of the most draconian acts we can apply the court to do and a breach of Article 6 and 8 of the Human Rights Act (1998) and while it could have been needed in this case, we needed to believe that people can change and there was evidence to suggest that change was occurring which is the basis of systemic practice (</w:t>
      </w:r>
      <w:r w:rsidRPr="001C1ED4">
        <w:rPr>
          <w:bCs/>
          <w:color w:val="auto"/>
          <w:sz w:val="24"/>
          <w:szCs w:val="24"/>
        </w:rPr>
        <w:t>Robbins,</w:t>
      </w:r>
      <w:r>
        <w:rPr>
          <w:bCs/>
          <w:color w:val="auto"/>
          <w:sz w:val="24"/>
          <w:szCs w:val="24"/>
        </w:rPr>
        <w:t xml:space="preserve"> </w:t>
      </w:r>
      <w:r w:rsidRPr="001C1ED4">
        <w:rPr>
          <w:bCs/>
          <w:color w:val="auto"/>
          <w:sz w:val="24"/>
          <w:szCs w:val="24"/>
        </w:rPr>
        <w:t xml:space="preserve">Sexton, and Weeks 2004). </w:t>
      </w:r>
      <w:r>
        <w:rPr>
          <w:bCs/>
          <w:color w:val="auto"/>
          <w:sz w:val="24"/>
          <w:szCs w:val="24"/>
        </w:rPr>
        <w:t>I also felt strongly that this mother needed to be given a chance with intense support to be able to achieve her outcomes and goals which were to care for her baby in a safe way (</w:t>
      </w:r>
      <w:r w:rsidRPr="001C1ED4">
        <w:rPr>
          <w:bCs/>
          <w:color w:val="auto"/>
          <w:sz w:val="24"/>
          <w:szCs w:val="24"/>
        </w:rPr>
        <w:t>COPP 4, SCW 2017</w:t>
      </w:r>
      <w:r>
        <w:rPr>
          <w:bCs/>
          <w:color w:val="auto"/>
          <w:sz w:val="24"/>
          <w:szCs w:val="24"/>
        </w:rPr>
        <w:t>).</w:t>
      </w:r>
      <w:r w:rsidRPr="00B62ED5">
        <w:t xml:space="preserve"> </w:t>
      </w:r>
      <w:r w:rsidRPr="00232AEA">
        <w:rPr>
          <w:sz w:val="24"/>
          <w:szCs w:val="24"/>
        </w:rPr>
        <w:t>Professionals had the opportunity to help mother build on her strengths which were that she was well with her mental health, taking her medication as prescribed, no evidence of drug or alcohol misuse, not in an unhealthy relationship, and was asking for support around historic alcohol misuse, and patterns of unhealthy relationships.</w:t>
      </w:r>
      <w:r>
        <w:rPr>
          <w:sz w:val="24"/>
          <w:szCs w:val="24"/>
        </w:rPr>
        <w:t xml:space="preserve"> There were risks still withstanding that mother can become unwell quickly, alcohol was found in her property in the shared accommodation but no evidence that she was drinking it, and there was no support network in the community bar professionals to mitigate any risks. Mother had no friends or family that could operate in a form of a </w:t>
      </w:r>
      <w:r w:rsidRPr="0037417E">
        <w:rPr>
          <w:sz w:val="24"/>
          <w:szCs w:val="24"/>
        </w:rPr>
        <w:t>safety plan, and</w:t>
      </w:r>
      <w:r>
        <w:rPr>
          <w:sz w:val="24"/>
          <w:szCs w:val="24"/>
        </w:rPr>
        <w:t xml:space="preserve"> now we know that potential father’s family did not want involvement until a DNA test had been conducted. Mother’s insight into her previous parenting was concerning and showed little insight into any of the concerns.</w:t>
      </w:r>
      <w:r w:rsidRPr="00232AEA">
        <w:rPr>
          <w:sz w:val="24"/>
          <w:szCs w:val="24"/>
        </w:rPr>
        <w:t xml:space="preserve"> </w:t>
      </w:r>
      <w:r>
        <w:rPr>
          <w:sz w:val="24"/>
          <w:szCs w:val="24"/>
        </w:rPr>
        <w:t xml:space="preserve">We had a duty to be balanced in our decision making and not be so risk adverse. </w:t>
      </w:r>
      <w:r w:rsidRPr="00753A90">
        <w:rPr>
          <w:color w:val="auto"/>
          <w:sz w:val="23"/>
          <w:szCs w:val="23"/>
          <w:shd w:val="clear" w:color="auto" w:fill="FFFFFF"/>
        </w:rPr>
        <w:t xml:space="preserve">Webb </w:t>
      </w:r>
      <w:proofErr w:type="gramStart"/>
      <w:r w:rsidRPr="00753A90">
        <w:rPr>
          <w:color w:val="auto"/>
          <w:sz w:val="23"/>
          <w:szCs w:val="23"/>
          <w:shd w:val="clear" w:color="auto" w:fill="FFFFFF"/>
        </w:rPr>
        <w:t>et al.,(</w:t>
      </w:r>
      <w:proofErr w:type="gramEnd"/>
      <w:r w:rsidRPr="00753A90">
        <w:rPr>
          <w:color w:val="auto"/>
          <w:sz w:val="23"/>
          <w:szCs w:val="23"/>
          <w:shd w:val="clear" w:color="auto" w:fill="FFFFFF"/>
        </w:rPr>
        <w:t>2023)</w:t>
      </w:r>
      <w:r w:rsidRPr="00753A90">
        <w:rPr>
          <w:color w:val="auto"/>
          <w:sz w:val="24"/>
          <w:szCs w:val="24"/>
        </w:rPr>
        <w:t xml:space="preserve"> </w:t>
      </w:r>
      <w:r w:rsidRPr="004843B7">
        <w:rPr>
          <w:sz w:val="24"/>
          <w:szCs w:val="24"/>
        </w:rPr>
        <w:t>states that risk adverse practice often comes from the emotion of fear and blame culture that overrides statistical evidence and assessments</w:t>
      </w:r>
      <w:r>
        <w:rPr>
          <w:sz w:val="24"/>
          <w:szCs w:val="24"/>
        </w:rPr>
        <w:t xml:space="preserve">. </w:t>
      </w:r>
      <w:r w:rsidRPr="00C5303A">
        <w:rPr>
          <w:bCs/>
          <w:color w:val="auto"/>
          <w:sz w:val="24"/>
          <w:szCs w:val="24"/>
        </w:rPr>
        <w:t xml:space="preserve">While it is vital to have mothers wishes and feelings, the important role of the social worker is to balance risk. Working in partnership with mother required us to look at her </w:t>
      </w:r>
      <w:r w:rsidRPr="00D307E4">
        <w:rPr>
          <w:bCs/>
          <w:color w:val="auto"/>
          <w:sz w:val="24"/>
          <w:szCs w:val="24"/>
        </w:rPr>
        <w:t>support network and potential support network to mitigate risk (</w:t>
      </w:r>
      <w:r w:rsidRPr="00204ECB">
        <w:rPr>
          <w:bCs/>
          <w:color w:val="auto"/>
          <w:sz w:val="24"/>
          <w:szCs w:val="24"/>
        </w:rPr>
        <w:t>Corwin et al., 2019</w:t>
      </w:r>
      <w:r w:rsidRPr="00D307E4">
        <w:rPr>
          <w:bCs/>
          <w:color w:val="auto"/>
          <w:sz w:val="24"/>
          <w:szCs w:val="24"/>
        </w:rPr>
        <w:t>). Mother had no external support network or family to support her to care for baby which increases the likelihood of harm in the community (</w:t>
      </w:r>
      <w:r w:rsidRPr="00204ECB">
        <w:rPr>
          <w:bCs/>
          <w:color w:val="auto"/>
          <w:sz w:val="24"/>
          <w:szCs w:val="24"/>
        </w:rPr>
        <w:t>Corwin et al., 2019</w:t>
      </w:r>
      <w:r w:rsidRPr="00D307E4">
        <w:rPr>
          <w:bCs/>
          <w:color w:val="auto"/>
          <w:sz w:val="24"/>
          <w:szCs w:val="24"/>
        </w:rPr>
        <w:t>).</w:t>
      </w:r>
    </w:p>
    <w:p w14:paraId="103FF774" w14:textId="77777777" w:rsidR="00E43CEB" w:rsidRDefault="00E43CEB" w:rsidP="00E43CEB">
      <w:pPr>
        <w:jc w:val="both"/>
      </w:pPr>
    </w:p>
    <w:p w14:paraId="0104D2A5" w14:textId="77777777" w:rsidR="00E43CEB" w:rsidRDefault="00E43CEB" w:rsidP="00E43CEB">
      <w:pPr>
        <w:jc w:val="both"/>
      </w:pPr>
    </w:p>
    <w:p w14:paraId="3111AB94" w14:textId="77777777" w:rsidR="00E43CEB" w:rsidRDefault="00E43CEB" w:rsidP="00E43CEB">
      <w:pPr>
        <w:jc w:val="both"/>
        <w:rPr>
          <w:sz w:val="24"/>
          <w:szCs w:val="24"/>
        </w:rPr>
      </w:pPr>
      <w:r w:rsidRPr="00E62D09">
        <w:rPr>
          <w:sz w:val="24"/>
          <w:szCs w:val="24"/>
        </w:rPr>
        <w:t>Once I took the case back to pod to discuss, we agreed that the least restrictive plan for mother and baby was for the</w:t>
      </w:r>
      <w:r>
        <w:rPr>
          <w:sz w:val="24"/>
          <w:szCs w:val="24"/>
        </w:rPr>
        <w:t>m</w:t>
      </w:r>
      <w:r w:rsidRPr="00E62D09">
        <w:rPr>
          <w:sz w:val="24"/>
          <w:szCs w:val="24"/>
        </w:rPr>
        <w:t xml:space="preserve"> to go a parent and child placement. A robust safety plan had to be put in </w:t>
      </w:r>
      <w:proofErr w:type="gramStart"/>
      <w:r w:rsidRPr="00E62D09">
        <w:rPr>
          <w:sz w:val="24"/>
          <w:szCs w:val="24"/>
        </w:rPr>
        <w:t>place</w:t>
      </w:r>
      <w:proofErr w:type="gramEnd"/>
      <w:r w:rsidRPr="00E62D09">
        <w:rPr>
          <w:sz w:val="24"/>
          <w:szCs w:val="24"/>
        </w:rPr>
        <w:t xml:space="preserve"> but we were satisfied that we could manage the risk to keep baby and mother safe. We also had a duty</w:t>
      </w:r>
      <w:r w:rsidRPr="00E62D09">
        <w:rPr>
          <w:sz w:val="28"/>
          <w:szCs w:val="28"/>
        </w:rPr>
        <w:t xml:space="preserve"> </w:t>
      </w:r>
      <w:r w:rsidRPr="00E62D09">
        <w:rPr>
          <w:sz w:val="24"/>
          <w:szCs w:val="24"/>
        </w:rPr>
        <w:t>under section 20 of the Equality Act (2010) to ensure that reasonable adjustments are made for mother to be able to care for baby</w:t>
      </w:r>
      <w:r>
        <w:rPr>
          <w:sz w:val="24"/>
          <w:szCs w:val="24"/>
        </w:rPr>
        <w:t xml:space="preserve"> due to her disabilities. Mother disagreed with the parent and child placement, but when discussed with her with her legal team, it was a solution that allowed her to have her goal of staying together with baby, but also for us to have a safeguard of foster carers there in case she did become unwell, and or struggled to manage the care for baby. This not only allowed mother to have voice and control over the situation, but also allowed for early intervention if her mental </w:t>
      </w:r>
      <w:r>
        <w:rPr>
          <w:sz w:val="24"/>
          <w:szCs w:val="24"/>
        </w:rPr>
        <w:lastRenderedPageBreak/>
        <w:t xml:space="preserve">health did start to deteriorate which is in the best interests of mother and baby. We also wanted to ensure that mother’s mental health diagnoses were explored fully but an external psychiatrist to ensure that mother had the right diagnosis and what support would be needed and put in place for her to care long term </w:t>
      </w:r>
      <w:r w:rsidRPr="009A5508">
        <w:rPr>
          <w:sz w:val="24"/>
          <w:szCs w:val="24"/>
        </w:rPr>
        <w:t>for baby</w:t>
      </w:r>
      <w:r>
        <w:rPr>
          <w:sz w:val="24"/>
          <w:szCs w:val="24"/>
        </w:rPr>
        <w:t xml:space="preserve"> in the community. </w:t>
      </w:r>
      <w:r w:rsidRPr="004843B7">
        <w:rPr>
          <w:sz w:val="24"/>
          <w:szCs w:val="24"/>
        </w:rPr>
        <w:t>This also ensures that we were anti-oppressive in our practice by ensuring that we were interacting and intervening in a way where we were not setting mother up to fail, and she had the best possible support available to her (Burke and Harrison, 1998).</w:t>
      </w:r>
      <w:r>
        <w:rPr>
          <w:sz w:val="24"/>
          <w:szCs w:val="24"/>
        </w:rPr>
        <w:t xml:space="preserve"> As social workers we need to ensure that we work holistically and were identifying and developing strengths as per our Code of Ethics. (BASW, 2021).</w:t>
      </w:r>
    </w:p>
    <w:p w14:paraId="0DF029FB" w14:textId="77777777" w:rsidR="00E43CEB" w:rsidRDefault="00E43CEB" w:rsidP="00E43CEB">
      <w:pPr>
        <w:jc w:val="both"/>
        <w:rPr>
          <w:sz w:val="24"/>
          <w:szCs w:val="24"/>
        </w:rPr>
      </w:pPr>
    </w:p>
    <w:p w14:paraId="51873FA9" w14:textId="77777777" w:rsidR="00E43CEB" w:rsidRDefault="00E43CEB" w:rsidP="00E43CEB">
      <w:pPr>
        <w:jc w:val="both"/>
        <w:rPr>
          <w:sz w:val="24"/>
          <w:szCs w:val="24"/>
        </w:rPr>
      </w:pPr>
      <w:r w:rsidRPr="009A5508">
        <w:rPr>
          <w:sz w:val="24"/>
          <w:szCs w:val="24"/>
        </w:rPr>
        <w:t>When baby was born, we went to court and used my pre-birth parenting assessment to evidence that while there are several risks to baby, we felt we could manage them with an interim care</w:t>
      </w:r>
      <w:r w:rsidRPr="00E62D09">
        <w:rPr>
          <w:sz w:val="24"/>
          <w:szCs w:val="24"/>
        </w:rPr>
        <w:t xml:space="preserve"> order and a robust safety plan. The judge agreed and mother and baby went to a foster placement. While in parent and baby placement, mother struggled to meet baby’s basic needs. Her engagement with services dwindled and we had suspicions of her drinking alcohol in placement. Mother also struggled to follow safety advice and baby was often placed at risk of Sudden Infant Death (SIDs). There were weekly meetings with mother, foster carers, health visitor, alcohol and drug worker, perinatal, mental </w:t>
      </w:r>
      <w:proofErr w:type="gramStart"/>
      <w:r w:rsidRPr="00E62D09">
        <w:rPr>
          <w:sz w:val="24"/>
          <w:szCs w:val="24"/>
        </w:rPr>
        <w:t>health</w:t>
      </w:r>
      <w:proofErr w:type="gramEnd"/>
      <w:r w:rsidRPr="00E62D09">
        <w:rPr>
          <w:sz w:val="24"/>
          <w:szCs w:val="24"/>
        </w:rPr>
        <w:t xml:space="preserve"> and mother</w:t>
      </w:r>
      <w:r>
        <w:rPr>
          <w:sz w:val="24"/>
          <w:szCs w:val="24"/>
        </w:rPr>
        <w:t>’s</w:t>
      </w:r>
      <w:r w:rsidRPr="00E62D09">
        <w:rPr>
          <w:sz w:val="24"/>
          <w:szCs w:val="24"/>
        </w:rPr>
        <w:t xml:space="preserve"> advocate to look at what support could be put in place. Mother frequently shared that she wanted to get better at things and that she wanted help and </w:t>
      </w:r>
      <w:proofErr w:type="gramStart"/>
      <w:r w:rsidRPr="00E62D09">
        <w:rPr>
          <w:sz w:val="24"/>
          <w:szCs w:val="24"/>
        </w:rPr>
        <w:t>support</w:t>
      </w:r>
      <w:proofErr w:type="gramEnd"/>
      <w:r w:rsidRPr="00E62D09">
        <w:rPr>
          <w:sz w:val="24"/>
          <w:szCs w:val="24"/>
        </w:rPr>
        <w:t xml:space="preserve"> but no one was giving it to her.</w:t>
      </w:r>
      <w:r>
        <w:rPr>
          <w:sz w:val="24"/>
          <w:szCs w:val="24"/>
        </w:rPr>
        <w:t xml:space="preserve"> The psychiatric assessment came back and agreed with mother that she did not have schizophrenia, but rather Persistent Delusional Disorder which was made significantly worse by mother’s historic alcohol misuse. The recommendations in the report were that mother needed to remain abstinent from alcohol and substances, engage in therapies, and </w:t>
      </w:r>
      <w:proofErr w:type="gramStart"/>
      <w:r>
        <w:rPr>
          <w:sz w:val="24"/>
          <w:szCs w:val="24"/>
        </w:rPr>
        <w:t>continue on</w:t>
      </w:r>
      <w:proofErr w:type="gramEnd"/>
      <w:r>
        <w:rPr>
          <w:sz w:val="24"/>
          <w:szCs w:val="24"/>
        </w:rPr>
        <w:t xml:space="preserve"> her anti-psychotic medication.</w:t>
      </w:r>
    </w:p>
    <w:p w14:paraId="4CA224CD" w14:textId="77777777" w:rsidR="00E43CEB" w:rsidRDefault="00E43CEB" w:rsidP="00E43CEB">
      <w:pPr>
        <w:jc w:val="both"/>
        <w:rPr>
          <w:sz w:val="24"/>
          <w:szCs w:val="24"/>
        </w:rPr>
      </w:pPr>
    </w:p>
    <w:p w14:paraId="036AABEF" w14:textId="77777777" w:rsidR="00E43CEB" w:rsidRDefault="00E43CEB" w:rsidP="00E43CEB">
      <w:pPr>
        <w:jc w:val="both"/>
        <w:rPr>
          <w:sz w:val="24"/>
          <w:szCs w:val="24"/>
        </w:rPr>
      </w:pPr>
      <w:r>
        <w:rPr>
          <w:sz w:val="24"/>
          <w:szCs w:val="24"/>
        </w:rPr>
        <w:t xml:space="preserve">We were concerned that mother was giving the appearance of cooperating and working with the plan, and unfortunately, this came to light when mother was caught drinking on several occasions in placement, denied it but would admit it several weeks after the incident. Mother’s drug and alcohol tests shows that she was drinking an excessive amount of alcohol. When mother drunk alcohol, her psychosis symptoms were amplified and she would become paranoid, aggressive, emotional and her behaviours were erratic. This placed baby at immediate risk of harm even in the provision of a foster placement. Mother would engage on a superficial level with drug and alcohol support but would say she doesn’t need help as she was not drinking and didn’t have a problem with alcohol, despite her test results and professionals seeing her under the influence. Colleagues would label this as disguised compliance, but Leigh Beddoe and Keddell (2020) would argue that this narrative is not helpful in social work. Leigh Beddoe and Keddell (2020) recognised that when we label parents behaviours as disguised compliance, it not only can lead us to an incorrect understand of risk, but also causes professionals not to recognise the power dynamic that we hold of helper, but also of controller. Mother was convinced that if she admitted to alcohol misuse, she would lose her baby as the psychiatrist report stated she cannot safely care for a child if she is drinking. So why would she accept my reassurance that we can provide support and it is better to be open and honest when we are doing assessments and deciding in the limited 26-week period </w:t>
      </w:r>
      <w:proofErr w:type="gramStart"/>
      <w:r>
        <w:rPr>
          <w:sz w:val="24"/>
          <w:szCs w:val="24"/>
        </w:rPr>
        <w:t>whether or not</w:t>
      </w:r>
      <w:proofErr w:type="gramEnd"/>
      <w:r>
        <w:rPr>
          <w:sz w:val="24"/>
          <w:szCs w:val="24"/>
        </w:rPr>
        <w:t xml:space="preserve"> she is able to care for her child long term.</w:t>
      </w:r>
    </w:p>
    <w:p w14:paraId="2E52B309" w14:textId="77777777" w:rsidR="00E43CEB" w:rsidRDefault="00E43CEB" w:rsidP="00E43CEB">
      <w:pPr>
        <w:jc w:val="both"/>
        <w:rPr>
          <w:sz w:val="24"/>
          <w:szCs w:val="24"/>
        </w:rPr>
      </w:pPr>
    </w:p>
    <w:p w14:paraId="35AB377D" w14:textId="77777777" w:rsidR="00E43CEB" w:rsidRPr="00D831FE" w:rsidRDefault="00E43CEB" w:rsidP="00E43CEB">
      <w:pPr>
        <w:jc w:val="both"/>
        <w:rPr>
          <w:color w:val="auto"/>
          <w:sz w:val="24"/>
          <w:szCs w:val="24"/>
          <w:shd w:val="clear" w:color="auto" w:fill="FFFFFF"/>
        </w:rPr>
      </w:pPr>
      <w:r>
        <w:rPr>
          <w:sz w:val="24"/>
          <w:szCs w:val="24"/>
        </w:rPr>
        <w:lastRenderedPageBreak/>
        <w:t xml:space="preserve">So ‘now what?’ Is the last stage of the reflection. </w:t>
      </w:r>
      <w:r w:rsidRPr="00BB0C13">
        <w:rPr>
          <w:color w:val="auto"/>
          <w:sz w:val="24"/>
          <w:szCs w:val="24"/>
          <w:shd w:val="clear" w:color="auto" w:fill="FFFFFF"/>
        </w:rPr>
        <w:t>The CYSUR Safeguarding board policy Multi agency Protocol for Safeguarding Children affected by Parents who are experiencing Mental Ill Health (2017) states that when a child is raised in a home where a parent has significant mental health issues, along with parental substance misuse and domestic violence, it is often the most harmful family environments for children. The policy shares empathy for parents but emphasises that the impact of children living with parents with significant mental ill heath should not be underestimated and services need to act proportionately.</w:t>
      </w:r>
      <w:r>
        <w:rPr>
          <w:color w:val="auto"/>
          <w:sz w:val="24"/>
          <w:szCs w:val="24"/>
          <w:shd w:val="clear" w:color="auto" w:fill="FFFFFF"/>
        </w:rPr>
        <w:t xml:space="preserve"> </w:t>
      </w:r>
      <w:r>
        <w:rPr>
          <w:sz w:val="24"/>
          <w:szCs w:val="24"/>
        </w:rPr>
        <w:t>Sadly, due to the risks presented to baby, the decision was made with the independent reviewing officer, social worker manager, fostering team and child’s guardian that baby could not safely live with mother in a foster placement. I had to reflect on attachment theory, and the damage that separating baby and mother could do. Bowlby 1997 states that separation between a mother and a child can lead to long lasting damage to their nervous system, affect them psychologically, emotionally and affect how they do relationships even as an adult. The UNCRC (1989) Article 9 shares that children must not be separated from their parents unless is in their best interests. The duty of the CA (1989) and Part 4 of the SSWWA (2014) Code of Practice state that the welfare of the child is paramount takes precent. I was very conscious that if the court agreed to separation in an emergency hearing, that we needed to put in a high intensity contact plan for mother and baby to try and mitigate this risk. I also advocated for baby to stay with the current foster carers to also help his attachments, but unfortunately the foster carers stated they couldn’t care solely for baby. This meant that baby had to go to a new foster home, with new carers which could have been frightening for him. Baby would be in the second stage of attachment where he starts to show preferences to their main caregivers, and this would now be in jeopardy (Bowlby 1997). Bowlby (1989) states that baby would more likely now be harder to settle, become passive / non passive to caregivers and can become extremely distressed and find it hard to regulate. We also had to consider what this means for mothers’ attachments. When we look at her inability to recognise her behaviours, or partake in support to help her change behaviours, we can see it is likely she has a Disorganised Attachment style which stems from her own childhood trauma and neglect (</w:t>
      </w:r>
      <w:r w:rsidRPr="00B91DE2">
        <w:rPr>
          <w:sz w:val="24"/>
          <w:szCs w:val="24"/>
        </w:rPr>
        <w:t xml:space="preserve">Robinson, </w:t>
      </w:r>
      <w:proofErr w:type="gramStart"/>
      <w:r w:rsidRPr="00B91DE2">
        <w:rPr>
          <w:sz w:val="24"/>
          <w:szCs w:val="24"/>
        </w:rPr>
        <w:t>Segal</w:t>
      </w:r>
      <w:proofErr w:type="gramEnd"/>
      <w:r w:rsidRPr="00B91DE2">
        <w:rPr>
          <w:sz w:val="24"/>
          <w:szCs w:val="24"/>
        </w:rPr>
        <w:t xml:space="preserve"> and Jaffe, 2021</w:t>
      </w:r>
      <w:r>
        <w:rPr>
          <w:sz w:val="24"/>
          <w:szCs w:val="24"/>
        </w:rPr>
        <w:t>). Disorganised attachment style often misuses alcohol or substances, refusal to take responsibility for their actions, can be violent in relationships and can often find relationships confusing and unsettling (</w:t>
      </w:r>
      <w:r w:rsidRPr="00B91DE2">
        <w:rPr>
          <w:sz w:val="24"/>
          <w:szCs w:val="24"/>
        </w:rPr>
        <w:t xml:space="preserve">Robinson, </w:t>
      </w:r>
      <w:proofErr w:type="gramStart"/>
      <w:r w:rsidRPr="00B91DE2">
        <w:rPr>
          <w:sz w:val="24"/>
          <w:szCs w:val="24"/>
        </w:rPr>
        <w:t>Segal</w:t>
      </w:r>
      <w:proofErr w:type="gramEnd"/>
      <w:r w:rsidRPr="00B91DE2">
        <w:rPr>
          <w:sz w:val="24"/>
          <w:szCs w:val="24"/>
        </w:rPr>
        <w:t xml:space="preserve"> and Jaffe, 2021</w:t>
      </w:r>
      <w:r>
        <w:rPr>
          <w:sz w:val="24"/>
          <w:szCs w:val="24"/>
        </w:rPr>
        <w:t>).</w:t>
      </w:r>
    </w:p>
    <w:p w14:paraId="047C7A60" w14:textId="77777777" w:rsidR="00E43CEB" w:rsidRDefault="00E43CEB" w:rsidP="00E43CEB">
      <w:pPr>
        <w:jc w:val="both"/>
        <w:rPr>
          <w:sz w:val="24"/>
          <w:szCs w:val="24"/>
        </w:rPr>
      </w:pPr>
    </w:p>
    <w:p w14:paraId="366F5EB0" w14:textId="77777777" w:rsidR="00E43CEB" w:rsidRPr="00BB0C13" w:rsidRDefault="00E43CEB" w:rsidP="00E43CEB">
      <w:pPr>
        <w:jc w:val="both"/>
        <w:rPr>
          <w:color w:val="auto"/>
          <w:sz w:val="24"/>
          <w:szCs w:val="24"/>
          <w:shd w:val="clear" w:color="auto" w:fill="FFFFFF"/>
        </w:rPr>
      </w:pPr>
      <w:r>
        <w:rPr>
          <w:sz w:val="24"/>
          <w:szCs w:val="24"/>
        </w:rPr>
        <w:t>I also considered the recovery model Theory when looking at our support for mother. The recovery model states that it is possible to recovery from mental health, and that the most effective recovery is patient-directed (</w:t>
      </w:r>
      <w:r w:rsidRPr="00CE477E">
        <w:rPr>
          <w:sz w:val="24"/>
          <w:szCs w:val="24"/>
        </w:rPr>
        <w:t>Cruwys et al., 2020</w:t>
      </w:r>
      <w:r>
        <w:rPr>
          <w:sz w:val="24"/>
          <w:szCs w:val="24"/>
        </w:rPr>
        <w:t>). We tried to help mother recognise her own goals, have a safe environment, take direction in how she wanted to engage in treatment, help her identify her purpose like meaningful routines, creating a community for her, helping mother address her trauma and focus on her strengths and abilities (</w:t>
      </w:r>
      <w:r w:rsidRPr="00CE477E">
        <w:rPr>
          <w:sz w:val="24"/>
          <w:szCs w:val="24"/>
        </w:rPr>
        <w:t>Cruwys et al., 2020</w:t>
      </w:r>
      <w:r>
        <w:rPr>
          <w:sz w:val="24"/>
          <w:szCs w:val="24"/>
        </w:rPr>
        <w:t xml:space="preserve">). Sadly, the recovery model recognises that patients with psychosis disorders often find it harder to input into their own treatment plan as they often do not view themselves to have a mental illness (Spriggs, 2023). Mother would often say even after her updated assessment, she didn’t have any mental health problems or alcohol misuse and that the doctors are lying about her. </w:t>
      </w:r>
      <w:r w:rsidRPr="00BB0C13">
        <w:rPr>
          <w:color w:val="auto"/>
          <w:sz w:val="24"/>
          <w:szCs w:val="24"/>
        </w:rPr>
        <w:t xml:space="preserve">If you look at the cycle of change by </w:t>
      </w:r>
      <w:r w:rsidRPr="00BB0C13">
        <w:rPr>
          <w:color w:val="auto"/>
          <w:sz w:val="24"/>
          <w:szCs w:val="24"/>
          <w:shd w:val="clear" w:color="auto" w:fill="FFFFFF"/>
        </w:rPr>
        <w:t xml:space="preserve">Prochaska &amp; DiClemente (1983), mother appears to be in the precontemplation and contemplation stage. It is normal in this theory for individuals to </w:t>
      </w:r>
      <w:proofErr w:type="spellStart"/>
      <w:r w:rsidRPr="00BB0C13">
        <w:rPr>
          <w:color w:val="auto"/>
          <w:sz w:val="24"/>
          <w:szCs w:val="24"/>
          <w:shd w:val="clear" w:color="auto" w:fill="FFFFFF"/>
        </w:rPr>
        <w:t>filt</w:t>
      </w:r>
      <w:proofErr w:type="spellEnd"/>
      <w:r w:rsidRPr="00BB0C13">
        <w:rPr>
          <w:color w:val="auto"/>
          <w:sz w:val="24"/>
          <w:szCs w:val="24"/>
          <w:shd w:val="clear" w:color="auto" w:fill="FFFFFF"/>
        </w:rPr>
        <w:t xml:space="preserve"> between stages, and we can see with </w:t>
      </w:r>
      <w:r w:rsidRPr="00BB0C13">
        <w:rPr>
          <w:color w:val="auto"/>
          <w:sz w:val="24"/>
          <w:szCs w:val="24"/>
          <w:shd w:val="clear" w:color="auto" w:fill="FFFFFF"/>
        </w:rPr>
        <w:lastRenderedPageBreak/>
        <w:t xml:space="preserve">mother that on some occasions she states there are no problems, and doesn’t understand all of this at all, and then will say she recognises the worries but is unable to commit to change. What makes it more difficult is that the psychiatrist report states mothers’ illness limits her ability to have insight into things and alcohol misuse only intensifies her symptoms. Which sadly aided my analysis in my decision making that if mother cared for the baby in the community, there is an extremely high risk of baby suffering significant harm, and even be at risk of death. I also stated that she is not able to make the necessary changes in the baby’s timescales and while we recognise that there are other factors influencing this (her mental health), we need to make this decision in the best interest of baby. This resulted in a </w:t>
      </w:r>
      <w:r>
        <w:rPr>
          <w:color w:val="auto"/>
          <w:sz w:val="24"/>
          <w:szCs w:val="24"/>
          <w:shd w:val="clear" w:color="auto" w:fill="FFFFFF"/>
        </w:rPr>
        <w:t>P</w:t>
      </w:r>
      <w:r w:rsidRPr="00BB0C13">
        <w:rPr>
          <w:color w:val="auto"/>
          <w:sz w:val="24"/>
          <w:szCs w:val="24"/>
          <w:shd w:val="clear" w:color="auto" w:fill="FFFFFF"/>
        </w:rPr>
        <w:t xml:space="preserve">lacement </w:t>
      </w:r>
      <w:r>
        <w:rPr>
          <w:color w:val="auto"/>
          <w:sz w:val="24"/>
          <w:szCs w:val="24"/>
          <w:shd w:val="clear" w:color="auto" w:fill="FFFFFF"/>
        </w:rPr>
        <w:t>O</w:t>
      </w:r>
      <w:r w:rsidRPr="00BB0C13">
        <w:rPr>
          <w:color w:val="auto"/>
          <w:sz w:val="24"/>
          <w:szCs w:val="24"/>
          <w:shd w:val="clear" w:color="auto" w:fill="FFFFFF"/>
        </w:rPr>
        <w:t xml:space="preserve">rder being made </w:t>
      </w:r>
      <w:r>
        <w:rPr>
          <w:color w:val="auto"/>
          <w:sz w:val="24"/>
          <w:szCs w:val="24"/>
          <w:shd w:val="clear" w:color="auto" w:fill="FFFFFF"/>
        </w:rPr>
        <w:t xml:space="preserve">(Adoption and Children Act, 2002) </w:t>
      </w:r>
      <w:r w:rsidRPr="00BB0C13">
        <w:rPr>
          <w:color w:val="auto"/>
          <w:sz w:val="24"/>
          <w:szCs w:val="24"/>
          <w:shd w:val="clear" w:color="auto" w:fill="FFFFFF"/>
        </w:rPr>
        <w:t>and we are now looking for an adoptive family for baby.</w:t>
      </w:r>
    </w:p>
    <w:p w14:paraId="6990470C" w14:textId="77777777" w:rsidR="00E43CEB" w:rsidRPr="00BB0C13" w:rsidRDefault="00E43CEB" w:rsidP="00E43CEB">
      <w:pPr>
        <w:jc w:val="both"/>
        <w:rPr>
          <w:color w:val="auto"/>
          <w:sz w:val="24"/>
          <w:szCs w:val="24"/>
          <w:shd w:val="clear" w:color="auto" w:fill="FFFFFF"/>
        </w:rPr>
      </w:pPr>
    </w:p>
    <w:p w14:paraId="5F0291A4" w14:textId="77777777" w:rsidR="00E43CEB" w:rsidRDefault="00E43CEB" w:rsidP="00E43CEB">
      <w:pPr>
        <w:jc w:val="both"/>
        <w:rPr>
          <w:color w:val="auto"/>
          <w:sz w:val="24"/>
          <w:szCs w:val="24"/>
          <w:shd w:val="clear" w:color="auto" w:fill="FFFFFF"/>
        </w:rPr>
      </w:pPr>
      <w:r w:rsidRPr="00BB0C13">
        <w:rPr>
          <w:color w:val="auto"/>
          <w:sz w:val="24"/>
          <w:szCs w:val="24"/>
          <w:shd w:val="clear" w:color="auto" w:fill="FFFFFF"/>
        </w:rPr>
        <w:t>I struggled with this decision as removing a child permanently from their parent, is always the last resort. The recommendation of my assessment also recognised that adoption is not always the easy answer either and this too can often have its own difficulties.</w:t>
      </w:r>
      <w:r>
        <w:rPr>
          <w:color w:val="auto"/>
          <w:sz w:val="24"/>
          <w:szCs w:val="24"/>
          <w:shd w:val="clear" w:color="auto" w:fill="FFFFFF"/>
        </w:rPr>
        <w:t xml:space="preserve"> Balancing human rights throughout my intervention co-insides with social work ethics (BASW, 2024). I also think that being uncomfortable with this decision is a good thing, it doesn’t mean it is the wrong decision, but we should experience these dilemmas when making decisions that affect children’s and families lives so significantly. </w:t>
      </w:r>
    </w:p>
    <w:p w14:paraId="009A2B35" w14:textId="77777777" w:rsidR="00E43CEB" w:rsidRDefault="00E43CEB" w:rsidP="00E43CEB">
      <w:pPr>
        <w:jc w:val="both"/>
        <w:rPr>
          <w:color w:val="auto"/>
          <w:sz w:val="24"/>
          <w:szCs w:val="24"/>
          <w:shd w:val="clear" w:color="auto" w:fill="FFFFFF"/>
        </w:rPr>
      </w:pPr>
    </w:p>
    <w:p w14:paraId="35782F93" w14:textId="77777777" w:rsidR="00E43CEB" w:rsidRDefault="00E43CEB" w:rsidP="00E43CEB">
      <w:pPr>
        <w:jc w:val="both"/>
        <w:rPr>
          <w:color w:val="auto"/>
          <w:sz w:val="24"/>
          <w:szCs w:val="24"/>
          <w:shd w:val="clear" w:color="auto" w:fill="FFFFFF"/>
        </w:rPr>
      </w:pPr>
      <w:r>
        <w:rPr>
          <w:color w:val="auto"/>
          <w:sz w:val="24"/>
          <w:szCs w:val="24"/>
          <w:shd w:val="clear" w:color="auto" w:fill="FFFFFF"/>
        </w:rPr>
        <w:t xml:space="preserve">In this essay I have critically reflected on the tensions and dilemmas of my safeguarding involvement and the impact of the power imbalance.  I have considered how systemic practice, attachment theory, recovery model and legislation have informed analysis into my assessment, my professional judgement and collaborative working. I have grown and developed in my role and developed and sharpened my social work skills. </w:t>
      </w:r>
    </w:p>
    <w:p w14:paraId="2CAD2281" w14:textId="77777777" w:rsidR="00E43CEB" w:rsidRDefault="00E43CEB" w:rsidP="00E43CEB">
      <w:pPr>
        <w:jc w:val="both"/>
        <w:rPr>
          <w:color w:val="auto"/>
          <w:sz w:val="24"/>
          <w:szCs w:val="24"/>
          <w:shd w:val="clear" w:color="auto" w:fill="FFFFFF"/>
        </w:rPr>
      </w:pPr>
    </w:p>
    <w:p w14:paraId="5EC5F165" w14:textId="5FB6BB4B" w:rsidR="00E43CEB" w:rsidRPr="004028E4" w:rsidRDefault="00E43CEB" w:rsidP="00E43CEB">
      <w:pPr>
        <w:jc w:val="both"/>
        <w:rPr>
          <w:color w:val="auto"/>
          <w:sz w:val="24"/>
          <w:szCs w:val="24"/>
          <w:shd w:val="clear" w:color="auto" w:fill="FFFFFF"/>
        </w:rPr>
      </w:pPr>
      <w:r w:rsidRPr="00E43CEB">
        <w:rPr>
          <w:color w:val="auto"/>
          <w:sz w:val="24"/>
          <w:szCs w:val="24"/>
          <w:shd w:val="clear" w:color="auto" w:fill="FFFFFF"/>
        </w:rPr>
        <w:t>Word count</w:t>
      </w:r>
      <w:r>
        <w:rPr>
          <w:color w:val="auto"/>
          <w:sz w:val="24"/>
          <w:szCs w:val="24"/>
          <w:shd w:val="clear" w:color="auto" w:fill="FFFFFF"/>
        </w:rPr>
        <w:t>: 4369.</w:t>
      </w:r>
    </w:p>
    <w:p w14:paraId="6ACA9092" w14:textId="77777777" w:rsidR="00E43CEB" w:rsidRPr="00606B09" w:rsidRDefault="00E43CEB" w:rsidP="00E43CEB">
      <w:pPr>
        <w:rPr>
          <w:b/>
          <w:bCs/>
        </w:rPr>
      </w:pPr>
    </w:p>
    <w:p w14:paraId="5CDE8736" w14:textId="77777777" w:rsidR="00684F45" w:rsidRDefault="00684F45"/>
    <w:sectPr w:rsidR="00684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43CEB"/>
    <w:rsid w:val="0066409C"/>
    <w:rsid w:val="00684F45"/>
    <w:rsid w:val="00E43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35695"/>
  <w15:chartTrackingRefBased/>
  <w15:docId w15:val="{E6FBD262-C891-4587-99C4-9D15A18C4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CE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4061</Words>
  <Characters>23148</Characters>
  <Application>Microsoft Office Word</Application>
  <DocSecurity>0</DocSecurity>
  <Lines>192</Lines>
  <Paragraphs>54</Paragraphs>
  <ScaleCrop>false</ScaleCrop>
  <Company/>
  <LinksUpToDate>false</LinksUpToDate>
  <CharactersWithSpaces>27155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Karly Haverly</dc:creator>
  <cp:keywords/>
  <dc:description/>
  <cp:lastModifiedBy>Karly Haverly</cp:lastModifiedBy>
  <cp:revision>1</cp:revision>
  <dcterms:created xsi:type="dcterms:W3CDTF">2024-02-14T17:02:00Z</dcterms:created>
  <dcterms:modified xsi:type="dcterms:W3CDTF">2024-02-14T17:03:00Z</dcterms:modified>
</cp:coreProperties>
</file>