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6CC35F" w14:textId="77777777" w:rsidR="00E21527" w:rsidRPr="00E21527" w:rsidRDefault="00E21527" w:rsidP="000137CB">
      <w:pPr>
        <w:pStyle w:val="Heading1"/>
        <w:spacing w:line="276" w:lineRule="auto"/>
        <w:jc w:val="center"/>
        <w:rPr>
          <w:color w:val="000000" w:themeColor="text1"/>
          <w:sz w:val="22"/>
          <w:szCs w:val="22"/>
        </w:rPr>
      </w:pPr>
      <w:r w:rsidRPr="00E21527">
        <w:rPr>
          <w:color w:val="000000" w:themeColor="text1"/>
          <w:sz w:val="22"/>
          <w:szCs w:val="22"/>
        </w:rPr>
        <w:t>Topic: How Can differentiation improve student engagement in school</w:t>
      </w:r>
    </w:p>
    <w:p w14:paraId="3A0A52AB" w14:textId="77777777" w:rsidR="00E21527" w:rsidRDefault="00E21527" w:rsidP="00854A2E">
      <w:pPr>
        <w:rPr>
          <w:b/>
          <w:bCs/>
        </w:rPr>
      </w:pPr>
    </w:p>
    <w:p w14:paraId="357C0F89" w14:textId="77777777" w:rsidR="00E21527" w:rsidRDefault="00E21527" w:rsidP="00854A2E">
      <w:pPr>
        <w:rPr>
          <w:b/>
          <w:bCs/>
        </w:rPr>
      </w:pPr>
    </w:p>
    <w:p w14:paraId="07A51C8C" w14:textId="733E3B76" w:rsidR="00854A2E" w:rsidRPr="00854A2E" w:rsidRDefault="00854A2E" w:rsidP="00854A2E">
      <w:pPr>
        <w:rPr>
          <w:b/>
          <w:bCs/>
        </w:rPr>
      </w:pPr>
      <w:r w:rsidRPr="00854A2E">
        <w:rPr>
          <w:b/>
          <w:bCs/>
        </w:rPr>
        <w:t>Aim, focus and purpose of the research / Research Context</w:t>
      </w:r>
    </w:p>
    <w:p w14:paraId="3F7ED22A" w14:textId="32823359" w:rsidR="00854A2E" w:rsidRPr="00854A2E" w:rsidRDefault="00854A2E" w:rsidP="00854A2E">
      <w:r w:rsidRPr="00854A2E">
        <w:br/>
      </w:r>
      <w:r w:rsidRPr="00854A2E">
        <w:br/>
        <w:t>The aim of this research is to investigate various differentiation methodologies that could be implemented in the classroom to increase student engagement. Another aim is to review existing literature on student engagement, examining the findings and solutions proposed by previous researchers. This study seeks to explore how tailoring instructional approaches to meet individual students' learning needs and preferences can enhance their motivation, engagement, and overall academic performance.</w:t>
      </w:r>
    </w:p>
    <w:p w14:paraId="7F517BE8" w14:textId="77777777" w:rsidR="00854A2E" w:rsidRPr="00854A2E" w:rsidRDefault="00854A2E" w:rsidP="00854A2E">
      <w:r w:rsidRPr="00854A2E">
        <w:t>This study aims to explore the complex relationship between differentiated instruction and student engagement in the school environment. By examining this connection, we seek to understand how tailored teaching approaches can potentially enhance students' involvement and interest in their learning. The research will address three key areas.</w:t>
      </w:r>
    </w:p>
    <w:p w14:paraId="740B6DA3" w14:textId="77777777" w:rsidR="00854A2E" w:rsidRPr="00854A2E" w:rsidRDefault="00854A2E" w:rsidP="00854A2E">
      <w:pPr>
        <w:pStyle w:val="ListParagraph"/>
        <w:numPr>
          <w:ilvl w:val="0"/>
          <w:numId w:val="1"/>
        </w:numPr>
      </w:pPr>
      <w:r w:rsidRPr="00854A2E">
        <w:rPr>
          <w:rFonts w:hint="eastAsia"/>
        </w:rPr>
        <w:t xml:space="preserve">Can differentiation improve student engagement in school. </w:t>
      </w:r>
    </w:p>
    <w:p w14:paraId="7579F7E1" w14:textId="77777777" w:rsidR="00854A2E" w:rsidRPr="00854A2E" w:rsidRDefault="00854A2E" w:rsidP="00854A2E">
      <w:pPr>
        <w:pStyle w:val="ListParagraph"/>
        <w:numPr>
          <w:ilvl w:val="0"/>
          <w:numId w:val="1"/>
        </w:numPr>
      </w:pPr>
      <w:r w:rsidRPr="00854A2E">
        <w:rPr>
          <w:rFonts w:hint="eastAsia"/>
        </w:rPr>
        <w:t>Look at the connection between differentiation and student engagement.</w:t>
      </w:r>
    </w:p>
    <w:p w14:paraId="632761B5" w14:textId="77777777" w:rsidR="00854A2E" w:rsidRPr="00854A2E" w:rsidRDefault="00854A2E" w:rsidP="00854A2E">
      <w:pPr>
        <w:pStyle w:val="ListParagraph"/>
        <w:numPr>
          <w:ilvl w:val="0"/>
          <w:numId w:val="1"/>
        </w:numPr>
      </w:pPr>
      <w:r w:rsidRPr="00854A2E">
        <w:rPr>
          <w:rFonts w:hint="eastAsia"/>
        </w:rPr>
        <w:t>Identify challenges and high-quality practices for enforcing differentiation strategies.</w:t>
      </w:r>
    </w:p>
    <w:p w14:paraId="78DC370A" w14:textId="77777777" w:rsidR="00854A2E" w:rsidRPr="00854A2E" w:rsidRDefault="00854A2E" w:rsidP="00854A2E">
      <w:r w:rsidRPr="00854A2E">
        <w:t xml:space="preserve">The purpose of this research is to provide educators and participants with insight into the effectiveness of differentiation in improving student engagement. By analysing the connection between differentiated instruction and student motivation, engagement, and academic achievement, also this essay will look at goals to improve academic practices and offer evidence-based guidelines to develop learning and student engagement (Schnitzler et al. 2021). During my observations it has been noticed that in lessons there was a lack of engagement from student’s which leads to negative impacts on students’ exams as they are not focused and not learning enough within the lesson time. </w:t>
      </w:r>
    </w:p>
    <w:p w14:paraId="3338761E" w14:textId="77777777" w:rsidR="00854A2E" w:rsidRPr="00854A2E" w:rsidRDefault="00854A2E" w:rsidP="00854A2E">
      <w:r w:rsidRPr="00854A2E">
        <w:t xml:space="preserve">During this research I have focused my research question on “how can differentiation improve student engagement in school”. I have aimed to carry this research out by observing the year 9 classroom which will consist of 15 students and teachers. The year 9 class is a GCSE business studied class who are currently being prepared to sit their upcoming exams. The school I have decided to do the observation is located within South Wales. Also, I have decided to carry out interviews and questionnaires with teachers and students.  The observation which I will be doing within the year 9 class are currently GCSE students who are lacking on engagement within the classroom. </w:t>
      </w:r>
    </w:p>
    <w:p w14:paraId="18181D90" w14:textId="77777777" w:rsidR="00854A2E" w:rsidRPr="00854A2E" w:rsidRDefault="00854A2E" w:rsidP="00854A2E"/>
    <w:p w14:paraId="7032EDC8" w14:textId="77777777" w:rsidR="00854A2E" w:rsidRPr="00854A2E" w:rsidRDefault="00854A2E" w:rsidP="00854A2E"/>
    <w:p w14:paraId="6CD91501" w14:textId="77777777" w:rsidR="00854A2E" w:rsidRPr="00854A2E" w:rsidRDefault="00854A2E" w:rsidP="00854A2E">
      <w:pPr>
        <w:rPr>
          <w:b/>
          <w:bCs/>
        </w:rPr>
      </w:pPr>
      <w:r w:rsidRPr="00854A2E">
        <w:rPr>
          <w:b/>
          <w:bCs/>
        </w:rPr>
        <w:t>Literature review</w:t>
      </w:r>
    </w:p>
    <w:p w14:paraId="5F07B13C" w14:textId="77777777" w:rsidR="00854A2E" w:rsidRPr="00854A2E" w:rsidRDefault="00854A2E" w:rsidP="00854A2E"/>
    <w:p w14:paraId="45273DF6" w14:textId="77777777" w:rsidR="00854A2E" w:rsidRPr="00854A2E" w:rsidRDefault="00854A2E" w:rsidP="00854A2E">
      <w:r w:rsidRPr="00854A2E">
        <w:t>Differentiation in teaching is the practice of using a variety of instructional techniques to meet the diverse learning needs of all students within the same classroom (Tomlinson &amp; Imbeau, 2010). It involves providing different ways for students to acquire content, process ideas, and demonstrate understanding, so that each student can learn effectively, regardless of differences in ability.</w:t>
      </w:r>
    </w:p>
    <w:p w14:paraId="0D80E72E" w14:textId="77777777" w:rsidR="00854A2E" w:rsidRPr="00854A2E" w:rsidRDefault="00854A2E" w:rsidP="00854A2E">
      <w:r w:rsidRPr="00854A2E">
        <w:t xml:space="preserve">Differentiation strategies are vital to satisfy the diverse needs of school students in educational settings. According to Reeve et al. (2020), the most common method is grouping students, where students are organised into small groups primarily based on readiness and learning needs. For instance, students in a technology classroom </w:t>
      </w:r>
      <w:proofErr w:type="spellStart"/>
      <w:r w:rsidRPr="00854A2E">
        <w:t>classroom</w:t>
      </w:r>
      <w:proofErr w:type="spellEnd"/>
      <w:r w:rsidRPr="00854A2E">
        <w:t xml:space="preserve"> can be grouped primarily based on previous understanding of the subject, the students who need extra support, and those geared up for suitable practical activities. This allows teachers to tailor instructions to the specific needs of the students, providing suitable support or assignments. The research of Reeve et al. (2020), provides supports, the research of differentiation can improve students’ engagement, this is by differentiation strategies like flexible grouping have the potential to improve student attention and increase student motivation. Using the methods of grouping will enable the teachers assess students' prior knowledge and engagements and tailor instructions and assignments to each group's specific needs. Based on the findings of Reeve et al. (2020), implementing differentiation strategies is expected to give back several positive outcomes, including enhanced student engagement, heightened motivation, and improved attention in the classroom.</w:t>
      </w:r>
    </w:p>
    <w:p w14:paraId="253176E7" w14:textId="77777777" w:rsidR="00854A2E" w:rsidRPr="00854A2E" w:rsidRDefault="00854A2E" w:rsidP="00854A2E">
      <w:r w:rsidRPr="00854A2E">
        <w:t xml:space="preserve">However, there are some limitations to the view of Reeve et al. (2020). For instance, </w:t>
      </w:r>
      <w:proofErr w:type="spellStart"/>
      <w:r w:rsidRPr="00854A2E">
        <w:t>Boaler</w:t>
      </w:r>
      <w:proofErr w:type="spellEnd"/>
      <w:r w:rsidRPr="00854A2E">
        <w:t xml:space="preserve"> et al. (2000) argue that if grouping students is not managed carefully, it could potentially widen the gap between high-achieving and struggling students. As well as this grouping based solely on readiness or prior knowledge might overlook other important factors like learning styles, interests, or social-emotional needs. </w:t>
      </w:r>
    </w:p>
    <w:p w14:paraId="75AB2F51" w14:textId="77777777" w:rsidR="00854A2E" w:rsidRPr="00854A2E" w:rsidRDefault="00854A2E" w:rsidP="00854A2E">
      <w:r w:rsidRPr="00854A2E">
        <w:t xml:space="preserve">According to Tomlinson (2014), one effective method of differentiation is the use of tiered activities, which involves creating tasks at various levels of complexity. Teachers can use this strategy to prepare students for different types of questions and exam techniques. An example of this can </w:t>
      </w:r>
      <w:proofErr w:type="gramStart"/>
      <w:r w:rsidRPr="00854A2E">
        <w:t>be ,</w:t>
      </w:r>
      <w:proofErr w:type="gramEnd"/>
      <w:r w:rsidRPr="00854A2E">
        <w:t xml:space="preserve"> in a mathematics lesson on algebra, students might be given tasks of varying difficulty levels. Some students may work on basic equations, while others tackle more challenging problems. This approach ensures that all students can participate and contribute at their appropriate level, learning what is necessary for their individual growth. Tomlinson (2014) defines differentiation as "tailoring instruction to meet individual needs," emphasising that teachers can adjust content or the learning environment based on students' readiness, interests, and learning profiles.</w:t>
      </w:r>
    </w:p>
    <w:p w14:paraId="4343277E" w14:textId="77777777" w:rsidR="00854A2E" w:rsidRPr="00854A2E" w:rsidRDefault="00854A2E" w:rsidP="00854A2E">
      <w:r w:rsidRPr="00854A2E">
        <w:lastRenderedPageBreak/>
        <w:t xml:space="preserve">Meeting school students’ demands and studying patterns has grown to be an increasing number of important factors in classrooms. However, traditional gaining knowledge of strategies never meets the </w:t>
      </w:r>
      <w:proofErr w:type="gramStart"/>
      <w:r w:rsidRPr="00854A2E">
        <w:t>particular needs</w:t>
      </w:r>
      <w:proofErr w:type="gramEnd"/>
      <w:r w:rsidRPr="00854A2E">
        <w:t xml:space="preserve"> of each pupil. Differentiation gives solutions by using guidance to meet student’s needs (Wong, and Liem, 2022</w:t>
      </w:r>
    </w:p>
    <w:p w14:paraId="024EEA5D" w14:textId="77777777" w:rsidR="00854A2E" w:rsidRPr="00854A2E" w:rsidRDefault="00854A2E" w:rsidP="00854A2E">
      <w:r w:rsidRPr="00854A2E">
        <w:t>This approach aligns with ethical considerations in educational research, as outlined by the British Educational Research Association (BERA, 2018), which emphasises the importance of respecting the rights and dignity of all participants. Furthermore, as Cohen et al. (2018) argue, differentiation not only addresses individual learning needs but also contributes to creating an inclusive educational environment that promotes equal opportunities for all students.</w:t>
      </w:r>
    </w:p>
    <w:p w14:paraId="2881A03E" w14:textId="77777777" w:rsidR="00854A2E" w:rsidRPr="00854A2E" w:rsidRDefault="00854A2E" w:rsidP="00854A2E">
      <w:r w:rsidRPr="00854A2E">
        <w:br/>
        <w:t xml:space="preserve">   Hattie, J., </w:t>
      </w:r>
      <w:proofErr w:type="gramStart"/>
      <w:r w:rsidRPr="00854A2E">
        <w:t>200 ,</w:t>
      </w:r>
      <w:proofErr w:type="gramEnd"/>
      <w:r w:rsidRPr="00854A2E">
        <w:t xml:space="preserve"> an educational researcher provides insights relevant to differentiation in his work "Visible Learning" (2009) and subsequent publications. Hattie, J., 2009 emphasises the importance of teachers knowing their impact on student learning and adapting their teaching based on evidence of student progress. This approach aligns with the core principles of differentiation discussed by other researchers. Hattie, J., 2009 evidence-based method emphasises the crucial role of teachers and encourages continuous adjustment of teaching strategies, which matches the views of Reeve et al. (2020) on improving student engagement and Wong and Liem's (2022) claims that differentiation meets students' needs. </w:t>
      </w:r>
    </w:p>
    <w:p w14:paraId="0FED35AF" w14:textId="77777777" w:rsidR="00854A2E" w:rsidRPr="00854A2E" w:rsidRDefault="00854A2E" w:rsidP="00854A2E">
      <w:r w:rsidRPr="00854A2E">
        <w:t xml:space="preserve">Hattie, J., 2009. focus on understanding individual student progress also aligns with the ethical considerations highlighted by BERA (2018) and Cohen et al. (2018). While Hattie, J., 2009.doesn't provide a specific differentiation framework like Tomlinson &amp; Imbeau (2010), he emphasis on adaptive teaching based on student progress supports the core principles of differentiation. However, the complexity of Hattie's work and its broad focus on multiple factors affecting student achievement may present challenges for teachers seeking specific differentiation strategies. On the other hand, Hattie, J., </w:t>
      </w:r>
      <w:proofErr w:type="gramStart"/>
      <w:r w:rsidRPr="00854A2E">
        <w:t>2009  identifies</w:t>
      </w:r>
      <w:proofErr w:type="gramEnd"/>
      <w:r w:rsidRPr="00854A2E">
        <w:t xml:space="preserve"> a valuable perspective on effective teaching practices that can complement more targeted differentiation approaches, potentially addressing concerns raised by researchers like </w:t>
      </w:r>
      <w:proofErr w:type="spellStart"/>
      <w:r w:rsidRPr="00854A2E">
        <w:t>Boaler</w:t>
      </w:r>
      <w:proofErr w:type="spellEnd"/>
      <w:r w:rsidRPr="00854A2E">
        <w:t xml:space="preserve"> et al. (2000) about the risks associated with certain grouping strategies. </w:t>
      </w:r>
    </w:p>
    <w:p w14:paraId="1A3125CF" w14:textId="77777777" w:rsidR="00854A2E" w:rsidRPr="00854A2E" w:rsidRDefault="00854A2E" w:rsidP="00854A2E"/>
    <w:p w14:paraId="6A84489E" w14:textId="77777777" w:rsidR="00854A2E" w:rsidRPr="00854A2E" w:rsidRDefault="00854A2E" w:rsidP="00854A2E">
      <w:pPr>
        <w:rPr>
          <w:b/>
          <w:bCs/>
        </w:rPr>
      </w:pPr>
      <w:r w:rsidRPr="00854A2E">
        <w:rPr>
          <w:b/>
          <w:bCs/>
        </w:rPr>
        <w:t>Case Study Research</w:t>
      </w:r>
    </w:p>
    <w:p w14:paraId="6FE2CE1B" w14:textId="77777777" w:rsidR="00854A2E" w:rsidRPr="00854A2E" w:rsidRDefault="00854A2E" w:rsidP="00854A2E">
      <w:r w:rsidRPr="00854A2E">
        <w:t>A case study is an in-depth, detailed research of a particular case within a real-life context (Yin, 2018). In educational research, a case might be of students, teachers, classrooms, schools, or educational program.  Stake (1995) has defined a case study as the study of a particularity and complexity of a single case. A case study lets researchers look closely at one specific example. They study all the small details to understand everything about it.</w:t>
      </w:r>
    </w:p>
    <w:p w14:paraId="6B09D38C" w14:textId="77777777" w:rsidR="00854A2E" w:rsidRPr="00854A2E" w:rsidRDefault="00854A2E" w:rsidP="00854A2E">
      <w:r w:rsidRPr="00854A2E">
        <w:lastRenderedPageBreak/>
        <w:t>The purpose of using a case study approach is to gain a detailed understanding of a specific case which research is being conducted of. In educational research, case studies allow researchers to explore complex educational issues in depth (Merriam &amp; Tisdell, 2016).   An example of this can be a researcher might use a case study approach to examine how a highly effective teacher implements differentiated instruction in a diverse school classroom on the topic of classroom improvements. Another reason can be to understand the how and why of educational processes and outcomes (Yin, 2018). The third reason can be to capture the complexity of real-life situations and multiple perspectives (Stake, 1995).</w:t>
      </w:r>
    </w:p>
    <w:p w14:paraId="730597DE" w14:textId="77777777" w:rsidR="00854A2E" w:rsidRPr="00854A2E" w:rsidRDefault="00854A2E" w:rsidP="00854A2E">
      <w:r w:rsidRPr="00854A2E">
        <w:t xml:space="preserve">A case study approach could provide a better and deeper understanding into the practical working and effects of differentiation strategies in school classroom settings. A case study will allow for a deep investigation of differentiation in schools and their impact on student engagement within specific contexts (Creswell &amp; </w:t>
      </w:r>
      <w:proofErr w:type="spellStart"/>
      <w:r w:rsidRPr="00854A2E">
        <w:t>Poth</w:t>
      </w:r>
      <w:proofErr w:type="spellEnd"/>
      <w:r w:rsidRPr="00854A2E">
        <w:t>, 2018). As well as this researcher can use various data collection methods such as observations, interviews and documents to gain a wider understanding of differentiation and engagement (Yin, 2018). Furthermore, case studies provide insights into how differentiation strategies work in real classroom environments, considering factors such as school setting, teachers, and student behaviour (Merriam &amp; Tisdell, 2016</w:t>
      </w:r>
      <w:proofErr w:type="gramStart"/>
      <w:r w:rsidRPr="00854A2E">
        <w:t>).The</w:t>
      </w:r>
      <w:proofErr w:type="gramEnd"/>
      <w:r w:rsidRPr="00854A2E">
        <w:t xml:space="preserve"> approach of case study allows for examining the involved connections between differentiation practices, student engagement, and other relevant factors (Stake, 1995).</w:t>
      </w:r>
    </w:p>
    <w:p w14:paraId="38A02326" w14:textId="77777777" w:rsidR="00854A2E" w:rsidRPr="00854A2E" w:rsidRDefault="00854A2E" w:rsidP="00854A2E">
      <w:r w:rsidRPr="00854A2E">
        <w:t xml:space="preserve">However there are some limitations of case studies such as findings from a specific case or small number of cases may not be broadly applicable to all educational settings and may not always provide the most accurate evidence all the time and could be </w:t>
      </w:r>
      <w:proofErr w:type="gramStart"/>
      <w:r w:rsidRPr="00854A2E">
        <w:t>biased  (</w:t>
      </w:r>
      <w:proofErr w:type="gramEnd"/>
      <w:r w:rsidRPr="00854A2E">
        <w:t xml:space="preserve">Yin, 2018). There are other limitations such as conducting thorough case studies on differentiation and engagement can be time consuming and may require additional resources (Creswell &amp; </w:t>
      </w:r>
      <w:proofErr w:type="spellStart"/>
      <w:r w:rsidRPr="00854A2E">
        <w:t>Poth</w:t>
      </w:r>
      <w:proofErr w:type="spellEnd"/>
      <w:r w:rsidRPr="00854A2E">
        <w:t xml:space="preserve">, 2018).  </w:t>
      </w:r>
      <w:proofErr w:type="gramStart"/>
      <w:r w:rsidRPr="00854A2E">
        <w:t>Finally</w:t>
      </w:r>
      <w:proofErr w:type="gramEnd"/>
      <w:r w:rsidRPr="00854A2E">
        <w:t xml:space="preserve"> case studies can be linked between differentiation and engagement, it may be challenging to prove direct action and the evidence collected may not always be enough (Yin, 2018).</w:t>
      </w:r>
    </w:p>
    <w:p w14:paraId="72713A40" w14:textId="77777777" w:rsidR="00854A2E" w:rsidRPr="00854A2E" w:rsidRDefault="00854A2E" w:rsidP="00854A2E">
      <w:r w:rsidRPr="00854A2E">
        <w:t>Case study research has been widely used in educational contexts to examine various aspects of teaching and learning. For example, Tomlinson et al. (2003) conducted case studies to explore differentiated instruction in secondary school classrooms, providing valuable insights into implementation strategies and outcomes. A case study approach could help identify specific differentiation strategies that effectively improve student engagement. Also to understand how teachers implement differentiation in their classrooms and overcome potential challenges. Doing case study research, it also helps explore students' perspectives on differentiated instruction and its impact on their engagement.</w:t>
      </w:r>
    </w:p>
    <w:p w14:paraId="7CD49418" w14:textId="77777777" w:rsidR="00854A2E" w:rsidRPr="00854A2E" w:rsidRDefault="00854A2E" w:rsidP="00854A2E">
      <w:r w:rsidRPr="00854A2E">
        <w:t>By using a case study approach, it can contribute to the growing body of research on differentiation and student engagement, providing detailed, context-rich examples that can inform both theory and practice in education.</w:t>
      </w:r>
    </w:p>
    <w:p w14:paraId="02425DD3" w14:textId="77777777" w:rsidR="00854A2E" w:rsidRPr="00854A2E" w:rsidRDefault="00854A2E" w:rsidP="00854A2E">
      <w:r w:rsidRPr="00854A2E">
        <w:lastRenderedPageBreak/>
        <w:t xml:space="preserve">In my proposed case study, I will be looking at the impact of differentiation in learner engagement. My participants will be a group of year 9 class and member of staff from my department. I will select 6 sample peoples by creating 3 groups and selected two pupils from each group. I will be choosing this year 9 groups </w:t>
      </w:r>
      <w:proofErr w:type="gramStart"/>
      <w:r w:rsidRPr="00854A2E">
        <w:t>in particular because</w:t>
      </w:r>
      <w:proofErr w:type="gramEnd"/>
      <w:r w:rsidRPr="00854A2E">
        <w:t xml:space="preserve"> I have taught them previously and there is a lot of different levels of differentiation in lesson comparing to students with higher and lower ability classes.  </w:t>
      </w:r>
    </w:p>
    <w:p w14:paraId="471619EE" w14:textId="77777777" w:rsidR="00854A2E" w:rsidRPr="00854A2E" w:rsidRDefault="00854A2E" w:rsidP="00854A2E">
      <w:r w:rsidRPr="00854A2E">
        <w:t xml:space="preserve"> The sampling method I will use will select 6 participants from the Year 9 class. This approach, as described by Cohen et al. (2018), involves dividing the population into homogeneous subgroups and then selecting participants from each subgroup. In this case, I will create 3 groups based on prior attainment levels (high, medium, and low) and select two pupils from each group.</w:t>
      </w:r>
    </w:p>
    <w:p w14:paraId="35ED94BC" w14:textId="77777777" w:rsidR="00854A2E" w:rsidRPr="00854A2E" w:rsidRDefault="00854A2E" w:rsidP="00854A2E"/>
    <w:p w14:paraId="766FAF89" w14:textId="77777777" w:rsidR="00854A2E" w:rsidRPr="00854A2E" w:rsidRDefault="00854A2E" w:rsidP="00854A2E"/>
    <w:p w14:paraId="35AE004C" w14:textId="77777777" w:rsidR="00854A2E" w:rsidRPr="00854A2E" w:rsidRDefault="00854A2E" w:rsidP="00854A2E">
      <w:pPr>
        <w:rPr>
          <w:b/>
          <w:bCs/>
        </w:rPr>
      </w:pPr>
      <w:r w:rsidRPr="00854A2E">
        <w:rPr>
          <w:b/>
          <w:bCs/>
        </w:rPr>
        <w:t>Ethical considerations</w:t>
      </w:r>
    </w:p>
    <w:p w14:paraId="6F4E423E" w14:textId="77777777" w:rsidR="00854A2E" w:rsidRPr="00854A2E" w:rsidRDefault="00854A2E" w:rsidP="00854A2E"/>
    <w:p w14:paraId="28502E2D" w14:textId="77777777" w:rsidR="00854A2E" w:rsidRPr="00854A2E" w:rsidRDefault="00854A2E" w:rsidP="00854A2E">
      <w:r w:rsidRPr="00854A2E">
        <w:t xml:space="preserve">Doing this case study within my school I am required to collect consent from adults and assent from young students for lesson observations, questionnaires, or surveys, therefore I will need to provide clear information about the research (BERA, 2018). When conducting a case study within an educational setting, researchers are required to obtain informed consent from adult participants and assent from young students for activities such as lesson observations, questionnaires, or surveys (BERA, 2018; Cohen et al., 2018). This ethical requirement necessitates providing clear and age-appropriate information about the research to all potential participants (Groundwater-Smith et al., 2015). The information should outline the study's purpose, methods, potential risks and benefits, and how the data will be used and protected (Hammersley &amp; </w:t>
      </w:r>
      <w:proofErr w:type="spellStart"/>
      <w:r w:rsidRPr="00854A2E">
        <w:t>Traianou</w:t>
      </w:r>
      <w:proofErr w:type="spellEnd"/>
      <w:r w:rsidRPr="00854A2E">
        <w:t xml:space="preserve">, 2012). </w:t>
      </w:r>
      <w:proofErr w:type="gramStart"/>
      <w:r w:rsidRPr="00854A2E">
        <w:t>Therefore  For</w:t>
      </w:r>
      <w:proofErr w:type="gramEnd"/>
      <w:r w:rsidRPr="00854A2E">
        <w:t xml:space="preserve"> adults, I will use written consent forms explaining the study's purpose, what participation involves, and their rights. For children, create age-appropriate assent forms using simple language and perhaps pictures. Ensure parents or guardians also provide consent for their children's participation. To inform parents a letter can be sent out to </w:t>
      </w:r>
      <w:proofErr w:type="gramStart"/>
      <w:r w:rsidRPr="00854A2E">
        <w:t>parents</w:t>
      </w:r>
      <w:proofErr w:type="gramEnd"/>
      <w:r w:rsidRPr="00854A2E">
        <w:t xml:space="preserve"> or an email can be sent to parents giving them more information about what is happening and what their child will be taking part in. </w:t>
      </w:r>
    </w:p>
    <w:p w14:paraId="27082C52" w14:textId="77777777" w:rsidR="00854A2E" w:rsidRPr="00854A2E" w:rsidRDefault="00854A2E" w:rsidP="00854A2E">
      <w:r w:rsidRPr="00854A2E">
        <w:t xml:space="preserve">To maintain anonymity and confidentiality, I will not use names in all data collection and reporting. The data will be stored securely on the school one drive folder, limiting access to only essential research team members. When reporting findings, I will avoid using specific details that could identify individuals or schools. This aligns with the BERA guidelines (BERA, 2018:21), which emphasizes the researcher's responsibility to ensure participant privacy and data protection throughout the research process. The guidelines explain the importance of </w:t>
      </w:r>
      <w:r w:rsidRPr="00854A2E">
        <w:lastRenderedPageBreak/>
        <w:t>informing participants about how their data will be used and stored and respecting their right to withdraw at any time.</w:t>
      </w:r>
    </w:p>
    <w:p w14:paraId="7F991390" w14:textId="77777777" w:rsidR="00854A2E" w:rsidRPr="00854A2E" w:rsidRDefault="00854A2E" w:rsidP="00854A2E"/>
    <w:p w14:paraId="2E9069FC" w14:textId="77777777" w:rsidR="00854A2E" w:rsidRPr="00854A2E" w:rsidRDefault="00854A2E" w:rsidP="00854A2E">
      <w:r w:rsidRPr="00854A2E">
        <w:t>Positionality is a crucial aspect to consider in this research, given my dual role as both a teacher and a researcher within the school. This insider position presents both advantages and ethical challenges that must be carefully navigated. My role as a teacher may facilitate easier access to students and a deeper understanding of the school context. However, it also introduces potential power imbalances and ethical concerns.</w:t>
      </w:r>
    </w:p>
    <w:p w14:paraId="753EA6F6" w14:textId="77777777" w:rsidR="00854A2E" w:rsidRPr="00854A2E" w:rsidRDefault="00854A2E" w:rsidP="00854A2E">
      <w:r w:rsidRPr="00854A2E">
        <w:t>As a person in charge over students could potentially influence participants' responses or willingness to participate honestly in the research. Students might feel obligated to participate or may alter their responses to please the teacher, which could compromise the validity of the data (Drake and Heath, 2011). To mitigate these risks, I will clearly communicate with students that their participation is voluntary and will not affect their academic standing or relationship with me as their teacher.</w:t>
      </w:r>
    </w:p>
    <w:p w14:paraId="7F9810F7" w14:textId="77777777" w:rsidR="00854A2E" w:rsidRPr="00854A2E" w:rsidRDefault="00854A2E" w:rsidP="00854A2E">
      <w:r w:rsidRPr="00854A2E">
        <w:t>Furthermore, my insider status may also introduce bias in data collection and analysis. As Greene (2014) argues, researchers must engage in continuous reflexivity to acknowledge and address how their positionality might influence their research. This involves critically examining my own assumptions, biases, and how my role as a teacher might shape my interpretation of the data.</w:t>
      </w:r>
    </w:p>
    <w:p w14:paraId="07CFDFA0" w14:textId="77777777" w:rsidR="00854A2E" w:rsidRPr="00854A2E" w:rsidRDefault="00854A2E" w:rsidP="00854A2E"/>
    <w:p w14:paraId="4CC2B565" w14:textId="77777777" w:rsidR="00854A2E" w:rsidRPr="00854A2E" w:rsidRDefault="00854A2E" w:rsidP="00854A2E"/>
    <w:p w14:paraId="64B5CD57" w14:textId="77777777" w:rsidR="00854A2E" w:rsidRPr="00854A2E" w:rsidRDefault="00854A2E" w:rsidP="00854A2E"/>
    <w:p w14:paraId="2D9360CB" w14:textId="77777777" w:rsidR="00854A2E" w:rsidRPr="00854A2E" w:rsidRDefault="00854A2E" w:rsidP="00854A2E"/>
    <w:p w14:paraId="09F50B97" w14:textId="77777777" w:rsidR="00854A2E" w:rsidRPr="00854A2E" w:rsidRDefault="00854A2E" w:rsidP="00854A2E"/>
    <w:p w14:paraId="18CA4A0B" w14:textId="77777777" w:rsidR="00854A2E" w:rsidRPr="00854A2E" w:rsidRDefault="00854A2E" w:rsidP="00854A2E"/>
    <w:p w14:paraId="23874597" w14:textId="77777777" w:rsidR="00854A2E" w:rsidRPr="00854A2E" w:rsidRDefault="00854A2E" w:rsidP="00854A2E"/>
    <w:p w14:paraId="1785712C" w14:textId="77777777" w:rsidR="00854A2E" w:rsidRPr="00854A2E" w:rsidRDefault="00854A2E" w:rsidP="00854A2E"/>
    <w:p w14:paraId="75536B1D" w14:textId="77777777" w:rsidR="00854A2E" w:rsidRPr="00854A2E" w:rsidRDefault="00854A2E" w:rsidP="00854A2E"/>
    <w:p w14:paraId="1C413857" w14:textId="77777777" w:rsidR="00854A2E" w:rsidRPr="00854A2E" w:rsidRDefault="00854A2E" w:rsidP="00854A2E"/>
    <w:p w14:paraId="0D1B1E60" w14:textId="77777777" w:rsidR="00854A2E" w:rsidRPr="00854A2E" w:rsidRDefault="00854A2E" w:rsidP="00854A2E"/>
    <w:p w14:paraId="64690843" w14:textId="77777777" w:rsidR="00854A2E" w:rsidRPr="00854A2E" w:rsidRDefault="00854A2E" w:rsidP="00854A2E"/>
    <w:p w14:paraId="2C6EE5CE" w14:textId="77777777" w:rsidR="00854A2E" w:rsidRPr="00854A2E" w:rsidRDefault="00854A2E" w:rsidP="00854A2E"/>
    <w:p w14:paraId="3572E628" w14:textId="77777777" w:rsidR="00854A2E" w:rsidRPr="00854A2E" w:rsidRDefault="00854A2E" w:rsidP="00854A2E"/>
    <w:p w14:paraId="13F4499A" w14:textId="77777777" w:rsidR="00854A2E" w:rsidRPr="00854A2E" w:rsidRDefault="00854A2E" w:rsidP="00854A2E"/>
    <w:p w14:paraId="1DB84DD9" w14:textId="77777777" w:rsidR="00854A2E" w:rsidRPr="00854A2E" w:rsidRDefault="00854A2E" w:rsidP="00854A2E">
      <w:pPr>
        <w:rPr>
          <w:b/>
          <w:bCs/>
        </w:rPr>
      </w:pPr>
      <w:r w:rsidRPr="00854A2E">
        <w:rPr>
          <w:b/>
          <w:bCs/>
        </w:rPr>
        <w:t xml:space="preserve">Research methods </w:t>
      </w:r>
    </w:p>
    <w:p w14:paraId="428F3A73" w14:textId="77777777" w:rsidR="00854A2E" w:rsidRPr="00854A2E" w:rsidRDefault="00854A2E" w:rsidP="00854A2E">
      <w:r w:rsidRPr="00854A2E">
        <w:t xml:space="preserve">The research methodologies which will be carried out are interview questions of open questions, these questions will be selected for the appropriate age group and in very simple English to make it easily understandable. </w:t>
      </w:r>
    </w:p>
    <w:p w14:paraId="0BC22599" w14:textId="77777777" w:rsidR="00854A2E" w:rsidRPr="00854A2E" w:rsidRDefault="00854A2E" w:rsidP="00854A2E">
      <w:r w:rsidRPr="00854A2E">
        <w:t xml:space="preserve">Focus groups of the year </w:t>
      </w:r>
      <w:proofErr w:type="gramStart"/>
      <w:r w:rsidRPr="00854A2E">
        <w:t>9  class</w:t>
      </w:r>
      <w:proofErr w:type="gramEnd"/>
      <w:r w:rsidRPr="00854A2E">
        <w:t xml:space="preserve"> and a separate group of teachers, students from the year 9 group will be participating. questionnaires of open questions, computer-generated log-files, and observations of different teachers with </w:t>
      </w:r>
      <w:proofErr w:type="gramStart"/>
      <w:r w:rsidRPr="00854A2E">
        <w:t>the  same</w:t>
      </w:r>
      <w:proofErr w:type="gramEnd"/>
      <w:r w:rsidRPr="00854A2E">
        <w:t xml:space="preserve"> lesson. This research should be carried out over a week. This research will be appropriate because it is not time consuming and each day there will be something different for the students to engage with.  During this research I will be doing observations on the year 9 class, along with this I will be doing a semi-structured interviews with student and teachers which both will be done separately. And finally, I will be doing some questionnaires with the students. </w:t>
      </w:r>
    </w:p>
    <w:p w14:paraId="32290D90" w14:textId="77777777" w:rsidR="00854A2E" w:rsidRPr="00854A2E" w:rsidRDefault="00854A2E" w:rsidP="00854A2E">
      <w:r w:rsidRPr="00854A2E">
        <w:t>The research methodology which will be carried out are observations, interviews, and questionnaires. These methods will be carried out over the course of a week, providing a varied and engaging experience for the participants while efficiently collecting data.</w:t>
      </w:r>
    </w:p>
    <w:p w14:paraId="6BFA22E1" w14:textId="77777777" w:rsidR="00854A2E" w:rsidRPr="00854A2E" w:rsidRDefault="00854A2E" w:rsidP="00854A2E">
      <w:r w:rsidRPr="00854A2E">
        <w:t>Observations will focus on the Year 9 class, examining different teachers delivering the same lesson. This will allow for a comparison of teaching styles and their impact on student engagement.</w:t>
      </w:r>
    </w:p>
    <w:p w14:paraId="7618FC35" w14:textId="77777777" w:rsidR="00854A2E" w:rsidRPr="00854A2E" w:rsidRDefault="00854A2E" w:rsidP="00854A2E">
      <w:r w:rsidRPr="00854A2E">
        <w:t>Interviews will be conducted in two formats. First, semi-structured interviews will be held separately with students and separately with teachers. The interview questions will be open-ended and tailored to the appropriate age group, using simple English to ensure easy comprehension.</w:t>
      </w:r>
    </w:p>
    <w:p w14:paraId="379081CE" w14:textId="77777777" w:rsidR="00854A2E" w:rsidRPr="00854A2E" w:rsidRDefault="00854A2E" w:rsidP="00854A2E">
      <w:r w:rsidRPr="00854A2E">
        <w:t>Questionnaires will be distributed to students, also featuring open-ended questions. These will be designed to gather more detailed individual responses that may not emerge in group settings.</w:t>
      </w:r>
    </w:p>
    <w:p w14:paraId="3DD07BC0" w14:textId="77777777" w:rsidR="00854A2E" w:rsidRPr="00854A2E" w:rsidRDefault="00854A2E" w:rsidP="00854A2E">
      <w:r w:rsidRPr="00854A2E">
        <w:t xml:space="preserve">These three methods are appropriate for the study as it provides a comprehensive view of the classroom dynamics while being </w:t>
      </w:r>
      <w:proofErr w:type="gramStart"/>
      <w:r w:rsidRPr="00854A2E">
        <w:t>time-efficient</w:t>
      </w:r>
      <w:proofErr w:type="gramEnd"/>
      <w:r w:rsidRPr="00854A2E">
        <w:t xml:space="preserve">. </w:t>
      </w:r>
    </w:p>
    <w:p w14:paraId="02284C45" w14:textId="77777777" w:rsidR="00854A2E" w:rsidRPr="00854A2E" w:rsidRDefault="00854A2E" w:rsidP="00854A2E"/>
    <w:p w14:paraId="5F02AC89" w14:textId="77777777" w:rsidR="00854A2E" w:rsidRPr="00854A2E" w:rsidRDefault="00854A2E" w:rsidP="00854A2E"/>
    <w:p w14:paraId="04A1E9D4" w14:textId="77777777" w:rsidR="00854A2E" w:rsidRPr="00854A2E" w:rsidRDefault="00854A2E" w:rsidP="00854A2E">
      <w:r w:rsidRPr="00854A2E">
        <w:t>Observation Method:</w:t>
      </w:r>
    </w:p>
    <w:p w14:paraId="52941D44" w14:textId="77777777" w:rsidR="00854A2E" w:rsidRPr="00854A2E" w:rsidRDefault="00854A2E" w:rsidP="00854A2E">
      <w:r w:rsidRPr="00854A2E">
        <w:t xml:space="preserve">The literature emphasizes observation as a powerful tool for gathering first-hand data in educational settings. According to Creswell (2013), observation allows researchers to record information as it occurs in a natural setting, providing a live picture of classroom dynamics. </w:t>
      </w:r>
      <w:proofErr w:type="spellStart"/>
      <w:r w:rsidRPr="00854A2E">
        <w:lastRenderedPageBreak/>
        <w:t>Insorio</w:t>
      </w:r>
      <w:proofErr w:type="spellEnd"/>
      <w:r w:rsidRPr="00854A2E">
        <w:t xml:space="preserve"> et al. (2021) highlight its effectiveness in capturing interactions between teachers and students, particularly in the context of engagement strategies.</w:t>
      </w:r>
    </w:p>
    <w:p w14:paraId="17339CD6" w14:textId="77777777" w:rsidR="00854A2E" w:rsidRPr="00854A2E" w:rsidRDefault="00854A2E" w:rsidP="00854A2E">
      <w:r w:rsidRPr="00854A2E">
        <w:t xml:space="preserve">The strength of observation lies in its ability to provide, contextual data that might be missed through other methods. As Tomlinson &amp; Allan (2000) note, it's particularly useful for assessing the impact of differentiated instruction on student engagement. However, a significant limitation, as pointed out by </w:t>
      </w:r>
      <w:proofErr w:type="spellStart"/>
      <w:r w:rsidRPr="00854A2E">
        <w:t>Mujis</w:t>
      </w:r>
      <w:proofErr w:type="spellEnd"/>
      <w:r w:rsidRPr="00854A2E">
        <w:t xml:space="preserve"> (2006), is the potential for observers to be bias, where the researcher's personal beliefs and expectations may influence what they see and record.</w:t>
      </w:r>
    </w:p>
    <w:p w14:paraId="32147D22" w14:textId="77777777" w:rsidR="00854A2E" w:rsidRPr="00854A2E" w:rsidRDefault="00854A2E" w:rsidP="00854A2E">
      <w:r w:rsidRPr="00854A2E">
        <w:t>For my study, I developed a structured observation schedule based on the Leuven Involvement Scale for Young Children (Laevers, 1994). This scale uses a 5-point rating system to assess student engagement levels, focusing on indicators such as concentration, energy, complexity and creativity, facial expression and posture, persistence, precision, reaction time, verbal utterances, and satisfaction. I adapted this scale to suit the age range of my participants of the year nine group ensuring the indicators were developmentally appropriate.</w:t>
      </w:r>
    </w:p>
    <w:p w14:paraId="57114E74" w14:textId="77777777" w:rsidR="00854A2E" w:rsidRPr="00854A2E" w:rsidRDefault="00854A2E" w:rsidP="00854A2E">
      <w:r w:rsidRPr="00854A2E">
        <w:t>My observation schedule included both quantitative elements (the 5-point scale ratings) and qualitative elements such as behaviours and interactions. This mixed approach allowed me to capture both the frequency and quality of engagement behaviours. The age of the students influenced my choice of behaviours to observe. For instance, I included indicators of peer interaction and critical thinking, which are particularly relevant for students (Eccles &amp; Roeser, 2011).</w:t>
      </w:r>
    </w:p>
    <w:p w14:paraId="4DFB8E75" w14:textId="77777777" w:rsidR="00854A2E" w:rsidRPr="00854A2E" w:rsidRDefault="00854A2E" w:rsidP="00854A2E"/>
    <w:p w14:paraId="469501EF" w14:textId="77777777" w:rsidR="00854A2E" w:rsidRPr="00854A2E" w:rsidRDefault="00854A2E" w:rsidP="00854A2E"/>
    <w:p w14:paraId="5D780916" w14:textId="77777777" w:rsidR="00854A2E" w:rsidRPr="00854A2E" w:rsidRDefault="00854A2E" w:rsidP="00854A2E">
      <w:r w:rsidRPr="00854A2E">
        <w:t>Interview Method:</w:t>
      </w:r>
    </w:p>
    <w:p w14:paraId="610173F9" w14:textId="77777777" w:rsidR="00854A2E" w:rsidRPr="00854A2E" w:rsidRDefault="00854A2E" w:rsidP="00854A2E">
      <w:r w:rsidRPr="00854A2E">
        <w:t>The literature consistently emphasises interviews as valuable tools for exploring participants' perspectives in depth. Kvale (1996) describes interviews as conversations with a purpose, highlighting their strength in uncovering the meanings behind behaviours and experiences. In the context of educational research, interviews can provide insights into students' thought processes, motivations, and feelings about their learning experiences (Cohen et al., 2018).</w:t>
      </w:r>
    </w:p>
    <w:p w14:paraId="0FCAEF47" w14:textId="77777777" w:rsidR="00854A2E" w:rsidRPr="00854A2E" w:rsidRDefault="00854A2E" w:rsidP="00854A2E"/>
    <w:p w14:paraId="774A25C5" w14:textId="77777777" w:rsidR="00854A2E" w:rsidRPr="00854A2E" w:rsidRDefault="00854A2E" w:rsidP="00854A2E">
      <w:r w:rsidRPr="00854A2E">
        <w:t>A key strength of interviews is their flexibility, allowing researchers to investigate deeper into responses and clarify uncertainties (Bryman, 2016). However, as Alshenqeeti (2014) points out, a significant limitation in educational settings is the potential for social desirability bias, where participants may give answers, they believe are favourable or expected.</w:t>
      </w:r>
    </w:p>
    <w:p w14:paraId="7297F27F" w14:textId="77777777" w:rsidR="00854A2E" w:rsidRPr="00854A2E" w:rsidRDefault="00854A2E" w:rsidP="00854A2E"/>
    <w:p w14:paraId="4A3EDCC2" w14:textId="77777777" w:rsidR="00854A2E" w:rsidRPr="00854A2E" w:rsidRDefault="00854A2E" w:rsidP="00854A2E">
      <w:r w:rsidRPr="00854A2E">
        <w:lastRenderedPageBreak/>
        <w:t xml:space="preserve">For my study, I will do a </w:t>
      </w:r>
      <w:proofErr w:type="gramStart"/>
      <w:r w:rsidRPr="00854A2E">
        <w:t>semi-structured interviews</w:t>
      </w:r>
      <w:proofErr w:type="gramEnd"/>
      <w:r w:rsidRPr="00854A2E">
        <w:t>, I will interview the student and the teacher both separately. Galletta (2013) recommends for balancing structure with flexibility. The interview process will take place in groups, both groups of teachers and students will be interview separately. Doing a semi structured interview holds advantages such as provides opportunities to explore topics in greater detail than structured interviews or surveys. However, it also holds draw backs such as Conducting and analysing semi-structured interviews can be more time consuming than fully structured methods. To push my interviews through I have decided to that my interview guide included open-ended questions such as</w:t>
      </w:r>
    </w:p>
    <w:p w14:paraId="68A7EA99" w14:textId="77777777" w:rsidR="00854A2E" w:rsidRPr="00854A2E" w:rsidRDefault="00854A2E" w:rsidP="00854A2E">
      <w:r w:rsidRPr="00854A2E">
        <w:t>1. Can you describe a lesson where you felt really engaged? What made it engaging?</w:t>
      </w:r>
    </w:p>
    <w:p w14:paraId="0CDFCD8C" w14:textId="77777777" w:rsidR="00854A2E" w:rsidRPr="00854A2E" w:rsidRDefault="00854A2E" w:rsidP="00854A2E">
      <w:r w:rsidRPr="00854A2E">
        <w:t>2. How do you feel about the different ways your teachers present information?</w:t>
      </w:r>
    </w:p>
    <w:p w14:paraId="00DD1ECC" w14:textId="77777777" w:rsidR="00854A2E" w:rsidRPr="00854A2E" w:rsidRDefault="00854A2E" w:rsidP="00854A2E">
      <w:r w:rsidRPr="00854A2E">
        <w:t>3. What challenges do you face in staying focused during lessons?</w:t>
      </w:r>
    </w:p>
    <w:p w14:paraId="3DF32EA8" w14:textId="77777777" w:rsidR="00854A2E" w:rsidRPr="00854A2E" w:rsidRDefault="00854A2E" w:rsidP="00854A2E">
      <w:r w:rsidRPr="00854A2E">
        <w:t>4. If you could change anything about your classes to make them more engaging, what would it be?</w:t>
      </w:r>
    </w:p>
    <w:p w14:paraId="3551C5DD" w14:textId="77777777" w:rsidR="00854A2E" w:rsidRPr="00854A2E" w:rsidRDefault="00854A2E" w:rsidP="00854A2E">
      <w:r w:rsidRPr="00854A2E">
        <w:t>I prepared simpler versions of questions and concrete examples to aid understanding. I also remained mindful of Piaget's stages of cognitive development, ensuring questions were appropriate for the formal operational stage typical of this year 9 group (McLeod, 2018).</w:t>
      </w:r>
    </w:p>
    <w:p w14:paraId="1D2084A2" w14:textId="77777777" w:rsidR="00854A2E" w:rsidRPr="00854A2E" w:rsidRDefault="00854A2E" w:rsidP="00854A2E"/>
    <w:p w14:paraId="038CEA0F" w14:textId="77777777" w:rsidR="00854A2E" w:rsidRPr="00854A2E" w:rsidRDefault="00854A2E" w:rsidP="00854A2E"/>
    <w:p w14:paraId="4FFC058F" w14:textId="77777777" w:rsidR="00854A2E" w:rsidRPr="00854A2E" w:rsidRDefault="00854A2E" w:rsidP="00854A2E">
      <w:r w:rsidRPr="00854A2E">
        <w:t>Questionnaire Method:</w:t>
      </w:r>
    </w:p>
    <w:p w14:paraId="126E1D10" w14:textId="77777777" w:rsidR="00854A2E" w:rsidRPr="00854A2E" w:rsidRDefault="00854A2E" w:rsidP="00854A2E">
      <w:r w:rsidRPr="00854A2E">
        <w:t>Questionnaires are widely recognised in the literature as efficient tools for collecting data from large samples. Babbie (2016) highlights their strength in providing standardised data that can be easily quantified and analysed statistically. However, Gupta et al. (2021) caution about limitations such as the potential for misinterpretation of questions and the inability to probe deeper into responses.</w:t>
      </w:r>
    </w:p>
    <w:p w14:paraId="255DA7AF" w14:textId="77777777" w:rsidR="00854A2E" w:rsidRPr="00854A2E" w:rsidRDefault="00854A2E" w:rsidP="00854A2E">
      <w:r w:rsidRPr="00854A2E">
        <w:t xml:space="preserve">My questionnaire combined closed-ended and open-ended questions. The closed-ended questions used a 5-point Likert scale (strongly disagree to strongly agree) to assess students' perceptions of engagement and teaching strategies. For </w:t>
      </w:r>
      <w:proofErr w:type="gramStart"/>
      <w:r w:rsidRPr="00854A2E">
        <w:t>example</w:t>
      </w:r>
      <w:proofErr w:type="gramEnd"/>
      <w:r w:rsidRPr="00854A2E">
        <w:t xml:space="preserve"> "I find it easy to stay focused during lessons" (1-5 scale)"My teachers use a variety of methods to explain new concepts" (1-5 scale)</w:t>
      </w:r>
    </w:p>
    <w:p w14:paraId="14F6B93F" w14:textId="77777777" w:rsidR="00854A2E" w:rsidRPr="00854A2E" w:rsidRDefault="00854A2E" w:rsidP="00854A2E">
      <w:r w:rsidRPr="00854A2E">
        <w:t>Open-ended questions included "Describe a time when you felt really interested in a lesson. What made it interesting? “What could your teachers do to make lessons more engaging for you?"</w:t>
      </w:r>
    </w:p>
    <w:p w14:paraId="582D631A" w14:textId="77777777" w:rsidR="00854A2E" w:rsidRPr="00854A2E" w:rsidRDefault="00854A2E" w:rsidP="00854A2E">
      <w:r w:rsidRPr="00854A2E">
        <w:lastRenderedPageBreak/>
        <w:t>The questionnaire design was influenced by the age and attainment levels of the students. I used simple, clear language and provided examples where necessary. For lower-attaining students, I included a simplified version with fewer questions and more visual aids.</w:t>
      </w:r>
    </w:p>
    <w:p w14:paraId="603FC5A5" w14:textId="77777777" w:rsidR="00854A2E" w:rsidRPr="00854A2E" w:rsidRDefault="00854A2E" w:rsidP="00854A2E">
      <w:r w:rsidRPr="00854A2E">
        <w:t>To address the limitation of potential bias noted by Choi and Pak (2005), I carefully worded questions to avoid leading or loaded language. I also included reverse-coded items to check for response consistency, as recommended by Weijters et al. (2013).</w:t>
      </w:r>
    </w:p>
    <w:p w14:paraId="098E25AF" w14:textId="77777777" w:rsidR="00854A2E" w:rsidRPr="00854A2E" w:rsidRDefault="00854A2E" w:rsidP="00854A2E">
      <w:r w:rsidRPr="00854A2E">
        <w:t>By combining observations, interviews, and questionnaires, I aimed to triangulate data, increasing the validity and reliability of my findings. This mixed-methods approach, as advocated by Creswell and Plano Clark (2017), allows for a more comprehensive understanding of student engagement, mitigating the limitations of each individual method. Observations may be affected by the awareness effects, but this is offset by the anonymity of questionnaires and the nature of interviews. While interviews provide data, they may be subject to being bias or memory recall issues; these are addressed by real-time observations and questionnaire data. Questionnaires are efficient for large samples, may lack depth, but this is balanced by detailed interview and direct observational data. Observations provide data which is visually to see but may miss internal thoughts, which interviews and questionnaires capture. The risk of misinterpretation in questionnaires is mitigated by the opportunity to clarify in interviews and observe actual behaviour. Finally, the typically small sample size in interviews is balanced by larger questionnaire samples, improving generalisability. This methodological triangulation provides a more strong and holistic understanding of student engagement than any single method could achieve alone.</w:t>
      </w:r>
    </w:p>
    <w:p w14:paraId="2D485CC7" w14:textId="77777777" w:rsidR="00854A2E" w:rsidRPr="00854A2E" w:rsidRDefault="00854A2E" w:rsidP="00854A2E"/>
    <w:p w14:paraId="4C1C0C98" w14:textId="77777777" w:rsidR="00854A2E" w:rsidRPr="00854A2E" w:rsidRDefault="00854A2E" w:rsidP="00854A2E"/>
    <w:p w14:paraId="6B1BF5F0" w14:textId="77777777" w:rsidR="00854A2E" w:rsidRPr="00854A2E" w:rsidRDefault="00854A2E" w:rsidP="00854A2E"/>
    <w:p w14:paraId="2AB6E669" w14:textId="77777777" w:rsidR="00854A2E" w:rsidRPr="00854A2E" w:rsidRDefault="00854A2E" w:rsidP="00854A2E"/>
    <w:p w14:paraId="45B2051D" w14:textId="77777777" w:rsidR="00854A2E" w:rsidRPr="00854A2E" w:rsidRDefault="00854A2E" w:rsidP="00854A2E"/>
    <w:p w14:paraId="597B0180" w14:textId="77777777" w:rsidR="00854A2E" w:rsidRPr="00854A2E" w:rsidRDefault="00854A2E" w:rsidP="00854A2E">
      <w:pPr>
        <w:rPr>
          <w:b/>
          <w:bCs/>
        </w:rPr>
      </w:pPr>
      <w:r w:rsidRPr="00854A2E">
        <w:rPr>
          <w:b/>
          <w:bCs/>
        </w:rPr>
        <w:t>Data Presentation and Analysis Method(s)</w:t>
      </w:r>
    </w:p>
    <w:p w14:paraId="5EF56EC7" w14:textId="77777777" w:rsidR="00854A2E" w:rsidRPr="00854A2E" w:rsidRDefault="00854A2E" w:rsidP="00854A2E">
      <w:r w:rsidRPr="00854A2E">
        <w:t>Thematic data analysis is good for analysing data which is collected through interviews, observations, and questionnaires in classroom research. This approach, as described by Braun and Clarke (2006), allows researchers to identify, analyse, and report patterns within data, providing a detailed, and complex account of the research findings.</w:t>
      </w:r>
    </w:p>
    <w:p w14:paraId="08A7BBFC" w14:textId="77777777" w:rsidR="00854A2E" w:rsidRPr="00854A2E" w:rsidRDefault="00854A2E" w:rsidP="00854A2E">
      <w:r w:rsidRPr="00854A2E">
        <w:t>The strength of thematic analysis lies in its flexibility and accessibility. It can be applied across a range of theoretical and theories, making it adaptable for various research questions (Nowell et al., 2017). In the context of classroom research, this flexibility allows for the integration of data from multiple sources, enabling a comprehensive understanding of student engagement and teaching strategies.</w:t>
      </w:r>
    </w:p>
    <w:p w14:paraId="25E37768" w14:textId="77777777" w:rsidR="00854A2E" w:rsidRPr="00854A2E" w:rsidRDefault="00854A2E" w:rsidP="00854A2E">
      <w:r w:rsidRPr="00854A2E">
        <w:lastRenderedPageBreak/>
        <w:t xml:space="preserve">However, thematic analysis has some limitations. </w:t>
      </w:r>
      <w:r w:rsidRPr="00854A2E">
        <w:rPr>
          <w:lang w:val="it-IT"/>
        </w:rPr>
        <w:t xml:space="preserve">According to Vaismoradi et al. </w:t>
      </w:r>
      <w:r w:rsidRPr="00854A2E">
        <w:t>(2013) it has been identified that the flexibility of the method can lead to inconsistency and a lack of coherence when developing themes. Additionally, there's a risk of missing obvious data if the researcher focuses too broadly on themes across the entire dataset.</w:t>
      </w:r>
    </w:p>
    <w:p w14:paraId="2268A7DA" w14:textId="77777777" w:rsidR="00854A2E" w:rsidRPr="00854A2E" w:rsidRDefault="00854A2E" w:rsidP="00854A2E">
      <w:r w:rsidRPr="00854A2E">
        <w:t>To ensure trustworthiness in the analysis process, I will follow the six-phase approach outlined by Braun and Clarke (2006): Familiarising myself with the data, generating initial codes, searching for themes, reviewing themes, defining and naming themes, producing the report</w:t>
      </w:r>
    </w:p>
    <w:p w14:paraId="23FC0C38" w14:textId="77777777" w:rsidR="00854A2E" w:rsidRPr="00854A2E" w:rsidRDefault="00854A2E" w:rsidP="00854A2E">
      <w:r w:rsidRPr="00854A2E">
        <w:t>To increase credibility, I will use members   checking, as suggested by Lincoln and Guba (1985), allowing participants to review and confirm the accuracy of their interview transcripts and my interpretations. For transferability, I will provide descriptions of the research context and participants, enabling readers to judge the applicability of findings to other settings (Shenton, 2004).</w:t>
      </w:r>
    </w:p>
    <w:p w14:paraId="176D98C3" w14:textId="77777777" w:rsidR="00854A2E" w:rsidRPr="00854A2E" w:rsidRDefault="00854A2E" w:rsidP="00854A2E">
      <w:r w:rsidRPr="00854A2E">
        <w:t xml:space="preserve">To ensure dependability, I will maintain an audit trail documenting all research decisions and processes (Nowell et al., 2017). For confirmability, I will practice </w:t>
      </w:r>
      <w:proofErr w:type="spellStart"/>
      <w:r w:rsidRPr="00854A2E">
        <w:t>reflexibity</w:t>
      </w:r>
      <w:proofErr w:type="spellEnd"/>
      <w:r w:rsidRPr="00854A2E">
        <w:t xml:space="preserve"> through journaling, acknowledging my own positionality and potential biases throughout the research process (Berger, 2015).</w:t>
      </w:r>
    </w:p>
    <w:p w14:paraId="628A3134" w14:textId="77777777" w:rsidR="00854A2E" w:rsidRPr="00854A2E" w:rsidRDefault="00854A2E" w:rsidP="00854A2E">
      <w:r w:rsidRPr="00854A2E">
        <w:t>By applying these strategies, thematic analysis will provide a strong framework for producing and interpreting the data collected through interviews, observations, and questionnaires, insights that are both credible and meaningful in the context of classroom engagement research.</w:t>
      </w:r>
    </w:p>
    <w:p w14:paraId="6A8E72DA" w14:textId="77777777" w:rsidR="00854A2E" w:rsidRPr="00854A2E" w:rsidRDefault="00854A2E" w:rsidP="00854A2E">
      <w:pPr>
        <w:rPr>
          <w:b/>
          <w:bCs/>
        </w:rPr>
      </w:pPr>
    </w:p>
    <w:p w14:paraId="75D902AA" w14:textId="77777777" w:rsidR="00854A2E" w:rsidRPr="00854A2E" w:rsidRDefault="00854A2E" w:rsidP="00854A2E">
      <w:pPr>
        <w:rPr>
          <w:b/>
          <w:bCs/>
        </w:rPr>
      </w:pPr>
      <w:r w:rsidRPr="00854A2E">
        <w:rPr>
          <w:b/>
          <w:bCs/>
        </w:rPr>
        <w:t>Results</w:t>
      </w:r>
    </w:p>
    <w:p w14:paraId="21481C0F" w14:textId="77777777" w:rsidR="00854A2E" w:rsidRPr="00854A2E" w:rsidRDefault="00854A2E" w:rsidP="00854A2E"/>
    <w:p w14:paraId="66693F4B" w14:textId="77777777" w:rsidR="00854A2E" w:rsidRPr="00854A2E" w:rsidRDefault="00854A2E" w:rsidP="00854A2E">
      <w:r w:rsidRPr="00854A2E">
        <w:t xml:space="preserve">I will not be presenting any raw data. This is due to being absent and not be able to collect the data. In discussion with the module team the data has not been analysed. </w:t>
      </w:r>
    </w:p>
    <w:p w14:paraId="6EAE03E6" w14:textId="77777777" w:rsidR="00854A2E" w:rsidRPr="00854A2E" w:rsidRDefault="00854A2E" w:rsidP="00854A2E"/>
    <w:p w14:paraId="24D87EB9" w14:textId="77777777" w:rsidR="00854A2E" w:rsidRPr="00854A2E" w:rsidRDefault="00854A2E" w:rsidP="00854A2E">
      <w:pPr>
        <w:rPr>
          <w:b/>
          <w:bCs/>
        </w:rPr>
      </w:pPr>
      <w:r w:rsidRPr="00854A2E">
        <w:rPr>
          <w:b/>
          <w:bCs/>
        </w:rPr>
        <w:t>Conclusion:</w:t>
      </w:r>
    </w:p>
    <w:p w14:paraId="208255E7" w14:textId="77777777" w:rsidR="00854A2E" w:rsidRPr="00854A2E" w:rsidRDefault="00854A2E" w:rsidP="00854A2E"/>
    <w:p w14:paraId="43263877" w14:textId="77777777" w:rsidR="00854A2E" w:rsidRPr="00854A2E" w:rsidRDefault="00854A2E" w:rsidP="00854A2E">
      <w:r w:rsidRPr="00854A2E">
        <w:t>During this research I have explored how differentiation can improve student engagement in school through a mixed methods approaches of observations, interviews, and questionnaires. Each method offered unique strengths and limitations in addressing the research question.</w:t>
      </w:r>
    </w:p>
    <w:p w14:paraId="2C50F3E4" w14:textId="77777777" w:rsidR="00854A2E" w:rsidRPr="00854A2E" w:rsidRDefault="00854A2E" w:rsidP="00854A2E">
      <w:r w:rsidRPr="00854A2E">
        <w:t xml:space="preserve">The observation method, based on the Leuven Involvement Scale (Laevers, 1994), would have provided real-time, context-rich data on student engagement in differentiated </w:t>
      </w:r>
      <w:r w:rsidRPr="00854A2E">
        <w:lastRenderedPageBreak/>
        <w:t xml:space="preserve">classroom settings. This approach aligns with Creswell's (2013) assertion that observation allows for recording information as it naturally occurs. </w:t>
      </w:r>
    </w:p>
    <w:p w14:paraId="38A93052" w14:textId="77777777" w:rsidR="00854A2E" w:rsidRPr="00854A2E" w:rsidRDefault="00854A2E" w:rsidP="00854A2E">
      <w:r w:rsidRPr="00854A2E">
        <w:t>Interviews would have offered in-depth insights into students' and teachers' perspectives on differentiation and engagement, as supported by Kvale's (1996) description of interviews as "conversations with a purpose." Flexibility could have uncovered themes, but as Alshenqeeti (2014) notes, social desirability bias might have influenced responses, potentially compromising validity.</w:t>
      </w:r>
    </w:p>
    <w:p w14:paraId="4DAF7FFF" w14:textId="77777777" w:rsidR="00854A2E" w:rsidRPr="00854A2E" w:rsidRDefault="00854A2E" w:rsidP="00854A2E">
      <w:r w:rsidRPr="00854A2E">
        <w:t>Questionnaires would have allowed for efficient data collection from a larger sample, providing quantifiable data on assessments of differentiation and engagement. This aligns with Babbie's (2016) view on the strengths of questionnaires. However, as Gupta et al. (2021) point out, the inability to probe deeper into responses could have limited the depth of understanding.</w:t>
      </w:r>
    </w:p>
    <w:p w14:paraId="60CE3B0B" w14:textId="77777777" w:rsidR="00854A2E" w:rsidRPr="00854A2E" w:rsidRDefault="00854A2E" w:rsidP="00854A2E">
      <w:r w:rsidRPr="00854A2E">
        <w:t>In hindsight, while these methods would have provided a comprehensive view of differentiation and engagement, their reliability and validity could have been enhanced. For instance, incorporating checks for observations and conducting interview questions could have improved data quality. The triangulation of methods, as advocated by Creswell and Plano Clark (2017), would have increased the overall validity of the findings.</w:t>
      </w:r>
    </w:p>
    <w:p w14:paraId="62BBF3EE" w14:textId="77777777" w:rsidR="00854A2E" w:rsidRPr="00854A2E" w:rsidRDefault="00854A2E" w:rsidP="00854A2E">
      <w:r w:rsidRPr="00854A2E">
        <w:t>Regarding generalisability, as this was designed as a case study in a specific school context, the findings would not be broadly generalisable, a limitation noted by Yin (2018). However, the contextual data could provide valuable insights for similar educational settings.</w:t>
      </w:r>
    </w:p>
    <w:p w14:paraId="5F89D09E" w14:textId="77777777" w:rsidR="00854A2E" w:rsidRPr="00854A2E" w:rsidRDefault="00854A2E" w:rsidP="00854A2E">
      <w:r w:rsidRPr="00854A2E">
        <w:t>In conclusion, while the proposed methods offer valuable insights into differentiation and student engagement, careful consideration of their limitations and potential biases is crucial. Future studies could build on this approach, addressing these limitations to provide more comprehensive and generalisable findings on how differentiation can improve student engagement in schools.</w:t>
      </w:r>
    </w:p>
    <w:p w14:paraId="45153176" w14:textId="77777777" w:rsidR="00854A2E" w:rsidRPr="00854A2E" w:rsidRDefault="00854A2E" w:rsidP="00854A2E"/>
    <w:p w14:paraId="59176391" w14:textId="77777777" w:rsidR="00854A2E" w:rsidRPr="00854A2E" w:rsidRDefault="00854A2E" w:rsidP="00854A2E">
      <w:pPr>
        <w:rPr>
          <w:b/>
          <w:bCs/>
        </w:rPr>
      </w:pPr>
      <w:r w:rsidRPr="00854A2E">
        <w:rPr>
          <w:b/>
          <w:bCs/>
        </w:rPr>
        <w:t>Recommendations</w:t>
      </w:r>
    </w:p>
    <w:p w14:paraId="71539A7F" w14:textId="77777777" w:rsidR="00854A2E" w:rsidRPr="00854A2E" w:rsidRDefault="00854A2E" w:rsidP="00854A2E">
      <w:r w:rsidRPr="00854A2E">
        <w:t>From this research I have gained more experiences in different fields therefore from now on I will aim to work on deepening my understanding of thematic analysis techniques to enhance data interpretation skills. I will also attend workshops or seminars on advanced research methods in education to improve methodological approach. Along with this I will also practice conducting different studies to test and improve my research methods before implementation.</w:t>
      </w:r>
    </w:p>
    <w:p w14:paraId="2F5AFEC3" w14:textId="77777777" w:rsidR="00854A2E" w:rsidRPr="00854A2E" w:rsidRDefault="00854A2E" w:rsidP="00854A2E">
      <w:proofErr w:type="gramStart"/>
      <w:r w:rsidRPr="00854A2E">
        <w:t>In order to</w:t>
      </w:r>
      <w:proofErr w:type="gramEnd"/>
      <w:r w:rsidRPr="00854A2E">
        <w:t xml:space="preserve"> develop my research, I will consider expanding the case study to include more than one class for a more comprehensive view of differentiation strategies. Also, I will explore longer study designs to capture long-term effects of differentiation on student </w:t>
      </w:r>
      <w:r w:rsidRPr="00854A2E">
        <w:lastRenderedPageBreak/>
        <w:t>engagement. Finally, I will incorporate quantitative measures of academic performance alongside qualitative data on engagement for a more holistic understanding.</w:t>
      </w:r>
    </w:p>
    <w:p w14:paraId="50EC45CC" w14:textId="77777777" w:rsidR="00854A2E" w:rsidRPr="00854A2E" w:rsidRDefault="00854A2E" w:rsidP="00854A2E">
      <w:r w:rsidRPr="00854A2E">
        <w:t>The study's focus on differentiation and student engagement remains highly relevant in educational contexts. I will use the mixed-methods approach provides a comprehensive view that could offer valuable insights for teachers and school administrators.</w:t>
      </w:r>
    </w:p>
    <w:p w14:paraId="133E7D7A" w14:textId="77777777" w:rsidR="00854A2E" w:rsidRPr="00854A2E" w:rsidRDefault="00854A2E" w:rsidP="00854A2E">
      <w:r w:rsidRPr="00854A2E">
        <w:t xml:space="preserve">  I will also explore the relationship between differentiation, student engagement, and academic achievement. This will enable me to investigate the impact of technology-enhanced differentiation strategies on student engagement. Along, with this I will also compare differentiation strategies across different subject areas or age groups.</w:t>
      </w:r>
    </w:p>
    <w:p w14:paraId="5F60670B" w14:textId="77777777" w:rsidR="00854A2E" w:rsidRDefault="00854A2E" w:rsidP="00854A2E">
      <w:r w:rsidRPr="00854A2E">
        <w:t>This action plan provides a roadmap for personal development, research refinement, and practical application of the study's focus on differentiation and student engagement. It emphasizes the ongoing value of the research topic while suggesting ways to expand and deepen the investigation in future professional practice.</w:t>
      </w:r>
    </w:p>
    <w:p w14:paraId="105DF3E8" w14:textId="77777777" w:rsidR="00854A2E" w:rsidRDefault="00854A2E" w:rsidP="00854A2E"/>
    <w:p w14:paraId="296A2E99" w14:textId="77777777" w:rsidR="0083362C" w:rsidRDefault="0083362C"/>
    <w:p w14:paraId="54220B1F" w14:textId="77777777" w:rsidR="00D051CA" w:rsidRDefault="00D051CA"/>
    <w:p w14:paraId="72693DEF" w14:textId="77777777" w:rsidR="00E60E6F" w:rsidRDefault="00E60E6F"/>
    <w:p w14:paraId="452348BC" w14:textId="77777777" w:rsidR="00E60E6F" w:rsidRDefault="00E60E6F"/>
    <w:p w14:paraId="1CCCE57C" w14:textId="77777777" w:rsidR="00E60E6F" w:rsidRDefault="00E60E6F"/>
    <w:p w14:paraId="587D8B93" w14:textId="77777777" w:rsidR="00E60E6F" w:rsidRDefault="00E60E6F"/>
    <w:p w14:paraId="02AC83F5" w14:textId="77777777" w:rsidR="00E60E6F" w:rsidRDefault="00E60E6F"/>
    <w:p w14:paraId="0776C0A7" w14:textId="77777777" w:rsidR="00E60E6F" w:rsidRDefault="00E60E6F"/>
    <w:p w14:paraId="57E16050" w14:textId="77777777" w:rsidR="00E60E6F" w:rsidRDefault="00E60E6F"/>
    <w:p w14:paraId="2865BB3A" w14:textId="77777777" w:rsidR="00E60E6F" w:rsidRDefault="00E60E6F"/>
    <w:p w14:paraId="7AE6C2E7" w14:textId="77777777" w:rsidR="00E60E6F" w:rsidRDefault="00E60E6F"/>
    <w:p w14:paraId="24EA09A7" w14:textId="77777777" w:rsidR="00E60E6F" w:rsidRDefault="00E60E6F"/>
    <w:p w14:paraId="0E80E355" w14:textId="77777777" w:rsidR="00E60E6F" w:rsidRDefault="00E60E6F"/>
    <w:p w14:paraId="23930AC8" w14:textId="77777777" w:rsidR="00E60E6F" w:rsidRDefault="00E60E6F"/>
    <w:p w14:paraId="454DA4BA" w14:textId="77777777" w:rsidR="00E60E6F" w:rsidRDefault="00E60E6F"/>
    <w:p w14:paraId="700572C5" w14:textId="77777777" w:rsidR="00D051CA" w:rsidRDefault="00D051CA"/>
    <w:p w14:paraId="4D501267" w14:textId="77777777" w:rsidR="00D051CA" w:rsidRDefault="00D051CA"/>
    <w:p w14:paraId="69101D7B" w14:textId="4F96EBE6" w:rsidR="00D051CA" w:rsidRDefault="00D051CA">
      <w:r>
        <w:lastRenderedPageBreak/>
        <w:t xml:space="preserve">Reference </w:t>
      </w:r>
    </w:p>
    <w:p w14:paraId="62157286" w14:textId="77777777" w:rsidR="00D051CA" w:rsidRPr="00D051CA" w:rsidRDefault="00D051CA" w:rsidP="00D051CA">
      <w:r w:rsidRPr="00D051CA">
        <w:t>BERA (British Educational Research Association), 2018. Ethical guidelines for educational research. 4th ed. London: BERA.</w:t>
      </w:r>
    </w:p>
    <w:p w14:paraId="6BD77464" w14:textId="77777777" w:rsidR="00D051CA" w:rsidRPr="00D051CA" w:rsidRDefault="00D051CA" w:rsidP="00D051CA">
      <w:r w:rsidRPr="00D051CA">
        <w:t>Babbie, E., 2016. The practice of social research. 14th ed. Boston: Cengage Learning.</w:t>
      </w:r>
    </w:p>
    <w:p w14:paraId="439907E1" w14:textId="77777777" w:rsidR="00D051CA" w:rsidRPr="00D051CA" w:rsidRDefault="00D051CA" w:rsidP="00D051CA">
      <w:r w:rsidRPr="00D051CA">
        <w:t>Berger, R., 2015. Now I see it, now I don't: Researcher's position and reflexivity in qualitative research. Qualitative Research, 15(2), pp.219-234.</w:t>
      </w:r>
    </w:p>
    <w:p w14:paraId="60D01DC6" w14:textId="77777777" w:rsidR="00D051CA" w:rsidRPr="00D051CA" w:rsidRDefault="00D051CA" w:rsidP="00D051CA">
      <w:proofErr w:type="spellStart"/>
      <w:r w:rsidRPr="00D051CA">
        <w:t>Boaler</w:t>
      </w:r>
      <w:proofErr w:type="spellEnd"/>
      <w:r w:rsidRPr="00D051CA">
        <w:t>, J., Wiliam, D. and Brown, M., 2000. Students' experiences of ability grouping - disaffection, polarisation and the construction of failure. British Educational Research Journal, 26(5), pp.631-648.</w:t>
      </w:r>
    </w:p>
    <w:p w14:paraId="2B13295F" w14:textId="77777777" w:rsidR="00D051CA" w:rsidRPr="00D051CA" w:rsidRDefault="00D051CA" w:rsidP="00D051CA">
      <w:r w:rsidRPr="00D051CA">
        <w:t>Braun, V. and Clarke, V., 2006. Using thematic analysis in psychology. Qualitative Research in Psychology, 3(2), pp.77-101.</w:t>
      </w:r>
    </w:p>
    <w:p w14:paraId="1926DF55" w14:textId="77777777" w:rsidR="00D051CA" w:rsidRPr="00D051CA" w:rsidRDefault="00D051CA" w:rsidP="00D051CA">
      <w:r w:rsidRPr="00D051CA">
        <w:t>Bryman, A., 2016. Social research methods. 5th ed. Oxford: Oxford University Press.</w:t>
      </w:r>
    </w:p>
    <w:p w14:paraId="03526DBD" w14:textId="77777777" w:rsidR="00D051CA" w:rsidRPr="00D051CA" w:rsidRDefault="00D051CA" w:rsidP="00D051CA">
      <w:r w:rsidRPr="00D051CA">
        <w:t xml:space="preserve">Choi, B.C. and Pak, A.W., 2005. A </w:t>
      </w:r>
      <w:proofErr w:type="spellStart"/>
      <w:r w:rsidRPr="00D051CA">
        <w:t>catalog</w:t>
      </w:r>
      <w:proofErr w:type="spellEnd"/>
      <w:r w:rsidRPr="00D051CA">
        <w:t xml:space="preserve"> of biases in questionnaires. Preventing Chronic Disease, 2(1), p.A13.</w:t>
      </w:r>
    </w:p>
    <w:p w14:paraId="0C48A56F" w14:textId="77777777" w:rsidR="00D051CA" w:rsidRPr="00D051CA" w:rsidRDefault="00D051CA" w:rsidP="00D051CA">
      <w:r w:rsidRPr="00D051CA">
        <w:t>Cohen, L., Manion, L. and Morrison, K., 2018. Research methods in education. 8th ed. London: Routledge.</w:t>
      </w:r>
    </w:p>
    <w:p w14:paraId="59FF4886" w14:textId="77777777" w:rsidR="00D051CA" w:rsidRPr="00D051CA" w:rsidRDefault="00D051CA" w:rsidP="00D051CA">
      <w:r w:rsidRPr="00D051CA">
        <w:t>Creswell, J.W., 2013. Qualitative inquiry and research design: Choosing among five approaches. 3rd ed. Thousand Oaks: Sage.</w:t>
      </w:r>
    </w:p>
    <w:p w14:paraId="318E2C2A" w14:textId="77777777" w:rsidR="00D051CA" w:rsidRPr="00D051CA" w:rsidRDefault="00D051CA" w:rsidP="00D051CA">
      <w:r w:rsidRPr="00D051CA">
        <w:t>Creswell, J.W. and Plano Clark, V.L., 2017. Designing and conducting mixed methods research. 3rd ed. Thousand Oaks: Sage.</w:t>
      </w:r>
    </w:p>
    <w:p w14:paraId="36411C9A" w14:textId="77777777" w:rsidR="00D051CA" w:rsidRPr="00D051CA" w:rsidRDefault="00D051CA" w:rsidP="00D051CA">
      <w:r w:rsidRPr="00D051CA">
        <w:t>Drake, P. and Heath, L., 2011. Practitioner research at doctoral level: Developing coherent research methodologies. London: Routledge.</w:t>
      </w:r>
    </w:p>
    <w:p w14:paraId="7AF31583" w14:textId="77777777" w:rsidR="00D051CA" w:rsidRPr="00D051CA" w:rsidRDefault="00D051CA" w:rsidP="00D051CA">
      <w:r w:rsidRPr="00D051CA">
        <w:t>Eccles, J.S. and Roeser, R.W., 2011. Schools as developmental contexts during adolescence. Journal of Research on Adolescence, 21(1), pp.225-241.</w:t>
      </w:r>
    </w:p>
    <w:p w14:paraId="5A8D2D10" w14:textId="77777777" w:rsidR="00D051CA" w:rsidRPr="00D051CA" w:rsidRDefault="00D051CA" w:rsidP="00D051CA">
      <w:r w:rsidRPr="00D051CA">
        <w:t>Galletta, A., 2013. Mastering the semi-structured interview and beyond: From research design to analysis and publication. New York: NYU Press.</w:t>
      </w:r>
    </w:p>
    <w:p w14:paraId="75069CFF" w14:textId="77777777" w:rsidR="00D051CA" w:rsidRPr="00D051CA" w:rsidRDefault="00D051CA" w:rsidP="00D051CA">
      <w:r w:rsidRPr="00D051CA">
        <w:t>Greene, M.J., 2014. On the inside looking in: Methodological insights and challenges in conducting qualitative insider research. The Qualitative Report, 19(29), pp.1-13.</w:t>
      </w:r>
    </w:p>
    <w:p w14:paraId="19C1C8D7" w14:textId="77777777" w:rsidR="00D051CA" w:rsidRPr="00D051CA" w:rsidRDefault="00D051CA" w:rsidP="00D051CA">
      <w:r w:rsidRPr="00D051CA">
        <w:t>Groundwater-Smith, S., Dockett, S. and Bottrell, D., 2015. Participatory research with children and young people. Los Angeles: Sage.</w:t>
      </w:r>
    </w:p>
    <w:p w14:paraId="3A42B0A7" w14:textId="77777777" w:rsidR="00D051CA" w:rsidRPr="00D051CA" w:rsidRDefault="00D051CA" w:rsidP="00D051CA">
      <w:r w:rsidRPr="00D051CA">
        <w:t>Gupta, S.K., Gupta, S. and Gupta, S., 2021. Research methodology: Concepts and cases. New Delhi: Viva Books.</w:t>
      </w:r>
    </w:p>
    <w:p w14:paraId="2B7FDAA0" w14:textId="77777777" w:rsidR="00D051CA" w:rsidRPr="00D051CA" w:rsidRDefault="00D051CA" w:rsidP="00D051CA">
      <w:r w:rsidRPr="00D051CA">
        <w:lastRenderedPageBreak/>
        <w:t xml:space="preserve">Hammersley, M. and </w:t>
      </w:r>
      <w:proofErr w:type="spellStart"/>
      <w:r w:rsidRPr="00D051CA">
        <w:t>Traianou</w:t>
      </w:r>
      <w:proofErr w:type="spellEnd"/>
      <w:r w:rsidRPr="00D051CA">
        <w:t>, A., 2012. Ethics in qualitative research: Controversies and contexts. London: Sage.</w:t>
      </w:r>
    </w:p>
    <w:p w14:paraId="62F2EB70" w14:textId="77777777" w:rsidR="00D051CA" w:rsidRPr="00D051CA" w:rsidRDefault="00D051CA" w:rsidP="00D051CA">
      <w:r w:rsidRPr="00D051CA">
        <w:t>Hattie, J., 2009. Visible learning: A synthesis of over 800 meta-analyses relating to achievement. London: Routledge.</w:t>
      </w:r>
    </w:p>
    <w:p w14:paraId="1C3F1430" w14:textId="77777777" w:rsidR="00D051CA" w:rsidRPr="00D051CA" w:rsidRDefault="00D051CA" w:rsidP="00D051CA">
      <w:proofErr w:type="spellStart"/>
      <w:r w:rsidRPr="00D051CA">
        <w:t>Insorio</w:t>
      </w:r>
      <w:proofErr w:type="spellEnd"/>
      <w:r w:rsidRPr="00D051CA">
        <w:t>, A.O. and Macandog, D.M., 2021. Classroom observation tool in measuring teacher's performance in mathematics. European Journal of Educational Research, 10(1), pp.349-359.</w:t>
      </w:r>
    </w:p>
    <w:p w14:paraId="3AF62983" w14:textId="77777777" w:rsidR="00D051CA" w:rsidRPr="00D051CA" w:rsidRDefault="00D051CA" w:rsidP="00D051CA">
      <w:r w:rsidRPr="00D051CA">
        <w:t xml:space="preserve">Kvale, S., 1996. </w:t>
      </w:r>
      <w:proofErr w:type="spellStart"/>
      <w:r w:rsidRPr="00D051CA">
        <w:t>InterViews</w:t>
      </w:r>
      <w:proofErr w:type="spellEnd"/>
      <w:r w:rsidRPr="00D051CA">
        <w:t>: An introduction to qualitative research interviewing. Thousand Oaks: Sage.</w:t>
      </w:r>
    </w:p>
    <w:p w14:paraId="10A369A6" w14:textId="77777777" w:rsidR="00D051CA" w:rsidRPr="00D051CA" w:rsidRDefault="00D051CA" w:rsidP="00D051CA">
      <w:r w:rsidRPr="00D051CA">
        <w:t>Laevers, F., 1994. The Leuven Involvement Scale for Young Children LIS-YC. Leuven: Centre for Experiential Education.</w:t>
      </w:r>
    </w:p>
    <w:p w14:paraId="6818BDB9" w14:textId="77777777" w:rsidR="00D051CA" w:rsidRPr="00D051CA" w:rsidRDefault="00D051CA" w:rsidP="00D051CA">
      <w:r w:rsidRPr="00D051CA">
        <w:t>Lincoln, Y.S. and Guba, E.G., 1985. Naturalistic inquiry. Beverly Hills: Sage.</w:t>
      </w:r>
    </w:p>
    <w:p w14:paraId="183359CC" w14:textId="645AB166" w:rsidR="00D051CA" w:rsidRPr="00D051CA" w:rsidRDefault="00D051CA" w:rsidP="00D051CA">
      <w:r w:rsidRPr="00D051CA">
        <w:t xml:space="preserve">McLeod, S., 2018. Jean Piaget's theory of cognitive development. Simply Psychology. </w:t>
      </w:r>
    </w:p>
    <w:p w14:paraId="050896B1" w14:textId="77777777" w:rsidR="00D051CA" w:rsidRPr="00D051CA" w:rsidRDefault="00D051CA" w:rsidP="00D051CA">
      <w:r w:rsidRPr="00D051CA">
        <w:t>Merriam, S.B. and Tisdell, E.J., 2016. Qualitative research: A guide to design and implementation. 4th ed. San Francisco: Jossey-Bass.</w:t>
      </w:r>
    </w:p>
    <w:p w14:paraId="3589C4E4" w14:textId="77777777" w:rsidR="00D051CA" w:rsidRPr="00D051CA" w:rsidRDefault="00D051CA" w:rsidP="00D051CA">
      <w:proofErr w:type="spellStart"/>
      <w:r w:rsidRPr="00D051CA">
        <w:t>Muijs</w:t>
      </w:r>
      <w:proofErr w:type="spellEnd"/>
      <w:r w:rsidRPr="00D051CA">
        <w:t>, D., 2006. Measuring teacher effectiveness: Some methodological reflections. Educational Research and Evaluation, 12(1), pp.53-74.</w:t>
      </w:r>
    </w:p>
    <w:p w14:paraId="01532856" w14:textId="77777777" w:rsidR="00D051CA" w:rsidRPr="00D051CA" w:rsidRDefault="00D051CA" w:rsidP="00D051CA">
      <w:r w:rsidRPr="00D051CA">
        <w:t>Nowell, L.S., Norris, J.M., White, D.E. and Moules, N.J., 2017. Thematic analysis: Striving to meet the trustworthiness criteria. International Journal of Qualitative Methods, 16(1), pp.1-13.</w:t>
      </w:r>
    </w:p>
    <w:p w14:paraId="6E3F25FC" w14:textId="77777777" w:rsidR="00D051CA" w:rsidRPr="00D051CA" w:rsidRDefault="00D051CA" w:rsidP="00D051CA">
      <w:r w:rsidRPr="00D051CA">
        <w:t>Reeve, J., Cheon, S.H. and Jang, H.R., 2020. How and why students make academic progress: Reconceptualizing the student engagement construct to increase its explanatory power. Contemporary Educational Psychology, 62, p.101899.</w:t>
      </w:r>
    </w:p>
    <w:p w14:paraId="07A11DFA" w14:textId="77777777" w:rsidR="00D051CA" w:rsidRPr="00D051CA" w:rsidRDefault="00D051CA" w:rsidP="00D051CA">
      <w:r w:rsidRPr="00D051CA">
        <w:t>Schnitzler, K., Holzberger, D. and Seidel, T., 2021. All better than being disengaged: Student engagement patterns and their relations to academic self-concept and achievement. European Journal of Psychology of Education, 36(3), pp.627-652.</w:t>
      </w:r>
    </w:p>
    <w:p w14:paraId="4B07AE5A" w14:textId="77777777" w:rsidR="00D051CA" w:rsidRPr="00D051CA" w:rsidRDefault="00D051CA" w:rsidP="00D051CA">
      <w:r w:rsidRPr="00D051CA">
        <w:t>Shenton, A.K., 2004. Strategies for ensuring trustworthiness in qualitative research projects. Education for Information, 22(2), pp.63-75.</w:t>
      </w:r>
    </w:p>
    <w:p w14:paraId="00B884D2" w14:textId="77777777" w:rsidR="00D051CA" w:rsidRPr="00D051CA" w:rsidRDefault="00D051CA" w:rsidP="00D051CA">
      <w:r w:rsidRPr="00D051CA">
        <w:t>Stake, R.E., 1995. The art of case study research. Thousand Oaks: Sage.</w:t>
      </w:r>
    </w:p>
    <w:p w14:paraId="41CC22C3" w14:textId="77777777" w:rsidR="00D051CA" w:rsidRPr="00D051CA" w:rsidRDefault="00D051CA" w:rsidP="00D051CA">
      <w:r w:rsidRPr="00D051CA">
        <w:t>Tomlinson, C.A., 2014. The differentiated classroom: Responding to the needs of all learners. 2nd ed. Alexandria: ASCD.</w:t>
      </w:r>
    </w:p>
    <w:p w14:paraId="4F5E6EB4" w14:textId="77777777" w:rsidR="00D051CA" w:rsidRPr="00D051CA" w:rsidRDefault="00D051CA" w:rsidP="00D051CA">
      <w:r w:rsidRPr="00D051CA">
        <w:t>Tomlinson, C.A. and Allan, S.D., 2000. Leadership for differentiating schools &amp; classrooms. Alexandria: ASCD.</w:t>
      </w:r>
    </w:p>
    <w:p w14:paraId="74C9C8DA" w14:textId="77777777" w:rsidR="00D051CA" w:rsidRPr="00D051CA" w:rsidRDefault="00D051CA" w:rsidP="00D051CA">
      <w:r w:rsidRPr="00D051CA">
        <w:lastRenderedPageBreak/>
        <w:t>Tomlinson, C.A. and Imbeau, M.B., 2010. Leading and managing a differentiated classroom. Alexandria: ASCD.</w:t>
      </w:r>
    </w:p>
    <w:p w14:paraId="7C2B4EC0" w14:textId="77777777" w:rsidR="00D051CA" w:rsidRPr="00D051CA" w:rsidRDefault="00D051CA" w:rsidP="00D051CA">
      <w:r w:rsidRPr="00D051CA">
        <w:t xml:space="preserve">Tomlinson, C.A., Brighton, C., </w:t>
      </w:r>
      <w:proofErr w:type="spellStart"/>
      <w:r w:rsidRPr="00D051CA">
        <w:t>Hertberg</w:t>
      </w:r>
      <w:proofErr w:type="spellEnd"/>
      <w:r w:rsidRPr="00D051CA">
        <w:t xml:space="preserve">, H., Callahan, C.M., Moon, T.R., </w:t>
      </w:r>
      <w:proofErr w:type="spellStart"/>
      <w:r w:rsidRPr="00D051CA">
        <w:t>Brimijoin</w:t>
      </w:r>
      <w:proofErr w:type="spellEnd"/>
      <w:r w:rsidRPr="00D051CA">
        <w:t>, K., Conover, L.A. and Reynolds, T., 2003. Differentiating instruction in response to student readiness, interest, and learning profile in academically diverse classrooms: A review of literature. Journal for the Education of the Gifted, 27(2-3), pp.119-145.</w:t>
      </w:r>
    </w:p>
    <w:p w14:paraId="247909D2" w14:textId="77777777" w:rsidR="00D051CA" w:rsidRPr="00D051CA" w:rsidRDefault="00D051CA" w:rsidP="00D051CA">
      <w:proofErr w:type="spellStart"/>
      <w:r w:rsidRPr="00D051CA">
        <w:t>Vaismoradi</w:t>
      </w:r>
      <w:proofErr w:type="spellEnd"/>
      <w:r w:rsidRPr="00D051CA">
        <w:t xml:space="preserve">, M., Turunen, H. and </w:t>
      </w:r>
      <w:proofErr w:type="spellStart"/>
      <w:r w:rsidRPr="00D051CA">
        <w:t>Bondas</w:t>
      </w:r>
      <w:proofErr w:type="spellEnd"/>
      <w:r w:rsidRPr="00D051CA">
        <w:t>, T., 2013. Content analysis and thematic analysis: Implications for conducting a qualitative descriptive study. Nursing &amp; Health Sciences, 15(3), pp.398-405.</w:t>
      </w:r>
    </w:p>
    <w:p w14:paraId="527A90AF" w14:textId="77777777" w:rsidR="00D051CA" w:rsidRPr="00D051CA" w:rsidRDefault="00D051CA" w:rsidP="00D051CA">
      <w:r w:rsidRPr="00D051CA">
        <w:t xml:space="preserve">Weijters, B., Baumgartner, H. and </w:t>
      </w:r>
      <w:proofErr w:type="spellStart"/>
      <w:r w:rsidRPr="00D051CA">
        <w:t>Schillewaert</w:t>
      </w:r>
      <w:proofErr w:type="spellEnd"/>
      <w:r w:rsidRPr="00D051CA">
        <w:t>, N., 2013. Reversed item bias: An integrative model. Psychological Methods, 18(3), pp.320-334.</w:t>
      </w:r>
    </w:p>
    <w:p w14:paraId="430D69C8" w14:textId="77777777" w:rsidR="00D051CA" w:rsidRPr="00D051CA" w:rsidRDefault="00D051CA" w:rsidP="00D051CA">
      <w:r w:rsidRPr="00D051CA">
        <w:t>Wong, T.K. and Liem, G.A.D., 2022. Student engagement: Current state of the construct, conceptual refinement, and future research directions. Educational Psychology Review, 34(1), pp.39-63.</w:t>
      </w:r>
    </w:p>
    <w:p w14:paraId="74A0002F" w14:textId="77777777" w:rsidR="00D051CA" w:rsidRPr="00D051CA" w:rsidRDefault="00D051CA" w:rsidP="00D051CA">
      <w:r w:rsidRPr="00D051CA">
        <w:t>Yin, R.K., 2018. Case study research and applications: Design and methods. 6th ed. Thousand Oaks: Sage.</w:t>
      </w:r>
    </w:p>
    <w:p w14:paraId="3FCE5EAC" w14:textId="77777777" w:rsidR="00D051CA" w:rsidRDefault="00D051CA"/>
    <w:sectPr w:rsidR="00D051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284A1B"/>
    <w:multiLevelType w:val="hybridMultilevel"/>
    <w:tmpl w:val="4F468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3723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CD7"/>
    <w:rsid w:val="000137CB"/>
    <w:rsid w:val="00153093"/>
    <w:rsid w:val="00310B3B"/>
    <w:rsid w:val="0083362C"/>
    <w:rsid w:val="00854A2E"/>
    <w:rsid w:val="00897CD7"/>
    <w:rsid w:val="009426E4"/>
    <w:rsid w:val="00966488"/>
    <w:rsid w:val="00A7374B"/>
    <w:rsid w:val="00B823FE"/>
    <w:rsid w:val="00C44E96"/>
    <w:rsid w:val="00D051CA"/>
    <w:rsid w:val="00E21527"/>
    <w:rsid w:val="00E60E6F"/>
    <w:rsid w:val="00E74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86FF2"/>
  <w15:chartTrackingRefBased/>
  <w15:docId w15:val="{CD7012AE-CA0D-40FF-BDA9-C0A0549B5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A2E"/>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897C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97C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97C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7C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7C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7C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C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C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C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C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97C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97C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97C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7C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7C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C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C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CD7"/>
    <w:rPr>
      <w:rFonts w:eastAsiaTheme="majorEastAsia" w:cstheme="majorBidi"/>
      <w:color w:val="272727" w:themeColor="text1" w:themeTint="D8"/>
    </w:rPr>
  </w:style>
  <w:style w:type="paragraph" w:styleId="Title">
    <w:name w:val="Title"/>
    <w:basedOn w:val="Normal"/>
    <w:next w:val="Normal"/>
    <w:link w:val="TitleChar"/>
    <w:uiPriority w:val="10"/>
    <w:qFormat/>
    <w:rsid w:val="00897C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C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C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C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CD7"/>
    <w:pPr>
      <w:spacing w:before="160"/>
      <w:jc w:val="center"/>
    </w:pPr>
    <w:rPr>
      <w:i/>
      <w:iCs/>
      <w:color w:val="404040" w:themeColor="text1" w:themeTint="BF"/>
    </w:rPr>
  </w:style>
  <w:style w:type="character" w:customStyle="1" w:styleId="QuoteChar">
    <w:name w:val="Quote Char"/>
    <w:basedOn w:val="DefaultParagraphFont"/>
    <w:link w:val="Quote"/>
    <w:uiPriority w:val="29"/>
    <w:rsid w:val="00897CD7"/>
    <w:rPr>
      <w:i/>
      <w:iCs/>
      <w:color w:val="404040" w:themeColor="text1" w:themeTint="BF"/>
    </w:rPr>
  </w:style>
  <w:style w:type="paragraph" w:styleId="ListParagraph">
    <w:name w:val="List Paragraph"/>
    <w:basedOn w:val="Normal"/>
    <w:uiPriority w:val="34"/>
    <w:qFormat/>
    <w:rsid w:val="00897CD7"/>
    <w:pPr>
      <w:ind w:left="720"/>
      <w:contextualSpacing/>
    </w:pPr>
  </w:style>
  <w:style w:type="character" w:styleId="IntenseEmphasis">
    <w:name w:val="Intense Emphasis"/>
    <w:basedOn w:val="DefaultParagraphFont"/>
    <w:uiPriority w:val="21"/>
    <w:qFormat/>
    <w:rsid w:val="00897CD7"/>
    <w:rPr>
      <w:i/>
      <w:iCs/>
      <w:color w:val="2F5496" w:themeColor="accent1" w:themeShade="BF"/>
    </w:rPr>
  </w:style>
  <w:style w:type="paragraph" w:styleId="IntenseQuote">
    <w:name w:val="Intense Quote"/>
    <w:basedOn w:val="Normal"/>
    <w:next w:val="Normal"/>
    <w:link w:val="IntenseQuoteChar"/>
    <w:uiPriority w:val="30"/>
    <w:qFormat/>
    <w:rsid w:val="00897C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7CD7"/>
    <w:rPr>
      <w:i/>
      <w:iCs/>
      <w:color w:val="2F5496" w:themeColor="accent1" w:themeShade="BF"/>
    </w:rPr>
  </w:style>
  <w:style w:type="character" w:styleId="IntenseReference">
    <w:name w:val="Intense Reference"/>
    <w:basedOn w:val="DefaultParagraphFont"/>
    <w:uiPriority w:val="32"/>
    <w:qFormat/>
    <w:rsid w:val="00897CD7"/>
    <w:rPr>
      <w:b/>
      <w:bCs/>
      <w:smallCaps/>
      <w:color w:val="2F5496" w:themeColor="accent1" w:themeShade="BF"/>
      <w:spacing w:val="5"/>
    </w:rPr>
  </w:style>
  <w:style w:type="character" w:styleId="CommentReference">
    <w:name w:val="annotation reference"/>
    <w:basedOn w:val="DefaultParagraphFont"/>
    <w:uiPriority w:val="99"/>
    <w:semiHidden/>
    <w:unhideWhenUsed/>
    <w:rsid w:val="00854A2E"/>
    <w:rPr>
      <w:sz w:val="16"/>
      <w:szCs w:val="16"/>
    </w:rPr>
  </w:style>
  <w:style w:type="paragraph" w:styleId="CommentText">
    <w:name w:val="annotation text"/>
    <w:basedOn w:val="Normal"/>
    <w:link w:val="CommentTextChar"/>
    <w:uiPriority w:val="99"/>
    <w:unhideWhenUsed/>
    <w:rsid w:val="00854A2E"/>
    <w:pPr>
      <w:spacing w:line="240" w:lineRule="auto"/>
    </w:pPr>
    <w:rPr>
      <w:sz w:val="20"/>
      <w:szCs w:val="20"/>
    </w:rPr>
  </w:style>
  <w:style w:type="character" w:customStyle="1" w:styleId="CommentTextChar">
    <w:name w:val="Comment Text Char"/>
    <w:basedOn w:val="DefaultParagraphFont"/>
    <w:link w:val="CommentText"/>
    <w:uiPriority w:val="99"/>
    <w:rsid w:val="00854A2E"/>
    <w:rPr>
      <w:rFonts w:eastAsiaTheme="minorEastAsia"/>
      <w:sz w:val="20"/>
      <w:szCs w:val="20"/>
      <w:lang w:eastAsia="zh-CN"/>
    </w:rPr>
  </w:style>
  <w:style w:type="character" w:styleId="Hyperlink">
    <w:name w:val="Hyperlink"/>
    <w:basedOn w:val="DefaultParagraphFont"/>
    <w:uiPriority w:val="99"/>
    <w:unhideWhenUsed/>
    <w:rsid w:val="00D051CA"/>
    <w:rPr>
      <w:color w:val="0563C1" w:themeColor="hyperlink"/>
      <w:u w:val="single"/>
    </w:rPr>
  </w:style>
  <w:style w:type="character" w:styleId="UnresolvedMention">
    <w:name w:val="Unresolved Mention"/>
    <w:basedOn w:val="DefaultParagraphFont"/>
    <w:uiPriority w:val="99"/>
    <w:semiHidden/>
    <w:unhideWhenUsed/>
    <w:rsid w:val="00D051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9965555">
      <w:bodyDiv w:val="1"/>
      <w:marLeft w:val="0"/>
      <w:marRight w:val="0"/>
      <w:marTop w:val="0"/>
      <w:marBottom w:val="0"/>
      <w:divBdr>
        <w:top w:val="none" w:sz="0" w:space="0" w:color="auto"/>
        <w:left w:val="none" w:sz="0" w:space="0" w:color="auto"/>
        <w:bottom w:val="none" w:sz="0" w:space="0" w:color="auto"/>
        <w:right w:val="none" w:sz="0" w:space="0" w:color="auto"/>
      </w:divBdr>
    </w:div>
    <w:div w:id="188436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5527</Words>
  <Characters>31505</Characters>
  <Application>Microsoft Office Word</Application>
  <DocSecurity>0</DocSecurity>
  <Lines>262</Lines>
  <Paragraphs>73</Paragraphs>
  <ScaleCrop>false</ScaleCrop>
  <Company/>
  <LinksUpToDate>false</LinksUpToDate>
  <CharactersWithSpaces>36959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Rumman Ahmed (2309477)</dc:creator>
  <cp:keywords/>
  <dc:description/>
  <cp:lastModifiedBy>Rumman Ahmed (2309477)</cp:lastModifiedBy>
  <cp:revision>2</cp:revision>
  <dcterms:created xsi:type="dcterms:W3CDTF">2024-08-01T18:49:00Z</dcterms:created>
  <dcterms:modified xsi:type="dcterms:W3CDTF">2024-08-01T18:49:00Z</dcterms:modified>
</cp:coreProperties>
</file>