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3E52F8" w14:textId="219443EC" w:rsidR="00B05686" w:rsidRDefault="00B05686" w:rsidP="00386CEF">
      <w:pPr>
        <w:pStyle w:val="Heading1"/>
        <w:spacing w:line="360" w:lineRule="auto"/>
        <w:rPr>
          <w:rFonts w:ascii="Arial" w:hAnsi="Arial" w:cs="Arial"/>
          <w:sz w:val="32"/>
          <w:szCs w:val="32"/>
        </w:rPr>
      </w:pPr>
      <w:bookmarkStart w:id="0" w:name="_Toc217005311"/>
      <w:r>
        <w:rPr>
          <w:noProof/>
        </w:rPr>
        <w:drawing>
          <wp:inline distT="0" distB="0" distL="0" distR="0" wp14:anchorId="4FFE7985" wp14:editId="7088B36A">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bookmarkEnd w:id="0"/>
    </w:p>
    <w:p w14:paraId="416E02AA" w14:textId="77777777" w:rsidR="00B05686" w:rsidRDefault="00B05686" w:rsidP="00386CEF">
      <w:pPr>
        <w:pStyle w:val="Heading1"/>
        <w:spacing w:line="360" w:lineRule="auto"/>
        <w:rPr>
          <w:rFonts w:ascii="Arial" w:hAnsi="Arial" w:cs="Arial"/>
          <w:sz w:val="32"/>
          <w:szCs w:val="32"/>
        </w:rPr>
      </w:pPr>
    </w:p>
    <w:p w14:paraId="53F8FD35" w14:textId="77777777" w:rsidR="008B6FBE" w:rsidRPr="000264A1" w:rsidRDefault="008B6FBE" w:rsidP="008B6FBE">
      <w:pPr>
        <w:jc w:val="center"/>
        <w:rPr>
          <w:rStyle w:val="Strong"/>
          <w:rFonts w:ascii="Arial" w:hAnsi="Arial" w:cs="Arial"/>
          <w:color w:val="1D2125"/>
          <w:sz w:val="36"/>
          <w:szCs w:val="36"/>
        </w:rPr>
      </w:pPr>
      <w:r w:rsidRPr="000264A1">
        <w:rPr>
          <w:rStyle w:val="Strong"/>
          <w:rFonts w:ascii="Arial" w:hAnsi="Arial" w:cs="Arial"/>
          <w:color w:val="1D2125"/>
          <w:sz w:val="36"/>
          <w:szCs w:val="36"/>
        </w:rPr>
        <w:t>BMHP6029-Psychopathological Classifications and Provisions</w:t>
      </w:r>
    </w:p>
    <w:p w14:paraId="1216BBAA" w14:textId="77777777" w:rsidR="008B6FBE" w:rsidRDefault="008B6FBE" w:rsidP="008B6FBE">
      <w:pPr>
        <w:jc w:val="center"/>
        <w:rPr>
          <w:rStyle w:val="Strong"/>
          <w:rFonts w:ascii="Arial" w:hAnsi="Arial" w:cs="Arial"/>
          <w:color w:val="1D2125"/>
          <w:sz w:val="36"/>
          <w:szCs w:val="36"/>
        </w:rPr>
      </w:pPr>
    </w:p>
    <w:p w14:paraId="0D2A2155" w14:textId="77777777" w:rsidR="008B6FBE" w:rsidRDefault="008B6FBE" w:rsidP="008B6FBE">
      <w:pPr>
        <w:jc w:val="center"/>
        <w:rPr>
          <w:rStyle w:val="Strong"/>
          <w:rFonts w:ascii="Arial" w:hAnsi="Arial" w:cs="Arial"/>
          <w:color w:val="1D2125"/>
          <w:sz w:val="36"/>
          <w:szCs w:val="36"/>
        </w:rPr>
      </w:pPr>
    </w:p>
    <w:p w14:paraId="244D72AD" w14:textId="77777777" w:rsidR="008B6FBE" w:rsidRPr="000264A1" w:rsidRDefault="008B6FBE" w:rsidP="008B6FBE">
      <w:pPr>
        <w:jc w:val="center"/>
        <w:rPr>
          <w:rStyle w:val="Strong"/>
          <w:rFonts w:ascii="Arial" w:hAnsi="Arial" w:cs="Arial"/>
          <w:color w:val="1D2125"/>
          <w:sz w:val="36"/>
          <w:szCs w:val="36"/>
        </w:rPr>
      </w:pPr>
    </w:p>
    <w:p w14:paraId="4A35248C" w14:textId="77777777" w:rsidR="008B6FBE" w:rsidRPr="000264A1" w:rsidRDefault="008B6FBE" w:rsidP="008B6FBE">
      <w:pPr>
        <w:rPr>
          <w:rStyle w:val="Strong"/>
          <w:rFonts w:ascii="Arial" w:hAnsi="Arial" w:cs="Arial"/>
          <w:b w:val="0"/>
          <w:bCs w:val="0"/>
          <w:color w:val="1D2125"/>
          <w:sz w:val="32"/>
          <w:szCs w:val="32"/>
        </w:rPr>
      </w:pPr>
      <w:r w:rsidRPr="000264A1">
        <w:rPr>
          <w:rFonts w:ascii="Arial" w:hAnsi="Arial" w:cs="Arial"/>
          <w:b/>
          <w:bCs/>
          <w:color w:val="000000"/>
          <w:sz w:val="32"/>
          <w:szCs w:val="32"/>
        </w:rPr>
        <w:t>Component 2: Written Assignment (Report)</w:t>
      </w:r>
      <w:r w:rsidRPr="000264A1">
        <w:rPr>
          <w:rStyle w:val="Strong"/>
          <w:rFonts w:ascii="Arial" w:hAnsi="Arial" w:cs="Arial"/>
          <w:color w:val="1D2125"/>
          <w:sz w:val="32"/>
          <w:szCs w:val="32"/>
        </w:rPr>
        <w:t xml:space="preserve"> </w:t>
      </w:r>
    </w:p>
    <w:p w14:paraId="73C7F68F" w14:textId="3555F303" w:rsidR="008B6FBE" w:rsidRPr="000264A1" w:rsidRDefault="008B6FBE" w:rsidP="008B6FBE">
      <w:pPr>
        <w:rPr>
          <w:rStyle w:val="Strong"/>
          <w:rFonts w:ascii="Arial" w:hAnsi="Arial" w:cs="Arial"/>
          <w:color w:val="1D2125"/>
          <w:sz w:val="32"/>
          <w:szCs w:val="32"/>
        </w:rPr>
      </w:pPr>
      <w:r w:rsidRPr="000264A1">
        <w:rPr>
          <w:rStyle w:val="Strong"/>
          <w:rFonts w:ascii="Arial" w:hAnsi="Arial" w:cs="Arial"/>
          <w:color w:val="1D2125"/>
          <w:sz w:val="32"/>
          <w:szCs w:val="32"/>
        </w:rPr>
        <w:t>Student name</w:t>
      </w:r>
      <w:r w:rsidR="00E24088">
        <w:rPr>
          <w:rStyle w:val="Strong"/>
          <w:rFonts w:ascii="Arial" w:hAnsi="Arial" w:cs="Arial"/>
          <w:color w:val="1D2125"/>
          <w:sz w:val="32"/>
          <w:szCs w:val="32"/>
        </w:rPr>
        <w:t>: Wahida Nagi</w:t>
      </w:r>
    </w:p>
    <w:p w14:paraId="594AB4C6" w14:textId="3E41112B" w:rsidR="008B6FBE" w:rsidRDefault="008B6FBE" w:rsidP="008B6FBE">
      <w:pPr>
        <w:rPr>
          <w:rStyle w:val="Strong"/>
          <w:rFonts w:ascii="Arial" w:hAnsi="Arial" w:cs="Arial"/>
          <w:color w:val="1D2125"/>
          <w:sz w:val="32"/>
          <w:szCs w:val="32"/>
        </w:rPr>
      </w:pPr>
      <w:r w:rsidRPr="000264A1">
        <w:rPr>
          <w:rStyle w:val="Strong"/>
          <w:rFonts w:ascii="Arial" w:hAnsi="Arial" w:cs="Arial"/>
          <w:color w:val="1D2125"/>
          <w:sz w:val="32"/>
          <w:szCs w:val="32"/>
        </w:rPr>
        <w:t>Student number</w:t>
      </w:r>
      <w:r w:rsidR="00E24088">
        <w:rPr>
          <w:rStyle w:val="Strong"/>
          <w:rFonts w:ascii="Arial" w:hAnsi="Arial" w:cs="Arial"/>
          <w:color w:val="1D2125"/>
          <w:sz w:val="32"/>
          <w:szCs w:val="32"/>
        </w:rPr>
        <w:t>: 2245076</w:t>
      </w:r>
    </w:p>
    <w:p w14:paraId="0B88229C" w14:textId="54A87993" w:rsidR="000166C9" w:rsidRPr="000264A1" w:rsidRDefault="000166C9" w:rsidP="008B6FBE">
      <w:pPr>
        <w:rPr>
          <w:rStyle w:val="Strong"/>
          <w:rFonts w:ascii="Arial" w:hAnsi="Arial" w:cs="Arial"/>
          <w:color w:val="1D2125"/>
          <w:sz w:val="32"/>
          <w:szCs w:val="32"/>
        </w:rPr>
      </w:pPr>
      <w:r>
        <w:rPr>
          <w:rStyle w:val="Strong"/>
          <w:rFonts w:ascii="Arial" w:hAnsi="Arial" w:cs="Arial"/>
          <w:color w:val="1D2125"/>
          <w:sz w:val="32"/>
          <w:szCs w:val="32"/>
        </w:rPr>
        <w:t>Lecturer’s name:</w:t>
      </w:r>
      <w:r w:rsidR="004C0B98">
        <w:rPr>
          <w:rStyle w:val="Strong"/>
          <w:rFonts w:ascii="Arial" w:hAnsi="Arial" w:cs="Arial"/>
          <w:color w:val="1D2125"/>
          <w:sz w:val="32"/>
          <w:szCs w:val="32"/>
        </w:rPr>
        <w:t xml:space="preserve"> Farah Wiita</w:t>
      </w:r>
    </w:p>
    <w:p w14:paraId="2205EE44" w14:textId="77777777" w:rsidR="008B6FBE" w:rsidRDefault="008B6FBE" w:rsidP="008B6FBE">
      <w:pPr>
        <w:rPr>
          <w:rFonts w:ascii="Arial" w:hAnsi="Arial" w:cs="Arial"/>
          <w:sz w:val="36"/>
          <w:szCs w:val="36"/>
        </w:rPr>
      </w:pPr>
    </w:p>
    <w:p w14:paraId="5892747A" w14:textId="77777777" w:rsidR="008B6FBE" w:rsidRDefault="008B6FBE" w:rsidP="008B6FBE">
      <w:pPr>
        <w:rPr>
          <w:rFonts w:ascii="Arial" w:hAnsi="Arial" w:cs="Arial"/>
          <w:sz w:val="36"/>
          <w:szCs w:val="36"/>
        </w:rPr>
      </w:pPr>
    </w:p>
    <w:p w14:paraId="058B5AFE" w14:textId="379B34DF" w:rsidR="008E311F" w:rsidRDefault="008E311F" w:rsidP="008B6FBE">
      <w:pPr>
        <w:rPr>
          <w:rFonts w:ascii="Arial" w:hAnsi="Arial" w:cs="Arial"/>
          <w:sz w:val="36"/>
          <w:szCs w:val="36"/>
        </w:rPr>
      </w:pPr>
    </w:p>
    <w:p w14:paraId="6A7D3E48" w14:textId="77777777" w:rsidR="008E311F" w:rsidRDefault="008E311F">
      <w:pPr>
        <w:rPr>
          <w:rFonts w:ascii="Arial" w:hAnsi="Arial" w:cs="Arial"/>
          <w:sz w:val="36"/>
          <w:szCs w:val="36"/>
        </w:rPr>
      </w:pPr>
    </w:p>
    <w:p w14:paraId="4D8F2559" w14:textId="77777777" w:rsidR="008E311F" w:rsidRDefault="008E311F">
      <w:pPr>
        <w:rPr>
          <w:rFonts w:ascii="Arial" w:hAnsi="Arial" w:cs="Arial"/>
          <w:sz w:val="36"/>
          <w:szCs w:val="36"/>
        </w:rPr>
      </w:pPr>
      <w:r>
        <w:rPr>
          <w:rFonts w:ascii="Arial" w:hAnsi="Arial" w:cs="Arial"/>
          <w:sz w:val="36"/>
          <w:szCs w:val="36"/>
        </w:rPr>
        <w:br w:type="page"/>
      </w:r>
    </w:p>
    <w:sdt>
      <w:sdtPr>
        <w:id w:val="-1371303635"/>
        <w:docPartObj>
          <w:docPartGallery w:val="Table of Contents"/>
          <w:docPartUnique/>
        </w:docPartObj>
      </w:sdtPr>
      <w:sdtEndPr>
        <w:rPr>
          <w:rFonts w:asciiTheme="minorHAnsi" w:eastAsiaTheme="minorEastAsia" w:hAnsiTheme="minorHAnsi" w:cstheme="minorBidi"/>
          <w:noProof/>
          <w:color w:val="auto"/>
          <w:sz w:val="22"/>
          <w:szCs w:val="22"/>
        </w:rPr>
      </w:sdtEndPr>
      <w:sdtContent>
        <w:p w14:paraId="15970E87" w14:textId="1020D897" w:rsidR="00A03817" w:rsidRDefault="00A03817">
          <w:pPr>
            <w:pStyle w:val="TOCHeading"/>
          </w:pPr>
          <w:r>
            <w:t>Contents</w:t>
          </w:r>
        </w:p>
        <w:p w14:paraId="3518FE04" w14:textId="66F2E1CE" w:rsidR="00A03817" w:rsidRDefault="00A03817">
          <w:pPr>
            <w:pStyle w:val="TOC1"/>
            <w:tabs>
              <w:tab w:val="right" w:leader="dot" w:pos="8630"/>
            </w:tabs>
            <w:rPr>
              <w:noProof/>
            </w:rPr>
          </w:pPr>
          <w:r>
            <w:fldChar w:fldCharType="begin"/>
          </w:r>
          <w:r>
            <w:instrText xml:space="preserve"> TOC \o "1-3" \h \z \u </w:instrText>
          </w:r>
          <w:r>
            <w:fldChar w:fldCharType="separate"/>
          </w:r>
          <w:hyperlink w:anchor="_Toc217005311" w:history="1">
            <w:r>
              <w:rPr>
                <w:noProof/>
                <w:webHidden/>
              </w:rPr>
              <w:tab/>
            </w:r>
            <w:r>
              <w:rPr>
                <w:noProof/>
                <w:webHidden/>
              </w:rPr>
              <w:fldChar w:fldCharType="begin"/>
            </w:r>
            <w:r>
              <w:rPr>
                <w:noProof/>
                <w:webHidden/>
              </w:rPr>
              <w:instrText xml:space="preserve"> PAGEREF _Toc217005311 \h </w:instrText>
            </w:r>
            <w:r>
              <w:rPr>
                <w:noProof/>
                <w:webHidden/>
              </w:rPr>
            </w:r>
            <w:r>
              <w:rPr>
                <w:noProof/>
                <w:webHidden/>
              </w:rPr>
              <w:fldChar w:fldCharType="separate"/>
            </w:r>
            <w:r>
              <w:rPr>
                <w:noProof/>
                <w:webHidden/>
              </w:rPr>
              <w:t>1</w:t>
            </w:r>
            <w:r>
              <w:rPr>
                <w:noProof/>
                <w:webHidden/>
              </w:rPr>
              <w:fldChar w:fldCharType="end"/>
            </w:r>
          </w:hyperlink>
        </w:p>
        <w:p w14:paraId="1AD5B2A0" w14:textId="7D23E66D" w:rsidR="00A03817" w:rsidRDefault="00A03817">
          <w:pPr>
            <w:pStyle w:val="TOC1"/>
            <w:tabs>
              <w:tab w:val="right" w:leader="dot" w:pos="8630"/>
            </w:tabs>
            <w:rPr>
              <w:noProof/>
            </w:rPr>
          </w:pPr>
          <w:hyperlink w:anchor="_Toc217005312" w:history="1">
            <w:r w:rsidRPr="000E70E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_Toc217005312 \h </w:instrText>
            </w:r>
            <w:r>
              <w:rPr>
                <w:noProof/>
                <w:webHidden/>
              </w:rPr>
            </w:r>
            <w:r>
              <w:rPr>
                <w:noProof/>
                <w:webHidden/>
              </w:rPr>
              <w:fldChar w:fldCharType="separate"/>
            </w:r>
            <w:r>
              <w:rPr>
                <w:noProof/>
                <w:webHidden/>
              </w:rPr>
              <w:t>3</w:t>
            </w:r>
            <w:r>
              <w:rPr>
                <w:noProof/>
                <w:webHidden/>
              </w:rPr>
              <w:fldChar w:fldCharType="end"/>
            </w:r>
          </w:hyperlink>
        </w:p>
        <w:p w14:paraId="13326F6E" w14:textId="2A8ECB4F" w:rsidR="00A03817" w:rsidRDefault="00A03817">
          <w:pPr>
            <w:pStyle w:val="TOC1"/>
            <w:tabs>
              <w:tab w:val="right" w:leader="dot" w:pos="8630"/>
            </w:tabs>
            <w:rPr>
              <w:noProof/>
            </w:rPr>
          </w:pPr>
          <w:hyperlink w:anchor="_Toc217005313" w:history="1">
            <w:r w:rsidRPr="000E70EA">
              <w:rPr>
                <w:rStyle w:val="Hyperlink"/>
                <w:rFonts w:ascii="Arial" w:hAnsi="Arial" w:cs="Arial"/>
                <w:noProof/>
              </w:rPr>
              <w:t>Classification in ICD-11</w:t>
            </w:r>
            <w:r>
              <w:rPr>
                <w:noProof/>
                <w:webHidden/>
              </w:rPr>
              <w:tab/>
            </w:r>
            <w:r>
              <w:rPr>
                <w:noProof/>
                <w:webHidden/>
              </w:rPr>
              <w:fldChar w:fldCharType="begin"/>
            </w:r>
            <w:r>
              <w:rPr>
                <w:noProof/>
                <w:webHidden/>
              </w:rPr>
              <w:instrText xml:space="preserve"> PAGEREF _Toc217005313 \h </w:instrText>
            </w:r>
            <w:r>
              <w:rPr>
                <w:noProof/>
                <w:webHidden/>
              </w:rPr>
            </w:r>
            <w:r>
              <w:rPr>
                <w:noProof/>
                <w:webHidden/>
              </w:rPr>
              <w:fldChar w:fldCharType="separate"/>
            </w:r>
            <w:r>
              <w:rPr>
                <w:noProof/>
                <w:webHidden/>
              </w:rPr>
              <w:t>3</w:t>
            </w:r>
            <w:r>
              <w:rPr>
                <w:noProof/>
                <w:webHidden/>
              </w:rPr>
              <w:fldChar w:fldCharType="end"/>
            </w:r>
          </w:hyperlink>
        </w:p>
        <w:p w14:paraId="10E9977F" w14:textId="659DD0AD" w:rsidR="00A03817" w:rsidRDefault="00A03817">
          <w:pPr>
            <w:pStyle w:val="TOC1"/>
            <w:tabs>
              <w:tab w:val="right" w:leader="dot" w:pos="8630"/>
            </w:tabs>
            <w:rPr>
              <w:noProof/>
            </w:rPr>
          </w:pPr>
          <w:hyperlink w:anchor="_Toc217005314" w:history="1">
            <w:r w:rsidRPr="000E70EA">
              <w:rPr>
                <w:rStyle w:val="Hyperlink"/>
                <w:rFonts w:ascii="Arial" w:hAnsi="Arial" w:cs="Arial"/>
                <w:noProof/>
              </w:rPr>
              <w:t>Diagnosis</w:t>
            </w:r>
            <w:r>
              <w:rPr>
                <w:noProof/>
                <w:webHidden/>
              </w:rPr>
              <w:tab/>
            </w:r>
            <w:r>
              <w:rPr>
                <w:noProof/>
                <w:webHidden/>
              </w:rPr>
              <w:fldChar w:fldCharType="begin"/>
            </w:r>
            <w:r>
              <w:rPr>
                <w:noProof/>
                <w:webHidden/>
              </w:rPr>
              <w:instrText xml:space="preserve"> PAGEREF _Toc217005314 \h </w:instrText>
            </w:r>
            <w:r>
              <w:rPr>
                <w:noProof/>
                <w:webHidden/>
              </w:rPr>
            </w:r>
            <w:r>
              <w:rPr>
                <w:noProof/>
                <w:webHidden/>
              </w:rPr>
              <w:fldChar w:fldCharType="separate"/>
            </w:r>
            <w:r>
              <w:rPr>
                <w:noProof/>
                <w:webHidden/>
              </w:rPr>
              <w:t>4</w:t>
            </w:r>
            <w:r>
              <w:rPr>
                <w:noProof/>
                <w:webHidden/>
              </w:rPr>
              <w:fldChar w:fldCharType="end"/>
            </w:r>
          </w:hyperlink>
        </w:p>
        <w:p w14:paraId="6C659004" w14:textId="39B6DA75" w:rsidR="00A03817" w:rsidRDefault="00A03817">
          <w:pPr>
            <w:pStyle w:val="TOC1"/>
            <w:tabs>
              <w:tab w:val="right" w:leader="dot" w:pos="8630"/>
            </w:tabs>
            <w:rPr>
              <w:noProof/>
            </w:rPr>
          </w:pPr>
          <w:hyperlink w:anchor="_Toc217005315" w:history="1">
            <w:r w:rsidRPr="000E70EA">
              <w:rPr>
                <w:rStyle w:val="Hyperlink"/>
                <w:rFonts w:ascii="Arial" w:hAnsi="Arial" w:cs="Arial"/>
                <w:noProof/>
              </w:rPr>
              <w:t>Treatment Approaches</w:t>
            </w:r>
            <w:r>
              <w:rPr>
                <w:noProof/>
                <w:webHidden/>
              </w:rPr>
              <w:tab/>
            </w:r>
            <w:r>
              <w:rPr>
                <w:noProof/>
                <w:webHidden/>
              </w:rPr>
              <w:fldChar w:fldCharType="begin"/>
            </w:r>
            <w:r>
              <w:rPr>
                <w:noProof/>
                <w:webHidden/>
              </w:rPr>
              <w:instrText xml:space="preserve"> PAGEREF _Toc217005315 \h </w:instrText>
            </w:r>
            <w:r>
              <w:rPr>
                <w:noProof/>
                <w:webHidden/>
              </w:rPr>
            </w:r>
            <w:r>
              <w:rPr>
                <w:noProof/>
                <w:webHidden/>
              </w:rPr>
              <w:fldChar w:fldCharType="separate"/>
            </w:r>
            <w:r>
              <w:rPr>
                <w:noProof/>
                <w:webHidden/>
              </w:rPr>
              <w:t>5</w:t>
            </w:r>
            <w:r>
              <w:rPr>
                <w:noProof/>
                <w:webHidden/>
              </w:rPr>
              <w:fldChar w:fldCharType="end"/>
            </w:r>
          </w:hyperlink>
        </w:p>
        <w:p w14:paraId="0F52E217" w14:textId="6C47103E" w:rsidR="00A03817" w:rsidRDefault="00A03817">
          <w:pPr>
            <w:pStyle w:val="TOC1"/>
            <w:tabs>
              <w:tab w:val="right" w:leader="dot" w:pos="8630"/>
            </w:tabs>
            <w:rPr>
              <w:noProof/>
            </w:rPr>
          </w:pPr>
          <w:hyperlink w:anchor="_Toc217005316" w:history="1">
            <w:r w:rsidRPr="000E70EA">
              <w:rPr>
                <w:rStyle w:val="Hyperlink"/>
                <w:rFonts w:ascii="Arial" w:hAnsi="Arial" w:cs="Arial"/>
                <w:noProof/>
              </w:rPr>
              <w:t>Rehabilitation</w:t>
            </w:r>
            <w:r>
              <w:rPr>
                <w:noProof/>
                <w:webHidden/>
              </w:rPr>
              <w:tab/>
            </w:r>
            <w:r>
              <w:rPr>
                <w:noProof/>
                <w:webHidden/>
              </w:rPr>
              <w:fldChar w:fldCharType="begin"/>
            </w:r>
            <w:r>
              <w:rPr>
                <w:noProof/>
                <w:webHidden/>
              </w:rPr>
              <w:instrText xml:space="preserve"> PAGEREF _Toc217005316 \h </w:instrText>
            </w:r>
            <w:r>
              <w:rPr>
                <w:noProof/>
                <w:webHidden/>
              </w:rPr>
            </w:r>
            <w:r>
              <w:rPr>
                <w:noProof/>
                <w:webHidden/>
              </w:rPr>
              <w:fldChar w:fldCharType="separate"/>
            </w:r>
            <w:r>
              <w:rPr>
                <w:noProof/>
                <w:webHidden/>
              </w:rPr>
              <w:t>6</w:t>
            </w:r>
            <w:r>
              <w:rPr>
                <w:noProof/>
                <w:webHidden/>
              </w:rPr>
              <w:fldChar w:fldCharType="end"/>
            </w:r>
          </w:hyperlink>
        </w:p>
        <w:p w14:paraId="79B850E9" w14:textId="2AAE30C5" w:rsidR="00A03817" w:rsidRDefault="00A03817">
          <w:pPr>
            <w:pStyle w:val="TOC1"/>
            <w:tabs>
              <w:tab w:val="right" w:leader="dot" w:pos="8630"/>
            </w:tabs>
            <w:rPr>
              <w:noProof/>
            </w:rPr>
          </w:pPr>
          <w:hyperlink w:anchor="_Toc217005317" w:history="1">
            <w:r w:rsidRPr="000E70EA">
              <w:rPr>
                <w:rStyle w:val="Hyperlink"/>
                <w:rFonts w:ascii="Arial" w:hAnsi="Arial" w:cs="Arial"/>
                <w:noProof/>
              </w:rPr>
              <w:t>Contemporary Debates and Emerging Issues</w:t>
            </w:r>
            <w:r>
              <w:rPr>
                <w:noProof/>
                <w:webHidden/>
              </w:rPr>
              <w:tab/>
            </w:r>
            <w:r>
              <w:rPr>
                <w:noProof/>
                <w:webHidden/>
              </w:rPr>
              <w:fldChar w:fldCharType="begin"/>
            </w:r>
            <w:r>
              <w:rPr>
                <w:noProof/>
                <w:webHidden/>
              </w:rPr>
              <w:instrText xml:space="preserve"> PAGEREF _Toc217005317 \h </w:instrText>
            </w:r>
            <w:r>
              <w:rPr>
                <w:noProof/>
                <w:webHidden/>
              </w:rPr>
            </w:r>
            <w:r>
              <w:rPr>
                <w:noProof/>
                <w:webHidden/>
              </w:rPr>
              <w:fldChar w:fldCharType="separate"/>
            </w:r>
            <w:r>
              <w:rPr>
                <w:noProof/>
                <w:webHidden/>
              </w:rPr>
              <w:t>7</w:t>
            </w:r>
            <w:r>
              <w:rPr>
                <w:noProof/>
                <w:webHidden/>
              </w:rPr>
              <w:fldChar w:fldCharType="end"/>
            </w:r>
          </w:hyperlink>
        </w:p>
        <w:p w14:paraId="2F050291" w14:textId="2C08C5E8" w:rsidR="00A03817" w:rsidRDefault="00A03817">
          <w:pPr>
            <w:pStyle w:val="TOC1"/>
            <w:tabs>
              <w:tab w:val="right" w:leader="dot" w:pos="8630"/>
            </w:tabs>
            <w:rPr>
              <w:noProof/>
            </w:rPr>
          </w:pPr>
          <w:hyperlink w:anchor="_Toc217005318" w:history="1">
            <w:r w:rsidRPr="000E70EA">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_Toc217005318 \h </w:instrText>
            </w:r>
            <w:r>
              <w:rPr>
                <w:noProof/>
                <w:webHidden/>
              </w:rPr>
            </w:r>
            <w:r>
              <w:rPr>
                <w:noProof/>
                <w:webHidden/>
              </w:rPr>
              <w:fldChar w:fldCharType="separate"/>
            </w:r>
            <w:r>
              <w:rPr>
                <w:noProof/>
                <w:webHidden/>
              </w:rPr>
              <w:t>8</w:t>
            </w:r>
            <w:r>
              <w:rPr>
                <w:noProof/>
                <w:webHidden/>
              </w:rPr>
              <w:fldChar w:fldCharType="end"/>
            </w:r>
          </w:hyperlink>
        </w:p>
        <w:p w14:paraId="6E403B55" w14:textId="14A4043F" w:rsidR="00A03817" w:rsidRDefault="00A03817">
          <w:pPr>
            <w:pStyle w:val="TOC1"/>
            <w:tabs>
              <w:tab w:val="right" w:leader="dot" w:pos="8630"/>
            </w:tabs>
            <w:rPr>
              <w:noProof/>
            </w:rPr>
          </w:pPr>
          <w:hyperlink w:anchor="_Toc217005319" w:history="1">
            <w:r w:rsidRPr="000E70EA">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_Toc217005319 \h </w:instrText>
            </w:r>
            <w:r>
              <w:rPr>
                <w:noProof/>
                <w:webHidden/>
              </w:rPr>
            </w:r>
            <w:r>
              <w:rPr>
                <w:noProof/>
                <w:webHidden/>
              </w:rPr>
              <w:fldChar w:fldCharType="separate"/>
            </w:r>
            <w:r>
              <w:rPr>
                <w:noProof/>
                <w:webHidden/>
              </w:rPr>
              <w:t>9</w:t>
            </w:r>
            <w:r>
              <w:rPr>
                <w:noProof/>
                <w:webHidden/>
              </w:rPr>
              <w:fldChar w:fldCharType="end"/>
            </w:r>
          </w:hyperlink>
        </w:p>
        <w:p w14:paraId="313110BC" w14:textId="04BA2822" w:rsidR="00A03817" w:rsidRDefault="00A03817">
          <w:pPr>
            <w:pStyle w:val="TOC1"/>
            <w:tabs>
              <w:tab w:val="right" w:leader="dot" w:pos="8630"/>
            </w:tabs>
            <w:rPr>
              <w:noProof/>
            </w:rPr>
          </w:pPr>
          <w:hyperlink w:anchor="_Toc217005320" w:history="1">
            <w:r w:rsidRPr="000E70EA">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_Toc217005320 \h </w:instrText>
            </w:r>
            <w:r>
              <w:rPr>
                <w:noProof/>
                <w:webHidden/>
              </w:rPr>
            </w:r>
            <w:r>
              <w:rPr>
                <w:noProof/>
                <w:webHidden/>
              </w:rPr>
              <w:fldChar w:fldCharType="separate"/>
            </w:r>
            <w:r>
              <w:rPr>
                <w:noProof/>
                <w:webHidden/>
              </w:rPr>
              <w:t>10</w:t>
            </w:r>
            <w:r>
              <w:rPr>
                <w:noProof/>
                <w:webHidden/>
              </w:rPr>
              <w:fldChar w:fldCharType="end"/>
            </w:r>
          </w:hyperlink>
        </w:p>
        <w:p w14:paraId="5F150A5D" w14:textId="74A2443D" w:rsidR="00A03817" w:rsidRDefault="00A03817">
          <w:r>
            <w:rPr>
              <w:b/>
              <w:bCs/>
              <w:noProof/>
            </w:rPr>
            <w:fldChar w:fldCharType="end"/>
          </w:r>
        </w:p>
      </w:sdtContent>
    </w:sdt>
    <w:p w14:paraId="58482075" w14:textId="61CB4125" w:rsidR="008E311F" w:rsidRDefault="008E311F">
      <w:pPr>
        <w:rPr>
          <w:rFonts w:ascii="Arial" w:hAnsi="Arial" w:cs="Arial"/>
          <w:sz w:val="36"/>
          <w:szCs w:val="36"/>
        </w:rPr>
      </w:pPr>
      <w:r>
        <w:rPr>
          <w:rFonts w:ascii="Arial" w:hAnsi="Arial" w:cs="Arial"/>
          <w:sz w:val="36"/>
          <w:szCs w:val="36"/>
        </w:rPr>
        <w:br w:type="page"/>
      </w:r>
    </w:p>
    <w:p w14:paraId="16A60D60" w14:textId="0CA21AC6" w:rsidR="009013E8" w:rsidRPr="0002180E" w:rsidRDefault="0002180E" w:rsidP="00386CEF">
      <w:pPr>
        <w:pStyle w:val="Heading1"/>
        <w:spacing w:line="360" w:lineRule="auto"/>
        <w:rPr>
          <w:rFonts w:ascii="Arial" w:hAnsi="Arial" w:cs="Arial"/>
          <w:sz w:val="32"/>
          <w:szCs w:val="32"/>
        </w:rPr>
      </w:pPr>
      <w:bookmarkStart w:id="1" w:name="_Toc217005312"/>
      <w:r w:rsidRPr="0002180E">
        <w:rPr>
          <w:rFonts w:ascii="Arial" w:hAnsi="Arial" w:cs="Arial"/>
          <w:sz w:val="32"/>
          <w:szCs w:val="32"/>
        </w:rPr>
        <w:lastRenderedPageBreak/>
        <w:t>Introduction</w:t>
      </w:r>
      <w:bookmarkEnd w:id="1"/>
    </w:p>
    <w:p w14:paraId="5753A795" w14:textId="211A13C3" w:rsidR="003B0473" w:rsidRPr="003B0473" w:rsidRDefault="003B0473" w:rsidP="00386CEF">
      <w:pPr>
        <w:spacing w:line="360" w:lineRule="auto"/>
        <w:jc w:val="both"/>
        <w:rPr>
          <w:rFonts w:ascii="Arial" w:hAnsi="Arial" w:cs="Arial"/>
          <w:lang w:val="en-GB"/>
        </w:rPr>
      </w:pPr>
      <w:r w:rsidRPr="003B0473">
        <w:rPr>
          <w:rFonts w:ascii="Arial" w:hAnsi="Arial" w:cs="Arial"/>
          <w:lang w:val="en-GB"/>
        </w:rPr>
        <w:t xml:space="preserve">Schizophrenia is a severe, heterogeneous mental health disorder estimated to affect </w:t>
      </w:r>
      <w:r w:rsidR="00A84730" w:rsidRPr="003B0473">
        <w:rPr>
          <w:rFonts w:ascii="Arial" w:hAnsi="Arial" w:cs="Arial"/>
          <w:lang w:val="en-GB"/>
        </w:rPr>
        <w:t>1%</w:t>
      </w:r>
      <w:r w:rsidRPr="003B0473">
        <w:rPr>
          <w:rFonts w:ascii="Arial" w:hAnsi="Arial" w:cs="Arial"/>
          <w:lang w:val="en-GB"/>
        </w:rPr>
        <w:t xml:space="preserve"> of the global population</w:t>
      </w:r>
      <w:r w:rsidR="001E0BA1">
        <w:rPr>
          <w:rFonts w:ascii="Arial" w:hAnsi="Arial" w:cs="Arial"/>
          <w:lang w:val="en-GB"/>
        </w:rPr>
        <w:t xml:space="preserve"> </w:t>
      </w:r>
      <w:r w:rsidR="004752E5" w:rsidRPr="004752E5">
        <w:rPr>
          <w:rFonts w:ascii="Arial" w:hAnsi="Arial" w:cs="Arial"/>
          <w:lang w:val="en-GB"/>
        </w:rPr>
        <w:t>(Hany et al., 2024)</w:t>
      </w:r>
      <w:r w:rsidRPr="003B0473">
        <w:rPr>
          <w:rFonts w:ascii="Arial" w:hAnsi="Arial" w:cs="Arial"/>
          <w:lang w:val="en-GB"/>
        </w:rPr>
        <w:t xml:space="preserve">. It is characterised by disturbances in perception, cognition, emotion and volition, including hallucinations, delusions, disorganised thought, negative symptoms such as avolition and blunted affect, and cognitive deficits involving attention, </w:t>
      </w:r>
      <w:r w:rsidR="00A84730" w:rsidRPr="003B0473">
        <w:rPr>
          <w:rFonts w:ascii="Arial" w:hAnsi="Arial" w:cs="Arial"/>
          <w:lang w:val="en-GB"/>
        </w:rPr>
        <w:t>memory,</w:t>
      </w:r>
      <w:r w:rsidRPr="003B0473">
        <w:rPr>
          <w:rFonts w:ascii="Arial" w:hAnsi="Arial" w:cs="Arial"/>
          <w:lang w:val="en-GB"/>
        </w:rPr>
        <w:t xml:space="preserve"> and executive functioning. These symptoms contribute to significant functional impairment across educational, </w:t>
      </w:r>
      <w:r w:rsidR="00A84730" w:rsidRPr="003B0473">
        <w:rPr>
          <w:rFonts w:ascii="Arial" w:hAnsi="Arial" w:cs="Arial"/>
          <w:lang w:val="en-GB"/>
        </w:rPr>
        <w:t>occupational,</w:t>
      </w:r>
      <w:r w:rsidRPr="003B0473">
        <w:rPr>
          <w:rFonts w:ascii="Arial" w:hAnsi="Arial" w:cs="Arial"/>
          <w:lang w:val="en-GB"/>
        </w:rPr>
        <w:t xml:space="preserve"> and social domains. Contemporary research describes schizophrenia as a multifactorial, dynamic condition emerging from the interaction of genetic vulnerabilities, neurodevelopmental disruption, trauma exposure, cannabis use, social </w:t>
      </w:r>
      <w:r w:rsidR="00A84730" w:rsidRPr="003B0473">
        <w:rPr>
          <w:rFonts w:ascii="Arial" w:hAnsi="Arial" w:cs="Arial"/>
          <w:lang w:val="en-GB"/>
        </w:rPr>
        <w:t>adversity,</w:t>
      </w:r>
      <w:r w:rsidRPr="003B0473">
        <w:rPr>
          <w:rFonts w:ascii="Arial" w:hAnsi="Arial" w:cs="Arial"/>
          <w:lang w:val="en-GB"/>
        </w:rPr>
        <w:t xml:space="preserve"> and systemic inequalities </w:t>
      </w:r>
      <w:r w:rsidR="003A244C" w:rsidRPr="003A244C">
        <w:rPr>
          <w:rFonts w:ascii="Arial" w:hAnsi="Arial" w:cs="Arial"/>
          <w:lang w:val="en-GB"/>
        </w:rPr>
        <w:t xml:space="preserve">(Schmitt, </w:t>
      </w:r>
      <w:proofErr w:type="spellStart"/>
      <w:r w:rsidR="003A244C" w:rsidRPr="003A244C">
        <w:rPr>
          <w:rFonts w:ascii="Arial" w:hAnsi="Arial" w:cs="Arial"/>
          <w:lang w:val="en-GB"/>
        </w:rPr>
        <w:t>Falkai</w:t>
      </w:r>
      <w:proofErr w:type="spellEnd"/>
      <w:r w:rsidR="003A244C" w:rsidRPr="003A244C">
        <w:rPr>
          <w:rFonts w:ascii="Arial" w:hAnsi="Arial" w:cs="Arial"/>
          <w:lang w:val="en-GB"/>
        </w:rPr>
        <w:t xml:space="preserve"> and </w:t>
      </w:r>
      <w:proofErr w:type="spellStart"/>
      <w:r w:rsidR="003A244C" w:rsidRPr="003A244C">
        <w:rPr>
          <w:rFonts w:ascii="Arial" w:hAnsi="Arial" w:cs="Arial"/>
          <w:lang w:val="en-GB"/>
        </w:rPr>
        <w:t>Papiol</w:t>
      </w:r>
      <w:proofErr w:type="spellEnd"/>
      <w:r w:rsidR="003A244C" w:rsidRPr="003A244C">
        <w:rPr>
          <w:rFonts w:ascii="Arial" w:hAnsi="Arial" w:cs="Arial"/>
          <w:lang w:val="en-GB"/>
        </w:rPr>
        <w:t>, 2022)</w:t>
      </w:r>
      <w:r w:rsidR="00C014A9">
        <w:rPr>
          <w:rFonts w:ascii="Arial" w:hAnsi="Arial" w:cs="Arial"/>
          <w:lang w:val="en-GB"/>
        </w:rPr>
        <w:t>.</w:t>
      </w:r>
    </w:p>
    <w:p w14:paraId="3F50DCDD" w14:textId="4247FE16" w:rsidR="003B0473" w:rsidRPr="003B0473" w:rsidRDefault="003B0473" w:rsidP="00386CEF">
      <w:pPr>
        <w:spacing w:line="360" w:lineRule="auto"/>
        <w:jc w:val="both"/>
        <w:rPr>
          <w:rFonts w:ascii="Arial" w:hAnsi="Arial" w:cs="Arial"/>
          <w:lang w:val="en-GB"/>
        </w:rPr>
      </w:pPr>
      <w:r w:rsidRPr="003B0473">
        <w:rPr>
          <w:rFonts w:ascii="Arial" w:hAnsi="Arial" w:cs="Arial"/>
          <w:lang w:val="en-GB"/>
        </w:rPr>
        <w:t>This report critically examines the classification of schizophrenia in the International Classification of Diseases 11th Revision (ICD-11), compares it with the Diagnostic and Statistical Manual of Mental Disorders 5th Edition (DSM-5), analyses diagnostic processes, evaluates treatment and rehabilitation strategies, and explores contemporary debates including neurodiversity, reclassification, and policy implications. Evidence from recent meta-analyses and systematic reviews</w:t>
      </w:r>
      <w:r w:rsidR="001021D9">
        <w:rPr>
          <w:rFonts w:ascii="Arial" w:hAnsi="Arial" w:cs="Arial"/>
          <w:lang w:val="en-GB"/>
        </w:rPr>
        <w:t xml:space="preserve"> </w:t>
      </w:r>
      <w:r w:rsidRPr="003B0473">
        <w:rPr>
          <w:rFonts w:ascii="Arial" w:hAnsi="Arial" w:cs="Arial"/>
          <w:lang w:val="en-GB"/>
        </w:rPr>
        <w:t xml:space="preserve">used throughout to strengthen the analysis. The report concludes with evidence-linked recommendations for practice, </w:t>
      </w:r>
      <w:r w:rsidR="00A84730" w:rsidRPr="003B0473">
        <w:rPr>
          <w:rFonts w:ascii="Arial" w:hAnsi="Arial" w:cs="Arial"/>
          <w:lang w:val="en-GB"/>
        </w:rPr>
        <w:t>policy,</w:t>
      </w:r>
      <w:r w:rsidRPr="003B0473">
        <w:rPr>
          <w:rFonts w:ascii="Arial" w:hAnsi="Arial" w:cs="Arial"/>
          <w:lang w:val="en-GB"/>
        </w:rPr>
        <w:t xml:space="preserve"> and future research.</w:t>
      </w:r>
    </w:p>
    <w:p w14:paraId="46B3E1A0" w14:textId="0E3FA730" w:rsidR="00401644" w:rsidRPr="001505C5" w:rsidRDefault="00AD4A84" w:rsidP="00386CEF">
      <w:pPr>
        <w:pStyle w:val="Heading1"/>
        <w:spacing w:line="360" w:lineRule="auto"/>
        <w:rPr>
          <w:rFonts w:ascii="Arial" w:hAnsi="Arial" w:cs="Arial"/>
          <w:sz w:val="32"/>
          <w:szCs w:val="32"/>
        </w:rPr>
      </w:pPr>
      <w:bookmarkStart w:id="2" w:name="_Toc217005313"/>
      <w:r w:rsidRPr="001505C5">
        <w:rPr>
          <w:rFonts w:ascii="Arial" w:hAnsi="Arial" w:cs="Arial"/>
          <w:sz w:val="32"/>
          <w:szCs w:val="32"/>
        </w:rPr>
        <w:t>Classification in ICD-11</w:t>
      </w:r>
      <w:bookmarkEnd w:id="2"/>
    </w:p>
    <w:p w14:paraId="4C24BECE" w14:textId="603C227F" w:rsidR="009F073E" w:rsidRPr="009F073E" w:rsidRDefault="009F073E" w:rsidP="00386CEF">
      <w:pPr>
        <w:spacing w:line="360" w:lineRule="auto"/>
        <w:jc w:val="both"/>
        <w:rPr>
          <w:rFonts w:ascii="Arial" w:hAnsi="Arial" w:cs="Arial"/>
          <w:lang w:val="en-GB"/>
        </w:rPr>
      </w:pPr>
      <w:r w:rsidRPr="009F073E">
        <w:rPr>
          <w:rFonts w:ascii="Arial" w:hAnsi="Arial" w:cs="Arial"/>
          <w:lang w:val="en-GB"/>
        </w:rPr>
        <w:t xml:space="preserve">ICD-11 classifies schizophrenia under “Schizophrenia or Primary Psychotic Disorders (6A20)”, describing it as a disorder marked by persistent disturbances in thought content, perception, cognition, </w:t>
      </w:r>
      <w:r w:rsidR="00A84730" w:rsidRPr="009F073E">
        <w:rPr>
          <w:rFonts w:ascii="Arial" w:hAnsi="Arial" w:cs="Arial"/>
          <w:lang w:val="en-GB"/>
        </w:rPr>
        <w:t>volition,</w:t>
      </w:r>
      <w:r w:rsidRPr="009F073E">
        <w:rPr>
          <w:rFonts w:ascii="Arial" w:hAnsi="Arial" w:cs="Arial"/>
          <w:lang w:val="en-GB"/>
        </w:rPr>
        <w:t xml:space="preserve"> and behaviour that cause clinically significant functional impairment</w:t>
      </w:r>
      <w:r w:rsidR="007203DE">
        <w:rPr>
          <w:rFonts w:ascii="Arial" w:hAnsi="Arial" w:cs="Arial"/>
          <w:lang w:val="en-GB"/>
        </w:rPr>
        <w:t xml:space="preserve"> </w:t>
      </w:r>
      <w:r w:rsidR="007203DE" w:rsidRPr="007203DE">
        <w:rPr>
          <w:rFonts w:ascii="Arial" w:hAnsi="Arial" w:cs="Arial"/>
          <w:lang w:val="en-GB"/>
        </w:rPr>
        <w:t>(WHO, 2025)</w:t>
      </w:r>
      <w:r w:rsidRPr="009F073E">
        <w:rPr>
          <w:rFonts w:ascii="Arial" w:hAnsi="Arial" w:cs="Arial"/>
          <w:lang w:val="en-GB"/>
        </w:rPr>
        <w:t xml:space="preserve">. One of the most substantial changes from ICD-10 is the complete removal of traditional subtypes, including paranoid, hebephrenic and catatonic schizophrenia. These subtypes abandoned after extensive research showed they lacked diagnostic stability, had poor inter-rater </w:t>
      </w:r>
      <w:r w:rsidR="00A84730" w:rsidRPr="009F073E">
        <w:rPr>
          <w:rFonts w:ascii="Arial" w:hAnsi="Arial" w:cs="Arial"/>
          <w:lang w:val="en-GB"/>
        </w:rPr>
        <w:t>reliability,</w:t>
      </w:r>
      <w:r w:rsidRPr="009F073E">
        <w:rPr>
          <w:rFonts w:ascii="Arial" w:hAnsi="Arial" w:cs="Arial"/>
          <w:lang w:val="en-GB"/>
        </w:rPr>
        <w:t xml:space="preserve"> and offered little prognostic or treatment-planning value </w:t>
      </w:r>
      <w:r w:rsidR="003E256A" w:rsidRPr="003E256A">
        <w:rPr>
          <w:rFonts w:ascii="Arial" w:hAnsi="Arial" w:cs="Arial"/>
          <w:lang w:val="en-GB"/>
        </w:rPr>
        <w:t>(Morris-Rosendahl and Crocq, 2020)</w:t>
      </w:r>
      <w:r w:rsidRPr="009F073E">
        <w:rPr>
          <w:rFonts w:ascii="Arial" w:hAnsi="Arial" w:cs="Arial"/>
          <w:lang w:val="en-GB"/>
        </w:rPr>
        <w:t>.</w:t>
      </w:r>
      <w:r w:rsidR="00BD6A65">
        <w:rPr>
          <w:rFonts w:ascii="Arial" w:hAnsi="Arial" w:cs="Arial"/>
          <w:lang w:val="en-GB"/>
        </w:rPr>
        <w:t xml:space="preserve"> </w:t>
      </w:r>
      <w:r w:rsidRPr="009F073E">
        <w:rPr>
          <w:rFonts w:ascii="Arial" w:hAnsi="Arial" w:cs="Arial"/>
          <w:lang w:val="en-GB"/>
        </w:rPr>
        <w:t xml:space="preserve">In comparison, DSM-5 also removed subtypes and incorporates dimensional severity measures but differs in certain diagnostic details. DSM-5 specifies a minimum six-month total duration of illness, </w:t>
      </w:r>
      <w:r w:rsidR="00314BA4" w:rsidRPr="009F073E">
        <w:rPr>
          <w:rFonts w:ascii="Arial" w:hAnsi="Arial" w:cs="Arial"/>
          <w:lang w:val="en-GB"/>
        </w:rPr>
        <w:t>where</w:t>
      </w:r>
      <w:r w:rsidR="00314BA4">
        <w:rPr>
          <w:rFonts w:ascii="Arial" w:hAnsi="Arial" w:cs="Arial"/>
          <w:lang w:val="en-GB"/>
        </w:rPr>
        <w:t>a</w:t>
      </w:r>
      <w:r w:rsidR="00314BA4" w:rsidRPr="009F073E">
        <w:rPr>
          <w:rFonts w:ascii="Arial" w:hAnsi="Arial" w:cs="Arial"/>
          <w:lang w:val="en-GB"/>
        </w:rPr>
        <w:t>s</w:t>
      </w:r>
      <w:r w:rsidRPr="009F073E">
        <w:rPr>
          <w:rFonts w:ascii="Arial" w:hAnsi="Arial" w:cs="Arial"/>
          <w:lang w:val="en-GB"/>
        </w:rPr>
        <w:t xml:space="preserve"> ICD-11 refers to symptoms persisting “for a period of </w:t>
      </w:r>
      <w:r w:rsidRPr="009F073E">
        <w:rPr>
          <w:rFonts w:ascii="Arial" w:hAnsi="Arial" w:cs="Arial"/>
          <w:lang w:val="en-GB"/>
        </w:rPr>
        <w:lastRenderedPageBreak/>
        <w:t>several months,” giving clinicians more flexibility. ICD-11 additionally places stronger emphasis on functional impairment and cultural formulation, reflecting WHO’s global focus and the need to contextualise symptoms within diverse sociocultural environments</w:t>
      </w:r>
      <w:r w:rsidR="006D136D">
        <w:rPr>
          <w:rFonts w:ascii="Arial" w:hAnsi="Arial" w:cs="Arial"/>
          <w:lang w:val="en-GB"/>
        </w:rPr>
        <w:t xml:space="preserve"> </w:t>
      </w:r>
      <w:r w:rsidR="006D136D" w:rsidRPr="006D136D">
        <w:rPr>
          <w:rFonts w:ascii="Arial" w:hAnsi="Arial" w:cs="Arial"/>
          <w:lang w:val="en-GB"/>
        </w:rPr>
        <w:t>(First et al., 2021)</w:t>
      </w:r>
      <w:r w:rsidRPr="009F073E">
        <w:rPr>
          <w:rFonts w:ascii="Arial" w:hAnsi="Arial" w:cs="Arial"/>
          <w:lang w:val="en-GB"/>
        </w:rPr>
        <w:t>.</w:t>
      </w:r>
    </w:p>
    <w:p w14:paraId="38B8CF3C" w14:textId="74C76CC1" w:rsidR="009F073E" w:rsidRPr="009F073E" w:rsidRDefault="009F073E" w:rsidP="00386CEF">
      <w:pPr>
        <w:spacing w:line="360" w:lineRule="auto"/>
        <w:jc w:val="both"/>
        <w:rPr>
          <w:rFonts w:ascii="Arial" w:hAnsi="Arial" w:cs="Arial"/>
          <w:lang w:val="en-GB"/>
        </w:rPr>
      </w:pPr>
      <w:r w:rsidRPr="009F073E">
        <w:rPr>
          <w:rFonts w:ascii="Arial" w:hAnsi="Arial" w:cs="Arial"/>
          <w:lang w:val="en-GB"/>
        </w:rPr>
        <w:t>ICD-11’s retention of the term “disorder” remains a point of debate</w:t>
      </w:r>
      <w:r w:rsidR="007C45A4" w:rsidRPr="009F073E">
        <w:rPr>
          <w:rFonts w:ascii="Arial" w:hAnsi="Arial" w:cs="Arial"/>
          <w:lang w:val="en-GB"/>
        </w:rPr>
        <w:t xml:space="preserve">. </w:t>
      </w:r>
      <w:r w:rsidRPr="009F073E">
        <w:rPr>
          <w:rFonts w:ascii="Arial" w:hAnsi="Arial" w:cs="Arial"/>
          <w:lang w:val="en-GB"/>
        </w:rPr>
        <w:t xml:space="preserve">scholars and lived-experience advocates argue the label perpetuates stigma, </w:t>
      </w:r>
      <w:r w:rsidR="00FF6AAF" w:rsidRPr="009F073E">
        <w:rPr>
          <w:rFonts w:ascii="Arial" w:hAnsi="Arial" w:cs="Arial"/>
          <w:lang w:val="en-GB"/>
        </w:rPr>
        <w:t>pathologies</w:t>
      </w:r>
      <w:r w:rsidRPr="009F073E">
        <w:rPr>
          <w:rFonts w:ascii="Arial" w:hAnsi="Arial" w:cs="Arial"/>
          <w:lang w:val="en-GB"/>
        </w:rPr>
        <w:t xml:space="preserve"> non-normative cognitive styles and conflicts with neurodiversity perspectives. Others defend its use for maintaining diagnostic clarity, supporting resource </w:t>
      </w:r>
      <w:r w:rsidR="006F372A" w:rsidRPr="009F073E">
        <w:rPr>
          <w:rFonts w:ascii="Arial" w:hAnsi="Arial" w:cs="Arial"/>
          <w:lang w:val="en-GB"/>
        </w:rPr>
        <w:t>allocation,</w:t>
      </w:r>
      <w:r w:rsidRPr="009F073E">
        <w:rPr>
          <w:rFonts w:ascii="Arial" w:hAnsi="Arial" w:cs="Arial"/>
          <w:lang w:val="en-GB"/>
        </w:rPr>
        <w:t xml:space="preserve"> and enabling consistent international communication. These tensions reflect broader debates about the purpose and societal impact of psychiatric </w:t>
      </w:r>
      <w:r w:rsidR="00C00A62" w:rsidRPr="009F073E">
        <w:rPr>
          <w:rFonts w:ascii="Arial" w:hAnsi="Arial" w:cs="Arial"/>
          <w:lang w:val="en-GB"/>
        </w:rPr>
        <w:t>classification</w:t>
      </w:r>
      <w:r w:rsidR="00C00A62">
        <w:rPr>
          <w:rFonts w:ascii="Arial" w:hAnsi="Arial" w:cs="Arial"/>
          <w:lang w:val="en-GB"/>
        </w:rPr>
        <w:t xml:space="preserve"> </w:t>
      </w:r>
      <w:r w:rsidR="00A81F78" w:rsidRPr="00A81F78">
        <w:rPr>
          <w:rFonts w:ascii="Arial" w:hAnsi="Arial" w:cs="Arial"/>
          <w:lang w:val="en-GB"/>
        </w:rPr>
        <w:t>(Stein et al., 2020)</w:t>
      </w:r>
      <w:r w:rsidRPr="009F073E">
        <w:rPr>
          <w:rFonts w:ascii="Arial" w:hAnsi="Arial" w:cs="Arial"/>
          <w:lang w:val="en-GB"/>
        </w:rPr>
        <w:t>.</w:t>
      </w:r>
    </w:p>
    <w:p w14:paraId="4718BD81" w14:textId="77777777" w:rsidR="00401644" w:rsidRDefault="00AD4A84" w:rsidP="00386CEF">
      <w:pPr>
        <w:pStyle w:val="Heading1"/>
        <w:spacing w:line="360" w:lineRule="auto"/>
        <w:rPr>
          <w:rFonts w:ascii="Arial" w:hAnsi="Arial" w:cs="Arial"/>
          <w:sz w:val="32"/>
          <w:szCs w:val="32"/>
        </w:rPr>
      </w:pPr>
      <w:bookmarkStart w:id="3" w:name="_Toc217005314"/>
      <w:r w:rsidRPr="00BD6A65">
        <w:rPr>
          <w:rFonts w:ascii="Arial" w:hAnsi="Arial" w:cs="Arial"/>
          <w:sz w:val="32"/>
          <w:szCs w:val="32"/>
        </w:rPr>
        <w:t>Diagnosis</w:t>
      </w:r>
      <w:bookmarkEnd w:id="3"/>
    </w:p>
    <w:p w14:paraId="6547608B" w14:textId="02085439" w:rsidR="00E058D7" w:rsidRPr="00E058D7" w:rsidRDefault="00E058D7" w:rsidP="00E058D7">
      <w:pPr>
        <w:spacing w:line="360" w:lineRule="auto"/>
        <w:jc w:val="both"/>
        <w:rPr>
          <w:rFonts w:ascii="Arial" w:hAnsi="Arial" w:cs="Arial"/>
          <w:lang w:val="en-GB"/>
        </w:rPr>
      </w:pPr>
      <w:r w:rsidRPr="00E058D7">
        <w:rPr>
          <w:rFonts w:ascii="Arial" w:hAnsi="Arial" w:cs="Arial"/>
          <w:lang w:val="en-GB"/>
        </w:rPr>
        <w:t xml:space="preserve">ICD-11 outlines schizophrenia as requiring the presence of core psychotic symptoms such as hallucinations, delusions, or disorganised thinking occurring most of the time for at least one month, alongside broader disturbances in cognition, volition, or behaviour that result in functional impairment over a longer duration (WHO, 2025). Furthermore, while negative symptoms and cognitive deficits strengthen diagnostic certainty, they </w:t>
      </w:r>
      <w:r w:rsidR="00992F1B" w:rsidRPr="00E058D7">
        <w:rPr>
          <w:rFonts w:ascii="Arial" w:hAnsi="Arial" w:cs="Arial"/>
          <w:lang w:val="en-GB"/>
        </w:rPr>
        <w:t>did not require</w:t>
      </w:r>
      <w:r w:rsidRPr="00E058D7">
        <w:rPr>
          <w:rFonts w:ascii="Arial" w:hAnsi="Arial" w:cs="Arial"/>
          <w:lang w:val="en-GB"/>
        </w:rPr>
        <w:t xml:space="preserve"> for diagnosis. Consequently, diagnosis involves more than simply identifying psychotic experiences; rather, it requires a comprehensive evaluation of their persistence, functional impact, and contextual meaning.</w:t>
      </w:r>
      <w:r w:rsidR="00992F1B">
        <w:rPr>
          <w:rFonts w:ascii="Arial" w:hAnsi="Arial" w:cs="Arial"/>
          <w:lang w:val="en-GB"/>
        </w:rPr>
        <w:t xml:space="preserve"> </w:t>
      </w:r>
      <w:r w:rsidRPr="00E058D7">
        <w:rPr>
          <w:rFonts w:ascii="Arial" w:hAnsi="Arial" w:cs="Arial"/>
          <w:lang w:val="en-GB"/>
        </w:rPr>
        <w:t>Accordingly, the diagnostic process begins with a detailed clinical interview exploring developmental history, psychosocial circumstances, trauma exposure, substance use, and illness progression. In addition, structured assessments widely used to enhance diagnostic accuracy and reduce clinician bias. Specifically, key tools include the Structured Clinical Interview for DSM Disorders (SCID-5), the Positive and Negative Syndrome Scale (PANSS) for symptom severity, the Comprehensive Assessment of At-Risk Mental States (CAARMS) for early psychosis detection, and the Structured Interview for Psychosis-Risk Syndromes (SIPS), which assists in distinguishing prodromal states (Clinical Tools Library, 2025; Tiffin and Paton, 2019). Importantly, early detection is critical, as reducing the duration of untreated psychosis is associated with significantly improved long-term outcomes.</w:t>
      </w:r>
      <w:r w:rsidR="00745A87">
        <w:rPr>
          <w:rFonts w:ascii="Arial" w:hAnsi="Arial" w:cs="Arial"/>
          <w:lang w:val="en-GB"/>
        </w:rPr>
        <w:t xml:space="preserve"> </w:t>
      </w:r>
      <w:r w:rsidRPr="00E058D7">
        <w:rPr>
          <w:rFonts w:ascii="Arial" w:hAnsi="Arial" w:cs="Arial"/>
          <w:lang w:val="en-GB"/>
        </w:rPr>
        <w:t xml:space="preserve">Moreover, differential diagnosis is central to the ICD-11 approach. In this context, clinicians must distinguish schizophrenia from bipolar disorder with psychotic features, psychotic depression, substance-induced psychosis, personality disorders, </w:t>
      </w:r>
      <w:r w:rsidRPr="00E058D7">
        <w:rPr>
          <w:rFonts w:ascii="Arial" w:hAnsi="Arial" w:cs="Arial"/>
          <w:lang w:val="en-GB"/>
        </w:rPr>
        <w:lastRenderedPageBreak/>
        <w:t xml:space="preserve">trauma-related dissociation, and neurological conditions such as epilepsy or autoimmune encephalitis (BNSSG ICB, 2025). Equally important, cultural formulation plays a crucial role in accurate diagnosis. For example, research demonstrates that experiences such as visions, spiritual communication, and culturally normative beliefs may misinterpreted as psychotic symptoms without appropriate cultural contextualisation (NICE, 2014a). Therefore, ICD-11 emphasises that diagnosis must incorporate cultural meaning, explanatory models, and sociocultural context </w:t>
      </w:r>
      <w:r w:rsidR="00992F1B" w:rsidRPr="00E058D7">
        <w:rPr>
          <w:rFonts w:ascii="Arial" w:hAnsi="Arial" w:cs="Arial"/>
          <w:lang w:val="en-GB"/>
        </w:rPr>
        <w:t>to</w:t>
      </w:r>
      <w:r w:rsidRPr="00E058D7">
        <w:rPr>
          <w:rFonts w:ascii="Arial" w:hAnsi="Arial" w:cs="Arial"/>
          <w:lang w:val="en-GB"/>
        </w:rPr>
        <w:t xml:space="preserve"> minimise misdiagnosis and ensure culturally competent care (WHO, 2024).</w:t>
      </w:r>
    </w:p>
    <w:p w14:paraId="2D376B97" w14:textId="77777777" w:rsidR="00E058D7" w:rsidRPr="00E058D7" w:rsidRDefault="00E058D7" w:rsidP="00E058D7"/>
    <w:p w14:paraId="3607484B" w14:textId="77777777" w:rsidR="00401644" w:rsidRDefault="00AD4A84" w:rsidP="00386CEF">
      <w:pPr>
        <w:pStyle w:val="Heading1"/>
        <w:spacing w:line="360" w:lineRule="auto"/>
        <w:rPr>
          <w:rFonts w:ascii="Arial" w:hAnsi="Arial" w:cs="Arial"/>
          <w:sz w:val="32"/>
          <w:szCs w:val="32"/>
        </w:rPr>
      </w:pPr>
      <w:bookmarkStart w:id="4" w:name="_Toc217005315"/>
      <w:r w:rsidRPr="00BD6A65">
        <w:rPr>
          <w:rFonts w:ascii="Arial" w:hAnsi="Arial" w:cs="Arial"/>
          <w:sz w:val="32"/>
          <w:szCs w:val="32"/>
        </w:rPr>
        <w:t>Treatment Approaches</w:t>
      </w:r>
      <w:bookmarkEnd w:id="4"/>
    </w:p>
    <w:p w14:paraId="15534930" w14:textId="79BC1698" w:rsidR="00C9512D" w:rsidRPr="00C9512D" w:rsidRDefault="00C9512D" w:rsidP="00C9512D">
      <w:pPr>
        <w:spacing w:line="360" w:lineRule="auto"/>
        <w:jc w:val="both"/>
        <w:rPr>
          <w:rFonts w:ascii="Arial" w:hAnsi="Arial" w:cs="Arial"/>
          <w:lang w:val="en-GB"/>
        </w:rPr>
      </w:pPr>
      <w:r w:rsidRPr="00C9512D">
        <w:rPr>
          <w:rFonts w:ascii="Arial" w:hAnsi="Arial" w:cs="Arial"/>
          <w:lang w:val="en-GB"/>
        </w:rPr>
        <w:t xml:space="preserve">Treatment for schizophrenia requires a multidimensional and sustained approach that integrates pharmacological, psychological, and psychosocial interventions (NHS, 2023). At the core of this approach, antipsychotic medication remains the foundation of care, particularly for reducing acute psychotic symptoms and preventing relapse. In support of this, meta-analytic evidence indicates that antipsychotics reduce relapse risk by approximately 60% compared with placebo, thereby highlighting their effectiveness despite variability in individual response (Ceraso </w:t>
      </w:r>
      <w:r w:rsidRPr="00C9512D">
        <w:rPr>
          <w:rFonts w:ascii="Arial" w:hAnsi="Arial" w:cs="Arial"/>
          <w:i/>
          <w:iCs/>
          <w:lang w:val="en-GB"/>
        </w:rPr>
        <w:t>et al.</w:t>
      </w:r>
      <w:r w:rsidRPr="00C9512D">
        <w:rPr>
          <w:rFonts w:ascii="Arial" w:hAnsi="Arial" w:cs="Arial"/>
          <w:lang w:val="en-GB"/>
        </w:rPr>
        <w:t xml:space="preserve">, 2020). In clinical practice, second-generation antipsychotics often preferred due to lower rates of extrapyramidal side effects; however, they continue to carry significant metabolic and cardiovascular risks. Moreover, long-acting injectable (LAI) formulations support individuals who experience difficulties with adherence by providing stable medication levels, improving continuity of care, and reducing relapse rates (Markowicz-Piasecka </w:t>
      </w:r>
      <w:r w:rsidRPr="00C9512D">
        <w:rPr>
          <w:rFonts w:ascii="Arial" w:hAnsi="Arial" w:cs="Arial"/>
          <w:i/>
          <w:iCs/>
          <w:lang w:val="en-GB"/>
        </w:rPr>
        <w:t>et al.</w:t>
      </w:r>
      <w:r w:rsidRPr="00C9512D">
        <w:rPr>
          <w:rFonts w:ascii="Arial" w:hAnsi="Arial" w:cs="Arial"/>
          <w:lang w:val="en-GB"/>
        </w:rPr>
        <w:t xml:space="preserve">, 2024). Consequently, clozapine remains the gold-standard treatment for treatment-resistant schizophrenia, consistently demonstrating superior efficacy and reduced suicidality; nevertheless, its use limited by strict monitoring requirements and potential haematological side effects (Fernandez-Egea </w:t>
      </w:r>
      <w:r w:rsidRPr="00C9512D">
        <w:rPr>
          <w:rFonts w:ascii="Arial" w:hAnsi="Arial" w:cs="Arial"/>
          <w:i/>
          <w:iCs/>
          <w:lang w:val="en-GB"/>
        </w:rPr>
        <w:t>et al.</w:t>
      </w:r>
      <w:r w:rsidRPr="00C9512D">
        <w:rPr>
          <w:rFonts w:ascii="Arial" w:hAnsi="Arial" w:cs="Arial"/>
          <w:lang w:val="en-GB"/>
        </w:rPr>
        <w:t>, 2024).</w:t>
      </w:r>
      <w:r>
        <w:rPr>
          <w:rFonts w:ascii="Arial" w:hAnsi="Arial" w:cs="Arial"/>
          <w:lang w:val="en-GB"/>
        </w:rPr>
        <w:t xml:space="preserve"> </w:t>
      </w:r>
      <w:r w:rsidRPr="00C9512D">
        <w:rPr>
          <w:rFonts w:ascii="Arial" w:hAnsi="Arial" w:cs="Arial"/>
          <w:lang w:val="en-GB"/>
        </w:rPr>
        <w:t xml:space="preserve">Alongside pharmacological treatment, psychological therapies form a central pillar of contemporary schizophrenia care. Specifically, cognitive behavioural therapy for psychosis (CBT-p) helps individuals reinterpret distressing experiences, challenge unhelpful beliefs, and develop effective coping strategies. Consistent with this, meta-analyses demonstrate that CBT-p leads to moderate improvements in delusional conviction, hallucination-related distress, and overall functioning (Jauhar </w:t>
      </w:r>
      <w:r w:rsidRPr="00C9512D">
        <w:rPr>
          <w:rFonts w:ascii="Arial" w:hAnsi="Arial" w:cs="Arial"/>
          <w:i/>
          <w:iCs/>
          <w:lang w:val="en-GB"/>
        </w:rPr>
        <w:t>et al.</w:t>
      </w:r>
      <w:r w:rsidRPr="00C9512D">
        <w:rPr>
          <w:rFonts w:ascii="Arial" w:hAnsi="Arial" w:cs="Arial"/>
          <w:lang w:val="en-GB"/>
        </w:rPr>
        <w:t xml:space="preserve">, 2014). Similarly, family intervention strongly supported, </w:t>
      </w:r>
      <w:r w:rsidRPr="00C9512D">
        <w:rPr>
          <w:rFonts w:ascii="Arial" w:hAnsi="Arial" w:cs="Arial"/>
          <w:lang w:val="en-GB"/>
        </w:rPr>
        <w:lastRenderedPageBreak/>
        <w:t xml:space="preserve">as it reduces relapse rates through improved communication, enhanced problem-solving, and decreased family stress (Pharoah </w:t>
      </w:r>
      <w:r w:rsidRPr="00C9512D">
        <w:rPr>
          <w:rFonts w:ascii="Arial" w:hAnsi="Arial" w:cs="Arial"/>
          <w:i/>
          <w:iCs/>
          <w:lang w:val="en-GB"/>
        </w:rPr>
        <w:t>et al.</w:t>
      </w:r>
      <w:r w:rsidRPr="00C9512D">
        <w:rPr>
          <w:rFonts w:ascii="Arial" w:hAnsi="Arial" w:cs="Arial"/>
          <w:lang w:val="en-GB"/>
        </w:rPr>
        <w:t>, 2010). Furthermore, psychoeducation enhances insight, empowers self-management, and supports relapse prevention, particularly when delivered collaboratively to both service users and families (NICE, 2014a).</w:t>
      </w:r>
    </w:p>
    <w:p w14:paraId="372B717B" w14:textId="34900CC2" w:rsidR="00C9512D" w:rsidRPr="00C9512D" w:rsidRDefault="00C9512D" w:rsidP="00C9512D">
      <w:pPr>
        <w:spacing w:line="360" w:lineRule="auto"/>
        <w:jc w:val="both"/>
        <w:rPr>
          <w:rFonts w:ascii="Arial" w:hAnsi="Arial" w:cs="Arial"/>
          <w:lang w:val="en-GB"/>
        </w:rPr>
      </w:pPr>
      <w:r w:rsidRPr="00C9512D">
        <w:rPr>
          <w:rFonts w:ascii="Arial" w:hAnsi="Arial" w:cs="Arial"/>
          <w:lang w:val="en-GB"/>
        </w:rPr>
        <w:t>Taken together, pharmacological, psychological, and supportive interventions constitute a comprehensive, evidence-based approach that addresses symptom reduction, coping, communication, and long-term relapse prevention. Ultimately, optimal outcomes achieved when these interventions integrated, culturally sensitive, and tailored to the individual’s unique needs, goals, and circumstances.</w:t>
      </w:r>
    </w:p>
    <w:p w14:paraId="1FF00B3C" w14:textId="77777777" w:rsidR="00C9512D" w:rsidRPr="00C9512D" w:rsidRDefault="00C9512D" w:rsidP="00C9512D">
      <w:pPr>
        <w:spacing w:line="360" w:lineRule="auto"/>
        <w:jc w:val="both"/>
        <w:rPr>
          <w:rFonts w:ascii="Arial" w:hAnsi="Arial" w:cs="Arial"/>
        </w:rPr>
      </w:pPr>
    </w:p>
    <w:p w14:paraId="4D7D0B11" w14:textId="77777777" w:rsidR="00401644" w:rsidRDefault="00AD4A84" w:rsidP="00386CEF">
      <w:pPr>
        <w:pStyle w:val="Heading1"/>
        <w:spacing w:line="360" w:lineRule="auto"/>
        <w:rPr>
          <w:rFonts w:ascii="Arial" w:hAnsi="Arial" w:cs="Arial"/>
          <w:sz w:val="32"/>
          <w:szCs w:val="32"/>
        </w:rPr>
      </w:pPr>
      <w:bookmarkStart w:id="5" w:name="_Toc217005316"/>
      <w:r w:rsidRPr="00BD6A65">
        <w:rPr>
          <w:rFonts w:ascii="Arial" w:hAnsi="Arial" w:cs="Arial"/>
          <w:sz w:val="32"/>
          <w:szCs w:val="32"/>
        </w:rPr>
        <w:t>Rehabilitation</w:t>
      </w:r>
      <w:bookmarkEnd w:id="5"/>
    </w:p>
    <w:p w14:paraId="1655CB5F" w14:textId="3C8075D4" w:rsidR="006407D1" w:rsidRPr="006407D1" w:rsidRDefault="006407D1" w:rsidP="00386CEF">
      <w:pPr>
        <w:spacing w:line="360" w:lineRule="auto"/>
        <w:jc w:val="both"/>
        <w:rPr>
          <w:rFonts w:ascii="Arial" w:hAnsi="Arial" w:cs="Arial"/>
          <w:lang w:val="en-GB"/>
        </w:rPr>
      </w:pPr>
      <w:r w:rsidRPr="006407D1">
        <w:rPr>
          <w:rFonts w:ascii="Arial" w:hAnsi="Arial" w:cs="Arial"/>
          <w:lang w:val="en-GB"/>
        </w:rPr>
        <w:t xml:space="preserve">Rehabilitation widely recognised as a core component of schizophrenia care and closely aligned with ICD-11’s requirement that diagnosis includes evidence of functional impairment across domains such as self-care, social interaction, employment, and community participation (Nikola </w:t>
      </w:r>
      <w:proofErr w:type="spellStart"/>
      <w:r w:rsidRPr="006407D1">
        <w:rPr>
          <w:rFonts w:ascii="Arial" w:hAnsi="Arial" w:cs="Arial"/>
          <w:lang w:val="en-GB"/>
        </w:rPr>
        <w:t>Houngbedji</w:t>
      </w:r>
      <w:proofErr w:type="spellEnd"/>
      <w:r w:rsidRPr="006407D1">
        <w:rPr>
          <w:rFonts w:ascii="Arial" w:hAnsi="Arial" w:cs="Arial"/>
          <w:lang w:val="en-GB"/>
        </w:rPr>
        <w:t xml:space="preserve"> et al., 2025). However, ICD-11 offers only limited explicit guidance on specific rehabilitation methods, instead positioning functional outcomes primarily within assessment and long-term care planning. As a result, the practical implementation of rehabilitation relies heavily on broader international frameworks and service-level interpretation.</w:t>
      </w:r>
      <w:r>
        <w:rPr>
          <w:rFonts w:ascii="Arial" w:hAnsi="Arial" w:cs="Arial"/>
          <w:lang w:val="en-GB"/>
        </w:rPr>
        <w:t xml:space="preserve"> </w:t>
      </w:r>
      <w:r w:rsidRPr="006407D1">
        <w:rPr>
          <w:rFonts w:ascii="Arial" w:hAnsi="Arial" w:cs="Arial"/>
          <w:lang w:val="en-GB"/>
        </w:rPr>
        <w:t>In this regard, the World Health Organization (WHO) advocates for community-based, recovery-oriented services that integrate psychosocial interventions, supported housing, vocational support, and peer-led programmes to promote autonomy and social inclusion (WHO, 2021). Similarly, NICE guidance emphasises early intervention, structured psychological therapies, physical health monitoring, and social recovery programmes, thereby reinforcing the importance of coordinated, multidisciplinary support (NICE, 2014b). Nevertheless, the extent to which such recommendations consistently implemented across services remains variable, with ongoing concerns regarding resource constraints and service fragmentation.</w:t>
      </w:r>
      <w:r w:rsidR="00610883">
        <w:rPr>
          <w:rFonts w:ascii="Arial" w:hAnsi="Arial" w:cs="Arial"/>
          <w:lang w:val="en-GB"/>
        </w:rPr>
        <w:t xml:space="preserve"> </w:t>
      </w:r>
      <w:r w:rsidRPr="006407D1">
        <w:rPr>
          <w:rFonts w:ascii="Arial" w:hAnsi="Arial" w:cs="Arial"/>
          <w:lang w:val="en-GB"/>
        </w:rPr>
        <w:t xml:space="preserve">Empirical evidence supports a range of rehabilitation approaches, although outcomes are not uniform across all populations. Cognitive Remediation Therapy (CRT), for example, has shown to improve cognitive domains such as attention, </w:t>
      </w:r>
      <w:r w:rsidRPr="006407D1">
        <w:rPr>
          <w:rFonts w:ascii="Arial" w:hAnsi="Arial" w:cs="Arial"/>
          <w:lang w:val="en-GB"/>
        </w:rPr>
        <w:lastRenderedPageBreak/>
        <w:t>memory, and executive functioning</w:t>
      </w:r>
      <w:r w:rsidR="00610883">
        <w:rPr>
          <w:rFonts w:ascii="Arial" w:hAnsi="Arial" w:cs="Arial"/>
          <w:lang w:val="en-GB"/>
        </w:rPr>
        <w:t xml:space="preserve"> </w:t>
      </w:r>
      <w:r w:rsidRPr="006407D1">
        <w:rPr>
          <w:rFonts w:ascii="Arial" w:hAnsi="Arial" w:cs="Arial"/>
          <w:lang w:val="en-GB"/>
        </w:rPr>
        <w:t xml:space="preserve">areas </w:t>
      </w:r>
      <w:r w:rsidR="000E034A" w:rsidRPr="006407D1">
        <w:rPr>
          <w:rFonts w:ascii="Arial" w:hAnsi="Arial" w:cs="Arial"/>
          <w:lang w:val="en-GB"/>
        </w:rPr>
        <w:t>strongly associated</w:t>
      </w:r>
      <w:r w:rsidRPr="006407D1">
        <w:rPr>
          <w:rFonts w:ascii="Arial" w:hAnsi="Arial" w:cs="Arial"/>
          <w:lang w:val="en-GB"/>
        </w:rPr>
        <w:t xml:space="preserve"> with long-term disability. However, effect sizes are </w:t>
      </w:r>
      <w:r w:rsidR="00A74254" w:rsidRPr="006407D1">
        <w:rPr>
          <w:rFonts w:ascii="Arial" w:hAnsi="Arial" w:cs="Arial"/>
          <w:lang w:val="en-GB"/>
        </w:rPr>
        <w:t>modest</w:t>
      </w:r>
      <w:r w:rsidRPr="006407D1">
        <w:rPr>
          <w:rFonts w:ascii="Arial" w:hAnsi="Arial" w:cs="Arial"/>
          <w:lang w:val="en-GB"/>
        </w:rPr>
        <w:t>, and functional gains are most evident when CRT delivered alongside broader psychosocial or vocational interventions rather than as a stand-alone treatment. Indeed, meta-analyses indicate that CRT is most effective when combined with vocational rehabilitation, suggesting that cognitive improvements alone may be insufficient to translate into meaningful functional recovery (Ahmed, 2020).</w:t>
      </w:r>
      <w:r w:rsidR="006701D3">
        <w:rPr>
          <w:rFonts w:ascii="Arial" w:hAnsi="Arial" w:cs="Arial"/>
          <w:lang w:val="en-GB"/>
        </w:rPr>
        <w:t xml:space="preserve"> </w:t>
      </w:r>
      <w:r w:rsidRPr="006407D1">
        <w:rPr>
          <w:rFonts w:ascii="Arial" w:hAnsi="Arial" w:cs="Arial"/>
          <w:lang w:val="en-GB"/>
        </w:rPr>
        <w:t>Similarly, supported employment</w:t>
      </w:r>
      <w:r w:rsidR="00610883">
        <w:rPr>
          <w:rFonts w:ascii="Arial" w:hAnsi="Arial" w:cs="Arial"/>
          <w:lang w:val="en-GB"/>
        </w:rPr>
        <w:t xml:space="preserve"> </w:t>
      </w:r>
      <w:r w:rsidRPr="006407D1">
        <w:rPr>
          <w:rFonts w:ascii="Arial" w:hAnsi="Arial" w:cs="Arial"/>
          <w:lang w:val="en-GB"/>
        </w:rPr>
        <w:t>particularly the Individual Placement and Support (IPS) model</w:t>
      </w:r>
      <w:r w:rsidR="00610883">
        <w:rPr>
          <w:rFonts w:ascii="Arial" w:hAnsi="Arial" w:cs="Arial"/>
          <w:lang w:val="en-GB"/>
        </w:rPr>
        <w:t xml:space="preserve"> </w:t>
      </w:r>
      <w:r w:rsidRPr="006407D1">
        <w:rPr>
          <w:rFonts w:ascii="Arial" w:hAnsi="Arial" w:cs="Arial"/>
          <w:lang w:val="en-GB"/>
        </w:rPr>
        <w:t>represents the most robustly evidenced vocational intervention to date. While research consistently demonstrates that IPS more than doubles competitive employment rates compared with traditional vocational services, challenges remain, including variability in service fidelity and reduced effectiveness in regions with limited labour market opportunities (Marino &amp; Dixon, 2014).</w:t>
      </w:r>
      <w:r w:rsidR="00610883">
        <w:rPr>
          <w:rFonts w:ascii="Arial" w:hAnsi="Arial" w:cs="Arial"/>
          <w:lang w:val="en-GB"/>
        </w:rPr>
        <w:t xml:space="preserve"> </w:t>
      </w:r>
      <w:r w:rsidRPr="006407D1">
        <w:rPr>
          <w:rFonts w:ascii="Arial" w:hAnsi="Arial" w:cs="Arial"/>
          <w:lang w:val="en-GB"/>
        </w:rPr>
        <w:t>Alongside vocational approaches, social skills training has shown to enhance communication, assertiveness, and social engagement, although evidence regarding its long-term impact on independent living remains mixed (</w:t>
      </w:r>
      <w:proofErr w:type="spellStart"/>
      <w:r w:rsidRPr="006407D1">
        <w:rPr>
          <w:rFonts w:ascii="Arial" w:hAnsi="Arial" w:cs="Arial"/>
          <w:lang w:val="en-GB"/>
        </w:rPr>
        <w:t>Almerie</w:t>
      </w:r>
      <w:proofErr w:type="spellEnd"/>
      <w:r w:rsidRPr="006407D1">
        <w:rPr>
          <w:rFonts w:ascii="Arial" w:hAnsi="Arial" w:cs="Arial"/>
          <w:lang w:val="en-GB"/>
        </w:rPr>
        <w:t xml:space="preserve"> et al., 2015). Furthermore, physical health interventions</w:t>
      </w:r>
      <w:r w:rsidR="00610883">
        <w:rPr>
          <w:rFonts w:ascii="Arial" w:hAnsi="Arial" w:cs="Arial"/>
          <w:lang w:val="en-GB"/>
        </w:rPr>
        <w:t xml:space="preserve"> </w:t>
      </w:r>
      <w:r w:rsidRPr="006407D1">
        <w:rPr>
          <w:rFonts w:ascii="Arial" w:hAnsi="Arial" w:cs="Arial"/>
          <w:lang w:val="en-GB"/>
        </w:rPr>
        <w:t xml:space="preserve">including exercise programmes, metabolic monitoring, and lifestyle support widely recognised as essential, particularly given the markedly reduced life expectancy among individuals with schizophrenia due </w:t>
      </w:r>
      <w:r w:rsidR="00A74254" w:rsidRPr="006407D1">
        <w:rPr>
          <w:rFonts w:ascii="Arial" w:hAnsi="Arial" w:cs="Arial"/>
          <w:lang w:val="en-GB"/>
        </w:rPr>
        <w:t>to</w:t>
      </w:r>
      <w:r w:rsidRPr="006407D1">
        <w:rPr>
          <w:rFonts w:ascii="Arial" w:hAnsi="Arial" w:cs="Arial"/>
          <w:lang w:val="en-GB"/>
        </w:rPr>
        <w:t xml:space="preserve"> preventable physical conditions. Despite this, physical health outcomes for this population continue to </w:t>
      </w:r>
      <w:r w:rsidR="00610883" w:rsidRPr="006407D1">
        <w:rPr>
          <w:rFonts w:ascii="Arial" w:hAnsi="Arial" w:cs="Arial"/>
          <w:lang w:val="en-GB"/>
        </w:rPr>
        <w:t>lag</w:t>
      </w:r>
      <w:r w:rsidRPr="006407D1">
        <w:rPr>
          <w:rFonts w:ascii="Arial" w:hAnsi="Arial" w:cs="Arial"/>
          <w:lang w:val="en-GB"/>
        </w:rPr>
        <w:t xml:space="preserve"> those of the general population, highlighting persistent gaps between evidence and practice (NHS England, 2024).</w:t>
      </w:r>
    </w:p>
    <w:p w14:paraId="689991A3" w14:textId="18D1626F" w:rsidR="002F0DEE" w:rsidRPr="002F0DEE" w:rsidRDefault="002F0DEE" w:rsidP="00386CEF">
      <w:pPr>
        <w:spacing w:line="360" w:lineRule="auto"/>
        <w:jc w:val="both"/>
        <w:rPr>
          <w:rFonts w:ascii="Arial" w:hAnsi="Arial" w:cs="Arial"/>
          <w:lang w:val="en-GB"/>
        </w:rPr>
      </w:pPr>
      <w:r w:rsidRPr="002F0DEE">
        <w:rPr>
          <w:rFonts w:ascii="Arial" w:hAnsi="Arial" w:cs="Arial"/>
          <w:lang w:val="en-GB"/>
        </w:rPr>
        <w:t xml:space="preserve">Collectively, these rehabilitation approaches reflect a shift toward personalised, </w:t>
      </w:r>
      <w:r w:rsidR="004D20E5" w:rsidRPr="002F0DEE">
        <w:rPr>
          <w:rFonts w:ascii="Arial" w:hAnsi="Arial" w:cs="Arial"/>
          <w:lang w:val="en-GB"/>
        </w:rPr>
        <w:t>holistic,</w:t>
      </w:r>
      <w:r w:rsidRPr="002F0DEE">
        <w:rPr>
          <w:rFonts w:ascii="Arial" w:hAnsi="Arial" w:cs="Arial"/>
          <w:lang w:val="en-GB"/>
        </w:rPr>
        <w:t xml:space="preserve"> and recovery-oriented care that addresses both symptoms and real-world functioning.</w:t>
      </w:r>
    </w:p>
    <w:p w14:paraId="676E09DA" w14:textId="77777777" w:rsidR="00401644" w:rsidRDefault="00AD4A84" w:rsidP="00386CEF">
      <w:pPr>
        <w:pStyle w:val="Heading1"/>
        <w:spacing w:line="360" w:lineRule="auto"/>
        <w:rPr>
          <w:rFonts w:ascii="Arial" w:hAnsi="Arial" w:cs="Arial"/>
          <w:sz w:val="32"/>
          <w:szCs w:val="32"/>
        </w:rPr>
      </w:pPr>
      <w:bookmarkStart w:id="6" w:name="_Toc217005317"/>
      <w:r w:rsidRPr="00BD6A65">
        <w:rPr>
          <w:rFonts w:ascii="Arial" w:hAnsi="Arial" w:cs="Arial"/>
          <w:sz w:val="32"/>
          <w:szCs w:val="32"/>
        </w:rPr>
        <w:t>Contemporary Debates and Emerging Issues</w:t>
      </w:r>
      <w:bookmarkEnd w:id="6"/>
    </w:p>
    <w:p w14:paraId="4DAE22C7" w14:textId="3479165B" w:rsidR="008142E1" w:rsidRPr="008142E1" w:rsidRDefault="008142E1" w:rsidP="00386CEF">
      <w:pPr>
        <w:spacing w:line="360" w:lineRule="auto"/>
        <w:jc w:val="both"/>
        <w:rPr>
          <w:rFonts w:ascii="Arial" w:hAnsi="Arial" w:cs="Arial"/>
          <w:lang w:val="en-GB"/>
        </w:rPr>
      </w:pPr>
      <w:r w:rsidRPr="008142E1">
        <w:rPr>
          <w:rFonts w:ascii="Arial" w:hAnsi="Arial" w:cs="Arial"/>
          <w:lang w:val="en-GB"/>
        </w:rPr>
        <w:t>Current debates in schizophrenia encompass diagnostic validity, neurodiversity perspectives, treatment strategies, and structural inequalities. Firstly, the validity of schizophrenia as a discrete diagnosis has</w:t>
      </w:r>
      <w:r w:rsidR="006E2036">
        <w:rPr>
          <w:rFonts w:ascii="Arial" w:hAnsi="Arial" w:cs="Arial"/>
          <w:lang w:val="en-GB"/>
        </w:rPr>
        <w:t xml:space="preserve"> </w:t>
      </w:r>
      <w:r w:rsidRPr="008142E1">
        <w:rPr>
          <w:rFonts w:ascii="Arial" w:hAnsi="Arial" w:cs="Arial"/>
          <w:lang w:val="en-GB"/>
        </w:rPr>
        <w:t>increasingly questioned, with critics highlighting its heterogeneity, symptom overlap, and lack of consistent biomarkers. Consequently, this has prompted proposals to replace the traditional label with a broader psychosis spectrum, which may better reflect scientific evidence and reduce stigma (Lahiri, Rojbin Yigit and Lawrie, 2025).</w:t>
      </w:r>
      <w:r w:rsidR="00127756" w:rsidRPr="00D53C8C">
        <w:rPr>
          <w:rFonts w:ascii="Arial" w:hAnsi="Arial" w:cs="Arial"/>
          <w:lang w:val="en-GB"/>
        </w:rPr>
        <w:t xml:space="preserve"> </w:t>
      </w:r>
      <w:r w:rsidRPr="008142E1">
        <w:rPr>
          <w:rFonts w:ascii="Arial" w:hAnsi="Arial" w:cs="Arial"/>
          <w:lang w:val="en-GB"/>
        </w:rPr>
        <w:t xml:space="preserve">In parallel, the neurodiversity movement challenges medicalised frameworks by emphasising autonomy, identity, and cognitive </w:t>
      </w:r>
      <w:r w:rsidRPr="008142E1">
        <w:rPr>
          <w:rFonts w:ascii="Arial" w:hAnsi="Arial" w:cs="Arial"/>
          <w:lang w:val="en-GB"/>
        </w:rPr>
        <w:lastRenderedPageBreak/>
        <w:t>diversity among individuals experiencing psychosis</w:t>
      </w:r>
      <w:r w:rsidR="006C0F4E" w:rsidRPr="006C0F4E">
        <w:rPr>
          <w:rFonts w:ascii="Times New Roman" w:eastAsia="Times New Roman" w:hAnsi="Times New Roman" w:cs="Times New Roman"/>
          <w:sz w:val="24"/>
          <w:szCs w:val="24"/>
          <w:lang w:val="en-GB" w:eastAsia="en-GB"/>
        </w:rPr>
        <w:t xml:space="preserve"> </w:t>
      </w:r>
      <w:r w:rsidR="006C0F4E" w:rsidRPr="006C0F4E">
        <w:rPr>
          <w:rFonts w:ascii="Arial" w:hAnsi="Arial" w:cs="Arial"/>
          <w:lang w:val="en-GB"/>
        </w:rPr>
        <w:t>(Miranda</w:t>
      </w:r>
      <w:r w:rsidR="006C0F4E" w:rsidRPr="006C0F4E">
        <w:rPr>
          <w:rFonts w:ascii="Cambria Math" w:hAnsi="Cambria Math" w:cs="Cambria Math"/>
          <w:lang w:val="en-GB"/>
        </w:rPr>
        <w:t>‐</w:t>
      </w:r>
      <w:r w:rsidR="006C0F4E" w:rsidRPr="006C0F4E">
        <w:rPr>
          <w:rFonts w:ascii="Arial" w:hAnsi="Arial" w:cs="Arial"/>
          <w:lang w:val="en-GB"/>
        </w:rPr>
        <w:t>Ojeda et al., 2025)</w:t>
      </w:r>
      <w:r w:rsidRPr="008142E1">
        <w:rPr>
          <w:rFonts w:ascii="Arial" w:hAnsi="Arial" w:cs="Arial"/>
          <w:lang w:val="en-GB"/>
        </w:rPr>
        <w:t>. From this perspective, advocates support rights-based, non-coercive care, including peer-led services and trauma-informed approaches. However, critics caution that such frameworks risk underestimating the severe functional impairment and distress experienced by</w:t>
      </w:r>
      <w:r w:rsidR="000F0DCD">
        <w:rPr>
          <w:rFonts w:ascii="Arial" w:hAnsi="Arial" w:cs="Arial"/>
          <w:lang w:val="en-GB"/>
        </w:rPr>
        <w:t xml:space="preserve"> </w:t>
      </w:r>
      <w:r w:rsidRPr="008142E1">
        <w:rPr>
          <w:rFonts w:ascii="Arial" w:hAnsi="Arial" w:cs="Arial"/>
          <w:lang w:val="en-GB"/>
        </w:rPr>
        <w:t>individuals with schizophrenia (Woods, 2022).</w:t>
      </w:r>
      <w:r w:rsidR="00127756" w:rsidRPr="00D53C8C">
        <w:rPr>
          <w:rFonts w:ascii="Arial" w:hAnsi="Arial" w:cs="Arial"/>
          <w:lang w:val="en-GB"/>
        </w:rPr>
        <w:t xml:space="preserve"> </w:t>
      </w:r>
      <w:r w:rsidR="00B50601" w:rsidRPr="00B50601">
        <w:rPr>
          <w:rFonts w:ascii="Arial" w:hAnsi="Arial" w:cs="Arial"/>
        </w:rPr>
        <w:t>Alongside these conceptual debates, discussions surrounding long-term antipsychotic use remain ongoing. While maintenance medication is associated with reduced relapse risk (Leucht et al., 2012), longitudinal studies suggest that some individuals may achieve stable recovery through dose reduction or discontinuation (Harrow &amp; Jobe, 2013).</w:t>
      </w:r>
      <w:r w:rsidRPr="008142E1">
        <w:rPr>
          <w:rFonts w:ascii="Arial" w:hAnsi="Arial" w:cs="Arial"/>
          <w:lang w:val="en-GB"/>
        </w:rPr>
        <w:t xml:space="preserve">). As a result, personalised treatment </w:t>
      </w:r>
      <w:r w:rsidR="000F0DCD" w:rsidRPr="008142E1">
        <w:rPr>
          <w:rFonts w:ascii="Arial" w:hAnsi="Arial" w:cs="Arial"/>
          <w:lang w:val="en-GB"/>
        </w:rPr>
        <w:t>plans increasingly</w:t>
      </w:r>
      <w:r w:rsidRPr="008142E1">
        <w:rPr>
          <w:rFonts w:ascii="Arial" w:hAnsi="Arial" w:cs="Arial"/>
          <w:lang w:val="en-GB"/>
        </w:rPr>
        <w:t xml:space="preserve"> favoured over uniform, indefinite medication strategies.</w:t>
      </w:r>
      <w:r w:rsidR="00127756" w:rsidRPr="00D53C8C">
        <w:rPr>
          <w:rFonts w:ascii="Arial" w:hAnsi="Arial" w:cs="Arial"/>
          <w:lang w:val="en-GB"/>
        </w:rPr>
        <w:t xml:space="preserve"> </w:t>
      </w:r>
      <w:r w:rsidRPr="008142E1">
        <w:rPr>
          <w:rFonts w:ascii="Arial" w:hAnsi="Arial" w:cs="Arial"/>
          <w:lang w:val="en-GB"/>
        </w:rPr>
        <w:t xml:space="preserve">Moreover, structural inequalities continue to shape contemporary discourse. </w:t>
      </w:r>
      <w:r w:rsidR="00127756" w:rsidRPr="00D53C8C">
        <w:rPr>
          <w:rFonts w:ascii="Arial" w:hAnsi="Arial" w:cs="Arial"/>
          <w:lang w:val="en-GB"/>
        </w:rPr>
        <w:t>Racialised</w:t>
      </w:r>
      <w:r w:rsidRPr="008142E1">
        <w:rPr>
          <w:rFonts w:ascii="Arial" w:hAnsi="Arial" w:cs="Arial"/>
          <w:lang w:val="en-GB"/>
        </w:rPr>
        <w:t xml:space="preserve"> groups</w:t>
      </w:r>
      <w:r w:rsidR="00127756" w:rsidRPr="00D53C8C">
        <w:rPr>
          <w:rFonts w:ascii="Arial" w:hAnsi="Arial" w:cs="Arial"/>
          <w:lang w:val="en-GB"/>
        </w:rPr>
        <w:t xml:space="preserve"> </w:t>
      </w:r>
      <w:r w:rsidRPr="008142E1">
        <w:rPr>
          <w:rFonts w:ascii="Arial" w:hAnsi="Arial" w:cs="Arial"/>
          <w:lang w:val="en-GB"/>
        </w:rPr>
        <w:t>especially Black populations in the UK and USA</w:t>
      </w:r>
      <w:r w:rsidR="00D53C8C" w:rsidRPr="00D53C8C">
        <w:rPr>
          <w:rFonts w:ascii="Arial" w:hAnsi="Arial" w:cs="Arial"/>
          <w:lang w:val="en-GB"/>
        </w:rPr>
        <w:t xml:space="preserve">, </w:t>
      </w:r>
      <w:r w:rsidRPr="008142E1">
        <w:rPr>
          <w:rFonts w:ascii="Arial" w:hAnsi="Arial" w:cs="Arial"/>
          <w:lang w:val="en-GB"/>
        </w:rPr>
        <w:t>experience disproportionate rates of diagnosis and higher levels of coercive interventions</w:t>
      </w:r>
      <w:r w:rsidR="00E17B81">
        <w:rPr>
          <w:rFonts w:ascii="Arial" w:hAnsi="Arial" w:cs="Arial"/>
          <w:lang w:val="en-GB"/>
        </w:rPr>
        <w:t xml:space="preserve"> </w:t>
      </w:r>
      <w:r w:rsidR="00E17B81" w:rsidRPr="00E17B81">
        <w:rPr>
          <w:rFonts w:ascii="Arial" w:hAnsi="Arial" w:cs="Arial"/>
          <w:lang w:val="en-GB"/>
        </w:rPr>
        <w:t>(Institute of Health Equity, 2025)</w:t>
      </w:r>
      <w:r w:rsidRPr="008142E1">
        <w:rPr>
          <w:rFonts w:ascii="Arial" w:hAnsi="Arial" w:cs="Arial"/>
          <w:lang w:val="en-GB"/>
        </w:rPr>
        <w:t>. Taken together, these disparities underscore the presence of systemic bias and highlight the urgent need for culturally competent, anti-racist mental health policies.</w:t>
      </w:r>
    </w:p>
    <w:p w14:paraId="33294C22" w14:textId="41E7E8DD" w:rsidR="00CD2351" w:rsidRPr="00CD2351" w:rsidRDefault="00CD2351" w:rsidP="00386CEF">
      <w:pPr>
        <w:spacing w:line="360" w:lineRule="auto"/>
        <w:jc w:val="both"/>
        <w:rPr>
          <w:rFonts w:ascii="Arial" w:hAnsi="Arial" w:cs="Arial"/>
          <w:lang w:val="en-GB"/>
        </w:rPr>
      </w:pPr>
      <w:r w:rsidRPr="00CD2351">
        <w:rPr>
          <w:rFonts w:ascii="Arial" w:hAnsi="Arial" w:cs="Arial"/>
          <w:lang w:val="en-GB"/>
        </w:rPr>
        <w:t>Overall, these debates reflect a shift toward nuanced, person-</w:t>
      </w:r>
      <w:r w:rsidR="005F7B0E" w:rsidRPr="002646AC">
        <w:rPr>
          <w:rFonts w:ascii="Arial" w:hAnsi="Arial" w:cs="Arial"/>
          <w:lang w:val="en-GB"/>
        </w:rPr>
        <w:t>centred</w:t>
      </w:r>
      <w:r w:rsidRPr="00CD2351">
        <w:rPr>
          <w:rFonts w:ascii="Arial" w:hAnsi="Arial" w:cs="Arial"/>
          <w:lang w:val="en-GB"/>
        </w:rPr>
        <w:t>, and socially informed approaches that integrate scientific evidence, individual autonomy, and equity in mental-health care.</w:t>
      </w:r>
    </w:p>
    <w:p w14:paraId="66556636" w14:textId="77777777" w:rsidR="00401644" w:rsidRDefault="00AD4A84" w:rsidP="00386CEF">
      <w:pPr>
        <w:pStyle w:val="Heading1"/>
        <w:spacing w:line="360" w:lineRule="auto"/>
        <w:rPr>
          <w:rFonts w:ascii="Arial" w:hAnsi="Arial" w:cs="Arial"/>
          <w:sz w:val="32"/>
          <w:szCs w:val="32"/>
        </w:rPr>
      </w:pPr>
      <w:bookmarkStart w:id="7" w:name="_Toc217005318"/>
      <w:r w:rsidRPr="001E4800">
        <w:rPr>
          <w:rFonts w:ascii="Arial" w:hAnsi="Arial" w:cs="Arial"/>
          <w:sz w:val="32"/>
          <w:szCs w:val="32"/>
        </w:rPr>
        <w:t>Recommendations</w:t>
      </w:r>
      <w:bookmarkEnd w:id="7"/>
    </w:p>
    <w:p w14:paraId="56D131CB" w14:textId="4B5FDC30" w:rsidR="00BE0BE4" w:rsidRPr="00BE0BE4" w:rsidRDefault="00BE0BE4" w:rsidP="00BE0BE4">
      <w:pPr>
        <w:spacing w:line="360" w:lineRule="auto"/>
        <w:jc w:val="both"/>
        <w:rPr>
          <w:rFonts w:ascii="Arial" w:hAnsi="Arial" w:cs="Arial"/>
          <w:lang w:val="en-GB"/>
        </w:rPr>
      </w:pPr>
      <w:r w:rsidRPr="00BE0BE4">
        <w:rPr>
          <w:rFonts w:ascii="Arial" w:hAnsi="Arial" w:cs="Arial"/>
          <w:lang w:val="en-GB"/>
        </w:rPr>
        <w:t>Recommendations for improving schizophrenia care should span clinical practice, policy, and research, emphasising evidence-based, person-centred, and equitable approaches. In clinical practice, structured assessment and early intervention are critical. Routine use of validated diagnostic tools, including SCID-5, PANSS, and CAARMS, within early psychosis services enhances diagnostic accuracy and reduces misdiagnosis (NICE, 2014</w:t>
      </w:r>
      <w:r w:rsidR="006D0EAE">
        <w:rPr>
          <w:rFonts w:ascii="Arial" w:hAnsi="Arial" w:cs="Arial"/>
          <w:lang w:val="en-GB"/>
        </w:rPr>
        <w:t>)</w:t>
      </w:r>
      <w:r w:rsidRPr="00BE0BE4">
        <w:rPr>
          <w:rFonts w:ascii="Arial" w:hAnsi="Arial" w:cs="Arial"/>
          <w:lang w:val="en-GB"/>
        </w:rPr>
        <w:t xml:space="preserve">. Access to clozapine must </w:t>
      </w:r>
      <w:r w:rsidRPr="00BE0BE4">
        <w:rPr>
          <w:rFonts w:ascii="Arial" w:hAnsi="Arial" w:cs="Arial"/>
          <w:lang w:val="en-GB"/>
        </w:rPr>
        <w:t>improve</w:t>
      </w:r>
      <w:r w:rsidRPr="00BE0BE4">
        <w:rPr>
          <w:rFonts w:ascii="Arial" w:hAnsi="Arial" w:cs="Arial"/>
          <w:lang w:val="en-GB"/>
        </w:rPr>
        <w:t xml:space="preserve"> through dedicated treatment-resistant schizophrenia clinics and streamlined monitoring pathways to optimise outcomes for those with refractory symptoms (NICE, 2014</w:t>
      </w:r>
      <w:r w:rsidR="000661D4">
        <w:rPr>
          <w:rFonts w:ascii="Arial" w:hAnsi="Arial" w:cs="Arial"/>
          <w:lang w:val="en-GB"/>
        </w:rPr>
        <w:t>)</w:t>
      </w:r>
      <w:r w:rsidRPr="00BE0BE4">
        <w:rPr>
          <w:rFonts w:ascii="Arial" w:hAnsi="Arial" w:cs="Arial"/>
          <w:lang w:val="en-GB"/>
        </w:rPr>
        <w:t>. Psychosocial interventions, such as cognitive behavioural therapy for psychosis and family therapy, should routinely integrated into care and supported by adequate staffing, training, and supervision (NICE, 2014). Regular physical health monitoring, including BMI, glucose, and lipid profiles, is essential to reduce elevated morbidity and mortality in this population (NICE, 2014).</w:t>
      </w:r>
    </w:p>
    <w:p w14:paraId="32702C36" w14:textId="6C4613E1" w:rsidR="00BE0BE4" w:rsidRPr="00BE0BE4" w:rsidRDefault="00BE0BE4" w:rsidP="00BE0BE4">
      <w:pPr>
        <w:spacing w:line="360" w:lineRule="auto"/>
        <w:jc w:val="both"/>
        <w:rPr>
          <w:rFonts w:ascii="Arial" w:hAnsi="Arial" w:cs="Arial"/>
          <w:lang w:val="en-GB"/>
        </w:rPr>
      </w:pPr>
      <w:r w:rsidRPr="00BE0BE4">
        <w:rPr>
          <w:rFonts w:ascii="Arial" w:hAnsi="Arial" w:cs="Arial"/>
          <w:lang w:val="en-GB"/>
        </w:rPr>
        <w:lastRenderedPageBreak/>
        <w:t>Culturally competent services, including interpreters, cultural liaison workers, and staff anti-racism training,</w:t>
      </w:r>
      <w:r>
        <w:rPr>
          <w:rFonts w:ascii="Arial" w:hAnsi="Arial" w:cs="Arial"/>
          <w:lang w:val="en-GB"/>
        </w:rPr>
        <w:t xml:space="preserve"> </w:t>
      </w:r>
      <w:r w:rsidRPr="00BE0BE4">
        <w:rPr>
          <w:rFonts w:ascii="Arial" w:hAnsi="Arial" w:cs="Arial"/>
          <w:lang w:val="en-GB"/>
        </w:rPr>
        <w:t>required to improve engagement and reduce disparities (Department of Health and Social Care, 2018</w:t>
      </w:r>
      <w:r w:rsidR="00DA2DFB">
        <w:rPr>
          <w:rFonts w:ascii="Arial" w:hAnsi="Arial" w:cs="Arial"/>
          <w:lang w:val="en-GB"/>
        </w:rPr>
        <w:t>)</w:t>
      </w:r>
      <w:r w:rsidRPr="00BE0BE4">
        <w:rPr>
          <w:rFonts w:ascii="Arial" w:hAnsi="Arial" w:cs="Arial"/>
          <w:lang w:val="en-GB"/>
        </w:rPr>
        <w:t>. At the policy level, sustained investment in community-based rehabilitation, supported employment, and housing programmes recommended to promote social inclusion (</w:t>
      </w:r>
      <w:r w:rsidR="00DF2EBB" w:rsidRPr="00DF2EBB">
        <w:rPr>
          <w:rFonts w:ascii="Arial" w:hAnsi="Arial" w:cs="Arial"/>
          <w:lang w:val="en-GB"/>
        </w:rPr>
        <w:t>(Department of Health and Social Care, 2025)</w:t>
      </w:r>
      <w:r w:rsidRPr="00BE0BE4">
        <w:rPr>
          <w:rFonts w:ascii="Arial" w:hAnsi="Arial" w:cs="Arial"/>
          <w:lang w:val="en-GB"/>
        </w:rPr>
        <w:t>. Policies must also address racial disparities in compulsory admissions and embed trauma-informed care across services</w:t>
      </w:r>
      <w:r w:rsidR="002B7448">
        <w:rPr>
          <w:rFonts w:ascii="Arial" w:hAnsi="Arial" w:cs="Arial"/>
          <w:lang w:val="en-GB"/>
        </w:rPr>
        <w:t xml:space="preserve"> </w:t>
      </w:r>
      <w:r w:rsidR="002B7448" w:rsidRPr="002B7448">
        <w:rPr>
          <w:rFonts w:ascii="Arial" w:hAnsi="Arial" w:cs="Arial"/>
          <w:lang w:val="en-GB"/>
        </w:rPr>
        <w:t>(Care Quality Commission, 2023)</w:t>
      </w:r>
      <w:r w:rsidR="002B7448">
        <w:rPr>
          <w:rFonts w:ascii="Arial" w:hAnsi="Arial" w:cs="Arial"/>
          <w:lang w:val="en-GB"/>
        </w:rPr>
        <w:t xml:space="preserve"> </w:t>
      </w:r>
      <w:r w:rsidRPr="00BE0BE4">
        <w:rPr>
          <w:rFonts w:ascii="Arial" w:hAnsi="Arial" w:cs="Arial"/>
          <w:lang w:val="en-GB"/>
        </w:rPr>
        <w:t xml:space="preserve">Finally, research should prioritise biomarker development, personalised medicine, novel antipsychotics with lower metabolic risks, digital interventions such as virtual reality therapy, and neurodiversity-informed models to guide future policy and enhance recovery-oriented outcomes </w:t>
      </w:r>
      <w:r w:rsidR="009259FB" w:rsidRPr="009259FB">
        <w:rPr>
          <w:rFonts w:ascii="Arial" w:hAnsi="Arial" w:cs="Arial"/>
          <w:lang w:val="en-GB"/>
        </w:rPr>
        <w:t>(Department of Health and Social Care, 2025)</w:t>
      </w:r>
    </w:p>
    <w:p w14:paraId="6D38D30C" w14:textId="77777777" w:rsidR="00BE0BE4" w:rsidRPr="00BE0BE4" w:rsidRDefault="00BE0BE4" w:rsidP="00BE0BE4">
      <w:pPr>
        <w:spacing w:line="360" w:lineRule="auto"/>
        <w:jc w:val="both"/>
        <w:rPr>
          <w:rFonts w:ascii="Arial" w:hAnsi="Arial" w:cs="Arial"/>
        </w:rPr>
      </w:pPr>
    </w:p>
    <w:p w14:paraId="14CD6B9A" w14:textId="77777777" w:rsidR="00E87B46" w:rsidRPr="001F173A" w:rsidRDefault="00E87B46" w:rsidP="00386CEF">
      <w:pPr>
        <w:pStyle w:val="Heading1"/>
        <w:spacing w:line="360" w:lineRule="auto"/>
        <w:rPr>
          <w:rFonts w:ascii="Arial" w:hAnsi="Arial" w:cs="Arial"/>
          <w:sz w:val="32"/>
          <w:szCs w:val="32"/>
          <w:lang w:val="en-GB"/>
        </w:rPr>
      </w:pPr>
      <w:bookmarkStart w:id="8" w:name="_Toc217005319"/>
      <w:r w:rsidRPr="001F173A">
        <w:rPr>
          <w:rFonts w:ascii="Arial" w:hAnsi="Arial" w:cs="Arial"/>
          <w:sz w:val="32"/>
          <w:szCs w:val="32"/>
          <w:lang w:val="en-GB"/>
        </w:rPr>
        <w:t>Conclusion</w:t>
      </w:r>
      <w:bookmarkEnd w:id="8"/>
    </w:p>
    <w:p w14:paraId="2D46416F" w14:textId="77777777" w:rsidR="00882129" w:rsidRDefault="0043441B" w:rsidP="00494CBF">
      <w:pPr>
        <w:spacing w:line="360" w:lineRule="auto"/>
        <w:jc w:val="both"/>
        <w:rPr>
          <w:rFonts w:ascii="Arial" w:hAnsi="Arial" w:cs="Arial"/>
        </w:rPr>
      </w:pPr>
      <w:r w:rsidRPr="002646AC">
        <w:rPr>
          <w:rFonts w:ascii="Arial" w:hAnsi="Arial" w:cs="Arial"/>
        </w:rPr>
        <w:t>Schizophrenia is a complex, multidimensional condition that demands nuanced, evidence-based, and culturally sensitive approaches. ICD-11 represents a significant shift toward dimensional classification and functional assessment, while DSM-5 offers parallel refinements. Accurate diagnosis requires structured tools, cultural awareness, and comprehensive assessment. Evidence strongly supports antipsychotic medication, clozapine for treatment resistance, CBT, family therapy, and robust rehabilitation, including cognitive remediation and supported employment. Contemporary debates</w:t>
      </w:r>
      <w:r w:rsidR="00A84730">
        <w:rPr>
          <w:rFonts w:ascii="Arial" w:hAnsi="Arial" w:cs="Arial"/>
        </w:rPr>
        <w:t xml:space="preserve"> </w:t>
      </w:r>
      <w:r w:rsidRPr="002646AC">
        <w:rPr>
          <w:rFonts w:ascii="Arial" w:hAnsi="Arial" w:cs="Arial"/>
        </w:rPr>
        <w:t>spanning neurodiversity, reclassification, and structural inequality</w:t>
      </w:r>
      <w:r w:rsidR="00366C9E">
        <w:rPr>
          <w:rFonts w:ascii="Arial" w:hAnsi="Arial" w:cs="Arial"/>
        </w:rPr>
        <w:t xml:space="preserve"> </w:t>
      </w:r>
      <w:r w:rsidRPr="002646AC">
        <w:rPr>
          <w:rFonts w:ascii="Arial" w:hAnsi="Arial" w:cs="Arial"/>
        </w:rPr>
        <w:t xml:space="preserve">highlight the evolving landscape of mental health theory and practice. Strengthening rehabilitation, improving access to effective treatments, embracing cultural competence, and supporting rights-based care will contribute to more equitable, recovery-oriented support for people living with schizophrenia. Future directions must also prioritize early intervention, personalized treatment planning, peer involvement, and trauma-informed services. Integrating digital innovations, promoting collaborative decision-making, and addressing systemic disparities can further enhance engagement, autonomy, and long-term outcomes. Ultimately, bridging scientific evidence with social justice, human-centered care, and structural reform offers the most promising pathway toward empowerment, resilience, and meaningful recovery for all individuals affected by </w:t>
      </w:r>
      <w:r w:rsidR="00A27904" w:rsidRPr="002646AC">
        <w:rPr>
          <w:rFonts w:ascii="Arial" w:hAnsi="Arial" w:cs="Arial"/>
        </w:rPr>
        <w:t>schizophrenia.</w:t>
      </w:r>
    </w:p>
    <w:p w14:paraId="30EE3263" w14:textId="77777777" w:rsidR="00013ADA" w:rsidRDefault="00882129" w:rsidP="00494CBF">
      <w:pPr>
        <w:pStyle w:val="Heading1"/>
        <w:spacing w:line="360" w:lineRule="auto"/>
        <w:rPr>
          <w:rFonts w:ascii="Arial" w:hAnsi="Arial" w:cs="Arial"/>
          <w:sz w:val="32"/>
          <w:szCs w:val="32"/>
        </w:rPr>
      </w:pPr>
      <w:bookmarkStart w:id="9" w:name="_Toc217005320"/>
      <w:r w:rsidRPr="00013ADA">
        <w:rPr>
          <w:rFonts w:ascii="Arial" w:hAnsi="Arial" w:cs="Arial"/>
          <w:sz w:val="32"/>
          <w:szCs w:val="32"/>
        </w:rPr>
        <w:lastRenderedPageBreak/>
        <w:t>References</w:t>
      </w:r>
      <w:bookmarkEnd w:id="9"/>
      <w:r w:rsidRPr="00013ADA">
        <w:rPr>
          <w:rFonts w:ascii="Arial" w:hAnsi="Arial" w:cs="Arial"/>
          <w:sz w:val="32"/>
          <w:szCs w:val="32"/>
        </w:rPr>
        <w:t xml:space="preserve"> </w:t>
      </w:r>
    </w:p>
    <w:p w14:paraId="3E399F47" w14:textId="4BDCFC0B" w:rsidR="00494CBF" w:rsidRPr="00AC50F5" w:rsidRDefault="00494CBF" w:rsidP="00494CBF">
      <w:pPr>
        <w:spacing w:line="360" w:lineRule="auto"/>
        <w:jc w:val="both"/>
        <w:rPr>
          <w:rFonts w:ascii="Arial" w:hAnsi="Arial" w:cs="Arial"/>
          <w:lang w:val="en-GB"/>
        </w:rPr>
      </w:pPr>
      <w:r w:rsidRPr="00AC50F5">
        <w:rPr>
          <w:rFonts w:ascii="Arial" w:hAnsi="Arial" w:cs="Arial"/>
          <w:lang w:val="en-GB"/>
        </w:rPr>
        <w:t xml:space="preserve">Institute of Health Equity (2025). </w:t>
      </w:r>
      <w:r w:rsidRPr="00AC50F5">
        <w:rPr>
          <w:rFonts w:ascii="Arial" w:hAnsi="Arial" w:cs="Arial"/>
          <w:i/>
          <w:iCs/>
          <w:lang w:val="en-GB"/>
        </w:rPr>
        <w:t>Structural Racism, Ethnicity and Health Inequalities London</w:t>
      </w:r>
      <w:r w:rsidRPr="00AC50F5">
        <w:rPr>
          <w:rFonts w:ascii="Arial" w:hAnsi="Arial" w:cs="Arial"/>
          <w:lang w:val="en-GB"/>
        </w:rPr>
        <w:t>.</w:t>
      </w:r>
      <w:r w:rsidR="00057506" w:rsidRPr="00AC50F5">
        <w:rPr>
          <w:rFonts w:ascii="Arial" w:hAnsi="Arial" w:cs="Arial"/>
          <w:lang w:val="en-GB"/>
        </w:rPr>
        <w:t xml:space="preserve"> </w:t>
      </w:r>
      <w:r w:rsidRPr="00AC50F5">
        <w:rPr>
          <w:rFonts w:ascii="Arial" w:hAnsi="Arial" w:cs="Arial"/>
          <w:i/>
          <w:iCs/>
          <w:lang w:val="en-GB"/>
        </w:rPr>
        <w:t>instituteofhealthequity.org</w:t>
      </w:r>
      <w:r w:rsidRPr="00AC50F5">
        <w:rPr>
          <w:rFonts w:ascii="Arial" w:hAnsi="Arial" w:cs="Arial"/>
          <w:lang w:val="en-GB"/>
        </w:rPr>
        <w:t xml:space="preserve">. Available at: </w:t>
      </w:r>
      <w:hyperlink r:id="rId9" w:history="1">
        <w:r w:rsidR="00057506" w:rsidRPr="00AC50F5">
          <w:rPr>
            <w:rStyle w:val="Hyperlink"/>
            <w:rFonts w:ascii="Arial" w:hAnsi="Arial" w:cs="Arial"/>
            <w:lang w:val="en-GB"/>
          </w:rPr>
          <w:t>https://www.instituteofhealthequity.org/resources-reports/structural-racism-ethnicity-and-health-inequalities/main-report</w:t>
        </w:r>
      </w:hyperlink>
      <w:r w:rsidR="00057506" w:rsidRPr="00AC50F5">
        <w:rPr>
          <w:rFonts w:ascii="Arial" w:hAnsi="Arial" w:cs="Arial"/>
          <w:lang w:val="en-GB"/>
        </w:rPr>
        <w:t xml:space="preserve"> (</w:t>
      </w:r>
      <w:r w:rsidRPr="00AC50F5">
        <w:rPr>
          <w:rFonts w:ascii="Arial" w:hAnsi="Arial" w:cs="Arial"/>
          <w:lang w:val="en-GB"/>
        </w:rPr>
        <w:t>Accessed 15 Dec. 2025</w:t>
      </w:r>
      <w:r w:rsidR="00057506" w:rsidRPr="00AC50F5">
        <w:rPr>
          <w:rFonts w:ascii="Arial" w:hAnsi="Arial" w:cs="Arial"/>
          <w:lang w:val="en-GB"/>
        </w:rPr>
        <w:t>)</w:t>
      </w:r>
      <w:r w:rsidRPr="00AC50F5">
        <w:rPr>
          <w:rFonts w:ascii="Arial" w:hAnsi="Arial" w:cs="Arial"/>
          <w:lang w:val="en-GB"/>
        </w:rPr>
        <w:t>.</w:t>
      </w:r>
    </w:p>
    <w:p w14:paraId="43A02AAE" w14:textId="44E593D8" w:rsidR="00494CBF" w:rsidRPr="00AC50F5" w:rsidRDefault="00494CBF" w:rsidP="00494CBF">
      <w:pPr>
        <w:spacing w:line="360" w:lineRule="auto"/>
        <w:jc w:val="both"/>
        <w:rPr>
          <w:rFonts w:ascii="Arial" w:hAnsi="Arial" w:cs="Arial"/>
          <w:lang w:val="en-GB"/>
        </w:rPr>
      </w:pPr>
      <w:r w:rsidRPr="00AC50F5">
        <w:rPr>
          <w:rFonts w:ascii="Arial" w:hAnsi="Arial" w:cs="Arial"/>
          <w:lang w:val="en-GB"/>
        </w:rPr>
        <w:t xml:space="preserve">Ahmed, A.O. (2020). Cognitive Remediation for Schizophrenia. </w:t>
      </w:r>
      <w:r w:rsidR="008E2FBC" w:rsidRPr="00AC50F5">
        <w:rPr>
          <w:rFonts w:ascii="Arial" w:hAnsi="Arial" w:cs="Arial"/>
          <w:i/>
          <w:iCs/>
          <w:lang w:val="en-GB"/>
        </w:rPr>
        <w:t>FOCUS</w:t>
      </w:r>
      <w:r w:rsidR="008E2FBC" w:rsidRPr="00AC50F5">
        <w:rPr>
          <w:rFonts w:ascii="Arial" w:hAnsi="Arial" w:cs="Arial"/>
          <w:lang w:val="en-GB"/>
        </w:rPr>
        <w:t>, 18</w:t>
      </w:r>
      <w:r w:rsidRPr="00AC50F5">
        <w:rPr>
          <w:rFonts w:ascii="Arial" w:hAnsi="Arial" w:cs="Arial"/>
          <w:lang w:val="en-GB"/>
        </w:rPr>
        <w:t xml:space="preserve">(4), pp.436–439. </w:t>
      </w:r>
      <w:hyperlink r:id="rId10" w:history="1">
        <w:r w:rsidR="00057506" w:rsidRPr="00AC50F5">
          <w:rPr>
            <w:rStyle w:val="Hyperlink"/>
            <w:rFonts w:ascii="Arial" w:hAnsi="Arial" w:cs="Arial"/>
            <w:lang w:val="en-GB"/>
          </w:rPr>
          <w:t>https://doi.org/10.1176/appi.focus.20200035</w:t>
        </w:r>
      </w:hyperlink>
    </w:p>
    <w:p w14:paraId="72921E6A" w14:textId="73BFE9D1" w:rsidR="00494CBF" w:rsidRPr="00AC50F5" w:rsidRDefault="00494CBF" w:rsidP="00494CBF">
      <w:pPr>
        <w:spacing w:line="360" w:lineRule="auto"/>
        <w:jc w:val="both"/>
        <w:rPr>
          <w:rFonts w:ascii="Arial" w:hAnsi="Arial" w:cs="Arial"/>
          <w:lang w:val="en-GB"/>
        </w:rPr>
      </w:pPr>
      <w:proofErr w:type="spellStart"/>
      <w:r w:rsidRPr="00AC50F5">
        <w:rPr>
          <w:rFonts w:ascii="Arial" w:hAnsi="Arial" w:cs="Arial"/>
          <w:lang w:val="en-GB"/>
        </w:rPr>
        <w:t>Almerie</w:t>
      </w:r>
      <w:proofErr w:type="spellEnd"/>
      <w:r w:rsidRPr="00AC50F5">
        <w:rPr>
          <w:rFonts w:ascii="Arial" w:hAnsi="Arial" w:cs="Arial"/>
          <w:lang w:val="en-GB"/>
        </w:rPr>
        <w:t xml:space="preserve">, M.Q., </w:t>
      </w:r>
      <w:proofErr w:type="spellStart"/>
      <w:r w:rsidRPr="00AC50F5">
        <w:rPr>
          <w:rFonts w:ascii="Arial" w:hAnsi="Arial" w:cs="Arial"/>
          <w:lang w:val="en-GB"/>
        </w:rPr>
        <w:t>Okba</w:t>
      </w:r>
      <w:proofErr w:type="spellEnd"/>
      <w:r w:rsidRPr="00AC50F5">
        <w:rPr>
          <w:rFonts w:ascii="Arial" w:hAnsi="Arial" w:cs="Arial"/>
          <w:lang w:val="en-GB"/>
        </w:rPr>
        <w:t xml:space="preserve"> Al Marhi, M., </w:t>
      </w:r>
      <w:proofErr w:type="spellStart"/>
      <w:r w:rsidRPr="00AC50F5">
        <w:rPr>
          <w:rFonts w:ascii="Arial" w:hAnsi="Arial" w:cs="Arial"/>
          <w:lang w:val="en-GB"/>
        </w:rPr>
        <w:t>Jawoosh</w:t>
      </w:r>
      <w:proofErr w:type="spellEnd"/>
      <w:r w:rsidRPr="00AC50F5">
        <w:rPr>
          <w:rFonts w:ascii="Arial" w:hAnsi="Arial" w:cs="Arial"/>
          <w:lang w:val="en-GB"/>
        </w:rPr>
        <w:t xml:space="preserve">, M., Alsabbagh, M., Matar, H.E., Maayan, N. and Bergman, H. (2015). Social Skills Programmes for Schizophrenia. </w:t>
      </w:r>
      <w:r w:rsidRPr="00AC50F5">
        <w:rPr>
          <w:rFonts w:ascii="Arial" w:hAnsi="Arial" w:cs="Arial"/>
          <w:i/>
          <w:iCs/>
          <w:lang w:val="en-GB"/>
        </w:rPr>
        <w:t>Cochrane Database of Systematic Reviews</w:t>
      </w:r>
      <w:r w:rsidRPr="00AC50F5">
        <w:rPr>
          <w:rFonts w:ascii="Arial" w:hAnsi="Arial" w:cs="Arial"/>
          <w:lang w:val="en-GB"/>
        </w:rPr>
        <w:t xml:space="preserve">, 6(6). </w:t>
      </w:r>
      <w:hyperlink r:id="rId11" w:history="1">
        <w:r w:rsidR="00057506" w:rsidRPr="00AC50F5">
          <w:rPr>
            <w:rStyle w:val="Hyperlink"/>
            <w:rFonts w:ascii="Arial" w:hAnsi="Arial" w:cs="Arial"/>
            <w:lang w:val="en-GB"/>
          </w:rPr>
          <w:t>https://doi.org/10.1002/14651858.cd009006.pub2</w:t>
        </w:r>
      </w:hyperlink>
    </w:p>
    <w:p w14:paraId="6AA5B41A" w14:textId="0AB241D8" w:rsidR="00494CBF" w:rsidRPr="00AC50F5" w:rsidRDefault="00494CBF" w:rsidP="00494CBF">
      <w:pPr>
        <w:spacing w:line="360" w:lineRule="auto"/>
        <w:jc w:val="both"/>
        <w:rPr>
          <w:rFonts w:ascii="Arial" w:hAnsi="Arial" w:cs="Arial"/>
          <w:lang w:val="en-GB"/>
        </w:rPr>
      </w:pPr>
      <w:r w:rsidRPr="00AC50F5">
        <w:rPr>
          <w:rFonts w:ascii="Arial" w:hAnsi="Arial" w:cs="Arial"/>
          <w:lang w:val="en-GB"/>
        </w:rPr>
        <w:t xml:space="preserve">BNSSG ICB (2025). </w:t>
      </w:r>
      <w:r w:rsidRPr="00AC50F5">
        <w:rPr>
          <w:rFonts w:ascii="Arial" w:hAnsi="Arial" w:cs="Arial"/>
          <w:i/>
          <w:iCs/>
          <w:lang w:val="en-GB"/>
        </w:rPr>
        <w:t>Psychosis: Schizophrenia (Remedy BNSSG ICB</w:t>
      </w:r>
      <w:r w:rsidR="00D77578" w:rsidRPr="00AC50F5">
        <w:rPr>
          <w:rFonts w:ascii="Arial" w:hAnsi="Arial" w:cs="Arial"/>
          <w:i/>
          <w:iCs/>
          <w:lang w:val="en-GB"/>
        </w:rPr>
        <w:t>)</w:t>
      </w:r>
      <w:r w:rsidR="00D77578" w:rsidRPr="00AC50F5">
        <w:rPr>
          <w:rFonts w:ascii="Arial" w:hAnsi="Arial" w:cs="Arial"/>
          <w:lang w:val="en-GB"/>
        </w:rPr>
        <w:t>. remedy.bnssg.icb.nhs.uk</w:t>
      </w:r>
      <w:r w:rsidRPr="00AC50F5">
        <w:rPr>
          <w:rFonts w:ascii="Arial" w:hAnsi="Arial" w:cs="Arial"/>
          <w:lang w:val="en-GB"/>
        </w:rPr>
        <w:t xml:space="preserve">. Available at: </w:t>
      </w:r>
      <w:hyperlink r:id="rId12" w:history="1">
        <w:r w:rsidR="000B38F8" w:rsidRPr="00AC50F5">
          <w:rPr>
            <w:rStyle w:val="Hyperlink"/>
            <w:rFonts w:ascii="Arial" w:hAnsi="Arial" w:cs="Arial"/>
            <w:lang w:val="en-GB"/>
          </w:rPr>
          <w:t>https://remedy.bnssg.icb.nhs.uk/adults/mental-health/psychosis-schizophrenia/</w:t>
        </w:r>
      </w:hyperlink>
      <w:r w:rsidR="000B38F8" w:rsidRPr="00AC50F5">
        <w:rPr>
          <w:rFonts w:ascii="Arial" w:hAnsi="Arial" w:cs="Arial"/>
          <w:lang w:val="en-GB"/>
        </w:rPr>
        <w:t xml:space="preserve"> (</w:t>
      </w:r>
      <w:r w:rsidRPr="00AC50F5">
        <w:rPr>
          <w:rFonts w:ascii="Arial" w:hAnsi="Arial" w:cs="Arial"/>
          <w:lang w:val="en-GB"/>
        </w:rPr>
        <w:t>Accessed</w:t>
      </w:r>
      <w:r w:rsidR="000B38F8" w:rsidRPr="00AC50F5">
        <w:rPr>
          <w:rFonts w:ascii="Arial" w:hAnsi="Arial" w:cs="Arial"/>
          <w:lang w:val="en-GB"/>
        </w:rPr>
        <w:t xml:space="preserve"> </w:t>
      </w:r>
      <w:r w:rsidRPr="00AC50F5">
        <w:rPr>
          <w:rFonts w:ascii="Arial" w:hAnsi="Arial" w:cs="Arial"/>
          <w:lang w:val="en-GB"/>
        </w:rPr>
        <w:t>13 Dec. 2025</w:t>
      </w:r>
      <w:r w:rsidR="00057506" w:rsidRPr="00AC50F5">
        <w:rPr>
          <w:rFonts w:ascii="Arial" w:hAnsi="Arial" w:cs="Arial"/>
          <w:lang w:val="en-GB"/>
        </w:rPr>
        <w:t>)</w:t>
      </w:r>
      <w:r w:rsidRPr="00AC50F5">
        <w:rPr>
          <w:rFonts w:ascii="Arial" w:hAnsi="Arial" w:cs="Arial"/>
          <w:lang w:val="en-GB"/>
        </w:rPr>
        <w:t>.</w:t>
      </w:r>
      <w:r w:rsidR="00D77578" w:rsidRPr="00AC50F5">
        <w:rPr>
          <w:rFonts w:ascii="Arial" w:hAnsi="Arial" w:cs="Arial"/>
          <w:lang w:val="en-GB"/>
        </w:rPr>
        <w:t xml:space="preserve"> </w:t>
      </w:r>
    </w:p>
    <w:p w14:paraId="71FB435A" w14:textId="744FD2A6" w:rsidR="00494CBF" w:rsidRPr="00AC50F5" w:rsidRDefault="00494CBF" w:rsidP="00494CBF">
      <w:pPr>
        <w:spacing w:line="360" w:lineRule="auto"/>
        <w:jc w:val="both"/>
        <w:rPr>
          <w:rFonts w:ascii="Arial" w:hAnsi="Arial" w:cs="Arial"/>
          <w:lang w:val="en-GB"/>
        </w:rPr>
      </w:pPr>
      <w:r w:rsidRPr="00AC50F5">
        <w:rPr>
          <w:rFonts w:ascii="Arial" w:hAnsi="Arial" w:cs="Arial"/>
          <w:lang w:val="en-GB"/>
        </w:rPr>
        <w:t>Ceraso, A., LIN, J.J., Schneider-</w:t>
      </w:r>
      <w:proofErr w:type="spellStart"/>
      <w:r w:rsidRPr="00AC50F5">
        <w:rPr>
          <w:rFonts w:ascii="Arial" w:hAnsi="Arial" w:cs="Arial"/>
          <w:lang w:val="en-GB"/>
        </w:rPr>
        <w:t>Thoma</w:t>
      </w:r>
      <w:proofErr w:type="spellEnd"/>
      <w:r w:rsidRPr="00AC50F5">
        <w:rPr>
          <w:rFonts w:ascii="Arial" w:hAnsi="Arial" w:cs="Arial"/>
          <w:lang w:val="en-GB"/>
        </w:rPr>
        <w:t xml:space="preserve">, J., </w:t>
      </w:r>
      <w:proofErr w:type="spellStart"/>
      <w:r w:rsidRPr="00AC50F5">
        <w:rPr>
          <w:rFonts w:ascii="Arial" w:hAnsi="Arial" w:cs="Arial"/>
          <w:lang w:val="en-GB"/>
        </w:rPr>
        <w:t>Siafis</w:t>
      </w:r>
      <w:proofErr w:type="spellEnd"/>
      <w:r w:rsidRPr="00AC50F5">
        <w:rPr>
          <w:rFonts w:ascii="Arial" w:hAnsi="Arial" w:cs="Arial"/>
          <w:lang w:val="en-GB"/>
        </w:rPr>
        <w:t xml:space="preserve">, S., Tardy, M., Komossa, K., </w:t>
      </w:r>
      <w:proofErr w:type="spellStart"/>
      <w:r w:rsidRPr="00AC50F5">
        <w:rPr>
          <w:rFonts w:ascii="Arial" w:hAnsi="Arial" w:cs="Arial"/>
          <w:lang w:val="en-GB"/>
        </w:rPr>
        <w:t>Heres</w:t>
      </w:r>
      <w:proofErr w:type="spellEnd"/>
      <w:r w:rsidRPr="00AC50F5">
        <w:rPr>
          <w:rFonts w:ascii="Arial" w:hAnsi="Arial" w:cs="Arial"/>
          <w:lang w:val="en-GB"/>
        </w:rPr>
        <w:t xml:space="preserve">, S., Kissling, W., Davis, J.M. and Leucht, S. (2020). Maintenance Treatment with Antipsychotic Drugs for Schizophrenia. </w:t>
      </w:r>
      <w:r w:rsidRPr="00AC50F5">
        <w:rPr>
          <w:rFonts w:ascii="Arial" w:hAnsi="Arial" w:cs="Arial"/>
          <w:i/>
          <w:iCs/>
          <w:lang w:val="en-GB"/>
        </w:rPr>
        <w:t xml:space="preserve">Cochrane Database of Systematic </w:t>
      </w:r>
      <w:r w:rsidR="000B38F8" w:rsidRPr="00AC50F5">
        <w:rPr>
          <w:rFonts w:ascii="Arial" w:hAnsi="Arial" w:cs="Arial"/>
          <w:i/>
          <w:iCs/>
          <w:lang w:val="en-GB"/>
        </w:rPr>
        <w:t>Reviews</w:t>
      </w:r>
      <w:r w:rsidR="000B38F8" w:rsidRPr="00AC50F5">
        <w:rPr>
          <w:rFonts w:ascii="Arial" w:hAnsi="Arial" w:cs="Arial"/>
          <w:lang w:val="en-GB"/>
        </w:rPr>
        <w:t>, 8</w:t>
      </w:r>
      <w:r w:rsidRPr="00AC50F5">
        <w:rPr>
          <w:rFonts w:ascii="Arial" w:hAnsi="Arial" w:cs="Arial"/>
          <w:lang w:val="en-GB"/>
        </w:rPr>
        <w:t xml:space="preserve">(8). </w:t>
      </w:r>
      <w:hyperlink r:id="rId13" w:history="1">
        <w:r w:rsidR="000B38F8" w:rsidRPr="00AC50F5">
          <w:rPr>
            <w:rStyle w:val="Hyperlink"/>
            <w:rFonts w:ascii="Arial" w:hAnsi="Arial" w:cs="Arial"/>
            <w:lang w:val="en-GB"/>
          </w:rPr>
          <w:t>https://doi.org/10.1002/14651858.cd008016.pub3</w:t>
        </w:r>
      </w:hyperlink>
    </w:p>
    <w:p w14:paraId="4F53C1D7" w14:textId="4F7520CA" w:rsidR="00494CBF" w:rsidRPr="00AC50F5" w:rsidRDefault="00494CBF" w:rsidP="00494CBF">
      <w:pPr>
        <w:spacing w:line="360" w:lineRule="auto"/>
        <w:jc w:val="both"/>
        <w:rPr>
          <w:rFonts w:ascii="Arial" w:hAnsi="Arial" w:cs="Arial"/>
          <w:lang w:val="en-GB"/>
        </w:rPr>
      </w:pPr>
      <w:r w:rsidRPr="00AC50F5">
        <w:rPr>
          <w:rFonts w:ascii="Arial" w:hAnsi="Arial" w:cs="Arial"/>
          <w:lang w:val="en-GB"/>
        </w:rPr>
        <w:t xml:space="preserve">Clinical Tools Library (2025). </w:t>
      </w:r>
      <w:r w:rsidRPr="00AC50F5">
        <w:rPr>
          <w:rFonts w:ascii="Arial" w:hAnsi="Arial" w:cs="Arial"/>
          <w:i/>
          <w:iCs/>
          <w:lang w:val="en-GB"/>
        </w:rPr>
        <w:t>Structured Clinical Interview for DSM Disorders - Complete Explanation + PDF - clinicaltoolslibrary.com</w:t>
      </w:r>
      <w:r w:rsidRPr="00AC50F5">
        <w:rPr>
          <w:rFonts w:ascii="Arial" w:hAnsi="Arial" w:cs="Arial"/>
          <w:lang w:val="en-GB"/>
        </w:rPr>
        <w:t xml:space="preserve">. clinicaltoolslibrary.com. Available at: </w:t>
      </w:r>
      <w:hyperlink r:id="rId14" w:history="1">
        <w:r w:rsidR="000B38F8" w:rsidRPr="00AC50F5">
          <w:rPr>
            <w:rStyle w:val="Hyperlink"/>
            <w:rFonts w:ascii="Arial" w:hAnsi="Arial" w:cs="Arial"/>
            <w:lang w:val="en-GB"/>
          </w:rPr>
          <w:t>https://clinicaltoolslibrary.com/structured-clinical-interview-for-dsm-disorders/</w:t>
        </w:r>
      </w:hyperlink>
      <w:r w:rsidR="000B38F8" w:rsidRPr="00AC50F5">
        <w:rPr>
          <w:rFonts w:ascii="Arial" w:hAnsi="Arial" w:cs="Arial"/>
          <w:lang w:val="en-GB"/>
        </w:rPr>
        <w:t xml:space="preserve"> (</w:t>
      </w:r>
      <w:r w:rsidRPr="00AC50F5">
        <w:rPr>
          <w:rFonts w:ascii="Arial" w:hAnsi="Arial" w:cs="Arial"/>
          <w:lang w:val="en-GB"/>
        </w:rPr>
        <w:t>Accessed 11 Dec. 2025</w:t>
      </w:r>
      <w:r w:rsidR="000B38F8" w:rsidRPr="00AC50F5">
        <w:rPr>
          <w:rFonts w:ascii="Arial" w:hAnsi="Arial" w:cs="Arial"/>
          <w:lang w:val="en-GB"/>
        </w:rPr>
        <w:t>)</w:t>
      </w:r>
      <w:r w:rsidRPr="00AC50F5">
        <w:rPr>
          <w:rFonts w:ascii="Arial" w:hAnsi="Arial" w:cs="Arial"/>
          <w:lang w:val="en-GB"/>
        </w:rPr>
        <w:t>.</w:t>
      </w:r>
    </w:p>
    <w:p w14:paraId="5B402F8B" w14:textId="179A335A" w:rsidR="00494CBF" w:rsidRDefault="00494CBF" w:rsidP="00494CBF">
      <w:pPr>
        <w:spacing w:line="360" w:lineRule="auto"/>
        <w:jc w:val="both"/>
        <w:rPr>
          <w:rFonts w:ascii="Arial" w:hAnsi="Arial" w:cs="Arial"/>
          <w:lang w:val="en-GB"/>
        </w:rPr>
      </w:pPr>
      <w:r w:rsidRPr="00AC50F5">
        <w:rPr>
          <w:rFonts w:ascii="Arial" w:hAnsi="Arial" w:cs="Arial"/>
          <w:lang w:val="en-GB"/>
        </w:rPr>
        <w:t xml:space="preserve">Fernandez-Egea, E., Flanagan, R.J., Taylor, D., Gaughran, F., Lawrie, S.M., Jenkins, C., Smith, S., Howes, O.D. and MacCabe, J.H. (2024). Mortality Associated with clozapine: What Is the evidence? </w:t>
      </w:r>
      <w:r w:rsidRPr="00AC50F5">
        <w:rPr>
          <w:rFonts w:ascii="Arial" w:hAnsi="Arial" w:cs="Arial"/>
          <w:i/>
          <w:iCs/>
          <w:lang w:val="en-GB"/>
        </w:rPr>
        <w:t>The British Journal of Psychiatry</w:t>
      </w:r>
      <w:r w:rsidRPr="00AC50F5">
        <w:rPr>
          <w:rFonts w:ascii="Arial" w:hAnsi="Arial" w:cs="Arial"/>
          <w:lang w:val="en-GB"/>
        </w:rPr>
        <w:t>,</w:t>
      </w:r>
      <w:r w:rsidR="000B38F8" w:rsidRPr="00AC50F5">
        <w:rPr>
          <w:rFonts w:ascii="Arial" w:hAnsi="Arial" w:cs="Arial"/>
          <w:lang w:val="en-GB"/>
        </w:rPr>
        <w:t xml:space="preserve"> </w:t>
      </w:r>
      <w:r w:rsidRPr="00AC50F5">
        <w:rPr>
          <w:rFonts w:ascii="Arial" w:hAnsi="Arial" w:cs="Arial"/>
          <w:lang w:val="en-GB"/>
        </w:rPr>
        <w:t xml:space="preserve">225(3), pp.1–3. </w:t>
      </w:r>
      <w:hyperlink r:id="rId15" w:history="1">
        <w:r w:rsidR="000B38F8" w:rsidRPr="00AC50F5">
          <w:rPr>
            <w:rStyle w:val="Hyperlink"/>
            <w:rFonts w:ascii="Arial" w:hAnsi="Arial" w:cs="Arial"/>
            <w:lang w:val="en-GB"/>
          </w:rPr>
          <w:t>https://doi.org/10.1192/bjp.2024.88</w:t>
        </w:r>
      </w:hyperlink>
    </w:p>
    <w:p w14:paraId="2A815824" w14:textId="6A01B7D2" w:rsidR="00AE4BDD" w:rsidRPr="00AC50F5" w:rsidRDefault="00AE4BDD" w:rsidP="00494CBF">
      <w:pPr>
        <w:spacing w:line="360" w:lineRule="auto"/>
        <w:jc w:val="both"/>
        <w:rPr>
          <w:rFonts w:ascii="Arial" w:hAnsi="Arial" w:cs="Arial"/>
          <w:lang w:val="en-GB"/>
        </w:rPr>
      </w:pPr>
      <w:r w:rsidRPr="00AE4BDD">
        <w:rPr>
          <w:rFonts w:ascii="Arial" w:hAnsi="Arial" w:cs="Arial"/>
        </w:rPr>
        <w:t xml:space="preserve">First, M.B., Gaebel, W., Maj, M., Stein, D.J., Kogan, C.S., Saunders, J.B., Poznyak, V.B., Gureje, O., Lewis-Fernández, R., </w:t>
      </w:r>
      <w:proofErr w:type="spellStart"/>
      <w:r w:rsidRPr="00AE4BDD">
        <w:rPr>
          <w:rFonts w:ascii="Arial" w:hAnsi="Arial" w:cs="Arial"/>
        </w:rPr>
        <w:t>Maercker</w:t>
      </w:r>
      <w:proofErr w:type="spellEnd"/>
      <w:r w:rsidRPr="00AE4BDD">
        <w:rPr>
          <w:rFonts w:ascii="Arial" w:hAnsi="Arial" w:cs="Arial"/>
        </w:rPr>
        <w:t xml:space="preserve">, A., Brewin, C.R., </w:t>
      </w:r>
      <w:proofErr w:type="spellStart"/>
      <w:r w:rsidRPr="00AE4BDD">
        <w:rPr>
          <w:rFonts w:ascii="Arial" w:hAnsi="Arial" w:cs="Arial"/>
        </w:rPr>
        <w:t>Cloitre</w:t>
      </w:r>
      <w:proofErr w:type="spellEnd"/>
      <w:r w:rsidRPr="00AE4BDD">
        <w:rPr>
          <w:rFonts w:ascii="Arial" w:hAnsi="Arial" w:cs="Arial"/>
        </w:rPr>
        <w:t xml:space="preserve">, M., Claudino, A., Pike, K.M., Baird, G., Skuse, D., Krueger, R.B., Briken, P., Burke, J.D. and Lochman, J.E. (2021) ‘An </w:t>
      </w:r>
      <w:r w:rsidRPr="00AE4BDD">
        <w:rPr>
          <w:rFonts w:ascii="Arial" w:hAnsi="Arial" w:cs="Arial"/>
        </w:rPr>
        <w:t>organization</w:t>
      </w:r>
      <w:r w:rsidRPr="00AE4BDD">
        <w:rPr>
          <w:rFonts w:ascii="Arial" w:hAnsi="Arial" w:cs="Arial"/>
        </w:rPr>
        <w:t xml:space="preserve">- and category-level comparison of diagnostic requirements </w:t>
      </w:r>
      <w:r w:rsidRPr="00AE4BDD">
        <w:rPr>
          <w:rFonts w:ascii="Arial" w:hAnsi="Arial" w:cs="Arial"/>
        </w:rPr>
        <w:lastRenderedPageBreak/>
        <w:t xml:space="preserve">for mental disorders in ICD-11 and DSM-5’, </w:t>
      </w:r>
      <w:r w:rsidRPr="00AE4BDD">
        <w:rPr>
          <w:rFonts w:ascii="Arial" w:hAnsi="Arial" w:cs="Arial"/>
          <w:i/>
          <w:iCs/>
        </w:rPr>
        <w:t>World Psychiatry</w:t>
      </w:r>
      <w:r w:rsidRPr="00AE4BDD">
        <w:rPr>
          <w:rFonts w:ascii="Arial" w:hAnsi="Arial" w:cs="Arial"/>
        </w:rPr>
        <w:t xml:space="preserve">, 20(1), pp. 34–51. </w:t>
      </w:r>
      <w:hyperlink r:id="rId16" w:tgtFrame="_new" w:history="1">
        <w:r w:rsidRPr="00AE4BDD">
          <w:rPr>
            <w:rStyle w:val="Hyperlink"/>
            <w:rFonts w:ascii="Arial" w:hAnsi="Arial" w:cs="Arial"/>
          </w:rPr>
          <w:t>https://doi.org/10.1002/wps.20825</w:t>
        </w:r>
      </w:hyperlink>
    </w:p>
    <w:p w14:paraId="10A36203" w14:textId="0FFA9BE5" w:rsidR="00494CBF" w:rsidRPr="00AC50F5" w:rsidRDefault="00494CBF" w:rsidP="00494CBF">
      <w:pPr>
        <w:spacing w:line="360" w:lineRule="auto"/>
        <w:jc w:val="both"/>
        <w:rPr>
          <w:rFonts w:ascii="Arial" w:hAnsi="Arial" w:cs="Arial"/>
          <w:lang w:val="en-GB"/>
        </w:rPr>
      </w:pPr>
      <w:r w:rsidRPr="00AC50F5">
        <w:rPr>
          <w:rFonts w:ascii="Arial" w:hAnsi="Arial" w:cs="Arial"/>
          <w:lang w:val="en-GB"/>
        </w:rPr>
        <w:t xml:space="preserve">Hany, M., Rehman, B., Rizvi, </w:t>
      </w:r>
      <w:r w:rsidR="008E2FBC" w:rsidRPr="00AC50F5">
        <w:rPr>
          <w:rFonts w:ascii="Arial" w:hAnsi="Arial" w:cs="Arial"/>
          <w:lang w:val="en-GB"/>
        </w:rPr>
        <w:t>A.,</w:t>
      </w:r>
      <w:r w:rsidRPr="00AC50F5">
        <w:rPr>
          <w:rFonts w:ascii="Arial" w:hAnsi="Arial" w:cs="Arial"/>
          <w:lang w:val="en-GB"/>
        </w:rPr>
        <w:t xml:space="preserve"> and Chapman, J. (2024). </w:t>
      </w:r>
      <w:r w:rsidRPr="00AC50F5">
        <w:rPr>
          <w:rFonts w:ascii="Arial" w:hAnsi="Arial" w:cs="Arial"/>
          <w:i/>
          <w:iCs/>
          <w:lang w:val="en-GB"/>
        </w:rPr>
        <w:t>Schizophrenia</w:t>
      </w:r>
      <w:r w:rsidRPr="00AC50F5">
        <w:rPr>
          <w:rFonts w:ascii="Arial" w:hAnsi="Arial" w:cs="Arial"/>
          <w:lang w:val="en-GB"/>
        </w:rPr>
        <w:t xml:space="preserve">. Nih.gov. Available at: </w:t>
      </w:r>
      <w:hyperlink r:id="rId17" w:history="1">
        <w:r w:rsidR="000B38F8" w:rsidRPr="00AC50F5">
          <w:rPr>
            <w:rStyle w:val="Hyperlink"/>
            <w:rFonts w:ascii="Arial" w:hAnsi="Arial" w:cs="Arial"/>
            <w:lang w:val="en-GB"/>
          </w:rPr>
          <w:t>https://www.ncbi.nlm.nih.gov/books/NBK539864/</w:t>
        </w:r>
      </w:hyperlink>
      <w:r w:rsidR="000B38F8" w:rsidRPr="00AC50F5">
        <w:rPr>
          <w:rFonts w:ascii="Arial" w:hAnsi="Arial" w:cs="Arial"/>
          <w:lang w:val="en-GB"/>
        </w:rPr>
        <w:t xml:space="preserve"> (</w:t>
      </w:r>
      <w:r w:rsidRPr="00AC50F5">
        <w:rPr>
          <w:rFonts w:ascii="Arial" w:hAnsi="Arial" w:cs="Arial"/>
          <w:lang w:val="en-GB"/>
        </w:rPr>
        <w:t>Accessed 11 Dec. 2025</w:t>
      </w:r>
      <w:r w:rsidR="000B38F8" w:rsidRPr="00AC50F5">
        <w:rPr>
          <w:rFonts w:ascii="Arial" w:hAnsi="Arial" w:cs="Arial"/>
          <w:lang w:val="en-GB"/>
        </w:rPr>
        <w:t>).</w:t>
      </w:r>
    </w:p>
    <w:p w14:paraId="66F3B7F2" w14:textId="043D952F" w:rsidR="00494CBF" w:rsidRPr="00AC50F5" w:rsidRDefault="00494CBF" w:rsidP="00494CBF">
      <w:pPr>
        <w:spacing w:line="360" w:lineRule="auto"/>
        <w:jc w:val="both"/>
        <w:rPr>
          <w:rFonts w:ascii="Arial" w:hAnsi="Arial" w:cs="Arial"/>
          <w:lang w:val="en-GB"/>
        </w:rPr>
      </w:pPr>
      <w:r w:rsidRPr="00AC50F5">
        <w:rPr>
          <w:rFonts w:ascii="Arial" w:hAnsi="Arial" w:cs="Arial"/>
          <w:lang w:val="en-GB"/>
        </w:rPr>
        <w:t xml:space="preserve">Harrow, M. and Jobe, T.H. (2013). Does Long-Term Treatment of Schizophrenia with Antipsychotic Medications Facilitate Recovery? </w:t>
      </w:r>
      <w:r w:rsidRPr="00AC50F5">
        <w:rPr>
          <w:rFonts w:ascii="Arial" w:hAnsi="Arial" w:cs="Arial"/>
          <w:i/>
          <w:iCs/>
          <w:lang w:val="en-GB"/>
        </w:rPr>
        <w:t>Schizophrenia Bulletin</w:t>
      </w:r>
      <w:r w:rsidRPr="00AC50F5">
        <w:rPr>
          <w:rFonts w:ascii="Arial" w:hAnsi="Arial" w:cs="Arial"/>
          <w:lang w:val="en-GB"/>
        </w:rPr>
        <w:t xml:space="preserve">, 39(5), pp.962–965. </w:t>
      </w:r>
      <w:hyperlink r:id="rId18" w:history="1">
        <w:r w:rsidR="000B38F8" w:rsidRPr="00AC50F5">
          <w:rPr>
            <w:rStyle w:val="Hyperlink"/>
            <w:rFonts w:ascii="Arial" w:hAnsi="Arial" w:cs="Arial"/>
            <w:lang w:val="en-GB"/>
          </w:rPr>
          <w:t>https://doi.org/10.1093/schbul/sbt034</w:t>
        </w:r>
      </w:hyperlink>
      <w:r w:rsidRPr="00AC50F5">
        <w:rPr>
          <w:rFonts w:ascii="Arial" w:hAnsi="Arial" w:cs="Arial"/>
          <w:lang w:val="en-GB"/>
        </w:rPr>
        <w:t>.</w:t>
      </w:r>
      <w:r w:rsidR="000B38F8" w:rsidRPr="00AC50F5">
        <w:rPr>
          <w:rFonts w:ascii="Arial" w:hAnsi="Arial" w:cs="Arial"/>
          <w:lang w:val="en-GB"/>
        </w:rPr>
        <w:t xml:space="preserve"> </w:t>
      </w:r>
    </w:p>
    <w:p w14:paraId="2EE4BB39" w14:textId="2832C551" w:rsidR="00494CBF" w:rsidRPr="00AC50F5" w:rsidRDefault="00494CBF" w:rsidP="00494CBF">
      <w:pPr>
        <w:spacing w:line="360" w:lineRule="auto"/>
        <w:jc w:val="both"/>
        <w:rPr>
          <w:rFonts w:ascii="Arial" w:hAnsi="Arial" w:cs="Arial"/>
          <w:lang w:val="en-GB"/>
        </w:rPr>
      </w:pPr>
      <w:r w:rsidRPr="00AC50F5">
        <w:rPr>
          <w:rFonts w:ascii="Arial" w:hAnsi="Arial" w:cs="Arial"/>
          <w:lang w:val="en-GB"/>
        </w:rPr>
        <w:t xml:space="preserve">Jauhar, S., McKenna, P.J., </w:t>
      </w:r>
      <w:proofErr w:type="spellStart"/>
      <w:r w:rsidRPr="00AC50F5">
        <w:rPr>
          <w:rFonts w:ascii="Arial" w:hAnsi="Arial" w:cs="Arial"/>
          <w:lang w:val="en-GB"/>
        </w:rPr>
        <w:t>Radua</w:t>
      </w:r>
      <w:proofErr w:type="spellEnd"/>
      <w:r w:rsidRPr="00AC50F5">
        <w:rPr>
          <w:rFonts w:ascii="Arial" w:hAnsi="Arial" w:cs="Arial"/>
          <w:lang w:val="en-GB"/>
        </w:rPr>
        <w:t xml:space="preserve">, J., Fung, E., Salvador, </w:t>
      </w:r>
      <w:r w:rsidR="008E2FBC" w:rsidRPr="00AC50F5">
        <w:rPr>
          <w:rFonts w:ascii="Arial" w:hAnsi="Arial" w:cs="Arial"/>
          <w:lang w:val="en-GB"/>
        </w:rPr>
        <w:t>R.,</w:t>
      </w:r>
      <w:r w:rsidRPr="00AC50F5">
        <w:rPr>
          <w:rFonts w:ascii="Arial" w:hAnsi="Arial" w:cs="Arial"/>
          <w:lang w:val="en-GB"/>
        </w:rPr>
        <w:t xml:space="preserve"> and Laws, K.R. (2014). Cognitive–behavioural Therapy for the Symptoms of schizophrenia: Systematic Review and meta-analysis with Examination of Potential Bias. </w:t>
      </w:r>
      <w:r w:rsidRPr="00AC50F5">
        <w:rPr>
          <w:rFonts w:ascii="Arial" w:hAnsi="Arial" w:cs="Arial"/>
          <w:i/>
          <w:iCs/>
          <w:lang w:val="en-GB"/>
        </w:rPr>
        <w:t>British Journal of Psychiatry</w:t>
      </w:r>
      <w:r w:rsidRPr="00AC50F5">
        <w:rPr>
          <w:rFonts w:ascii="Arial" w:hAnsi="Arial" w:cs="Arial"/>
          <w:lang w:val="en-GB"/>
        </w:rPr>
        <w:t xml:space="preserve">, 204(1), pp.20–29. </w:t>
      </w:r>
      <w:hyperlink r:id="rId19" w:history="1">
        <w:r w:rsidR="004C6B92" w:rsidRPr="00AC50F5">
          <w:rPr>
            <w:rStyle w:val="Hyperlink"/>
            <w:rFonts w:ascii="Arial" w:hAnsi="Arial" w:cs="Arial"/>
            <w:lang w:val="en-GB"/>
          </w:rPr>
          <w:t>https://doi.org/10.1192/bjp.bp.112.116285</w:t>
        </w:r>
      </w:hyperlink>
    </w:p>
    <w:p w14:paraId="17EF3A4C" w14:textId="2A19E366" w:rsidR="00494CBF" w:rsidRPr="00AC50F5" w:rsidRDefault="00494CBF" w:rsidP="00494CBF">
      <w:pPr>
        <w:spacing w:line="360" w:lineRule="auto"/>
        <w:jc w:val="both"/>
        <w:rPr>
          <w:rFonts w:ascii="Arial" w:hAnsi="Arial" w:cs="Arial"/>
          <w:lang w:val="en-GB"/>
        </w:rPr>
      </w:pPr>
      <w:r w:rsidRPr="00AC50F5">
        <w:rPr>
          <w:rFonts w:ascii="Arial" w:hAnsi="Arial" w:cs="Arial"/>
          <w:lang w:val="en-GB"/>
        </w:rPr>
        <w:t xml:space="preserve">Lahiri, A., Rojbin Yigit and Lawrie, S. (2025). The Reliability, Validity and Utility of a Diagnosis in Schizophrenia. </w:t>
      </w:r>
      <w:r w:rsidRPr="00AC50F5">
        <w:rPr>
          <w:rFonts w:ascii="Arial" w:hAnsi="Arial" w:cs="Arial"/>
          <w:i/>
          <w:iCs/>
          <w:lang w:val="en-GB"/>
        </w:rPr>
        <w:t>British Journal of Hospital Medicine</w:t>
      </w:r>
      <w:r w:rsidRPr="00AC50F5">
        <w:rPr>
          <w:rFonts w:ascii="Arial" w:hAnsi="Arial" w:cs="Arial"/>
          <w:lang w:val="en-GB"/>
        </w:rPr>
        <w:t>,</w:t>
      </w:r>
      <w:r w:rsidR="004C6B92" w:rsidRPr="00AC50F5">
        <w:rPr>
          <w:rFonts w:ascii="Arial" w:hAnsi="Arial" w:cs="Arial"/>
          <w:lang w:val="en-GB"/>
        </w:rPr>
        <w:t xml:space="preserve"> </w:t>
      </w:r>
      <w:r w:rsidRPr="00AC50F5">
        <w:rPr>
          <w:rFonts w:ascii="Arial" w:hAnsi="Arial" w:cs="Arial"/>
          <w:lang w:val="en-GB"/>
        </w:rPr>
        <w:t xml:space="preserve">86(10), pp.1–9. </w:t>
      </w:r>
      <w:hyperlink r:id="rId20" w:history="1">
        <w:r w:rsidR="004C6B92" w:rsidRPr="00AC50F5">
          <w:rPr>
            <w:rStyle w:val="Hyperlink"/>
            <w:rFonts w:ascii="Arial" w:hAnsi="Arial" w:cs="Arial"/>
            <w:lang w:val="en-GB"/>
          </w:rPr>
          <w:t>https://doi.org/10.12968/hmed.2025.0138</w:t>
        </w:r>
      </w:hyperlink>
    </w:p>
    <w:p w14:paraId="4F9C3F1D" w14:textId="2A328FFD" w:rsidR="00494CBF" w:rsidRPr="00AC50F5" w:rsidRDefault="00494CBF" w:rsidP="00494CBF">
      <w:pPr>
        <w:spacing w:line="360" w:lineRule="auto"/>
        <w:jc w:val="both"/>
        <w:rPr>
          <w:rFonts w:ascii="Arial" w:hAnsi="Arial" w:cs="Arial"/>
          <w:lang w:val="en-GB"/>
        </w:rPr>
      </w:pPr>
      <w:r w:rsidRPr="00AC50F5">
        <w:rPr>
          <w:rFonts w:ascii="Arial" w:hAnsi="Arial" w:cs="Arial"/>
          <w:lang w:val="en-GB"/>
        </w:rPr>
        <w:t xml:space="preserve">Leucht, S., Tardy, M., Komossa, K., </w:t>
      </w:r>
      <w:proofErr w:type="spellStart"/>
      <w:r w:rsidRPr="00AC50F5">
        <w:rPr>
          <w:rFonts w:ascii="Arial" w:hAnsi="Arial" w:cs="Arial"/>
          <w:lang w:val="en-GB"/>
        </w:rPr>
        <w:t>Heres</w:t>
      </w:r>
      <w:proofErr w:type="spellEnd"/>
      <w:r w:rsidRPr="00AC50F5">
        <w:rPr>
          <w:rFonts w:ascii="Arial" w:hAnsi="Arial" w:cs="Arial"/>
          <w:lang w:val="en-GB"/>
        </w:rPr>
        <w:t xml:space="preserve">, S., Kissling, W., Salanti, G. and Davis, J.M. (2012). Antipsychotic Drugs versus Placebo for Relapse Prevention in schizophrenia: a Systematic Review and meta-analysis. </w:t>
      </w:r>
      <w:r w:rsidRPr="00AC50F5">
        <w:rPr>
          <w:rFonts w:ascii="Arial" w:hAnsi="Arial" w:cs="Arial"/>
          <w:i/>
          <w:iCs/>
          <w:lang w:val="en-GB"/>
        </w:rPr>
        <w:t>The Lancet</w:t>
      </w:r>
      <w:r w:rsidRPr="00AC50F5">
        <w:rPr>
          <w:rFonts w:ascii="Arial" w:hAnsi="Arial" w:cs="Arial"/>
          <w:lang w:val="en-GB"/>
        </w:rPr>
        <w:t xml:space="preserve">, 379(9831), pp.2063–2071. </w:t>
      </w:r>
      <w:hyperlink r:id="rId21" w:history="1">
        <w:r w:rsidR="004C6B92" w:rsidRPr="00AC50F5">
          <w:rPr>
            <w:rStyle w:val="Hyperlink"/>
            <w:rFonts w:ascii="Arial" w:hAnsi="Arial" w:cs="Arial"/>
            <w:lang w:val="en-GB"/>
          </w:rPr>
          <w:t>https://doi.org/10.1016/s0140-6736(12)60239-6</w:t>
        </w:r>
      </w:hyperlink>
    </w:p>
    <w:p w14:paraId="382E1CA5" w14:textId="271A6BBE" w:rsidR="00494CBF" w:rsidRPr="00AC50F5" w:rsidRDefault="00494CBF" w:rsidP="00494CBF">
      <w:pPr>
        <w:spacing w:line="360" w:lineRule="auto"/>
        <w:jc w:val="both"/>
        <w:rPr>
          <w:rFonts w:ascii="Arial" w:hAnsi="Arial" w:cs="Arial"/>
          <w:lang w:val="en-GB"/>
        </w:rPr>
      </w:pPr>
      <w:r w:rsidRPr="00AC50F5">
        <w:rPr>
          <w:rFonts w:ascii="Arial" w:hAnsi="Arial" w:cs="Arial"/>
          <w:lang w:val="en-GB"/>
        </w:rPr>
        <w:t xml:space="preserve">Marino, L.A. and Dixon, L.B. (2014). An Update on Supported Employment for People with Severe Mental Illness. </w:t>
      </w:r>
      <w:r w:rsidRPr="00AC50F5">
        <w:rPr>
          <w:rFonts w:ascii="Arial" w:hAnsi="Arial" w:cs="Arial"/>
          <w:i/>
          <w:iCs/>
          <w:lang w:val="en-GB"/>
        </w:rPr>
        <w:t>Current Opinion in Psychiatry</w:t>
      </w:r>
      <w:r w:rsidRPr="00AC50F5">
        <w:rPr>
          <w:rFonts w:ascii="Arial" w:hAnsi="Arial" w:cs="Arial"/>
          <w:lang w:val="en-GB"/>
        </w:rPr>
        <w:t>,</w:t>
      </w:r>
      <w:r w:rsidR="00850633" w:rsidRPr="00AC50F5">
        <w:rPr>
          <w:rFonts w:ascii="Arial" w:hAnsi="Arial" w:cs="Arial"/>
          <w:lang w:val="en-GB"/>
        </w:rPr>
        <w:t xml:space="preserve"> </w:t>
      </w:r>
      <w:r w:rsidRPr="00AC50F5">
        <w:rPr>
          <w:rFonts w:ascii="Arial" w:hAnsi="Arial" w:cs="Arial"/>
          <w:lang w:val="en-GB"/>
        </w:rPr>
        <w:t xml:space="preserve">27(3), pp.210–215. </w:t>
      </w:r>
      <w:hyperlink r:id="rId22" w:history="1">
        <w:r w:rsidR="00850633" w:rsidRPr="00AC50F5">
          <w:rPr>
            <w:rStyle w:val="Hyperlink"/>
            <w:rFonts w:ascii="Arial" w:hAnsi="Arial" w:cs="Arial"/>
            <w:lang w:val="en-GB"/>
          </w:rPr>
          <w:t>https://doi.org/10.1097/yco.0000000000000058</w:t>
        </w:r>
      </w:hyperlink>
    </w:p>
    <w:p w14:paraId="5C0DA900" w14:textId="1FFAF7EF" w:rsidR="00494CBF" w:rsidRPr="00AC50F5" w:rsidRDefault="00494CBF" w:rsidP="00494CBF">
      <w:pPr>
        <w:spacing w:line="360" w:lineRule="auto"/>
        <w:jc w:val="both"/>
        <w:rPr>
          <w:rFonts w:ascii="Arial" w:hAnsi="Arial" w:cs="Arial"/>
          <w:lang w:val="en-GB"/>
        </w:rPr>
      </w:pPr>
      <w:r w:rsidRPr="00AC50F5">
        <w:rPr>
          <w:rFonts w:ascii="Arial" w:hAnsi="Arial" w:cs="Arial"/>
          <w:lang w:val="en-GB"/>
        </w:rPr>
        <w:t xml:space="preserve">Markowicz-Piasecka, M., Kubisiak, M., </w:t>
      </w:r>
      <w:proofErr w:type="spellStart"/>
      <w:r w:rsidRPr="00AC50F5">
        <w:rPr>
          <w:rFonts w:ascii="Arial" w:hAnsi="Arial" w:cs="Arial"/>
          <w:lang w:val="en-GB"/>
        </w:rPr>
        <w:t>Asendrych-Wicik</w:t>
      </w:r>
      <w:proofErr w:type="spellEnd"/>
      <w:r w:rsidRPr="00AC50F5">
        <w:rPr>
          <w:rFonts w:ascii="Arial" w:hAnsi="Arial" w:cs="Arial"/>
          <w:lang w:val="en-GB"/>
        </w:rPr>
        <w:t xml:space="preserve">, K., </w:t>
      </w:r>
      <w:proofErr w:type="spellStart"/>
      <w:r w:rsidRPr="00AC50F5">
        <w:rPr>
          <w:rFonts w:ascii="Arial" w:hAnsi="Arial" w:cs="Arial"/>
          <w:lang w:val="en-GB"/>
        </w:rPr>
        <w:t>Kołodziejczyk</w:t>
      </w:r>
      <w:proofErr w:type="spellEnd"/>
      <w:r w:rsidRPr="00AC50F5">
        <w:rPr>
          <w:rFonts w:ascii="Arial" w:hAnsi="Arial" w:cs="Arial"/>
          <w:lang w:val="en-GB"/>
        </w:rPr>
        <w:t xml:space="preserve">, M., </w:t>
      </w:r>
      <w:proofErr w:type="spellStart"/>
      <w:r w:rsidRPr="00AC50F5">
        <w:rPr>
          <w:rFonts w:ascii="Arial" w:hAnsi="Arial" w:cs="Arial"/>
          <w:lang w:val="en-GB"/>
        </w:rPr>
        <w:t>Grzelińska</w:t>
      </w:r>
      <w:proofErr w:type="spellEnd"/>
      <w:r w:rsidRPr="00AC50F5">
        <w:rPr>
          <w:rFonts w:ascii="Arial" w:hAnsi="Arial" w:cs="Arial"/>
          <w:lang w:val="en-GB"/>
        </w:rPr>
        <w:t xml:space="preserve">, J., </w:t>
      </w:r>
      <w:proofErr w:type="spellStart"/>
      <w:r w:rsidRPr="00AC50F5">
        <w:rPr>
          <w:rFonts w:ascii="Arial" w:hAnsi="Arial" w:cs="Arial"/>
          <w:lang w:val="en-GB"/>
        </w:rPr>
        <w:t>Fabijańska</w:t>
      </w:r>
      <w:proofErr w:type="spellEnd"/>
      <w:r w:rsidRPr="00AC50F5">
        <w:rPr>
          <w:rFonts w:ascii="Arial" w:hAnsi="Arial" w:cs="Arial"/>
          <w:lang w:val="en-GB"/>
        </w:rPr>
        <w:t xml:space="preserve">, M. and Pietrzak, T. (2024). Long-Acting Injectable Antipsychotics—A Review on Formulation and in Vitro Dissolution. </w:t>
      </w:r>
      <w:r w:rsidRPr="00AC50F5">
        <w:rPr>
          <w:rFonts w:ascii="Arial" w:hAnsi="Arial" w:cs="Arial"/>
          <w:i/>
          <w:iCs/>
          <w:lang w:val="en-GB"/>
        </w:rPr>
        <w:t>Pharmaceutics</w:t>
      </w:r>
      <w:r w:rsidRPr="00AC50F5">
        <w:rPr>
          <w:rFonts w:ascii="Arial" w:hAnsi="Arial" w:cs="Arial"/>
          <w:lang w:val="en-GB"/>
        </w:rPr>
        <w:t xml:space="preserve">, 16(1), p.28. </w:t>
      </w:r>
      <w:hyperlink r:id="rId23" w:history="1">
        <w:r w:rsidR="00850633" w:rsidRPr="00AC50F5">
          <w:rPr>
            <w:rStyle w:val="Hyperlink"/>
            <w:rFonts w:ascii="Arial" w:hAnsi="Arial" w:cs="Arial"/>
            <w:lang w:val="en-GB"/>
          </w:rPr>
          <w:t>https://doi.org/10.3390/pharmaceutics16010028</w:t>
        </w:r>
      </w:hyperlink>
    </w:p>
    <w:p w14:paraId="131954A5" w14:textId="5C8F0074" w:rsidR="00494CBF" w:rsidRPr="00AC50F5" w:rsidRDefault="00494CBF" w:rsidP="00494CBF">
      <w:pPr>
        <w:spacing w:line="360" w:lineRule="auto"/>
        <w:jc w:val="both"/>
        <w:rPr>
          <w:rFonts w:ascii="Arial" w:hAnsi="Arial" w:cs="Arial"/>
          <w:lang w:val="en-GB"/>
        </w:rPr>
      </w:pPr>
      <w:r w:rsidRPr="00AC50F5">
        <w:rPr>
          <w:rFonts w:ascii="Arial" w:hAnsi="Arial" w:cs="Arial"/>
          <w:lang w:val="en-GB"/>
        </w:rPr>
        <w:t>Miranda</w:t>
      </w:r>
      <w:r w:rsidRPr="00AC50F5">
        <w:rPr>
          <w:rFonts w:ascii="Cambria Math" w:hAnsi="Cambria Math" w:cs="Cambria Math"/>
          <w:lang w:val="en-GB"/>
        </w:rPr>
        <w:t>‐</w:t>
      </w:r>
      <w:r w:rsidRPr="00AC50F5">
        <w:rPr>
          <w:rFonts w:ascii="Arial" w:hAnsi="Arial" w:cs="Arial"/>
          <w:lang w:val="en-GB"/>
        </w:rPr>
        <w:t xml:space="preserve">Ojeda, R., Wickramasinghe, A., </w:t>
      </w:r>
      <w:proofErr w:type="spellStart"/>
      <w:r w:rsidRPr="00AC50F5">
        <w:rPr>
          <w:rFonts w:ascii="Arial" w:hAnsi="Arial" w:cs="Arial"/>
          <w:lang w:val="en-GB"/>
        </w:rPr>
        <w:t>Ntolkeras</w:t>
      </w:r>
      <w:proofErr w:type="spellEnd"/>
      <w:r w:rsidRPr="00AC50F5">
        <w:rPr>
          <w:rFonts w:ascii="Arial" w:hAnsi="Arial" w:cs="Arial"/>
          <w:lang w:val="en-GB"/>
        </w:rPr>
        <w:t xml:space="preserve">, G., Castanho, I. and Yassin, W. (2025). The Neurodiversity Framework in Medicine: on the Spectrum. </w:t>
      </w:r>
      <w:r w:rsidRPr="00AC50F5">
        <w:rPr>
          <w:rFonts w:ascii="Arial" w:hAnsi="Arial" w:cs="Arial"/>
          <w:i/>
          <w:iCs/>
          <w:lang w:val="en-GB"/>
        </w:rPr>
        <w:t>Developmental Neurobiology</w:t>
      </w:r>
      <w:r w:rsidRPr="00AC50F5">
        <w:rPr>
          <w:rFonts w:ascii="Arial" w:hAnsi="Arial" w:cs="Arial"/>
          <w:lang w:val="en-GB"/>
        </w:rPr>
        <w:t>, 85(1).</w:t>
      </w:r>
      <w:r w:rsidR="00850633" w:rsidRPr="00AC50F5">
        <w:rPr>
          <w:rFonts w:ascii="Arial" w:hAnsi="Arial" w:cs="Arial"/>
          <w:lang w:val="en-GB"/>
        </w:rPr>
        <w:t xml:space="preserve"> </w:t>
      </w:r>
      <w:hyperlink r:id="rId24" w:history="1">
        <w:r w:rsidR="008475D4" w:rsidRPr="00AC50F5">
          <w:rPr>
            <w:rStyle w:val="Hyperlink"/>
            <w:rFonts w:ascii="Arial" w:hAnsi="Arial" w:cs="Arial"/>
            <w:lang w:val="en-GB"/>
          </w:rPr>
          <w:t>https://doi.org/10.1002/dneu.22960</w:t>
        </w:r>
      </w:hyperlink>
    </w:p>
    <w:p w14:paraId="4DD10A25" w14:textId="340B3D44" w:rsidR="00494CBF" w:rsidRPr="00AC50F5" w:rsidRDefault="00494CBF" w:rsidP="00494CBF">
      <w:pPr>
        <w:spacing w:line="360" w:lineRule="auto"/>
        <w:jc w:val="both"/>
        <w:rPr>
          <w:rFonts w:ascii="Arial" w:hAnsi="Arial" w:cs="Arial"/>
          <w:lang w:val="en-GB"/>
        </w:rPr>
      </w:pPr>
      <w:r w:rsidRPr="00AC50F5">
        <w:rPr>
          <w:rFonts w:ascii="Arial" w:hAnsi="Arial" w:cs="Arial"/>
          <w:lang w:val="en-GB"/>
        </w:rPr>
        <w:lastRenderedPageBreak/>
        <w:t xml:space="preserve">Morris-Rosendahl, D.J. and </w:t>
      </w:r>
      <w:proofErr w:type="spellStart"/>
      <w:r w:rsidRPr="00AC50F5">
        <w:rPr>
          <w:rFonts w:ascii="Arial" w:hAnsi="Arial" w:cs="Arial"/>
          <w:lang w:val="en-GB"/>
        </w:rPr>
        <w:t>Crocq</w:t>
      </w:r>
      <w:proofErr w:type="spellEnd"/>
      <w:r w:rsidRPr="00AC50F5">
        <w:rPr>
          <w:rFonts w:ascii="Arial" w:hAnsi="Arial" w:cs="Arial"/>
          <w:lang w:val="en-GB"/>
        </w:rPr>
        <w:t xml:space="preserve">, M.-A. (2020). Classification of Mental Disorders. </w:t>
      </w:r>
      <w:r w:rsidRPr="00AC50F5">
        <w:rPr>
          <w:rFonts w:ascii="Arial" w:hAnsi="Arial" w:cs="Arial"/>
          <w:i/>
          <w:iCs/>
          <w:lang w:val="en-GB"/>
        </w:rPr>
        <w:t>Dialogues in Clinical Neuroscience</w:t>
      </w:r>
      <w:r w:rsidRPr="00AC50F5">
        <w:rPr>
          <w:rFonts w:ascii="Arial" w:hAnsi="Arial" w:cs="Arial"/>
          <w:lang w:val="en-GB"/>
        </w:rPr>
        <w:t xml:space="preserve">, 22(1). </w:t>
      </w:r>
      <w:hyperlink r:id="rId25" w:history="1">
        <w:r w:rsidR="008475D4" w:rsidRPr="00AC50F5">
          <w:rPr>
            <w:rStyle w:val="Hyperlink"/>
            <w:rFonts w:ascii="Arial" w:hAnsi="Arial" w:cs="Arial"/>
            <w:lang w:val="en-GB"/>
          </w:rPr>
          <w:t>https://doi.org/10.31887/dcns.2020.22.1</w:t>
        </w:r>
      </w:hyperlink>
    </w:p>
    <w:p w14:paraId="677EFCDD" w14:textId="49085513" w:rsidR="00494CBF" w:rsidRPr="00AC50F5" w:rsidRDefault="00494CBF" w:rsidP="00494CBF">
      <w:pPr>
        <w:spacing w:line="360" w:lineRule="auto"/>
        <w:jc w:val="both"/>
        <w:rPr>
          <w:rFonts w:ascii="Arial" w:hAnsi="Arial" w:cs="Arial"/>
          <w:lang w:val="en-GB"/>
        </w:rPr>
      </w:pPr>
      <w:r w:rsidRPr="00AC50F5">
        <w:rPr>
          <w:rFonts w:ascii="Arial" w:hAnsi="Arial" w:cs="Arial"/>
          <w:lang w:val="en-GB"/>
        </w:rPr>
        <w:t xml:space="preserve">NHS (2023). </w:t>
      </w:r>
      <w:r w:rsidRPr="00AC50F5">
        <w:rPr>
          <w:rFonts w:ascii="Arial" w:hAnsi="Arial" w:cs="Arial"/>
          <w:i/>
          <w:iCs/>
          <w:lang w:val="en-GB"/>
        </w:rPr>
        <w:t>Treatment - Schizophrenia</w:t>
      </w:r>
      <w:r w:rsidRPr="00AC50F5">
        <w:rPr>
          <w:rFonts w:ascii="Arial" w:hAnsi="Arial" w:cs="Arial"/>
          <w:lang w:val="en-GB"/>
        </w:rPr>
        <w:t xml:space="preserve">. nhs.uk. Available at: </w:t>
      </w:r>
      <w:hyperlink r:id="rId26" w:history="1">
        <w:r w:rsidR="004C4DF2" w:rsidRPr="00AC50F5">
          <w:rPr>
            <w:rStyle w:val="Hyperlink"/>
            <w:rFonts w:ascii="Arial" w:hAnsi="Arial" w:cs="Arial"/>
            <w:lang w:val="en-GB"/>
          </w:rPr>
          <w:t>https://www.nhs.uk/mental-health/conditions/schizophrenia/treatment/</w:t>
        </w:r>
      </w:hyperlink>
      <w:r w:rsidR="004C4DF2" w:rsidRPr="00AC50F5">
        <w:rPr>
          <w:rFonts w:ascii="Arial" w:hAnsi="Arial" w:cs="Arial"/>
          <w:lang w:val="en-GB"/>
        </w:rPr>
        <w:t xml:space="preserve"> </w:t>
      </w:r>
      <w:r w:rsidR="008475D4" w:rsidRPr="00AC50F5">
        <w:rPr>
          <w:rFonts w:ascii="Arial" w:hAnsi="Arial" w:cs="Arial"/>
          <w:lang w:val="en-GB"/>
        </w:rPr>
        <w:t>(</w:t>
      </w:r>
      <w:r w:rsidRPr="00AC50F5">
        <w:rPr>
          <w:rFonts w:ascii="Arial" w:hAnsi="Arial" w:cs="Arial"/>
          <w:lang w:val="en-GB"/>
        </w:rPr>
        <w:t>Accessed 13 Dec. 2025</w:t>
      </w:r>
      <w:r w:rsidR="004C4DF2" w:rsidRPr="00AC50F5">
        <w:rPr>
          <w:rFonts w:ascii="Arial" w:hAnsi="Arial" w:cs="Arial"/>
          <w:lang w:val="en-GB"/>
        </w:rPr>
        <w:t>)</w:t>
      </w:r>
      <w:r w:rsidRPr="00AC50F5">
        <w:rPr>
          <w:rFonts w:ascii="Arial" w:hAnsi="Arial" w:cs="Arial"/>
          <w:lang w:val="en-GB"/>
        </w:rPr>
        <w:t>.</w:t>
      </w:r>
    </w:p>
    <w:p w14:paraId="0DB798CF" w14:textId="24293D93" w:rsidR="00494CBF" w:rsidRPr="00AC50F5" w:rsidRDefault="00494CBF" w:rsidP="00494CBF">
      <w:pPr>
        <w:spacing w:line="360" w:lineRule="auto"/>
        <w:jc w:val="both"/>
        <w:rPr>
          <w:rFonts w:ascii="Arial" w:hAnsi="Arial" w:cs="Arial"/>
          <w:lang w:val="en-GB"/>
        </w:rPr>
      </w:pPr>
      <w:r w:rsidRPr="00AC50F5">
        <w:rPr>
          <w:rFonts w:ascii="Arial" w:hAnsi="Arial" w:cs="Arial"/>
          <w:lang w:val="en-GB"/>
        </w:rPr>
        <w:t xml:space="preserve">NHS England (2024). </w:t>
      </w:r>
      <w:r w:rsidRPr="00AC50F5">
        <w:rPr>
          <w:rFonts w:ascii="Arial" w:hAnsi="Arial" w:cs="Arial"/>
          <w:i/>
          <w:iCs/>
          <w:lang w:val="en-GB"/>
        </w:rPr>
        <w:t>Improving the Physical Health of People Living with Severe Mental Illness</w:t>
      </w:r>
      <w:r w:rsidRPr="00AC50F5">
        <w:rPr>
          <w:rFonts w:ascii="Arial" w:hAnsi="Arial" w:cs="Arial"/>
          <w:lang w:val="en-GB"/>
        </w:rPr>
        <w:t xml:space="preserve">. </w:t>
      </w:r>
      <w:r w:rsidR="003567B3">
        <w:rPr>
          <w:rFonts w:ascii="Arial" w:hAnsi="Arial" w:cs="Arial"/>
          <w:lang w:val="en-GB"/>
        </w:rPr>
        <w:t>E</w:t>
      </w:r>
      <w:r w:rsidRPr="00AC50F5">
        <w:rPr>
          <w:rFonts w:ascii="Arial" w:hAnsi="Arial" w:cs="Arial"/>
          <w:lang w:val="en-GB"/>
        </w:rPr>
        <w:t xml:space="preserve">ngland.nhs.uk. Available at: </w:t>
      </w:r>
      <w:hyperlink r:id="rId27" w:history="1">
        <w:r w:rsidR="00A7263D" w:rsidRPr="002140C2">
          <w:rPr>
            <w:rStyle w:val="Hyperlink"/>
            <w:rFonts w:ascii="Arial" w:hAnsi="Arial" w:cs="Arial"/>
            <w:lang w:val="en-GB"/>
          </w:rPr>
          <w:t>https://www.england.nhs.uk/long-read/improving-the-physical-health-of-people-living-with-severe-mental-illness/</w:t>
        </w:r>
      </w:hyperlink>
      <w:r w:rsidR="00A7263D">
        <w:rPr>
          <w:rFonts w:ascii="Arial" w:hAnsi="Arial" w:cs="Arial"/>
          <w:lang w:val="en-GB"/>
        </w:rPr>
        <w:t xml:space="preserve"> </w:t>
      </w:r>
      <w:r w:rsidR="004C4DF2" w:rsidRPr="00AC50F5">
        <w:rPr>
          <w:rFonts w:ascii="Arial" w:hAnsi="Arial" w:cs="Arial"/>
          <w:lang w:val="en-GB"/>
        </w:rPr>
        <w:t>(</w:t>
      </w:r>
      <w:r w:rsidRPr="00AC50F5">
        <w:rPr>
          <w:rFonts w:ascii="Arial" w:hAnsi="Arial" w:cs="Arial"/>
          <w:lang w:val="en-GB"/>
        </w:rPr>
        <w:t>Accessed 15 Dec. 2025</w:t>
      </w:r>
      <w:r w:rsidR="004C4DF2" w:rsidRPr="00AC50F5">
        <w:rPr>
          <w:rFonts w:ascii="Arial" w:hAnsi="Arial" w:cs="Arial"/>
          <w:lang w:val="en-GB"/>
        </w:rPr>
        <w:t>).</w:t>
      </w:r>
    </w:p>
    <w:p w14:paraId="576DED9A" w14:textId="7B829ECE" w:rsidR="00494CBF" w:rsidRPr="00AC50F5" w:rsidRDefault="00494CBF" w:rsidP="00494CBF">
      <w:pPr>
        <w:spacing w:line="360" w:lineRule="auto"/>
        <w:jc w:val="both"/>
        <w:rPr>
          <w:rFonts w:ascii="Arial" w:hAnsi="Arial" w:cs="Arial"/>
          <w:lang w:val="en-GB"/>
        </w:rPr>
      </w:pPr>
      <w:r w:rsidRPr="00AC50F5">
        <w:rPr>
          <w:rFonts w:ascii="Arial" w:hAnsi="Arial" w:cs="Arial"/>
          <w:lang w:val="en-GB"/>
        </w:rPr>
        <w:t xml:space="preserve">NICE (2014a). </w:t>
      </w:r>
      <w:r w:rsidRPr="00AC50F5">
        <w:rPr>
          <w:rFonts w:ascii="Arial" w:hAnsi="Arial" w:cs="Arial"/>
          <w:i/>
          <w:iCs/>
          <w:lang w:val="en-GB"/>
        </w:rPr>
        <w:t>1 Recommendations | Psychosis and Schizophrenia in adults: Prevention and Management | Guidance | NICE</w:t>
      </w:r>
      <w:r w:rsidRPr="00AC50F5">
        <w:rPr>
          <w:rFonts w:ascii="Arial" w:hAnsi="Arial" w:cs="Arial"/>
          <w:lang w:val="en-GB"/>
        </w:rPr>
        <w:t xml:space="preserve">. nice.org.uk. Available at: </w:t>
      </w:r>
      <w:hyperlink r:id="rId28" w:history="1">
        <w:r w:rsidR="00325292" w:rsidRPr="00AC50F5">
          <w:rPr>
            <w:rStyle w:val="Hyperlink"/>
            <w:rFonts w:ascii="Arial" w:hAnsi="Arial" w:cs="Arial"/>
            <w:lang w:val="en-GB"/>
          </w:rPr>
          <w:t>https://www.nice.org.uk/guidance/cg178/chapter/recommendations#care-across-all-phases</w:t>
        </w:r>
      </w:hyperlink>
      <w:r w:rsidR="00325292" w:rsidRPr="00AC50F5">
        <w:rPr>
          <w:rFonts w:ascii="Arial" w:hAnsi="Arial" w:cs="Arial"/>
          <w:lang w:val="en-GB"/>
        </w:rPr>
        <w:t xml:space="preserve"> (</w:t>
      </w:r>
      <w:r w:rsidRPr="00AC50F5">
        <w:rPr>
          <w:rFonts w:ascii="Arial" w:hAnsi="Arial" w:cs="Arial"/>
          <w:lang w:val="en-GB"/>
        </w:rPr>
        <w:t>Accessed 13 Dec. 2025</w:t>
      </w:r>
      <w:r w:rsidR="00325292" w:rsidRPr="00AC50F5">
        <w:rPr>
          <w:rFonts w:ascii="Arial" w:hAnsi="Arial" w:cs="Arial"/>
          <w:lang w:val="en-GB"/>
        </w:rPr>
        <w:t>)</w:t>
      </w:r>
      <w:r w:rsidRPr="00AC50F5">
        <w:rPr>
          <w:rFonts w:ascii="Arial" w:hAnsi="Arial" w:cs="Arial"/>
          <w:lang w:val="en-GB"/>
        </w:rPr>
        <w:t>.</w:t>
      </w:r>
    </w:p>
    <w:p w14:paraId="2F4113D3" w14:textId="4ABE34AF" w:rsidR="00494CBF" w:rsidRPr="00AC50F5" w:rsidRDefault="00494CBF" w:rsidP="00494CBF">
      <w:pPr>
        <w:spacing w:line="360" w:lineRule="auto"/>
        <w:jc w:val="both"/>
        <w:rPr>
          <w:rFonts w:ascii="Arial" w:hAnsi="Arial" w:cs="Arial"/>
          <w:lang w:val="en-GB"/>
        </w:rPr>
      </w:pPr>
      <w:r w:rsidRPr="00AC50F5">
        <w:rPr>
          <w:rFonts w:ascii="Arial" w:hAnsi="Arial" w:cs="Arial"/>
          <w:lang w:val="en-GB"/>
        </w:rPr>
        <w:t xml:space="preserve">NICE (2014b). </w:t>
      </w:r>
      <w:r w:rsidRPr="00AC50F5">
        <w:rPr>
          <w:rFonts w:ascii="Arial" w:hAnsi="Arial" w:cs="Arial"/>
          <w:i/>
          <w:iCs/>
          <w:lang w:val="en-GB"/>
        </w:rPr>
        <w:t>Psychosis and Schizophrenia in adults: Prevention and Management</w:t>
      </w:r>
      <w:r w:rsidRPr="00AC50F5">
        <w:rPr>
          <w:rFonts w:ascii="Arial" w:hAnsi="Arial" w:cs="Arial"/>
          <w:lang w:val="en-GB"/>
        </w:rPr>
        <w:t xml:space="preserve">. </w:t>
      </w:r>
      <w:r w:rsidRPr="00AC50F5">
        <w:rPr>
          <w:rFonts w:ascii="Arial" w:hAnsi="Arial" w:cs="Arial"/>
          <w:i/>
          <w:iCs/>
          <w:lang w:val="en-GB"/>
        </w:rPr>
        <w:t>nice.org.uk</w:t>
      </w:r>
      <w:r w:rsidRPr="00AC50F5">
        <w:rPr>
          <w:rFonts w:ascii="Arial" w:hAnsi="Arial" w:cs="Arial"/>
          <w:lang w:val="en-GB"/>
        </w:rPr>
        <w:t xml:space="preserve">. Available at: </w:t>
      </w:r>
      <w:hyperlink r:id="rId29" w:history="1">
        <w:r w:rsidR="00325292" w:rsidRPr="00AC50F5">
          <w:rPr>
            <w:rStyle w:val="Hyperlink"/>
            <w:rFonts w:ascii="Arial" w:hAnsi="Arial" w:cs="Arial"/>
            <w:lang w:val="en-GB"/>
          </w:rPr>
          <w:t>https://www.nice.org.uk/guidance/cg178/resources/psychosis-and-schizophrenia-in-adults-prevention-and-management-pdf-35109758952133</w:t>
        </w:r>
      </w:hyperlink>
      <w:r w:rsidR="00325292" w:rsidRPr="00AC50F5">
        <w:rPr>
          <w:rFonts w:ascii="Arial" w:hAnsi="Arial" w:cs="Arial"/>
          <w:lang w:val="en-GB"/>
        </w:rPr>
        <w:t xml:space="preserve"> (</w:t>
      </w:r>
      <w:r w:rsidRPr="00AC50F5">
        <w:rPr>
          <w:rFonts w:ascii="Arial" w:hAnsi="Arial" w:cs="Arial"/>
          <w:lang w:val="en-GB"/>
        </w:rPr>
        <w:t>Accessed 13 Dec. 2025</w:t>
      </w:r>
      <w:r w:rsidR="00325292" w:rsidRPr="00AC50F5">
        <w:rPr>
          <w:rFonts w:ascii="Arial" w:hAnsi="Arial" w:cs="Arial"/>
          <w:lang w:val="en-GB"/>
        </w:rPr>
        <w:t>)</w:t>
      </w:r>
      <w:r w:rsidRPr="00AC50F5">
        <w:rPr>
          <w:rFonts w:ascii="Arial" w:hAnsi="Arial" w:cs="Arial"/>
          <w:lang w:val="en-GB"/>
        </w:rPr>
        <w:t>.</w:t>
      </w:r>
    </w:p>
    <w:p w14:paraId="197C81ED" w14:textId="7B363416" w:rsidR="00AA2E14" w:rsidRPr="00AA2E14" w:rsidRDefault="00AA2E14" w:rsidP="00AA2E14">
      <w:pPr>
        <w:spacing w:line="360" w:lineRule="auto"/>
        <w:jc w:val="both"/>
        <w:rPr>
          <w:rFonts w:ascii="Arial" w:hAnsi="Arial" w:cs="Arial"/>
          <w:lang w:val="en-GB"/>
        </w:rPr>
      </w:pPr>
      <w:r w:rsidRPr="00AA2E14">
        <w:rPr>
          <w:rFonts w:ascii="Arial" w:hAnsi="Arial" w:cs="Arial"/>
          <w:lang w:val="en-GB"/>
        </w:rPr>
        <w:t xml:space="preserve">NICE (2014c). </w:t>
      </w:r>
      <w:r w:rsidRPr="00AA2E14">
        <w:rPr>
          <w:rFonts w:ascii="Arial" w:hAnsi="Arial" w:cs="Arial"/>
          <w:i/>
          <w:iCs/>
          <w:lang w:val="en-GB"/>
        </w:rPr>
        <w:t>Recommendations | Psychosis and Schizophrenia in adults: Prevention and Management | Guidance | NICE</w:t>
      </w:r>
      <w:r w:rsidRPr="00AA2E14">
        <w:rPr>
          <w:rFonts w:ascii="Arial" w:hAnsi="Arial" w:cs="Arial"/>
          <w:lang w:val="en-GB"/>
        </w:rPr>
        <w:t xml:space="preserve">. Nice.org.uk. Available at: </w:t>
      </w:r>
      <w:hyperlink r:id="rId30" w:history="1">
        <w:r w:rsidR="00A306B9" w:rsidRPr="00AA2E14">
          <w:rPr>
            <w:rStyle w:val="Hyperlink"/>
            <w:rFonts w:ascii="Arial" w:hAnsi="Arial" w:cs="Arial"/>
            <w:lang w:val="en-GB"/>
          </w:rPr>
          <w:t>https://www.nice.org.uk/guidance/cg178/chapter/Recommendations#interventions-for-people-whose-illness-has-not-responded-adequately-to-treatment</w:t>
        </w:r>
      </w:hyperlink>
      <w:r w:rsidR="00A306B9" w:rsidRPr="00AC50F5">
        <w:rPr>
          <w:rFonts w:ascii="Arial" w:hAnsi="Arial" w:cs="Arial"/>
          <w:lang w:val="en-GB"/>
        </w:rPr>
        <w:t xml:space="preserve"> (</w:t>
      </w:r>
      <w:r w:rsidRPr="00AA2E14">
        <w:rPr>
          <w:rFonts w:ascii="Arial" w:hAnsi="Arial" w:cs="Arial"/>
          <w:lang w:val="en-GB"/>
        </w:rPr>
        <w:t>Accessed 15 Dec. 2025</w:t>
      </w:r>
      <w:r w:rsidR="00A306B9" w:rsidRPr="00AC50F5">
        <w:rPr>
          <w:rFonts w:ascii="Arial" w:hAnsi="Arial" w:cs="Arial"/>
          <w:lang w:val="en-GB"/>
        </w:rPr>
        <w:t>)</w:t>
      </w:r>
      <w:r w:rsidRPr="00AA2E14">
        <w:rPr>
          <w:rFonts w:ascii="Arial" w:hAnsi="Arial" w:cs="Arial"/>
          <w:lang w:val="en-GB"/>
        </w:rPr>
        <w:t>.</w:t>
      </w:r>
    </w:p>
    <w:p w14:paraId="6EA24830" w14:textId="787CA62B" w:rsidR="00494CBF" w:rsidRPr="00AC50F5" w:rsidRDefault="00494CBF" w:rsidP="00494CBF">
      <w:pPr>
        <w:spacing w:line="360" w:lineRule="auto"/>
        <w:jc w:val="both"/>
        <w:rPr>
          <w:rFonts w:ascii="Arial" w:hAnsi="Arial" w:cs="Arial"/>
          <w:lang w:val="en-GB"/>
        </w:rPr>
      </w:pPr>
      <w:r w:rsidRPr="00AC50F5">
        <w:rPr>
          <w:rFonts w:ascii="Arial" w:hAnsi="Arial" w:cs="Arial"/>
          <w:lang w:val="en-GB"/>
        </w:rPr>
        <w:t xml:space="preserve">NICE (2014d). </w:t>
      </w:r>
      <w:r w:rsidRPr="00AC50F5">
        <w:rPr>
          <w:rFonts w:ascii="Arial" w:hAnsi="Arial" w:cs="Arial"/>
          <w:i/>
          <w:iCs/>
          <w:lang w:val="en-GB"/>
        </w:rPr>
        <w:t>Recommendations | Psychosis and Schizophrenia in adults: Prevention and Management | Guidance | NICE</w:t>
      </w:r>
      <w:r w:rsidRPr="00AC50F5">
        <w:rPr>
          <w:rFonts w:ascii="Arial" w:hAnsi="Arial" w:cs="Arial"/>
          <w:lang w:val="en-GB"/>
        </w:rPr>
        <w:t xml:space="preserve">. nice.org.uk. Available at: </w:t>
      </w:r>
      <w:hyperlink r:id="rId31" w:history="1">
        <w:r w:rsidR="00A306B9" w:rsidRPr="00AC50F5">
          <w:rPr>
            <w:rStyle w:val="Hyperlink"/>
            <w:rFonts w:ascii="Arial" w:hAnsi="Arial" w:cs="Arial"/>
            <w:lang w:val="en-GB"/>
          </w:rPr>
          <w:t>https://www.nice.org.uk/guidance/cg178/chapter/Recommendations#preventing-psychosis</w:t>
        </w:r>
      </w:hyperlink>
      <w:r w:rsidR="00A306B9" w:rsidRPr="00AC50F5">
        <w:rPr>
          <w:rFonts w:ascii="Arial" w:hAnsi="Arial" w:cs="Arial"/>
          <w:lang w:val="en-GB"/>
        </w:rPr>
        <w:t xml:space="preserve"> (</w:t>
      </w:r>
      <w:r w:rsidRPr="00AC50F5">
        <w:rPr>
          <w:rFonts w:ascii="Arial" w:hAnsi="Arial" w:cs="Arial"/>
          <w:lang w:val="en-GB"/>
        </w:rPr>
        <w:t>Accessed 13 Dec. 2025</w:t>
      </w:r>
      <w:r w:rsidR="00A306B9" w:rsidRPr="00AC50F5">
        <w:rPr>
          <w:rFonts w:ascii="Arial" w:hAnsi="Arial" w:cs="Arial"/>
          <w:lang w:val="en-GB"/>
        </w:rPr>
        <w:t>)</w:t>
      </w:r>
      <w:r w:rsidRPr="00AC50F5">
        <w:rPr>
          <w:rFonts w:ascii="Arial" w:hAnsi="Arial" w:cs="Arial"/>
          <w:lang w:val="en-GB"/>
        </w:rPr>
        <w:t>.</w:t>
      </w:r>
    </w:p>
    <w:p w14:paraId="62B83EAA" w14:textId="38021858" w:rsidR="00494CBF" w:rsidRPr="00AC50F5" w:rsidRDefault="00494CBF" w:rsidP="00494CBF">
      <w:pPr>
        <w:spacing w:line="360" w:lineRule="auto"/>
        <w:jc w:val="both"/>
        <w:rPr>
          <w:rFonts w:ascii="Arial" w:hAnsi="Arial" w:cs="Arial"/>
          <w:lang w:val="en-GB"/>
        </w:rPr>
      </w:pPr>
      <w:r w:rsidRPr="00AC50F5">
        <w:rPr>
          <w:rFonts w:ascii="Arial" w:hAnsi="Arial" w:cs="Arial"/>
          <w:lang w:val="en-GB"/>
        </w:rPr>
        <w:t xml:space="preserve">Nikola </w:t>
      </w:r>
      <w:proofErr w:type="spellStart"/>
      <w:r w:rsidRPr="00AC50F5">
        <w:rPr>
          <w:rFonts w:ascii="Arial" w:hAnsi="Arial" w:cs="Arial"/>
          <w:lang w:val="en-GB"/>
        </w:rPr>
        <w:t>Houngbedji</w:t>
      </w:r>
      <w:proofErr w:type="spellEnd"/>
      <w:r w:rsidRPr="00AC50F5">
        <w:rPr>
          <w:rFonts w:ascii="Arial" w:hAnsi="Arial" w:cs="Arial"/>
          <w:lang w:val="en-GB"/>
        </w:rPr>
        <w:t xml:space="preserve">, Dalton-Locke, C., Hughes, A. and </w:t>
      </w:r>
      <w:proofErr w:type="spellStart"/>
      <w:r w:rsidRPr="00AC50F5">
        <w:rPr>
          <w:rFonts w:ascii="Arial" w:hAnsi="Arial" w:cs="Arial"/>
          <w:lang w:val="en-GB"/>
        </w:rPr>
        <w:t>Killaspy</w:t>
      </w:r>
      <w:proofErr w:type="spellEnd"/>
      <w:r w:rsidRPr="00AC50F5">
        <w:rPr>
          <w:rFonts w:ascii="Arial" w:hAnsi="Arial" w:cs="Arial"/>
          <w:lang w:val="en-GB"/>
        </w:rPr>
        <w:t xml:space="preserve">, H. (2025). Mental Health Rehabilitation Models for People with Complex psychosis: a Systematic Review. </w:t>
      </w:r>
      <w:r w:rsidRPr="00AC50F5">
        <w:rPr>
          <w:rFonts w:ascii="Arial" w:hAnsi="Arial" w:cs="Arial"/>
          <w:i/>
          <w:iCs/>
          <w:lang w:val="en-GB"/>
        </w:rPr>
        <w:t>BMC Psychiatry</w:t>
      </w:r>
      <w:r w:rsidRPr="00AC50F5">
        <w:rPr>
          <w:rFonts w:ascii="Arial" w:hAnsi="Arial" w:cs="Arial"/>
          <w:lang w:val="en-GB"/>
        </w:rPr>
        <w:t xml:space="preserve">, 25(1). </w:t>
      </w:r>
      <w:hyperlink r:id="rId32" w:history="1">
        <w:r w:rsidR="007C4E77" w:rsidRPr="00AC50F5">
          <w:rPr>
            <w:rStyle w:val="Hyperlink"/>
            <w:rFonts w:ascii="Arial" w:hAnsi="Arial" w:cs="Arial"/>
            <w:lang w:val="en-GB"/>
          </w:rPr>
          <w:t>https://doi.org/10.1186/s12888-025-07174-8</w:t>
        </w:r>
      </w:hyperlink>
    </w:p>
    <w:p w14:paraId="5148E8E2" w14:textId="3F0BEB98" w:rsidR="00494CBF" w:rsidRPr="00AC50F5" w:rsidRDefault="00494CBF" w:rsidP="00494CBF">
      <w:pPr>
        <w:spacing w:line="360" w:lineRule="auto"/>
        <w:jc w:val="both"/>
        <w:rPr>
          <w:rFonts w:ascii="Arial" w:hAnsi="Arial" w:cs="Arial"/>
          <w:lang w:val="en-GB"/>
        </w:rPr>
      </w:pPr>
      <w:r w:rsidRPr="00AC50F5">
        <w:rPr>
          <w:rFonts w:ascii="Arial" w:hAnsi="Arial" w:cs="Arial"/>
          <w:lang w:val="en-GB"/>
        </w:rPr>
        <w:lastRenderedPageBreak/>
        <w:t xml:space="preserve">Pharoah, F., Mari, J., Rathbone, </w:t>
      </w:r>
      <w:r w:rsidR="008E2FBC" w:rsidRPr="00AC50F5">
        <w:rPr>
          <w:rFonts w:ascii="Arial" w:hAnsi="Arial" w:cs="Arial"/>
          <w:lang w:val="en-GB"/>
        </w:rPr>
        <w:t>J.,</w:t>
      </w:r>
      <w:r w:rsidRPr="00AC50F5">
        <w:rPr>
          <w:rFonts w:ascii="Arial" w:hAnsi="Arial" w:cs="Arial"/>
          <w:lang w:val="en-GB"/>
        </w:rPr>
        <w:t xml:space="preserve"> and Wong, W. (2010). Family Intervention for Schizophrenia. </w:t>
      </w:r>
      <w:r w:rsidRPr="00AC50F5">
        <w:rPr>
          <w:rFonts w:ascii="Arial" w:hAnsi="Arial" w:cs="Arial"/>
          <w:i/>
          <w:iCs/>
          <w:lang w:val="en-GB"/>
        </w:rPr>
        <w:t>Cochrane Database of Systematic Reviews</w:t>
      </w:r>
      <w:r w:rsidRPr="00AC50F5">
        <w:rPr>
          <w:rFonts w:ascii="Arial" w:hAnsi="Arial" w:cs="Arial"/>
          <w:lang w:val="en-GB"/>
        </w:rPr>
        <w:t xml:space="preserve">, (12). </w:t>
      </w:r>
      <w:hyperlink r:id="rId33" w:history="1">
        <w:r w:rsidR="007C4E77" w:rsidRPr="00AC50F5">
          <w:rPr>
            <w:rStyle w:val="Hyperlink"/>
            <w:rFonts w:ascii="Arial" w:hAnsi="Arial" w:cs="Arial"/>
            <w:lang w:val="en-GB"/>
          </w:rPr>
          <w:t>https://doi.org/10.1002/14651858.cd000088.pub2</w:t>
        </w:r>
      </w:hyperlink>
    </w:p>
    <w:p w14:paraId="751AF9DE" w14:textId="6367C99E" w:rsidR="00494CBF" w:rsidRPr="00AC50F5" w:rsidRDefault="00494CBF" w:rsidP="00494CBF">
      <w:pPr>
        <w:spacing w:line="360" w:lineRule="auto"/>
        <w:jc w:val="both"/>
        <w:rPr>
          <w:rFonts w:ascii="Arial" w:hAnsi="Arial" w:cs="Arial"/>
          <w:lang w:val="en-GB"/>
        </w:rPr>
      </w:pPr>
      <w:r w:rsidRPr="00AC50F5">
        <w:rPr>
          <w:rFonts w:ascii="Arial" w:hAnsi="Arial" w:cs="Arial"/>
          <w:lang w:val="en-GB"/>
        </w:rPr>
        <w:t xml:space="preserve">Schmitt, A., </w:t>
      </w:r>
      <w:proofErr w:type="spellStart"/>
      <w:r w:rsidRPr="00AC50F5">
        <w:rPr>
          <w:rFonts w:ascii="Arial" w:hAnsi="Arial" w:cs="Arial"/>
          <w:lang w:val="en-GB"/>
        </w:rPr>
        <w:t>Falkai</w:t>
      </w:r>
      <w:proofErr w:type="spellEnd"/>
      <w:r w:rsidRPr="00AC50F5">
        <w:rPr>
          <w:rFonts w:ascii="Arial" w:hAnsi="Arial" w:cs="Arial"/>
          <w:lang w:val="en-GB"/>
        </w:rPr>
        <w:t xml:space="preserve">, P. and </w:t>
      </w:r>
      <w:proofErr w:type="spellStart"/>
      <w:r w:rsidRPr="00AC50F5">
        <w:rPr>
          <w:rFonts w:ascii="Arial" w:hAnsi="Arial" w:cs="Arial"/>
          <w:lang w:val="en-GB"/>
        </w:rPr>
        <w:t>Papiol</w:t>
      </w:r>
      <w:proofErr w:type="spellEnd"/>
      <w:r w:rsidRPr="00AC50F5">
        <w:rPr>
          <w:rFonts w:ascii="Arial" w:hAnsi="Arial" w:cs="Arial"/>
          <w:lang w:val="en-GB"/>
        </w:rPr>
        <w:t xml:space="preserve">, S. (2022). Neurodevelopmental Disturbances in schizophrenia: Evidence from Genetic and Environmental Factors. </w:t>
      </w:r>
      <w:r w:rsidRPr="00AC50F5">
        <w:rPr>
          <w:rFonts w:ascii="Arial" w:hAnsi="Arial" w:cs="Arial"/>
          <w:i/>
          <w:iCs/>
          <w:lang w:val="en-GB"/>
        </w:rPr>
        <w:t>Journal of Neural Transmission</w:t>
      </w:r>
      <w:r w:rsidRPr="00AC50F5">
        <w:rPr>
          <w:rFonts w:ascii="Arial" w:hAnsi="Arial" w:cs="Arial"/>
          <w:lang w:val="en-GB"/>
        </w:rPr>
        <w:t xml:space="preserve">, 130(3), pp.195–205. </w:t>
      </w:r>
      <w:hyperlink r:id="rId34" w:history="1">
        <w:r w:rsidR="007C4E77" w:rsidRPr="00AC50F5">
          <w:rPr>
            <w:rStyle w:val="Hyperlink"/>
            <w:rFonts w:ascii="Arial" w:hAnsi="Arial" w:cs="Arial"/>
            <w:lang w:val="en-GB"/>
          </w:rPr>
          <w:t>https://doi.org/10.1007/s00702-022-02567-5</w:t>
        </w:r>
      </w:hyperlink>
    </w:p>
    <w:p w14:paraId="26F0BCB3" w14:textId="1FAEA950" w:rsidR="00494CBF" w:rsidRPr="00AC50F5" w:rsidRDefault="00494CBF" w:rsidP="00494CBF">
      <w:pPr>
        <w:spacing w:line="360" w:lineRule="auto"/>
        <w:jc w:val="both"/>
        <w:rPr>
          <w:rFonts w:ascii="Arial" w:hAnsi="Arial" w:cs="Arial"/>
          <w:lang w:val="en-GB"/>
        </w:rPr>
      </w:pPr>
      <w:r w:rsidRPr="00AC50F5">
        <w:rPr>
          <w:rFonts w:ascii="Arial" w:hAnsi="Arial" w:cs="Arial"/>
          <w:lang w:val="en-GB"/>
        </w:rPr>
        <w:t xml:space="preserve">Stein, D.J., Szatmari, P., Gaebel, W., Berk, M., Vieta, E., Maj, M., de Vries, Y.A., Roest, A.M., de Jonge, P., </w:t>
      </w:r>
      <w:proofErr w:type="spellStart"/>
      <w:r w:rsidRPr="00AC50F5">
        <w:rPr>
          <w:rFonts w:ascii="Arial" w:hAnsi="Arial" w:cs="Arial"/>
          <w:lang w:val="en-GB"/>
        </w:rPr>
        <w:t>Maercker</w:t>
      </w:r>
      <w:proofErr w:type="spellEnd"/>
      <w:r w:rsidRPr="00AC50F5">
        <w:rPr>
          <w:rFonts w:ascii="Arial" w:hAnsi="Arial" w:cs="Arial"/>
          <w:lang w:val="en-GB"/>
        </w:rPr>
        <w:t xml:space="preserve">, A., Brewin, C.R., Pike, K.M., Grilo, C.M., Fineberg, N.A., Briken, P., Cohen-Kettenis, P.T. and Reed, G.M. (2020). Mental, </w:t>
      </w:r>
      <w:r w:rsidR="00232FAB" w:rsidRPr="00AC50F5">
        <w:rPr>
          <w:rFonts w:ascii="Arial" w:hAnsi="Arial" w:cs="Arial"/>
          <w:lang w:val="en-GB"/>
        </w:rPr>
        <w:t>Behavioural</w:t>
      </w:r>
      <w:r w:rsidRPr="00AC50F5">
        <w:rPr>
          <w:rFonts w:ascii="Arial" w:hAnsi="Arial" w:cs="Arial"/>
          <w:lang w:val="en-GB"/>
        </w:rPr>
        <w:t xml:space="preserve"> and Neurodevelopmental Disorders in the ICD-11: an International Perspective on Key Changes and Controversies. </w:t>
      </w:r>
      <w:r w:rsidRPr="00AC50F5">
        <w:rPr>
          <w:rFonts w:ascii="Arial" w:hAnsi="Arial" w:cs="Arial"/>
          <w:i/>
          <w:iCs/>
          <w:lang w:val="en-GB"/>
        </w:rPr>
        <w:t>BMC Medicine</w:t>
      </w:r>
      <w:r w:rsidRPr="00AC50F5">
        <w:rPr>
          <w:rFonts w:ascii="Arial" w:hAnsi="Arial" w:cs="Arial"/>
          <w:lang w:val="en-GB"/>
        </w:rPr>
        <w:t>, 18(21).</w:t>
      </w:r>
      <w:r w:rsidR="007C4E77" w:rsidRPr="00AC50F5">
        <w:rPr>
          <w:rFonts w:ascii="Arial" w:hAnsi="Arial" w:cs="Arial"/>
          <w:lang w:val="en-GB"/>
        </w:rPr>
        <w:t xml:space="preserve"> </w:t>
      </w:r>
      <w:hyperlink r:id="rId35" w:history="1">
        <w:r w:rsidR="007C4E77" w:rsidRPr="00AC50F5">
          <w:rPr>
            <w:rStyle w:val="Hyperlink"/>
            <w:rFonts w:ascii="Arial" w:hAnsi="Arial" w:cs="Arial"/>
            <w:lang w:val="en-GB"/>
          </w:rPr>
          <w:t>https://doi.org/10.1186/s12916-020-1495-2</w:t>
        </w:r>
      </w:hyperlink>
      <w:r w:rsidR="007C4E77" w:rsidRPr="00AC50F5">
        <w:rPr>
          <w:rFonts w:ascii="Arial" w:hAnsi="Arial" w:cs="Arial"/>
          <w:lang w:val="en-GB"/>
        </w:rPr>
        <w:t xml:space="preserve"> </w:t>
      </w:r>
    </w:p>
    <w:p w14:paraId="7C83ED06" w14:textId="08A52F59" w:rsidR="00494CBF" w:rsidRPr="00AC50F5" w:rsidRDefault="00494CBF" w:rsidP="00AC50F5">
      <w:pPr>
        <w:spacing w:line="360" w:lineRule="auto"/>
        <w:jc w:val="both"/>
        <w:rPr>
          <w:rFonts w:ascii="Arial" w:hAnsi="Arial" w:cs="Arial"/>
          <w:lang w:val="en-GB"/>
        </w:rPr>
      </w:pPr>
      <w:r w:rsidRPr="00AC50F5">
        <w:rPr>
          <w:rFonts w:ascii="Arial" w:hAnsi="Arial" w:cs="Arial"/>
          <w:lang w:val="en-GB"/>
        </w:rPr>
        <w:t xml:space="preserve">Tiffin, P.A. and Paton, L.W. (2019). The Psychometrics of Psychosis – Assessing and Rating Perceptual and Ideational Disturbance in Adolescents. </w:t>
      </w:r>
      <w:r w:rsidRPr="00AC50F5">
        <w:rPr>
          <w:rFonts w:ascii="Arial" w:hAnsi="Arial" w:cs="Arial"/>
          <w:i/>
          <w:iCs/>
          <w:lang w:val="en-GB"/>
        </w:rPr>
        <w:t>Child and Adolescent Mental Health</w:t>
      </w:r>
      <w:r w:rsidRPr="00AC50F5">
        <w:rPr>
          <w:rFonts w:ascii="Arial" w:hAnsi="Arial" w:cs="Arial"/>
          <w:lang w:val="en-GB"/>
        </w:rPr>
        <w:t xml:space="preserve">, 24(2), pp.176–186. </w:t>
      </w:r>
      <w:hyperlink r:id="rId36" w:history="1">
        <w:r w:rsidR="007F0AB1" w:rsidRPr="002140C2">
          <w:rPr>
            <w:rStyle w:val="Hyperlink"/>
            <w:rFonts w:ascii="Arial" w:hAnsi="Arial" w:cs="Arial"/>
            <w:lang w:val="en-GB"/>
          </w:rPr>
          <w:t>https://doi.org/10.1111/camh.12312</w:t>
        </w:r>
      </w:hyperlink>
    </w:p>
    <w:p w14:paraId="6C2902C0" w14:textId="24147462" w:rsidR="00494CBF" w:rsidRPr="00AC50F5" w:rsidRDefault="00494CBF" w:rsidP="00AC50F5">
      <w:pPr>
        <w:spacing w:line="360" w:lineRule="auto"/>
        <w:jc w:val="both"/>
        <w:rPr>
          <w:rFonts w:ascii="Arial" w:hAnsi="Arial" w:cs="Arial"/>
          <w:lang w:val="en-GB"/>
        </w:rPr>
      </w:pPr>
      <w:r w:rsidRPr="00AC50F5">
        <w:rPr>
          <w:rFonts w:ascii="Arial" w:hAnsi="Arial" w:cs="Arial"/>
          <w:lang w:val="en-GB"/>
        </w:rPr>
        <w:t xml:space="preserve">WHO (2021). </w:t>
      </w:r>
      <w:r w:rsidRPr="00AC50F5">
        <w:rPr>
          <w:rFonts w:ascii="Arial" w:hAnsi="Arial" w:cs="Arial"/>
          <w:i/>
          <w:iCs/>
          <w:lang w:val="en-GB"/>
        </w:rPr>
        <w:t>Guidance on Community Mental Health Services Promoting person-centred and rights-based Approaches</w:t>
      </w:r>
      <w:r w:rsidRPr="00AC50F5">
        <w:rPr>
          <w:rFonts w:ascii="Arial" w:hAnsi="Arial" w:cs="Arial"/>
          <w:lang w:val="en-GB"/>
        </w:rPr>
        <w:t xml:space="preserve">. </w:t>
      </w:r>
      <w:r w:rsidRPr="00AC50F5">
        <w:rPr>
          <w:rFonts w:ascii="Arial" w:hAnsi="Arial" w:cs="Arial"/>
          <w:i/>
          <w:iCs/>
          <w:lang w:val="en-GB"/>
        </w:rPr>
        <w:t>iris.who.int</w:t>
      </w:r>
      <w:r w:rsidRPr="00AC50F5">
        <w:rPr>
          <w:rFonts w:ascii="Arial" w:hAnsi="Arial" w:cs="Arial"/>
          <w:lang w:val="en-GB"/>
        </w:rPr>
        <w:t xml:space="preserve">. Available at: </w:t>
      </w:r>
      <w:hyperlink r:id="rId37" w:history="1">
        <w:r w:rsidR="007F0AB1" w:rsidRPr="002140C2">
          <w:rPr>
            <w:rStyle w:val="Hyperlink"/>
            <w:rFonts w:ascii="Arial" w:hAnsi="Arial" w:cs="Arial"/>
            <w:lang w:val="en-GB"/>
          </w:rPr>
          <w:t>https://iris.who.int/server/api/core/bitstreams/184ff4ef-9c4c-4aad-b1c5-437b08bc0184/content</w:t>
        </w:r>
      </w:hyperlink>
      <w:r w:rsidR="007F0AB1">
        <w:rPr>
          <w:rFonts w:ascii="Arial" w:hAnsi="Arial" w:cs="Arial"/>
          <w:lang w:val="en-GB"/>
        </w:rPr>
        <w:t xml:space="preserve"> (</w:t>
      </w:r>
      <w:r w:rsidRPr="00AC50F5">
        <w:rPr>
          <w:rFonts w:ascii="Arial" w:hAnsi="Arial" w:cs="Arial"/>
          <w:lang w:val="en-GB"/>
        </w:rPr>
        <w:t>Accessed 13 Dec. 2025</w:t>
      </w:r>
      <w:r w:rsidR="007F0AB1">
        <w:rPr>
          <w:rFonts w:ascii="Arial" w:hAnsi="Arial" w:cs="Arial"/>
          <w:lang w:val="en-GB"/>
        </w:rPr>
        <w:t>)</w:t>
      </w:r>
      <w:r w:rsidRPr="00AC50F5">
        <w:rPr>
          <w:rFonts w:ascii="Arial" w:hAnsi="Arial" w:cs="Arial"/>
          <w:lang w:val="en-GB"/>
        </w:rPr>
        <w:t>.</w:t>
      </w:r>
    </w:p>
    <w:p w14:paraId="7C5B7E73" w14:textId="6C226268" w:rsidR="00494CBF" w:rsidRPr="00AC50F5" w:rsidRDefault="00494CBF" w:rsidP="00AC50F5">
      <w:pPr>
        <w:spacing w:line="360" w:lineRule="auto"/>
        <w:jc w:val="both"/>
        <w:rPr>
          <w:rFonts w:ascii="Arial" w:hAnsi="Arial" w:cs="Arial"/>
          <w:lang w:val="en-GB"/>
        </w:rPr>
      </w:pPr>
      <w:r w:rsidRPr="00AC50F5">
        <w:rPr>
          <w:rFonts w:ascii="Arial" w:hAnsi="Arial" w:cs="Arial"/>
          <w:lang w:val="en-GB"/>
        </w:rPr>
        <w:t xml:space="preserve">WHO (2024). </w:t>
      </w:r>
      <w:r w:rsidRPr="00AC50F5">
        <w:rPr>
          <w:rFonts w:ascii="Arial" w:hAnsi="Arial" w:cs="Arial"/>
          <w:i/>
          <w:iCs/>
          <w:lang w:val="en-GB"/>
        </w:rPr>
        <w:t>Clinical Descriptions and Diagnostic Requirements for ICD-11 mental, Behavioural and Neurodevelopmental Disorders</w:t>
      </w:r>
      <w:r w:rsidRPr="00AC50F5">
        <w:rPr>
          <w:rFonts w:ascii="Arial" w:hAnsi="Arial" w:cs="Arial"/>
          <w:lang w:val="en-GB"/>
        </w:rPr>
        <w:t xml:space="preserve">. </w:t>
      </w:r>
      <w:r w:rsidRPr="00AC50F5">
        <w:rPr>
          <w:rFonts w:ascii="Arial" w:hAnsi="Arial" w:cs="Arial"/>
          <w:i/>
          <w:iCs/>
          <w:lang w:val="en-GB"/>
        </w:rPr>
        <w:t>Psychscenehub.com</w:t>
      </w:r>
      <w:r w:rsidRPr="00AC50F5">
        <w:rPr>
          <w:rFonts w:ascii="Arial" w:hAnsi="Arial" w:cs="Arial"/>
          <w:lang w:val="en-GB"/>
        </w:rPr>
        <w:t xml:space="preserve">, p.11. Available at: </w:t>
      </w:r>
      <w:hyperlink r:id="rId38" w:history="1">
        <w:r w:rsidR="007F0AB1" w:rsidRPr="002140C2">
          <w:rPr>
            <w:rStyle w:val="Hyperlink"/>
            <w:rFonts w:ascii="Arial" w:hAnsi="Arial" w:cs="Arial"/>
            <w:lang w:val="en-GB"/>
          </w:rPr>
          <w:t>https://psychscenehub.com/wp-content/uploads/2024/08/ICD-11-clinical-descriptions-and-diagnostic-guidelines-for-mental-and-behavioural-disorders.pdf</w:t>
        </w:r>
      </w:hyperlink>
      <w:r w:rsidR="007F0AB1">
        <w:rPr>
          <w:rFonts w:ascii="Arial" w:hAnsi="Arial" w:cs="Arial"/>
          <w:lang w:val="en-GB"/>
        </w:rPr>
        <w:t xml:space="preserve"> </w:t>
      </w:r>
      <w:r w:rsidR="006111FD">
        <w:rPr>
          <w:rFonts w:ascii="Arial" w:hAnsi="Arial" w:cs="Arial"/>
          <w:lang w:val="en-GB"/>
        </w:rPr>
        <w:t>(</w:t>
      </w:r>
      <w:r w:rsidRPr="00AC50F5">
        <w:rPr>
          <w:rFonts w:ascii="Arial" w:hAnsi="Arial" w:cs="Arial"/>
          <w:lang w:val="en-GB"/>
        </w:rPr>
        <w:t>Accessed 13 Dec. 2025</w:t>
      </w:r>
      <w:r w:rsidR="006111FD">
        <w:rPr>
          <w:rFonts w:ascii="Arial" w:hAnsi="Arial" w:cs="Arial"/>
          <w:lang w:val="en-GB"/>
        </w:rPr>
        <w:t>)</w:t>
      </w:r>
      <w:r w:rsidRPr="00AC50F5">
        <w:rPr>
          <w:rFonts w:ascii="Arial" w:hAnsi="Arial" w:cs="Arial"/>
          <w:lang w:val="en-GB"/>
        </w:rPr>
        <w:t>.</w:t>
      </w:r>
    </w:p>
    <w:p w14:paraId="5D0F07F9" w14:textId="15534859" w:rsidR="00494CBF" w:rsidRPr="00AC50F5" w:rsidRDefault="00494CBF" w:rsidP="00AC50F5">
      <w:pPr>
        <w:spacing w:line="360" w:lineRule="auto"/>
        <w:jc w:val="both"/>
        <w:rPr>
          <w:rFonts w:ascii="Arial" w:hAnsi="Arial" w:cs="Arial"/>
          <w:lang w:val="en-GB"/>
        </w:rPr>
      </w:pPr>
      <w:r w:rsidRPr="00AC50F5">
        <w:rPr>
          <w:rFonts w:ascii="Arial" w:hAnsi="Arial" w:cs="Arial"/>
          <w:lang w:val="en-GB"/>
        </w:rPr>
        <w:t xml:space="preserve">WHO (2025). </w:t>
      </w:r>
      <w:r w:rsidRPr="00AC50F5">
        <w:rPr>
          <w:rFonts w:ascii="Arial" w:hAnsi="Arial" w:cs="Arial"/>
          <w:i/>
          <w:iCs/>
          <w:lang w:val="en-GB"/>
        </w:rPr>
        <w:t>ICD-11 for Mortality and Morbidity Statistics</w:t>
      </w:r>
      <w:r w:rsidRPr="00AC50F5">
        <w:rPr>
          <w:rFonts w:ascii="Arial" w:hAnsi="Arial" w:cs="Arial"/>
          <w:lang w:val="en-GB"/>
        </w:rPr>
        <w:t xml:space="preserve">. [online] Who.int. Available at: </w:t>
      </w:r>
      <w:hyperlink r:id="rId39" w:history="1">
        <w:r w:rsidR="006111FD" w:rsidRPr="002140C2">
          <w:rPr>
            <w:rStyle w:val="Hyperlink"/>
            <w:rFonts w:ascii="Arial" w:hAnsi="Arial" w:cs="Arial"/>
            <w:lang w:val="en-GB"/>
          </w:rPr>
          <w:t>https://icd.who.int/browse/2025-01/mms/en#405565289</w:t>
        </w:r>
      </w:hyperlink>
      <w:r w:rsidR="006111FD">
        <w:rPr>
          <w:rFonts w:ascii="Arial" w:hAnsi="Arial" w:cs="Arial"/>
          <w:lang w:val="en-GB"/>
        </w:rPr>
        <w:t xml:space="preserve"> (</w:t>
      </w:r>
      <w:r w:rsidRPr="00AC50F5">
        <w:rPr>
          <w:rFonts w:ascii="Arial" w:hAnsi="Arial" w:cs="Arial"/>
          <w:lang w:val="en-GB"/>
        </w:rPr>
        <w:t>Accessed 24 Nov. 2025</w:t>
      </w:r>
      <w:r w:rsidR="006111FD">
        <w:rPr>
          <w:rFonts w:ascii="Arial" w:hAnsi="Arial" w:cs="Arial"/>
          <w:lang w:val="en-GB"/>
        </w:rPr>
        <w:t>).</w:t>
      </w:r>
    </w:p>
    <w:p w14:paraId="24B1C196" w14:textId="06F9AEF6" w:rsidR="00494CBF" w:rsidRPr="00AC50F5" w:rsidRDefault="00494CBF" w:rsidP="00AC50F5">
      <w:pPr>
        <w:spacing w:line="360" w:lineRule="auto"/>
        <w:jc w:val="both"/>
        <w:rPr>
          <w:rFonts w:ascii="Arial" w:hAnsi="Arial" w:cs="Arial"/>
          <w:lang w:val="en-GB"/>
        </w:rPr>
      </w:pPr>
      <w:r w:rsidRPr="00AC50F5">
        <w:rPr>
          <w:rFonts w:ascii="Arial" w:hAnsi="Arial" w:cs="Arial"/>
          <w:lang w:val="en-GB"/>
        </w:rPr>
        <w:t xml:space="preserve">Woods, A., Alderson-Day, B. and Fernyhough, C. (2022). </w:t>
      </w:r>
      <w:r w:rsidRPr="00AC50F5">
        <w:rPr>
          <w:rFonts w:ascii="Arial" w:hAnsi="Arial" w:cs="Arial"/>
          <w:i/>
          <w:iCs/>
          <w:lang w:val="en-GB"/>
        </w:rPr>
        <w:t>Voices in Psychosis</w:t>
      </w:r>
      <w:r w:rsidRPr="00AC50F5">
        <w:rPr>
          <w:rFonts w:ascii="Arial" w:hAnsi="Arial" w:cs="Arial"/>
          <w:lang w:val="en-GB"/>
        </w:rPr>
        <w:t xml:space="preserve">. Nih.gov. Available at: </w:t>
      </w:r>
      <w:hyperlink r:id="rId40" w:history="1">
        <w:r w:rsidR="006111FD" w:rsidRPr="002140C2">
          <w:rPr>
            <w:rStyle w:val="Hyperlink"/>
            <w:rFonts w:ascii="Arial" w:hAnsi="Arial" w:cs="Arial"/>
            <w:lang w:val="en-GB"/>
          </w:rPr>
          <w:t>https://www.ncbi.nlm.nih.gov/</w:t>
        </w:r>
        <w:r w:rsidR="006111FD" w:rsidRPr="002140C2">
          <w:rPr>
            <w:rStyle w:val="Hyperlink"/>
            <w:rFonts w:ascii="Arial" w:hAnsi="Arial" w:cs="Arial"/>
            <w:lang w:val="en-GB"/>
          </w:rPr>
          <w:t>books/NBK593377/</w:t>
        </w:r>
      </w:hyperlink>
      <w:r w:rsidR="006111FD">
        <w:rPr>
          <w:rFonts w:ascii="Arial" w:hAnsi="Arial" w:cs="Arial"/>
          <w:lang w:val="en-GB"/>
        </w:rPr>
        <w:t xml:space="preserve"> </w:t>
      </w:r>
      <w:r w:rsidR="00035BF8">
        <w:rPr>
          <w:rFonts w:ascii="Arial" w:hAnsi="Arial" w:cs="Arial"/>
          <w:lang w:val="en-GB"/>
        </w:rPr>
        <w:t>(</w:t>
      </w:r>
      <w:r w:rsidRPr="00AC50F5">
        <w:rPr>
          <w:rFonts w:ascii="Arial" w:hAnsi="Arial" w:cs="Arial"/>
          <w:lang w:val="en-GB"/>
        </w:rPr>
        <w:t>Accessed 25 Nov. 2025</w:t>
      </w:r>
      <w:r w:rsidR="00442804">
        <w:rPr>
          <w:rFonts w:ascii="Arial" w:hAnsi="Arial" w:cs="Arial"/>
          <w:lang w:val="en-GB"/>
        </w:rPr>
        <w:t>).</w:t>
      </w:r>
    </w:p>
    <w:p w14:paraId="62EF16D0" w14:textId="4AA4D78E" w:rsidR="00401644" w:rsidRPr="00013ADA" w:rsidRDefault="00AD4A84" w:rsidP="00AC50F5">
      <w:pPr>
        <w:spacing w:line="360" w:lineRule="auto"/>
      </w:pPr>
      <w:r w:rsidRPr="00AC50F5">
        <w:rPr>
          <w:rFonts w:ascii="Arial" w:hAnsi="Arial" w:cs="Arial"/>
        </w:rPr>
        <w:br/>
      </w:r>
    </w:p>
    <w:sectPr w:rsidR="00401644" w:rsidRPr="00013ADA" w:rsidSect="00034616">
      <w:headerReference w:type="even" r:id="rId41"/>
      <w:headerReference w:type="default" r:id="rId42"/>
      <w:footerReference w:type="even" r:id="rId43"/>
      <w:footerReference w:type="default" r:id="rId44"/>
      <w:headerReference w:type="first" r:id="rId45"/>
      <w:footerReference w:type="first" r:id="rId4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C31EEB" w14:textId="77777777" w:rsidR="00276E8B" w:rsidRDefault="00276E8B" w:rsidP="00EC59F5">
      <w:pPr>
        <w:spacing w:after="0" w:line="240" w:lineRule="auto"/>
      </w:pPr>
      <w:r>
        <w:separator/>
      </w:r>
    </w:p>
  </w:endnote>
  <w:endnote w:type="continuationSeparator" w:id="0">
    <w:p w14:paraId="2D860BFA" w14:textId="77777777" w:rsidR="00276E8B" w:rsidRDefault="00276E8B" w:rsidP="00EC59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1B9602" w14:textId="77777777" w:rsidR="00EC59F5" w:rsidRDefault="00EC59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4991615"/>
      <w:docPartObj>
        <w:docPartGallery w:val="Page Numbers (Bottom of Page)"/>
        <w:docPartUnique/>
      </w:docPartObj>
    </w:sdtPr>
    <w:sdtEndPr>
      <w:rPr>
        <w:color w:val="7F7F7F" w:themeColor="background1" w:themeShade="7F"/>
        <w:spacing w:val="60"/>
      </w:rPr>
    </w:sdtEndPr>
    <w:sdtContent>
      <w:p w14:paraId="43A202E2" w14:textId="4DA166D5" w:rsidR="00EC59F5" w:rsidRDefault="00EC59F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42C98C7" w14:textId="77777777" w:rsidR="00EC59F5" w:rsidRDefault="00EC59F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E86CC7" w14:textId="77777777" w:rsidR="00EC59F5" w:rsidRDefault="00EC59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FC7D5F" w14:textId="77777777" w:rsidR="00276E8B" w:rsidRDefault="00276E8B" w:rsidP="00EC59F5">
      <w:pPr>
        <w:spacing w:after="0" w:line="240" w:lineRule="auto"/>
      </w:pPr>
      <w:r>
        <w:separator/>
      </w:r>
    </w:p>
  </w:footnote>
  <w:footnote w:type="continuationSeparator" w:id="0">
    <w:p w14:paraId="3DE5B49E" w14:textId="77777777" w:rsidR="00276E8B" w:rsidRDefault="00276E8B" w:rsidP="00EC59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7EECF" w14:textId="77777777" w:rsidR="00EC59F5" w:rsidRDefault="00EC59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297187" w14:textId="77777777" w:rsidR="00EC59F5" w:rsidRDefault="00EC59F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5EB4A9" w14:textId="77777777" w:rsidR="00EC59F5" w:rsidRDefault="00EC59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607354272">
    <w:abstractNumId w:val="8"/>
  </w:num>
  <w:num w:numId="2" w16cid:durableId="1376395140">
    <w:abstractNumId w:val="6"/>
  </w:num>
  <w:num w:numId="3" w16cid:durableId="380329585">
    <w:abstractNumId w:val="5"/>
  </w:num>
  <w:num w:numId="4" w16cid:durableId="289242382">
    <w:abstractNumId w:val="4"/>
  </w:num>
  <w:num w:numId="5" w16cid:durableId="1373576173">
    <w:abstractNumId w:val="7"/>
  </w:num>
  <w:num w:numId="6" w16cid:durableId="1675914084">
    <w:abstractNumId w:val="3"/>
  </w:num>
  <w:num w:numId="7" w16cid:durableId="105003168">
    <w:abstractNumId w:val="2"/>
  </w:num>
  <w:num w:numId="8" w16cid:durableId="28379491">
    <w:abstractNumId w:val="1"/>
  </w:num>
  <w:num w:numId="9" w16cid:durableId="6631656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3ADA"/>
    <w:rsid w:val="000166C9"/>
    <w:rsid w:val="0002180E"/>
    <w:rsid w:val="00034616"/>
    <w:rsid w:val="00035BF8"/>
    <w:rsid w:val="00050B6D"/>
    <w:rsid w:val="00057506"/>
    <w:rsid w:val="0006063C"/>
    <w:rsid w:val="000661D4"/>
    <w:rsid w:val="00080D86"/>
    <w:rsid w:val="00084DCB"/>
    <w:rsid w:val="000B0BE9"/>
    <w:rsid w:val="000B38F8"/>
    <w:rsid w:val="000B74CE"/>
    <w:rsid w:val="000C78CF"/>
    <w:rsid w:val="000D5C04"/>
    <w:rsid w:val="000E034A"/>
    <w:rsid w:val="000E12C7"/>
    <w:rsid w:val="000F0DCD"/>
    <w:rsid w:val="000F2045"/>
    <w:rsid w:val="001021D9"/>
    <w:rsid w:val="00123176"/>
    <w:rsid w:val="00123F4A"/>
    <w:rsid w:val="00127756"/>
    <w:rsid w:val="00146582"/>
    <w:rsid w:val="001505C5"/>
    <w:rsid w:val="0015074B"/>
    <w:rsid w:val="001675E9"/>
    <w:rsid w:val="001B5DF8"/>
    <w:rsid w:val="001C3373"/>
    <w:rsid w:val="001D598E"/>
    <w:rsid w:val="001E0BA1"/>
    <w:rsid w:val="001E4800"/>
    <w:rsid w:val="001F173A"/>
    <w:rsid w:val="00217FF2"/>
    <w:rsid w:val="00225283"/>
    <w:rsid w:val="00232FAB"/>
    <w:rsid w:val="002646AC"/>
    <w:rsid w:val="0027408D"/>
    <w:rsid w:val="00276E8B"/>
    <w:rsid w:val="0029513A"/>
    <w:rsid w:val="0029639D"/>
    <w:rsid w:val="002B7448"/>
    <w:rsid w:val="002F0DEE"/>
    <w:rsid w:val="002F142E"/>
    <w:rsid w:val="00300D02"/>
    <w:rsid w:val="003126F1"/>
    <w:rsid w:val="00314BA4"/>
    <w:rsid w:val="00322C4A"/>
    <w:rsid w:val="00323DA2"/>
    <w:rsid w:val="00325292"/>
    <w:rsid w:val="00326F90"/>
    <w:rsid w:val="00335BE3"/>
    <w:rsid w:val="003567B3"/>
    <w:rsid w:val="00365358"/>
    <w:rsid w:val="00366C9E"/>
    <w:rsid w:val="00386CEF"/>
    <w:rsid w:val="003A244C"/>
    <w:rsid w:val="003A32E2"/>
    <w:rsid w:val="003B0473"/>
    <w:rsid w:val="003E2452"/>
    <w:rsid w:val="003E256A"/>
    <w:rsid w:val="003F114A"/>
    <w:rsid w:val="00401644"/>
    <w:rsid w:val="00411B6D"/>
    <w:rsid w:val="00421F46"/>
    <w:rsid w:val="0043441B"/>
    <w:rsid w:val="004373DB"/>
    <w:rsid w:val="00442804"/>
    <w:rsid w:val="004752E5"/>
    <w:rsid w:val="00482B66"/>
    <w:rsid w:val="00494CBF"/>
    <w:rsid w:val="004A197C"/>
    <w:rsid w:val="004A1A1D"/>
    <w:rsid w:val="004C0B98"/>
    <w:rsid w:val="004C4DF2"/>
    <w:rsid w:val="004C6B92"/>
    <w:rsid w:val="004D20E5"/>
    <w:rsid w:val="004D4164"/>
    <w:rsid w:val="005226AA"/>
    <w:rsid w:val="0059658D"/>
    <w:rsid w:val="005A5ADB"/>
    <w:rsid w:val="005F6838"/>
    <w:rsid w:val="005F7B0E"/>
    <w:rsid w:val="00610883"/>
    <w:rsid w:val="006111FD"/>
    <w:rsid w:val="006407D1"/>
    <w:rsid w:val="006522CC"/>
    <w:rsid w:val="006701D3"/>
    <w:rsid w:val="006C0F4E"/>
    <w:rsid w:val="006D0EAE"/>
    <w:rsid w:val="006D136D"/>
    <w:rsid w:val="006D22B6"/>
    <w:rsid w:val="006E2036"/>
    <w:rsid w:val="006F372A"/>
    <w:rsid w:val="00700198"/>
    <w:rsid w:val="00720293"/>
    <w:rsid w:val="007203DE"/>
    <w:rsid w:val="00721862"/>
    <w:rsid w:val="0072248C"/>
    <w:rsid w:val="00745A87"/>
    <w:rsid w:val="00747B86"/>
    <w:rsid w:val="007577A7"/>
    <w:rsid w:val="007764C8"/>
    <w:rsid w:val="007A6243"/>
    <w:rsid w:val="007B598F"/>
    <w:rsid w:val="007B680B"/>
    <w:rsid w:val="007C45A4"/>
    <w:rsid w:val="007C4E77"/>
    <w:rsid w:val="007C7D81"/>
    <w:rsid w:val="007D06BB"/>
    <w:rsid w:val="007F0AB1"/>
    <w:rsid w:val="008142E1"/>
    <w:rsid w:val="00836593"/>
    <w:rsid w:val="008475D4"/>
    <w:rsid w:val="00850633"/>
    <w:rsid w:val="00854977"/>
    <w:rsid w:val="00863EED"/>
    <w:rsid w:val="00873562"/>
    <w:rsid w:val="00881774"/>
    <w:rsid w:val="00882129"/>
    <w:rsid w:val="0089113F"/>
    <w:rsid w:val="008A2048"/>
    <w:rsid w:val="008A29A0"/>
    <w:rsid w:val="008B6FBE"/>
    <w:rsid w:val="008C0EAD"/>
    <w:rsid w:val="008E2FBC"/>
    <w:rsid w:val="008E311F"/>
    <w:rsid w:val="008E6714"/>
    <w:rsid w:val="008E685A"/>
    <w:rsid w:val="008F1CAB"/>
    <w:rsid w:val="009013E8"/>
    <w:rsid w:val="009222D1"/>
    <w:rsid w:val="009259FB"/>
    <w:rsid w:val="00944352"/>
    <w:rsid w:val="00947431"/>
    <w:rsid w:val="00992F1B"/>
    <w:rsid w:val="00995FF0"/>
    <w:rsid w:val="009B2AD6"/>
    <w:rsid w:val="009F073E"/>
    <w:rsid w:val="009F21E9"/>
    <w:rsid w:val="00A03817"/>
    <w:rsid w:val="00A27904"/>
    <w:rsid w:val="00A306B9"/>
    <w:rsid w:val="00A7263D"/>
    <w:rsid w:val="00A74254"/>
    <w:rsid w:val="00A81F78"/>
    <w:rsid w:val="00A84730"/>
    <w:rsid w:val="00A91FD4"/>
    <w:rsid w:val="00A93E8B"/>
    <w:rsid w:val="00AA1D8D"/>
    <w:rsid w:val="00AA2AA5"/>
    <w:rsid w:val="00AA2E14"/>
    <w:rsid w:val="00AB4981"/>
    <w:rsid w:val="00AC50F5"/>
    <w:rsid w:val="00AD4A84"/>
    <w:rsid w:val="00AE4BDD"/>
    <w:rsid w:val="00B02922"/>
    <w:rsid w:val="00B05686"/>
    <w:rsid w:val="00B47730"/>
    <w:rsid w:val="00B50601"/>
    <w:rsid w:val="00B8725D"/>
    <w:rsid w:val="00B96D28"/>
    <w:rsid w:val="00BB6602"/>
    <w:rsid w:val="00BD6A65"/>
    <w:rsid w:val="00BE0BE4"/>
    <w:rsid w:val="00C00A62"/>
    <w:rsid w:val="00C014A9"/>
    <w:rsid w:val="00C0380F"/>
    <w:rsid w:val="00C34C4D"/>
    <w:rsid w:val="00C7219E"/>
    <w:rsid w:val="00C9512D"/>
    <w:rsid w:val="00CB0664"/>
    <w:rsid w:val="00CB328B"/>
    <w:rsid w:val="00CD2351"/>
    <w:rsid w:val="00D115E6"/>
    <w:rsid w:val="00D53C8C"/>
    <w:rsid w:val="00D77578"/>
    <w:rsid w:val="00DA2DFB"/>
    <w:rsid w:val="00DE2B4F"/>
    <w:rsid w:val="00DF2EBB"/>
    <w:rsid w:val="00E058D7"/>
    <w:rsid w:val="00E132B0"/>
    <w:rsid w:val="00E17B81"/>
    <w:rsid w:val="00E24088"/>
    <w:rsid w:val="00E84016"/>
    <w:rsid w:val="00E84AD9"/>
    <w:rsid w:val="00E87B46"/>
    <w:rsid w:val="00EB12AE"/>
    <w:rsid w:val="00EB15A9"/>
    <w:rsid w:val="00EC59F5"/>
    <w:rsid w:val="00F06D61"/>
    <w:rsid w:val="00F06D86"/>
    <w:rsid w:val="00F44DF5"/>
    <w:rsid w:val="00F81326"/>
    <w:rsid w:val="00F92021"/>
    <w:rsid w:val="00FB5291"/>
    <w:rsid w:val="00FC693F"/>
    <w:rsid w:val="00FE7E78"/>
    <w:rsid w:val="00FF6AA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98865D9"/>
  <w14:defaultImageDpi w14:val="300"/>
  <w15:docId w15:val="{B9749B42-9C14-45E6-912E-764CC2F8A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F06D86"/>
  </w:style>
  <w:style w:type="character" w:styleId="Hyperlink">
    <w:name w:val="Hyperlink"/>
    <w:basedOn w:val="DefaultParagraphFont"/>
    <w:uiPriority w:val="99"/>
    <w:unhideWhenUsed/>
    <w:rsid w:val="00057506"/>
    <w:rPr>
      <w:color w:val="0000FF" w:themeColor="hyperlink"/>
      <w:u w:val="single"/>
    </w:rPr>
  </w:style>
  <w:style w:type="character" w:styleId="UnresolvedMention">
    <w:name w:val="Unresolved Mention"/>
    <w:basedOn w:val="DefaultParagraphFont"/>
    <w:uiPriority w:val="99"/>
    <w:semiHidden/>
    <w:unhideWhenUsed/>
    <w:rsid w:val="00057506"/>
    <w:rPr>
      <w:color w:val="605E5C"/>
      <w:shd w:val="clear" w:color="auto" w:fill="E1DFDD"/>
    </w:rPr>
  </w:style>
  <w:style w:type="character" w:styleId="FollowedHyperlink">
    <w:name w:val="FollowedHyperlink"/>
    <w:basedOn w:val="DefaultParagraphFont"/>
    <w:uiPriority w:val="99"/>
    <w:semiHidden/>
    <w:unhideWhenUsed/>
    <w:rsid w:val="007C7D81"/>
    <w:rPr>
      <w:color w:val="800080" w:themeColor="followedHyperlink"/>
      <w:u w:val="single"/>
    </w:rPr>
  </w:style>
  <w:style w:type="paragraph" w:styleId="TOC1">
    <w:name w:val="toc 1"/>
    <w:basedOn w:val="Normal"/>
    <w:next w:val="Normal"/>
    <w:autoRedefine/>
    <w:uiPriority w:val="39"/>
    <w:unhideWhenUsed/>
    <w:rsid w:val="00A0381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14651858.cd008016.pub3" TargetMode="External"/><Relationship Id="rId18" Type="http://schemas.openxmlformats.org/officeDocument/2006/relationships/hyperlink" Target="https://doi.org/10.1093/schbul/sbt034" TargetMode="External"/><Relationship Id="rId26" Type="http://schemas.openxmlformats.org/officeDocument/2006/relationships/hyperlink" Target="https://www.nhs.uk/mental-health/conditions/schizophrenia/treatment/" TargetMode="External"/><Relationship Id="rId39" Type="http://schemas.openxmlformats.org/officeDocument/2006/relationships/hyperlink" Target="https://icd.who.int/browse/2025-01/mms/en#405565289" TargetMode="External"/><Relationship Id="rId21" Type="http://schemas.openxmlformats.org/officeDocument/2006/relationships/hyperlink" Target="https://doi.org/10.1016/s0140-6736(12)60239-6" TargetMode="External"/><Relationship Id="rId34" Type="http://schemas.openxmlformats.org/officeDocument/2006/relationships/hyperlink" Target="https://doi.org/10.1007/s00702-022-02567-5" TargetMode="External"/><Relationship Id="rId42" Type="http://schemas.openxmlformats.org/officeDocument/2006/relationships/header" Target="header2.xm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02/wps.20825" TargetMode="External"/><Relationship Id="rId29" Type="http://schemas.openxmlformats.org/officeDocument/2006/relationships/hyperlink" Target="https://www.nice.org.uk/guidance/cg178/resources/psychosis-and-schizophrenia-in-adults-prevention-and-management-pdf-3510975895213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14651858.cd009006.pub2" TargetMode="External"/><Relationship Id="rId24" Type="http://schemas.openxmlformats.org/officeDocument/2006/relationships/hyperlink" Target="https://doi.org/10.1002/dneu.22960" TargetMode="External"/><Relationship Id="rId32" Type="http://schemas.openxmlformats.org/officeDocument/2006/relationships/hyperlink" Target="https://doi.org/10.1186/s12888-025-07174-8" TargetMode="External"/><Relationship Id="rId37" Type="http://schemas.openxmlformats.org/officeDocument/2006/relationships/hyperlink" Target="https://iris.who.int/server/api/core/bitstreams/184ff4ef-9c4c-4aad-b1c5-437b08bc0184/content" TargetMode="External"/><Relationship Id="rId40" Type="http://schemas.openxmlformats.org/officeDocument/2006/relationships/hyperlink" Target="https://www.ncbi.nlm.nih.gov/books/NBK593377/" TargetMode="External"/><Relationship Id="rId45"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doi.org/10.1192/bjp.2024.88" TargetMode="External"/><Relationship Id="rId23" Type="http://schemas.openxmlformats.org/officeDocument/2006/relationships/hyperlink" Target="https://doi.org/10.3390/pharmaceutics16010028" TargetMode="External"/><Relationship Id="rId28" Type="http://schemas.openxmlformats.org/officeDocument/2006/relationships/hyperlink" Target="https://www.nice.org.uk/guidance/cg178/chapter/recommendations#care-across-all-phases" TargetMode="External"/><Relationship Id="rId36" Type="http://schemas.openxmlformats.org/officeDocument/2006/relationships/hyperlink" Target="https://doi.org/10.1111/camh.12312" TargetMode="External"/><Relationship Id="rId10" Type="http://schemas.openxmlformats.org/officeDocument/2006/relationships/hyperlink" Target="https://doi.org/10.1176/appi.focus.20200035" TargetMode="External"/><Relationship Id="rId19" Type="http://schemas.openxmlformats.org/officeDocument/2006/relationships/hyperlink" Target="https://doi.org/10.1192/bjp.bp.112.116285" TargetMode="External"/><Relationship Id="rId31" Type="http://schemas.openxmlformats.org/officeDocument/2006/relationships/hyperlink" Target="https://www.nice.org.uk/guidance/cg178/chapter/Recommendations#preventing-psychosis" TargetMode="External"/><Relationship Id="rId44"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instituteofhealthequity.org/resources-reports/structural-racism-ethnicity-and-health-inequalities/main-report" TargetMode="External"/><Relationship Id="rId14" Type="http://schemas.openxmlformats.org/officeDocument/2006/relationships/hyperlink" Target="https://clinicaltoolslibrary.com/structured-clinical-interview-for-dsm-disorders/" TargetMode="External"/><Relationship Id="rId22" Type="http://schemas.openxmlformats.org/officeDocument/2006/relationships/hyperlink" Target="https://doi.org/10.1097/yco.0000000000000058" TargetMode="External"/><Relationship Id="rId27" Type="http://schemas.openxmlformats.org/officeDocument/2006/relationships/hyperlink" Target="https://www.england.nhs.uk/long-read/improving-the-physical-health-of-people-living-with-severe-mental-illness/" TargetMode="External"/><Relationship Id="rId30" Type="http://schemas.openxmlformats.org/officeDocument/2006/relationships/hyperlink" Target="https://www.nice.org.uk/guidance/cg178/chapter/Recommendations#interventions-for-people-whose-illness-has-not-responded-adequately-to-treatment" TargetMode="External"/><Relationship Id="rId35" Type="http://schemas.openxmlformats.org/officeDocument/2006/relationships/hyperlink" Target="https://doi.org/10.1186/s12916-020-1495-2" TargetMode="External"/><Relationship Id="rId43" Type="http://schemas.openxmlformats.org/officeDocument/2006/relationships/footer" Target="footer1.xml"/><Relationship Id="rId48"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remedy.bnssg.icb.nhs.uk/adults/mental-health/psychosis-schizophrenia/" TargetMode="External"/><Relationship Id="rId17" Type="http://schemas.openxmlformats.org/officeDocument/2006/relationships/hyperlink" Target="https://www.ncbi.nlm.nih.gov/books/NBK539864/" TargetMode="External"/><Relationship Id="rId25" Type="http://schemas.openxmlformats.org/officeDocument/2006/relationships/hyperlink" Target="https://doi.org/10.31887/dcns.2020.22.1" TargetMode="External"/><Relationship Id="rId33" Type="http://schemas.openxmlformats.org/officeDocument/2006/relationships/hyperlink" Target="https://doi.org/10.1002/14651858.cd000088.pub2" TargetMode="External"/><Relationship Id="rId38" Type="http://schemas.openxmlformats.org/officeDocument/2006/relationships/hyperlink" Target="https://psychscenehub.com/wp-content/uploads/2024/08/ICD-11-clinical-descriptions-and-diagnostic-guidelines-for-mental-and-behavioural-disorders.pdf" TargetMode="External"/><Relationship Id="rId46" Type="http://schemas.openxmlformats.org/officeDocument/2006/relationships/footer" Target="footer3.xml"/><Relationship Id="rId20" Type="http://schemas.openxmlformats.org/officeDocument/2006/relationships/hyperlink" Target="https://doi.org/10.12968/hmed.2025.0138" TargetMode="External"/><Relationship Id="rId4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5259</TotalTime>
  <Pages>13</Pages>
  <Words>4328</Words>
  <Characters>24676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28947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Wahida Nagi (2245076)</cp:lastModifiedBy>
  <cp:revision>70</cp:revision>
  <dcterms:created xsi:type="dcterms:W3CDTF">2025-12-15T03:04:00Z</dcterms:created>
  <dcterms:modified xsi:type="dcterms:W3CDTF">2025-12-19T02:56:00Z</dcterms:modified>
  <cp:category/>
</cp:coreProperties>
</file>