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628C" w:rsidRPr="003F6A09" w:rsidRDefault="008D2467" w:rsidP="00A8628C">
      <w:pPr>
        <w:spacing w:after="0" w:line="276" w:lineRule="auto"/>
        <w:jc w:val="center"/>
        <w:rPr>
          <w:rFonts w:ascii="Arial" w:hAnsi="Arial" w:cs="Arial"/>
          <w:b/>
          <w:bCs/>
          <w:sz w:val="56"/>
          <w:szCs w:val="56"/>
        </w:rPr>
      </w:pPr>
      <w:r w:rsidRPr="003F6A09">
        <w:rPr>
          <w:rFonts w:ascii="Arial" w:hAnsi="Arial" w:cs="Arial"/>
          <w:b/>
          <w:bCs/>
          <w:sz w:val="56"/>
          <w:szCs w:val="56"/>
        </w:rPr>
        <w:t>Introduction to Health and Social Care</w:t>
      </w: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3F6A09" w:rsidRDefault="00A8628C" w:rsidP="00F17268">
      <w:pPr>
        <w:spacing w:after="0" w:line="276" w:lineRule="auto"/>
        <w:jc w:val="left"/>
        <w:rPr>
          <w:rFonts w:ascii="Arial" w:hAnsi="Arial" w:cs="Arial"/>
          <w:sz w:val="36"/>
          <w:szCs w:val="36"/>
        </w:rPr>
      </w:pPr>
    </w:p>
    <w:p w:rsidR="00A8628C" w:rsidRPr="00FA5EB4" w:rsidRDefault="00A8628C" w:rsidP="00F17268">
      <w:pPr>
        <w:spacing w:after="0" w:line="276" w:lineRule="auto"/>
        <w:jc w:val="left"/>
        <w:rPr>
          <w:rFonts w:ascii="Arial" w:hAnsi="Arial" w:cs="Arial"/>
          <w:b/>
          <w:sz w:val="36"/>
          <w:szCs w:val="36"/>
        </w:rPr>
      </w:pPr>
    </w:p>
    <w:p w:rsidR="00F17268" w:rsidRPr="00FA5EB4" w:rsidRDefault="008D2467" w:rsidP="00F17268">
      <w:pPr>
        <w:spacing w:after="0" w:line="276" w:lineRule="auto"/>
        <w:jc w:val="left"/>
        <w:rPr>
          <w:rFonts w:ascii="Arial" w:hAnsi="Arial" w:cs="Arial"/>
          <w:b/>
          <w:szCs w:val="24"/>
        </w:rPr>
      </w:pPr>
      <w:r w:rsidRPr="00FA5EB4">
        <w:rPr>
          <w:rFonts w:ascii="Arial" w:hAnsi="Arial" w:cs="Arial"/>
          <w:b/>
          <w:szCs w:val="24"/>
        </w:rPr>
        <w:t>Name:</w:t>
      </w:r>
      <w:r w:rsidR="00FA5EB4" w:rsidRPr="00FA5EB4">
        <w:rPr>
          <w:rFonts w:ascii="Arial" w:hAnsi="Arial" w:cs="Arial"/>
          <w:b/>
          <w:szCs w:val="24"/>
        </w:rPr>
        <w:t xml:space="preserve"> Rene Bogyah</w:t>
      </w:r>
    </w:p>
    <w:p w:rsidR="00F17268" w:rsidRPr="00FA5EB4" w:rsidRDefault="00F17268" w:rsidP="00F17268">
      <w:pPr>
        <w:spacing w:after="0" w:line="276" w:lineRule="auto"/>
        <w:jc w:val="left"/>
        <w:rPr>
          <w:rFonts w:ascii="Arial" w:hAnsi="Arial" w:cs="Arial"/>
          <w:b/>
          <w:szCs w:val="24"/>
        </w:rPr>
      </w:pPr>
    </w:p>
    <w:p w:rsidR="00F17268" w:rsidRPr="00FA5EB4" w:rsidRDefault="008D2467" w:rsidP="00F17268">
      <w:pPr>
        <w:spacing w:after="0" w:line="276" w:lineRule="auto"/>
        <w:jc w:val="left"/>
        <w:rPr>
          <w:rFonts w:ascii="Arial" w:hAnsi="Arial" w:cs="Arial"/>
          <w:b/>
          <w:szCs w:val="24"/>
        </w:rPr>
      </w:pPr>
      <w:r w:rsidRPr="00FA5EB4">
        <w:rPr>
          <w:rFonts w:ascii="Arial" w:hAnsi="Arial" w:cs="Arial"/>
          <w:b/>
          <w:szCs w:val="24"/>
        </w:rPr>
        <w:t>Student number:</w:t>
      </w:r>
      <w:r w:rsidR="00FA5EB4" w:rsidRPr="00FA5EB4">
        <w:rPr>
          <w:rFonts w:ascii="Arial" w:hAnsi="Arial" w:cs="Arial"/>
          <w:b/>
          <w:szCs w:val="24"/>
        </w:rPr>
        <w:t xml:space="preserve"> 2332913</w:t>
      </w:r>
    </w:p>
    <w:p w:rsidR="00F17268" w:rsidRPr="00FA5EB4" w:rsidRDefault="00F17268" w:rsidP="00F17268">
      <w:pPr>
        <w:spacing w:after="0" w:line="276" w:lineRule="auto"/>
        <w:jc w:val="left"/>
        <w:rPr>
          <w:rFonts w:ascii="Arial" w:hAnsi="Arial" w:cs="Arial"/>
          <w:b/>
          <w:szCs w:val="24"/>
        </w:rPr>
      </w:pPr>
    </w:p>
    <w:p w:rsidR="00F17268" w:rsidRPr="00FA5EB4" w:rsidRDefault="008D2467" w:rsidP="00F17268">
      <w:pPr>
        <w:spacing w:after="0" w:line="276" w:lineRule="auto"/>
        <w:jc w:val="left"/>
        <w:rPr>
          <w:rFonts w:ascii="Arial" w:hAnsi="Arial" w:cs="Arial"/>
          <w:b/>
          <w:szCs w:val="24"/>
        </w:rPr>
      </w:pPr>
      <w:r w:rsidRPr="00FA5EB4">
        <w:rPr>
          <w:rFonts w:ascii="Arial" w:hAnsi="Arial" w:cs="Arial"/>
          <w:b/>
          <w:szCs w:val="24"/>
        </w:rPr>
        <w:t>Programme: Certificate of Higher Education Skills</w:t>
      </w:r>
      <w:r w:rsidR="00FA5EB4">
        <w:rPr>
          <w:rFonts w:ascii="Arial" w:hAnsi="Arial" w:cs="Arial"/>
          <w:b/>
          <w:szCs w:val="24"/>
        </w:rPr>
        <w:t xml:space="preserve"> for the Workplace (Health &amp;</w:t>
      </w:r>
      <w:r w:rsidRPr="00FA5EB4">
        <w:rPr>
          <w:rFonts w:ascii="Arial" w:hAnsi="Arial" w:cs="Arial"/>
          <w:b/>
          <w:szCs w:val="24"/>
        </w:rPr>
        <w:t xml:space="preserve"> Social</w:t>
      </w:r>
      <w:r w:rsidR="00FA5EB4">
        <w:rPr>
          <w:rFonts w:ascii="Arial" w:hAnsi="Arial" w:cs="Arial"/>
          <w:b/>
          <w:szCs w:val="24"/>
        </w:rPr>
        <w:t xml:space="preserve"> </w:t>
      </w:r>
      <w:r w:rsidRPr="00FA5EB4">
        <w:rPr>
          <w:rFonts w:ascii="Arial" w:hAnsi="Arial" w:cs="Arial"/>
          <w:b/>
          <w:szCs w:val="24"/>
        </w:rPr>
        <w:t>Care)</w:t>
      </w:r>
    </w:p>
    <w:p w:rsidR="00F17268" w:rsidRPr="00FA5EB4" w:rsidRDefault="00F17268" w:rsidP="00F17268">
      <w:pPr>
        <w:spacing w:after="0" w:line="276" w:lineRule="auto"/>
        <w:jc w:val="left"/>
        <w:rPr>
          <w:rFonts w:ascii="Arial" w:hAnsi="Arial" w:cs="Arial"/>
          <w:b/>
          <w:szCs w:val="24"/>
        </w:rPr>
      </w:pPr>
    </w:p>
    <w:p w:rsidR="00F17268" w:rsidRPr="00FA5EB4" w:rsidRDefault="008D2467" w:rsidP="00F17268">
      <w:pPr>
        <w:spacing w:after="0" w:line="276" w:lineRule="auto"/>
        <w:jc w:val="left"/>
        <w:rPr>
          <w:rFonts w:ascii="Arial" w:hAnsi="Arial" w:cs="Arial"/>
          <w:b/>
          <w:szCs w:val="24"/>
        </w:rPr>
      </w:pPr>
      <w:r w:rsidRPr="00FA5EB4">
        <w:rPr>
          <w:rFonts w:ascii="Arial" w:hAnsi="Arial" w:cs="Arial"/>
          <w:b/>
          <w:szCs w:val="24"/>
        </w:rPr>
        <w:t>Module code: LCHS4003</w:t>
      </w:r>
    </w:p>
    <w:p w:rsidR="00F17268" w:rsidRPr="00FA5EB4" w:rsidRDefault="00F17268" w:rsidP="00F17268">
      <w:pPr>
        <w:spacing w:after="0" w:line="276" w:lineRule="auto"/>
        <w:jc w:val="left"/>
        <w:rPr>
          <w:rFonts w:ascii="Arial" w:hAnsi="Arial" w:cs="Arial"/>
          <w:b/>
          <w:szCs w:val="24"/>
        </w:rPr>
      </w:pPr>
    </w:p>
    <w:p w:rsidR="00F17268" w:rsidRPr="00FA5EB4" w:rsidRDefault="008D2467" w:rsidP="00F17268">
      <w:pPr>
        <w:spacing w:after="0" w:line="276" w:lineRule="auto"/>
        <w:jc w:val="left"/>
        <w:rPr>
          <w:rFonts w:ascii="Arial" w:hAnsi="Arial" w:cs="Arial"/>
          <w:b/>
          <w:szCs w:val="24"/>
        </w:rPr>
      </w:pPr>
      <w:r w:rsidRPr="00FA5EB4">
        <w:rPr>
          <w:rFonts w:ascii="Arial" w:hAnsi="Arial" w:cs="Arial"/>
          <w:b/>
          <w:szCs w:val="24"/>
        </w:rPr>
        <w:t>Module Title: Introduction to Health and Social Care</w:t>
      </w:r>
    </w:p>
    <w:p w:rsidR="00F17268" w:rsidRPr="00FA5EB4" w:rsidRDefault="00F17268" w:rsidP="00F17268">
      <w:pPr>
        <w:spacing w:after="0" w:line="276" w:lineRule="auto"/>
        <w:jc w:val="left"/>
        <w:rPr>
          <w:rFonts w:ascii="Arial" w:hAnsi="Arial" w:cs="Arial"/>
          <w:b/>
          <w:szCs w:val="24"/>
        </w:rPr>
      </w:pPr>
    </w:p>
    <w:p w:rsidR="00E53E72" w:rsidRPr="00FA5EB4" w:rsidRDefault="008D2467" w:rsidP="00F17268">
      <w:pPr>
        <w:spacing w:after="0" w:line="276" w:lineRule="auto"/>
        <w:jc w:val="left"/>
        <w:rPr>
          <w:rFonts w:ascii="Arial" w:hAnsi="Arial" w:cs="Arial"/>
          <w:b/>
          <w:sz w:val="36"/>
          <w:szCs w:val="36"/>
        </w:rPr>
      </w:pPr>
      <w:r w:rsidRPr="00FA5EB4">
        <w:rPr>
          <w:rFonts w:ascii="Arial" w:hAnsi="Arial" w:cs="Arial"/>
          <w:b/>
          <w:szCs w:val="24"/>
        </w:rPr>
        <w:t>Lecturer’s name: Dr Helen Parsons (Module Lead)</w:t>
      </w:r>
      <w:r w:rsidRPr="00FA5EB4">
        <w:rPr>
          <w:rFonts w:ascii="Arial" w:hAnsi="Arial" w:cs="Arial"/>
          <w:b/>
          <w:sz w:val="36"/>
          <w:szCs w:val="36"/>
        </w:rPr>
        <w:br w:type="page"/>
      </w:r>
    </w:p>
    <w:sdt>
      <w:sdtPr>
        <w:rPr>
          <w:rFonts w:ascii="Arial" w:eastAsiaTheme="minorHAnsi" w:hAnsi="Arial" w:cs="Arial"/>
          <w:color w:val="auto"/>
          <w:sz w:val="22"/>
          <w:szCs w:val="22"/>
          <w:lang w:val="en-GB"/>
        </w:rPr>
        <w:id w:val="880204829"/>
        <w:docPartObj>
          <w:docPartGallery w:val="Table of Contents"/>
          <w:docPartUnique/>
        </w:docPartObj>
      </w:sdtPr>
      <w:sdtEndPr>
        <w:rPr>
          <w:b/>
          <w:bCs/>
          <w:noProof/>
        </w:rPr>
      </w:sdtEndPr>
      <w:sdtContent>
        <w:p w:rsidR="00A8628C" w:rsidRPr="00B83D9A" w:rsidRDefault="008D2467" w:rsidP="00A8628C">
          <w:pPr>
            <w:pStyle w:val="TOCHeading"/>
            <w:jc w:val="center"/>
            <w:rPr>
              <w:rFonts w:ascii="Arial" w:hAnsi="Arial" w:cs="Arial"/>
              <w:b/>
              <w:bCs/>
              <w:color w:val="000000" w:themeColor="text1"/>
              <w:sz w:val="22"/>
              <w:szCs w:val="22"/>
            </w:rPr>
          </w:pPr>
          <w:r w:rsidRPr="00B83D9A">
            <w:rPr>
              <w:rFonts w:ascii="Arial" w:hAnsi="Arial" w:cs="Arial"/>
              <w:b/>
              <w:bCs/>
              <w:color w:val="000000" w:themeColor="text1"/>
              <w:sz w:val="22"/>
              <w:szCs w:val="22"/>
            </w:rPr>
            <w:t>Table of Contents</w:t>
          </w:r>
        </w:p>
        <w:p w:rsidR="00A8628C" w:rsidRPr="003F6A09" w:rsidRDefault="0046378C">
          <w:pPr>
            <w:pStyle w:val="TOC1"/>
            <w:tabs>
              <w:tab w:val="right" w:leader="dot" w:pos="9350"/>
            </w:tabs>
            <w:rPr>
              <w:rFonts w:ascii="Arial" w:hAnsi="Arial" w:cs="Arial"/>
              <w:noProof/>
              <w:sz w:val="22"/>
            </w:rPr>
          </w:pPr>
          <w:r w:rsidRPr="0046378C">
            <w:rPr>
              <w:rFonts w:ascii="Arial" w:hAnsi="Arial" w:cs="Arial"/>
              <w:sz w:val="22"/>
            </w:rPr>
            <w:fldChar w:fldCharType="begin"/>
          </w:r>
          <w:r w:rsidR="008D2467" w:rsidRPr="003F6A09">
            <w:rPr>
              <w:rFonts w:ascii="Arial" w:hAnsi="Arial" w:cs="Arial"/>
              <w:sz w:val="22"/>
            </w:rPr>
            <w:instrText xml:space="preserve"> TOC \o "1-3" \h \z \u </w:instrText>
          </w:r>
          <w:r w:rsidRPr="0046378C">
            <w:rPr>
              <w:rFonts w:ascii="Arial" w:hAnsi="Arial" w:cs="Arial"/>
              <w:sz w:val="22"/>
            </w:rPr>
            <w:fldChar w:fldCharType="separate"/>
          </w:r>
          <w:hyperlink w:anchor="_Toc221100744" w:history="1">
            <w:r w:rsidR="00A8628C" w:rsidRPr="003F6A09">
              <w:rPr>
                <w:rStyle w:val="Hyperlink"/>
                <w:rFonts w:ascii="Arial" w:hAnsi="Arial" w:cs="Arial"/>
                <w:noProof/>
                <w:sz w:val="22"/>
              </w:rPr>
              <w:t>Introduction</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_Toc221100744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4</w:t>
            </w:r>
            <w:r w:rsidRPr="003F6A09">
              <w:rPr>
                <w:rFonts w:ascii="Arial" w:hAnsi="Arial" w:cs="Arial"/>
                <w:noProof/>
                <w:webHidden/>
                <w:sz w:val="22"/>
              </w:rPr>
              <w:fldChar w:fldCharType="end"/>
            </w:r>
          </w:hyperlink>
        </w:p>
        <w:p w:rsidR="00A8628C" w:rsidRPr="003F6A09" w:rsidRDefault="0046378C">
          <w:pPr>
            <w:pStyle w:val="TOC1"/>
            <w:tabs>
              <w:tab w:val="right" w:leader="dot" w:pos="9350"/>
            </w:tabs>
            <w:rPr>
              <w:rFonts w:ascii="Arial" w:hAnsi="Arial" w:cs="Arial"/>
              <w:noProof/>
              <w:sz w:val="22"/>
            </w:rPr>
          </w:pPr>
          <w:hyperlink w:anchor="_Toc221100745" w:history="1">
            <w:r w:rsidR="00A8628C" w:rsidRPr="003F6A09">
              <w:rPr>
                <w:rStyle w:val="Hyperlink"/>
                <w:rFonts w:ascii="Arial" w:hAnsi="Arial" w:cs="Arial"/>
                <w:noProof/>
                <w:sz w:val="22"/>
              </w:rPr>
              <w:t>Section 1: Importance of Effective Communication in Mr Ahmed’s Care</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_Toc221100745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5</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46" w:history="1">
            <w:r w:rsidR="00A8628C" w:rsidRPr="003F6A09">
              <w:rPr>
                <w:rStyle w:val="Hyperlink"/>
                <w:rFonts w:ascii="Arial" w:hAnsi="Arial" w:cs="Arial"/>
                <w:noProof/>
                <w:sz w:val="22"/>
              </w:rPr>
              <w:t>Importance of Effective Communication</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_Toc221100746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5</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47" w:history="1">
            <w:r w:rsidR="00A8628C" w:rsidRPr="003F6A09">
              <w:rPr>
                <w:rStyle w:val="Hyperlink"/>
                <w:rFonts w:ascii="Arial" w:hAnsi="Arial" w:cs="Arial"/>
                <w:noProof/>
                <w:sz w:val="22"/>
              </w:rPr>
              <w:t>Communicating with the Service User</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_Toc221100747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5</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48" w:history="1">
            <w:r w:rsidR="00A8628C" w:rsidRPr="003F6A09">
              <w:rPr>
                <w:rStyle w:val="Hyperlink"/>
                <w:rFonts w:ascii="Arial" w:hAnsi="Arial" w:cs="Arial"/>
                <w:noProof/>
                <w:sz w:val="22"/>
              </w:rPr>
              <w:t>Communicating with Family Members</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_Toc221100748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6</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49" w:history="1">
            <w:r w:rsidR="00A8628C" w:rsidRPr="003F6A09">
              <w:rPr>
                <w:rStyle w:val="Hyperlink"/>
                <w:rFonts w:ascii="Arial" w:hAnsi="Arial" w:cs="Arial"/>
                <w:noProof/>
                <w:sz w:val="22"/>
              </w:rPr>
              <w:t>Application of a Communication Model</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_Toc221100749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6</w:t>
            </w:r>
            <w:r w:rsidRPr="003F6A09">
              <w:rPr>
                <w:rFonts w:ascii="Arial" w:hAnsi="Arial" w:cs="Arial"/>
                <w:noProof/>
                <w:webHidden/>
                <w:sz w:val="22"/>
              </w:rPr>
              <w:fldChar w:fldCharType="end"/>
            </w:r>
          </w:hyperlink>
        </w:p>
        <w:p w:rsidR="00A8628C" w:rsidRPr="003F6A09" w:rsidRDefault="0046378C">
          <w:pPr>
            <w:pStyle w:val="TOC1"/>
            <w:tabs>
              <w:tab w:val="right" w:leader="dot" w:pos="9350"/>
            </w:tabs>
            <w:rPr>
              <w:rFonts w:ascii="Arial" w:hAnsi="Arial" w:cs="Arial"/>
              <w:noProof/>
              <w:sz w:val="22"/>
            </w:rPr>
          </w:pPr>
          <w:hyperlink w:anchor="_Toc221100750" w:history="1">
            <w:r w:rsidR="00A8628C" w:rsidRPr="003F6A09">
              <w:rPr>
                <w:rStyle w:val="Hyperlink"/>
                <w:rFonts w:ascii="Arial" w:hAnsi="Arial" w:cs="Arial"/>
                <w:noProof/>
                <w:sz w:val="22"/>
              </w:rPr>
              <w:t>Section 2: Importance of Good Administrative Skills in Professional Practice</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_Toc221100750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8</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1" w:history="1">
            <w:r w:rsidR="00A8628C" w:rsidRPr="003F6A09">
              <w:rPr>
                <w:rStyle w:val="Hyperlink"/>
                <w:rFonts w:ascii="Arial" w:hAnsi="Arial" w:cs="Arial"/>
                <w:noProof/>
                <w:sz w:val="22"/>
              </w:rPr>
              <w:t>Role of Administrative Skills in Health and Social Care</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_Toc221100751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8</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2" w:history="1">
            <w:r w:rsidR="00A8628C" w:rsidRPr="003F6A09">
              <w:rPr>
                <w:rStyle w:val="Hyperlink"/>
                <w:rFonts w:ascii="Arial" w:hAnsi="Arial" w:cs="Arial"/>
                <w:noProof/>
                <w:sz w:val="22"/>
              </w:rPr>
              <w:t>Record Keeping in Mr Ahmed’s Care</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_Toc221100752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8</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3" w:history="1">
            <w:r w:rsidR="00A8628C" w:rsidRPr="003F6A09">
              <w:rPr>
                <w:rStyle w:val="Hyperlink"/>
                <w:rFonts w:ascii="Arial" w:hAnsi="Arial" w:cs="Arial"/>
                <w:noProof/>
                <w:sz w:val="22"/>
              </w:rPr>
              <w:t>Data Protection Act 2018 and Information Governance</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_Toc221100753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8</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4" w:history="1">
            <w:r w:rsidR="00A8628C" w:rsidRPr="003F6A09">
              <w:rPr>
                <w:rStyle w:val="Hyperlink"/>
                <w:rFonts w:ascii="Arial" w:hAnsi="Arial" w:cs="Arial"/>
                <w:noProof/>
                <w:sz w:val="22"/>
              </w:rPr>
              <w:t>Policy Frameworks</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_Toc221100754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9</w:t>
            </w:r>
            <w:r w:rsidRPr="003F6A09">
              <w:rPr>
                <w:rFonts w:ascii="Arial" w:hAnsi="Arial" w:cs="Arial"/>
                <w:noProof/>
                <w:webHidden/>
                <w:sz w:val="22"/>
              </w:rPr>
              <w:fldChar w:fldCharType="end"/>
            </w:r>
          </w:hyperlink>
        </w:p>
        <w:p w:rsidR="00A8628C" w:rsidRPr="003F6A09" w:rsidRDefault="0046378C">
          <w:pPr>
            <w:pStyle w:val="TOC1"/>
            <w:tabs>
              <w:tab w:val="right" w:leader="dot" w:pos="9350"/>
            </w:tabs>
            <w:rPr>
              <w:rFonts w:ascii="Arial" w:hAnsi="Arial" w:cs="Arial"/>
              <w:noProof/>
              <w:sz w:val="22"/>
            </w:rPr>
          </w:pPr>
          <w:hyperlink w:anchor="_Toc221100755" w:history="1">
            <w:r w:rsidR="00A8628C" w:rsidRPr="003F6A09">
              <w:rPr>
                <w:rStyle w:val="Hyperlink"/>
                <w:rFonts w:ascii="Arial" w:hAnsi="Arial" w:cs="Arial"/>
                <w:noProof/>
                <w:sz w:val="22"/>
              </w:rPr>
              <w:t>Section 3: Collaborative Working in Mr Ahmed’s Care</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_Toc221100755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10</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6" w:history="1">
            <w:r w:rsidR="00A8628C" w:rsidRPr="003F6A09">
              <w:rPr>
                <w:rStyle w:val="Hyperlink"/>
                <w:rFonts w:ascii="Arial" w:hAnsi="Arial" w:cs="Arial"/>
                <w:noProof/>
                <w:sz w:val="22"/>
              </w:rPr>
              <w:t>Importance of Multi-Agency Working</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_Toc221100756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10</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7" w:history="1">
            <w:r w:rsidR="00A8628C" w:rsidRPr="003F6A09">
              <w:rPr>
                <w:rStyle w:val="Hyperlink"/>
                <w:rFonts w:ascii="Arial" w:hAnsi="Arial" w:cs="Arial"/>
                <w:noProof/>
                <w:sz w:val="22"/>
              </w:rPr>
              <w:t>Approaches to Effective Collaboration</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_Toc221100757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10</w:t>
            </w:r>
            <w:r w:rsidRPr="003F6A09">
              <w:rPr>
                <w:rFonts w:ascii="Arial" w:hAnsi="Arial" w:cs="Arial"/>
                <w:noProof/>
                <w:webHidden/>
                <w:sz w:val="22"/>
              </w:rPr>
              <w:fldChar w:fldCharType="end"/>
            </w:r>
          </w:hyperlink>
        </w:p>
        <w:p w:rsidR="00A8628C" w:rsidRPr="003F6A09" w:rsidRDefault="0046378C">
          <w:pPr>
            <w:pStyle w:val="TOC2"/>
            <w:tabs>
              <w:tab w:val="right" w:leader="dot" w:pos="9350"/>
            </w:tabs>
            <w:rPr>
              <w:rFonts w:ascii="Arial" w:hAnsi="Arial" w:cs="Arial"/>
              <w:noProof/>
              <w:sz w:val="22"/>
            </w:rPr>
          </w:pPr>
          <w:hyperlink w:anchor="_Toc221100758" w:history="1">
            <w:r w:rsidR="00A8628C" w:rsidRPr="003F6A09">
              <w:rPr>
                <w:rStyle w:val="Hyperlink"/>
                <w:rFonts w:ascii="Arial" w:hAnsi="Arial" w:cs="Arial"/>
                <w:noProof/>
                <w:sz w:val="22"/>
              </w:rPr>
              <w:t>Challenges and Strategies in Multi-Agency Working</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_Toc221100758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10</w:t>
            </w:r>
            <w:r w:rsidRPr="003F6A09">
              <w:rPr>
                <w:rFonts w:ascii="Arial" w:hAnsi="Arial" w:cs="Arial"/>
                <w:noProof/>
                <w:webHidden/>
                <w:sz w:val="22"/>
              </w:rPr>
              <w:fldChar w:fldCharType="end"/>
            </w:r>
          </w:hyperlink>
        </w:p>
        <w:p w:rsidR="00A8628C" w:rsidRPr="003F6A09" w:rsidRDefault="0046378C">
          <w:pPr>
            <w:pStyle w:val="TOC1"/>
            <w:tabs>
              <w:tab w:val="right" w:leader="dot" w:pos="9350"/>
            </w:tabs>
            <w:rPr>
              <w:rFonts w:ascii="Arial" w:hAnsi="Arial" w:cs="Arial"/>
              <w:noProof/>
              <w:sz w:val="22"/>
            </w:rPr>
          </w:pPr>
          <w:hyperlink w:anchor="_Toc221100759" w:history="1">
            <w:r w:rsidR="00A8628C" w:rsidRPr="003F6A09">
              <w:rPr>
                <w:rStyle w:val="Hyperlink"/>
                <w:rFonts w:ascii="Arial" w:hAnsi="Arial" w:cs="Arial"/>
                <w:noProof/>
                <w:sz w:val="22"/>
              </w:rPr>
              <w:t>Conclusion</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_Toc221100759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12</w:t>
            </w:r>
            <w:r w:rsidRPr="003F6A09">
              <w:rPr>
                <w:rFonts w:ascii="Arial" w:hAnsi="Arial" w:cs="Arial"/>
                <w:noProof/>
                <w:webHidden/>
                <w:sz w:val="22"/>
              </w:rPr>
              <w:fldChar w:fldCharType="end"/>
            </w:r>
          </w:hyperlink>
        </w:p>
        <w:p w:rsidR="00A8628C" w:rsidRPr="003F6A09" w:rsidRDefault="0046378C">
          <w:pPr>
            <w:pStyle w:val="TOC1"/>
            <w:tabs>
              <w:tab w:val="right" w:leader="dot" w:pos="9350"/>
            </w:tabs>
            <w:rPr>
              <w:rFonts w:ascii="Arial" w:hAnsi="Arial" w:cs="Arial"/>
              <w:noProof/>
              <w:sz w:val="22"/>
            </w:rPr>
          </w:pPr>
          <w:hyperlink w:anchor="_Toc221100760" w:history="1">
            <w:r w:rsidR="00A8628C" w:rsidRPr="003F6A09">
              <w:rPr>
                <w:rStyle w:val="Hyperlink"/>
                <w:rFonts w:ascii="Arial" w:hAnsi="Arial" w:cs="Arial"/>
                <w:noProof/>
                <w:sz w:val="22"/>
              </w:rPr>
              <w:t>References</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_Toc221100760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13</w:t>
            </w:r>
            <w:r w:rsidRPr="003F6A09">
              <w:rPr>
                <w:rFonts w:ascii="Arial" w:hAnsi="Arial" w:cs="Arial"/>
                <w:noProof/>
                <w:webHidden/>
                <w:sz w:val="22"/>
              </w:rPr>
              <w:fldChar w:fldCharType="end"/>
            </w:r>
          </w:hyperlink>
        </w:p>
        <w:p w:rsidR="00A8628C" w:rsidRPr="003F6A09" w:rsidRDefault="0046378C">
          <w:pPr>
            <w:rPr>
              <w:rFonts w:ascii="Arial" w:hAnsi="Arial" w:cs="Arial"/>
              <w:sz w:val="22"/>
            </w:rPr>
          </w:pPr>
          <w:r w:rsidRPr="003F6A09">
            <w:rPr>
              <w:rFonts w:ascii="Arial" w:hAnsi="Arial" w:cs="Arial"/>
              <w:b/>
              <w:bCs/>
              <w:noProof/>
              <w:sz w:val="22"/>
            </w:rPr>
            <w:fldChar w:fldCharType="end"/>
          </w:r>
        </w:p>
      </w:sdtContent>
    </w:sdt>
    <w:p w:rsidR="00A8628C" w:rsidRPr="003F6A09" w:rsidRDefault="008D2467">
      <w:pPr>
        <w:spacing w:after="0" w:line="276" w:lineRule="auto"/>
        <w:jc w:val="left"/>
        <w:rPr>
          <w:rFonts w:ascii="Arial" w:hAnsi="Arial" w:cs="Arial"/>
          <w:sz w:val="22"/>
          <w:lang w:val="en-US"/>
        </w:rPr>
      </w:pPr>
      <w:r w:rsidRPr="003F6A09">
        <w:rPr>
          <w:rFonts w:ascii="Arial" w:hAnsi="Arial" w:cs="Arial"/>
          <w:sz w:val="22"/>
        </w:rPr>
        <w:br w:type="page"/>
      </w:r>
    </w:p>
    <w:p w:rsidR="00A8628C" w:rsidRPr="003F6A09" w:rsidRDefault="008D2467" w:rsidP="00A8628C">
      <w:pPr>
        <w:spacing w:after="0" w:line="276" w:lineRule="auto"/>
        <w:jc w:val="center"/>
        <w:rPr>
          <w:rFonts w:ascii="Arial" w:hAnsi="Arial" w:cs="Arial"/>
          <w:sz w:val="22"/>
        </w:rPr>
      </w:pPr>
      <w:r w:rsidRPr="003F6A09">
        <w:rPr>
          <w:rFonts w:ascii="Arial" w:hAnsi="Arial" w:cs="Arial"/>
          <w:sz w:val="22"/>
        </w:rPr>
        <w:lastRenderedPageBreak/>
        <w:t>List of Figures</w:t>
      </w:r>
    </w:p>
    <w:p w:rsidR="00A8628C" w:rsidRPr="003F6A09" w:rsidRDefault="0046378C">
      <w:pPr>
        <w:pStyle w:val="TableofFigures"/>
        <w:tabs>
          <w:tab w:val="right" w:leader="dot" w:pos="9350"/>
        </w:tabs>
        <w:rPr>
          <w:rFonts w:ascii="Arial" w:eastAsiaTheme="minorEastAsia" w:hAnsi="Arial" w:cs="Arial"/>
          <w:noProof/>
          <w:kern w:val="2"/>
          <w:sz w:val="22"/>
          <w:lang w:val="en-US"/>
        </w:rPr>
      </w:pPr>
      <w:r w:rsidRPr="003F6A09">
        <w:rPr>
          <w:rFonts w:ascii="Arial" w:hAnsi="Arial" w:cs="Arial"/>
          <w:sz w:val="22"/>
        </w:rPr>
        <w:fldChar w:fldCharType="begin"/>
      </w:r>
      <w:r w:rsidR="008D2467" w:rsidRPr="003F6A09">
        <w:rPr>
          <w:rFonts w:ascii="Arial" w:hAnsi="Arial" w:cs="Arial"/>
          <w:sz w:val="22"/>
        </w:rPr>
        <w:instrText xml:space="preserve"> TOC \h \z \c "Figure" </w:instrText>
      </w:r>
      <w:r w:rsidRPr="003F6A09">
        <w:rPr>
          <w:rFonts w:ascii="Arial" w:hAnsi="Arial" w:cs="Arial"/>
          <w:sz w:val="22"/>
        </w:rPr>
        <w:fldChar w:fldCharType="separate"/>
      </w:r>
      <w:hyperlink w:anchor="_Toc221101077" w:history="1">
        <w:r w:rsidR="00A8628C" w:rsidRPr="003F6A09">
          <w:rPr>
            <w:rStyle w:val="Hyperlink"/>
            <w:rFonts w:ascii="Arial" w:hAnsi="Arial" w:cs="Arial"/>
            <w:noProof/>
            <w:sz w:val="22"/>
          </w:rPr>
          <w:t>Figure 1: Equality Act, 2010</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_Toc221101077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6</w:t>
        </w:r>
        <w:r w:rsidRPr="003F6A09">
          <w:rPr>
            <w:rFonts w:ascii="Arial" w:hAnsi="Arial" w:cs="Arial"/>
            <w:noProof/>
            <w:webHidden/>
            <w:sz w:val="22"/>
          </w:rPr>
          <w:fldChar w:fldCharType="end"/>
        </w:r>
      </w:hyperlink>
    </w:p>
    <w:p w:rsidR="00A8628C" w:rsidRPr="003F6A09" w:rsidRDefault="0046378C">
      <w:pPr>
        <w:pStyle w:val="TableofFigures"/>
        <w:tabs>
          <w:tab w:val="right" w:leader="dot" w:pos="9350"/>
        </w:tabs>
        <w:rPr>
          <w:rFonts w:ascii="Arial" w:eastAsiaTheme="minorEastAsia" w:hAnsi="Arial" w:cs="Arial"/>
          <w:noProof/>
          <w:kern w:val="2"/>
          <w:sz w:val="22"/>
          <w:lang w:val="en-US"/>
        </w:rPr>
      </w:pPr>
      <w:hyperlink w:anchor="_Toc221101078" w:history="1">
        <w:r w:rsidR="00A8628C" w:rsidRPr="003F6A09">
          <w:rPr>
            <w:rStyle w:val="Hyperlink"/>
            <w:rFonts w:ascii="Arial" w:hAnsi="Arial" w:cs="Arial"/>
            <w:noProof/>
            <w:sz w:val="22"/>
          </w:rPr>
          <w:t>Figure 2: SOLER Model of Communication</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_Toc221101078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7</w:t>
        </w:r>
        <w:r w:rsidRPr="003F6A09">
          <w:rPr>
            <w:rFonts w:ascii="Arial" w:hAnsi="Arial" w:cs="Arial"/>
            <w:noProof/>
            <w:webHidden/>
            <w:sz w:val="22"/>
          </w:rPr>
          <w:fldChar w:fldCharType="end"/>
        </w:r>
      </w:hyperlink>
    </w:p>
    <w:p w:rsidR="00A8628C" w:rsidRPr="003F6A09" w:rsidRDefault="0046378C">
      <w:pPr>
        <w:pStyle w:val="TableofFigures"/>
        <w:tabs>
          <w:tab w:val="right" w:leader="dot" w:pos="9350"/>
        </w:tabs>
        <w:rPr>
          <w:rFonts w:ascii="Arial" w:eastAsiaTheme="minorEastAsia" w:hAnsi="Arial" w:cs="Arial"/>
          <w:noProof/>
          <w:kern w:val="2"/>
          <w:sz w:val="22"/>
          <w:lang w:val="en-US"/>
        </w:rPr>
      </w:pPr>
      <w:hyperlink w:anchor="_Toc221101079" w:history="1">
        <w:r w:rsidR="00A8628C" w:rsidRPr="003F6A09">
          <w:rPr>
            <w:rStyle w:val="Hyperlink"/>
            <w:rFonts w:ascii="Arial" w:hAnsi="Arial" w:cs="Arial"/>
            <w:noProof/>
            <w:sz w:val="22"/>
          </w:rPr>
          <w:t>Figure 3: Data Protection Act 2018</w:t>
        </w:r>
        <w:r w:rsidR="00A8628C" w:rsidRPr="003F6A09">
          <w:rPr>
            <w:rFonts w:ascii="Arial" w:hAnsi="Arial" w:cs="Arial"/>
            <w:noProof/>
            <w:webHidden/>
            <w:sz w:val="22"/>
          </w:rPr>
          <w:tab/>
        </w:r>
        <w:r w:rsidRPr="003F6A09">
          <w:rPr>
            <w:rFonts w:ascii="Arial" w:hAnsi="Arial" w:cs="Arial"/>
            <w:noProof/>
            <w:webHidden/>
            <w:sz w:val="22"/>
          </w:rPr>
          <w:fldChar w:fldCharType="begin"/>
        </w:r>
        <w:r w:rsidR="00A8628C" w:rsidRPr="003F6A09">
          <w:rPr>
            <w:rFonts w:ascii="Arial" w:hAnsi="Arial" w:cs="Arial"/>
            <w:noProof/>
            <w:webHidden/>
            <w:sz w:val="22"/>
          </w:rPr>
          <w:instrText xml:space="preserve"> PAGEREF _Toc221101079 \h </w:instrText>
        </w:r>
        <w:r w:rsidRPr="003F6A09">
          <w:rPr>
            <w:rFonts w:ascii="Arial" w:hAnsi="Arial" w:cs="Arial"/>
            <w:noProof/>
            <w:webHidden/>
            <w:sz w:val="22"/>
          </w:rPr>
        </w:r>
        <w:r w:rsidRPr="003F6A09">
          <w:rPr>
            <w:rFonts w:ascii="Arial" w:hAnsi="Arial" w:cs="Arial"/>
            <w:noProof/>
            <w:webHidden/>
            <w:sz w:val="22"/>
          </w:rPr>
          <w:fldChar w:fldCharType="separate"/>
        </w:r>
        <w:r w:rsidR="00A8628C" w:rsidRPr="003F6A09">
          <w:rPr>
            <w:rFonts w:ascii="Arial" w:hAnsi="Arial" w:cs="Arial"/>
            <w:noProof/>
            <w:webHidden/>
            <w:sz w:val="22"/>
          </w:rPr>
          <w:t>9</w:t>
        </w:r>
        <w:r w:rsidRPr="003F6A09">
          <w:rPr>
            <w:rFonts w:ascii="Arial" w:hAnsi="Arial" w:cs="Arial"/>
            <w:noProof/>
            <w:webHidden/>
            <w:sz w:val="22"/>
          </w:rPr>
          <w:fldChar w:fldCharType="end"/>
        </w:r>
      </w:hyperlink>
    </w:p>
    <w:p w:rsidR="00E53E72" w:rsidRPr="003F6A09" w:rsidRDefault="0046378C" w:rsidP="00A8628C">
      <w:pPr>
        <w:spacing w:after="0" w:line="276" w:lineRule="auto"/>
        <w:rPr>
          <w:rFonts w:ascii="Arial" w:hAnsi="Arial" w:cs="Arial"/>
          <w:b/>
          <w:sz w:val="22"/>
        </w:rPr>
      </w:pPr>
      <w:r w:rsidRPr="003F6A09">
        <w:rPr>
          <w:rFonts w:ascii="Arial" w:hAnsi="Arial" w:cs="Arial"/>
          <w:sz w:val="22"/>
        </w:rPr>
        <w:fldChar w:fldCharType="end"/>
      </w:r>
      <w:r w:rsidR="008D2467" w:rsidRPr="003F6A09">
        <w:rPr>
          <w:rFonts w:ascii="Arial" w:hAnsi="Arial" w:cs="Arial"/>
          <w:sz w:val="22"/>
        </w:rPr>
        <w:br w:type="page"/>
      </w:r>
    </w:p>
    <w:p w:rsidR="0056382F" w:rsidRPr="003F6A09" w:rsidRDefault="008D2467" w:rsidP="00605749">
      <w:pPr>
        <w:pStyle w:val="Heading1"/>
        <w:rPr>
          <w:rFonts w:ascii="Arial" w:hAnsi="Arial" w:cs="Arial"/>
          <w:sz w:val="22"/>
          <w:szCs w:val="22"/>
        </w:rPr>
      </w:pPr>
      <w:bookmarkStart w:id="0" w:name="_Toc221100744"/>
      <w:r w:rsidRPr="003F6A09">
        <w:rPr>
          <w:rFonts w:ascii="Arial" w:hAnsi="Arial" w:cs="Arial"/>
          <w:sz w:val="22"/>
          <w:szCs w:val="22"/>
        </w:rPr>
        <w:lastRenderedPageBreak/>
        <w:t>Introduction</w:t>
      </w:r>
      <w:bookmarkEnd w:id="0"/>
    </w:p>
    <w:p w:rsidR="00D75758" w:rsidRPr="003F6A09" w:rsidRDefault="008D2467" w:rsidP="0056382F">
      <w:pPr>
        <w:rPr>
          <w:rFonts w:ascii="Arial" w:hAnsi="Arial" w:cs="Arial"/>
          <w:sz w:val="22"/>
        </w:rPr>
      </w:pPr>
      <w:r w:rsidRPr="003F6A09">
        <w:rPr>
          <w:rFonts w:ascii="Arial" w:hAnsi="Arial" w:cs="Arial"/>
          <w:sz w:val="22"/>
        </w:rPr>
        <w:t>Communication refers to the method of passing and sharing information from one person to another</w:t>
      </w:r>
      <w:r w:rsidR="00CB09CE">
        <w:rPr>
          <w:rFonts w:ascii="Arial" w:hAnsi="Arial" w:cs="Arial"/>
          <w:sz w:val="22"/>
        </w:rPr>
        <w:t>, and this plays a vital role in healthcare as it clarifies the messages and the needs of both doctors and patients (</w:t>
      </w:r>
      <w:r w:rsidR="00CB09CE" w:rsidRPr="00CB09CE">
        <w:rPr>
          <w:rFonts w:ascii="Arial" w:hAnsi="Arial" w:cs="Arial"/>
          <w:sz w:val="22"/>
        </w:rPr>
        <w:t>Sharkiya</w:t>
      </w:r>
      <w:r w:rsidR="00CB09CE">
        <w:rPr>
          <w:rFonts w:ascii="Arial" w:hAnsi="Arial" w:cs="Arial"/>
          <w:sz w:val="22"/>
        </w:rPr>
        <w:t>, 2023)</w:t>
      </w:r>
      <w:r w:rsidRPr="003F6A09">
        <w:rPr>
          <w:rFonts w:ascii="Arial" w:hAnsi="Arial" w:cs="Arial"/>
          <w:sz w:val="22"/>
        </w:rPr>
        <w:t xml:space="preserve">. </w:t>
      </w:r>
      <w:r w:rsidR="0041746A" w:rsidRPr="003F6A09">
        <w:rPr>
          <w:rFonts w:ascii="Arial" w:hAnsi="Arial" w:cs="Arial"/>
          <w:sz w:val="22"/>
        </w:rPr>
        <w:t>The significance of effective communication in the circumstances of post-stroke care of Mr Ahmed will be discussed in this report. The intricate needs of Mr Ahmed</w:t>
      </w:r>
      <w:r w:rsidRPr="003F6A09">
        <w:rPr>
          <w:rFonts w:ascii="Arial" w:hAnsi="Arial" w:cs="Arial"/>
          <w:sz w:val="22"/>
        </w:rPr>
        <w:t>,</w:t>
      </w:r>
      <w:r w:rsidR="0041746A" w:rsidRPr="003F6A09">
        <w:rPr>
          <w:rFonts w:ascii="Arial" w:hAnsi="Arial" w:cs="Arial"/>
          <w:sz w:val="22"/>
        </w:rPr>
        <w:t xml:space="preserve"> such as language barriers and communication problems</w:t>
      </w:r>
      <w:r w:rsidRPr="003F6A09">
        <w:rPr>
          <w:rFonts w:ascii="Arial" w:hAnsi="Arial" w:cs="Arial"/>
          <w:sz w:val="22"/>
        </w:rPr>
        <w:t>,</w:t>
      </w:r>
      <w:r w:rsidR="0041746A" w:rsidRPr="003F6A09">
        <w:rPr>
          <w:rFonts w:ascii="Arial" w:hAnsi="Arial" w:cs="Arial"/>
          <w:sz w:val="22"/>
        </w:rPr>
        <w:t xml:space="preserve"> should be given clear person-centred solutions to guarantee his safety and well-being. The report will also focus on ways of enhancing communication with the service user and family members, the </w:t>
      </w:r>
      <w:r w:rsidRPr="003F6A09">
        <w:rPr>
          <w:rFonts w:ascii="Arial" w:hAnsi="Arial" w:cs="Arial"/>
          <w:sz w:val="22"/>
        </w:rPr>
        <w:t>relevance</w:t>
      </w:r>
      <w:r w:rsidR="0041746A" w:rsidRPr="003F6A09">
        <w:rPr>
          <w:rFonts w:ascii="Arial" w:hAnsi="Arial" w:cs="Arial"/>
          <w:sz w:val="22"/>
        </w:rPr>
        <w:t xml:space="preserve"> of the Equality Act 2010, and </w:t>
      </w:r>
      <w:r w:rsidRPr="003F6A09">
        <w:rPr>
          <w:rFonts w:ascii="Arial" w:hAnsi="Arial" w:cs="Arial"/>
          <w:sz w:val="22"/>
        </w:rPr>
        <w:t xml:space="preserve">the </w:t>
      </w:r>
      <w:r w:rsidR="0041746A" w:rsidRPr="003F6A09">
        <w:rPr>
          <w:rFonts w:ascii="Arial" w:hAnsi="Arial" w:cs="Arial"/>
          <w:sz w:val="22"/>
        </w:rPr>
        <w:t>use of a recognised communication model to help in inclusive and safe care practise.</w:t>
      </w:r>
    </w:p>
    <w:p w:rsidR="00D75758" w:rsidRPr="003F6A09" w:rsidRDefault="008D2467">
      <w:pPr>
        <w:spacing w:after="0" w:line="276" w:lineRule="auto"/>
        <w:jc w:val="left"/>
        <w:rPr>
          <w:rFonts w:ascii="Arial" w:hAnsi="Arial" w:cs="Arial"/>
          <w:sz w:val="22"/>
        </w:rPr>
      </w:pPr>
      <w:r w:rsidRPr="003F6A09">
        <w:rPr>
          <w:rFonts w:ascii="Arial" w:hAnsi="Arial" w:cs="Arial"/>
          <w:sz w:val="22"/>
        </w:rPr>
        <w:br w:type="page"/>
      </w:r>
    </w:p>
    <w:p w:rsidR="00605749" w:rsidRPr="003F6A09" w:rsidRDefault="008D2467" w:rsidP="00605749">
      <w:pPr>
        <w:pStyle w:val="Heading1"/>
        <w:rPr>
          <w:rFonts w:ascii="Arial" w:hAnsi="Arial" w:cs="Arial"/>
          <w:sz w:val="22"/>
          <w:szCs w:val="22"/>
        </w:rPr>
      </w:pPr>
      <w:bookmarkStart w:id="1" w:name="_Toc221100745"/>
      <w:r w:rsidRPr="003F6A09">
        <w:rPr>
          <w:rFonts w:ascii="Arial" w:hAnsi="Arial" w:cs="Arial"/>
          <w:sz w:val="22"/>
          <w:szCs w:val="22"/>
        </w:rPr>
        <w:lastRenderedPageBreak/>
        <w:t>Section 1: Importance of Effective Communication in Mr Ahmed’s Care</w:t>
      </w:r>
      <w:bookmarkEnd w:id="1"/>
    </w:p>
    <w:p w:rsidR="0056382F" w:rsidRPr="003F6A09" w:rsidRDefault="008D2467" w:rsidP="0056382F">
      <w:pPr>
        <w:pStyle w:val="Heading2"/>
        <w:rPr>
          <w:rFonts w:ascii="Arial" w:hAnsi="Arial" w:cs="Arial"/>
          <w:sz w:val="22"/>
          <w:szCs w:val="22"/>
        </w:rPr>
      </w:pPr>
      <w:bookmarkStart w:id="2" w:name="_Toc221100746"/>
      <w:r w:rsidRPr="003F6A09">
        <w:rPr>
          <w:rFonts w:ascii="Arial" w:hAnsi="Arial" w:cs="Arial"/>
          <w:sz w:val="22"/>
          <w:szCs w:val="22"/>
        </w:rPr>
        <w:t>Importance of Effective Communication</w:t>
      </w:r>
      <w:bookmarkEnd w:id="2"/>
    </w:p>
    <w:p w:rsidR="00D35734" w:rsidRPr="003F6A09" w:rsidRDefault="008D2467" w:rsidP="00D35734">
      <w:pPr>
        <w:rPr>
          <w:rFonts w:ascii="Arial" w:hAnsi="Arial" w:cs="Arial"/>
          <w:sz w:val="22"/>
        </w:rPr>
      </w:pPr>
      <w:r w:rsidRPr="003F6A09">
        <w:rPr>
          <w:rFonts w:ascii="Arial" w:hAnsi="Arial" w:cs="Arial"/>
          <w:sz w:val="22"/>
        </w:rPr>
        <w:t xml:space="preserve">Prominent in the context of Mr Ahmed is effective communication, which is a crucial </w:t>
      </w:r>
      <w:r w:rsidR="00D75758" w:rsidRPr="003F6A09">
        <w:rPr>
          <w:rFonts w:ascii="Arial" w:hAnsi="Arial" w:cs="Arial"/>
          <w:sz w:val="22"/>
        </w:rPr>
        <w:t>element</w:t>
      </w:r>
      <w:r w:rsidRPr="003F6A09">
        <w:rPr>
          <w:rFonts w:ascii="Arial" w:hAnsi="Arial" w:cs="Arial"/>
          <w:sz w:val="22"/>
        </w:rPr>
        <w:t xml:space="preserve"> of safe and person-centred care. After having a stro</w:t>
      </w:r>
      <w:r w:rsidRPr="003F6A09">
        <w:rPr>
          <w:rFonts w:ascii="Arial" w:hAnsi="Arial" w:cs="Arial"/>
          <w:sz w:val="22"/>
        </w:rPr>
        <w:t>ke, Mr Ahmed has complicated health requirements that entail involvement of various professionals</w:t>
      </w:r>
      <w:r w:rsidR="00D75758" w:rsidRPr="003F6A09">
        <w:rPr>
          <w:rFonts w:ascii="Arial" w:hAnsi="Arial" w:cs="Arial"/>
          <w:sz w:val="22"/>
        </w:rPr>
        <w:t>,</w:t>
      </w:r>
      <w:r w:rsidRPr="003F6A09">
        <w:rPr>
          <w:rFonts w:ascii="Arial" w:hAnsi="Arial" w:cs="Arial"/>
          <w:sz w:val="22"/>
        </w:rPr>
        <w:t xml:space="preserve"> with some of whom being </w:t>
      </w:r>
      <w:r w:rsidR="00D75758" w:rsidRPr="003F6A09">
        <w:rPr>
          <w:rFonts w:ascii="Arial" w:hAnsi="Arial" w:cs="Arial"/>
          <w:sz w:val="22"/>
        </w:rPr>
        <w:t xml:space="preserve">a </w:t>
      </w:r>
      <w:r w:rsidRPr="003F6A09">
        <w:rPr>
          <w:rFonts w:ascii="Arial" w:hAnsi="Arial" w:cs="Arial"/>
          <w:sz w:val="22"/>
        </w:rPr>
        <w:t>domiciliary care agency, GP, district nurse</w:t>
      </w:r>
      <w:r w:rsidR="00D75758" w:rsidRPr="003F6A09">
        <w:rPr>
          <w:rFonts w:ascii="Arial" w:hAnsi="Arial" w:cs="Arial"/>
          <w:sz w:val="22"/>
        </w:rPr>
        <w:t>,</w:t>
      </w:r>
      <w:r w:rsidRPr="003F6A09">
        <w:rPr>
          <w:rFonts w:ascii="Arial" w:hAnsi="Arial" w:cs="Arial"/>
          <w:sz w:val="22"/>
        </w:rPr>
        <w:t xml:space="preserve"> and speech and language therapist. Effective communication among such professionals is</w:t>
      </w:r>
      <w:r w:rsidRPr="003F6A09">
        <w:rPr>
          <w:rFonts w:ascii="Arial" w:hAnsi="Arial" w:cs="Arial"/>
          <w:sz w:val="22"/>
        </w:rPr>
        <w:t xml:space="preserve"> vital to create continuity of care</w:t>
      </w:r>
      <w:r w:rsidR="00D75758" w:rsidRPr="003F6A09">
        <w:rPr>
          <w:rFonts w:ascii="Arial" w:hAnsi="Arial" w:cs="Arial"/>
          <w:sz w:val="22"/>
        </w:rPr>
        <w:t>,</w:t>
      </w:r>
      <w:r w:rsidRPr="003F6A09">
        <w:rPr>
          <w:rFonts w:ascii="Arial" w:hAnsi="Arial" w:cs="Arial"/>
          <w:sz w:val="22"/>
        </w:rPr>
        <w:t xml:space="preserve"> especially when there are </w:t>
      </w:r>
      <w:r w:rsidR="00D75758" w:rsidRPr="003F6A09">
        <w:rPr>
          <w:rFonts w:ascii="Arial" w:hAnsi="Arial" w:cs="Arial"/>
          <w:sz w:val="22"/>
        </w:rPr>
        <w:t>time-bound</w:t>
      </w:r>
      <w:r w:rsidRPr="003F6A09">
        <w:rPr>
          <w:rFonts w:ascii="Arial" w:hAnsi="Arial" w:cs="Arial"/>
          <w:sz w:val="22"/>
        </w:rPr>
        <w:t xml:space="preserve"> activities</w:t>
      </w:r>
      <w:r w:rsidR="00D75758" w:rsidRPr="003F6A09">
        <w:rPr>
          <w:rFonts w:ascii="Arial" w:hAnsi="Arial" w:cs="Arial"/>
          <w:sz w:val="22"/>
        </w:rPr>
        <w:t>,</w:t>
      </w:r>
      <w:r w:rsidRPr="003F6A09">
        <w:rPr>
          <w:rFonts w:ascii="Arial" w:hAnsi="Arial" w:cs="Arial"/>
          <w:sz w:val="22"/>
        </w:rPr>
        <w:t xml:space="preserve"> as is the case with medication administration activities. The lack of home </w:t>
      </w:r>
      <w:r w:rsidR="00D75758" w:rsidRPr="003F6A09">
        <w:rPr>
          <w:rFonts w:ascii="Arial" w:hAnsi="Arial" w:cs="Arial"/>
          <w:sz w:val="22"/>
        </w:rPr>
        <w:t>visits</w:t>
      </w:r>
      <w:r w:rsidRPr="003F6A09">
        <w:rPr>
          <w:rFonts w:ascii="Arial" w:hAnsi="Arial" w:cs="Arial"/>
          <w:sz w:val="22"/>
        </w:rPr>
        <w:t xml:space="preserve"> shows the direct impact of the breakdown in communication on patient safety and the pros</w:t>
      </w:r>
      <w:r w:rsidRPr="003F6A09">
        <w:rPr>
          <w:rFonts w:ascii="Arial" w:hAnsi="Arial" w:cs="Arial"/>
          <w:sz w:val="22"/>
        </w:rPr>
        <w:t>pects of delays and harm</w:t>
      </w:r>
      <w:r w:rsidR="00D75758" w:rsidRPr="003F6A09">
        <w:rPr>
          <w:rFonts w:ascii="Arial" w:hAnsi="Arial" w:cs="Arial"/>
          <w:sz w:val="22"/>
        </w:rPr>
        <w:t xml:space="preserve"> (Gardanova </w:t>
      </w:r>
      <w:r w:rsidR="00D75758" w:rsidRPr="003F6A09">
        <w:rPr>
          <w:rFonts w:ascii="Arial" w:hAnsi="Arial" w:cs="Arial"/>
          <w:i/>
          <w:iCs/>
          <w:sz w:val="22"/>
        </w:rPr>
        <w:t>etal</w:t>
      </w:r>
      <w:r w:rsidR="00D75758" w:rsidRPr="003F6A09">
        <w:rPr>
          <w:rFonts w:ascii="Arial" w:hAnsi="Arial" w:cs="Arial"/>
          <w:sz w:val="22"/>
        </w:rPr>
        <w:t>, 2023)</w:t>
      </w:r>
      <w:r w:rsidRPr="003F6A09">
        <w:rPr>
          <w:rFonts w:ascii="Arial" w:hAnsi="Arial" w:cs="Arial"/>
          <w:sz w:val="22"/>
        </w:rPr>
        <w:t>.</w:t>
      </w:r>
    </w:p>
    <w:p w:rsidR="0056382F" w:rsidRPr="003F6A09" w:rsidRDefault="008D2467" w:rsidP="0056382F">
      <w:pPr>
        <w:pStyle w:val="Heading2"/>
        <w:rPr>
          <w:rFonts w:ascii="Arial" w:hAnsi="Arial" w:cs="Arial"/>
          <w:sz w:val="22"/>
          <w:szCs w:val="22"/>
        </w:rPr>
      </w:pPr>
      <w:bookmarkStart w:id="3" w:name="_Toc221100747"/>
      <w:r w:rsidRPr="003F6A09">
        <w:rPr>
          <w:rFonts w:ascii="Arial" w:hAnsi="Arial" w:cs="Arial"/>
          <w:sz w:val="22"/>
          <w:szCs w:val="22"/>
        </w:rPr>
        <w:t>Communicating with the Service User</w:t>
      </w:r>
      <w:bookmarkEnd w:id="3"/>
    </w:p>
    <w:p w:rsidR="00D35734" w:rsidRPr="003F6A09" w:rsidRDefault="008D2467" w:rsidP="00D35734">
      <w:pPr>
        <w:rPr>
          <w:rFonts w:ascii="Arial" w:hAnsi="Arial" w:cs="Arial"/>
          <w:sz w:val="22"/>
        </w:rPr>
      </w:pPr>
      <w:r w:rsidRPr="003F6A09">
        <w:rPr>
          <w:rFonts w:ascii="Arial" w:hAnsi="Arial" w:cs="Arial"/>
          <w:sz w:val="22"/>
        </w:rPr>
        <w:t>The communication to Mr Ahmed will need to address his personal needs</w:t>
      </w:r>
      <w:r w:rsidR="00D75758" w:rsidRPr="003F6A09">
        <w:rPr>
          <w:rFonts w:ascii="Arial" w:hAnsi="Arial" w:cs="Arial"/>
          <w:sz w:val="22"/>
        </w:rPr>
        <w:t>,</w:t>
      </w:r>
      <w:r w:rsidRPr="003F6A09">
        <w:rPr>
          <w:rFonts w:ascii="Arial" w:hAnsi="Arial" w:cs="Arial"/>
          <w:sz w:val="22"/>
        </w:rPr>
        <w:t xml:space="preserve"> such as his lack of comprehension of the English language</w:t>
      </w:r>
      <w:r w:rsidR="00D75758" w:rsidRPr="003F6A09">
        <w:rPr>
          <w:rFonts w:ascii="Arial" w:hAnsi="Arial" w:cs="Arial"/>
          <w:sz w:val="22"/>
        </w:rPr>
        <w:t>,</w:t>
      </w:r>
      <w:r w:rsidRPr="003F6A09">
        <w:rPr>
          <w:rFonts w:ascii="Arial" w:hAnsi="Arial" w:cs="Arial"/>
          <w:sz w:val="22"/>
        </w:rPr>
        <w:t xml:space="preserve"> as well as </w:t>
      </w:r>
      <w:r w:rsidR="00D75758" w:rsidRPr="003F6A09">
        <w:rPr>
          <w:rFonts w:ascii="Arial" w:hAnsi="Arial" w:cs="Arial"/>
          <w:sz w:val="22"/>
        </w:rPr>
        <w:t xml:space="preserve">his </w:t>
      </w:r>
      <w:r w:rsidRPr="003F6A09">
        <w:rPr>
          <w:rFonts w:ascii="Arial" w:hAnsi="Arial" w:cs="Arial"/>
          <w:sz w:val="22"/>
        </w:rPr>
        <w:t xml:space="preserve">difficulty communicating </w:t>
      </w:r>
      <w:r w:rsidRPr="003F6A09">
        <w:rPr>
          <w:rFonts w:ascii="Arial" w:hAnsi="Arial" w:cs="Arial"/>
          <w:sz w:val="22"/>
        </w:rPr>
        <w:t>after the stroke. The Equality Act 2010 provides the significance of avoiding any distinction and encouraging equality by ensuring that care providers make reasonable adjustments</w:t>
      </w:r>
      <w:r w:rsidR="00D75758" w:rsidRPr="003F6A09">
        <w:rPr>
          <w:rFonts w:ascii="Arial" w:hAnsi="Arial" w:cs="Arial"/>
          <w:sz w:val="22"/>
        </w:rPr>
        <w:t xml:space="preserve"> (James </w:t>
      </w:r>
      <w:r w:rsidR="00ED16FB">
        <w:rPr>
          <w:rFonts w:ascii="Arial" w:hAnsi="Arial" w:cs="Arial"/>
          <w:i/>
          <w:iCs/>
          <w:sz w:val="22"/>
        </w:rPr>
        <w:t>et al.</w:t>
      </w:r>
      <w:r w:rsidR="00D75758" w:rsidRPr="003F6A09">
        <w:rPr>
          <w:rFonts w:ascii="Arial" w:hAnsi="Arial" w:cs="Arial"/>
          <w:sz w:val="22"/>
        </w:rPr>
        <w:t>, 2022)</w:t>
      </w:r>
      <w:r w:rsidRPr="003F6A09">
        <w:rPr>
          <w:rFonts w:ascii="Arial" w:hAnsi="Arial" w:cs="Arial"/>
          <w:sz w:val="22"/>
        </w:rPr>
        <w:t>. Some of the reasonable adjustments, in this case, would</w:t>
      </w:r>
      <w:r w:rsidRPr="003F6A09">
        <w:rPr>
          <w:rFonts w:ascii="Arial" w:hAnsi="Arial" w:cs="Arial"/>
          <w:sz w:val="22"/>
        </w:rPr>
        <w:t xml:space="preserve"> be the use of simple and </w:t>
      </w:r>
      <w:r w:rsidR="00D75758" w:rsidRPr="003F6A09">
        <w:rPr>
          <w:rFonts w:ascii="Arial" w:hAnsi="Arial" w:cs="Arial"/>
          <w:sz w:val="22"/>
        </w:rPr>
        <w:t>easy-to-understand</w:t>
      </w:r>
      <w:r w:rsidRPr="003F6A09">
        <w:rPr>
          <w:rFonts w:ascii="Arial" w:hAnsi="Arial" w:cs="Arial"/>
          <w:sz w:val="22"/>
        </w:rPr>
        <w:t xml:space="preserve"> language, speaking at a slow pace, confirmation of the understanding</w:t>
      </w:r>
      <w:r w:rsidR="00D75758" w:rsidRPr="003F6A09">
        <w:rPr>
          <w:rFonts w:ascii="Arial" w:hAnsi="Arial" w:cs="Arial"/>
          <w:sz w:val="22"/>
        </w:rPr>
        <w:t>,</w:t>
      </w:r>
      <w:r w:rsidRPr="003F6A09">
        <w:rPr>
          <w:rFonts w:ascii="Arial" w:hAnsi="Arial" w:cs="Arial"/>
          <w:sz w:val="22"/>
        </w:rPr>
        <w:t xml:space="preserve"> and visual aids/gestures where needed. Also, the availability of professional interpreters or translated media should be taken into considera</w:t>
      </w:r>
      <w:r w:rsidRPr="003F6A09">
        <w:rPr>
          <w:rFonts w:ascii="Arial" w:hAnsi="Arial" w:cs="Arial"/>
          <w:sz w:val="22"/>
        </w:rPr>
        <w:t>tion to make sure that Mr Ahmed is able to fully comprehend his care and be involved in the decision-making process; however, he should not necessarily be directed to speak on his behalf by his wife only.</w:t>
      </w:r>
    </w:p>
    <w:p w:rsidR="00FC15EE" w:rsidRPr="003F6A09" w:rsidRDefault="008D2467" w:rsidP="00FC15EE">
      <w:pPr>
        <w:keepNext/>
        <w:jc w:val="center"/>
        <w:rPr>
          <w:rFonts w:ascii="Arial" w:hAnsi="Arial" w:cs="Arial"/>
          <w:sz w:val="22"/>
        </w:rPr>
      </w:pPr>
      <w:r w:rsidRPr="003F6A09">
        <w:rPr>
          <w:rFonts w:ascii="Arial" w:hAnsi="Arial" w:cs="Arial"/>
          <w:noProof/>
          <w:sz w:val="22"/>
          <w:lang w:val="en-US"/>
        </w:rPr>
        <w:drawing>
          <wp:inline distT="0" distB="0" distL="0" distR="0">
            <wp:extent cx="2900150" cy="1725477"/>
            <wp:effectExtent l="0" t="0" r="0" b="8255"/>
            <wp:docPr id="812226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26996" name=""/>
                    <pic:cNvPicPr/>
                  </pic:nvPicPr>
                  <pic:blipFill>
                    <a:blip r:embed="rId8"/>
                    <a:stretch>
                      <a:fillRect/>
                    </a:stretch>
                  </pic:blipFill>
                  <pic:spPr>
                    <a:xfrm>
                      <a:off x="0" y="0"/>
                      <a:ext cx="2924589" cy="1740018"/>
                    </a:xfrm>
                    <a:prstGeom prst="rect">
                      <a:avLst/>
                    </a:prstGeom>
                  </pic:spPr>
                </pic:pic>
              </a:graphicData>
            </a:graphic>
          </wp:inline>
        </w:drawing>
      </w:r>
    </w:p>
    <w:p w:rsidR="00FC15EE" w:rsidRPr="003F6A09" w:rsidRDefault="008D2467" w:rsidP="00FC15EE">
      <w:pPr>
        <w:jc w:val="center"/>
        <w:rPr>
          <w:rFonts w:ascii="Arial" w:hAnsi="Arial" w:cs="Arial"/>
          <w:sz w:val="22"/>
        </w:rPr>
      </w:pPr>
      <w:bookmarkStart w:id="4" w:name="_Toc221101077"/>
      <w:r w:rsidRPr="003F6A09">
        <w:rPr>
          <w:rFonts w:ascii="Arial" w:hAnsi="Arial" w:cs="Arial"/>
          <w:sz w:val="22"/>
        </w:rPr>
        <w:t xml:space="preserve">Figure </w:t>
      </w:r>
      <w:r w:rsidR="0046378C" w:rsidRPr="003F6A09">
        <w:rPr>
          <w:rFonts w:ascii="Arial" w:hAnsi="Arial" w:cs="Arial"/>
          <w:sz w:val="22"/>
        </w:rPr>
        <w:fldChar w:fldCharType="begin"/>
      </w:r>
      <w:r w:rsidRPr="003F6A09">
        <w:rPr>
          <w:rFonts w:ascii="Arial" w:hAnsi="Arial" w:cs="Arial"/>
          <w:sz w:val="22"/>
        </w:rPr>
        <w:instrText xml:space="preserve"> SEQ Figure \* ARABIC </w:instrText>
      </w:r>
      <w:r w:rsidR="0046378C" w:rsidRPr="003F6A09">
        <w:rPr>
          <w:rFonts w:ascii="Arial" w:hAnsi="Arial" w:cs="Arial"/>
          <w:sz w:val="22"/>
        </w:rPr>
        <w:fldChar w:fldCharType="separate"/>
      </w:r>
      <w:r w:rsidR="009239DA">
        <w:rPr>
          <w:rFonts w:ascii="Arial" w:hAnsi="Arial" w:cs="Arial"/>
          <w:noProof/>
          <w:sz w:val="22"/>
        </w:rPr>
        <w:t>1</w:t>
      </w:r>
      <w:r w:rsidR="0046378C" w:rsidRPr="003F6A09">
        <w:rPr>
          <w:rFonts w:ascii="Arial" w:hAnsi="Arial" w:cs="Arial"/>
          <w:sz w:val="22"/>
        </w:rPr>
        <w:fldChar w:fldCharType="end"/>
      </w:r>
      <w:r w:rsidRPr="003F6A09">
        <w:rPr>
          <w:rFonts w:ascii="Arial" w:hAnsi="Arial" w:cs="Arial"/>
          <w:sz w:val="22"/>
        </w:rPr>
        <w:t xml:space="preserve">: Equality Act, </w:t>
      </w:r>
      <w:r w:rsidRPr="003F6A09">
        <w:rPr>
          <w:rFonts w:ascii="Arial" w:hAnsi="Arial" w:cs="Arial"/>
          <w:sz w:val="22"/>
        </w:rPr>
        <w:t>2010</w:t>
      </w:r>
      <w:bookmarkEnd w:id="4"/>
    </w:p>
    <w:p w:rsidR="00FC15EE" w:rsidRPr="003F6A09" w:rsidRDefault="008D2467" w:rsidP="00FC15EE">
      <w:pPr>
        <w:jc w:val="center"/>
        <w:rPr>
          <w:rFonts w:ascii="Arial" w:hAnsi="Arial" w:cs="Arial"/>
          <w:sz w:val="22"/>
        </w:rPr>
      </w:pPr>
      <w:r w:rsidRPr="003F6A09">
        <w:rPr>
          <w:rFonts w:ascii="Arial" w:hAnsi="Arial" w:cs="Arial"/>
          <w:sz w:val="22"/>
        </w:rPr>
        <w:t>(Source: edapt, 2026)</w:t>
      </w:r>
    </w:p>
    <w:p w:rsidR="0056382F" w:rsidRPr="003F6A09" w:rsidRDefault="008D2467" w:rsidP="0056382F">
      <w:pPr>
        <w:pStyle w:val="Heading2"/>
        <w:rPr>
          <w:rFonts w:ascii="Arial" w:hAnsi="Arial" w:cs="Arial"/>
          <w:sz w:val="22"/>
          <w:szCs w:val="22"/>
        </w:rPr>
      </w:pPr>
      <w:bookmarkStart w:id="5" w:name="_Toc221100748"/>
      <w:r w:rsidRPr="003F6A09">
        <w:rPr>
          <w:rFonts w:ascii="Arial" w:hAnsi="Arial" w:cs="Arial"/>
          <w:sz w:val="22"/>
          <w:szCs w:val="22"/>
        </w:rPr>
        <w:lastRenderedPageBreak/>
        <w:t>Communicating with Family Members</w:t>
      </w:r>
      <w:bookmarkEnd w:id="5"/>
    </w:p>
    <w:p w:rsidR="00D35734" w:rsidRPr="003F6A09" w:rsidRDefault="008D2467" w:rsidP="00D35734">
      <w:pPr>
        <w:rPr>
          <w:rFonts w:ascii="Arial" w:hAnsi="Arial" w:cs="Arial"/>
          <w:sz w:val="22"/>
        </w:rPr>
      </w:pPr>
      <w:r w:rsidRPr="003F6A09">
        <w:rPr>
          <w:rFonts w:ascii="Arial" w:hAnsi="Arial" w:cs="Arial"/>
          <w:sz w:val="22"/>
        </w:rPr>
        <w:t xml:space="preserve">Although Mrs Ahmed speaks fluent English and contributes immensely to the success of her husband, communication between her and the family members should be based on equality and respect. Care </w:t>
      </w:r>
      <w:r w:rsidRPr="003F6A09">
        <w:rPr>
          <w:rFonts w:ascii="Arial" w:hAnsi="Arial" w:cs="Arial"/>
          <w:sz w:val="22"/>
        </w:rPr>
        <w:t>professionals must empower her by making her a partner in care</w:t>
      </w:r>
      <w:r w:rsidR="00D75758" w:rsidRPr="003F6A09">
        <w:rPr>
          <w:rFonts w:ascii="Arial" w:hAnsi="Arial" w:cs="Arial"/>
          <w:sz w:val="22"/>
        </w:rPr>
        <w:t>;</w:t>
      </w:r>
      <w:r w:rsidRPr="003F6A09">
        <w:rPr>
          <w:rFonts w:ascii="Arial" w:hAnsi="Arial" w:cs="Arial"/>
          <w:sz w:val="22"/>
        </w:rPr>
        <w:t xml:space="preserve"> however, getting the consent of Mr Ahmed should be in </w:t>
      </w:r>
      <w:r w:rsidR="00D75758" w:rsidRPr="003F6A09">
        <w:rPr>
          <w:rFonts w:ascii="Arial" w:hAnsi="Arial" w:cs="Arial"/>
          <w:sz w:val="22"/>
        </w:rPr>
        <w:t>place</w:t>
      </w:r>
      <w:r w:rsidRPr="003F6A09">
        <w:rPr>
          <w:rFonts w:ascii="Arial" w:hAnsi="Arial" w:cs="Arial"/>
          <w:sz w:val="22"/>
        </w:rPr>
        <w:t xml:space="preserve"> before information of a personal nature and sensitive information </w:t>
      </w:r>
      <w:r w:rsidR="00D75758" w:rsidRPr="003F6A09">
        <w:rPr>
          <w:rFonts w:ascii="Arial" w:hAnsi="Arial" w:cs="Arial"/>
          <w:sz w:val="22"/>
        </w:rPr>
        <w:t>is</w:t>
      </w:r>
      <w:r w:rsidRPr="003F6A09">
        <w:rPr>
          <w:rFonts w:ascii="Arial" w:hAnsi="Arial" w:cs="Arial"/>
          <w:sz w:val="22"/>
        </w:rPr>
        <w:t xml:space="preserve"> disclosed</w:t>
      </w:r>
      <w:r w:rsidR="00D75758" w:rsidRPr="003F6A09">
        <w:rPr>
          <w:rFonts w:ascii="Arial" w:hAnsi="Arial" w:cs="Arial"/>
          <w:sz w:val="22"/>
        </w:rPr>
        <w:t xml:space="preserve"> (Isidori </w:t>
      </w:r>
      <w:r w:rsidR="00ED16FB">
        <w:rPr>
          <w:rFonts w:ascii="Arial" w:hAnsi="Arial" w:cs="Arial"/>
          <w:i/>
          <w:iCs/>
          <w:sz w:val="22"/>
        </w:rPr>
        <w:t>et al.</w:t>
      </w:r>
      <w:r w:rsidR="00D75758" w:rsidRPr="003F6A09">
        <w:rPr>
          <w:rFonts w:ascii="Arial" w:hAnsi="Arial" w:cs="Arial"/>
          <w:sz w:val="22"/>
        </w:rPr>
        <w:t>, 2022)</w:t>
      </w:r>
      <w:r w:rsidRPr="003F6A09">
        <w:rPr>
          <w:rFonts w:ascii="Arial" w:hAnsi="Arial" w:cs="Arial"/>
          <w:sz w:val="22"/>
        </w:rPr>
        <w:t xml:space="preserve">. This will aid the aspects of </w:t>
      </w:r>
      <w:r w:rsidRPr="003F6A09">
        <w:rPr>
          <w:rFonts w:ascii="Arial" w:hAnsi="Arial" w:cs="Arial"/>
          <w:sz w:val="22"/>
        </w:rPr>
        <w:t>dignity, autonomy</w:t>
      </w:r>
      <w:r w:rsidR="00D75758" w:rsidRPr="003F6A09">
        <w:rPr>
          <w:rFonts w:ascii="Arial" w:hAnsi="Arial" w:cs="Arial"/>
          <w:sz w:val="22"/>
        </w:rPr>
        <w:t>,</w:t>
      </w:r>
      <w:r w:rsidRPr="003F6A09">
        <w:rPr>
          <w:rFonts w:ascii="Arial" w:hAnsi="Arial" w:cs="Arial"/>
          <w:sz w:val="22"/>
        </w:rPr>
        <w:t xml:space="preserve"> and respect stated in the Equality Act 2010 as well as ensure inclusion in practise.</w:t>
      </w:r>
    </w:p>
    <w:p w:rsidR="0056382F" w:rsidRDefault="008D2467" w:rsidP="0056382F">
      <w:pPr>
        <w:pStyle w:val="Heading2"/>
        <w:rPr>
          <w:rFonts w:ascii="Arial" w:hAnsi="Arial" w:cs="Arial"/>
          <w:sz w:val="22"/>
          <w:szCs w:val="22"/>
        </w:rPr>
      </w:pPr>
      <w:bookmarkStart w:id="6" w:name="_Toc221100749"/>
      <w:r w:rsidRPr="003F6A09">
        <w:rPr>
          <w:rFonts w:ascii="Arial" w:hAnsi="Arial" w:cs="Arial"/>
          <w:sz w:val="22"/>
          <w:szCs w:val="22"/>
        </w:rPr>
        <w:t>Application of a Communication Model</w:t>
      </w:r>
      <w:bookmarkEnd w:id="6"/>
    </w:p>
    <w:p w:rsidR="003F2277" w:rsidRPr="003F2277" w:rsidRDefault="003F2277" w:rsidP="003F2277">
      <w:pPr>
        <w:rPr>
          <w:rFonts w:ascii="Arial" w:hAnsi="Arial" w:cs="Arial"/>
          <w:sz w:val="22"/>
        </w:rPr>
      </w:pPr>
      <w:r w:rsidRPr="003F6A09">
        <w:rPr>
          <w:rFonts w:ascii="Arial" w:hAnsi="Arial" w:cs="Arial"/>
          <w:sz w:val="22"/>
        </w:rPr>
        <w:t xml:space="preserve">A communication model that can be employed in the management of Mr Ahmed is </w:t>
      </w:r>
      <w:r>
        <w:rPr>
          <w:rFonts w:ascii="Arial" w:hAnsi="Arial" w:cs="Arial"/>
          <w:sz w:val="22"/>
        </w:rPr>
        <w:t xml:space="preserve">Berlo’s </w:t>
      </w:r>
      <w:r w:rsidRPr="003F6A09">
        <w:rPr>
          <w:rFonts w:ascii="Arial" w:hAnsi="Arial" w:cs="Arial"/>
          <w:sz w:val="22"/>
        </w:rPr>
        <w:t>model</w:t>
      </w:r>
      <w:r>
        <w:rPr>
          <w:rFonts w:ascii="Arial" w:hAnsi="Arial" w:cs="Arial"/>
          <w:sz w:val="22"/>
        </w:rPr>
        <w:t xml:space="preserve"> of communication</w:t>
      </w:r>
      <w:r w:rsidRPr="003F6A09">
        <w:rPr>
          <w:rFonts w:ascii="Arial" w:hAnsi="Arial" w:cs="Arial"/>
          <w:sz w:val="22"/>
        </w:rPr>
        <w:t xml:space="preserve">, which emphasises </w:t>
      </w:r>
      <w:r>
        <w:rPr>
          <w:rFonts w:ascii="Arial" w:hAnsi="Arial" w:cs="Arial"/>
          <w:sz w:val="22"/>
        </w:rPr>
        <w:t>the sender, message, channels, and the receiver (</w:t>
      </w:r>
      <w:r w:rsidRPr="009239DA">
        <w:t>Akgul and Montazemi</w:t>
      </w:r>
      <w:r>
        <w:t>, 2025)</w:t>
      </w:r>
      <w:r>
        <w:rPr>
          <w:rFonts w:ascii="Arial" w:hAnsi="Arial" w:cs="Arial"/>
          <w:sz w:val="22"/>
        </w:rPr>
        <w:t>.</w:t>
      </w:r>
      <w:r w:rsidRPr="003F6A09">
        <w:rPr>
          <w:rFonts w:ascii="Arial" w:hAnsi="Arial" w:cs="Arial"/>
          <w:sz w:val="22"/>
        </w:rPr>
        <w:t xml:space="preserve"> The care workers </w:t>
      </w:r>
      <w:r>
        <w:rPr>
          <w:rFonts w:ascii="Arial" w:hAnsi="Arial" w:cs="Arial"/>
          <w:sz w:val="22"/>
        </w:rPr>
        <w:t>must have a clear way of communication which can be easily understood by Mr. Ahmed, in which the message and information must be clearly defined and spoken very slowly by the caretaker. The way of communication and the language should be the same as the level of understanding of Mr. Ahmed. For Mr. Ahmed to understand these messages proper means of communication must be used to remove the barriers of sharing information between him and the caretakers.</w:t>
      </w:r>
    </w:p>
    <w:p w:rsidR="009239DA" w:rsidRDefault="009239DA" w:rsidP="009239DA">
      <w:pPr>
        <w:keepNext/>
        <w:jc w:val="center"/>
      </w:pPr>
      <w:r>
        <w:rPr>
          <w:noProof/>
          <w:lang w:val="en-US"/>
        </w:rPr>
        <w:drawing>
          <wp:inline distT="0" distB="0" distL="0" distR="0">
            <wp:extent cx="4905375" cy="2528679"/>
            <wp:effectExtent l="0" t="0" r="0" b="5080"/>
            <wp:docPr id="3335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7812" name=""/>
                    <pic:cNvPicPr/>
                  </pic:nvPicPr>
                  <pic:blipFill>
                    <a:blip r:embed="rId9"/>
                    <a:stretch>
                      <a:fillRect/>
                    </a:stretch>
                  </pic:blipFill>
                  <pic:spPr>
                    <a:xfrm>
                      <a:off x="0" y="0"/>
                      <a:ext cx="4907418" cy="2529732"/>
                    </a:xfrm>
                    <a:prstGeom prst="rect">
                      <a:avLst/>
                    </a:prstGeom>
                  </pic:spPr>
                </pic:pic>
              </a:graphicData>
            </a:graphic>
          </wp:inline>
        </w:drawing>
      </w:r>
    </w:p>
    <w:p w:rsidR="009239DA" w:rsidRDefault="009239DA" w:rsidP="009239DA">
      <w:pPr>
        <w:jc w:val="center"/>
      </w:pPr>
      <w:r>
        <w:t xml:space="preserve">Figure </w:t>
      </w:r>
      <w:r w:rsidR="0046378C">
        <w:fldChar w:fldCharType="begin"/>
      </w:r>
      <w:r>
        <w:instrText xml:space="preserve"> SEQ Figure \* ARABIC </w:instrText>
      </w:r>
      <w:r w:rsidR="0046378C">
        <w:fldChar w:fldCharType="separate"/>
      </w:r>
      <w:r>
        <w:rPr>
          <w:noProof/>
        </w:rPr>
        <w:t>2</w:t>
      </w:r>
      <w:r w:rsidR="0046378C">
        <w:fldChar w:fldCharType="end"/>
      </w:r>
      <w:r>
        <w:t>: Berlo's Model of Communication</w:t>
      </w:r>
    </w:p>
    <w:p w:rsidR="009239DA" w:rsidRPr="009239DA" w:rsidRDefault="009239DA" w:rsidP="009239DA">
      <w:pPr>
        <w:jc w:val="center"/>
      </w:pPr>
      <w:r>
        <w:t xml:space="preserve">(Source: </w:t>
      </w:r>
      <w:r w:rsidRPr="009239DA">
        <w:t>Akgul and Montazemi</w:t>
      </w:r>
      <w:r>
        <w:t>, 2025)</w:t>
      </w:r>
    </w:p>
    <w:p w:rsidR="00D75758" w:rsidRPr="003F6A09" w:rsidRDefault="008D2467" w:rsidP="0041746A">
      <w:pPr>
        <w:rPr>
          <w:rFonts w:ascii="Arial" w:hAnsi="Arial" w:cs="Arial"/>
          <w:sz w:val="22"/>
        </w:rPr>
      </w:pPr>
      <w:r w:rsidRPr="003F6A09">
        <w:rPr>
          <w:rFonts w:ascii="Arial" w:hAnsi="Arial" w:cs="Arial"/>
          <w:sz w:val="22"/>
        </w:rPr>
        <w:lastRenderedPageBreak/>
        <w:t xml:space="preserve">Effective communication among the multidisciplinary team, Mr Ahmed, and his family promotes safe care </w:t>
      </w:r>
      <w:r w:rsidRPr="003F6A09">
        <w:rPr>
          <w:rFonts w:ascii="Arial" w:hAnsi="Arial" w:cs="Arial"/>
          <w:sz w:val="22"/>
        </w:rPr>
        <w:t>provision, eliminates chances of error occurrence, and promotes equality because the needs of Mr Ahmed are comprehended and dealt with accordingly.</w:t>
      </w:r>
    </w:p>
    <w:p w:rsidR="00D75758" w:rsidRPr="003F6A09" w:rsidRDefault="008D2467">
      <w:pPr>
        <w:spacing w:after="0" w:line="276" w:lineRule="auto"/>
        <w:jc w:val="left"/>
        <w:rPr>
          <w:rFonts w:ascii="Arial" w:hAnsi="Arial" w:cs="Arial"/>
          <w:sz w:val="22"/>
        </w:rPr>
      </w:pPr>
      <w:r w:rsidRPr="003F6A09">
        <w:rPr>
          <w:rFonts w:ascii="Arial" w:hAnsi="Arial" w:cs="Arial"/>
          <w:sz w:val="22"/>
        </w:rPr>
        <w:br w:type="page"/>
      </w:r>
    </w:p>
    <w:p w:rsidR="004D0003" w:rsidRPr="003F6A09" w:rsidRDefault="008D2467" w:rsidP="0056382F">
      <w:pPr>
        <w:pStyle w:val="Heading1"/>
        <w:rPr>
          <w:rFonts w:ascii="Arial" w:hAnsi="Arial" w:cs="Arial"/>
          <w:sz w:val="22"/>
          <w:szCs w:val="22"/>
        </w:rPr>
      </w:pPr>
      <w:bookmarkStart w:id="7" w:name="_Toc221100750"/>
      <w:r w:rsidRPr="003F6A09">
        <w:rPr>
          <w:rFonts w:ascii="Arial" w:hAnsi="Arial" w:cs="Arial"/>
          <w:sz w:val="22"/>
          <w:szCs w:val="22"/>
        </w:rPr>
        <w:lastRenderedPageBreak/>
        <w:t>Section 2: Importance of Good Administrative Skills in Professional Practice</w:t>
      </w:r>
      <w:bookmarkEnd w:id="7"/>
    </w:p>
    <w:p w:rsidR="0056382F" w:rsidRPr="003F6A09" w:rsidRDefault="008D2467" w:rsidP="0056382F">
      <w:pPr>
        <w:pStyle w:val="Heading2"/>
        <w:rPr>
          <w:rFonts w:ascii="Arial" w:hAnsi="Arial" w:cs="Arial"/>
          <w:sz w:val="22"/>
          <w:szCs w:val="22"/>
        </w:rPr>
      </w:pPr>
      <w:bookmarkStart w:id="8" w:name="_Toc221100751"/>
      <w:r w:rsidRPr="003F6A09">
        <w:rPr>
          <w:rFonts w:ascii="Arial" w:hAnsi="Arial" w:cs="Arial"/>
          <w:sz w:val="22"/>
          <w:szCs w:val="22"/>
        </w:rPr>
        <w:t>Role of Administrative Skills</w:t>
      </w:r>
      <w:r w:rsidRPr="003F6A09">
        <w:rPr>
          <w:rFonts w:ascii="Arial" w:hAnsi="Arial" w:cs="Arial"/>
          <w:sz w:val="22"/>
          <w:szCs w:val="22"/>
        </w:rPr>
        <w:t xml:space="preserve"> in Health and Social Care</w:t>
      </w:r>
      <w:bookmarkEnd w:id="8"/>
    </w:p>
    <w:p w:rsidR="004D0003" w:rsidRPr="003F6A09" w:rsidRDefault="008D2467" w:rsidP="004D0003">
      <w:pPr>
        <w:rPr>
          <w:rFonts w:ascii="Arial" w:hAnsi="Arial" w:cs="Arial"/>
          <w:sz w:val="22"/>
        </w:rPr>
      </w:pPr>
      <w:r w:rsidRPr="003F6A09">
        <w:rPr>
          <w:rFonts w:ascii="Arial" w:hAnsi="Arial" w:cs="Arial"/>
          <w:sz w:val="22"/>
        </w:rPr>
        <w:t xml:space="preserve">Administrative skills should be good in the field of professional practise to promote safe, effective, and accountable care, especially in the face of </w:t>
      </w:r>
      <w:r w:rsidR="00D75758" w:rsidRPr="003F6A09">
        <w:rPr>
          <w:rFonts w:ascii="Arial" w:hAnsi="Arial" w:cs="Arial"/>
          <w:sz w:val="22"/>
        </w:rPr>
        <w:t>the</w:t>
      </w:r>
      <w:r w:rsidRPr="003F6A09">
        <w:rPr>
          <w:rFonts w:ascii="Arial" w:hAnsi="Arial" w:cs="Arial"/>
          <w:sz w:val="22"/>
        </w:rPr>
        <w:t xml:space="preserve"> complicated health and social care </w:t>
      </w:r>
      <w:r w:rsidR="00D75758" w:rsidRPr="003F6A09">
        <w:rPr>
          <w:rFonts w:ascii="Arial" w:hAnsi="Arial" w:cs="Arial"/>
          <w:sz w:val="22"/>
        </w:rPr>
        <w:t>requirements</w:t>
      </w:r>
      <w:r w:rsidRPr="003F6A09">
        <w:rPr>
          <w:rFonts w:ascii="Arial" w:hAnsi="Arial" w:cs="Arial"/>
          <w:sz w:val="22"/>
        </w:rPr>
        <w:t xml:space="preserve"> of Mr Ahmed. Mr Ahmed has </w:t>
      </w:r>
      <w:r w:rsidRPr="003F6A09">
        <w:rPr>
          <w:rFonts w:ascii="Arial" w:hAnsi="Arial" w:cs="Arial"/>
          <w:sz w:val="22"/>
        </w:rPr>
        <w:t>a number of professionals</w:t>
      </w:r>
      <w:r w:rsidR="00D75758" w:rsidRPr="003F6A09">
        <w:rPr>
          <w:rFonts w:ascii="Arial" w:hAnsi="Arial" w:cs="Arial"/>
          <w:sz w:val="22"/>
        </w:rPr>
        <w:t>,</w:t>
      </w:r>
      <w:r w:rsidRPr="003F6A09">
        <w:rPr>
          <w:rFonts w:ascii="Arial" w:hAnsi="Arial" w:cs="Arial"/>
          <w:sz w:val="22"/>
        </w:rPr>
        <w:t xml:space="preserve"> such as </w:t>
      </w:r>
      <w:r w:rsidR="00D75758" w:rsidRPr="003F6A09">
        <w:rPr>
          <w:rFonts w:ascii="Arial" w:hAnsi="Arial" w:cs="Arial"/>
          <w:sz w:val="22"/>
        </w:rPr>
        <w:t xml:space="preserve">a </w:t>
      </w:r>
      <w:r w:rsidRPr="003F6A09">
        <w:rPr>
          <w:rFonts w:ascii="Arial" w:hAnsi="Arial" w:cs="Arial"/>
          <w:sz w:val="22"/>
        </w:rPr>
        <w:t>domiciliary care agency, GP, district nurse</w:t>
      </w:r>
      <w:r w:rsidR="00D75758" w:rsidRPr="003F6A09">
        <w:rPr>
          <w:rFonts w:ascii="Arial" w:hAnsi="Arial" w:cs="Arial"/>
          <w:sz w:val="22"/>
        </w:rPr>
        <w:t>,</w:t>
      </w:r>
      <w:r w:rsidRPr="003F6A09">
        <w:rPr>
          <w:rFonts w:ascii="Arial" w:hAnsi="Arial" w:cs="Arial"/>
          <w:sz w:val="22"/>
        </w:rPr>
        <w:t xml:space="preserve"> and speech and language therapist</w:t>
      </w:r>
      <w:r w:rsidR="00E53E72" w:rsidRPr="003F6A09">
        <w:rPr>
          <w:rFonts w:ascii="Arial" w:hAnsi="Arial" w:cs="Arial"/>
          <w:sz w:val="22"/>
        </w:rPr>
        <w:t>,</w:t>
      </w:r>
      <w:r w:rsidRPr="003F6A09">
        <w:rPr>
          <w:rFonts w:ascii="Arial" w:hAnsi="Arial" w:cs="Arial"/>
          <w:sz w:val="22"/>
        </w:rPr>
        <w:t xml:space="preserve"> who assist him. This multidisciplinary approach can be successfully administered with the help of effective administration because of bette</w:t>
      </w:r>
      <w:r w:rsidRPr="003F6A09">
        <w:rPr>
          <w:rFonts w:ascii="Arial" w:hAnsi="Arial" w:cs="Arial"/>
          <w:sz w:val="22"/>
        </w:rPr>
        <w:t>r scheduling, documentation, and appropriate communication</w:t>
      </w:r>
      <w:r w:rsidR="00E53E72" w:rsidRPr="003F6A09">
        <w:rPr>
          <w:rFonts w:ascii="Arial" w:hAnsi="Arial" w:cs="Arial"/>
          <w:sz w:val="22"/>
        </w:rPr>
        <w:t xml:space="preserve"> (Shirazi </w:t>
      </w:r>
      <w:r w:rsidR="00E53E72" w:rsidRPr="003F6A09">
        <w:rPr>
          <w:rFonts w:ascii="Arial" w:hAnsi="Arial" w:cs="Arial"/>
          <w:i/>
          <w:iCs/>
          <w:sz w:val="22"/>
        </w:rPr>
        <w:t>etal</w:t>
      </w:r>
      <w:r w:rsidR="00E53E72" w:rsidRPr="003F6A09">
        <w:rPr>
          <w:rFonts w:ascii="Arial" w:hAnsi="Arial" w:cs="Arial"/>
          <w:sz w:val="22"/>
        </w:rPr>
        <w:t>, 2024)</w:t>
      </w:r>
      <w:r w:rsidRPr="003F6A09">
        <w:rPr>
          <w:rFonts w:ascii="Arial" w:hAnsi="Arial" w:cs="Arial"/>
          <w:sz w:val="22"/>
        </w:rPr>
        <w:t xml:space="preserve">. The lack of </w:t>
      </w:r>
      <w:r w:rsidR="00E53E72" w:rsidRPr="003F6A09">
        <w:rPr>
          <w:rFonts w:ascii="Arial" w:hAnsi="Arial" w:cs="Arial"/>
          <w:sz w:val="22"/>
        </w:rPr>
        <w:t>a</w:t>
      </w:r>
      <w:r w:rsidRPr="003F6A09">
        <w:rPr>
          <w:rFonts w:ascii="Arial" w:hAnsi="Arial" w:cs="Arial"/>
          <w:sz w:val="22"/>
        </w:rPr>
        <w:t xml:space="preserve"> home visit that </w:t>
      </w:r>
      <w:r w:rsidR="00D75758" w:rsidRPr="003F6A09">
        <w:rPr>
          <w:rFonts w:ascii="Arial" w:hAnsi="Arial" w:cs="Arial"/>
          <w:sz w:val="22"/>
        </w:rPr>
        <w:t>led</w:t>
      </w:r>
      <w:r w:rsidRPr="003F6A09">
        <w:rPr>
          <w:rFonts w:ascii="Arial" w:hAnsi="Arial" w:cs="Arial"/>
          <w:sz w:val="22"/>
        </w:rPr>
        <w:t xml:space="preserve"> to medication late delivery shows that the compromises in the administrative systems can directly affect the safety and well-being of the service users.</w:t>
      </w:r>
    </w:p>
    <w:p w:rsidR="0056382F" w:rsidRPr="003F6A09" w:rsidRDefault="008D2467" w:rsidP="0056382F">
      <w:pPr>
        <w:pStyle w:val="Heading2"/>
        <w:rPr>
          <w:rFonts w:ascii="Arial" w:hAnsi="Arial" w:cs="Arial"/>
          <w:sz w:val="22"/>
          <w:szCs w:val="22"/>
        </w:rPr>
      </w:pPr>
      <w:bookmarkStart w:id="9" w:name="_Toc221100752"/>
      <w:r w:rsidRPr="003F6A09">
        <w:rPr>
          <w:rFonts w:ascii="Arial" w:hAnsi="Arial" w:cs="Arial"/>
          <w:sz w:val="22"/>
          <w:szCs w:val="22"/>
        </w:rPr>
        <w:t>Record Keeping in Mr Ahmed’s Care</w:t>
      </w:r>
      <w:bookmarkEnd w:id="9"/>
    </w:p>
    <w:p w:rsidR="004D0003" w:rsidRPr="003F6A09" w:rsidRDefault="008D2467" w:rsidP="004D0003">
      <w:pPr>
        <w:rPr>
          <w:rFonts w:ascii="Arial" w:hAnsi="Arial" w:cs="Arial"/>
          <w:sz w:val="22"/>
        </w:rPr>
      </w:pPr>
      <w:r w:rsidRPr="003F6A09">
        <w:rPr>
          <w:rFonts w:ascii="Arial" w:hAnsi="Arial" w:cs="Arial"/>
          <w:sz w:val="22"/>
        </w:rPr>
        <w:t>Another fundamental administration task in health and social care is</w:t>
      </w:r>
      <w:r w:rsidRPr="003F6A09">
        <w:rPr>
          <w:rFonts w:ascii="Arial" w:hAnsi="Arial" w:cs="Arial"/>
          <w:sz w:val="22"/>
        </w:rPr>
        <w:t xml:space="preserve"> record keeping</w:t>
      </w:r>
      <w:r w:rsidR="00E53E72" w:rsidRPr="003F6A09">
        <w:rPr>
          <w:rFonts w:ascii="Arial" w:hAnsi="Arial" w:cs="Arial"/>
          <w:sz w:val="22"/>
        </w:rPr>
        <w:t xml:space="preserve"> (Haddad </w:t>
      </w:r>
      <w:r w:rsidR="00E53E72" w:rsidRPr="003F6A09">
        <w:rPr>
          <w:rFonts w:ascii="Arial" w:hAnsi="Arial" w:cs="Arial"/>
          <w:i/>
          <w:iCs/>
          <w:sz w:val="22"/>
        </w:rPr>
        <w:t>etal</w:t>
      </w:r>
      <w:r w:rsidR="00E53E72" w:rsidRPr="003F6A09">
        <w:rPr>
          <w:rFonts w:ascii="Arial" w:hAnsi="Arial" w:cs="Arial"/>
          <w:sz w:val="22"/>
        </w:rPr>
        <w:t>, 2022)</w:t>
      </w:r>
      <w:r w:rsidRPr="003F6A09">
        <w:rPr>
          <w:rFonts w:ascii="Arial" w:hAnsi="Arial" w:cs="Arial"/>
          <w:sz w:val="22"/>
        </w:rPr>
        <w:t xml:space="preserve">. The good and precise records will enable the professionals to record the care requirements, medication, and constant monitoring of Mr Ahmed, who suffered a stroke. Visit times, tasks that were done, medication that was </w:t>
      </w:r>
      <w:r w:rsidRPr="003F6A09">
        <w:rPr>
          <w:rFonts w:ascii="Arial" w:hAnsi="Arial" w:cs="Arial"/>
          <w:sz w:val="22"/>
        </w:rPr>
        <w:t>given, and other issues identified that could have taken place</w:t>
      </w:r>
      <w:r w:rsidR="00D75758" w:rsidRPr="003F6A09">
        <w:rPr>
          <w:rFonts w:ascii="Arial" w:hAnsi="Arial" w:cs="Arial"/>
          <w:sz w:val="22"/>
        </w:rPr>
        <w:t>,</w:t>
      </w:r>
      <w:r w:rsidRPr="003F6A09">
        <w:rPr>
          <w:rFonts w:ascii="Arial" w:hAnsi="Arial" w:cs="Arial"/>
          <w:sz w:val="22"/>
        </w:rPr>
        <w:t xml:space="preserve"> such as a change in blood pressure or the ability to swallow</w:t>
      </w:r>
      <w:r w:rsidR="00D75758" w:rsidRPr="003F6A09">
        <w:rPr>
          <w:rFonts w:ascii="Arial" w:hAnsi="Arial" w:cs="Arial"/>
          <w:sz w:val="22"/>
        </w:rPr>
        <w:t>,</w:t>
      </w:r>
      <w:r w:rsidRPr="003F6A09">
        <w:rPr>
          <w:rFonts w:ascii="Arial" w:hAnsi="Arial" w:cs="Arial"/>
          <w:sz w:val="22"/>
        </w:rPr>
        <w:t xml:space="preserve"> should be clearly noted in the care records. Maintaining records well facilitates continuity of care</w:t>
      </w:r>
      <w:r w:rsidR="00D75758" w:rsidRPr="003F6A09">
        <w:rPr>
          <w:rFonts w:ascii="Arial" w:hAnsi="Arial" w:cs="Arial"/>
          <w:sz w:val="22"/>
        </w:rPr>
        <w:t>,</w:t>
      </w:r>
      <w:r w:rsidRPr="003F6A09">
        <w:rPr>
          <w:rFonts w:ascii="Arial" w:hAnsi="Arial" w:cs="Arial"/>
          <w:sz w:val="22"/>
        </w:rPr>
        <w:t xml:space="preserve"> especially when there are ma</w:t>
      </w:r>
      <w:r w:rsidRPr="003F6A09">
        <w:rPr>
          <w:rFonts w:ascii="Arial" w:hAnsi="Arial" w:cs="Arial"/>
          <w:sz w:val="22"/>
        </w:rPr>
        <w:t xml:space="preserve">ny involved carers, and only </w:t>
      </w:r>
      <w:r w:rsidR="00D75758" w:rsidRPr="003F6A09">
        <w:rPr>
          <w:rFonts w:ascii="Arial" w:hAnsi="Arial" w:cs="Arial"/>
          <w:sz w:val="22"/>
        </w:rPr>
        <w:t xml:space="preserve">the </w:t>
      </w:r>
      <w:r w:rsidRPr="003F6A09">
        <w:rPr>
          <w:rFonts w:ascii="Arial" w:hAnsi="Arial" w:cs="Arial"/>
          <w:sz w:val="22"/>
        </w:rPr>
        <w:t xml:space="preserve">same information is </w:t>
      </w:r>
      <w:r w:rsidR="00D75758" w:rsidRPr="003F6A09">
        <w:rPr>
          <w:rFonts w:ascii="Arial" w:hAnsi="Arial" w:cs="Arial"/>
          <w:sz w:val="22"/>
        </w:rPr>
        <w:t>being worked</w:t>
      </w:r>
      <w:r w:rsidRPr="003F6A09">
        <w:rPr>
          <w:rFonts w:ascii="Arial" w:hAnsi="Arial" w:cs="Arial"/>
          <w:sz w:val="22"/>
        </w:rPr>
        <w:t xml:space="preserve"> on. It also gives an audit trail in incident investigation, complaints</w:t>
      </w:r>
      <w:r w:rsidR="00D75758" w:rsidRPr="003F6A09">
        <w:rPr>
          <w:rFonts w:ascii="Arial" w:hAnsi="Arial" w:cs="Arial"/>
          <w:sz w:val="22"/>
        </w:rPr>
        <w:t>,</w:t>
      </w:r>
      <w:r w:rsidRPr="003F6A09">
        <w:rPr>
          <w:rFonts w:ascii="Arial" w:hAnsi="Arial" w:cs="Arial"/>
          <w:sz w:val="22"/>
        </w:rPr>
        <w:t xml:space="preserve"> and protection procedures, which is particularly significant in the process of reviewing the missed visit.</w:t>
      </w:r>
    </w:p>
    <w:p w:rsidR="0056382F" w:rsidRPr="003F6A09" w:rsidRDefault="008D2467" w:rsidP="0056382F">
      <w:pPr>
        <w:pStyle w:val="Heading2"/>
        <w:rPr>
          <w:rFonts w:ascii="Arial" w:hAnsi="Arial" w:cs="Arial"/>
          <w:sz w:val="22"/>
          <w:szCs w:val="22"/>
        </w:rPr>
      </w:pPr>
      <w:bookmarkStart w:id="10" w:name="_Toc221100753"/>
      <w:r w:rsidRPr="003F6A09">
        <w:rPr>
          <w:rFonts w:ascii="Arial" w:hAnsi="Arial" w:cs="Arial"/>
          <w:sz w:val="22"/>
          <w:szCs w:val="22"/>
        </w:rPr>
        <w:t>Data Protec</w:t>
      </w:r>
      <w:r w:rsidRPr="003F6A09">
        <w:rPr>
          <w:rFonts w:ascii="Arial" w:hAnsi="Arial" w:cs="Arial"/>
          <w:sz w:val="22"/>
          <w:szCs w:val="22"/>
        </w:rPr>
        <w:t>tion Act 2018 and Information Governance</w:t>
      </w:r>
      <w:bookmarkEnd w:id="10"/>
    </w:p>
    <w:p w:rsidR="00B5762B" w:rsidRPr="003F6A09" w:rsidRDefault="008D2467" w:rsidP="00B5762B">
      <w:pPr>
        <w:rPr>
          <w:rFonts w:ascii="Arial" w:hAnsi="Arial" w:cs="Arial"/>
          <w:sz w:val="22"/>
        </w:rPr>
      </w:pPr>
      <w:r w:rsidRPr="003F6A09">
        <w:rPr>
          <w:rFonts w:ascii="Arial" w:hAnsi="Arial" w:cs="Arial"/>
          <w:sz w:val="22"/>
        </w:rPr>
        <w:t>The legal basis of data management in health and social care is the Data Protection Act 2018</w:t>
      </w:r>
      <w:r w:rsidR="00D75758" w:rsidRPr="003F6A09">
        <w:rPr>
          <w:rFonts w:ascii="Arial" w:hAnsi="Arial" w:cs="Arial"/>
          <w:sz w:val="22"/>
        </w:rPr>
        <w:t>,</w:t>
      </w:r>
      <w:r w:rsidRPr="003F6A09">
        <w:rPr>
          <w:rFonts w:ascii="Arial" w:hAnsi="Arial" w:cs="Arial"/>
          <w:sz w:val="22"/>
        </w:rPr>
        <w:t xml:space="preserve"> with the UK General Data Protection Regulation (UK GDPR) structured into it</w:t>
      </w:r>
      <w:r w:rsidR="00E53E72" w:rsidRPr="003F6A09">
        <w:rPr>
          <w:rFonts w:ascii="Arial" w:hAnsi="Arial" w:cs="Arial"/>
          <w:sz w:val="22"/>
        </w:rPr>
        <w:t xml:space="preserve"> (Bakare¹ </w:t>
      </w:r>
      <w:r w:rsidR="00E53E72" w:rsidRPr="003F6A09">
        <w:rPr>
          <w:rFonts w:ascii="Arial" w:hAnsi="Arial" w:cs="Arial"/>
          <w:i/>
          <w:iCs/>
          <w:sz w:val="22"/>
        </w:rPr>
        <w:t>etal</w:t>
      </w:r>
      <w:r w:rsidR="00E53E72" w:rsidRPr="003F6A09">
        <w:rPr>
          <w:rFonts w:ascii="Arial" w:hAnsi="Arial" w:cs="Arial"/>
          <w:sz w:val="22"/>
        </w:rPr>
        <w:t>, 2024)</w:t>
      </w:r>
      <w:r w:rsidRPr="003F6A09">
        <w:rPr>
          <w:rFonts w:ascii="Arial" w:hAnsi="Arial" w:cs="Arial"/>
          <w:sz w:val="22"/>
        </w:rPr>
        <w:t>. The professionals shoul</w:t>
      </w:r>
      <w:r w:rsidRPr="003F6A09">
        <w:rPr>
          <w:rFonts w:ascii="Arial" w:hAnsi="Arial" w:cs="Arial"/>
          <w:sz w:val="22"/>
        </w:rPr>
        <w:t>d make sure there are no suspicions of the information of Mr Ahmed processed illegally, unfairly</w:t>
      </w:r>
      <w:r w:rsidR="00D75758" w:rsidRPr="003F6A09">
        <w:rPr>
          <w:rFonts w:ascii="Arial" w:hAnsi="Arial" w:cs="Arial"/>
          <w:sz w:val="22"/>
        </w:rPr>
        <w:t>,</w:t>
      </w:r>
      <w:r w:rsidRPr="003F6A09">
        <w:rPr>
          <w:rFonts w:ascii="Arial" w:hAnsi="Arial" w:cs="Arial"/>
          <w:sz w:val="22"/>
        </w:rPr>
        <w:t xml:space="preserve"> or obscenely and used unjustly in other legitimate purposes of care. The data must be minimised to what is necessary and accurate</w:t>
      </w:r>
      <w:r w:rsidR="00D75758" w:rsidRPr="003F6A09">
        <w:rPr>
          <w:rFonts w:ascii="Arial" w:hAnsi="Arial" w:cs="Arial"/>
          <w:sz w:val="22"/>
        </w:rPr>
        <w:t>,</w:t>
      </w:r>
      <w:r w:rsidRPr="003F6A09">
        <w:rPr>
          <w:rFonts w:ascii="Arial" w:hAnsi="Arial" w:cs="Arial"/>
          <w:sz w:val="22"/>
        </w:rPr>
        <w:t xml:space="preserve"> with relevance being a char</w:t>
      </w:r>
      <w:r w:rsidRPr="003F6A09">
        <w:rPr>
          <w:rFonts w:ascii="Arial" w:hAnsi="Arial" w:cs="Arial"/>
          <w:sz w:val="22"/>
        </w:rPr>
        <w:t>acteristic of records. Data must also be stored in a safe place</w:t>
      </w:r>
      <w:r w:rsidR="00D75758" w:rsidRPr="003F6A09">
        <w:rPr>
          <w:rFonts w:ascii="Arial" w:hAnsi="Arial" w:cs="Arial"/>
          <w:sz w:val="22"/>
        </w:rPr>
        <w:t>,</w:t>
      </w:r>
      <w:r w:rsidRPr="003F6A09">
        <w:rPr>
          <w:rFonts w:ascii="Arial" w:hAnsi="Arial" w:cs="Arial"/>
          <w:sz w:val="22"/>
        </w:rPr>
        <w:t xml:space="preserve"> be it electronic or in paper form</w:t>
      </w:r>
      <w:r w:rsidR="00D75758" w:rsidRPr="003F6A09">
        <w:rPr>
          <w:rFonts w:ascii="Arial" w:hAnsi="Arial" w:cs="Arial"/>
          <w:sz w:val="22"/>
        </w:rPr>
        <w:t>,</w:t>
      </w:r>
      <w:r w:rsidRPr="003F6A09">
        <w:rPr>
          <w:rFonts w:ascii="Arial" w:hAnsi="Arial" w:cs="Arial"/>
          <w:sz w:val="22"/>
        </w:rPr>
        <w:t xml:space="preserve"> and it can only be accessed by authorised personnel to keep it confidential.</w:t>
      </w:r>
    </w:p>
    <w:p w:rsidR="00A8628C" w:rsidRPr="003F6A09" w:rsidRDefault="008D2467" w:rsidP="00A8628C">
      <w:pPr>
        <w:keepNext/>
        <w:jc w:val="center"/>
        <w:rPr>
          <w:rFonts w:ascii="Arial" w:hAnsi="Arial" w:cs="Arial"/>
          <w:sz w:val="22"/>
        </w:rPr>
      </w:pPr>
      <w:r w:rsidRPr="003F6A09">
        <w:rPr>
          <w:rFonts w:ascii="Arial" w:hAnsi="Arial" w:cs="Arial"/>
          <w:noProof/>
          <w:sz w:val="22"/>
          <w:lang w:val="en-US"/>
        </w:rPr>
        <w:lastRenderedPageBreak/>
        <w:drawing>
          <wp:inline distT="0" distB="0" distL="0" distR="0">
            <wp:extent cx="2920621" cy="2608907"/>
            <wp:effectExtent l="0" t="0" r="0" b="1270"/>
            <wp:docPr id="492452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52074" name=""/>
                    <pic:cNvPicPr/>
                  </pic:nvPicPr>
                  <pic:blipFill>
                    <a:blip r:embed="rId10"/>
                    <a:stretch>
                      <a:fillRect/>
                    </a:stretch>
                  </pic:blipFill>
                  <pic:spPr>
                    <a:xfrm>
                      <a:off x="0" y="0"/>
                      <a:ext cx="2924355" cy="2612242"/>
                    </a:xfrm>
                    <a:prstGeom prst="rect">
                      <a:avLst/>
                    </a:prstGeom>
                  </pic:spPr>
                </pic:pic>
              </a:graphicData>
            </a:graphic>
          </wp:inline>
        </w:drawing>
      </w:r>
    </w:p>
    <w:p w:rsidR="00A8628C" w:rsidRPr="003F6A09" w:rsidRDefault="008D2467" w:rsidP="00A8628C">
      <w:pPr>
        <w:jc w:val="center"/>
        <w:rPr>
          <w:rFonts w:ascii="Arial" w:hAnsi="Arial" w:cs="Arial"/>
          <w:sz w:val="22"/>
        </w:rPr>
      </w:pPr>
      <w:bookmarkStart w:id="11" w:name="_Toc221101079"/>
      <w:r w:rsidRPr="003F6A09">
        <w:rPr>
          <w:rFonts w:ascii="Arial" w:hAnsi="Arial" w:cs="Arial"/>
          <w:sz w:val="22"/>
        </w:rPr>
        <w:t xml:space="preserve">Figure </w:t>
      </w:r>
      <w:r w:rsidR="0046378C" w:rsidRPr="003F6A09">
        <w:rPr>
          <w:rFonts w:ascii="Arial" w:hAnsi="Arial" w:cs="Arial"/>
          <w:sz w:val="22"/>
        </w:rPr>
        <w:fldChar w:fldCharType="begin"/>
      </w:r>
      <w:r w:rsidRPr="003F6A09">
        <w:rPr>
          <w:rFonts w:ascii="Arial" w:hAnsi="Arial" w:cs="Arial"/>
          <w:sz w:val="22"/>
        </w:rPr>
        <w:instrText xml:space="preserve"> SEQ Figure \* ARABIC </w:instrText>
      </w:r>
      <w:r w:rsidR="0046378C" w:rsidRPr="003F6A09">
        <w:rPr>
          <w:rFonts w:ascii="Arial" w:hAnsi="Arial" w:cs="Arial"/>
          <w:sz w:val="22"/>
        </w:rPr>
        <w:fldChar w:fldCharType="separate"/>
      </w:r>
      <w:r w:rsidR="009239DA">
        <w:rPr>
          <w:rFonts w:ascii="Arial" w:hAnsi="Arial" w:cs="Arial"/>
          <w:noProof/>
          <w:sz w:val="22"/>
        </w:rPr>
        <w:t>3</w:t>
      </w:r>
      <w:r w:rsidR="0046378C" w:rsidRPr="003F6A09">
        <w:rPr>
          <w:rFonts w:ascii="Arial" w:hAnsi="Arial" w:cs="Arial"/>
          <w:sz w:val="22"/>
        </w:rPr>
        <w:fldChar w:fldCharType="end"/>
      </w:r>
      <w:r w:rsidRPr="003F6A09">
        <w:rPr>
          <w:rFonts w:ascii="Arial" w:hAnsi="Arial" w:cs="Arial"/>
          <w:sz w:val="22"/>
        </w:rPr>
        <w:t>: Data Protection Act 2018</w:t>
      </w:r>
      <w:bookmarkEnd w:id="11"/>
    </w:p>
    <w:p w:rsidR="00A8628C" w:rsidRPr="003F6A09" w:rsidRDefault="008D2467" w:rsidP="00A8628C">
      <w:pPr>
        <w:jc w:val="center"/>
        <w:rPr>
          <w:rFonts w:ascii="Arial" w:hAnsi="Arial" w:cs="Arial"/>
          <w:sz w:val="22"/>
        </w:rPr>
      </w:pPr>
      <w:r w:rsidRPr="003F6A09">
        <w:rPr>
          <w:rFonts w:ascii="Arial" w:hAnsi="Arial" w:cs="Arial"/>
          <w:sz w:val="22"/>
        </w:rPr>
        <w:t xml:space="preserve">(Source: Annie </w:t>
      </w:r>
      <w:r w:rsidRPr="003F6A09">
        <w:rPr>
          <w:rFonts w:ascii="Arial" w:hAnsi="Arial" w:cs="Arial"/>
          <w:sz w:val="22"/>
        </w:rPr>
        <w:t>Greenley-Giudici, 2026)</w:t>
      </w:r>
    </w:p>
    <w:p w:rsidR="004D0003" w:rsidRPr="003F6A09" w:rsidRDefault="008D2467" w:rsidP="00B5762B">
      <w:pPr>
        <w:rPr>
          <w:rFonts w:ascii="Arial" w:hAnsi="Arial" w:cs="Arial"/>
          <w:sz w:val="22"/>
        </w:rPr>
      </w:pPr>
      <w:r w:rsidRPr="003F6A09">
        <w:rPr>
          <w:rFonts w:ascii="Arial" w:hAnsi="Arial" w:cs="Arial"/>
          <w:sz w:val="22"/>
        </w:rPr>
        <w:t>Confidentiality is also of great concern when disclosure is made to family members like Mrs Ahmed. Even though she consents to communication</w:t>
      </w:r>
      <w:r w:rsidR="00D75758" w:rsidRPr="003F6A09">
        <w:rPr>
          <w:rFonts w:ascii="Arial" w:hAnsi="Arial" w:cs="Arial"/>
          <w:sz w:val="22"/>
        </w:rPr>
        <w:t>,</w:t>
      </w:r>
      <w:r w:rsidRPr="003F6A09">
        <w:rPr>
          <w:rFonts w:ascii="Arial" w:hAnsi="Arial" w:cs="Arial"/>
          <w:sz w:val="22"/>
        </w:rPr>
        <w:t xml:space="preserve"> as Mr Ahmed has communication problems as a result of the language barrier and post-stroke</w:t>
      </w:r>
      <w:r w:rsidRPr="003F6A09">
        <w:rPr>
          <w:rFonts w:ascii="Arial" w:hAnsi="Arial" w:cs="Arial"/>
          <w:sz w:val="22"/>
        </w:rPr>
        <w:t xml:space="preserve"> challenges, the professionals should receive the consent of the latter before revealing personal information. Such </w:t>
      </w:r>
      <w:r w:rsidR="00D75758" w:rsidRPr="003F6A09">
        <w:rPr>
          <w:rFonts w:ascii="Arial" w:hAnsi="Arial" w:cs="Arial"/>
          <w:sz w:val="22"/>
        </w:rPr>
        <w:t xml:space="preserve">a </w:t>
      </w:r>
      <w:r w:rsidRPr="003F6A09">
        <w:rPr>
          <w:rFonts w:ascii="Arial" w:hAnsi="Arial" w:cs="Arial"/>
          <w:sz w:val="22"/>
        </w:rPr>
        <w:t xml:space="preserve">strategy complies with </w:t>
      </w:r>
      <w:r w:rsidR="00D75758" w:rsidRPr="003F6A09">
        <w:rPr>
          <w:rFonts w:ascii="Arial" w:hAnsi="Arial" w:cs="Arial"/>
          <w:sz w:val="22"/>
        </w:rPr>
        <w:t xml:space="preserve">the </w:t>
      </w:r>
      <w:r w:rsidRPr="003F6A09">
        <w:rPr>
          <w:rFonts w:ascii="Arial" w:hAnsi="Arial" w:cs="Arial"/>
          <w:sz w:val="22"/>
        </w:rPr>
        <w:t>Data Protection Act 2018 and professional actions in health and social care.</w:t>
      </w:r>
    </w:p>
    <w:p w:rsidR="0056382F" w:rsidRPr="003F6A09" w:rsidRDefault="008D2467" w:rsidP="0056382F">
      <w:pPr>
        <w:pStyle w:val="Heading2"/>
        <w:rPr>
          <w:rFonts w:ascii="Arial" w:hAnsi="Arial" w:cs="Arial"/>
          <w:sz w:val="22"/>
          <w:szCs w:val="22"/>
        </w:rPr>
      </w:pPr>
      <w:bookmarkStart w:id="12" w:name="_Toc221100754"/>
      <w:r w:rsidRPr="003F6A09">
        <w:rPr>
          <w:rFonts w:ascii="Arial" w:hAnsi="Arial" w:cs="Arial"/>
          <w:sz w:val="22"/>
          <w:szCs w:val="22"/>
        </w:rPr>
        <w:t>Policy Frameworks</w:t>
      </w:r>
      <w:bookmarkEnd w:id="12"/>
    </w:p>
    <w:p w:rsidR="00D75758" w:rsidRPr="003F6A09" w:rsidRDefault="008D2467" w:rsidP="004D0003">
      <w:pPr>
        <w:rPr>
          <w:rFonts w:ascii="Arial" w:hAnsi="Arial" w:cs="Arial"/>
          <w:sz w:val="22"/>
        </w:rPr>
      </w:pPr>
      <w:r w:rsidRPr="00ED16FB">
        <w:rPr>
          <w:rFonts w:ascii="Arial" w:hAnsi="Arial" w:cs="Arial"/>
          <w:sz w:val="22"/>
        </w:rPr>
        <w:t>The policy frame</w:t>
      </w:r>
      <w:r w:rsidRPr="00ED16FB">
        <w:rPr>
          <w:rFonts w:ascii="Arial" w:hAnsi="Arial" w:cs="Arial"/>
          <w:sz w:val="22"/>
        </w:rPr>
        <w:t>works used to maintain high administrative standards</w:t>
      </w:r>
      <w:r w:rsidRPr="003F6A09">
        <w:rPr>
          <w:rFonts w:ascii="Arial" w:hAnsi="Arial" w:cs="Arial"/>
          <w:sz w:val="22"/>
        </w:rPr>
        <w:t xml:space="preserve">such as organisational record-keeping policies, incident reporting procedures, and information governance standards established by bodies like the Care Quality </w:t>
      </w:r>
      <w:r w:rsidR="00FC15EE" w:rsidRPr="003F6A09">
        <w:rPr>
          <w:rFonts w:ascii="Arial" w:hAnsi="Arial" w:cs="Arial"/>
          <w:sz w:val="22"/>
        </w:rPr>
        <w:t>Commission (</w:t>
      </w:r>
      <w:r w:rsidR="00E53E72" w:rsidRPr="003F6A09">
        <w:rPr>
          <w:rFonts w:ascii="Arial" w:hAnsi="Arial" w:cs="Arial"/>
          <w:sz w:val="22"/>
        </w:rPr>
        <w:t xml:space="preserve">CQC) (Stigwood </w:t>
      </w:r>
      <w:r w:rsidR="00E53E72" w:rsidRPr="003F6A09">
        <w:rPr>
          <w:rFonts w:ascii="Arial" w:hAnsi="Arial" w:cs="Arial"/>
          <w:i/>
          <w:iCs/>
          <w:sz w:val="22"/>
        </w:rPr>
        <w:t>etal</w:t>
      </w:r>
      <w:r w:rsidR="00E53E72" w:rsidRPr="003F6A09">
        <w:rPr>
          <w:rFonts w:ascii="Arial" w:hAnsi="Arial" w:cs="Arial"/>
          <w:sz w:val="22"/>
        </w:rPr>
        <w:t>, 2023)</w:t>
      </w:r>
      <w:r w:rsidRPr="003F6A09">
        <w:rPr>
          <w:rFonts w:ascii="Arial" w:hAnsi="Arial" w:cs="Arial"/>
          <w:sz w:val="22"/>
        </w:rPr>
        <w:t xml:space="preserve">. All </w:t>
      </w:r>
      <w:r w:rsidRPr="003F6A09">
        <w:rPr>
          <w:rFonts w:ascii="Arial" w:hAnsi="Arial" w:cs="Arial"/>
          <w:sz w:val="22"/>
        </w:rPr>
        <w:t>in all, effective administration abilities would enhance accountability, reduce risk, and safeguard the rights, dignity, and safety of Mr Ahmed in professional practise.</w:t>
      </w:r>
    </w:p>
    <w:p w:rsidR="00D75758" w:rsidRPr="003F6A09" w:rsidRDefault="008D2467">
      <w:pPr>
        <w:spacing w:after="0" w:line="276" w:lineRule="auto"/>
        <w:jc w:val="left"/>
        <w:rPr>
          <w:rFonts w:ascii="Arial" w:hAnsi="Arial" w:cs="Arial"/>
          <w:sz w:val="22"/>
        </w:rPr>
      </w:pPr>
      <w:r w:rsidRPr="003F6A09">
        <w:rPr>
          <w:rFonts w:ascii="Arial" w:hAnsi="Arial" w:cs="Arial"/>
          <w:sz w:val="22"/>
        </w:rPr>
        <w:br w:type="page"/>
      </w:r>
    </w:p>
    <w:p w:rsidR="004D0003" w:rsidRPr="003F6A09" w:rsidRDefault="008D2467" w:rsidP="0056382F">
      <w:pPr>
        <w:pStyle w:val="Heading1"/>
        <w:rPr>
          <w:rFonts w:ascii="Arial" w:hAnsi="Arial" w:cs="Arial"/>
          <w:sz w:val="22"/>
          <w:szCs w:val="22"/>
        </w:rPr>
      </w:pPr>
      <w:bookmarkStart w:id="13" w:name="_Toc221100755"/>
      <w:r w:rsidRPr="003F6A09">
        <w:rPr>
          <w:rFonts w:ascii="Arial" w:hAnsi="Arial" w:cs="Arial"/>
          <w:sz w:val="22"/>
          <w:szCs w:val="22"/>
        </w:rPr>
        <w:lastRenderedPageBreak/>
        <w:t>Section 3: Collaborative Working in Mr Ahmed’s Care</w:t>
      </w:r>
      <w:bookmarkEnd w:id="13"/>
    </w:p>
    <w:p w:rsidR="0056382F" w:rsidRPr="003F6A09" w:rsidRDefault="008D2467" w:rsidP="0056382F">
      <w:pPr>
        <w:pStyle w:val="Heading2"/>
        <w:rPr>
          <w:rFonts w:ascii="Arial" w:hAnsi="Arial" w:cs="Arial"/>
          <w:sz w:val="22"/>
          <w:szCs w:val="22"/>
        </w:rPr>
      </w:pPr>
      <w:bookmarkStart w:id="14" w:name="_Toc221100756"/>
      <w:r w:rsidRPr="003F6A09">
        <w:rPr>
          <w:rFonts w:ascii="Arial" w:hAnsi="Arial" w:cs="Arial"/>
          <w:sz w:val="22"/>
          <w:szCs w:val="22"/>
        </w:rPr>
        <w:t>Importance of Multi-Agency Worki</w:t>
      </w:r>
      <w:r w:rsidRPr="003F6A09">
        <w:rPr>
          <w:rFonts w:ascii="Arial" w:hAnsi="Arial" w:cs="Arial"/>
          <w:sz w:val="22"/>
          <w:szCs w:val="22"/>
        </w:rPr>
        <w:t>ng</w:t>
      </w:r>
      <w:bookmarkEnd w:id="14"/>
    </w:p>
    <w:p w:rsidR="004D0003" w:rsidRPr="003F6A09" w:rsidRDefault="008D2467" w:rsidP="004D0003">
      <w:pPr>
        <w:rPr>
          <w:rFonts w:ascii="Arial" w:hAnsi="Arial" w:cs="Arial"/>
          <w:sz w:val="22"/>
        </w:rPr>
      </w:pPr>
      <w:r w:rsidRPr="003F6A09">
        <w:rPr>
          <w:rFonts w:ascii="Arial" w:hAnsi="Arial" w:cs="Arial"/>
          <w:sz w:val="22"/>
        </w:rPr>
        <w:t>To facilitate safe, coordinated, and person-centred support, it is imperative to work in collaboration with other professionals who are engaged in the care of Mr Ahmed after his stroke. The needs of Mr Ahmed are those that need the management through th</w:t>
      </w:r>
      <w:r w:rsidRPr="003F6A09">
        <w:rPr>
          <w:rFonts w:ascii="Arial" w:hAnsi="Arial" w:cs="Arial"/>
          <w:sz w:val="22"/>
        </w:rPr>
        <w:t>e work of the medical team, personal assistance, as well as the support in communication and constant observation</w:t>
      </w:r>
      <w:r w:rsidR="00D75758" w:rsidRPr="003F6A09">
        <w:rPr>
          <w:rFonts w:ascii="Arial" w:hAnsi="Arial" w:cs="Arial"/>
          <w:sz w:val="22"/>
        </w:rPr>
        <w:t>,</w:t>
      </w:r>
      <w:r w:rsidRPr="003F6A09">
        <w:rPr>
          <w:rFonts w:ascii="Arial" w:hAnsi="Arial" w:cs="Arial"/>
          <w:sz w:val="22"/>
        </w:rPr>
        <w:t xml:space="preserve"> which cannot be addressed effectively by the work of one professional group only. The GP carries out medical treatment and medicine reviews, </w:t>
      </w:r>
      <w:r w:rsidRPr="003F6A09">
        <w:rPr>
          <w:rFonts w:ascii="Arial" w:hAnsi="Arial" w:cs="Arial"/>
          <w:sz w:val="22"/>
        </w:rPr>
        <w:t xml:space="preserve">the district nurse </w:t>
      </w:r>
      <w:r w:rsidR="00D75758" w:rsidRPr="003F6A09">
        <w:rPr>
          <w:rFonts w:ascii="Arial" w:hAnsi="Arial" w:cs="Arial"/>
          <w:sz w:val="22"/>
        </w:rPr>
        <w:t>checks</w:t>
      </w:r>
      <w:r w:rsidRPr="003F6A09">
        <w:rPr>
          <w:rFonts w:ascii="Arial" w:hAnsi="Arial" w:cs="Arial"/>
          <w:sz w:val="22"/>
        </w:rPr>
        <w:t xml:space="preserve"> blood pressure and wound care, domestic care workers </w:t>
      </w:r>
      <w:r w:rsidR="00D75758" w:rsidRPr="003F6A09">
        <w:rPr>
          <w:rFonts w:ascii="Arial" w:hAnsi="Arial" w:cs="Arial"/>
          <w:sz w:val="22"/>
        </w:rPr>
        <w:t>provide</w:t>
      </w:r>
      <w:r w:rsidRPr="003F6A09">
        <w:rPr>
          <w:rFonts w:ascii="Arial" w:hAnsi="Arial" w:cs="Arial"/>
          <w:sz w:val="22"/>
        </w:rPr>
        <w:t xml:space="preserve"> domiciliary care, medication administration</w:t>
      </w:r>
      <w:r w:rsidR="00D75758" w:rsidRPr="003F6A09">
        <w:rPr>
          <w:rFonts w:ascii="Arial" w:hAnsi="Arial" w:cs="Arial"/>
          <w:sz w:val="22"/>
        </w:rPr>
        <w:t>,</w:t>
      </w:r>
      <w:r w:rsidRPr="003F6A09">
        <w:rPr>
          <w:rFonts w:ascii="Arial" w:hAnsi="Arial" w:cs="Arial"/>
          <w:sz w:val="22"/>
        </w:rPr>
        <w:t xml:space="preserve"> and </w:t>
      </w:r>
      <w:r w:rsidR="00D75758" w:rsidRPr="003F6A09">
        <w:rPr>
          <w:rFonts w:ascii="Arial" w:hAnsi="Arial" w:cs="Arial"/>
          <w:sz w:val="22"/>
        </w:rPr>
        <w:t xml:space="preserve">a </w:t>
      </w:r>
      <w:r w:rsidRPr="003F6A09">
        <w:rPr>
          <w:rFonts w:ascii="Arial" w:hAnsi="Arial" w:cs="Arial"/>
          <w:sz w:val="22"/>
        </w:rPr>
        <w:t xml:space="preserve">speech and language therapist </w:t>
      </w:r>
      <w:r w:rsidR="00D75758" w:rsidRPr="003F6A09">
        <w:rPr>
          <w:rFonts w:ascii="Arial" w:hAnsi="Arial" w:cs="Arial"/>
          <w:sz w:val="22"/>
        </w:rPr>
        <w:t>for</w:t>
      </w:r>
      <w:r w:rsidRPr="003F6A09">
        <w:rPr>
          <w:rFonts w:ascii="Arial" w:hAnsi="Arial" w:cs="Arial"/>
          <w:sz w:val="22"/>
        </w:rPr>
        <w:t xml:space="preserve"> communication and swallowing problems. The continuity of care, duplication, decrease</w:t>
      </w:r>
      <w:r w:rsidRPr="003F6A09">
        <w:rPr>
          <w:rFonts w:ascii="Arial" w:hAnsi="Arial" w:cs="Arial"/>
          <w:sz w:val="22"/>
        </w:rPr>
        <w:t xml:space="preserve"> of risks</w:t>
      </w:r>
      <w:r w:rsidR="00D75758" w:rsidRPr="003F6A09">
        <w:rPr>
          <w:rFonts w:ascii="Arial" w:hAnsi="Arial" w:cs="Arial"/>
          <w:sz w:val="22"/>
        </w:rPr>
        <w:t>,</w:t>
      </w:r>
      <w:r w:rsidRPr="003F6A09">
        <w:rPr>
          <w:rFonts w:ascii="Arial" w:hAnsi="Arial" w:cs="Arial"/>
          <w:sz w:val="22"/>
        </w:rPr>
        <w:t xml:space="preserve"> including missed visits or medication errors</w:t>
      </w:r>
      <w:r w:rsidR="00D75758" w:rsidRPr="003F6A09">
        <w:rPr>
          <w:rFonts w:ascii="Arial" w:hAnsi="Arial" w:cs="Arial"/>
          <w:sz w:val="22"/>
        </w:rPr>
        <w:t>,</w:t>
      </w:r>
      <w:r w:rsidRPr="003F6A09">
        <w:rPr>
          <w:rFonts w:ascii="Arial" w:hAnsi="Arial" w:cs="Arial"/>
          <w:sz w:val="22"/>
        </w:rPr>
        <w:t xml:space="preserve"> are ensured when there is efficient collaboration</w:t>
      </w:r>
      <w:r w:rsidR="00E53E72" w:rsidRPr="003F6A09">
        <w:rPr>
          <w:rFonts w:ascii="Arial" w:hAnsi="Arial" w:cs="Arial"/>
          <w:sz w:val="22"/>
        </w:rPr>
        <w:t xml:space="preserve"> (Mayrhofer </w:t>
      </w:r>
      <w:r w:rsidR="00E53E72" w:rsidRPr="003F6A09">
        <w:rPr>
          <w:rFonts w:ascii="Arial" w:hAnsi="Arial" w:cs="Arial"/>
          <w:i/>
          <w:iCs/>
          <w:sz w:val="22"/>
        </w:rPr>
        <w:t>etal</w:t>
      </w:r>
      <w:r w:rsidR="00E53E72" w:rsidRPr="003F6A09">
        <w:rPr>
          <w:rFonts w:ascii="Arial" w:hAnsi="Arial" w:cs="Arial"/>
          <w:sz w:val="22"/>
        </w:rPr>
        <w:t>, 2024)</w:t>
      </w:r>
      <w:r w:rsidRPr="003F6A09">
        <w:rPr>
          <w:rFonts w:ascii="Arial" w:hAnsi="Arial" w:cs="Arial"/>
          <w:sz w:val="22"/>
        </w:rPr>
        <w:t>.</w:t>
      </w:r>
    </w:p>
    <w:p w:rsidR="0056382F" w:rsidRPr="003F6A09" w:rsidRDefault="008D2467" w:rsidP="0056382F">
      <w:pPr>
        <w:pStyle w:val="Heading2"/>
        <w:rPr>
          <w:rFonts w:ascii="Arial" w:hAnsi="Arial" w:cs="Arial"/>
          <w:sz w:val="22"/>
          <w:szCs w:val="22"/>
        </w:rPr>
      </w:pPr>
      <w:bookmarkStart w:id="15" w:name="_Toc221100757"/>
      <w:r w:rsidRPr="003F6A09">
        <w:rPr>
          <w:rFonts w:ascii="Arial" w:hAnsi="Arial" w:cs="Arial"/>
          <w:sz w:val="22"/>
          <w:szCs w:val="22"/>
        </w:rPr>
        <w:t>Approaches to Effective Collaboration</w:t>
      </w:r>
      <w:bookmarkEnd w:id="15"/>
    </w:p>
    <w:p w:rsidR="004D0003" w:rsidRPr="003F6A09" w:rsidRDefault="008D2467" w:rsidP="004D0003">
      <w:pPr>
        <w:rPr>
          <w:rFonts w:ascii="Arial" w:hAnsi="Arial" w:cs="Arial"/>
          <w:sz w:val="22"/>
        </w:rPr>
      </w:pPr>
      <w:r w:rsidRPr="003F6A09">
        <w:rPr>
          <w:rFonts w:ascii="Arial" w:hAnsi="Arial" w:cs="Arial"/>
          <w:sz w:val="22"/>
        </w:rPr>
        <w:t>Multi-agency working takes place through a number of approaches that would promote effi</w:t>
      </w:r>
      <w:r w:rsidRPr="003F6A09">
        <w:rPr>
          <w:rFonts w:ascii="Arial" w:hAnsi="Arial" w:cs="Arial"/>
          <w:sz w:val="22"/>
        </w:rPr>
        <w:t>cient cooperation. Frequent exchange of information between professionals based on proper care records, handovers, and shared care plans would make sure that every professional is fully aware of the needs and existing risks in the case of Mr Ahmed. Joint d</w:t>
      </w:r>
      <w:r w:rsidRPr="003F6A09">
        <w:rPr>
          <w:rFonts w:ascii="Arial" w:hAnsi="Arial" w:cs="Arial"/>
          <w:sz w:val="22"/>
        </w:rPr>
        <w:t xml:space="preserve">ecision-making occurs with the help of multidisciplinary meetings and reviews, during which the professionals may share their expertise. Responsibilities and role definitions are also clearly defined and agreed </w:t>
      </w:r>
      <w:r w:rsidR="00D75758" w:rsidRPr="003F6A09">
        <w:rPr>
          <w:rFonts w:ascii="Arial" w:hAnsi="Arial" w:cs="Arial"/>
          <w:sz w:val="22"/>
        </w:rPr>
        <w:t>upon</w:t>
      </w:r>
      <w:r w:rsidRPr="003F6A09">
        <w:rPr>
          <w:rFonts w:ascii="Arial" w:hAnsi="Arial" w:cs="Arial"/>
          <w:sz w:val="22"/>
        </w:rPr>
        <w:t xml:space="preserve"> to promote accountability and reduce con</w:t>
      </w:r>
      <w:r w:rsidRPr="003F6A09">
        <w:rPr>
          <w:rFonts w:ascii="Arial" w:hAnsi="Arial" w:cs="Arial"/>
          <w:sz w:val="22"/>
        </w:rPr>
        <w:t>fusion. The transparency will be achieved</w:t>
      </w:r>
      <w:r w:rsidR="00D75758" w:rsidRPr="003F6A09">
        <w:rPr>
          <w:rFonts w:ascii="Arial" w:hAnsi="Arial" w:cs="Arial"/>
          <w:sz w:val="22"/>
        </w:rPr>
        <w:t>,</w:t>
      </w:r>
      <w:r w:rsidRPr="003F6A09">
        <w:rPr>
          <w:rFonts w:ascii="Arial" w:hAnsi="Arial" w:cs="Arial"/>
          <w:sz w:val="22"/>
        </w:rPr>
        <w:t xml:space="preserve"> and the care will be person-centred by involving Mr Ahmed and his wife in discussions.</w:t>
      </w:r>
    </w:p>
    <w:p w:rsidR="0056382F" w:rsidRPr="003F6A09" w:rsidRDefault="008D2467" w:rsidP="0056382F">
      <w:pPr>
        <w:pStyle w:val="Heading2"/>
        <w:rPr>
          <w:rFonts w:ascii="Arial" w:hAnsi="Arial" w:cs="Arial"/>
          <w:sz w:val="22"/>
          <w:szCs w:val="22"/>
        </w:rPr>
      </w:pPr>
      <w:bookmarkStart w:id="16" w:name="_Toc221100758"/>
      <w:r w:rsidRPr="003F6A09">
        <w:rPr>
          <w:rFonts w:ascii="Arial" w:hAnsi="Arial" w:cs="Arial"/>
          <w:sz w:val="22"/>
          <w:szCs w:val="22"/>
        </w:rPr>
        <w:t>Challenges and Strategies in Multi-Agency Working</w:t>
      </w:r>
      <w:bookmarkEnd w:id="16"/>
    </w:p>
    <w:p w:rsidR="00E53E72" w:rsidRPr="003F6A09" w:rsidRDefault="008D2467" w:rsidP="003F6A09">
      <w:pPr>
        <w:rPr>
          <w:rFonts w:ascii="Arial" w:hAnsi="Arial" w:cs="Arial"/>
          <w:sz w:val="22"/>
        </w:rPr>
      </w:pPr>
      <w:r w:rsidRPr="003F6A09">
        <w:rPr>
          <w:rFonts w:ascii="Arial" w:hAnsi="Arial" w:cs="Arial"/>
          <w:sz w:val="22"/>
        </w:rPr>
        <w:t>Multi-agency working can, however, be associated with challenges such as ine</w:t>
      </w:r>
      <w:r w:rsidRPr="003F6A09">
        <w:rPr>
          <w:rFonts w:ascii="Arial" w:hAnsi="Arial" w:cs="Arial"/>
          <w:sz w:val="22"/>
        </w:rPr>
        <w:t>ffective communication, role ambiguity, time constraints, and conflicting organisational priorities. The possibility of misunderstanding may also be elevated because of the language barrier and dependence on family members to communicate (Turner, 2025). Me</w:t>
      </w:r>
      <w:r w:rsidRPr="003F6A09">
        <w:rPr>
          <w:rFonts w:ascii="Arial" w:hAnsi="Arial" w:cs="Arial"/>
          <w:sz w:val="22"/>
        </w:rPr>
        <w:t>chanisms of surpassing such challenges involve setting up clear communication lines, adoption of standardised documentation</w:t>
      </w:r>
      <w:r w:rsidR="00D75758" w:rsidRPr="003F6A09">
        <w:rPr>
          <w:rFonts w:ascii="Arial" w:hAnsi="Arial" w:cs="Arial"/>
          <w:sz w:val="22"/>
        </w:rPr>
        <w:t>,</w:t>
      </w:r>
      <w:r w:rsidRPr="003F6A09">
        <w:rPr>
          <w:rFonts w:ascii="Arial" w:hAnsi="Arial" w:cs="Arial"/>
          <w:sz w:val="22"/>
        </w:rPr>
        <w:t xml:space="preserve"> and consenting on protocols</w:t>
      </w:r>
      <w:r w:rsidR="00D75758" w:rsidRPr="003F6A09">
        <w:rPr>
          <w:rFonts w:ascii="Arial" w:hAnsi="Arial" w:cs="Arial"/>
          <w:sz w:val="22"/>
        </w:rPr>
        <w:t>, regarding</w:t>
      </w:r>
      <w:r w:rsidRPr="003F6A09">
        <w:rPr>
          <w:rFonts w:ascii="Arial" w:hAnsi="Arial" w:cs="Arial"/>
          <w:sz w:val="22"/>
        </w:rPr>
        <w:t xml:space="preserve"> which guidance should be taken regarding the reporting and escalation of incidents. Creating</w:t>
      </w:r>
      <w:r w:rsidRPr="003F6A09">
        <w:rPr>
          <w:rFonts w:ascii="Arial" w:hAnsi="Arial" w:cs="Arial"/>
          <w:sz w:val="22"/>
        </w:rPr>
        <w:t xml:space="preserve"> mutual respect, goals, and trust among professionals will advantage cooperation</w:t>
      </w:r>
      <w:r w:rsidR="00D75758" w:rsidRPr="003F6A09">
        <w:rPr>
          <w:rFonts w:ascii="Arial" w:hAnsi="Arial" w:cs="Arial"/>
          <w:sz w:val="22"/>
        </w:rPr>
        <w:t>,</w:t>
      </w:r>
      <w:r w:rsidRPr="003F6A09">
        <w:rPr>
          <w:rFonts w:ascii="Arial" w:hAnsi="Arial" w:cs="Arial"/>
          <w:sz w:val="22"/>
        </w:rPr>
        <w:t xml:space="preserve"> facilitating better outcomes </w:t>
      </w:r>
      <w:r w:rsidR="00D75758" w:rsidRPr="003F6A09">
        <w:rPr>
          <w:rFonts w:ascii="Arial" w:hAnsi="Arial" w:cs="Arial"/>
          <w:sz w:val="22"/>
        </w:rPr>
        <w:t>for Mr</w:t>
      </w:r>
      <w:r w:rsidRPr="003F6A09">
        <w:rPr>
          <w:rFonts w:ascii="Arial" w:hAnsi="Arial" w:cs="Arial"/>
          <w:sz w:val="22"/>
        </w:rPr>
        <w:t xml:space="preserve"> Ahmed.</w:t>
      </w:r>
      <w:r w:rsidRPr="003F6A09">
        <w:rPr>
          <w:rFonts w:ascii="Arial" w:hAnsi="Arial" w:cs="Arial"/>
          <w:sz w:val="22"/>
        </w:rPr>
        <w:br w:type="page"/>
      </w:r>
    </w:p>
    <w:p w:rsidR="0056382F" w:rsidRPr="003F6A09" w:rsidRDefault="008D2467" w:rsidP="0056382F">
      <w:pPr>
        <w:pStyle w:val="Heading1"/>
        <w:rPr>
          <w:rFonts w:ascii="Arial" w:hAnsi="Arial" w:cs="Arial"/>
          <w:sz w:val="22"/>
          <w:szCs w:val="22"/>
        </w:rPr>
      </w:pPr>
      <w:bookmarkStart w:id="17" w:name="_Toc221100759"/>
      <w:r w:rsidRPr="003F6A09">
        <w:rPr>
          <w:rFonts w:ascii="Arial" w:hAnsi="Arial" w:cs="Arial"/>
          <w:sz w:val="22"/>
          <w:szCs w:val="22"/>
        </w:rPr>
        <w:lastRenderedPageBreak/>
        <w:t>Conclusion</w:t>
      </w:r>
      <w:bookmarkEnd w:id="17"/>
    </w:p>
    <w:p w:rsidR="00E53E72" w:rsidRPr="003F6A09" w:rsidRDefault="008D2467">
      <w:pPr>
        <w:rPr>
          <w:rFonts w:ascii="Arial" w:hAnsi="Arial" w:cs="Arial"/>
          <w:sz w:val="22"/>
        </w:rPr>
      </w:pPr>
      <w:r w:rsidRPr="003F6A09">
        <w:rPr>
          <w:rFonts w:ascii="Arial" w:hAnsi="Arial" w:cs="Arial"/>
          <w:sz w:val="22"/>
        </w:rPr>
        <w:t xml:space="preserve">To sum up, communication plays a crucial role in providing safe, person-centred, and inclusive care to Mr Ahmed in the </w:t>
      </w:r>
      <w:r w:rsidRPr="003F6A09">
        <w:rPr>
          <w:rFonts w:ascii="Arial" w:hAnsi="Arial" w:cs="Arial"/>
          <w:sz w:val="22"/>
        </w:rPr>
        <w:t>post-stroke period. With the identification of his communication needs, rational adjustments against the Equality Act 2010, and the inclusion of his family members into the picture, care professionals will be able to mitigate the risks of visiting the pati</w:t>
      </w:r>
      <w:r w:rsidRPr="003F6A09">
        <w:rPr>
          <w:rFonts w:ascii="Arial" w:hAnsi="Arial" w:cs="Arial"/>
          <w:sz w:val="22"/>
        </w:rPr>
        <w:t>ent late and administering medications inaccurately. Structured communication models also contribute to the comprehension, trust, and continuity of care in all the care services involved.</w:t>
      </w:r>
    </w:p>
    <w:p w:rsidR="00E53E72" w:rsidRPr="003F6A09" w:rsidRDefault="008D2467">
      <w:pPr>
        <w:spacing w:after="0" w:line="276" w:lineRule="auto"/>
        <w:jc w:val="left"/>
        <w:rPr>
          <w:rFonts w:ascii="Arial" w:hAnsi="Arial" w:cs="Arial"/>
          <w:sz w:val="22"/>
        </w:rPr>
      </w:pPr>
      <w:r w:rsidRPr="003F6A09">
        <w:rPr>
          <w:rFonts w:ascii="Arial" w:hAnsi="Arial" w:cs="Arial"/>
          <w:sz w:val="22"/>
        </w:rPr>
        <w:br w:type="page"/>
      </w:r>
    </w:p>
    <w:p w:rsidR="00E53E72" w:rsidRDefault="008D2467" w:rsidP="00E53E72">
      <w:pPr>
        <w:pStyle w:val="Heading1"/>
        <w:rPr>
          <w:rFonts w:ascii="Arial" w:hAnsi="Arial" w:cs="Arial"/>
          <w:sz w:val="22"/>
          <w:szCs w:val="22"/>
        </w:rPr>
      </w:pPr>
      <w:bookmarkStart w:id="18" w:name="_Toc221100760"/>
      <w:r w:rsidRPr="003F6A09">
        <w:rPr>
          <w:rFonts w:ascii="Arial" w:hAnsi="Arial" w:cs="Arial"/>
          <w:sz w:val="22"/>
          <w:szCs w:val="22"/>
        </w:rPr>
        <w:lastRenderedPageBreak/>
        <w:t>References</w:t>
      </w:r>
      <w:bookmarkEnd w:id="18"/>
    </w:p>
    <w:p w:rsidR="009239DA" w:rsidRPr="009239DA" w:rsidRDefault="009239DA" w:rsidP="009239DA">
      <w:r w:rsidRPr="009239DA">
        <w:t>Akgul, M. and Montazemi, A.R.</w:t>
      </w:r>
      <w:r>
        <w:t xml:space="preserve"> (</w:t>
      </w:r>
      <w:r w:rsidRPr="009239DA">
        <w:t>2025</w:t>
      </w:r>
      <w:r>
        <w:t>)</w:t>
      </w:r>
      <w:r w:rsidRPr="009239DA">
        <w:t xml:space="preserve"> Online review helpfulness: A literature review. </w:t>
      </w:r>
      <w:r w:rsidRPr="009239DA">
        <w:rPr>
          <w:i/>
          <w:iCs/>
        </w:rPr>
        <w:t>Encyclopedia of Information Science and Technology, Sixth Edition</w:t>
      </w:r>
      <w:r w:rsidRPr="009239DA">
        <w:t>, pp.1-16.</w:t>
      </w:r>
    </w:p>
    <w:p w:rsidR="00A8628C" w:rsidRPr="003F6A09" w:rsidRDefault="008D2467" w:rsidP="00A8628C">
      <w:pPr>
        <w:rPr>
          <w:rFonts w:ascii="Arial" w:hAnsi="Arial" w:cs="Arial"/>
          <w:sz w:val="22"/>
          <w:lang w:val="en-US"/>
        </w:rPr>
      </w:pPr>
      <w:r w:rsidRPr="003F6A09">
        <w:rPr>
          <w:rFonts w:ascii="Arial" w:hAnsi="Arial" w:cs="Arial"/>
          <w:sz w:val="22"/>
        </w:rPr>
        <w:t xml:space="preserve">Annie Greenley-Giudici, (2026) </w:t>
      </w:r>
      <w:r w:rsidRPr="003F6A09">
        <w:rPr>
          <w:rFonts w:ascii="Arial" w:hAnsi="Arial" w:cs="Arial"/>
          <w:i/>
          <w:iCs/>
          <w:sz w:val="22"/>
          <w:lang w:val="en-US"/>
        </w:rPr>
        <w:t xml:space="preserve">What’s the Difference Between UK Data Protection Act 2018 &amp; UK GDPR? </w:t>
      </w:r>
      <w:r w:rsidRPr="003F6A09">
        <w:rPr>
          <w:rFonts w:ascii="Arial" w:hAnsi="Arial" w:cs="Arial"/>
          <w:sz w:val="22"/>
          <w:lang w:val="en-US"/>
        </w:rPr>
        <w:t>Assessed through: &lt; https://trustarc.com/resource/</w:t>
      </w:r>
      <w:r w:rsidRPr="003F6A09">
        <w:rPr>
          <w:rFonts w:ascii="Arial" w:hAnsi="Arial" w:cs="Arial"/>
          <w:sz w:val="22"/>
          <w:lang w:val="en-US"/>
        </w:rPr>
        <w:t>uk-data-protection-act-gdpr/ &gt; Assessed on: 04.02.2026</w:t>
      </w:r>
    </w:p>
    <w:p w:rsidR="00E53E72" w:rsidRPr="003F6A09" w:rsidRDefault="008D2467" w:rsidP="00E53E72">
      <w:pPr>
        <w:rPr>
          <w:rFonts w:ascii="Arial" w:hAnsi="Arial" w:cs="Arial"/>
          <w:sz w:val="22"/>
        </w:rPr>
      </w:pPr>
      <w:r w:rsidRPr="003F6A09">
        <w:rPr>
          <w:rFonts w:ascii="Arial" w:hAnsi="Arial" w:cs="Arial"/>
          <w:sz w:val="22"/>
        </w:rPr>
        <w:t>Bakare¹, S.S., Adeniyi, A.O., Akpuokwe, C.U. and Eneh⁴, N.E. (2024) Data privacy laws and compliance: a comparative review of the EU GDPR and USA regulations. DOI: 10.51594/csitrj. v5i3.859</w:t>
      </w:r>
    </w:p>
    <w:p w:rsidR="00FC15EE" w:rsidRPr="003F6A09" w:rsidRDefault="008D2467" w:rsidP="00E53E72">
      <w:pPr>
        <w:rPr>
          <w:rFonts w:ascii="Arial" w:hAnsi="Arial" w:cs="Arial"/>
          <w:b/>
          <w:bCs/>
          <w:sz w:val="22"/>
          <w:lang w:val="en-US"/>
        </w:rPr>
      </w:pPr>
      <w:r w:rsidRPr="003F6A09">
        <w:rPr>
          <w:rFonts w:ascii="Arial" w:hAnsi="Arial" w:cs="Arial"/>
          <w:sz w:val="22"/>
        </w:rPr>
        <w:t>edapt, (202</w:t>
      </w:r>
      <w:r w:rsidRPr="003F6A09">
        <w:rPr>
          <w:rFonts w:ascii="Arial" w:hAnsi="Arial" w:cs="Arial"/>
          <w:sz w:val="22"/>
        </w:rPr>
        <w:t xml:space="preserve">6) </w:t>
      </w:r>
      <w:r w:rsidRPr="003F6A09">
        <w:rPr>
          <w:rFonts w:ascii="Arial" w:hAnsi="Arial" w:cs="Arial"/>
          <w:i/>
          <w:iCs/>
          <w:sz w:val="22"/>
          <w:lang w:val="en-US"/>
        </w:rPr>
        <w:t xml:space="preserve">What do I need to know about the Equality Act? </w:t>
      </w:r>
      <w:r w:rsidRPr="003F6A09">
        <w:rPr>
          <w:rFonts w:ascii="Arial" w:hAnsi="Arial" w:cs="Arial"/>
          <w:sz w:val="22"/>
          <w:lang w:val="en-US"/>
        </w:rPr>
        <w:t>Assessed through: &lt; https://www.edapt.org.uk/support/knowledge-base/what-do-i-need-to-know-about-the-equality-act/ &gt; Assessed on: 04.02.2026</w:t>
      </w:r>
    </w:p>
    <w:p w:rsidR="00E53E72" w:rsidRPr="003F6A09" w:rsidRDefault="008D2467" w:rsidP="00E53E72">
      <w:pPr>
        <w:rPr>
          <w:rFonts w:ascii="Arial" w:hAnsi="Arial" w:cs="Arial"/>
          <w:sz w:val="22"/>
        </w:rPr>
      </w:pPr>
      <w:r w:rsidRPr="003F6A09">
        <w:rPr>
          <w:rFonts w:ascii="Arial" w:hAnsi="Arial" w:cs="Arial"/>
          <w:sz w:val="22"/>
        </w:rPr>
        <w:t>Gardanova, Z., Belaia, O., Zuevskaya, S., Turkadze, K. and Striel</w:t>
      </w:r>
      <w:r w:rsidRPr="003F6A09">
        <w:rPr>
          <w:rFonts w:ascii="Arial" w:hAnsi="Arial" w:cs="Arial"/>
          <w:sz w:val="22"/>
        </w:rPr>
        <w:t>kowski, W. (2023) July. Lessons for medical and health education learned from the COVID-19 pandemic. In </w:t>
      </w:r>
      <w:r w:rsidRPr="003F6A09">
        <w:rPr>
          <w:rFonts w:ascii="Arial" w:hAnsi="Arial" w:cs="Arial"/>
          <w:i/>
          <w:iCs/>
          <w:sz w:val="22"/>
        </w:rPr>
        <w:t>Healthcare</w:t>
      </w:r>
      <w:r w:rsidRPr="003F6A09">
        <w:rPr>
          <w:rFonts w:ascii="Arial" w:hAnsi="Arial" w:cs="Arial"/>
          <w:sz w:val="22"/>
        </w:rPr>
        <w:t> (Vol. 11, No. 13, p. 1921). MDPI. DOI: https://doi.org/10.3390/healthcare11131921</w:t>
      </w:r>
    </w:p>
    <w:p w:rsidR="00E53E72" w:rsidRPr="003F6A09" w:rsidRDefault="008D2467" w:rsidP="00E53E72">
      <w:pPr>
        <w:rPr>
          <w:rFonts w:ascii="Arial" w:hAnsi="Arial" w:cs="Arial"/>
          <w:sz w:val="22"/>
        </w:rPr>
      </w:pPr>
      <w:r w:rsidRPr="003F6A09">
        <w:rPr>
          <w:rFonts w:ascii="Arial" w:hAnsi="Arial" w:cs="Arial"/>
          <w:sz w:val="22"/>
        </w:rPr>
        <w:t>Giachello, M., Provasoli, C., Cosmai, S., Modena, G.M., Cat</w:t>
      </w:r>
      <w:r w:rsidRPr="003F6A09">
        <w:rPr>
          <w:rFonts w:ascii="Arial" w:hAnsi="Arial" w:cs="Arial"/>
          <w:sz w:val="22"/>
        </w:rPr>
        <w:t>tani, D., Dacomi, A., Chiari, C., Scollo, S., Mancin, S., Lopane, D. and Mazzoleni, B. (2025) Communication Tools for End-of-Life Conversations in Palliative Nursing: A Narrative Review. </w:t>
      </w:r>
      <w:r w:rsidRPr="003F6A09">
        <w:rPr>
          <w:rFonts w:ascii="Arial" w:hAnsi="Arial" w:cs="Arial"/>
          <w:i/>
          <w:iCs/>
          <w:sz w:val="22"/>
        </w:rPr>
        <w:t>American Journal of Hospice and Palliative Medicine®</w:t>
      </w:r>
      <w:r w:rsidRPr="003F6A09">
        <w:rPr>
          <w:rFonts w:ascii="Arial" w:hAnsi="Arial" w:cs="Arial"/>
          <w:sz w:val="22"/>
        </w:rPr>
        <w:t>, p.1049909125135</w:t>
      </w:r>
      <w:r w:rsidRPr="003F6A09">
        <w:rPr>
          <w:rFonts w:ascii="Arial" w:hAnsi="Arial" w:cs="Arial"/>
          <w:sz w:val="22"/>
        </w:rPr>
        <w:t>1571. DOI: https://doi.org/10.1177/10499091251351571</w:t>
      </w:r>
    </w:p>
    <w:p w:rsidR="00E53E72" w:rsidRPr="003F6A09" w:rsidRDefault="008D2467" w:rsidP="00E53E72">
      <w:pPr>
        <w:rPr>
          <w:rFonts w:ascii="Arial" w:hAnsi="Arial" w:cs="Arial"/>
          <w:sz w:val="22"/>
        </w:rPr>
      </w:pPr>
      <w:r w:rsidRPr="003F6A09">
        <w:rPr>
          <w:rFonts w:ascii="Arial" w:hAnsi="Arial" w:cs="Arial"/>
          <w:sz w:val="22"/>
        </w:rPr>
        <w:t>Haddad, A., Habaebi, M.H., Islam, M.R., Hasbullah, N.F. and Zabidi, S.A. (2022) Systematic review on ai-blockchain based e-healthcare records management systems. </w:t>
      </w:r>
      <w:r w:rsidRPr="003F6A09">
        <w:rPr>
          <w:rFonts w:ascii="Arial" w:hAnsi="Arial" w:cs="Arial"/>
          <w:i/>
          <w:iCs/>
          <w:sz w:val="22"/>
        </w:rPr>
        <w:t>IEEE access</w:t>
      </w:r>
      <w:r w:rsidRPr="003F6A09">
        <w:rPr>
          <w:rFonts w:ascii="Arial" w:hAnsi="Arial" w:cs="Arial"/>
          <w:sz w:val="22"/>
        </w:rPr>
        <w:t>, </w:t>
      </w:r>
      <w:r w:rsidRPr="003F6A09">
        <w:rPr>
          <w:rFonts w:ascii="Arial" w:hAnsi="Arial" w:cs="Arial"/>
          <w:i/>
          <w:iCs/>
          <w:sz w:val="22"/>
        </w:rPr>
        <w:t>10</w:t>
      </w:r>
      <w:r w:rsidRPr="003F6A09">
        <w:rPr>
          <w:rFonts w:ascii="Arial" w:hAnsi="Arial" w:cs="Arial"/>
          <w:sz w:val="22"/>
        </w:rPr>
        <w:t xml:space="preserve">, pp.94583-94615. DOI: </w:t>
      </w:r>
      <w:r w:rsidRPr="003F6A09">
        <w:rPr>
          <w:rFonts w:ascii="Arial" w:hAnsi="Arial" w:cs="Arial"/>
          <w:sz w:val="22"/>
        </w:rPr>
        <w:t>https://doi.org/10.1109/ACCESS.2022.3201878</w:t>
      </w:r>
    </w:p>
    <w:p w:rsidR="00E53E72" w:rsidRPr="003F6A09" w:rsidRDefault="008D2467" w:rsidP="00E53E72">
      <w:pPr>
        <w:rPr>
          <w:rFonts w:ascii="Arial" w:hAnsi="Arial" w:cs="Arial"/>
          <w:sz w:val="22"/>
        </w:rPr>
      </w:pPr>
      <w:r w:rsidRPr="003F6A09">
        <w:rPr>
          <w:rFonts w:ascii="Arial" w:hAnsi="Arial" w:cs="Arial"/>
          <w:sz w:val="22"/>
        </w:rPr>
        <w:t>Isidori, V., Diamanti, F., Gios, L., Malfatti, G., Perini, F., Nicolini, A., Longhini, J., Forti, S., Fraschini, F., Bizzarri, G. and Brancorsini, S. (2022) Digital technologies and the role of health care profes</w:t>
      </w:r>
      <w:r w:rsidRPr="003F6A09">
        <w:rPr>
          <w:rFonts w:ascii="Arial" w:hAnsi="Arial" w:cs="Arial"/>
          <w:sz w:val="22"/>
        </w:rPr>
        <w:t>sionals: scoping review exploring nurses’ skills in the digital era and in the light of the COVID-19 pandemic. </w:t>
      </w:r>
      <w:r w:rsidRPr="003F6A09">
        <w:rPr>
          <w:rFonts w:ascii="Arial" w:hAnsi="Arial" w:cs="Arial"/>
          <w:i/>
          <w:iCs/>
          <w:sz w:val="22"/>
        </w:rPr>
        <w:t>JMIR nursing</w:t>
      </w:r>
      <w:r w:rsidRPr="003F6A09">
        <w:rPr>
          <w:rFonts w:ascii="Arial" w:hAnsi="Arial" w:cs="Arial"/>
          <w:sz w:val="22"/>
        </w:rPr>
        <w:t>, </w:t>
      </w:r>
      <w:r w:rsidRPr="003F6A09">
        <w:rPr>
          <w:rFonts w:ascii="Arial" w:hAnsi="Arial" w:cs="Arial"/>
          <w:i/>
          <w:iCs/>
          <w:sz w:val="22"/>
        </w:rPr>
        <w:t>5</w:t>
      </w:r>
      <w:r w:rsidRPr="003F6A09">
        <w:rPr>
          <w:rFonts w:ascii="Arial" w:hAnsi="Arial" w:cs="Arial"/>
          <w:sz w:val="22"/>
        </w:rPr>
        <w:t>(1), p.e37631. DOI: https://doi.org/10.2196/37631</w:t>
      </w:r>
    </w:p>
    <w:p w:rsidR="00E53E72" w:rsidRPr="003F6A09" w:rsidRDefault="008D2467" w:rsidP="00E53E72">
      <w:pPr>
        <w:rPr>
          <w:rFonts w:ascii="Arial" w:hAnsi="Arial" w:cs="Arial"/>
          <w:sz w:val="22"/>
        </w:rPr>
      </w:pPr>
      <w:r w:rsidRPr="003F6A09">
        <w:rPr>
          <w:rFonts w:ascii="Arial" w:hAnsi="Arial" w:cs="Arial"/>
          <w:sz w:val="22"/>
        </w:rPr>
        <w:t>James, T., Mukadam, N., Sommerlad, A., Pour, H.R., Knowles, M., Azocar, I. and L</w:t>
      </w:r>
      <w:r w:rsidRPr="003F6A09">
        <w:rPr>
          <w:rFonts w:ascii="Arial" w:hAnsi="Arial" w:cs="Arial"/>
          <w:sz w:val="22"/>
        </w:rPr>
        <w:t xml:space="preserve">ivingston, G. (2022) Protection against discrimination in national dementia guideline recommendations: a </w:t>
      </w:r>
      <w:r w:rsidRPr="003F6A09">
        <w:rPr>
          <w:rFonts w:ascii="Arial" w:hAnsi="Arial" w:cs="Arial"/>
          <w:sz w:val="22"/>
        </w:rPr>
        <w:lastRenderedPageBreak/>
        <w:t>systematic review. </w:t>
      </w:r>
      <w:r w:rsidRPr="003F6A09">
        <w:rPr>
          <w:rFonts w:ascii="Arial" w:hAnsi="Arial" w:cs="Arial"/>
          <w:i/>
          <w:iCs/>
          <w:sz w:val="22"/>
        </w:rPr>
        <w:t>PLoS Medicine</w:t>
      </w:r>
      <w:r w:rsidRPr="003F6A09">
        <w:rPr>
          <w:rFonts w:ascii="Arial" w:hAnsi="Arial" w:cs="Arial"/>
          <w:sz w:val="22"/>
        </w:rPr>
        <w:t>, </w:t>
      </w:r>
      <w:r w:rsidRPr="003F6A09">
        <w:rPr>
          <w:rFonts w:ascii="Arial" w:hAnsi="Arial" w:cs="Arial"/>
          <w:i/>
          <w:iCs/>
          <w:sz w:val="22"/>
        </w:rPr>
        <w:t>19</w:t>
      </w:r>
      <w:r w:rsidRPr="003F6A09">
        <w:rPr>
          <w:rFonts w:ascii="Arial" w:hAnsi="Arial" w:cs="Arial"/>
          <w:sz w:val="22"/>
        </w:rPr>
        <w:t>(1), p.e1003860. DOI: https://doi.org/10.1371/journal.pmed.1003860</w:t>
      </w:r>
    </w:p>
    <w:p w:rsidR="00E53E72" w:rsidRDefault="008D2467" w:rsidP="00E53E72">
      <w:pPr>
        <w:rPr>
          <w:rFonts w:ascii="Arial" w:hAnsi="Arial" w:cs="Arial"/>
          <w:sz w:val="22"/>
        </w:rPr>
      </w:pPr>
      <w:r w:rsidRPr="003F6A09">
        <w:rPr>
          <w:rFonts w:ascii="Arial" w:hAnsi="Arial" w:cs="Arial"/>
          <w:sz w:val="22"/>
        </w:rPr>
        <w:t>Mayrhofer, A.M., Alderson, H., Sarma, K., Jackso</w:t>
      </w:r>
      <w:r w:rsidRPr="003F6A09">
        <w:rPr>
          <w:rFonts w:ascii="Arial" w:hAnsi="Arial" w:cs="Arial"/>
          <w:sz w:val="22"/>
        </w:rPr>
        <w:t>n, C., Olive, P., Toma, M., Mansuri, N., Waterfield, A., Crossen, S., Parker, D. and Forder, J. (2024) What are the Factors Influencing Service Provider Response to Working with Families Affected by Intimate Partner Violence and Abuse? A Qualitative System</w:t>
      </w:r>
      <w:r w:rsidRPr="003F6A09">
        <w:rPr>
          <w:rFonts w:ascii="Arial" w:hAnsi="Arial" w:cs="Arial"/>
          <w:sz w:val="22"/>
        </w:rPr>
        <w:t>atic Review of the Literature. </w:t>
      </w:r>
      <w:r w:rsidRPr="003F6A09">
        <w:rPr>
          <w:rFonts w:ascii="Arial" w:hAnsi="Arial" w:cs="Arial"/>
          <w:i/>
          <w:iCs/>
          <w:sz w:val="22"/>
        </w:rPr>
        <w:t>Journal of family violence</w:t>
      </w:r>
      <w:r w:rsidRPr="003F6A09">
        <w:rPr>
          <w:rFonts w:ascii="Arial" w:hAnsi="Arial" w:cs="Arial"/>
          <w:sz w:val="22"/>
        </w:rPr>
        <w:t xml:space="preserve">, pp.1-15. DOI: </w:t>
      </w:r>
      <w:r w:rsidR="00CB09CE" w:rsidRPr="00CB09CE">
        <w:rPr>
          <w:rFonts w:ascii="Arial" w:hAnsi="Arial" w:cs="Arial"/>
          <w:sz w:val="22"/>
        </w:rPr>
        <w:t>https://doi.org/10.1007/s10896-024-00755-3</w:t>
      </w:r>
    </w:p>
    <w:p w:rsidR="00CB09CE" w:rsidRPr="003F6A09" w:rsidRDefault="00CB09CE" w:rsidP="00E53E72">
      <w:pPr>
        <w:rPr>
          <w:rFonts w:ascii="Arial" w:hAnsi="Arial" w:cs="Arial"/>
          <w:sz w:val="22"/>
        </w:rPr>
      </w:pPr>
      <w:r w:rsidRPr="00CB09CE">
        <w:rPr>
          <w:rFonts w:ascii="Arial" w:hAnsi="Arial" w:cs="Arial"/>
          <w:sz w:val="22"/>
        </w:rPr>
        <w:t>Sharkiya, S.H.</w:t>
      </w:r>
      <w:r>
        <w:rPr>
          <w:rFonts w:ascii="Arial" w:hAnsi="Arial" w:cs="Arial"/>
          <w:sz w:val="22"/>
        </w:rPr>
        <w:t xml:space="preserve"> (</w:t>
      </w:r>
      <w:r w:rsidRPr="00CB09CE">
        <w:rPr>
          <w:rFonts w:ascii="Arial" w:hAnsi="Arial" w:cs="Arial"/>
          <w:sz w:val="22"/>
        </w:rPr>
        <w:t>2023</w:t>
      </w:r>
      <w:r>
        <w:rPr>
          <w:rFonts w:ascii="Arial" w:hAnsi="Arial" w:cs="Arial"/>
          <w:sz w:val="22"/>
        </w:rPr>
        <w:t>)</w:t>
      </w:r>
      <w:r w:rsidRPr="00CB09CE">
        <w:rPr>
          <w:rFonts w:ascii="Arial" w:hAnsi="Arial" w:cs="Arial"/>
          <w:sz w:val="22"/>
        </w:rPr>
        <w:t xml:space="preserve"> Quality communication can improve patient-centred health outcomes among older patients: a rapid review. </w:t>
      </w:r>
      <w:r w:rsidRPr="00CB09CE">
        <w:rPr>
          <w:rFonts w:ascii="Arial" w:hAnsi="Arial" w:cs="Arial"/>
          <w:i/>
          <w:iCs/>
          <w:sz w:val="22"/>
        </w:rPr>
        <w:t>BMC Health Services Research</w:t>
      </w:r>
      <w:r w:rsidRPr="00CB09CE">
        <w:rPr>
          <w:rFonts w:ascii="Arial" w:hAnsi="Arial" w:cs="Arial"/>
          <w:sz w:val="22"/>
        </w:rPr>
        <w:t>, </w:t>
      </w:r>
      <w:r w:rsidRPr="00CB09CE">
        <w:rPr>
          <w:rFonts w:ascii="Arial" w:hAnsi="Arial" w:cs="Arial"/>
          <w:i/>
          <w:iCs/>
          <w:sz w:val="22"/>
        </w:rPr>
        <w:t>23</w:t>
      </w:r>
      <w:r w:rsidRPr="00CB09CE">
        <w:rPr>
          <w:rFonts w:ascii="Arial" w:hAnsi="Arial" w:cs="Arial"/>
          <w:sz w:val="22"/>
        </w:rPr>
        <w:t>(1), p.886.</w:t>
      </w:r>
      <w:r>
        <w:rPr>
          <w:rFonts w:ascii="Arial" w:hAnsi="Arial" w:cs="Arial"/>
          <w:sz w:val="22"/>
        </w:rPr>
        <w:t xml:space="preserve"> DOI: </w:t>
      </w:r>
      <w:r w:rsidRPr="00CB09CE">
        <w:rPr>
          <w:rFonts w:ascii="Arial" w:hAnsi="Arial" w:cs="Arial"/>
          <w:sz w:val="22"/>
        </w:rPr>
        <w:t>https://doi.org/10.1186/s12913-023-09869-8</w:t>
      </w:r>
    </w:p>
    <w:p w:rsidR="00E53E72" w:rsidRPr="003F6A09" w:rsidRDefault="008D2467" w:rsidP="00E53E72">
      <w:pPr>
        <w:rPr>
          <w:rFonts w:ascii="Arial" w:hAnsi="Arial" w:cs="Arial"/>
          <w:sz w:val="22"/>
        </w:rPr>
      </w:pPr>
      <w:r w:rsidRPr="003F6A09">
        <w:rPr>
          <w:rFonts w:ascii="Arial" w:hAnsi="Arial" w:cs="Arial"/>
          <w:sz w:val="22"/>
        </w:rPr>
        <w:t>Shirazi, F.B., Movahed, M.S., Moslehi, S., Rahatlou, M.B. and Seyedin, H. (2024) Knowledge and Skills Needed for Future Health Administrators: A Systematic Review. </w:t>
      </w:r>
      <w:r w:rsidRPr="003F6A09">
        <w:rPr>
          <w:rFonts w:ascii="Arial" w:hAnsi="Arial" w:cs="Arial"/>
          <w:i/>
          <w:iCs/>
          <w:sz w:val="22"/>
        </w:rPr>
        <w:t>Iranian Journa</w:t>
      </w:r>
      <w:r w:rsidRPr="003F6A09">
        <w:rPr>
          <w:rFonts w:ascii="Arial" w:hAnsi="Arial" w:cs="Arial"/>
          <w:i/>
          <w:iCs/>
          <w:sz w:val="22"/>
        </w:rPr>
        <w:t>l of Public Health</w:t>
      </w:r>
      <w:r w:rsidRPr="003F6A09">
        <w:rPr>
          <w:rFonts w:ascii="Arial" w:hAnsi="Arial" w:cs="Arial"/>
          <w:sz w:val="22"/>
        </w:rPr>
        <w:t>, </w:t>
      </w:r>
      <w:r w:rsidRPr="003F6A09">
        <w:rPr>
          <w:rFonts w:ascii="Arial" w:hAnsi="Arial" w:cs="Arial"/>
          <w:i/>
          <w:iCs/>
          <w:sz w:val="22"/>
        </w:rPr>
        <w:t>53</w:t>
      </w:r>
      <w:r w:rsidRPr="003F6A09">
        <w:rPr>
          <w:rFonts w:ascii="Arial" w:hAnsi="Arial" w:cs="Arial"/>
          <w:sz w:val="22"/>
        </w:rPr>
        <w:t>(5), p.1021. DOI: https://doi.org/10.18502/ijph.v53i5.15582</w:t>
      </w:r>
    </w:p>
    <w:p w:rsidR="00E53E72" w:rsidRPr="003F6A09" w:rsidRDefault="008D2467" w:rsidP="00E53E72">
      <w:pPr>
        <w:rPr>
          <w:rFonts w:ascii="Arial" w:hAnsi="Arial" w:cs="Arial"/>
          <w:sz w:val="22"/>
        </w:rPr>
      </w:pPr>
      <w:r w:rsidRPr="003F6A09">
        <w:rPr>
          <w:rFonts w:ascii="Arial" w:hAnsi="Arial" w:cs="Arial"/>
          <w:sz w:val="22"/>
        </w:rPr>
        <w:t>Stigwood, A., Ashmore, A.A., Maru, D. and Soni, L. (2023) Review of literature for ethnic minority-led GP practices: impact and experience of CQC regulation. </w:t>
      </w:r>
      <w:r w:rsidRPr="003F6A09">
        <w:rPr>
          <w:rFonts w:ascii="Arial" w:hAnsi="Arial" w:cs="Arial"/>
          <w:i/>
          <w:iCs/>
          <w:sz w:val="22"/>
        </w:rPr>
        <w:t>BMJ leader</w:t>
      </w:r>
      <w:r w:rsidRPr="003F6A09">
        <w:rPr>
          <w:rFonts w:ascii="Arial" w:hAnsi="Arial" w:cs="Arial"/>
          <w:sz w:val="22"/>
        </w:rPr>
        <w:t>, </w:t>
      </w:r>
      <w:r w:rsidRPr="003F6A09">
        <w:rPr>
          <w:rFonts w:ascii="Arial" w:hAnsi="Arial" w:cs="Arial"/>
          <w:i/>
          <w:iCs/>
          <w:sz w:val="22"/>
        </w:rPr>
        <w:t>7</w:t>
      </w:r>
      <w:r w:rsidRPr="003F6A09">
        <w:rPr>
          <w:rFonts w:ascii="Arial" w:hAnsi="Arial" w:cs="Arial"/>
          <w:sz w:val="22"/>
        </w:rPr>
        <w:t>(1)</w:t>
      </w:r>
      <w:r w:rsidRPr="003F6A09">
        <w:rPr>
          <w:rFonts w:ascii="Arial" w:hAnsi="Arial" w:cs="Arial"/>
          <w:sz w:val="22"/>
        </w:rPr>
        <w:t>. DOI: https://doi.org/10.1136/leader-2022-000606</w:t>
      </w:r>
    </w:p>
    <w:p w:rsidR="00E53E72" w:rsidRPr="003F6A09" w:rsidRDefault="008D2467" w:rsidP="00E53E72">
      <w:pPr>
        <w:rPr>
          <w:rFonts w:ascii="Arial" w:hAnsi="Arial" w:cs="Arial"/>
          <w:sz w:val="22"/>
        </w:rPr>
      </w:pPr>
      <w:r w:rsidRPr="003F6A09">
        <w:rPr>
          <w:rFonts w:ascii="Arial" w:hAnsi="Arial" w:cs="Arial"/>
          <w:sz w:val="22"/>
        </w:rPr>
        <w:t>Turner, A. (2025) Professionals’ understanding of EBSA: Exploring barriers and facilitators to collaborative multi-agency practice. DOI: https://orca.cardiff.ac.uk/id/eprint/180760</w:t>
      </w:r>
    </w:p>
    <w:p w:rsidR="004D0003" w:rsidRPr="003F6A09" w:rsidRDefault="004D0003">
      <w:pPr>
        <w:rPr>
          <w:rFonts w:ascii="Arial" w:hAnsi="Arial" w:cs="Arial"/>
        </w:rPr>
      </w:pPr>
    </w:p>
    <w:sectPr w:rsidR="004D0003" w:rsidRPr="003F6A09" w:rsidSect="00F17268">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D2467" w:rsidRDefault="008D2467">
      <w:pPr>
        <w:spacing w:after="0" w:line="240" w:lineRule="auto"/>
      </w:pPr>
      <w:r>
        <w:separator/>
      </w:r>
    </w:p>
  </w:endnote>
  <w:endnote w:type="continuationSeparator" w:id="1">
    <w:p w:rsidR="008D2467" w:rsidRDefault="008D24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78034536"/>
      <w:docPartObj>
        <w:docPartGallery w:val="Page Numbers (Bottom of Page)"/>
        <w:docPartUnique/>
      </w:docPartObj>
    </w:sdtPr>
    <w:sdtEndPr>
      <w:rPr>
        <w:noProof/>
      </w:rPr>
    </w:sdtEndPr>
    <w:sdtContent>
      <w:p w:rsidR="00A8628C" w:rsidRDefault="0046378C">
        <w:pPr>
          <w:pStyle w:val="Footer"/>
          <w:jc w:val="right"/>
        </w:pPr>
        <w:r>
          <w:fldChar w:fldCharType="begin"/>
        </w:r>
        <w:r w:rsidR="008D2467">
          <w:instrText xml:space="preserve"> PAGE   \* MERGEFORMAT </w:instrText>
        </w:r>
        <w:r>
          <w:fldChar w:fldCharType="separate"/>
        </w:r>
        <w:r w:rsidR="00FA5EB4">
          <w:rPr>
            <w:noProof/>
          </w:rPr>
          <w:t>1</w:t>
        </w:r>
        <w:r>
          <w:rPr>
            <w:noProof/>
          </w:rPr>
          <w:fldChar w:fldCharType="end"/>
        </w:r>
      </w:p>
    </w:sdtContent>
  </w:sdt>
  <w:p w:rsidR="00A8628C" w:rsidRDefault="00A862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D2467" w:rsidRDefault="008D2467">
      <w:pPr>
        <w:spacing w:after="0" w:line="240" w:lineRule="auto"/>
      </w:pPr>
      <w:r>
        <w:separator/>
      </w:r>
    </w:p>
  </w:footnote>
  <w:footnote w:type="continuationSeparator" w:id="1">
    <w:p w:rsidR="008D2467" w:rsidRDefault="008D24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E814C3"/>
    <w:multiLevelType w:val="multilevel"/>
    <w:tmpl w:val="7EAC0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35734"/>
    <w:rsid w:val="00076244"/>
    <w:rsid w:val="00091CED"/>
    <w:rsid w:val="000D2935"/>
    <w:rsid w:val="000F701E"/>
    <w:rsid w:val="00106254"/>
    <w:rsid w:val="00113887"/>
    <w:rsid w:val="00157B96"/>
    <w:rsid w:val="001953C3"/>
    <w:rsid w:val="001A7C57"/>
    <w:rsid w:val="001C301F"/>
    <w:rsid w:val="001C4C1A"/>
    <w:rsid w:val="001D34DE"/>
    <w:rsid w:val="00237812"/>
    <w:rsid w:val="002448FA"/>
    <w:rsid w:val="002C115E"/>
    <w:rsid w:val="003455CC"/>
    <w:rsid w:val="003F2277"/>
    <w:rsid w:val="003F6A09"/>
    <w:rsid w:val="0040496D"/>
    <w:rsid w:val="0041746A"/>
    <w:rsid w:val="00425818"/>
    <w:rsid w:val="0046378C"/>
    <w:rsid w:val="004C6DD0"/>
    <w:rsid w:val="004D0003"/>
    <w:rsid w:val="004E3E0B"/>
    <w:rsid w:val="00543590"/>
    <w:rsid w:val="0056382F"/>
    <w:rsid w:val="00566C52"/>
    <w:rsid w:val="005C7243"/>
    <w:rsid w:val="00605749"/>
    <w:rsid w:val="0061295D"/>
    <w:rsid w:val="00647401"/>
    <w:rsid w:val="00657652"/>
    <w:rsid w:val="006A0EB1"/>
    <w:rsid w:val="006B2E72"/>
    <w:rsid w:val="007939AE"/>
    <w:rsid w:val="007A1606"/>
    <w:rsid w:val="008738D5"/>
    <w:rsid w:val="00890567"/>
    <w:rsid w:val="008D2467"/>
    <w:rsid w:val="008D2C4C"/>
    <w:rsid w:val="009239DA"/>
    <w:rsid w:val="009608BA"/>
    <w:rsid w:val="00992439"/>
    <w:rsid w:val="009C2E6D"/>
    <w:rsid w:val="00A16662"/>
    <w:rsid w:val="00A23D87"/>
    <w:rsid w:val="00A4133C"/>
    <w:rsid w:val="00A8628C"/>
    <w:rsid w:val="00A9662A"/>
    <w:rsid w:val="00AA1383"/>
    <w:rsid w:val="00AC1A0E"/>
    <w:rsid w:val="00AC5D76"/>
    <w:rsid w:val="00AD49ED"/>
    <w:rsid w:val="00B40698"/>
    <w:rsid w:val="00B520BE"/>
    <w:rsid w:val="00B5762B"/>
    <w:rsid w:val="00B6200F"/>
    <w:rsid w:val="00B62F3E"/>
    <w:rsid w:val="00B83D9A"/>
    <w:rsid w:val="00BA7A8E"/>
    <w:rsid w:val="00BC5310"/>
    <w:rsid w:val="00BC5DDE"/>
    <w:rsid w:val="00BF31F9"/>
    <w:rsid w:val="00C228B1"/>
    <w:rsid w:val="00C92352"/>
    <w:rsid w:val="00CB09CE"/>
    <w:rsid w:val="00CE4CFA"/>
    <w:rsid w:val="00D11FFC"/>
    <w:rsid w:val="00D35734"/>
    <w:rsid w:val="00D75758"/>
    <w:rsid w:val="00DE0380"/>
    <w:rsid w:val="00DF4524"/>
    <w:rsid w:val="00DF7AB3"/>
    <w:rsid w:val="00E070BC"/>
    <w:rsid w:val="00E53E72"/>
    <w:rsid w:val="00E74D62"/>
    <w:rsid w:val="00ED16FB"/>
    <w:rsid w:val="00F1356A"/>
    <w:rsid w:val="00F17268"/>
    <w:rsid w:val="00F6045D"/>
    <w:rsid w:val="00F66EC2"/>
    <w:rsid w:val="00FA5EB4"/>
    <w:rsid w:val="00FC15EE"/>
    <w:rsid w:val="00FC7A3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3C3"/>
    <w:pPr>
      <w:spacing w:after="160" w:line="360" w:lineRule="auto"/>
      <w:jc w:val="both"/>
    </w:pPr>
    <w:rPr>
      <w:rFonts w:ascii="Times New Roman" w:hAnsi="Times New Roman" w:cstheme="minorBidi"/>
      <w:sz w:val="24"/>
      <w:lang w:val="en-GB"/>
    </w:rPr>
  </w:style>
  <w:style w:type="paragraph" w:styleId="Heading1">
    <w:name w:val="heading 1"/>
    <w:basedOn w:val="Normal"/>
    <w:next w:val="Normal"/>
    <w:link w:val="Heading1Char"/>
    <w:uiPriority w:val="9"/>
    <w:qFormat/>
    <w:rsid w:val="00DF7AB3"/>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DF7AB3"/>
    <w:pPr>
      <w:keepNext/>
      <w:keepLines/>
      <w:spacing w:before="360" w:after="120"/>
      <w:outlineLvl w:val="1"/>
    </w:pPr>
    <w:rPr>
      <w:sz w:val="26"/>
      <w:szCs w:val="32"/>
      <w:u w:val="single"/>
    </w:rPr>
  </w:style>
  <w:style w:type="paragraph" w:styleId="Heading3">
    <w:name w:val="heading 3"/>
    <w:basedOn w:val="Normal"/>
    <w:next w:val="Normal"/>
    <w:link w:val="Heading3Char"/>
    <w:uiPriority w:val="9"/>
    <w:unhideWhenUsed/>
    <w:qFormat/>
    <w:rsid w:val="0040496D"/>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DF7AB3"/>
    <w:pPr>
      <w:keepNext/>
      <w:keepLines/>
      <w:spacing w:before="280" w:after="80"/>
      <w:outlineLvl w:val="3"/>
    </w:pPr>
    <w:rPr>
      <w:color w:val="666666"/>
      <w:szCs w:val="24"/>
    </w:rPr>
  </w:style>
  <w:style w:type="paragraph" w:styleId="Heading5">
    <w:name w:val="heading 5"/>
    <w:basedOn w:val="Normal"/>
    <w:next w:val="Normal"/>
    <w:link w:val="Heading5Char"/>
    <w:uiPriority w:val="9"/>
    <w:semiHidden/>
    <w:unhideWhenUsed/>
    <w:qFormat/>
    <w:rsid w:val="00DF7AB3"/>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rsid w:val="00DF7AB3"/>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D3573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3573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3573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7AB3"/>
    <w:pPr>
      <w:keepNext/>
      <w:keepLines/>
      <w:spacing w:after="60"/>
    </w:pPr>
    <w:rPr>
      <w:sz w:val="52"/>
      <w:szCs w:val="52"/>
    </w:rPr>
  </w:style>
  <w:style w:type="character" w:customStyle="1" w:styleId="TitleChar">
    <w:name w:val="Title Char"/>
    <w:basedOn w:val="DefaultParagraphFont"/>
    <w:link w:val="Title"/>
    <w:uiPriority w:val="10"/>
    <w:rsid w:val="002448FA"/>
    <w:rPr>
      <w:sz w:val="52"/>
      <w:szCs w:val="52"/>
      <w:lang w:val="en-GB"/>
    </w:rPr>
  </w:style>
  <w:style w:type="character" w:customStyle="1" w:styleId="Heading3Char">
    <w:name w:val="Heading 3 Char"/>
    <w:basedOn w:val="DefaultParagraphFont"/>
    <w:link w:val="Heading3"/>
    <w:uiPriority w:val="9"/>
    <w:rsid w:val="0040496D"/>
    <w:rPr>
      <w:rFonts w:ascii="Times New Roman" w:eastAsiaTheme="majorEastAsia" w:hAnsi="Times New Roman" w:cstheme="majorBidi"/>
      <w:i/>
      <w:sz w:val="24"/>
      <w:szCs w:val="24"/>
    </w:rPr>
  </w:style>
  <w:style w:type="character" w:customStyle="1" w:styleId="Heading1Char">
    <w:name w:val="Heading 1 Char"/>
    <w:basedOn w:val="DefaultParagraphFont"/>
    <w:link w:val="Heading1"/>
    <w:uiPriority w:val="9"/>
    <w:rsid w:val="00B520BE"/>
    <w:rPr>
      <w:rFonts w:ascii="Times New Roman" w:hAnsi="Times New Roman"/>
      <w:b/>
      <w:sz w:val="28"/>
      <w:szCs w:val="40"/>
      <w:lang w:val="en-GB"/>
    </w:rPr>
  </w:style>
  <w:style w:type="character" w:customStyle="1" w:styleId="Heading2Char">
    <w:name w:val="Heading 2 Char"/>
    <w:basedOn w:val="DefaultParagraphFont"/>
    <w:link w:val="Heading2"/>
    <w:uiPriority w:val="9"/>
    <w:rsid w:val="00B520BE"/>
    <w:rPr>
      <w:rFonts w:ascii="Times New Roman" w:hAnsi="Times New Roman"/>
      <w:sz w:val="26"/>
      <w:szCs w:val="32"/>
      <w:u w:val="single"/>
      <w:lang w:val="en-GB"/>
    </w:rPr>
  </w:style>
  <w:style w:type="character" w:customStyle="1" w:styleId="Heading4Char">
    <w:name w:val="Heading 4 Char"/>
    <w:basedOn w:val="DefaultParagraphFont"/>
    <w:link w:val="Heading4"/>
    <w:uiPriority w:val="9"/>
    <w:semiHidden/>
    <w:rsid w:val="00DF7AB3"/>
    <w:rPr>
      <w:color w:val="666666"/>
      <w:sz w:val="24"/>
      <w:szCs w:val="24"/>
      <w:lang w:val="en-GB"/>
    </w:rPr>
  </w:style>
  <w:style w:type="character" w:customStyle="1" w:styleId="Heading5Char">
    <w:name w:val="Heading 5 Char"/>
    <w:basedOn w:val="DefaultParagraphFont"/>
    <w:link w:val="Heading5"/>
    <w:uiPriority w:val="9"/>
    <w:semiHidden/>
    <w:rsid w:val="00DF7AB3"/>
    <w:rPr>
      <w:color w:val="666666"/>
      <w:lang w:val="en-GB"/>
    </w:rPr>
  </w:style>
  <w:style w:type="character" w:customStyle="1" w:styleId="Heading6Char">
    <w:name w:val="Heading 6 Char"/>
    <w:basedOn w:val="DefaultParagraphFont"/>
    <w:link w:val="Heading6"/>
    <w:uiPriority w:val="9"/>
    <w:semiHidden/>
    <w:rsid w:val="00DF7AB3"/>
    <w:rPr>
      <w:i/>
      <w:color w:val="666666"/>
      <w:lang w:val="en-GB"/>
    </w:rPr>
  </w:style>
  <w:style w:type="paragraph" w:styleId="Subtitle">
    <w:name w:val="Subtitle"/>
    <w:basedOn w:val="Normal"/>
    <w:next w:val="Normal"/>
    <w:link w:val="SubtitleChar"/>
    <w:uiPriority w:val="11"/>
    <w:qFormat/>
    <w:rsid w:val="00DF7AB3"/>
    <w:pPr>
      <w:keepNext/>
      <w:keepLines/>
      <w:spacing w:after="320"/>
    </w:pPr>
    <w:rPr>
      <w:color w:val="666666"/>
      <w:sz w:val="30"/>
      <w:szCs w:val="30"/>
    </w:rPr>
  </w:style>
  <w:style w:type="character" w:customStyle="1" w:styleId="SubtitleChar">
    <w:name w:val="Subtitle Char"/>
    <w:basedOn w:val="DefaultParagraphFont"/>
    <w:link w:val="Subtitle"/>
    <w:uiPriority w:val="11"/>
    <w:rsid w:val="00DF7AB3"/>
    <w:rPr>
      <w:color w:val="666666"/>
      <w:sz w:val="30"/>
      <w:szCs w:val="30"/>
      <w:lang w:val="en-GB"/>
    </w:rPr>
  </w:style>
  <w:style w:type="character" w:customStyle="1" w:styleId="Heading7Char">
    <w:name w:val="Heading 7 Char"/>
    <w:basedOn w:val="DefaultParagraphFont"/>
    <w:link w:val="Heading7"/>
    <w:uiPriority w:val="9"/>
    <w:semiHidden/>
    <w:rsid w:val="00D35734"/>
    <w:rPr>
      <w:rFonts w:asciiTheme="minorHAnsi" w:eastAsiaTheme="majorEastAsia" w:hAnsiTheme="minorHAnsi"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35734"/>
    <w:rPr>
      <w:rFonts w:asciiTheme="minorHAnsi" w:eastAsiaTheme="majorEastAsia" w:hAnsiTheme="minorHAnsi"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35734"/>
    <w:rPr>
      <w:rFonts w:asciiTheme="minorHAnsi" w:eastAsiaTheme="majorEastAsia" w:hAnsiTheme="minorHAnsi" w:cstheme="majorBidi"/>
      <w:color w:val="272727" w:themeColor="text1" w:themeTint="D8"/>
      <w:sz w:val="24"/>
      <w:lang w:val="en-GB"/>
    </w:rPr>
  </w:style>
  <w:style w:type="paragraph" w:styleId="Quote">
    <w:name w:val="Quote"/>
    <w:basedOn w:val="Normal"/>
    <w:next w:val="Normal"/>
    <w:link w:val="QuoteChar"/>
    <w:uiPriority w:val="29"/>
    <w:qFormat/>
    <w:rsid w:val="00D35734"/>
    <w:pPr>
      <w:spacing w:before="160"/>
      <w:jc w:val="center"/>
    </w:pPr>
    <w:rPr>
      <w:i/>
      <w:iCs/>
      <w:color w:val="404040" w:themeColor="text1" w:themeTint="BF"/>
    </w:rPr>
  </w:style>
  <w:style w:type="character" w:customStyle="1" w:styleId="QuoteChar">
    <w:name w:val="Quote Char"/>
    <w:basedOn w:val="DefaultParagraphFont"/>
    <w:link w:val="Quote"/>
    <w:uiPriority w:val="29"/>
    <w:rsid w:val="00D35734"/>
    <w:rPr>
      <w:rFonts w:ascii="Times New Roman" w:hAnsi="Times New Roman" w:cstheme="minorBidi"/>
      <w:i/>
      <w:iCs/>
      <w:color w:val="404040" w:themeColor="text1" w:themeTint="BF"/>
      <w:sz w:val="24"/>
      <w:lang w:val="en-GB"/>
    </w:rPr>
  </w:style>
  <w:style w:type="paragraph" w:styleId="ListParagraph">
    <w:name w:val="List Paragraph"/>
    <w:basedOn w:val="Normal"/>
    <w:uiPriority w:val="34"/>
    <w:qFormat/>
    <w:rsid w:val="00D35734"/>
    <w:pPr>
      <w:ind w:left="720"/>
      <w:contextualSpacing/>
    </w:pPr>
  </w:style>
  <w:style w:type="character" w:styleId="IntenseEmphasis">
    <w:name w:val="Intense Emphasis"/>
    <w:basedOn w:val="DefaultParagraphFont"/>
    <w:uiPriority w:val="21"/>
    <w:qFormat/>
    <w:rsid w:val="00D35734"/>
    <w:rPr>
      <w:i/>
      <w:iCs/>
      <w:color w:val="365F91" w:themeColor="accent1" w:themeShade="BF"/>
    </w:rPr>
  </w:style>
  <w:style w:type="paragraph" w:styleId="IntenseQuote">
    <w:name w:val="Intense Quote"/>
    <w:basedOn w:val="Normal"/>
    <w:next w:val="Normal"/>
    <w:link w:val="IntenseQuoteChar"/>
    <w:uiPriority w:val="30"/>
    <w:qFormat/>
    <w:rsid w:val="00D3573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35734"/>
    <w:rPr>
      <w:rFonts w:ascii="Times New Roman" w:hAnsi="Times New Roman" w:cstheme="minorBidi"/>
      <w:i/>
      <w:iCs/>
      <w:color w:val="365F91" w:themeColor="accent1" w:themeShade="BF"/>
      <w:sz w:val="24"/>
      <w:lang w:val="en-GB"/>
    </w:rPr>
  </w:style>
  <w:style w:type="character" w:styleId="IntenseReference">
    <w:name w:val="Intense Reference"/>
    <w:basedOn w:val="DefaultParagraphFont"/>
    <w:uiPriority w:val="32"/>
    <w:qFormat/>
    <w:rsid w:val="00D35734"/>
    <w:rPr>
      <w:b/>
      <w:bCs/>
      <w:smallCaps/>
      <w:color w:val="365F91" w:themeColor="accent1" w:themeShade="BF"/>
      <w:spacing w:val="5"/>
    </w:rPr>
  </w:style>
  <w:style w:type="paragraph" w:styleId="Caption">
    <w:name w:val="caption"/>
    <w:basedOn w:val="Normal"/>
    <w:next w:val="Normal"/>
    <w:uiPriority w:val="35"/>
    <w:unhideWhenUsed/>
    <w:qFormat/>
    <w:rsid w:val="00FC15EE"/>
    <w:pPr>
      <w:spacing w:after="200" w:line="240" w:lineRule="auto"/>
    </w:pPr>
    <w:rPr>
      <w:i/>
      <w:iCs/>
      <w:color w:val="1F497D" w:themeColor="text2"/>
      <w:sz w:val="18"/>
      <w:szCs w:val="18"/>
    </w:rPr>
  </w:style>
  <w:style w:type="character" w:styleId="Hyperlink">
    <w:name w:val="Hyperlink"/>
    <w:basedOn w:val="DefaultParagraphFont"/>
    <w:uiPriority w:val="99"/>
    <w:unhideWhenUsed/>
    <w:rsid w:val="00FC15EE"/>
    <w:rPr>
      <w:color w:val="0000FF" w:themeColor="hyperlink"/>
      <w:u w:val="single"/>
    </w:rPr>
  </w:style>
  <w:style w:type="character" w:customStyle="1" w:styleId="UnresolvedMention">
    <w:name w:val="Unresolved Mention"/>
    <w:basedOn w:val="DefaultParagraphFont"/>
    <w:uiPriority w:val="99"/>
    <w:semiHidden/>
    <w:unhideWhenUsed/>
    <w:rsid w:val="00FC15EE"/>
    <w:rPr>
      <w:color w:val="605E5C"/>
      <w:shd w:val="clear" w:color="auto" w:fill="E1DFDD"/>
    </w:rPr>
  </w:style>
  <w:style w:type="paragraph" w:styleId="Header">
    <w:name w:val="header"/>
    <w:basedOn w:val="Normal"/>
    <w:link w:val="HeaderChar"/>
    <w:uiPriority w:val="99"/>
    <w:unhideWhenUsed/>
    <w:rsid w:val="00A862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628C"/>
    <w:rPr>
      <w:rFonts w:ascii="Times New Roman" w:hAnsi="Times New Roman" w:cstheme="minorBidi"/>
      <w:sz w:val="24"/>
      <w:lang w:val="en-GB"/>
    </w:rPr>
  </w:style>
  <w:style w:type="paragraph" w:styleId="Footer">
    <w:name w:val="footer"/>
    <w:basedOn w:val="Normal"/>
    <w:link w:val="FooterChar"/>
    <w:uiPriority w:val="99"/>
    <w:unhideWhenUsed/>
    <w:rsid w:val="00A862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628C"/>
    <w:rPr>
      <w:rFonts w:ascii="Times New Roman" w:hAnsi="Times New Roman" w:cstheme="minorBidi"/>
      <w:sz w:val="24"/>
      <w:lang w:val="en-GB"/>
    </w:rPr>
  </w:style>
  <w:style w:type="paragraph" w:styleId="TableofFigures">
    <w:name w:val="table of figures"/>
    <w:basedOn w:val="Normal"/>
    <w:next w:val="Normal"/>
    <w:uiPriority w:val="99"/>
    <w:unhideWhenUsed/>
    <w:rsid w:val="00A8628C"/>
    <w:pPr>
      <w:spacing w:after="0"/>
    </w:pPr>
  </w:style>
  <w:style w:type="paragraph" w:styleId="TOCHeading">
    <w:name w:val="TOC Heading"/>
    <w:basedOn w:val="Heading1"/>
    <w:next w:val="Normal"/>
    <w:uiPriority w:val="39"/>
    <w:unhideWhenUsed/>
    <w:qFormat/>
    <w:rsid w:val="00A8628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8628C"/>
    <w:pPr>
      <w:spacing w:after="100"/>
    </w:pPr>
  </w:style>
  <w:style w:type="paragraph" w:styleId="TOC2">
    <w:name w:val="toc 2"/>
    <w:basedOn w:val="Normal"/>
    <w:next w:val="Normal"/>
    <w:autoRedefine/>
    <w:uiPriority w:val="39"/>
    <w:unhideWhenUsed/>
    <w:rsid w:val="00A8628C"/>
    <w:pPr>
      <w:spacing w:after="100"/>
      <w:ind w:left="240"/>
    </w:pPr>
  </w:style>
  <w:style w:type="character" w:styleId="CommentReference">
    <w:name w:val="annotation reference"/>
    <w:basedOn w:val="DefaultParagraphFont"/>
    <w:uiPriority w:val="99"/>
    <w:semiHidden/>
    <w:unhideWhenUsed/>
    <w:rsid w:val="00B83D9A"/>
    <w:rPr>
      <w:sz w:val="16"/>
      <w:szCs w:val="16"/>
    </w:rPr>
  </w:style>
  <w:style w:type="paragraph" w:styleId="CommentText">
    <w:name w:val="annotation text"/>
    <w:basedOn w:val="Normal"/>
    <w:link w:val="CommentTextChar"/>
    <w:uiPriority w:val="99"/>
    <w:unhideWhenUsed/>
    <w:rsid w:val="00B83D9A"/>
    <w:pPr>
      <w:spacing w:line="240" w:lineRule="auto"/>
    </w:pPr>
    <w:rPr>
      <w:sz w:val="20"/>
      <w:szCs w:val="20"/>
    </w:rPr>
  </w:style>
  <w:style w:type="character" w:customStyle="1" w:styleId="CommentTextChar">
    <w:name w:val="Comment Text Char"/>
    <w:basedOn w:val="DefaultParagraphFont"/>
    <w:link w:val="CommentText"/>
    <w:uiPriority w:val="99"/>
    <w:rsid w:val="00B83D9A"/>
    <w:rPr>
      <w:rFonts w:ascii="Times New Roman" w:hAnsi="Times New Roman" w:cstheme="minorBidi"/>
      <w:sz w:val="20"/>
      <w:szCs w:val="20"/>
      <w:lang w:val="en-GB"/>
    </w:rPr>
  </w:style>
  <w:style w:type="paragraph" w:styleId="CommentSubject">
    <w:name w:val="annotation subject"/>
    <w:basedOn w:val="CommentText"/>
    <w:next w:val="CommentText"/>
    <w:link w:val="CommentSubjectChar"/>
    <w:uiPriority w:val="99"/>
    <w:semiHidden/>
    <w:unhideWhenUsed/>
    <w:rsid w:val="00B83D9A"/>
    <w:rPr>
      <w:b/>
      <w:bCs/>
    </w:rPr>
  </w:style>
  <w:style w:type="character" w:customStyle="1" w:styleId="CommentSubjectChar">
    <w:name w:val="Comment Subject Char"/>
    <w:basedOn w:val="CommentTextChar"/>
    <w:link w:val="CommentSubject"/>
    <w:uiPriority w:val="99"/>
    <w:semiHidden/>
    <w:rsid w:val="00B83D9A"/>
    <w:rPr>
      <w:rFonts w:ascii="Times New Roman" w:hAnsi="Times New Roman" w:cstheme="minorBidi"/>
      <w:b/>
      <w:bCs/>
      <w:sz w:val="20"/>
      <w:szCs w:val="20"/>
      <w:lang w:val="en-GB"/>
    </w:rPr>
  </w:style>
  <w:style w:type="paragraph" w:styleId="BalloonText">
    <w:name w:val="Balloon Text"/>
    <w:basedOn w:val="Normal"/>
    <w:link w:val="BalloonTextChar"/>
    <w:uiPriority w:val="99"/>
    <w:semiHidden/>
    <w:unhideWhenUsed/>
    <w:rsid w:val="00FA5E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EB4"/>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A6B26-8510-4E55-AB73-F7C9723AE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Kojo</cp:lastModifiedBy>
  <cp:revision>3</cp:revision>
  <dcterms:created xsi:type="dcterms:W3CDTF">2026-02-09T02:09:00Z</dcterms:created>
  <dcterms:modified xsi:type="dcterms:W3CDTF">2026-03-22T08:47:00Z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cce5fdde-372f-4acb-b38d-55a0bf77d76b</vt:lpwstr>
  </property>
</Properties>
</file>