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9435C" w14:textId="62A415EF" w:rsidR="00E01D8A" w:rsidRDefault="00E01D8A" w:rsidP="001B4268">
      <w:pPr>
        <w:jc w:val="both"/>
        <w:rPr>
          <w:rFonts w:ascii="Arial" w:hAnsi="Arial" w:cs="Arial"/>
          <w:b/>
          <w:bCs/>
          <w:sz w:val="32"/>
          <w:szCs w:val="32"/>
        </w:rPr>
      </w:pPr>
      <w:r w:rsidRPr="00E01D8A">
        <w:rPr>
          <w:rFonts w:ascii="Arial" w:hAnsi="Arial" w:cs="Arial"/>
          <w:b/>
          <w:bCs/>
          <w:sz w:val="32"/>
          <w:szCs w:val="32"/>
        </w:rPr>
        <w:drawing>
          <wp:inline distT="0" distB="0" distL="0" distR="0" wp14:anchorId="4BEA539B" wp14:editId="6751C276">
            <wp:extent cx="2947576" cy="1473788"/>
            <wp:effectExtent l="0" t="0" r="5715" b="0"/>
            <wp:docPr id="5" name="Picture 4">
              <a:extLst xmlns:a="http://schemas.openxmlformats.org/drawingml/2006/main">
                <a:ext uri="{FF2B5EF4-FFF2-40B4-BE49-F238E27FC236}">
                  <a16:creationId xmlns:a16="http://schemas.microsoft.com/office/drawing/2014/main" id="{2BDEAFE7-4594-B71C-6EFC-986781F202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BDEAFE7-4594-B71C-6EFC-986781F202EB}"/>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47576" cy="1473788"/>
                    </a:xfrm>
                    <a:prstGeom prst="rect">
                      <a:avLst/>
                    </a:prstGeom>
                  </pic:spPr>
                </pic:pic>
              </a:graphicData>
            </a:graphic>
          </wp:inline>
        </w:drawing>
      </w:r>
    </w:p>
    <w:p w14:paraId="0E71EF7F" w14:textId="77777777" w:rsidR="00E01D8A" w:rsidRDefault="00E01D8A" w:rsidP="001B4268">
      <w:pPr>
        <w:jc w:val="both"/>
        <w:rPr>
          <w:rFonts w:ascii="Arial" w:hAnsi="Arial" w:cs="Arial"/>
          <w:b/>
          <w:bCs/>
          <w:sz w:val="32"/>
          <w:szCs w:val="32"/>
        </w:rPr>
      </w:pPr>
    </w:p>
    <w:p w14:paraId="290D3B6F" w14:textId="132BC1A5" w:rsidR="001B4268" w:rsidRPr="00AB3B91" w:rsidRDefault="001B4268" w:rsidP="001B4268">
      <w:pPr>
        <w:jc w:val="both"/>
        <w:rPr>
          <w:rFonts w:ascii="Arial" w:hAnsi="Arial" w:cs="Arial"/>
          <w:b/>
          <w:bCs/>
          <w:sz w:val="32"/>
          <w:szCs w:val="32"/>
        </w:rPr>
      </w:pPr>
      <w:r w:rsidRPr="00AB3B91">
        <w:rPr>
          <w:rFonts w:ascii="Arial" w:hAnsi="Arial" w:cs="Arial"/>
          <w:b/>
          <w:bCs/>
          <w:sz w:val="32"/>
          <w:szCs w:val="32"/>
        </w:rPr>
        <w:t xml:space="preserve">Research </w:t>
      </w:r>
      <w:r w:rsidR="000961E9">
        <w:rPr>
          <w:rFonts w:ascii="Arial" w:hAnsi="Arial" w:cs="Arial"/>
          <w:b/>
          <w:bCs/>
          <w:sz w:val="32"/>
          <w:szCs w:val="32"/>
        </w:rPr>
        <w:t>Topic</w:t>
      </w:r>
      <w:r w:rsidRPr="00AB3B91">
        <w:rPr>
          <w:rFonts w:ascii="Arial" w:hAnsi="Arial" w:cs="Arial"/>
          <w:b/>
          <w:bCs/>
          <w:sz w:val="32"/>
          <w:szCs w:val="32"/>
        </w:rPr>
        <w:t xml:space="preserve">: Digital Safety and Data Protection in UK Health and Social Care </w:t>
      </w:r>
    </w:p>
    <w:p w14:paraId="5B02A280" w14:textId="77777777" w:rsidR="00633C4A" w:rsidRDefault="00633C4A" w:rsidP="00AB3B91">
      <w:pPr>
        <w:jc w:val="both"/>
        <w:rPr>
          <w:rFonts w:ascii="Arial" w:hAnsi="Arial" w:cs="Arial"/>
          <w:b/>
          <w:bCs/>
          <w:sz w:val="32"/>
          <w:szCs w:val="32"/>
        </w:rPr>
      </w:pPr>
    </w:p>
    <w:p w14:paraId="2F2426A2" w14:textId="77777777" w:rsidR="000C3B77" w:rsidRDefault="00633C4A" w:rsidP="00633C4A">
      <w:pPr>
        <w:rPr>
          <w:rFonts w:ascii="Arial" w:hAnsi="Arial" w:cs="Arial"/>
          <w:b/>
          <w:bCs/>
          <w:sz w:val="28"/>
          <w:szCs w:val="28"/>
        </w:rPr>
      </w:pPr>
      <w:r w:rsidRPr="00F4358B">
        <w:rPr>
          <w:rFonts w:ascii="Arial" w:hAnsi="Arial" w:cs="Arial"/>
          <w:b/>
          <w:bCs/>
          <w:sz w:val="28"/>
          <w:szCs w:val="28"/>
        </w:rPr>
        <w:t>Digital Skills and Research Methods</w:t>
      </w:r>
    </w:p>
    <w:p w14:paraId="32C4DB07" w14:textId="41DF683E" w:rsidR="00633C4A" w:rsidRPr="00F4358B" w:rsidRDefault="000C3B77" w:rsidP="00633C4A">
      <w:pPr>
        <w:rPr>
          <w:rFonts w:ascii="Arial" w:hAnsi="Arial" w:cs="Arial"/>
          <w:b/>
          <w:bCs/>
          <w:sz w:val="28"/>
          <w:szCs w:val="28"/>
        </w:rPr>
      </w:pPr>
      <w:r>
        <w:rPr>
          <w:rFonts w:ascii="Arial" w:hAnsi="Arial" w:cs="Arial"/>
          <w:b/>
          <w:bCs/>
          <w:sz w:val="28"/>
          <w:szCs w:val="28"/>
        </w:rPr>
        <w:t xml:space="preserve">Module Code: </w:t>
      </w:r>
      <w:r w:rsidR="00E918EB" w:rsidRPr="00F4358B">
        <w:rPr>
          <w:rFonts w:ascii="Arial" w:hAnsi="Arial" w:cs="Arial"/>
          <w:b/>
          <w:bCs/>
          <w:sz w:val="28"/>
          <w:szCs w:val="28"/>
        </w:rPr>
        <w:t xml:space="preserve"> </w:t>
      </w:r>
      <w:r w:rsidR="00633C4A" w:rsidRPr="00F4358B">
        <w:rPr>
          <w:rFonts w:ascii="Arial" w:hAnsi="Arial" w:cs="Arial"/>
          <w:b/>
          <w:bCs/>
          <w:sz w:val="28"/>
          <w:szCs w:val="28"/>
        </w:rPr>
        <w:t>LCHS4007</w:t>
      </w:r>
    </w:p>
    <w:p w14:paraId="125512C6" w14:textId="58656209" w:rsidR="00633C4A" w:rsidRPr="00F4358B" w:rsidRDefault="00633C4A" w:rsidP="00633C4A">
      <w:pPr>
        <w:rPr>
          <w:rFonts w:ascii="Arial" w:hAnsi="Arial" w:cs="Arial"/>
          <w:b/>
          <w:bCs/>
          <w:sz w:val="28"/>
          <w:szCs w:val="28"/>
        </w:rPr>
      </w:pPr>
      <w:r w:rsidRPr="00F4358B">
        <w:rPr>
          <w:rFonts w:ascii="Arial" w:hAnsi="Arial" w:cs="Arial"/>
          <w:b/>
          <w:bCs/>
          <w:sz w:val="28"/>
          <w:szCs w:val="28"/>
        </w:rPr>
        <w:t>Programme: Certificate of</w:t>
      </w:r>
      <w:r w:rsidR="00E918EB" w:rsidRPr="00F4358B">
        <w:rPr>
          <w:rFonts w:ascii="Arial" w:hAnsi="Arial" w:cs="Arial"/>
          <w:b/>
          <w:bCs/>
          <w:sz w:val="28"/>
          <w:szCs w:val="28"/>
        </w:rPr>
        <w:t xml:space="preserve"> </w:t>
      </w:r>
      <w:r w:rsidRPr="00F4358B">
        <w:rPr>
          <w:rFonts w:ascii="Arial" w:hAnsi="Arial" w:cs="Arial"/>
          <w:b/>
          <w:bCs/>
          <w:sz w:val="28"/>
          <w:szCs w:val="28"/>
        </w:rPr>
        <w:t>Higher in Health and Social</w:t>
      </w:r>
    </w:p>
    <w:p w14:paraId="31161655" w14:textId="207A79EE" w:rsidR="00633C4A" w:rsidRPr="00F4358B" w:rsidRDefault="00633C4A" w:rsidP="00633C4A">
      <w:pPr>
        <w:rPr>
          <w:rFonts w:ascii="Arial" w:hAnsi="Arial" w:cs="Arial"/>
          <w:b/>
          <w:bCs/>
          <w:sz w:val="28"/>
          <w:szCs w:val="28"/>
        </w:rPr>
      </w:pPr>
      <w:r w:rsidRPr="00F4358B">
        <w:rPr>
          <w:rFonts w:ascii="Arial" w:hAnsi="Arial" w:cs="Arial"/>
          <w:b/>
          <w:bCs/>
          <w:sz w:val="28"/>
          <w:szCs w:val="28"/>
        </w:rPr>
        <w:t xml:space="preserve">Lecturer Name: </w:t>
      </w:r>
      <w:r w:rsidR="00900646">
        <w:rPr>
          <w:rFonts w:ascii="Arial" w:hAnsi="Arial" w:cs="Arial"/>
          <w:b/>
          <w:bCs/>
          <w:sz w:val="28"/>
          <w:szCs w:val="28"/>
        </w:rPr>
        <w:t xml:space="preserve">Dr </w:t>
      </w:r>
      <w:r w:rsidRPr="00F4358B">
        <w:rPr>
          <w:rFonts w:ascii="Arial" w:hAnsi="Arial" w:cs="Arial"/>
          <w:b/>
          <w:bCs/>
          <w:sz w:val="28"/>
          <w:szCs w:val="28"/>
        </w:rPr>
        <w:t>Rajeev Nath</w:t>
      </w:r>
    </w:p>
    <w:p w14:paraId="7BEE5545" w14:textId="77777777" w:rsidR="00E918EB" w:rsidRPr="00F4358B" w:rsidRDefault="00633C4A" w:rsidP="00633C4A">
      <w:pPr>
        <w:rPr>
          <w:rFonts w:ascii="Arial" w:hAnsi="Arial" w:cs="Arial"/>
          <w:b/>
          <w:bCs/>
          <w:sz w:val="28"/>
          <w:szCs w:val="28"/>
        </w:rPr>
      </w:pPr>
      <w:r w:rsidRPr="00F4358B">
        <w:rPr>
          <w:rFonts w:ascii="Arial" w:hAnsi="Arial" w:cs="Arial"/>
          <w:b/>
          <w:bCs/>
          <w:sz w:val="28"/>
          <w:szCs w:val="28"/>
        </w:rPr>
        <w:t>Student Name:</w:t>
      </w:r>
      <w:r w:rsidR="00E918EB" w:rsidRPr="00F4358B">
        <w:rPr>
          <w:rFonts w:ascii="Arial" w:hAnsi="Arial" w:cs="Arial"/>
          <w:b/>
          <w:bCs/>
          <w:sz w:val="28"/>
          <w:szCs w:val="28"/>
        </w:rPr>
        <w:t xml:space="preserve"> </w:t>
      </w:r>
      <w:r w:rsidRPr="00F4358B">
        <w:rPr>
          <w:rFonts w:ascii="Arial" w:hAnsi="Arial" w:cs="Arial"/>
          <w:b/>
          <w:bCs/>
          <w:sz w:val="28"/>
          <w:szCs w:val="28"/>
        </w:rPr>
        <w:t xml:space="preserve">Nadarajah Shanmugam </w:t>
      </w:r>
    </w:p>
    <w:p w14:paraId="002FA063" w14:textId="4F8AED23" w:rsidR="00633C4A" w:rsidRDefault="00E918EB" w:rsidP="00633C4A">
      <w:pPr>
        <w:rPr>
          <w:rFonts w:ascii="Arial" w:hAnsi="Arial" w:cs="Arial"/>
          <w:b/>
          <w:bCs/>
          <w:sz w:val="32"/>
          <w:szCs w:val="32"/>
        </w:rPr>
      </w:pPr>
      <w:r w:rsidRPr="00F4358B">
        <w:rPr>
          <w:rFonts w:ascii="Arial" w:hAnsi="Arial" w:cs="Arial"/>
          <w:b/>
          <w:bCs/>
          <w:sz w:val="28"/>
          <w:szCs w:val="28"/>
        </w:rPr>
        <w:t xml:space="preserve">Student </w:t>
      </w:r>
      <w:r w:rsidR="00900646" w:rsidRPr="00F4358B">
        <w:rPr>
          <w:rFonts w:ascii="Arial" w:hAnsi="Arial" w:cs="Arial"/>
          <w:b/>
          <w:bCs/>
          <w:sz w:val="28"/>
          <w:szCs w:val="28"/>
        </w:rPr>
        <w:t>Number:</w:t>
      </w:r>
      <w:r w:rsidRPr="00F4358B">
        <w:rPr>
          <w:rFonts w:ascii="Arial" w:hAnsi="Arial" w:cs="Arial"/>
          <w:b/>
          <w:bCs/>
          <w:sz w:val="28"/>
          <w:szCs w:val="28"/>
        </w:rPr>
        <w:t xml:space="preserve"> </w:t>
      </w:r>
      <w:r w:rsidR="00633C4A" w:rsidRPr="00F4358B">
        <w:rPr>
          <w:rFonts w:ascii="Arial" w:hAnsi="Arial" w:cs="Arial"/>
          <w:b/>
          <w:bCs/>
          <w:sz w:val="28"/>
          <w:szCs w:val="28"/>
        </w:rPr>
        <w:t>2531585</w:t>
      </w:r>
      <w:r w:rsidR="00633C4A">
        <w:rPr>
          <w:rFonts w:ascii="Arial" w:hAnsi="Arial" w:cs="Arial"/>
          <w:b/>
          <w:bCs/>
          <w:sz w:val="32"/>
          <w:szCs w:val="32"/>
        </w:rPr>
        <w:br w:type="page"/>
      </w:r>
    </w:p>
    <w:p w14:paraId="77B97463" w14:textId="77777777" w:rsidR="00900646" w:rsidRDefault="00900646" w:rsidP="00900646">
      <w:pPr>
        <w:pStyle w:val="TOC1"/>
        <w:tabs>
          <w:tab w:val="right" w:leader="dot" w:pos="9016"/>
        </w:tabs>
      </w:pPr>
    </w:p>
    <w:p w14:paraId="0DDDADD1" w14:textId="7F1852B4" w:rsidR="00900646" w:rsidRPr="00900646" w:rsidRDefault="00900646" w:rsidP="00900646">
      <w:pPr>
        <w:keepNext/>
        <w:keepLines/>
        <w:pBdr>
          <w:top w:val="nil"/>
          <w:left w:val="nil"/>
          <w:bottom w:val="nil"/>
          <w:right w:val="nil"/>
          <w:between w:val="nil"/>
        </w:pBdr>
        <w:spacing w:before="240" w:after="0" w:line="259" w:lineRule="auto"/>
        <w:rPr>
          <w:rFonts w:ascii="Arial" w:eastAsia="Play" w:hAnsi="Arial" w:cs="Arial"/>
          <w:b/>
          <w:bCs/>
          <w:color w:val="000000" w:themeColor="text1"/>
          <w:sz w:val="32"/>
          <w:szCs w:val="32"/>
        </w:rPr>
      </w:pPr>
      <w:r w:rsidRPr="00900646">
        <w:rPr>
          <w:rFonts w:ascii="Arial" w:eastAsia="Play" w:hAnsi="Arial" w:cs="Arial"/>
          <w:b/>
          <w:bCs/>
          <w:color w:val="000000" w:themeColor="text1"/>
          <w:sz w:val="32"/>
          <w:szCs w:val="32"/>
        </w:rPr>
        <w:t>Table of Contents</w:t>
      </w:r>
    </w:p>
    <w:p w14:paraId="201F504F" w14:textId="2CCBF69E"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35" w:history="1">
        <w:r w:rsidRPr="00900646">
          <w:rPr>
            <w:rStyle w:val="Hyperlink"/>
            <w:rFonts w:ascii="Arial" w:eastAsia="Arial" w:hAnsi="Arial" w:cs="Arial"/>
            <w:noProof/>
            <w:color w:val="000000" w:themeColor="text1"/>
            <w:u w:val="none"/>
          </w:rPr>
          <w:t>Introduction</w:t>
        </w:r>
        <w:r w:rsidRPr="00900646">
          <w:rPr>
            <w:rFonts w:ascii="Arial" w:hAnsi="Arial" w:cs="Arial"/>
            <w:noProof/>
            <w:webHidden/>
            <w:color w:val="000000" w:themeColor="text1"/>
          </w:rPr>
          <w:tab/>
        </w:r>
        <w:r w:rsidRPr="00900646">
          <w:rPr>
            <w:rFonts w:ascii="Arial" w:hAnsi="Arial" w:cs="Arial"/>
            <w:noProof/>
            <w:webHidden/>
            <w:color w:val="000000" w:themeColor="text1"/>
          </w:rPr>
          <w:t>3</w:t>
        </w:r>
      </w:hyperlink>
    </w:p>
    <w:p w14:paraId="6C58A171" w14:textId="409E68D9"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36" w:history="1">
        <w:r w:rsidRPr="00900646">
          <w:rPr>
            <w:rStyle w:val="Hyperlink"/>
            <w:rFonts w:ascii="Arial" w:eastAsia="Arial" w:hAnsi="Arial" w:cs="Arial"/>
            <w:noProof/>
            <w:color w:val="000000" w:themeColor="text1"/>
            <w:u w:val="none"/>
          </w:rPr>
          <w:t>Task 1 – Selection of a Research Topic</w:t>
        </w:r>
        <w:r w:rsidRPr="00900646">
          <w:rPr>
            <w:rFonts w:ascii="Arial" w:hAnsi="Arial" w:cs="Arial"/>
            <w:noProof/>
            <w:webHidden/>
            <w:color w:val="000000" w:themeColor="text1"/>
          </w:rPr>
          <w:tab/>
        </w:r>
        <w:r w:rsidRPr="00900646">
          <w:rPr>
            <w:rFonts w:ascii="Arial" w:hAnsi="Arial" w:cs="Arial"/>
            <w:noProof/>
            <w:webHidden/>
            <w:color w:val="000000" w:themeColor="text1"/>
          </w:rPr>
          <w:t>3</w:t>
        </w:r>
      </w:hyperlink>
    </w:p>
    <w:p w14:paraId="1B5FAA05" w14:textId="42263D90"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39" w:history="1">
        <w:r w:rsidRPr="00900646">
          <w:rPr>
            <w:rStyle w:val="Hyperlink"/>
            <w:rFonts w:ascii="Arial" w:eastAsia="Arial" w:hAnsi="Arial" w:cs="Arial"/>
            <w:noProof/>
            <w:color w:val="000000" w:themeColor="text1"/>
            <w:u w:val="none"/>
          </w:rPr>
          <w:t>Task 2 – Evaluating Information Sources</w:t>
        </w:r>
        <w:r w:rsidRPr="00900646">
          <w:rPr>
            <w:rFonts w:ascii="Arial" w:hAnsi="Arial" w:cs="Arial"/>
            <w:noProof/>
            <w:webHidden/>
            <w:color w:val="000000" w:themeColor="text1"/>
          </w:rPr>
          <w:tab/>
        </w:r>
        <w:r w:rsidRPr="00900646">
          <w:rPr>
            <w:rFonts w:ascii="Arial" w:hAnsi="Arial" w:cs="Arial"/>
            <w:noProof/>
            <w:webHidden/>
            <w:color w:val="000000" w:themeColor="text1"/>
          </w:rPr>
          <w:t>3</w:t>
        </w:r>
      </w:hyperlink>
    </w:p>
    <w:p w14:paraId="400A4D1F" w14:textId="2AF6CB90" w:rsidR="00900646" w:rsidRPr="00900646" w:rsidRDefault="00900646" w:rsidP="00900646">
      <w:pPr>
        <w:pStyle w:val="TOC2"/>
        <w:tabs>
          <w:tab w:val="right" w:leader="dot" w:pos="9016"/>
        </w:tabs>
        <w:rPr>
          <w:rFonts w:ascii="Arial" w:eastAsiaTheme="minorEastAsia" w:hAnsi="Arial" w:cs="Arial"/>
          <w:noProof/>
          <w:color w:val="000000" w:themeColor="text1"/>
          <w:sz w:val="22"/>
          <w:szCs w:val="22"/>
        </w:rPr>
      </w:pPr>
      <w:hyperlink w:anchor="_Toc225024740" w:history="1">
        <w:r w:rsidRPr="00900646">
          <w:rPr>
            <w:rStyle w:val="Hyperlink"/>
            <w:rFonts w:ascii="Arial" w:eastAsia="Arial" w:hAnsi="Arial" w:cs="Arial"/>
            <w:noProof/>
            <w:color w:val="000000" w:themeColor="text1"/>
            <w:u w:val="none"/>
          </w:rPr>
          <w:t>2.1 Source 1</w:t>
        </w:r>
        <w:r w:rsidRPr="00900646">
          <w:rPr>
            <w:rFonts w:ascii="Arial" w:hAnsi="Arial" w:cs="Arial"/>
            <w:noProof/>
            <w:webHidden/>
            <w:color w:val="000000" w:themeColor="text1"/>
          </w:rPr>
          <w:tab/>
        </w:r>
        <w:r w:rsidRPr="00900646">
          <w:rPr>
            <w:rFonts w:ascii="Arial" w:hAnsi="Arial" w:cs="Arial"/>
            <w:noProof/>
            <w:webHidden/>
            <w:color w:val="000000" w:themeColor="text1"/>
          </w:rPr>
          <w:t>3</w:t>
        </w:r>
      </w:hyperlink>
    </w:p>
    <w:p w14:paraId="663D7DCB" w14:textId="74A76434" w:rsidR="00900646" w:rsidRPr="00900646" w:rsidRDefault="00900646" w:rsidP="00900646">
      <w:pPr>
        <w:pStyle w:val="TOC2"/>
        <w:tabs>
          <w:tab w:val="right" w:leader="dot" w:pos="9016"/>
        </w:tabs>
        <w:rPr>
          <w:rFonts w:ascii="Arial" w:eastAsiaTheme="minorEastAsia" w:hAnsi="Arial" w:cs="Arial"/>
          <w:noProof/>
          <w:color w:val="000000" w:themeColor="text1"/>
          <w:sz w:val="22"/>
          <w:szCs w:val="22"/>
        </w:rPr>
      </w:pPr>
      <w:hyperlink w:anchor="_Toc225024741" w:history="1">
        <w:r w:rsidRPr="00900646">
          <w:rPr>
            <w:rStyle w:val="Hyperlink"/>
            <w:rFonts w:ascii="Arial" w:eastAsia="Arial" w:hAnsi="Arial" w:cs="Arial"/>
            <w:noProof/>
            <w:color w:val="000000" w:themeColor="text1"/>
            <w:u w:val="none"/>
          </w:rPr>
          <w:t>2.2 Source 2</w:t>
        </w:r>
        <w:r w:rsidRPr="00900646">
          <w:rPr>
            <w:rFonts w:ascii="Arial" w:hAnsi="Arial" w:cs="Arial"/>
            <w:noProof/>
            <w:webHidden/>
            <w:color w:val="000000" w:themeColor="text1"/>
          </w:rPr>
          <w:tab/>
        </w:r>
        <w:r w:rsidRPr="00900646">
          <w:rPr>
            <w:rFonts w:ascii="Arial" w:hAnsi="Arial" w:cs="Arial"/>
            <w:noProof/>
            <w:webHidden/>
            <w:color w:val="000000" w:themeColor="text1"/>
          </w:rPr>
          <w:t>4</w:t>
        </w:r>
      </w:hyperlink>
    </w:p>
    <w:p w14:paraId="600FC549" w14:textId="4E4CC11F" w:rsidR="00900646" w:rsidRPr="00900646" w:rsidRDefault="00900646" w:rsidP="00900646">
      <w:pPr>
        <w:pStyle w:val="TOC2"/>
        <w:tabs>
          <w:tab w:val="right" w:leader="dot" w:pos="9016"/>
        </w:tabs>
        <w:rPr>
          <w:rFonts w:ascii="Arial" w:eastAsiaTheme="minorEastAsia" w:hAnsi="Arial" w:cs="Arial"/>
          <w:noProof/>
          <w:color w:val="000000" w:themeColor="text1"/>
          <w:sz w:val="22"/>
          <w:szCs w:val="22"/>
        </w:rPr>
      </w:pPr>
      <w:hyperlink w:anchor="_Toc225024742" w:history="1">
        <w:r w:rsidRPr="00900646">
          <w:rPr>
            <w:rStyle w:val="Hyperlink"/>
            <w:rFonts w:ascii="Arial" w:eastAsia="Arial" w:hAnsi="Arial" w:cs="Arial"/>
            <w:noProof/>
            <w:color w:val="000000" w:themeColor="text1"/>
            <w:u w:val="none"/>
          </w:rPr>
          <w:t>2.3 Source 3</w:t>
        </w:r>
        <w:r w:rsidRPr="00900646">
          <w:rPr>
            <w:rFonts w:ascii="Arial" w:hAnsi="Arial" w:cs="Arial"/>
            <w:noProof/>
            <w:webHidden/>
            <w:color w:val="000000" w:themeColor="text1"/>
          </w:rPr>
          <w:tab/>
        </w:r>
        <w:r w:rsidRPr="00900646">
          <w:rPr>
            <w:rFonts w:ascii="Arial" w:hAnsi="Arial" w:cs="Arial"/>
            <w:noProof/>
            <w:webHidden/>
            <w:color w:val="000000" w:themeColor="text1"/>
          </w:rPr>
          <w:t>4</w:t>
        </w:r>
      </w:hyperlink>
    </w:p>
    <w:p w14:paraId="58107AFA" w14:textId="2FE36224" w:rsidR="00900646" w:rsidRPr="00900646" w:rsidRDefault="00900646" w:rsidP="00900646">
      <w:pPr>
        <w:pStyle w:val="TOC2"/>
        <w:tabs>
          <w:tab w:val="right" w:leader="dot" w:pos="9016"/>
        </w:tabs>
        <w:rPr>
          <w:rFonts w:ascii="Arial" w:eastAsiaTheme="minorEastAsia" w:hAnsi="Arial" w:cs="Arial"/>
          <w:noProof/>
          <w:color w:val="000000" w:themeColor="text1"/>
          <w:sz w:val="22"/>
          <w:szCs w:val="22"/>
        </w:rPr>
      </w:pPr>
      <w:hyperlink w:anchor="_Toc225024743" w:history="1">
        <w:r w:rsidRPr="00900646">
          <w:rPr>
            <w:rStyle w:val="Hyperlink"/>
            <w:rFonts w:ascii="Arial" w:eastAsia="Arial" w:hAnsi="Arial" w:cs="Arial"/>
            <w:noProof/>
            <w:color w:val="000000" w:themeColor="text1"/>
            <w:u w:val="none"/>
          </w:rPr>
          <w:t>2.4 Gaps in Current Research</w:t>
        </w:r>
        <w:r w:rsidRPr="00900646">
          <w:rPr>
            <w:rFonts w:ascii="Arial" w:hAnsi="Arial" w:cs="Arial"/>
            <w:noProof/>
            <w:webHidden/>
            <w:color w:val="000000" w:themeColor="text1"/>
          </w:rPr>
          <w:tab/>
        </w:r>
        <w:r w:rsidRPr="00900646">
          <w:rPr>
            <w:rFonts w:ascii="Arial" w:hAnsi="Arial" w:cs="Arial"/>
            <w:noProof/>
            <w:webHidden/>
            <w:color w:val="000000" w:themeColor="text1"/>
          </w:rPr>
          <w:t>4</w:t>
        </w:r>
      </w:hyperlink>
    </w:p>
    <w:p w14:paraId="0B4AB386" w14:textId="3A965BAF"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44" w:history="1">
        <w:r w:rsidRPr="00900646">
          <w:rPr>
            <w:rStyle w:val="Hyperlink"/>
            <w:rFonts w:ascii="Arial" w:eastAsia="Arial" w:hAnsi="Arial" w:cs="Arial"/>
            <w:noProof/>
            <w:color w:val="000000" w:themeColor="text1"/>
            <w:u w:val="none"/>
          </w:rPr>
          <w:t>Task 3 – Research Methodologies</w:t>
        </w:r>
        <w:r w:rsidRPr="00900646">
          <w:rPr>
            <w:rFonts w:ascii="Arial" w:hAnsi="Arial" w:cs="Arial"/>
            <w:noProof/>
            <w:webHidden/>
            <w:color w:val="000000" w:themeColor="text1"/>
          </w:rPr>
          <w:tab/>
        </w:r>
        <w:r w:rsidRPr="00900646">
          <w:rPr>
            <w:rFonts w:ascii="Arial" w:hAnsi="Arial" w:cs="Arial"/>
            <w:noProof/>
            <w:webHidden/>
            <w:color w:val="000000" w:themeColor="text1"/>
          </w:rPr>
          <w:t>5</w:t>
        </w:r>
      </w:hyperlink>
    </w:p>
    <w:p w14:paraId="4113EE86" w14:textId="2C09866C"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47" w:history="1">
        <w:r w:rsidRPr="00900646">
          <w:rPr>
            <w:rStyle w:val="Hyperlink"/>
            <w:rFonts w:ascii="Arial" w:eastAsia="Arial" w:hAnsi="Arial" w:cs="Arial"/>
            <w:noProof/>
            <w:color w:val="000000" w:themeColor="text1"/>
            <w:u w:val="none"/>
          </w:rPr>
          <w:t>Task 4 – Data Collection</w:t>
        </w:r>
        <w:r w:rsidRPr="00900646">
          <w:rPr>
            <w:rFonts w:ascii="Arial" w:hAnsi="Arial" w:cs="Arial"/>
            <w:noProof/>
            <w:webHidden/>
            <w:color w:val="000000" w:themeColor="text1"/>
          </w:rPr>
          <w:tab/>
        </w:r>
        <w:r w:rsidRPr="00900646">
          <w:rPr>
            <w:rFonts w:ascii="Arial" w:hAnsi="Arial" w:cs="Arial"/>
            <w:noProof/>
            <w:webHidden/>
            <w:color w:val="000000" w:themeColor="text1"/>
          </w:rPr>
          <w:t>5</w:t>
        </w:r>
      </w:hyperlink>
    </w:p>
    <w:p w14:paraId="2D88A7F8" w14:textId="56B983D6"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51" w:history="1">
        <w:r w:rsidRPr="00900646">
          <w:rPr>
            <w:rStyle w:val="Hyperlink"/>
            <w:rFonts w:ascii="Arial" w:eastAsia="Arial" w:hAnsi="Arial" w:cs="Arial"/>
            <w:noProof/>
            <w:color w:val="000000" w:themeColor="text1"/>
            <w:u w:val="none"/>
          </w:rPr>
          <w:t>Conclusion</w:t>
        </w:r>
        <w:r w:rsidRPr="00900646">
          <w:rPr>
            <w:rFonts w:ascii="Arial" w:hAnsi="Arial" w:cs="Arial"/>
            <w:noProof/>
            <w:webHidden/>
            <w:color w:val="000000" w:themeColor="text1"/>
          </w:rPr>
          <w:tab/>
        </w:r>
        <w:r w:rsidRPr="00900646">
          <w:rPr>
            <w:rFonts w:ascii="Arial" w:hAnsi="Arial" w:cs="Arial"/>
            <w:noProof/>
            <w:webHidden/>
            <w:color w:val="000000" w:themeColor="text1"/>
          </w:rPr>
          <w:t>6</w:t>
        </w:r>
      </w:hyperlink>
    </w:p>
    <w:p w14:paraId="6EA0A138" w14:textId="706D5785" w:rsidR="00900646" w:rsidRPr="00900646" w:rsidRDefault="00900646" w:rsidP="00900646">
      <w:pPr>
        <w:pStyle w:val="TOC1"/>
        <w:tabs>
          <w:tab w:val="right" w:leader="dot" w:pos="9016"/>
        </w:tabs>
        <w:rPr>
          <w:rFonts w:ascii="Arial" w:eastAsiaTheme="minorEastAsia" w:hAnsi="Arial" w:cs="Arial"/>
          <w:noProof/>
          <w:color w:val="000000" w:themeColor="text1"/>
          <w:sz w:val="22"/>
          <w:szCs w:val="22"/>
        </w:rPr>
      </w:pPr>
      <w:hyperlink w:anchor="_Toc225024752" w:history="1">
        <w:r w:rsidRPr="00900646">
          <w:rPr>
            <w:rStyle w:val="Hyperlink"/>
            <w:rFonts w:ascii="Arial" w:eastAsia="Arial" w:hAnsi="Arial" w:cs="Arial"/>
            <w:noProof/>
            <w:color w:val="000000" w:themeColor="text1"/>
            <w:u w:val="none"/>
          </w:rPr>
          <w:t>Reference List</w:t>
        </w:r>
        <w:r w:rsidRPr="00900646">
          <w:rPr>
            <w:rFonts w:ascii="Arial" w:hAnsi="Arial" w:cs="Arial"/>
            <w:noProof/>
            <w:webHidden/>
            <w:color w:val="000000" w:themeColor="text1"/>
          </w:rPr>
          <w:tab/>
        </w:r>
        <w:r w:rsidRPr="00900646">
          <w:rPr>
            <w:rFonts w:ascii="Arial" w:hAnsi="Arial" w:cs="Arial"/>
            <w:noProof/>
            <w:webHidden/>
            <w:color w:val="000000" w:themeColor="text1"/>
          </w:rPr>
          <w:t>6</w:t>
        </w:r>
      </w:hyperlink>
    </w:p>
    <w:p w14:paraId="2B1A8F49" w14:textId="38B202B9" w:rsidR="00900646" w:rsidRDefault="00900646" w:rsidP="00900646">
      <w:pPr>
        <w:jc w:val="both"/>
        <w:rPr>
          <w:rFonts w:ascii="Arial" w:hAnsi="Arial" w:cs="Arial"/>
          <w:b/>
          <w:bCs/>
        </w:rPr>
      </w:pPr>
    </w:p>
    <w:p w14:paraId="1D4279F4" w14:textId="77777777" w:rsidR="00900646" w:rsidRDefault="00900646" w:rsidP="00900646">
      <w:pPr>
        <w:jc w:val="both"/>
        <w:rPr>
          <w:rFonts w:ascii="Arial" w:hAnsi="Arial" w:cs="Arial"/>
          <w:b/>
          <w:bCs/>
        </w:rPr>
      </w:pPr>
    </w:p>
    <w:p w14:paraId="2066DC22" w14:textId="77777777" w:rsidR="00900646" w:rsidRDefault="00900646" w:rsidP="00900646">
      <w:pPr>
        <w:jc w:val="both"/>
        <w:rPr>
          <w:rFonts w:ascii="Arial" w:hAnsi="Arial" w:cs="Arial"/>
          <w:b/>
          <w:bCs/>
        </w:rPr>
      </w:pPr>
    </w:p>
    <w:p w14:paraId="1ACBA7FE" w14:textId="77777777" w:rsidR="00900646" w:rsidRDefault="00900646" w:rsidP="00900646">
      <w:pPr>
        <w:jc w:val="both"/>
        <w:rPr>
          <w:rFonts w:ascii="Arial" w:hAnsi="Arial" w:cs="Arial"/>
          <w:b/>
          <w:bCs/>
        </w:rPr>
      </w:pPr>
    </w:p>
    <w:p w14:paraId="0258F1F4" w14:textId="77777777" w:rsidR="00900646" w:rsidRDefault="00900646" w:rsidP="00900646">
      <w:pPr>
        <w:jc w:val="both"/>
        <w:rPr>
          <w:rFonts w:ascii="Arial" w:hAnsi="Arial" w:cs="Arial"/>
          <w:b/>
          <w:bCs/>
        </w:rPr>
      </w:pPr>
    </w:p>
    <w:p w14:paraId="1B5E6E42" w14:textId="77777777" w:rsidR="00900646" w:rsidRDefault="00900646" w:rsidP="00900646">
      <w:pPr>
        <w:jc w:val="both"/>
        <w:rPr>
          <w:rFonts w:ascii="Arial" w:hAnsi="Arial" w:cs="Arial"/>
          <w:b/>
          <w:bCs/>
        </w:rPr>
      </w:pPr>
    </w:p>
    <w:p w14:paraId="15A6CF54" w14:textId="77777777" w:rsidR="00900646" w:rsidRDefault="00900646" w:rsidP="00900646">
      <w:pPr>
        <w:jc w:val="both"/>
        <w:rPr>
          <w:rFonts w:ascii="Arial" w:hAnsi="Arial" w:cs="Arial"/>
          <w:b/>
          <w:bCs/>
        </w:rPr>
      </w:pPr>
    </w:p>
    <w:p w14:paraId="4EDE0D19" w14:textId="77777777" w:rsidR="00900646" w:rsidRDefault="00900646" w:rsidP="00900646">
      <w:pPr>
        <w:jc w:val="both"/>
        <w:rPr>
          <w:rFonts w:ascii="Arial" w:hAnsi="Arial" w:cs="Arial"/>
          <w:b/>
          <w:bCs/>
        </w:rPr>
      </w:pPr>
    </w:p>
    <w:p w14:paraId="7403B010" w14:textId="77777777" w:rsidR="00900646" w:rsidRDefault="00900646" w:rsidP="00900646">
      <w:pPr>
        <w:jc w:val="both"/>
        <w:rPr>
          <w:rFonts w:ascii="Arial" w:hAnsi="Arial" w:cs="Arial"/>
          <w:b/>
          <w:bCs/>
        </w:rPr>
      </w:pPr>
    </w:p>
    <w:p w14:paraId="54B09677" w14:textId="77777777" w:rsidR="00900646" w:rsidRDefault="00900646" w:rsidP="00900646">
      <w:pPr>
        <w:jc w:val="both"/>
        <w:rPr>
          <w:rFonts w:ascii="Arial" w:hAnsi="Arial" w:cs="Arial"/>
          <w:b/>
          <w:bCs/>
        </w:rPr>
      </w:pPr>
    </w:p>
    <w:p w14:paraId="493CCC9A" w14:textId="77777777" w:rsidR="00900646" w:rsidRDefault="00900646" w:rsidP="00900646">
      <w:pPr>
        <w:jc w:val="both"/>
        <w:rPr>
          <w:rFonts w:ascii="Arial" w:hAnsi="Arial" w:cs="Arial"/>
          <w:b/>
          <w:bCs/>
        </w:rPr>
      </w:pPr>
    </w:p>
    <w:p w14:paraId="09C59084" w14:textId="77777777" w:rsidR="00900646" w:rsidRDefault="00900646" w:rsidP="00900646">
      <w:pPr>
        <w:jc w:val="both"/>
        <w:rPr>
          <w:rFonts w:ascii="Arial" w:hAnsi="Arial" w:cs="Arial"/>
          <w:b/>
          <w:bCs/>
        </w:rPr>
      </w:pPr>
    </w:p>
    <w:p w14:paraId="428B2AC0" w14:textId="77777777" w:rsidR="00900646" w:rsidRDefault="00900646" w:rsidP="00900646">
      <w:pPr>
        <w:jc w:val="both"/>
        <w:rPr>
          <w:rFonts w:ascii="Arial" w:hAnsi="Arial" w:cs="Arial"/>
          <w:b/>
          <w:bCs/>
        </w:rPr>
      </w:pPr>
    </w:p>
    <w:p w14:paraId="793C39DF" w14:textId="77777777" w:rsidR="00900646" w:rsidRDefault="00900646" w:rsidP="00900646">
      <w:pPr>
        <w:jc w:val="both"/>
        <w:rPr>
          <w:rFonts w:ascii="Arial" w:hAnsi="Arial" w:cs="Arial"/>
          <w:b/>
          <w:bCs/>
        </w:rPr>
      </w:pPr>
    </w:p>
    <w:p w14:paraId="09D04B26" w14:textId="77777777" w:rsidR="00900646" w:rsidRDefault="00900646" w:rsidP="00900646">
      <w:pPr>
        <w:jc w:val="both"/>
        <w:rPr>
          <w:rFonts w:ascii="Arial" w:hAnsi="Arial" w:cs="Arial"/>
          <w:b/>
          <w:bCs/>
        </w:rPr>
      </w:pPr>
    </w:p>
    <w:p w14:paraId="1C5AD395" w14:textId="77777777" w:rsidR="00900646" w:rsidRDefault="00900646" w:rsidP="00900646">
      <w:pPr>
        <w:jc w:val="both"/>
        <w:rPr>
          <w:rFonts w:ascii="Arial" w:hAnsi="Arial" w:cs="Arial"/>
          <w:b/>
          <w:bCs/>
        </w:rPr>
      </w:pPr>
    </w:p>
    <w:p w14:paraId="68969B20" w14:textId="77777777" w:rsidR="00900646" w:rsidRDefault="00900646" w:rsidP="00900646">
      <w:pPr>
        <w:jc w:val="both"/>
        <w:rPr>
          <w:rFonts w:ascii="Arial" w:hAnsi="Arial" w:cs="Arial"/>
          <w:b/>
          <w:bCs/>
        </w:rPr>
      </w:pPr>
    </w:p>
    <w:p w14:paraId="04665761" w14:textId="77777777" w:rsidR="00900646" w:rsidRDefault="00900646" w:rsidP="00900646">
      <w:pPr>
        <w:jc w:val="both"/>
        <w:rPr>
          <w:rFonts w:ascii="Arial" w:hAnsi="Arial" w:cs="Arial"/>
          <w:b/>
          <w:bCs/>
        </w:rPr>
      </w:pPr>
    </w:p>
    <w:p w14:paraId="3C606F1B" w14:textId="74C9FFC6" w:rsidR="00AB3B91" w:rsidRPr="00AB3B91" w:rsidRDefault="00AB3B91" w:rsidP="00900646">
      <w:pPr>
        <w:jc w:val="both"/>
        <w:rPr>
          <w:rFonts w:ascii="Arial" w:hAnsi="Arial" w:cs="Arial"/>
          <w:b/>
          <w:bCs/>
        </w:rPr>
      </w:pPr>
      <w:r w:rsidRPr="00AB3B91">
        <w:rPr>
          <w:rFonts w:ascii="Arial" w:hAnsi="Arial" w:cs="Arial"/>
          <w:b/>
          <w:bCs/>
        </w:rPr>
        <w:t>Introduction</w:t>
      </w:r>
    </w:p>
    <w:p w14:paraId="74F28917" w14:textId="5ED13923" w:rsidR="00AB3B91" w:rsidRPr="00AB31FB" w:rsidRDefault="00AB3B91" w:rsidP="00AB3B91">
      <w:pPr>
        <w:jc w:val="both"/>
        <w:rPr>
          <w:rFonts w:ascii="Arial" w:hAnsi="Arial" w:cs="Arial"/>
          <w:sz w:val="22"/>
          <w:szCs w:val="22"/>
        </w:rPr>
      </w:pPr>
      <w:r w:rsidRPr="00AB31FB">
        <w:rPr>
          <w:rFonts w:ascii="Arial" w:hAnsi="Arial" w:cs="Arial"/>
          <w:sz w:val="22"/>
          <w:szCs w:val="22"/>
        </w:rPr>
        <w:t>Digital is significant in the UK health and social care industry. Digital systems in care homes provide patient records, medication administration, communication between staff, and confidential reports. These systems enhance the quality of services, yet they pose security threats like hacking, phishing, poor password protection, and data leaks. Data protection and digital safety are thus significant issues to care organisations. The report aims at digital safety and data protection in Care Home Agency. It gives reasons as to why this issue holds importance, critiques the primary sources of information, research methods, and the appropriate data collection techniques in future research.</w:t>
      </w:r>
    </w:p>
    <w:p w14:paraId="083AF814" w14:textId="77723F47"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Task 1 – Selection of a Research Topic</w:t>
      </w:r>
    </w:p>
    <w:p w14:paraId="18D155CE" w14:textId="1B89D25A" w:rsidR="00AB3B91" w:rsidRPr="00AB31FB" w:rsidRDefault="00AB3B91" w:rsidP="00AB3B91">
      <w:pPr>
        <w:jc w:val="both"/>
        <w:rPr>
          <w:rFonts w:ascii="Arial" w:hAnsi="Arial" w:cs="Arial"/>
          <w:sz w:val="22"/>
          <w:szCs w:val="22"/>
        </w:rPr>
      </w:pPr>
      <w:r w:rsidRPr="00AB31FB">
        <w:rPr>
          <w:rFonts w:ascii="Arial" w:hAnsi="Arial" w:cs="Arial"/>
          <w:sz w:val="22"/>
          <w:szCs w:val="22"/>
        </w:rPr>
        <w:t>The selected research topic is the digital safety and data protection in care homes in the case of Care Home Agency. This is one of the biggest problems since care homes deal with sensitive personal data like medical records, medication details, financial data and safeguarding reports. Unless this information is secured appropriately, it may result in serious damage to service users and legal issues to organisations.</w:t>
      </w:r>
    </w:p>
    <w:p w14:paraId="31D57A5B"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Lack of awareness of cyber risks by the staff is one of the key issues. There are employees who will have weak passwords or fall into suspicious email links or leave confidential files insecurely. To avoid unauthorised access, passwords, two-factor authentication and limited access to systems are required to prevent unauthorised access (NIST, 2022). According to CISA (2023), phishing emails can be considered one of the most prevalent cyber threats in healthcare environments.</w:t>
      </w:r>
    </w:p>
    <w:p w14:paraId="65C3C993"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The problem impacts care organisations, staff and residents. Companies can be fined and damaged in their reputation following breaches of data. Employees can get stressed and be punished. This has the greatest impact on service users, particularly the elderly residents since they rely on the staff to keep their personal information safe.</w:t>
      </w:r>
    </w:p>
    <w:p w14:paraId="23190869"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I selected the topic since digital safety is gaining relevance in the contemporary healthcare. It relates to my Digital Skills and Research Methods courses and will aid my career development in the future in health and social care. Knowing data protection assists in enhancing professional responsibility and safe provision of care.</w:t>
      </w:r>
    </w:p>
    <w:p w14:paraId="06930747"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Studies are required as most care homes are extremely strong on physical care and occasionally pay less attention to digital risks. Staff training and patient safety can be enhanced by better research.</w:t>
      </w:r>
    </w:p>
    <w:p w14:paraId="368934E0" w14:textId="320BB7B2"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Task 2 – Evaluating Information Sources</w:t>
      </w:r>
    </w:p>
    <w:p w14:paraId="48BE3AC2" w14:textId="77777777" w:rsidR="00AB3B91" w:rsidRPr="00AB3B91" w:rsidRDefault="00AB3B91" w:rsidP="00AB3B91">
      <w:pPr>
        <w:jc w:val="both"/>
        <w:rPr>
          <w:rFonts w:ascii="Arial" w:hAnsi="Arial" w:cs="Arial"/>
          <w:sz w:val="22"/>
          <w:szCs w:val="22"/>
        </w:rPr>
      </w:pPr>
      <w:r w:rsidRPr="00AB3B91">
        <w:rPr>
          <w:rFonts w:ascii="Arial" w:hAnsi="Arial" w:cs="Arial"/>
          <w:sz w:val="22"/>
          <w:szCs w:val="22"/>
        </w:rPr>
        <w:t>Three credible sources were selected to understand this issue: NIST (2022), CISA (2023), and ENISA (2021).</w:t>
      </w:r>
    </w:p>
    <w:p w14:paraId="44E105F5" w14:textId="77777777"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Source 1: National Institute of Standards and Technology (NIST, 2022)</w:t>
      </w:r>
    </w:p>
    <w:p w14:paraId="03DCCD1D"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The Digital Identity Guidelines by NIST are the guidelines that organisations are advised to follow in ensuring secure access to digital systems. It suggests the use of strong passwords, two-factor authentication and access control to ensure that confidential information is accessed by authorised personnel.</w:t>
      </w:r>
    </w:p>
    <w:p w14:paraId="48B587A2" w14:textId="115789FC" w:rsidR="00AB3B91" w:rsidRPr="00AB31FB" w:rsidRDefault="00AB3B91" w:rsidP="00AB3B91">
      <w:pPr>
        <w:jc w:val="both"/>
        <w:rPr>
          <w:rFonts w:ascii="Arial" w:hAnsi="Arial" w:cs="Arial"/>
          <w:sz w:val="22"/>
          <w:szCs w:val="22"/>
        </w:rPr>
      </w:pPr>
      <w:r w:rsidRPr="00AB31FB">
        <w:rPr>
          <w:rFonts w:ascii="Arial" w:hAnsi="Arial" w:cs="Arial"/>
          <w:sz w:val="22"/>
          <w:szCs w:val="22"/>
        </w:rPr>
        <w:lastRenderedPageBreak/>
        <w:t>Such a source is practical as secure access is crucial in care homes where employees utilize shared computers and digital records. Data breach can be easily caused by weak passwords. NIST also offers useful guidelines which can be implemented in Care Home Agency.</w:t>
      </w:r>
    </w:p>
    <w:p w14:paraId="7721313B" w14:textId="1404BAF3" w:rsidR="00AB3B91" w:rsidRPr="00AB31FB" w:rsidRDefault="00AB3B91" w:rsidP="00AB3B91">
      <w:pPr>
        <w:jc w:val="both"/>
        <w:rPr>
          <w:rFonts w:ascii="Arial" w:hAnsi="Arial" w:cs="Arial"/>
          <w:sz w:val="22"/>
          <w:szCs w:val="22"/>
        </w:rPr>
      </w:pPr>
      <w:r w:rsidRPr="00AB31FB">
        <w:rPr>
          <w:rFonts w:ascii="Arial" w:hAnsi="Arial" w:cs="Arial"/>
          <w:sz w:val="22"/>
          <w:szCs w:val="22"/>
        </w:rPr>
        <w:t>The advantage of this source is that it is written by a highly esteemed organisation and is well professional. Nonetheless, it provides overall cybersecurity tips and not care home specific.</w:t>
      </w:r>
    </w:p>
    <w:p w14:paraId="56E78D10"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This source helps in supporting the topic by demonstrating how enhanced security in logins can enhance confidentiality and safeguard service users.</w:t>
      </w:r>
    </w:p>
    <w:p w14:paraId="21378A74" w14:textId="4A8B23C1"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Source 2: Cybersecurity and Infrastructure Security Agency (CISA, 2023)</w:t>
      </w:r>
    </w:p>
    <w:p w14:paraId="474954DF"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CISA offers information about phishing awareness and email safety. It recommends that staff to monitor sender email addresses, not to click on unfamiliar emails and report suspicious emails as soon as possible.</w:t>
      </w:r>
    </w:p>
    <w:p w14:paraId="6349C554"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The source is very relevant since health and social care environments are prone to phishing attacks. Hurried employees can easily open the dangerous emails without thoroughly reading them, which results in malware attacks or stolen patient data.</w:t>
      </w:r>
    </w:p>
    <w:p w14:paraId="20240AF3" w14:textId="6F933C59" w:rsidR="00AB3B91" w:rsidRPr="00AB31FB" w:rsidRDefault="00AB3B91" w:rsidP="00AB3B91">
      <w:pPr>
        <w:jc w:val="both"/>
        <w:rPr>
          <w:rFonts w:ascii="Arial" w:hAnsi="Arial" w:cs="Arial"/>
          <w:sz w:val="22"/>
          <w:szCs w:val="22"/>
        </w:rPr>
      </w:pPr>
      <w:r w:rsidRPr="00AB31FB">
        <w:rPr>
          <w:rFonts w:ascii="Arial" w:hAnsi="Arial" w:cs="Arial"/>
          <w:sz w:val="22"/>
          <w:szCs w:val="22"/>
        </w:rPr>
        <w:t xml:space="preserve">The source may be helpful, as it provides easy and useful tips on staff behaviour </w:t>
      </w:r>
      <w:r w:rsidR="00E01D8A" w:rsidRPr="00AB31FB">
        <w:rPr>
          <w:rFonts w:ascii="Arial" w:hAnsi="Arial" w:cs="Arial"/>
          <w:sz w:val="22"/>
          <w:szCs w:val="22"/>
        </w:rPr>
        <w:t>daily</w:t>
      </w:r>
      <w:r w:rsidRPr="00AB31FB">
        <w:rPr>
          <w:rFonts w:ascii="Arial" w:hAnsi="Arial" w:cs="Arial"/>
          <w:sz w:val="22"/>
          <w:szCs w:val="22"/>
        </w:rPr>
        <w:t>. These steps can be followed even by employees who have little technical knowledge.</w:t>
      </w:r>
    </w:p>
    <w:p w14:paraId="20197455"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Its downside is that it primarily deals with phishing as opposed to broader digital safety concerns. Nonetheless, phishing is among the largest threats of healthcare organisations.</w:t>
      </w:r>
    </w:p>
    <w:p w14:paraId="106FA757" w14:textId="1433BE55"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Source 3: European Union Agency for Cybersecurity (ENISA, 2021)</w:t>
      </w:r>
    </w:p>
    <w:p w14:paraId="3D97E8E9"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ENISA gives the best practices to data management and protection. It advises on the proper storage of files, backups, removing files that are not required and sharing of confidential files with only authorised persons.</w:t>
      </w:r>
    </w:p>
    <w:p w14:paraId="07CEFA81"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This source is useful as data management is an aspect of everyday work at a care home. Employees should take care of patient records and adhere to GDPR regulations.</w:t>
      </w:r>
    </w:p>
    <w:p w14:paraId="41A2295C"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Its power is its practicality in the workplace. Nonetheless, it does not focus much on the behaviour of the staff and training issues.</w:t>
      </w:r>
    </w:p>
    <w:p w14:paraId="613B3906" w14:textId="2E1DA07A"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Gaps in Current Research</w:t>
      </w:r>
    </w:p>
    <w:p w14:paraId="34F1439F" w14:textId="2339ED81" w:rsidR="00AB3B91" w:rsidRPr="00AB31FB" w:rsidRDefault="00AB3B91" w:rsidP="00AB3B91">
      <w:pPr>
        <w:jc w:val="both"/>
        <w:rPr>
          <w:rFonts w:ascii="Arial" w:hAnsi="Arial" w:cs="Arial"/>
          <w:sz w:val="22"/>
          <w:szCs w:val="22"/>
        </w:rPr>
      </w:pPr>
      <w:r w:rsidRPr="00AB31FB">
        <w:rPr>
          <w:rFonts w:ascii="Arial" w:hAnsi="Arial" w:cs="Arial"/>
          <w:sz w:val="22"/>
          <w:szCs w:val="22"/>
        </w:rPr>
        <w:t>Though these are powerful guidelines, very little research has been done on UK care homes. Most of the literature deals with hospitals or big NHS systems as opposed to small residential care agencies.</w:t>
      </w:r>
    </w:p>
    <w:p w14:paraId="0DCAC6E1"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There is also a gap in cognizance of how the frontline care staff implement digital safety rules in their daily working that is busy. Further studies are needed on staff training and confidence, as well as obstacles to adherence to cybersecurity policies.</w:t>
      </w:r>
    </w:p>
    <w:p w14:paraId="0057DED0" w14:textId="77777777" w:rsidR="00C33015" w:rsidRDefault="00C33015" w:rsidP="00AB3B91">
      <w:pPr>
        <w:jc w:val="both"/>
        <w:rPr>
          <w:rFonts w:ascii="Arial" w:hAnsi="Arial" w:cs="Arial"/>
          <w:b/>
          <w:bCs/>
          <w:sz w:val="22"/>
          <w:szCs w:val="22"/>
        </w:rPr>
      </w:pPr>
    </w:p>
    <w:p w14:paraId="430721CA" w14:textId="77777777" w:rsidR="00C33015" w:rsidRDefault="00C33015" w:rsidP="00AB3B91">
      <w:pPr>
        <w:jc w:val="both"/>
        <w:rPr>
          <w:rFonts w:ascii="Arial" w:hAnsi="Arial" w:cs="Arial"/>
          <w:b/>
          <w:bCs/>
          <w:sz w:val="22"/>
          <w:szCs w:val="22"/>
        </w:rPr>
      </w:pPr>
    </w:p>
    <w:p w14:paraId="62EDCCC6" w14:textId="77777777" w:rsidR="00C33015" w:rsidRDefault="00C33015" w:rsidP="00AB3B91">
      <w:pPr>
        <w:jc w:val="both"/>
        <w:rPr>
          <w:rFonts w:ascii="Arial" w:hAnsi="Arial" w:cs="Arial"/>
          <w:b/>
          <w:bCs/>
          <w:sz w:val="22"/>
          <w:szCs w:val="22"/>
        </w:rPr>
      </w:pPr>
    </w:p>
    <w:p w14:paraId="6CF8438D" w14:textId="77777777" w:rsidR="00E01D8A" w:rsidRDefault="00E01D8A" w:rsidP="00AB3B91">
      <w:pPr>
        <w:jc w:val="both"/>
        <w:rPr>
          <w:rFonts w:ascii="Arial" w:hAnsi="Arial" w:cs="Arial"/>
          <w:b/>
          <w:bCs/>
          <w:sz w:val="22"/>
          <w:szCs w:val="22"/>
        </w:rPr>
      </w:pPr>
    </w:p>
    <w:p w14:paraId="2436C777" w14:textId="7E7F193D"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lastRenderedPageBreak/>
        <w:t>Task 3 – Research Methodologies</w:t>
      </w:r>
    </w:p>
    <w:p w14:paraId="2B7DEAD1"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Research methodology refers to the general method to study a problem.</w:t>
      </w:r>
    </w:p>
    <w:p w14:paraId="18A628F9"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Quantitative research studies concentrate on figures and quantifiable outcomes. It tends to make use of surveys and questionnaires. To illustrate, quantitative data would be obtained by asking the staff how many of them use two-factor authentication.</w:t>
      </w:r>
    </w:p>
    <w:p w14:paraId="397E9227"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Qualitative studies are based on views and experiences. It tends to employ interviews and focus groups. As an example, qualitative data would be gathered in interviewing the staff on why they find it difficult to identify phishing emails.</w:t>
      </w:r>
    </w:p>
    <w:p w14:paraId="47B9B6C3"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Mixed-method research studies are a combination of quantitative and qualitative studies. As an example, it would be more comprehensive to use surveys to determine the level of staff awareness and interviews to learn more about their experiences.</w:t>
      </w:r>
    </w:p>
    <w:p w14:paraId="3AA53374" w14:textId="77777777" w:rsidR="00AB3B91" w:rsidRPr="00AB31FB" w:rsidRDefault="00AB3B91" w:rsidP="00AB3B91">
      <w:pPr>
        <w:jc w:val="both"/>
        <w:rPr>
          <w:rFonts w:ascii="Arial" w:hAnsi="Arial" w:cs="Arial"/>
          <w:sz w:val="22"/>
          <w:szCs w:val="22"/>
        </w:rPr>
      </w:pPr>
      <w:r w:rsidRPr="00AB31FB">
        <w:rPr>
          <w:rFonts w:ascii="Arial" w:hAnsi="Arial" w:cs="Arial"/>
          <w:sz w:val="22"/>
          <w:szCs w:val="22"/>
        </w:rPr>
        <w:t>In this subject the mixed-methods research would be my preferred option since digital safety is an aspect of behaviour that can be measured, and it is a matter of personal knowledge. Survey would indicate the number of staff members that adhere to the password rules, and interviews would help in understanding why errors still occur.</w:t>
      </w:r>
    </w:p>
    <w:p w14:paraId="6EB3B018" w14:textId="4C59C58E" w:rsidR="00AB3B91" w:rsidRPr="00AB31FB" w:rsidRDefault="00AB3B91" w:rsidP="00AB3B91">
      <w:pPr>
        <w:jc w:val="both"/>
        <w:rPr>
          <w:rFonts w:ascii="Arial" w:hAnsi="Arial" w:cs="Arial"/>
          <w:sz w:val="22"/>
          <w:szCs w:val="22"/>
        </w:rPr>
      </w:pPr>
      <w:r w:rsidRPr="00AB31FB">
        <w:rPr>
          <w:rFonts w:ascii="Arial" w:hAnsi="Arial" w:cs="Arial"/>
          <w:sz w:val="22"/>
          <w:szCs w:val="22"/>
        </w:rPr>
        <w:t>This is the most appropriate one as only number cannot describe the workplace behaviour. The employees might be aware of the regulations but neglect them due to workload or insufficient training. Mixed methods give more powerful and beneficial results.</w:t>
      </w:r>
    </w:p>
    <w:p w14:paraId="29CBEF39" w14:textId="0B4464F2" w:rsidR="00AB3B91" w:rsidRPr="00AB31FB" w:rsidRDefault="00AB3B91" w:rsidP="00AB3B91">
      <w:pPr>
        <w:jc w:val="both"/>
        <w:rPr>
          <w:rFonts w:ascii="Arial" w:hAnsi="Arial" w:cs="Arial"/>
          <w:sz w:val="22"/>
          <w:szCs w:val="22"/>
        </w:rPr>
      </w:pPr>
      <w:r w:rsidRPr="00AB31FB">
        <w:rPr>
          <w:rFonts w:ascii="Arial" w:hAnsi="Arial" w:cs="Arial"/>
          <w:sz w:val="22"/>
          <w:szCs w:val="22"/>
        </w:rPr>
        <w:t>This would assist the Care Home Agency to work on their policy and staff support.</w:t>
      </w:r>
    </w:p>
    <w:p w14:paraId="53389BE2" w14:textId="4AE0B6A7"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Task 4 – Data Collection</w:t>
      </w:r>
    </w:p>
    <w:p w14:paraId="5EB9AF61" w14:textId="0B64B475" w:rsidR="00745D56" w:rsidRPr="00AB31FB" w:rsidRDefault="00745D56" w:rsidP="00745D56">
      <w:pPr>
        <w:jc w:val="both"/>
        <w:rPr>
          <w:rFonts w:ascii="Arial" w:hAnsi="Arial" w:cs="Arial"/>
          <w:sz w:val="22"/>
          <w:szCs w:val="22"/>
        </w:rPr>
      </w:pPr>
      <w:r w:rsidRPr="00AB31FB">
        <w:rPr>
          <w:rFonts w:ascii="Arial" w:hAnsi="Arial" w:cs="Arial"/>
          <w:sz w:val="22"/>
          <w:szCs w:val="22"/>
        </w:rPr>
        <w:t>Data collection refers to the process of collecting information in research. It is of two types, primary and secondary data.</w:t>
      </w:r>
    </w:p>
    <w:p w14:paraId="148A1819" w14:textId="77777777" w:rsidR="00745D56" w:rsidRPr="00AB31FB" w:rsidRDefault="00745D56" w:rsidP="00745D56">
      <w:pPr>
        <w:jc w:val="both"/>
        <w:rPr>
          <w:rFonts w:ascii="Arial" w:hAnsi="Arial" w:cs="Arial"/>
          <w:sz w:val="22"/>
          <w:szCs w:val="22"/>
        </w:rPr>
      </w:pPr>
      <w:r w:rsidRPr="00AB31FB">
        <w:rPr>
          <w:rFonts w:ascii="Arial" w:hAnsi="Arial" w:cs="Arial"/>
          <w:sz w:val="22"/>
          <w:szCs w:val="22"/>
        </w:rPr>
        <w:t>Primary data consists of new data that is gathered first-hand by the researcher. They can be in the form of questionnaires, interviews and observations.</w:t>
      </w:r>
    </w:p>
    <w:p w14:paraId="10CB343A" w14:textId="77777777" w:rsidR="00745D56" w:rsidRPr="00AB31FB" w:rsidRDefault="00745D56" w:rsidP="00745D56">
      <w:pPr>
        <w:jc w:val="both"/>
        <w:rPr>
          <w:rFonts w:ascii="Arial" w:hAnsi="Arial" w:cs="Arial"/>
          <w:sz w:val="22"/>
          <w:szCs w:val="22"/>
        </w:rPr>
      </w:pPr>
      <w:r w:rsidRPr="00AB31FB">
        <w:rPr>
          <w:rFonts w:ascii="Arial" w:hAnsi="Arial" w:cs="Arial"/>
          <w:sz w:val="22"/>
          <w:szCs w:val="22"/>
        </w:rPr>
        <w:t>Secondary data is the data which are already available and are gathered by other people. These include journal articles, government reports and government websites.</w:t>
      </w:r>
    </w:p>
    <w:p w14:paraId="5E9F50F0" w14:textId="59E160F8" w:rsidR="00745D56" w:rsidRPr="00AB31FB" w:rsidRDefault="00745D56" w:rsidP="00745D56">
      <w:pPr>
        <w:jc w:val="both"/>
        <w:rPr>
          <w:rFonts w:ascii="Arial" w:hAnsi="Arial" w:cs="Arial"/>
          <w:sz w:val="22"/>
          <w:szCs w:val="22"/>
        </w:rPr>
      </w:pPr>
      <w:r w:rsidRPr="00AB31FB">
        <w:rPr>
          <w:rFonts w:ascii="Arial" w:hAnsi="Arial" w:cs="Arial"/>
          <w:sz w:val="22"/>
          <w:szCs w:val="22"/>
        </w:rPr>
        <w:t>In this study, my primary data would be primarily utilized since I am interested in getting the actual experiences of the staff in Care Home Agency. Direct data regarding password practices, phishing knowledge, and confidentiality knowledge would be obtained through staff questionnaires and short interviews.</w:t>
      </w:r>
    </w:p>
    <w:p w14:paraId="20F0E60D" w14:textId="559AAD2E" w:rsidR="00745D56" w:rsidRPr="00AB31FB" w:rsidRDefault="00745D56" w:rsidP="00745D56">
      <w:pPr>
        <w:jc w:val="both"/>
        <w:rPr>
          <w:rFonts w:ascii="Arial" w:hAnsi="Arial" w:cs="Arial"/>
          <w:sz w:val="22"/>
          <w:szCs w:val="22"/>
        </w:rPr>
      </w:pPr>
      <w:r w:rsidRPr="00AB31FB">
        <w:rPr>
          <w:rFonts w:ascii="Arial" w:hAnsi="Arial" w:cs="Arial"/>
          <w:sz w:val="22"/>
          <w:szCs w:val="22"/>
        </w:rPr>
        <w:t xml:space="preserve">The benefit of primary data is that it is particular and </w:t>
      </w:r>
      <w:r w:rsidR="00804134" w:rsidRPr="00AB31FB">
        <w:rPr>
          <w:rFonts w:ascii="Arial" w:hAnsi="Arial" w:cs="Arial"/>
          <w:sz w:val="22"/>
          <w:szCs w:val="22"/>
        </w:rPr>
        <w:t>up to date</w:t>
      </w:r>
      <w:r w:rsidRPr="00AB31FB">
        <w:rPr>
          <w:rFonts w:ascii="Arial" w:hAnsi="Arial" w:cs="Arial"/>
          <w:sz w:val="22"/>
          <w:szCs w:val="22"/>
        </w:rPr>
        <w:t>. It enables the researcher to pose questions which are directed towards the workplace and determine actual practical issues.</w:t>
      </w:r>
    </w:p>
    <w:p w14:paraId="54B6328D" w14:textId="77777777" w:rsidR="00745D56" w:rsidRPr="00AB31FB" w:rsidRDefault="00745D56" w:rsidP="00745D56">
      <w:pPr>
        <w:jc w:val="both"/>
        <w:rPr>
          <w:rFonts w:ascii="Arial" w:hAnsi="Arial" w:cs="Arial"/>
          <w:sz w:val="22"/>
          <w:szCs w:val="22"/>
        </w:rPr>
      </w:pPr>
      <w:r w:rsidRPr="00AB31FB">
        <w:rPr>
          <w:rFonts w:ascii="Arial" w:hAnsi="Arial" w:cs="Arial"/>
          <w:sz w:val="22"/>
          <w:szCs w:val="22"/>
        </w:rPr>
        <w:t>Nevertheless, there are challenges with primary data, too. It is more time-consuming, employees might not be eager to engage in the process truthfully, and such ethical aspects as confidentiality and consent need to be addressed.</w:t>
      </w:r>
    </w:p>
    <w:p w14:paraId="6CBE1D0B" w14:textId="77777777" w:rsidR="00745D56" w:rsidRPr="00AB31FB" w:rsidRDefault="00745D56" w:rsidP="00745D56">
      <w:pPr>
        <w:jc w:val="both"/>
        <w:rPr>
          <w:rFonts w:ascii="Arial" w:hAnsi="Arial" w:cs="Arial"/>
          <w:sz w:val="22"/>
          <w:szCs w:val="22"/>
        </w:rPr>
      </w:pPr>
      <w:r w:rsidRPr="00AB31FB">
        <w:rPr>
          <w:rFonts w:ascii="Arial" w:hAnsi="Arial" w:cs="Arial"/>
          <w:sz w:val="22"/>
          <w:szCs w:val="22"/>
        </w:rPr>
        <w:t>Background knowledge and comparing findings with national guidance (NIST, ENISA, and GDPR) would still be beneficial to rely on secondary data. Nonetheless, it would not give the complete picture of what was going on locally within the care home.</w:t>
      </w:r>
    </w:p>
    <w:p w14:paraId="6E25CF16" w14:textId="77777777" w:rsidR="00745D56" w:rsidRPr="00AB31FB" w:rsidRDefault="00745D56" w:rsidP="00745D56">
      <w:pPr>
        <w:jc w:val="both"/>
        <w:rPr>
          <w:rFonts w:ascii="Arial" w:hAnsi="Arial" w:cs="Arial"/>
          <w:sz w:val="22"/>
          <w:szCs w:val="22"/>
        </w:rPr>
      </w:pPr>
      <w:r w:rsidRPr="00AB31FB">
        <w:rPr>
          <w:rFonts w:ascii="Arial" w:hAnsi="Arial" w:cs="Arial"/>
          <w:sz w:val="22"/>
          <w:szCs w:val="22"/>
        </w:rPr>
        <w:lastRenderedPageBreak/>
        <w:t>Thus, a combination of primary data which is backed by secondary data would be the best option in future research.</w:t>
      </w:r>
    </w:p>
    <w:p w14:paraId="26819178" w14:textId="77FE3435" w:rsidR="00AB3B91" w:rsidRPr="00AB3B91" w:rsidRDefault="00AB3B91" w:rsidP="00745D56">
      <w:pPr>
        <w:jc w:val="both"/>
        <w:rPr>
          <w:rFonts w:ascii="Arial" w:hAnsi="Arial" w:cs="Arial"/>
          <w:b/>
          <w:bCs/>
          <w:sz w:val="22"/>
          <w:szCs w:val="22"/>
        </w:rPr>
      </w:pPr>
      <w:r w:rsidRPr="00AB3B91">
        <w:rPr>
          <w:rFonts w:ascii="Arial" w:hAnsi="Arial" w:cs="Arial"/>
          <w:b/>
          <w:bCs/>
          <w:sz w:val="22"/>
          <w:szCs w:val="22"/>
        </w:rPr>
        <w:t>Conclusion</w:t>
      </w:r>
    </w:p>
    <w:p w14:paraId="6B544455" w14:textId="3651E7C1" w:rsidR="00745D56" w:rsidRPr="00745D56" w:rsidRDefault="00745D56" w:rsidP="00745D56">
      <w:pPr>
        <w:jc w:val="both"/>
        <w:rPr>
          <w:rFonts w:ascii="Arial" w:hAnsi="Arial" w:cs="Arial"/>
          <w:sz w:val="22"/>
          <w:szCs w:val="22"/>
        </w:rPr>
      </w:pPr>
      <w:r w:rsidRPr="00745D56">
        <w:rPr>
          <w:rFonts w:ascii="Arial" w:hAnsi="Arial" w:cs="Arial"/>
          <w:sz w:val="22"/>
          <w:szCs w:val="22"/>
        </w:rPr>
        <w:t>Because residents rely on workers to safeguard private information and deliver safe care, digital safety and data protection are crucial in UK care facilities. According to this research, Care Home Agency needs to enhance its data management, email awareness, and safe access. Strong expert advice is provided by the NIST, CISA, and ENISA sources; however, additional research is required, particularly for care home settings. Future research would benefit most from a mixed-methods strategy that uses primary data. Because digital responsibility is increasingly a crucial component of safe and moral health and social care practice, this topic is crucial for both professional and academic learning.</w:t>
      </w:r>
    </w:p>
    <w:p w14:paraId="07E0075D" w14:textId="77777777" w:rsidR="00AB3B91" w:rsidRPr="00AB3B91" w:rsidRDefault="00AB3B91" w:rsidP="00AB3B91">
      <w:pPr>
        <w:jc w:val="both"/>
        <w:rPr>
          <w:rFonts w:ascii="Arial" w:hAnsi="Arial" w:cs="Arial"/>
          <w:b/>
          <w:bCs/>
          <w:sz w:val="22"/>
          <w:szCs w:val="22"/>
        </w:rPr>
      </w:pPr>
      <w:r w:rsidRPr="00AB3B91">
        <w:rPr>
          <w:rFonts w:ascii="Arial" w:hAnsi="Arial" w:cs="Arial"/>
          <w:b/>
          <w:bCs/>
          <w:sz w:val="22"/>
          <w:szCs w:val="22"/>
        </w:rPr>
        <w:t>References</w:t>
      </w:r>
    </w:p>
    <w:p w14:paraId="3887201A" w14:textId="724625DE" w:rsidR="00AB3B91" w:rsidRPr="00AB3B91" w:rsidRDefault="00AB3B91" w:rsidP="00AB3B91">
      <w:pPr>
        <w:jc w:val="both"/>
        <w:rPr>
          <w:rFonts w:ascii="Arial" w:hAnsi="Arial" w:cs="Arial"/>
          <w:sz w:val="22"/>
          <w:szCs w:val="22"/>
        </w:rPr>
      </w:pPr>
      <w:r w:rsidRPr="00AB3B91">
        <w:rPr>
          <w:rFonts w:ascii="Arial" w:hAnsi="Arial" w:cs="Arial"/>
          <w:sz w:val="22"/>
          <w:szCs w:val="22"/>
        </w:rPr>
        <w:t xml:space="preserve">Cybersecurity and Infrastructure Security Agency (CISA) (2023) </w:t>
      </w:r>
      <w:r w:rsidRPr="00AB3B91">
        <w:rPr>
          <w:rFonts w:ascii="Arial" w:hAnsi="Arial" w:cs="Arial"/>
          <w:i/>
          <w:iCs/>
          <w:sz w:val="22"/>
          <w:szCs w:val="22"/>
        </w:rPr>
        <w:t>Phishing Guidance</w:t>
      </w:r>
      <w:r w:rsidRPr="00AB3B91">
        <w:rPr>
          <w:rFonts w:ascii="Arial" w:hAnsi="Arial" w:cs="Arial"/>
          <w:sz w:val="22"/>
          <w:szCs w:val="22"/>
        </w:rPr>
        <w:t xml:space="preserve">. Available at: </w:t>
      </w:r>
      <w:hyperlink r:id="rId7" w:history="1">
        <w:r w:rsidRPr="00AB3B91">
          <w:rPr>
            <w:rStyle w:val="Hyperlink"/>
            <w:rFonts w:ascii="Arial" w:hAnsi="Arial" w:cs="Arial"/>
            <w:sz w:val="22"/>
            <w:szCs w:val="22"/>
          </w:rPr>
          <w:t>https://www.cisa.gov</w:t>
        </w:r>
      </w:hyperlink>
      <w:r w:rsidR="00F7155B">
        <w:rPr>
          <w:rFonts w:ascii="Arial" w:hAnsi="Arial" w:cs="Arial"/>
          <w:sz w:val="22"/>
          <w:szCs w:val="22"/>
        </w:rPr>
        <w:t>.</w:t>
      </w:r>
    </w:p>
    <w:p w14:paraId="32E74A75" w14:textId="4CDB1DB2" w:rsidR="00AB3B91" w:rsidRPr="00AB3B91" w:rsidRDefault="00AB3B91" w:rsidP="00AB3B91">
      <w:pPr>
        <w:jc w:val="both"/>
        <w:rPr>
          <w:rFonts w:ascii="Arial" w:hAnsi="Arial" w:cs="Arial"/>
          <w:sz w:val="22"/>
          <w:szCs w:val="22"/>
        </w:rPr>
      </w:pPr>
      <w:r w:rsidRPr="00AB3B91">
        <w:rPr>
          <w:rFonts w:ascii="Arial" w:hAnsi="Arial" w:cs="Arial"/>
          <w:sz w:val="22"/>
          <w:szCs w:val="22"/>
        </w:rPr>
        <w:t xml:space="preserve">European Union Agency for Cybersecurity (ENISA) (2021) </w:t>
      </w:r>
      <w:r w:rsidRPr="00AB3B91">
        <w:rPr>
          <w:rFonts w:ascii="Arial" w:hAnsi="Arial" w:cs="Arial"/>
          <w:i/>
          <w:iCs/>
          <w:sz w:val="22"/>
          <w:szCs w:val="22"/>
        </w:rPr>
        <w:t>Data Management and Protection Best Practices</w:t>
      </w:r>
      <w:r w:rsidRPr="00AB3B91">
        <w:rPr>
          <w:rFonts w:ascii="Arial" w:hAnsi="Arial" w:cs="Arial"/>
          <w:sz w:val="22"/>
          <w:szCs w:val="22"/>
        </w:rPr>
        <w:t xml:space="preserve">. Available at: </w:t>
      </w:r>
      <w:hyperlink r:id="rId8" w:history="1">
        <w:r w:rsidRPr="00AB3B91">
          <w:rPr>
            <w:rStyle w:val="Hyperlink"/>
            <w:rFonts w:ascii="Arial" w:hAnsi="Arial" w:cs="Arial"/>
            <w:sz w:val="22"/>
            <w:szCs w:val="22"/>
          </w:rPr>
          <w:t>https://www.enisa.europa.eu</w:t>
        </w:r>
      </w:hyperlink>
      <w:r w:rsidRPr="00AB3B91">
        <w:rPr>
          <w:rFonts w:ascii="Arial" w:hAnsi="Arial" w:cs="Arial"/>
          <w:sz w:val="22"/>
          <w:szCs w:val="22"/>
        </w:rPr>
        <w:t xml:space="preserve"> .</w:t>
      </w:r>
    </w:p>
    <w:p w14:paraId="6E202924" w14:textId="3B672702" w:rsidR="00AB3B91" w:rsidRPr="00AB3B91" w:rsidRDefault="00AB3B91" w:rsidP="00AB3B91">
      <w:pPr>
        <w:jc w:val="both"/>
        <w:rPr>
          <w:rFonts w:ascii="Arial" w:hAnsi="Arial" w:cs="Arial"/>
          <w:sz w:val="22"/>
          <w:szCs w:val="22"/>
        </w:rPr>
      </w:pPr>
      <w:r w:rsidRPr="00AB3B91">
        <w:rPr>
          <w:rFonts w:ascii="Arial" w:hAnsi="Arial" w:cs="Arial"/>
          <w:sz w:val="22"/>
          <w:szCs w:val="22"/>
        </w:rPr>
        <w:t xml:space="preserve">General Data Protection Regulation (GDPR) (2018) </w:t>
      </w:r>
      <w:r w:rsidRPr="00AB3B91">
        <w:rPr>
          <w:rFonts w:ascii="Arial" w:hAnsi="Arial" w:cs="Arial"/>
          <w:i/>
          <w:iCs/>
          <w:sz w:val="22"/>
          <w:szCs w:val="22"/>
        </w:rPr>
        <w:t>Official EU GDPR Text</w:t>
      </w:r>
      <w:r w:rsidRPr="00AB3B91">
        <w:rPr>
          <w:rFonts w:ascii="Arial" w:hAnsi="Arial" w:cs="Arial"/>
          <w:sz w:val="22"/>
          <w:szCs w:val="22"/>
        </w:rPr>
        <w:t xml:space="preserve">. Available at: </w:t>
      </w:r>
      <w:hyperlink r:id="rId9" w:history="1">
        <w:r w:rsidRPr="00AB3B91">
          <w:rPr>
            <w:rStyle w:val="Hyperlink"/>
            <w:rFonts w:ascii="Arial" w:hAnsi="Arial" w:cs="Arial"/>
            <w:sz w:val="22"/>
            <w:szCs w:val="22"/>
          </w:rPr>
          <w:t>https://gdpr.eu</w:t>
        </w:r>
      </w:hyperlink>
      <w:r w:rsidRPr="00AB3B91">
        <w:rPr>
          <w:rFonts w:ascii="Arial" w:hAnsi="Arial" w:cs="Arial"/>
          <w:sz w:val="22"/>
          <w:szCs w:val="22"/>
        </w:rPr>
        <w:t xml:space="preserve"> .</w:t>
      </w:r>
    </w:p>
    <w:p w14:paraId="62D74496" w14:textId="271CB3F7" w:rsidR="00AB3B91" w:rsidRPr="00AB3B91" w:rsidRDefault="00AB3B91" w:rsidP="00AB3B91">
      <w:pPr>
        <w:jc w:val="both"/>
        <w:rPr>
          <w:rFonts w:ascii="Arial" w:hAnsi="Arial" w:cs="Arial"/>
          <w:sz w:val="22"/>
          <w:szCs w:val="22"/>
        </w:rPr>
      </w:pPr>
      <w:r w:rsidRPr="00AB3B91">
        <w:rPr>
          <w:rFonts w:ascii="Arial" w:hAnsi="Arial" w:cs="Arial"/>
          <w:sz w:val="22"/>
          <w:szCs w:val="22"/>
        </w:rPr>
        <w:t xml:space="preserve">National Institute of Standards and Technology (NIST) (2022) </w:t>
      </w:r>
      <w:r w:rsidRPr="00AB3B91">
        <w:rPr>
          <w:rFonts w:ascii="Arial" w:hAnsi="Arial" w:cs="Arial"/>
          <w:i/>
          <w:iCs/>
          <w:sz w:val="22"/>
          <w:szCs w:val="22"/>
        </w:rPr>
        <w:t>Digital Identity Guidelines</w:t>
      </w:r>
      <w:r w:rsidRPr="00AB3B91">
        <w:rPr>
          <w:rFonts w:ascii="Arial" w:hAnsi="Arial" w:cs="Arial"/>
          <w:sz w:val="22"/>
          <w:szCs w:val="22"/>
        </w:rPr>
        <w:t xml:space="preserve">. Available at: </w:t>
      </w:r>
      <w:hyperlink r:id="rId10" w:history="1">
        <w:r w:rsidRPr="00AB3B91">
          <w:rPr>
            <w:rStyle w:val="Hyperlink"/>
            <w:rFonts w:ascii="Arial" w:hAnsi="Arial" w:cs="Arial"/>
            <w:sz w:val="22"/>
            <w:szCs w:val="22"/>
          </w:rPr>
          <w:t>https://www.nist.gov</w:t>
        </w:r>
      </w:hyperlink>
      <w:r w:rsidRPr="00AB3B91">
        <w:rPr>
          <w:rFonts w:ascii="Arial" w:hAnsi="Arial" w:cs="Arial"/>
          <w:sz w:val="22"/>
          <w:szCs w:val="22"/>
        </w:rPr>
        <w:t xml:space="preserve"> .</w:t>
      </w:r>
    </w:p>
    <w:p w14:paraId="776F07BB" w14:textId="14C13C23" w:rsidR="00AB3B91" w:rsidRPr="00AB3B91" w:rsidRDefault="00AB3B91" w:rsidP="00AB3B91">
      <w:pPr>
        <w:jc w:val="both"/>
        <w:rPr>
          <w:rFonts w:ascii="Arial" w:hAnsi="Arial" w:cs="Arial"/>
          <w:sz w:val="22"/>
          <w:szCs w:val="22"/>
        </w:rPr>
      </w:pPr>
      <w:r w:rsidRPr="00AB3B91">
        <w:rPr>
          <w:rFonts w:ascii="Arial" w:hAnsi="Arial" w:cs="Arial"/>
          <w:sz w:val="22"/>
          <w:szCs w:val="22"/>
        </w:rPr>
        <w:t xml:space="preserve">Skills for Care (2022) </w:t>
      </w:r>
      <w:r w:rsidRPr="00AB3B91">
        <w:rPr>
          <w:rFonts w:ascii="Arial" w:hAnsi="Arial" w:cs="Arial"/>
          <w:i/>
          <w:iCs/>
          <w:sz w:val="22"/>
          <w:szCs w:val="22"/>
        </w:rPr>
        <w:t>Digital Skills in Adult Social Care</w:t>
      </w:r>
      <w:r w:rsidRPr="00AB3B91">
        <w:rPr>
          <w:rFonts w:ascii="Arial" w:hAnsi="Arial" w:cs="Arial"/>
          <w:sz w:val="22"/>
          <w:szCs w:val="22"/>
        </w:rPr>
        <w:t xml:space="preserve">. Available at: </w:t>
      </w:r>
      <w:hyperlink r:id="rId11" w:history="1">
        <w:r w:rsidRPr="00AB3B91">
          <w:rPr>
            <w:rStyle w:val="Hyperlink"/>
            <w:rFonts w:ascii="Arial" w:hAnsi="Arial" w:cs="Arial"/>
            <w:sz w:val="22"/>
            <w:szCs w:val="22"/>
          </w:rPr>
          <w:t>https://www.skillsforcare.org.uk</w:t>
        </w:r>
      </w:hyperlink>
      <w:r w:rsidRPr="00AB3B91">
        <w:rPr>
          <w:rFonts w:ascii="Arial" w:hAnsi="Arial" w:cs="Arial"/>
          <w:sz w:val="22"/>
          <w:szCs w:val="22"/>
        </w:rPr>
        <w:t xml:space="preserve"> .</w:t>
      </w:r>
    </w:p>
    <w:p w14:paraId="79887795" w14:textId="38E53A83" w:rsidR="00AB3B91" w:rsidRPr="00AB3B91" w:rsidRDefault="00AB3B91" w:rsidP="00AB3B91">
      <w:pPr>
        <w:jc w:val="both"/>
        <w:rPr>
          <w:rFonts w:ascii="Arial" w:hAnsi="Arial" w:cs="Arial"/>
          <w:sz w:val="22"/>
          <w:szCs w:val="22"/>
        </w:rPr>
      </w:pPr>
      <w:r w:rsidRPr="00AB3B91">
        <w:rPr>
          <w:rFonts w:ascii="Arial" w:hAnsi="Arial" w:cs="Arial"/>
          <w:sz w:val="22"/>
          <w:szCs w:val="22"/>
        </w:rPr>
        <w:t xml:space="preserve">UK Government (2023) </w:t>
      </w:r>
      <w:r w:rsidRPr="00AB3B91">
        <w:rPr>
          <w:rFonts w:ascii="Arial" w:hAnsi="Arial" w:cs="Arial"/>
          <w:i/>
          <w:iCs/>
          <w:sz w:val="22"/>
          <w:szCs w:val="22"/>
        </w:rPr>
        <w:t>Data Protection and Confidentiality in Adult Social Care</w:t>
      </w:r>
      <w:r w:rsidRPr="00AB3B91">
        <w:rPr>
          <w:rFonts w:ascii="Arial" w:hAnsi="Arial" w:cs="Arial"/>
          <w:sz w:val="22"/>
          <w:szCs w:val="22"/>
        </w:rPr>
        <w:t xml:space="preserve">. Available at: </w:t>
      </w:r>
      <w:hyperlink r:id="rId12" w:history="1">
        <w:r w:rsidRPr="00AB3B91">
          <w:rPr>
            <w:rStyle w:val="Hyperlink"/>
            <w:rFonts w:ascii="Arial" w:hAnsi="Arial" w:cs="Arial"/>
            <w:sz w:val="22"/>
            <w:szCs w:val="22"/>
          </w:rPr>
          <w:t>https://www.gov.uk</w:t>
        </w:r>
      </w:hyperlink>
      <w:r w:rsidRPr="00AB3B91">
        <w:rPr>
          <w:rFonts w:ascii="Arial" w:hAnsi="Arial" w:cs="Arial"/>
          <w:sz w:val="22"/>
          <w:szCs w:val="22"/>
        </w:rPr>
        <w:t xml:space="preserve"> .</w:t>
      </w:r>
    </w:p>
    <w:p w14:paraId="6EBBCC31" w14:textId="77777777" w:rsidR="00AB3B91" w:rsidRPr="00AB31FB" w:rsidRDefault="00AB3B91" w:rsidP="00AB3B91">
      <w:pPr>
        <w:jc w:val="both"/>
        <w:rPr>
          <w:rFonts w:ascii="Arial" w:hAnsi="Arial" w:cs="Arial"/>
          <w:sz w:val="22"/>
          <w:szCs w:val="22"/>
        </w:rPr>
      </w:pPr>
    </w:p>
    <w:sectPr w:rsidR="00AB3B91" w:rsidRPr="00AB31F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EA9F4" w14:textId="77777777" w:rsidR="004F1139" w:rsidRDefault="004F1139" w:rsidP="00804134">
      <w:pPr>
        <w:spacing w:after="0" w:line="240" w:lineRule="auto"/>
      </w:pPr>
      <w:r>
        <w:separator/>
      </w:r>
    </w:p>
  </w:endnote>
  <w:endnote w:type="continuationSeparator" w:id="0">
    <w:p w14:paraId="5BBCAB39" w14:textId="77777777" w:rsidR="004F1139" w:rsidRDefault="004F1139" w:rsidP="00804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483231"/>
      <w:docPartObj>
        <w:docPartGallery w:val="Page Numbers (Bottom of Page)"/>
        <w:docPartUnique/>
      </w:docPartObj>
    </w:sdtPr>
    <w:sdtContent>
      <w:p w14:paraId="3CC988E0" w14:textId="5C747FC3" w:rsidR="000C3B77" w:rsidRDefault="000C3B77">
        <w:pPr>
          <w:pStyle w:val="Footer"/>
          <w:jc w:val="center"/>
        </w:pPr>
        <w:r>
          <w:fldChar w:fldCharType="begin"/>
        </w:r>
        <w:r>
          <w:instrText>PAGE   \* MERGEFORMAT</w:instrText>
        </w:r>
        <w:r>
          <w:fldChar w:fldCharType="separate"/>
        </w:r>
        <w:r>
          <w:t>2</w:t>
        </w:r>
        <w:r>
          <w:fldChar w:fldCharType="end"/>
        </w:r>
      </w:p>
    </w:sdtContent>
  </w:sdt>
  <w:p w14:paraId="70A3774E" w14:textId="77777777" w:rsidR="00804134" w:rsidRDefault="008041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67C2D" w14:textId="77777777" w:rsidR="004F1139" w:rsidRDefault="004F1139" w:rsidP="00804134">
      <w:pPr>
        <w:spacing w:after="0" w:line="240" w:lineRule="auto"/>
      </w:pPr>
      <w:r>
        <w:separator/>
      </w:r>
    </w:p>
  </w:footnote>
  <w:footnote w:type="continuationSeparator" w:id="0">
    <w:p w14:paraId="6DB2900D" w14:textId="77777777" w:rsidR="004F1139" w:rsidRDefault="004F1139" w:rsidP="008041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B91"/>
    <w:rsid w:val="000961E9"/>
    <w:rsid w:val="000C3B77"/>
    <w:rsid w:val="000C555D"/>
    <w:rsid w:val="001B4268"/>
    <w:rsid w:val="004F1139"/>
    <w:rsid w:val="005B37CA"/>
    <w:rsid w:val="00633C4A"/>
    <w:rsid w:val="00745D56"/>
    <w:rsid w:val="00804134"/>
    <w:rsid w:val="00900646"/>
    <w:rsid w:val="00AB31FB"/>
    <w:rsid w:val="00AB3B91"/>
    <w:rsid w:val="00C33015"/>
    <w:rsid w:val="00D16B05"/>
    <w:rsid w:val="00E01D8A"/>
    <w:rsid w:val="00E918EB"/>
    <w:rsid w:val="00F4358B"/>
    <w:rsid w:val="00F7155B"/>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31621"/>
  <w15:chartTrackingRefBased/>
  <w15:docId w15:val="{FDA144FD-5867-4AD6-B9CC-57D7192BD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B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B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B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B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B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B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B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B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B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B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B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B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B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B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B91"/>
    <w:rPr>
      <w:rFonts w:eastAsiaTheme="majorEastAsia" w:cstheme="majorBidi"/>
      <w:color w:val="272727" w:themeColor="text1" w:themeTint="D8"/>
    </w:rPr>
  </w:style>
  <w:style w:type="paragraph" w:styleId="Title">
    <w:name w:val="Title"/>
    <w:basedOn w:val="Normal"/>
    <w:next w:val="Normal"/>
    <w:link w:val="TitleChar"/>
    <w:uiPriority w:val="10"/>
    <w:qFormat/>
    <w:rsid w:val="00AB3B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B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B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B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B91"/>
    <w:pPr>
      <w:spacing w:before="160"/>
      <w:jc w:val="center"/>
    </w:pPr>
    <w:rPr>
      <w:i/>
      <w:iCs/>
      <w:color w:val="404040" w:themeColor="text1" w:themeTint="BF"/>
    </w:rPr>
  </w:style>
  <w:style w:type="character" w:customStyle="1" w:styleId="QuoteChar">
    <w:name w:val="Quote Char"/>
    <w:basedOn w:val="DefaultParagraphFont"/>
    <w:link w:val="Quote"/>
    <w:uiPriority w:val="29"/>
    <w:rsid w:val="00AB3B91"/>
    <w:rPr>
      <w:i/>
      <w:iCs/>
      <w:color w:val="404040" w:themeColor="text1" w:themeTint="BF"/>
    </w:rPr>
  </w:style>
  <w:style w:type="paragraph" w:styleId="ListParagraph">
    <w:name w:val="List Paragraph"/>
    <w:basedOn w:val="Normal"/>
    <w:uiPriority w:val="34"/>
    <w:qFormat/>
    <w:rsid w:val="00AB3B91"/>
    <w:pPr>
      <w:ind w:left="720"/>
      <w:contextualSpacing/>
    </w:pPr>
  </w:style>
  <w:style w:type="character" w:styleId="IntenseEmphasis">
    <w:name w:val="Intense Emphasis"/>
    <w:basedOn w:val="DefaultParagraphFont"/>
    <w:uiPriority w:val="21"/>
    <w:qFormat/>
    <w:rsid w:val="00AB3B91"/>
    <w:rPr>
      <w:i/>
      <w:iCs/>
      <w:color w:val="0F4761" w:themeColor="accent1" w:themeShade="BF"/>
    </w:rPr>
  </w:style>
  <w:style w:type="paragraph" w:styleId="IntenseQuote">
    <w:name w:val="Intense Quote"/>
    <w:basedOn w:val="Normal"/>
    <w:next w:val="Normal"/>
    <w:link w:val="IntenseQuoteChar"/>
    <w:uiPriority w:val="30"/>
    <w:qFormat/>
    <w:rsid w:val="00AB3B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B91"/>
    <w:rPr>
      <w:i/>
      <w:iCs/>
      <w:color w:val="0F4761" w:themeColor="accent1" w:themeShade="BF"/>
    </w:rPr>
  </w:style>
  <w:style w:type="character" w:styleId="IntenseReference">
    <w:name w:val="Intense Reference"/>
    <w:basedOn w:val="DefaultParagraphFont"/>
    <w:uiPriority w:val="32"/>
    <w:qFormat/>
    <w:rsid w:val="00AB3B91"/>
    <w:rPr>
      <w:b/>
      <w:bCs/>
      <w:smallCaps/>
      <w:color w:val="0F4761" w:themeColor="accent1" w:themeShade="BF"/>
      <w:spacing w:val="5"/>
    </w:rPr>
  </w:style>
  <w:style w:type="character" w:styleId="Hyperlink">
    <w:name w:val="Hyperlink"/>
    <w:basedOn w:val="DefaultParagraphFont"/>
    <w:uiPriority w:val="99"/>
    <w:unhideWhenUsed/>
    <w:rsid w:val="00AB3B91"/>
    <w:rPr>
      <w:color w:val="467886" w:themeColor="hyperlink"/>
      <w:u w:val="single"/>
    </w:rPr>
  </w:style>
  <w:style w:type="character" w:styleId="UnresolvedMention">
    <w:name w:val="Unresolved Mention"/>
    <w:basedOn w:val="DefaultParagraphFont"/>
    <w:uiPriority w:val="99"/>
    <w:semiHidden/>
    <w:unhideWhenUsed/>
    <w:rsid w:val="00AB3B91"/>
    <w:rPr>
      <w:color w:val="605E5C"/>
      <w:shd w:val="clear" w:color="auto" w:fill="E1DFDD"/>
    </w:rPr>
  </w:style>
  <w:style w:type="paragraph" w:styleId="Header">
    <w:name w:val="header"/>
    <w:basedOn w:val="Normal"/>
    <w:link w:val="HeaderChar"/>
    <w:uiPriority w:val="99"/>
    <w:unhideWhenUsed/>
    <w:rsid w:val="00804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134"/>
  </w:style>
  <w:style w:type="paragraph" w:styleId="Footer">
    <w:name w:val="footer"/>
    <w:basedOn w:val="Normal"/>
    <w:link w:val="FooterChar"/>
    <w:uiPriority w:val="99"/>
    <w:unhideWhenUsed/>
    <w:rsid w:val="00804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134"/>
  </w:style>
  <w:style w:type="paragraph" w:styleId="TOC1">
    <w:name w:val="toc 1"/>
    <w:basedOn w:val="Normal"/>
    <w:next w:val="Normal"/>
    <w:autoRedefine/>
    <w:uiPriority w:val="39"/>
    <w:unhideWhenUsed/>
    <w:rsid w:val="00900646"/>
    <w:pPr>
      <w:spacing w:after="100"/>
    </w:pPr>
    <w:rPr>
      <w:rFonts w:ascii="Aptos" w:eastAsia="Aptos" w:hAnsi="Aptos" w:cs="Aptos"/>
      <w:kern w:val="0"/>
      <w:lang w:eastAsia="en-GB"/>
      <w14:ligatures w14:val="none"/>
    </w:rPr>
  </w:style>
  <w:style w:type="paragraph" w:styleId="TOC2">
    <w:name w:val="toc 2"/>
    <w:basedOn w:val="Normal"/>
    <w:next w:val="Normal"/>
    <w:autoRedefine/>
    <w:uiPriority w:val="39"/>
    <w:unhideWhenUsed/>
    <w:rsid w:val="00900646"/>
    <w:pPr>
      <w:spacing w:after="100"/>
      <w:ind w:left="240"/>
    </w:pPr>
    <w:rPr>
      <w:rFonts w:ascii="Aptos" w:eastAsia="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isa.europa.eu/"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cisa.gov/" TargetMode="External"/><Relationship Id="rId12" Type="http://schemas.openxmlformats.org/officeDocument/2006/relationships/hyperlink" Target="https://www.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skillsforcare.org.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ist.gov/" TargetMode="External"/><Relationship Id="rId4" Type="http://schemas.openxmlformats.org/officeDocument/2006/relationships/footnotes" Target="footnotes.xml"/><Relationship Id="rId9" Type="http://schemas.openxmlformats.org/officeDocument/2006/relationships/hyperlink" Target="https://gdpr.e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6</Pages>
  <Words>1685</Words>
  <Characters>9607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Ranjitha Natesan</dc:creator>
  <cp:keywords/>
  <dc:description/>
  <cp:lastModifiedBy>Sindu Shanmugam</cp:lastModifiedBy>
  <cp:revision>18</cp:revision>
  <dcterms:created xsi:type="dcterms:W3CDTF">2026-04-20T18:15:00Z</dcterms:created>
  <dcterms:modified xsi:type="dcterms:W3CDTF">2026-04-20T19:51:00Z</dcterms:modified>
</cp:coreProperties>
</file>