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DB294" w14:textId="77777777" w:rsidR="00435798" w:rsidRDefault="00435798">
      <w:pPr>
        <w:rPr>
          <w:rFonts w:ascii="Arial" w:hAnsi="Arial" w:cs="Arial"/>
          <w:sz w:val="22"/>
          <w:szCs w:val="22"/>
          <w:lang w:val="en-GB"/>
        </w:rPr>
      </w:pPr>
    </w:p>
    <w:p w14:paraId="48F50D57" w14:textId="7C0DA8BB" w:rsidR="00435798" w:rsidRDefault="00435798">
      <w:pPr>
        <w:rPr>
          <w:rFonts w:ascii="Arial" w:hAnsi="Arial" w:cs="Arial"/>
          <w:sz w:val="22"/>
          <w:szCs w:val="22"/>
          <w:lang w:val="en-GB"/>
        </w:rPr>
      </w:pPr>
    </w:p>
    <w:p w14:paraId="33DF86DF" w14:textId="58D6D709" w:rsidR="00F746E7" w:rsidRPr="00FE2729" w:rsidRDefault="00F746E7">
      <w:pPr>
        <w:rPr>
          <w:rFonts w:ascii="Arial" w:hAnsi="Arial" w:cs="Arial"/>
          <w:sz w:val="22"/>
          <w:szCs w:val="22"/>
          <w:lang w:val="en-GB"/>
        </w:rPr>
      </w:pPr>
      <w:r w:rsidRPr="00FE2729">
        <w:rPr>
          <w:rFonts w:ascii="Arial" w:hAnsi="Arial" w:cs="Arial"/>
          <w:b/>
          <w:bCs/>
          <w:sz w:val="22"/>
          <w:szCs w:val="22"/>
          <w:u w:val="single"/>
          <w:lang w:val="en-GB"/>
        </w:rPr>
        <w:t>Name:</w:t>
      </w:r>
      <w:r w:rsidR="00FE2729" w:rsidRPr="00FE2729">
        <w:rPr>
          <w:rFonts w:ascii="Arial" w:hAnsi="Arial" w:cs="Arial"/>
          <w:b/>
          <w:bCs/>
          <w:sz w:val="22"/>
          <w:szCs w:val="22"/>
          <w:u w:val="single"/>
          <w:lang w:val="en-GB"/>
        </w:rPr>
        <w:t xml:space="preserve"> </w:t>
      </w:r>
      <w:r w:rsidR="00FE2729">
        <w:rPr>
          <w:rFonts w:ascii="Arial" w:hAnsi="Arial" w:cs="Arial"/>
          <w:sz w:val="22"/>
          <w:szCs w:val="22"/>
          <w:lang w:val="en-GB"/>
        </w:rPr>
        <w:t>Antonio Mario Fernandes</w:t>
      </w:r>
    </w:p>
    <w:p w14:paraId="12F9DEAA" w14:textId="17C9D43F" w:rsidR="00F746E7" w:rsidRPr="00FE2729" w:rsidRDefault="00F746E7">
      <w:pPr>
        <w:rPr>
          <w:rFonts w:ascii="Arial" w:hAnsi="Arial" w:cs="Arial"/>
          <w:sz w:val="22"/>
          <w:szCs w:val="22"/>
          <w:lang w:val="en-GB"/>
        </w:rPr>
      </w:pPr>
      <w:r w:rsidRPr="00FE2729">
        <w:rPr>
          <w:rFonts w:ascii="Arial" w:hAnsi="Arial" w:cs="Arial"/>
          <w:b/>
          <w:bCs/>
          <w:sz w:val="22"/>
          <w:szCs w:val="22"/>
          <w:u w:val="single"/>
          <w:lang w:val="en-GB"/>
        </w:rPr>
        <w:t>Student ID:</w:t>
      </w:r>
      <w:r w:rsidR="00FE2729">
        <w:rPr>
          <w:rFonts w:ascii="Arial" w:hAnsi="Arial" w:cs="Arial"/>
          <w:b/>
          <w:bCs/>
          <w:sz w:val="22"/>
          <w:szCs w:val="22"/>
          <w:u w:val="single"/>
          <w:lang w:val="en-GB"/>
        </w:rPr>
        <w:t xml:space="preserve"> </w:t>
      </w:r>
      <w:r w:rsidR="00FE2729">
        <w:rPr>
          <w:rFonts w:ascii="Arial" w:hAnsi="Arial" w:cs="Arial"/>
          <w:sz w:val="22"/>
          <w:szCs w:val="22"/>
          <w:lang w:val="en-GB"/>
        </w:rPr>
        <w:t>2440649</w:t>
      </w:r>
    </w:p>
    <w:p w14:paraId="09839FE6" w14:textId="4F6556EC" w:rsidR="00F746E7" w:rsidRPr="00FE2729" w:rsidRDefault="00F746E7">
      <w:pPr>
        <w:rPr>
          <w:rFonts w:ascii="Arial" w:hAnsi="Arial" w:cs="Arial"/>
          <w:sz w:val="22"/>
          <w:szCs w:val="22"/>
          <w:lang w:val="en-GB"/>
        </w:rPr>
      </w:pPr>
      <w:r w:rsidRPr="00FE2729">
        <w:rPr>
          <w:rFonts w:ascii="Arial" w:hAnsi="Arial" w:cs="Arial"/>
          <w:b/>
          <w:bCs/>
          <w:sz w:val="22"/>
          <w:szCs w:val="22"/>
          <w:u w:val="single"/>
          <w:lang w:val="en-GB"/>
        </w:rPr>
        <w:t>Module Name:</w:t>
      </w:r>
      <w:r w:rsidR="00FE2729">
        <w:rPr>
          <w:rFonts w:ascii="Arial" w:hAnsi="Arial" w:cs="Arial"/>
          <w:b/>
          <w:bCs/>
          <w:sz w:val="22"/>
          <w:szCs w:val="22"/>
          <w:u w:val="single"/>
          <w:lang w:val="en-GB"/>
        </w:rPr>
        <w:t xml:space="preserve"> </w:t>
      </w:r>
      <w:r w:rsidR="00FE2729">
        <w:rPr>
          <w:rFonts w:ascii="Arial" w:hAnsi="Arial" w:cs="Arial"/>
          <w:sz w:val="22"/>
          <w:szCs w:val="22"/>
          <w:lang w:val="en-GB"/>
        </w:rPr>
        <w:t>Psychology In Health and Social Care</w:t>
      </w:r>
    </w:p>
    <w:p w14:paraId="4C9A5E05" w14:textId="6EB6AA40" w:rsidR="00F746E7" w:rsidRPr="00FE2729" w:rsidRDefault="00F746E7">
      <w:pPr>
        <w:rPr>
          <w:rFonts w:ascii="Arial" w:hAnsi="Arial" w:cs="Arial"/>
          <w:sz w:val="22"/>
          <w:szCs w:val="22"/>
          <w:lang w:val="en-GB"/>
        </w:rPr>
      </w:pPr>
      <w:r w:rsidRPr="00FE2729">
        <w:rPr>
          <w:rFonts w:ascii="Arial" w:hAnsi="Arial" w:cs="Arial"/>
          <w:b/>
          <w:bCs/>
          <w:sz w:val="22"/>
          <w:szCs w:val="22"/>
          <w:u w:val="single"/>
          <w:lang w:val="en-GB"/>
        </w:rPr>
        <w:t>Module Code:</w:t>
      </w:r>
      <w:r w:rsidR="00FE2729">
        <w:rPr>
          <w:rFonts w:ascii="Arial" w:hAnsi="Arial" w:cs="Arial"/>
          <w:b/>
          <w:bCs/>
          <w:sz w:val="22"/>
          <w:szCs w:val="22"/>
          <w:u w:val="single"/>
          <w:lang w:val="en-GB"/>
        </w:rPr>
        <w:t xml:space="preserve"> </w:t>
      </w:r>
      <w:r w:rsidR="00FE2729">
        <w:rPr>
          <w:rFonts w:ascii="Arial" w:hAnsi="Arial" w:cs="Arial"/>
          <w:sz w:val="22"/>
          <w:szCs w:val="22"/>
          <w:lang w:val="en-GB"/>
        </w:rPr>
        <w:t>LCHS4010</w:t>
      </w:r>
    </w:p>
    <w:p w14:paraId="3C2D51AC" w14:textId="74A1DEA0" w:rsidR="00F746E7" w:rsidRPr="00FE2729" w:rsidRDefault="00EC1542">
      <w:pPr>
        <w:rPr>
          <w:rFonts w:ascii="Arial" w:hAnsi="Arial" w:cs="Arial"/>
          <w:sz w:val="22"/>
          <w:szCs w:val="22"/>
          <w:lang w:val="en-GB"/>
        </w:rPr>
      </w:pPr>
      <w:r w:rsidRPr="00FE2729">
        <w:rPr>
          <w:rFonts w:ascii="Arial" w:hAnsi="Arial" w:cs="Arial"/>
          <w:b/>
          <w:bCs/>
          <w:sz w:val="22"/>
          <w:szCs w:val="22"/>
          <w:u w:val="single"/>
          <w:lang w:val="en-GB"/>
        </w:rPr>
        <w:t>Lecturer Name:</w:t>
      </w:r>
      <w:r w:rsidR="00FE2729">
        <w:rPr>
          <w:rFonts w:ascii="Arial" w:hAnsi="Arial" w:cs="Arial"/>
          <w:b/>
          <w:bCs/>
          <w:sz w:val="22"/>
          <w:szCs w:val="22"/>
          <w:u w:val="single"/>
          <w:lang w:val="en-GB"/>
        </w:rPr>
        <w:t xml:space="preserve"> </w:t>
      </w:r>
      <w:r w:rsidR="00FE2729">
        <w:rPr>
          <w:rFonts w:ascii="Arial" w:hAnsi="Arial" w:cs="Arial"/>
          <w:sz w:val="22"/>
          <w:szCs w:val="22"/>
          <w:lang w:val="en-GB"/>
        </w:rPr>
        <w:t>Pascal Navelle</w:t>
      </w:r>
    </w:p>
    <w:p w14:paraId="612E6299" w14:textId="6470FF9B" w:rsidR="00435798" w:rsidRDefault="00435798">
      <w:pPr>
        <w:rPr>
          <w:rFonts w:ascii="Arial" w:hAnsi="Arial" w:cs="Arial"/>
          <w:sz w:val="22"/>
          <w:szCs w:val="22"/>
          <w:lang w:val="en-GB"/>
        </w:rPr>
      </w:pPr>
    </w:p>
    <w:p w14:paraId="5E0AB772" w14:textId="77777777" w:rsidR="00435798" w:rsidRDefault="00435798">
      <w:pPr>
        <w:rPr>
          <w:rFonts w:ascii="Arial" w:hAnsi="Arial" w:cs="Arial"/>
          <w:sz w:val="22"/>
          <w:szCs w:val="22"/>
          <w:lang w:val="en-GB"/>
        </w:rPr>
      </w:pPr>
      <w:r>
        <w:rPr>
          <w:rFonts w:ascii="Arial" w:hAnsi="Arial" w:cs="Arial"/>
          <w:sz w:val="22"/>
          <w:szCs w:val="22"/>
          <w:lang w:val="en-GB"/>
        </w:rPr>
        <w:br w:type="page"/>
      </w:r>
    </w:p>
    <w:sdt>
      <w:sdtPr>
        <w:rPr>
          <w:rFonts w:asciiTheme="minorHAnsi" w:eastAsiaTheme="minorHAnsi" w:hAnsiTheme="minorHAnsi" w:cstheme="minorBidi"/>
          <w:color w:val="auto"/>
          <w:kern w:val="2"/>
          <w:sz w:val="24"/>
          <w:szCs w:val="24"/>
          <w14:ligatures w14:val="standardContextual"/>
        </w:rPr>
        <w:id w:val="2111702814"/>
        <w:docPartObj>
          <w:docPartGallery w:val="Table of Contents"/>
          <w:docPartUnique/>
        </w:docPartObj>
      </w:sdtPr>
      <w:sdtEndPr>
        <w:rPr>
          <w:b/>
          <w:bCs/>
          <w:noProof/>
        </w:rPr>
      </w:sdtEndPr>
      <w:sdtContent>
        <w:p w14:paraId="4D9C28DA" w14:textId="733EAC0C" w:rsidR="00435798" w:rsidRDefault="00435798">
          <w:pPr>
            <w:pStyle w:val="TOCHeading"/>
          </w:pPr>
          <w:r>
            <w:t>Contents</w:t>
          </w:r>
        </w:p>
        <w:p w14:paraId="3183FBF7" w14:textId="5B6E614F" w:rsidR="00FE2729" w:rsidRDefault="00435798">
          <w:pPr>
            <w:pStyle w:val="TOC1"/>
            <w:tabs>
              <w:tab w:val="right" w:leader="dot" w:pos="9350"/>
            </w:tabs>
            <w:rPr>
              <w:noProof/>
            </w:rPr>
          </w:pPr>
          <w:r>
            <w:fldChar w:fldCharType="begin"/>
          </w:r>
          <w:r>
            <w:instrText xml:space="preserve"> TOC \o "1-3" \h \z \u </w:instrText>
          </w:r>
          <w:r>
            <w:fldChar w:fldCharType="separate"/>
          </w:r>
          <w:hyperlink w:anchor="_Toc226762206" w:history="1">
            <w:r w:rsidR="00FE2729" w:rsidRPr="00725CCD">
              <w:rPr>
                <w:rStyle w:val="Hyperlink"/>
                <w:rFonts w:ascii="Arial" w:hAnsi="Arial" w:cs="Arial"/>
                <w:noProof/>
                <w:lang w:val="en-GB"/>
              </w:rPr>
              <w:t>Part A: Annotated Bibliography</w:t>
            </w:r>
            <w:r w:rsidR="00FE2729">
              <w:rPr>
                <w:noProof/>
                <w:webHidden/>
              </w:rPr>
              <w:tab/>
            </w:r>
            <w:r w:rsidR="00FE2729">
              <w:rPr>
                <w:noProof/>
                <w:webHidden/>
              </w:rPr>
              <w:fldChar w:fldCharType="begin"/>
            </w:r>
            <w:r w:rsidR="00FE2729">
              <w:rPr>
                <w:noProof/>
                <w:webHidden/>
              </w:rPr>
              <w:instrText xml:space="preserve"> PAGEREF _Toc226762206 \h </w:instrText>
            </w:r>
            <w:r w:rsidR="00FE2729">
              <w:rPr>
                <w:noProof/>
                <w:webHidden/>
              </w:rPr>
            </w:r>
            <w:r w:rsidR="00FE2729">
              <w:rPr>
                <w:noProof/>
                <w:webHidden/>
              </w:rPr>
              <w:fldChar w:fldCharType="separate"/>
            </w:r>
            <w:r w:rsidR="00FE2729">
              <w:rPr>
                <w:noProof/>
                <w:webHidden/>
              </w:rPr>
              <w:t>3</w:t>
            </w:r>
            <w:r w:rsidR="00FE2729">
              <w:rPr>
                <w:noProof/>
                <w:webHidden/>
              </w:rPr>
              <w:fldChar w:fldCharType="end"/>
            </w:r>
          </w:hyperlink>
        </w:p>
        <w:p w14:paraId="2F66000F" w14:textId="43751952" w:rsidR="00FE2729" w:rsidRDefault="00FE2729">
          <w:pPr>
            <w:pStyle w:val="TOC2"/>
            <w:tabs>
              <w:tab w:val="right" w:leader="dot" w:pos="9350"/>
            </w:tabs>
            <w:rPr>
              <w:noProof/>
            </w:rPr>
          </w:pPr>
          <w:hyperlink w:anchor="_Toc226762207" w:history="1">
            <w:r w:rsidRPr="00725CCD">
              <w:rPr>
                <w:rStyle w:val="Hyperlink"/>
                <w:rFonts w:ascii="Arial" w:hAnsi="Arial" w:cs="Arial"/>
                <w:b/>
                <w:bCs/>
                <w:noProof/>
                <w:lang w:val="en-GB"/>
              </w:rPr>
              <w:t>1. Havighurst’s Activity Theory</w:t>
            </w:r>
            <w:r>
              <w:rPr>
                <w:noProof/>
                <w:webHidden/>
              </w:rPr>
              <w:tab/>
            </w:r>
            <w:r>
              <w:rPr>
                <w:noProof/>
                <w:webHidden/>
              </w:rPr>
              <w:fldChar w:fldCharType="begin"/>
            </w:r>
            <w:r>
              <w:rPr>
                <w:noProof/>
                <w:webHidden/>
              </w:rPr>
              <w:instrText xml:space="preserve"> PAGEREF _Toc226762207 \h </w:instrText>
            </w:r>
            <w:r>
              <w:rPr>
                <w:noProof/>
                <w:webHidden/>
              </w:rPr>
            </w:r>
            <w:r>
              <w:rPr>
                <w:noProof/>
                <w:webHidden/>
              </w:rPr>
              <w:fldChar w:fldCharType="separate"/>
            </w:r>
            <w:r>
              <w:rPr>
                <w:noProof/>
                <w:webHidden/>
              </w:rPr>
              <w:t>3</w:t>
            </w:r>
            <w:r>
              <w:rPr>
                <w:noProof/>
                <w:webHidden/>
              </w:rPr>
              <w:fldChar w:fldCharType="end"/>
            </w:r>
          </w:hyperlink>
        </w:p>
        <w:p w14:paraId="771D044E" w14:textId="42456E7C" w:rsidR="00FE2729" w:rsidRDefault="00FE2729">
          <w:pPr>
            <w:pStyle w:val="TOC2"/>
            <w:tabs>
              <w:tab w:val="right" w:leader="dot" w:pos="9350"/>
            </w:tabs>
            <w:rPr>
              <w:noProof/>
            </w:rPr>
          </w:pPr>
          <w:hyperlink w:anchor="_Toc226762208" w:history="1">
            <w:r w:rsidRPr="00725CCD">
              <w:rPr>
                <w:rStyle w:val="Hyperlink"/>
                <w:rFonts w:ascii="Arial" w:hAnsi="Arial" w:cs="Arial"/>
                <w:b/>
                <w:bCs/>
                <w:noProof/>
                <w:lang w:val="en-GB"/>
              </w:rPr>
              <w:t>2. Maslow’s Hierarchy of Needs</w:t>
            </w:r>
            <w:r>
              <w:rPr>
                <w:noProof/>
                <w:webHidden/>
              </w:rPr>
              <w:tab/>
            </w:r>
            <w:r>
              <w:rPr>
                <w:noProof/>
                <w:webHidden/>
              </w:rPr>
              <w:fldChar w:fldCharType="begin"/>
            </w:r>
            <w:r>
              <w:rPr>
                <w:noProof/>
                <w:webHidden/>
              </w:rPr>
              <w:instrText xml:space="preserve"> PAGEREF _Toc226762208 \h </w:instrText>
            </w:r>
            <w:r>
              <w:rPr>
                <w:noProof/>
                <w:webHidden/>
              </w:rPr>
            </w:r>
            <w:r>
              <w:rPr>
                <w:noProof/>
                <w:webHidden/>
              </w:rPr>
              <w:fldChar w:fldCharType="separate"/>
            </w:r>
            <w:r>
              <w:rPr>
                <w:noProof/>
                <w:webHidden/>
              </w:rPr>
              <w:t>3</w:t>
            </w:r>
            <w:r>
              <w:rPr>
                <w:noProof/>
                <w:webHidden/>
              </w:rPr>
              <w:fldChar w:fldCharType="end"/>
            </w:r>
          </w:hyperlink>
        </w:p>
        <w:p w14:paraId="2F3B21C4" w14:textId="7CA72A22" w:rsidR="00FE2729" w:rsidRDefault="00FE2729">
          <w:pPr>
            <w:pStyle w:val="TOC2"/>
            <w:tabs>
              <w:tab w:val="right" w:leader="dot" w:pos="9350"/>
            </w:tabs>
            <w:rPr>
              <w:noProof/>
            </w:rPr>
          </w:pPr>
          <w:hyperlink w:anchor="_Toc226762209" w:history="1">
            <w:r w:rsidRPr="00725CCD">
              <w:rPr>
                <w:rStyle w:val="Hyperlink"/>
                <w:rFonts w:ascii="Arial" w:hAnsi="Arial" w:cs="Arial"/>
                <w:b/>
                <w:bCs/>
                <w:noProof/>
                <w:lang w:val="en-GB"/>
              </w:rPr>
              <w:t>3. Psychodynamic Theory – Sigmund Freud</w:t>
            </w:r>
            <w:r>
              <w:rPr>
                <w:noProof/>
                <w:webHidden/>
              </w:rPr>
              <w:tab/>
            </w:r>
            <w:r>
              <w:rPr>
                <w:noProof/>
                <w:webHidden/>
              </w:rPr>
              <w:fldChar w:fldCharType="begin"/>
            </w:r>
            <w:r>
              <w:rPr>
                <w:noProof/>
                <w:webHidden/>
              </w:rPr>
              <w:instrText xml:space="preserve"> PAGEREF _Toc226762209 \h </w:instrText>
            </w:r>
            <w:r>
              <w:rPr>
                <w:noProof/>
                <w:webHidden/>
              </w:rPr>
            </w:r>
            <w:r>
              <w:rPr>
                <w:noProof/>
                <w:webHidden/>
              </w:rPr>
              <w:fldChar w:fldCharType="separate"/>
            </w:r>
            <w:r>
              <w:rPr>
                <w:noProof/>
                <w:webHidden/>
              </w:rPr>
              <w:t>4</w:t>
            </w:r>
            <w:r>
              <w:rPr>
                <w:noProof/>
                <w:webHidden/>
              </w:rPr>
              <w:fldChar w:fldCharType="end"/>
            </w:r>
          </w:hyperlink>
        </w:p>
        <w:p w14:paraId="0A8B38BE" w14:textId="3F7B4BDA" w:rsidR="00FE2729" w:rsidRDefault="00FE2729">
          <w:pPr>
            <w:pStyle w:val="TOC2"/>
            <w:tabs>
              <w:tab w:val="right" w:leader="dot" w:pos="9350"/>
            </w:tabs>
            <w:rPr>
              <w:noProof/>
            </w:rPr>
          </w:pPr>
          <w:hyperlink w:anchor="_Toc226762210" w:history="1">
            <w:r w:rsidRPr="00725CCD">
              <w:rPr>
                <w:rStyle w:val="Hyperlink"/>
                <w:rFonts w:ascii="Arial" w:hAnsi="Arial" w:cs="Arial"/>
                <w:b/>
                <w:bCs/>
                <w:noProof/>
                <w:lang w:val="en-GB"/>
              </w:rPr>
              <w:t>4. Continuity Theory of Ageing</w:t>
            </w:r>
            <w:r>
              <w:rPr>
                <w:noProof/>
                <w:webHidden/>
              </w:rPr>
              <w:tab/>
            </w:r>
            <w:r>
              <w:rPr>
                <w:noProof/>
                <w:webHidden/>
              </w:rPr>
              <w:fldChar w:fldCharType="begin"/>
            </w:r>
            <w:r>
              <w:rPr>
                <w:noProof/>
                <w:webHidden/>
              </w:rPr>
              <w:instrText xml:space="preserve"> PAGEREF _Toc226762210 \h </w:instrText>
            </w:r>
            <w:r>
              <w:rPr>
                <w:noProof/>
                <w:webHidden/>
              </w:rPr>
            </w:r>
            <w:r>
              <w:rPr>
                <w:noProof/>
                <w:webHidden/>
              </w:rPr>
              <w:fldChar w:fldCharType="separate"/>
            </w:r>
            <w:r>
              <w:rPr>
                <w:noProof/>
                <w:webHidden/>
              </w:rPr>
              <w:t>4</w:t>
            </w:r>
            <w:r>
              <w:rPr>
                <w:noProof/>
                <w:webHidden/>
              </w:rPr>
              <w:fldChar w:fldCharType="end"/>
            </w:r>
          </w:hyperlink>
        </w:p>
        <w:p w14:paraId="1A0C9104" w14:textId="0D351975" w:rsidR="00FE2729" w:rsidRDefault="00FE2729">
          <w:pPr>
            <w:pStyle w:val="TOC1"/>
            <w:tabs>
              <w:tab w:val="right" w:leader="dot" w:pos="9350"/>
            </w:tabs>
            <w:rPr>
              <w:noProof/>
            </w:rPr>
          </w:pPr>
          <w:hyperlink w:anchor="_Toc226762211" w:history="1">
            <w:r w:rsidRPr="00725CCD">
              <w:rPr>
                <w:rStyle w:val="Hyperlink"/>
                <w:rFonts w:ascii="Arial" w:hAnsi="Arial" w:cs="Arial"/>
                <w:noProof/>
                <w:lang w:val="en-GB"/>
              </w:rPr>
              <w:t>Part B: Applying Activity Theory to Care Centre</w:t>
            </w:r>
            <w:r>
              <w:rPr>
                <w:noProof/>
                <w:webHidden/>
              </w:rPr>
              <w:tab/>
            </w:r>
            <w:r>
              <w:rPr>
                <w:noProof/>
                <w:webHidden/>
              </w:rPr>
              <w:fldChar w:fldCharType="begin"/>
            </w:r>
            <w:r>
              <w:rPr>
                <w:noProof/>
                <w:webHidden/>
              </w:rPr>
              <w:instrText xml:space="preserve"> PAGEREF _Toc226762211 \h </w:instrText>
            </w:r>
            <w:r>
              <w:rPr>
                <w:noProof/>
                <w:webHidden/>
              </w:rPr>
            </w:r>
            <w:r>
              <w:rPr>
                <w:noProof/>
                <w:webHidden/>
              </w:rPr>
              <w:fldChar w:fldCharType="separate"/>
            </w:r>
            <w:r>
              <w:rPr>
                <w:noProof/>
                <w:webHidden/>
              </w:rPr>
              <w:t>5</w:t>
            </w:r>
            <w:r>
              <w:rPr>
                <w:noProof/>
                <w:webHidden/>
              </w:rPr>
              <w:fldChar w:fldCharType="end"/>
            </w:r>
          </w:hyperlink>
        </w:p>
        <w:p w14:paraId="6F23FE92" w14:textId="2B26BE15" w:rsidR="00FE2729" w:rsidRDefault="00FE2729">
          <w:pPr>
            <w:pStyle w:val="TOC2"/>
            <w:tabs>
              <w:tab w:val="right" w:leader="dot" w:pos="9350"/>
            </w:tabs>
            <w:rPr>
              <w:noProof/>
            </w:rPr>
          </w:pPr>
          <w:hyperlink w:anchor="_Toc226762212" w:history="1">
            <w:r w:rsidRPr="00725CCD">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_Toc226762212 \h </w:instrText>
            </w:r>
            <w:r>
              <w:rPr>
                <w:noProof/>
                <w:webHidden/>
              </w:rPr>
            </w:r>
            <w:r>
              <w:rPr>
                <w:noProof/>
                <w:webHidden/>
              </w:rPr>
              <w:fldChar w:fldCharType="separate"/>
            </w:r>
            <w:r>
              <w:rPr>
                <w:noProof/>
                <w:webHidden/>
              </w:rPr>
              <w:t>5</w:t>
            </w:r>
            <w:r>
              <w:rPr>
                <w:noProof/>
                <w:webHidden/>
              </w:rPr>
              <w:fldChar w:fldCharType="end"/>
            </w:r>
          </w:hyperlink>
        </w:p>
        <w:p w14:paraId="52EA291D" w14:textId="09B3C9B9" w:rsidR="00FE2729" w:rsidRDefault="00FE2729">
          <w:pPr>
            <w:pStyle w:val="TOC2"/>
            <w:tabs>
              <w:tab w:val="right" w:leader="dot" w:pos="9350"/>
            </w:tabs>
            <w:rPr>
              <w:noProof/>
            </w:rPr>
          </w:pPr>
          <w:hyperlink w:anchor="_Toc226762213" w:history="1">
            <w:r w:rsidRPr="00725CCD">
              <w:rPr>
                <w:rStyle w:val="Hyperlink"/>
                <w:rFonts w:ascii="Arial" w:hAnsi="Arial" w:cs="Arial"/>
                <w:b/>
                <w:bCs/>
                <w:noProof/>
                <w:lang w:val="en-GB"/>
              </w:rPr>
              <w:t>Case Scenario:</w:t>
            </w:r>
            <w:r>
              <w:rPr>
                <w:noProof/>
                <w:webHidden/>
              </w:rPr>
              <w:tab/>
            </w:r>
            <w:r>
              <w:rPr>
                <w:noProof/>
                <w:webHidden/>
              </w:rPr>
              <w:fldChar w:fldCharType="begin"/>
            </w:r>
            <w:r>
              <w:rPr>
                <w:noProof/>
                <w:webHidden/>
              </w:rPr>
              <w:instrText xml:space="preserve"> PAGEREF _Toc226762213 \h </w:instrText>
            </w:r>
            <w:r>
              <w:rPr>
                <w:noProof/>
                <w:webHidden/>
              </w:rPr>
            </w:r>
            <w:r>
              <w:rPr>
                <w:noProof/>
                <w:webHidden/>
              </w:rPr>
              <w:fldChar w:fldCharType="separate"/>
            </w:r>
            <w:r>
              <w:rPr>
                <w:noProof/>
                <w:webHidden/>
              </w:rPr>
              <w:t>6</w:t>
            </w:r>
            <w:r>
              <w:rPr>
                <w:noProof/>
                <w:webHidden/>
              </w:rPr>
              <w:fldChar w:fldCharType="end"/>
            </w:r>
          </w:hyperlink>
        </w:p>
        <w:p w14:paraId="7C3823F5" w14:textId="49E4D2D0" w:rsidR="00FE2729" w:rsidRDefault="00FE2729">
          <w:pPr>
            <w:pStyle w:val="TOC2"/>
            <w:tabs>
              <w:tab w:val="right" w:leader="dot" w:pos="9350"/>
            </w:tabs>
            <w:rPr>
              <w:noProof/>
            </w:rPr>
          </w:pPr>
          <w:hyperlink w:anchor="_Toc226762214" w:history="1">
            <w:r w:rsidRPr="00725CCD">
              <w:rPr>
                <w:rStyle w:val="Hyperlink"/>
                <w:rFonts w:ascii="Arial" w:hAnsi="Arial" w:cs="Arial"/>
                <w:b/>
                <w:bCs/>
                <w:noProof/>
                <w:lang w:val="en-GB"/>
              </w:rPr>
              <w:t>Challenge and Strategy in Applying Activity Theory:</w:t>
            </w:r>
            <w:r>
              <w:rPr>
                <w:noProof/>
                <w:webHidden/>
              </w:rPr>
              <w:tab/>
            </w:r>
            <w:r>
              <w:rPr>
                <w:noProof/>
                <w:webHidden/>
              </w:rPr>
              <w:fldChar w:fldCharType="begin"/>
            </w:r>
            <w:r>
              <w:rPr>
                <w:noProof/>
                <w:webHidden/>
              </w:rPr>
              <w:instrText xml:space="preserve"> PAGEREF _Toc226762214 \h </w:instrText>
            </w:r>
            <w:r>
              <w:rPr>
                <w:noProof/>
                <w:webHidden/>
              </w:rPr>
            </w:r>
            <w:r>
              <w:rPr>
                <w:noProof/>
                <w:webHidden/>
              </w:rPr>
              <w:fldChar w:fldCharType="separate"/>
            </w:r>
            <w:r>
              <w:rPr>
                <w:noProof/>
                <w:webHidden/>
              </w:rPr>
              <w:t>6</w:t>
            </w:r>
            <w:r>
              <w:rPr>
                <w:noProof/>
                <w:webHidden/>
              </w:rPr>
              <w:fldChar w:fldCharType="end"/>
            </w:r>
          </w:hyperlink>
        </w:p>
        <w:p w14:paraId="10C879D3" w14:textId="27485489" w:rsidR="00FE2729" w:rsidRDefault="00FE2729">
          <w:pPr>
            <w:pStyle w:val="TOC2"/>
            <w:tabs>
              <w:tab w:val="right" w:leader="dot" w:pos="9350"/>
            </w:tabs>
            <w:rPr>
              <w:noProof/>
            </w:rPr>
          </w:pPr>
          <w:hyperlink w:anchor="_Toc226762215" w:history="1">
            <w:r w:rsidRPr="00725CCD">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_Toc226762215 \h </w:instrText>
            </w:r>
            <w:r>
              <w:rPr>
                <w:noProof/>
                <w:webHidden/>
              </w:rPr>
            </w:r>
            <w:r>
              <w:rPr>
                <w:noProof/>
                <w:webHidden/>
              </w:rPr>
              <w:fldChar w:fldCharType="separate"/>
            </w:r>
            <w:r>
              <w:rPr>
                <w:noProof/>
                <w:webHidden/>
              </w:rPr>
              <w:t>7</w:t>
            </w:r>
            <w:r>
              <w:rPr>
                <w:noProof/>
                <w:webHidden/>
              </w:rPr>
              <w:fldChar w:fldCharType="end"/>
            </w:r>
          </w:hyperlink>
        </w:p>
        <w:p w14:paraId="75F64507" w14:textId="5330B216" w:rsidR="00FE2729" w:rsidRDefault="00FE2729">
          <w:pPr>
            <w:pStyle w:val="TOC2"/>
            <w:tabs>
              <w:tab w:val="right" w:leader="dot" w:pos="9350"/>
            </w:tabs>
            <w:rPr>
              <w:noProof/>
            </w:rPr>
          </w:pPr>
          <w:hyperlink w:anchor="_Toc226762216" w:history="1">
            <w:r w:rsidRPr="00725CCD">
              <w:rPr>
                <w:rStyle w:val="Hyperlink"/>
                <w:rFonts w:ascii="Arial" w:hAnsi="Arial" w:cs="Arial"/>
                <w:b/>
                <w:bCs/>
                <w:noProof/>
                <w:lang w:val="en-GB"/>
              </w:rPr>
              <w:t>References:</w:t>
            </w:r>
            <w:r>
              <w:rPr>
                <w:noProof/>
                <w:webHidden/>
              </w:rPr>
              <w:tab/>
            </w:r>
            <w:r>
              <w:rPr>
                <w:noProof/>
                <w:webHidden/>
              </w:rPr>
              <w:fldChar w:fldCharType="begin"/>
            </w:r>
            <w:r>
              <w:rPr>
                <w:noProof/>
                <w:webHidden/>
              </w:rPr>
              <w:instrText xml:space="preserve"> PAGEREF _Toc226762216 \h </w:instrText>
            </w:r>
            <w:r>
              <w:rPr>
                <w:noProof/>
                <w:webHidden/>
              </w:rPr>
            </w:r>
            <w:r>
              <w:rPr>
                <w:noProof/>
                <w:webHidden/>
              </w:rPr>
              <w:fldChar w:fldCharType="separate"/>
            </w:r>
            <w:r>
              <w:rPr>
                <w:noProof/>
                <w:webHidden/>
              </w:rPr>
              <w:t>7</w:t>
            </w:r>
            <w:r>
              <w:rPr>
                <w:noProof/>
                <w:webHidden/>
              </w:rPr>
              <w:fldChar w:fldCharType="end"/>
            </w:r>
          </w:hyperlink>
        </w:p>
        <w:p w14:paraId="7AD801A4" w14:textId="03C31249" w:rsidR="00435798" w:rsidRDefault="00435798">
          <w:r>
            <w:rPr>
              <w:b/>
              <w:bCs/>
              <w:noProof/>
            </w:rPr>
            <w:fldChar w:fldCharType="end"/>
          </w:r>
        </w:p>
      </w:sdtContent>
    </w:sdt>
    <w:p w14:paraId="7439B210" w14:textId="640296F2" w:rsidR="00435798" w:rsidRDefault="00435798">
      <w:pPr>
        <w:rPr>
          <w:rFonts w:ascii="Arial" w:hAnsi="Arial" w:cs="Arial"/>
          <w:sz w:val="22"/>
          <w:szCs w:val="22"/>
          <w:lang w:val="en-GB"/>
        </w:rPr>
      </w:pPr>
    </w:p>
    <w:p w14:paraId="5265AF02" w14:textId="77777777" w:rsidR="00435798" w:rsidRDefault="00435798" w:rsidP="00FE2729">
      <w:pPr>
        <w:spacing w:line="360" w:lineRule="auto"/>
        <w:rPr>
          <w:rFonts w:ascii="Arial" w:hAnsi="Arial" w:cs="Arial"/>
          <w:sz w:val="22"/>
          <w:szCs w:val="22"/>
          <w:lang w:val="en-GB"/>
        </w:rPr>
      </w:pPr>
      <w:r>
        <w:rPr>
          <w:rFonts w:ascii="Arial" w:hAnsi="Arial" w:cs="Arial"/>
          <w:sz w:val="22"/>
          <w:szCs w:val="22"/>
          <w:lang w:val="en-GB"/>
        </w:rPr>
        <w:br w:type="page"/>
      </w:r>
    </w:p>
    <w:p w14:paraId="331FBF81" w14:textId="452CC35D" w:rsidR="00435798" w:rsidRDefault="00435798" w:rsidP="00FE2729">
      <w:pPr>
        <w:pStyle w:val="Heading1"/>
        <w:spacing w:line="360" w:lineRule="auto"/>
        <w:jc w:val="both"/>
        <w:rPr>
          <w:rFonts w:ascii="Arial" w:hAnsi="Arial" w:cs="Arial"/>
          <w:color w:val="auto"/>
          <w:sz w:val="28"/>
          <w:szCs w:val="28"/>
          <w:lang w:val="en-GB"/>
        </w:rPr>
      </w:pPr>
      <w:bookmarkStart w:id="0" w:name="_Toc226762206"/>
      <w:r w:rsidRPr="00435798">
        <w:rPr>
          <w:rFonts w:ascii="Arial" w:hAnsi="Arial" w:cs="Arial"/>
          <w:color w:val="auto"/>
          <w:sz w:val="28"/>
          <w:szCs w:val="28"/>
          <w:lang w:val="en-GB"/>
        </w:rPr>
        <w:lastRenderedPageBreak/>
        <w:t>Part A: Annotated Bibliography</w:t>
      </w:r>
      <w:bookmarkEnd w:id="0"/>
    </w:p>
    <w:p w14:paraId="593EF26B" w14:textId="5675C3AF" w:rsidR="00435798" w:rsidRDefault="00435798" w:rsidP="00FE2729">
      <w:pPr>
        <w:pStyle w:val="Heading2"/>
        <w:spacing w:line="360" w:lineRule="auto"/>
        <w:rPr>
          <w:rFonts w:ascii="Arial" w:hAnsi="Arial" w:cs="Arial"/>
          <w:b/>
          <w:bCs/>
          <w:color w:val="auto"/>
          <w:sz w:val="22"/>
          <w:szCs w:val="22"/>
          <w:lang w:val="en-GB"/>
        </w:rPr>
      </w:pPr>
      <w:bookmarkStart w:id="1" w:name="_Toc226762207"/>
      <w:r w:rsidRPr="00435798">
        <w:rPr>
          <w:rFonts w:ascii="Arial" w:hAnsi="Arial" w:cs="Arial"/>
          <w:b/>
          <w:bCs/>
          <w:color w:val="auto"/>
          <w:sz w:val="22"/>
          <w:szCs w:val="22"/>
          <w:lang w:val="en-GB"/>
        </w:rPr>
        <w:t>1. Havighurst’s Activity Theory</w:t>
      </w:r>
      <w:bookmarkEnd w:id="1"/>
    </w:p>
    <w:p w14:paraId="57C610A1" w14:textId="77777777" w:rsidR="00435798" w:rsidRPr="00B43BDE" w:rsidRDefault="00435798" w:rsidP="00FE2729">
      <w:pPr>
        <w:spacing w:line="360" w:lineRule="auto"/>
        <w:rPr>
          <w:rFonts w:ascii="Arial" w:hAnsi="Arial" w:cs="Arial"/>
          <w:sz w:val="22"/>
          <w:szCs w:val="22"/>
          <w:lang w:val="en-GB"/>
        </w:rPr>
      </w:pPr>
      <w:r w:rsidRPr="00B43BDE">
        <w:rPr>
          <w:rFonts w:ascii="Arial" w:hAnsi="Arial" w:cs="Arial"/>
          <w:sz w:val="22"/>
          <w:szCs w:val="22"/>
          <w:lang w:val="en-GB"/>
        </w:rPr>
        <w:t>Reference:</w:t>
      </w:r>
    </w:p>
    <w:p w14:paraId="60A6ED68" w14:textId="3EDDA314" w:rsidR="00435798" w:rsidRDefault="00435798" w:rsidP="00FE2729">
      <w:pPr>
        <w:spacing w:line="360" w:lineRule="auto"/>
        <w:rPr>
          <w:rFonts w:ascii="Arial" w:hAnsi="Arial" w:cs="Arial"/>
          <w:sz w:val="22"/>
          <w:szCs w:val="22"/>
          <w:lang w:val="en-GB"/>
        </w:rPr>
      </w:pPr>
      <w:r w:rsidRPr="00435798">
        <w:rPr>
          <w:rFonts w:ascii="Arial" w:hAnsi="Arial" w:cs="Arial"/>
          <w:sz w:val="22"/>
          <w:szCs w:val="22"/>
          <w:lang w:val="en-GB"/>
        </w:rPr>
        <w:t>Havighurst, R.J. (1961) ‘Successful aging’, The Gerontologist, 1(1), pp. 8–13.</w:t>
      </w:r>
    </w:p>
    <w:p w14:paraId="094D0650" w14:textId="4CAEC587" w:rsidR="00435798" w:rsidRPr="00B43BDE" w:rsidRDefault="00435798" w:rsidP="00FE2729">
      <w:pPr>
        <w:spacing w:line="360" w:lineRule="auto"/>
        <w:rPr>
          <w:rFonts w:ascii="Arial" w:hAnsi="Arial" w:cs="Arial"/>
          <w:sz w:val="22"/>
          <w:szCs w:val="22"/>
          <w:lang w:val="en-GB"/>
        </w:rPr>
      </w:pPr>
      <w:r w:rsidRPr="00B43BDE">
        <w:rPr>
          <w:rFonts w:ascii="Arial" w:hAnsi="Arial" w:cs="Arial"/>
          <w:sz w:val="22"/>
          <w:szCs w:val="22"/>
          <w:lang w:val="en-GB"/>
        </w:rPr>
        <w:t>Summary:</w:t>
      </w:r>
    </w:p>
    <w:p w14:paraId="25315689" w14:textId="337D193B" w:rsidR="00B43BDE" w:rsidRDefault="00B43BDE" w:rsidP="00FE2729">
      <w:pPr>
        <w:spacing w:line="360" w:lineRule="auto"/>
        <w:rPr>
          <w:rFonts w:ascii="Arial" w:hAnsi="Arial" w:cs="Arial"/>
          <w:sz w:val="22"/>
          <w:szCs w:val="22"/>
          <w:lang w:val="en-GB"/>
        </w:rPr>
      </w:pPr>
      <w:r w:rsidRPr="00B43BDE">
        <w:rPr>
          <w:rFonts w:ascii="Arial" w:hAnsi="Arial" w:cs="Arial"/>
          <w:sz w:val="22"/>
          <w:szCs w:val="22"/>
          <w:lang w:val="en-GB"/>
        </w:rPr>
        <w:t>Havighurst's Activity Theory posits that older adults achieve greater life satisfaction by participating in social, physical, and cognitive activities (Havighurst, 1961). The theory proposes that maintaining roles, relationships, and engagement routines from earlier life stages develops a sense of purpose and general happiness. Instead of seeing ageing as a time of withdrawal, it encourages people to keep doing things that are important and satisfying</w:t>
      </w:r>
      <w:r>
        <w:rPr>
          <w:rFonts w:ascii="Arial" w:hAnsi="Arial" w:cs="Arial"/>
          <w:sz w:val="22"/>
          <w:szCs w:val="22"/>
          <w:lang w:val="en-GB"/>
        </w:rPr>
        <w:t>.</w:t>
      </w:r>
      <w:r w:rsidRPr="00B43BDE">
        <w:t xml:space="preserve"> </w:t>
      </w:r>
      <w:r w:rsidRPr="00B43BDE">
        <w:rPr>
          <w:rFonts w:ascii="Arial" w:hAnsi="Arial" w:cs="Arial"/>
          <w:sz w:val="22"/>
          <w:szCs w:val="22"/>
          <w:lang w:val="en-GB"/>
        </w:rPr>
        <w:t>Look at important health problems, behavioural factors, and biological processes that lead to less mobility and physical functioning. Also, talk about effective treatments that could slow down or even reverse these declines.</w:t>
      </w:r>
    </w:p>
    <w:p w14:paraId="16DB5A4C" w14:textId="4171D82C" w:rsidR="00B43BDE" w:rsidRDefault="00B43BDE" w:rsidP="00FE2729">
      <w:pPr>
        <w:spacing w:line="360" w:lineRule="auto"/>
        <w:rPr>
          <w:rFonts w:ascii="Arial" w:hAnsi="Arial" w:cs="Arial"/>
          <w:sz w:val="22"/>
          <w:szCs w:val="22"/>
          <w:lang w:val="en-GB"/>
        </w:rPr>
      </w:pPr>
      <w:r>
        <w:rPr>
          <w:rFonts w:ascii="Arial" w:hAnsi="Arial" w:cs="Arial"/>
          <w:sz w:val="22"/>
          <w:szCs w:val="22"/>
          <w:lang w:val="en-GB"/>
        </w:rPr>
        <w:t>Critical Comment:</w:t>
      </w:r>
    </w:p>
    <w:p w14:paraId="6A8C98F1" w14:textId="15B64D9A" w:rsidR="00B43BDE" w:rsidRDefault="00B43BDE" w:rsidP="00FE2729">
      <w:pPr>
        <w:spacing w:line="360" w:lineRule="auto"/>
        <w:rPr>
          <w:rFonts w:ascii="Arial" w:hAnsi="Arial" w:cs="Arial"/>
          <w:sz w:val="22"/>
          <w:szCs w:val="22"/>
          <w:lang w:val="en-GB"/>
        </w:rPr>
      </w:pPr>
      <w:r w:rsidRPr="00B43BDE">
        <w:rPr>
          <w:rFonts w:ascii="Arial" w:hAnsi="Arial" w:cs="Arial"/>
          <w:sz w:val="22"/>
          <w:szCs w:val="22"/>
          <w:lang w:val="en-GB"/>
        </w:rPr>
        <w:t>This theory becomes particularly relevant to residential care settings, as it advocates for the introduction of structured activity programs designed to improve residents' well-being. But it may not consider older adults with major physical or mental disabilities, which means that care workers need to make activities that fit the weaknesses and strengths of every individual (Havighurst, 1961).</w:t>
      </w:r>
    </w:p>
    <w:p w14:paraId="5E314EEE" w14:textId="559275FC" w:rsidR="00B43BDE" w:rsidRDefault="00B43BDE" w:rsidP="00FE2729">
      <w:pPr>
        <w:pStyle w:val="Heading2"/>
        <w:spacing w:line="360" w:lineRule="auto"/>
        <w:rPr>
          <w:rFonts w:ascii="Arial" w:hAnsi="Arial" w:cs="Arial"/>
          <w:b/>
          <w:bCs/>
          <w:color w:val="auto"/>
          <w:sz w:val="22"/>
          <w:szCs w:val="22"/>
          <w:lang w:val="en-GB"/>
        </w:rPr>
      </w:pPr>
      <w:bookmarkStart w:id="2" w:name="_Toc226762208"/>
      <w:r w:rsidRPr="00B43BDE">
        <w:rPr>
          <w:rFonts w:ascii="Arial" w:hAnsi="Arial" w:cs="Arial"/>
          <w:b/>
          <w:bCs/>
          <w:color w:val="auto"/>
          <w:sz w:val="22"/>
          <w:szCs w:val="22"/>
          <w:lang w:val="en-GB"/>
        </w:rPr>
        <w:t>2. Maslow’s Hierarchy of Needs</w:t>
      </w:r>
      <w:bookmarkEnd w:id="2"/>
    </w:p>
    <w:p w14:paraId="75BEFE23" w14:textId="4E90EF36" w:rsidR="00B43BDE" w:rsidRDefault="00B43BDE" w:rsidP="00FE2729">
      <w:pPr>
        <w:spacing w:line="360" w:lineRule="auto"/>
        <w:rPr>
          <w:rFonts w:ascii="Arial" w:hAnsi="Arial" w:cs="Arial"/>
          <w:sz w:val="22"/>
          <w:szCs w:val="22"/>
          <w:lang w:val="en-GB"/>
        </w:rPr>
      </w:pPr>
      <w:r>
        <w:rPr>
          <w:rFonts w:ascii="Arial" w:hAnsi="Arial" w:cs="Arial"/>
          <w:sz w:val="22"/>
          <w:szCs w:val="22"/>
          <w:lang w:val="en-GB"/>
        </w:rPr>
        <w:t>Reference:</w:t>
      </w:r>
    </w:p>
    <w:p w14:paraId="709FAF87" w14:textId="5020F4D8" w:rsidR="00181678" w:rsidRDefault="00181678" w:rsidP="00FE2729">
      <w:pPr>
        <w:spacing w:line="360" w:lineRule="auto"/>
        <w:rPr>
          <w:rFonts w:ascii="Arial" w:hAnsi="Arial" w:cs="Arial"/>
          <w:sz w:val="22"/>
          <w:szCs w:val="22"/>
          <w:lang w:val="en-GB"/>
        </w:rPr>
      </w:pPr>
      <w:r w:rsidRPr="00181678">
        <w:rPr>
          <w:rFonts w:ascii="Arial" w:hAnsi="Arial" w:cs="Arial"/>
          <w:sz w:val="22"/>
          <w:szCs w:val="22"/>
          <w:lang w:val="en-GB"/>
        </w:rPr>
        <w:t>Maslow, A.H. (1943) ‘A theory of human motivation’, Psychological Review, 50(4), pp. 370–396.</w:t>
      </w:r>
    </w:p>
    <w:p w14:paraId="7D54D7C9" w14:textId="7A4FD49F" w:rsidR="00181678" w:rsidRDefault="00181678" w:rsidP="00FE2729">
      <w:pPr>
        <w:spacing w:line="360" w:lineRule="auto"/>
        <w:rPr>
          <w:rFonts w:ascii="Arial" w:hAnsi="Arial" w:cs="Arial"/>
          <w:sz w:val="22"/>
          <w:szCs w:val="22"/>
          <w:lang w:val="en-GB"/>
        </w:rPr>
      </w:pPr>
      <w:r>
        <w:rPr>
          <w:rFonts w:ascii="Arial" w:hAnsi="Arial" w:cs="Arial"/>
          <w:sz w:val="22"/>
          <w:szCs w:val="22"/>
          <w:lang w:val="en-GB"/>
        </w:rPr>
        <w:t>Summary:</w:t>
      </w:r>
    </w:p>
    <w:p w14:paraId="128ED67C" w14:textId="64DC4938" w:rsidR="00181678" w:rsidRDefault="00181678" w:rsidP="00FE2729">
      <w:pPr>
        <w:spacing w:line="360" w:lineRule="auto"/>
        <w:rPr>
          <w:rFonts w:ascii="Arial" w:hAnsi="Arial" w:cs="Arial"/>
          <w:sz w:val="22"/>
          <w:szCs w:val="22"/>
          <w:lang w:val="en-GB"/>
        </w:rPr>
      </w:pPr>
      <w:r w:rsidRPr="00181678">
        <w:rPr>
          <w:rFonts w:ascii="Arial" w:hAnsi="Arial" w:cs="Arial"/>
          <w:sz w:val="22"/>
          <w:szCs w:val="22"/>
          <w:lang w:val="en-GB"/>
        </w:rPr>
        <w:t>Maslow's theory defines human needs in a hierarchical structure, commencing with basic physiological necessities and progressing through protection, belonging and affection, esteem, and culminating in self-actualization (Maslow, 1943). Maslow posited that basic needs must be sufficiently satisfied prior to individuals focusing primarily on advanced psychological development and well-being.</w:t>
      </w:r>
      <w:r w:rsidR="00D64077" w:rsidRPr="00D64077">
        <w:t xml:space="preserve"> </w:t>
      </w:r>
      <w:r w:rsidR="00D64077" w:rsidRPr="00D64077">
        <w:rPr>
          <w:rFonts w:ascii="Arial" w:hAnsi="Arial" w:cs="Arial"/>
          <w:sz w:val="22"/>
          <w:szCs w:val="22"/>
          <w:lang w:val="en-GB"/>
        </w:rPr>
        <w:t xml:space="preserve">It is impractical and eventually unhelpful to attempt to create a comprehensive list of fundamental biological requirements, as their quantity can significantly </w:t>
      </w:r>
      <w:r w:rsidR="00D64077" w:rsidRPr="00D64077">
        <w:rPr>
          <w:rFonts w:ascii="Arial" w:hAnsi="Arial" w:cs="Arial"/>
          <w:sz w:val="22"/>
          <w:szCs w:val="22"/>
          <w:lang w:val="en-GB"/>
        </w:rPr>
        <w:lastRenderedPageBreak/>
        <w:t>increase based on the level of detail employed in their characterisation. Not all bodily needs can be distinctly categorised as self-regulating, as behaviours like sexual inspiration, tiredness, spontaneous behaviour, and nurturing behaviours in animals have yet to be definitively established to function through homeostatic mechanisms. Furthermore, this list would not include different types of sensory pleasure, such as tastes, smells, and touch, which are probably physiological and can also be important factors in behaviour.</w:t>
      </w:r>
    </w:p>
    <w:p w14:paraId="7BA598DA" w14:textId="376B82A0" w:rsidR="00181678" w:rsidRDefault="00181678" w:rsidP="00FE2729">
      <w:pPr>
        <w:spacing w:line="360" w:lineRule="auto"/>
        <w:rPr>
          <w:rFonts w:ascii="Arial" w:hAnsi="Arial" w:cs="Arial"/>
          <w:sz w:val="22"/>
          <w:szCs w:val="22"/>
          <w:lang w:val="en-GB"/>
        </w:rPr>
      </w:pPr>
      <w:r>
        <w:rPr>
          <w:rFonts w:ascii="Arial" w:hAnsi="Arial" w:cs="Arial"/>
          <w:sz w:val="22"/>
          <w:szCs w:val="22"/>
          <w:lang w:val="en-GB"/>
        </w:rPr>
        <w:t>Critical Comment:</w:t>
      </w:r>
    </w:p>
    <w:p w14:paraId="4FEE46E7" w14:textId="2F46B359" w:rsidR="00181678" w:rsidRPr="00B43BDE" w:rsidRDefault="00181678" w:rsidP="00FE2729">
      <w:pPr>
        <w:spacing w:line="360" w:lineRule="auto"/>
        <w:rPr>
          <w:rFonts w:ascii="Arial" w:hAnsi="Arial" w:cs="Arial"/>
          <w:sz w:val="22"/>
          <w:szCs w:val="22"/>
          <w:lang w:val="en-GB"/>
        </w:rPr>
      </w:pPr>
      <w:r w:rsidRPr="00181678">
        <w:rPr>
          <w:rFonts w:ascii="Arial" w:hAnsi="Arial" w:cs="Arial"/>
          <w:sz w:val="22"/>
          <w:szCs w:val="22"/>
          <w:lang w:val="en-GB"/>
        </w:rPr>
        <w:t>A lot of people in healthcare and social services use this theory because it gives them a clear way to set care priorities. Before emphasising emotional and mental health, it's important to meet basic needs like getting enough food, staying safe, and being comfortable. But the hierarchy's fixed structure may not always match up with real-life situations, since people's needs frequently overlap or happen at the same time (Maslow, 1943).</w:t>
      </w:r>
    </w:p>
    <w:p w14:paraId="3841F64B" w14:textId="412AAA3B" w:rsidR="00B43BDE" w:rsidRDefault="00B71CCC" w:rsidP="00FE2729">
      <w:pPr>
        <w:pStyle w:val="Heading2"/>
        <w:spacing w:line="360" w:lineRule="auto"/>
        <w:rPr>
          <w:rFonts w:ascii="Arial" w:hAnsi="Arial" w:cs="Arial"/>
          <w:b/>
          <w:bCs/>
          <w:color w:val="auto"/>
          <w:sz w:val="22"/>
          <w:szCs w:val="22"/>
          <w:lang w:val="en-GB"/>
        </w:rPr>
      </w:pPr>
      <w:bookmarkStart w:id="3" w:name="_Toc226762209"/>
      <w:r w:rsidRPr="00B71CCC">
        <w:rPr>
          <w:rFonts w:ascii="Arial" w:hAnsi="Arial" w:cs="Arial"/>
          <w:b/>
          <w:bCs/>
          <w:color w:val="auto"/>
          <w:sz w:val="22"/>
          <w:szCs w:val="22"/>
          <w:lang w:val="en-GB"/>
        </w:rPr>
        <w:t>3. Psychodynamic Theory – Sigmund Freud</w:t>
      </w:r>
      <w:bookmarkEnd w:id="3"/>
    </w:p>
    <w:p w14:paraId="32047CD5" w14:textId="02D07373" w:rsidR="00B71CCC" w:rsidRDefault="00B71CCC" w:rsidP="00FE2729">
      <w:pPr>
        <w:spacing w:line="360" w:lineRule="auto"/>
        <w:rPr>
          <w:rFonts w:ascii="Arial" w:hAnsi="Arial" w:cs="Arial"/>
          <w:sz w:val="22"/>
          <w:szCs w:val="22"/>
          <w:lang w:val="en-GB"/>
        </w:rPr>
      </w:pPr>
      <w:r>
        <w:rPr>
          <w:rFonts w:ascii="Arial" w:hAnsi="Arial" w:cs="Arial"/>
          <w:sz w:val="22"/>
          <w:szCs w:val="22"/>
          <w:lang w:val="en-GB"/>
        </w:rPr>
        <w:t>Reference:</w:t>
      </w:r>
    </w:p>
    <w:p w14:paraId="4B0DAF4D" w14:textId="1781FF8C" w:rsidR="00B71CCC" w:rsidRDefault="00B71CCC" w:rsidP="00FE2729">
      <w:pPr>
        <w:spacing w:line="360" w:lineRule="auto"/>
        <w:rPr>
          <w:rFonts w:ascii="Arial" w:hAnsi="Arial" w:cs="Arial"/>
          <w:sz w:val="22"/>
          <w:szCs w:val="22"/>
          <w:lang w:val="en-GB"/>
        </w:rPr>
      </w:pPr>
      <w:r w:rsidRPr="00B71CCC">
        <w:rPr>
          <w:rFonts w:ascii="Arial" w:hAnsi="Arial" w:cs="Arial"/>
          <w:sz w:val="22"/>
          <w:szCs w:val="22"/>
          <w:lang w:val="en-GB"/>
        </w:rPr>
        <w:t>Freud, S. (1923) The Ego and the Id. London: Hogarth Press</w:t>
      </w:r>
    </w:p>
    <w:p w14:paraId="268F35A1" w14:textId="62E5811F" w:rsidR="00B71CCC" w:rsidRDefault="00B71CCC" w:rsidP="00FE2729">
      <w:pPr>
        <w:spacing w:line="360" w:lineRule="auto"/>
        <w:rPr>
          <w:rFonts w:ascii="Arial" w:hAnsi="Arial" w:cs="Arial"/>
          <w:sz w:val="22"/>
          <w:szCs w:val="22"/>
          <w:lang w:val="en-GB"/>
        </w:rPr>
      </w:pPr>
      <w:r>
        <w:rPr>
          <w:rFonts w:ascii="Arial" w:hAnsi="Arial" w:cs="Arial"/>
          <w:sz w:val="22"/>
          <w:szCs w:val="22"/>
          <w:lang w:val="en-GB"/>
        </w:rPr>
        <w:t>Summary:</w:t>
      </w:r>
    </w:p>
    <w:p w14:paraId="6319108D" w14:textId="136266AC" w:rsidR="00B71CCC" w:rsidRDefault="00B71CCC" w:rsidP="00FE2729">
      <w:pPr>
        <w:spacing w:line="360" w:lineRule="auto"/>
        <w:rPr>
          <w:rFonts w:ascii="Arial" w:hAnsi="Arial" w:cs="Arial"/>
          <w:sz w:val="22"/>
          <w:szCs w:val="22"/>
          <w:lang w:val="en-GB"/>
        </w:rPr>
      </w:pPr>
      <w:r w:rsidRPr="00B71CCC">
        <w:rPr>
          <w:rFonts w:ascii="Arial" w:hAnsi="Arial" w:cs="Arial"/>
          <w:sz w:val="22"/>
          <w:szCs w:val="22"/>
          <w:lang w:val="en-GB"/>
        </w:rPr>
        <w:t>Freud's psychodynamic theory posits that behaviour is influenced by unconscious factors and internal conflicts between id, ego, and superego (Freud, 1923). In older age, emotional well-being may be impacted by remaining disputes from previous life phases, while mechanisms of defence may be utilised as strategies for coping with stress or anxiety.</w:t>
      </w:r>
    </w:p>
    <w:p w14:paraId="26D703DA" w14:textId="541B5165" w:rsidR="00B71CCC" w:rsidRDefault="00B71CCC" w:rsidP="00FE2729">
      <w:pPr>
        <w:spacing w:line="360" w:lineRule="auto"/>
        <w:rPr>
          <w:rFonts w:ascii="Arial" w:hAnsi="Arial" w:cs="Arial"/>
          <w:sz w:val="22"/>
          <w:szCs w:val="22"/>
          <w:lang w:val="en-GB"/>
        </w:rPr>
      </w:pPr>
      <w:r>
        <w:rPr>
          <w:rFonts w:ascii="Arial" w:hAnsi="Arial" w:cs="Arial"/>
          <w:sz w:val="22"/>
          <w:szCs w:val="22"/>
          <w:lang w:val="en-GB"/>
        </w:rPr>
        <w:t>Critical Comment:</w:t>
      </w:r>
    </w:p>
    <w:p w14:paraId="42EA0A6D" w14:textId="41BD2299" w:rsidR="00B71CCC" w:rsidRDefault="00B71CCC" w:rsidP="00FE2729">
      <w:pPr>
        <w:spacing w:line="360" w:lineRule="auto"/>
        <w:rPr>
          <w:rFonts w:ascii="Arial" w:hAnsi="Arial" w:cs="Arial"/>
          <w:sz w:val="22"/>
          <w:szCs w:val="22"/>
          <w:lang w:val="en-GB"/>
        </w:rPr>
      </w:pPr>
      <w:r w:rsidRPr="00B71CCC">
        <w:rPr>
          <w:rFonts w:ascii="Arial" w:hAnsi="Arial" w:cs="Arial"/>
          <w:sz w:val="22"/>
          <w:szCs w:val="22"/>
          <w:lang w:val="en-GB"/>
        </w:rPr>
        <w:t>This theory can help us understand how older people react emotionally, especially how they act based on things that happened to them earlier in life. It is often criticised, however, for having little evidence and for being hard to put into practice in real-world care settings (Freud, 1923).</w:t>
      </w:r>
    </w:p>
    <w:p w14:paraId="63544882" w14:textId="36084B50" w:rsidR="00B71CCC" w:rsidRDefault="00B71CCC" w:rsidP="00FE2729">
      <w:pPr>
        <w:pStyle w:val="Heading2"/>
        <w:spacing w:line="360" w:lineRule="auto"/>
        <w:rPr>
          <w:rFonts w:ascii="Arial" w:hAnsi="Arial" w:cs="Arial"/>
          <w:b/>
          <w:bCs/>
          <w:color w:val="auto"/>
          <w:sz w:val="22"/>
          <w:szCs w:val="22"/>
          <w:lang w:val="en-GB"/>
        </w:rPr>
      </w:pPr>
      <w:bookmarkStart w:id="4" w:name="_Toc226762210"/>
      <w:r>
        <w:rPr>
          <w:rFonts w:ascii="Arial" w:hAnsi="Arial" w:cs="Arial"/>
          <w:b/>
          <w:bCs/>
          <w:color w:val="auto"/>
          <w:sz w:val="22"/>
          <w:szCs w:val="22"/>
          <w:lang w:val="en-GB"/>
        </w:rPr>
        <w:t xml:space="preserve">4. </w:t>
      </w:r>
      <w:r w:rsidRPr="00B71CCC">
        <w:rPr>
          <w:rFonts w:ascii="Arial" w:hAnsi="Arial" w:cs="Arial"/>
          <w:b/>
          <w:bCs/>
          <w:color w:val="auto"/>
          <w:sz w:val="22"/>
          <w:szCs w:val="22"/>
          <w:lang w:val="en-GB"/>
        </w:rPr>
        <w:t>Continuity Theory of Ageing</w:t>
      </w:r>
      <w:bookmarkEnd w:id="4"/>
    </w:p>
    <w:p w14:paraId="4273FA0C" w14:textId="4E92499E" w:rsidR="00B71CCC" w:rsidRDefault="00B71CCC" w:rsidP="00FE2729">
      <w:pPr>
        <w:spacing w:line="360" w:lineRule="auto"/>
        <w:rPr>
          <w:rFonts w:ascii="Arial" w:hAnsi="Arial" w:cs="Arial"/>
          <w:sz w:val="22"/>
          <w:szCs w:val="22"/>
          <w:lang w:val="en-GB"/>
        </w:rPr>
      </w:pPr>
      <w:r>
        <w:rPr>
          <w:rFonts w:ascii="Arial" w:hAnsi="Arial" w:cs="Arial"/>
          <w:sz w:val="22"/>
          <w:szCs w:val="22"/>
          <w:lang w:val="en-GB"/>
        </w:rPr>
        <w:t>Reference:</w:t>
      </w:r>
    </w:p>
    <w:p w14:paraId="6E9ACEF9" w14:textId="320FF79D" w:rsidR="00B71CCC" w:rsidRDefault="00B71CCC" w:rsidP="00FE2729">
      <w:pPr>
        <w:spacing w:line="360" w:lineRule="auto"/>
        <w:rPr>
          <w:rFonts w:ascii="Arial" w:hAnsi="Arial" w:cs="Arial"/>
          <w:sz w:val="22"/>
          <w:szCs w:val="22"/>
          <w:lang w:val="en-GB"/>
        </w:rPr>
      </w:pPr>
      <w:r w:rsidRPr="00B71CCC">
        <w:rPr>
          <w:rFonts w:ascii="Arial" w:hAnsi="Arial" w:cs="Arial"/>
          <w:sz w:val="22"/>
          <w:szCs w:val="22"/>
          <w:lang w:val="en-GB"/>
        </w:rPr>
        <w:t>Atchley, R.C. (1989) ‘A continuity theory of normal aging’, The Gerontologist, 29(2), pp. 183–190.</w:t>
      </w:r>
    </w:p>
    <w:p w14:paraId="24006EE9" w14:textId="764C77BF" w:rsidR="00B71CCC" w:rsidRDefault="00B71CCC" w:rsidP="00FE2729">
      <w:pPr>
        <w:spacing w:line="360" w:lineRule="auto"/>
        <w:rPr>
          <w:rFonts w:ascii="Arial" w:hAnsi="Arial" w:cs="Arial"/>
          <w:sz w:val="22"/>
          <w:szCs w:val="22"/>
          <w:lang w:val="en-GB"/>
        </w:rPr>
      </w:pPr>
      <w:r>
        <w:rPr>
          <w:rFonts w:ascii="Arial" w:hAnsi="Arial" w:cs="Arial"/>
          <w:sz w:val="22"/>
          <w:szCs w:val="22"/>
          <w:lang w:val="en-GB"/>
        </w:rPr>
        <w:t>Summary:</w:t>
      </w:r>
    </w:p>
    <w:p w14:paraId="3C95088D" w14:textId="4991EA27" w:rsidR="00B71CCC" w:rsidRDefault="009C1524" w:rsidP="00FE2729">
      <w:pPr>
        <w:spacing w:line="360" w:lineRule="auto"/>
        <w:rPr>
          <w:rFonts w:ascii="Arial" w:hAnsi="Arial" w:cs="Arial"/>
          <w:sz w:val="22"/>
          <w:szCs w:val="22"/>
          <w:lang w:val="en-GB"/>
        </w:rPr>
      </w:pPr>
      <w:r w:rsidRPr="009C1524">
        <w:rPr>
          <w:rFonts w:ascii="Arial" w:hAnsi="Arial" w:cs="Arial"/>
          <w:sz w:val="22"/>
          <w:szCs w:val="22"/>
          <w:lang w:val="en-GB"/>
        </w:rPr>
        <w:lastRenderedPageBreak/>
        <w:t>Continuity Theory posits that stable patterns of actions, personality characteristics, and lifestyle decisions persist throughout a human being's life (Atchley, 1989). Older adults adapt to ageing by maintaining comfortable habits, social responsibilities, and relationships, which fosters psychological equilibrium and a sense of identity.</w:t>
      </w:r>
      <w:r w:rsidRPr="009C1524">
        <w:t xml:space="preserve"> </w:t>
      </w:r>
      <w:r w:rsidRPr="009C1524">
        <w:rPr>
          <w:rFonts w:ascii="Arial" w:hAnsi="Arial" w:cs="Arial"/>
          <w:sz w:val="22"/>
          <w:szCs w:val="22"/>
          <w:lang w:val="en-GB"/>
        </w:rPr>
        <w:t>Cultivating a sense of personal worth beyond occupational roles can mitigate feelings of isolation from society and identity erosion, while simultaneously enhancing physical health, emotional well-being, social engagement, and overall life satisfaction. After they retire, teachers need to keep finding meaning in their lives. This is important for both their standards life quality and their general sense of satisfaction</w:t>
      </w:r>
      <w:r>
        <w:rPr>
          <w:rFonts w:ascii="Arial" w:hAnsi="Arial" w:cs="Arial"/>
          <w:sz w:val="22"/>
          <w:szCs w:val="22"/>
          <w:lang w:val="en-GB"/>
        </w:rPr>
        <w:t xml:space="preserve"> </w:t>
      </w:r>
      <w:r w:rsidRPr="009C1524">
        <w:rPr>
          <w:rFonts w:ascii="Arial" w:hAnsi="Arial" w:cs="Arial"/>
          <w:sz w:val="22"/>
          <w:szCs w:val="22"/>
          <w:lang w:val="en-GB"/>
        </w:rPr>
        <w:t>(Atchley, 1989).</w:t>
      </w:r>
    </w:p>
    <w:p w14:paraId="2211A58E" w14:textId="567A67A7" w:rsidR="009C1524" w:rsidRDefault="009C1524" w:rsidP="00FE2729">
      <w:pPr>
        <w:spacing w:line="360" w:lineRule="auto"/>
        <w:rPr>
          <w:rFonts w:ascii="Arial" w:hAnsi="Arial" w:cs="Arial"/>
          <w:sz w:val="22"/>
          <w:szCs w:val="22"/>
          <w:lang w:val="en-GB"/>
        </w:rPr>
      </w:pPr>
      <w:r>
        <w:rPr>
          <w:rFonts w:ascii="Arial" w:hAnsi="Arial" w:cs="Arial"/>
          <w:sz w:val="22"/>
          <w:szCs w:val="22"/>
          <w:lang w:val="en-GB"/>
        </w:rPr>
        <w:t>Critical Comment:</w:t>
      </w:r>
    </w:p>
    <w:p w14:paraId="3525E1F1" w14:textId="4562981E" w:rsidR="009C1524" w:rsidRDefault="009C1524" w:rsidP="00FE2729">
      <w:pPr>
        <w:spacing w:line="360" w:lineRule="auto"/>
        <w:rPr>
          <w:rFonts w:ascii="Arial" w:hAnsi="Arial" w:cs="Arial"/>
          <w:sz w:val="22"/>
          <w:szCs w:val="22"/>
          <w:lang w:val="en-GB"/>
        </w:rPr>
      </w:pPr>
      <w:r w:rsidRPr="009C1524">
        <w:rPr>
          <w:rFonts w:ascii="Arial" w:hAnsi="Arial" w:cs="Arial"/>
          <w:sz w:val="22"/>
          <w:szCs w:val="22"/>
          <w:lang w:val="en-GB"/>
        </w:rPr>
        <w:t>This theory supports personalised care in care homes by encouraging common practices and individual preferences. Nonetheless, continuity can be interrupted by major life occurrences, such as relocating or bereavement, complicating the effective application of the theory without supplementary psychological support (Atchley, 1989).</w:t>
      </w:r>
    </w:p>
    <w:p w14:paraId="4C687F9D" w14:textId="64111555" w:rsidR="00B71CCC" w:rsidRDefault="00EF30E6" w:rsidP="00FE2729">
      <w:pPr>
        <w:pStyle w:val="Heading1"/>
        <w:spacing w:line="360" w:lineRule="auto"/>
        <w:rPr>
          <w:rFonts w:ascii="Arial" w:hAnsi="Arial" w:cs="Arial"/>
          <w:color w:val="auto"/>
          <w:sz w:val="28"/>
          <w:szCs w:val="28"/>
          <w:lang w:val="en-GB"/>
        </w:rPr>
      </w:pPr>
      <w:bookmarkStart w:id="5" w:name="_Toc226762211"/>
      <w:r w:rsidRPr="00EF30E6">
        <w:rPr>
          <w:rFonts w:ascii="Arial" w:hAnsi="Arial" w:cs="Arial"/>
          <w:color w:val="auto"/>
          <w:sz w:val="28"/>
          <w:szCs w:val="28"/>
          <w:lang w:val="en-GB"/>
        </w:rPr>
        <w:t>Part B: Applying Activity Theory to Care Centre</w:t>
      </w:r>
      <w:bookmarkEnd w:id="5"/>
    </w:p>
    <w:p w14:paraId="1D7667E8" w14:textId="710CE84F" w:rsidR="00EF30E6" w:rsidRDefault="00600E13" w:rsidP="00FE2729">
      <w:pPr>
        <w:pStyle w:val="Heading2"/>
        <w:spacing w:line="360" w:lineRule="auto"/>
        <w:rPr>
          <w:rFonts w:ascii="Arial" w:hAnsi="Arial" w:cs="Arial"/>
          <w:b/>
          <w:bCs/>
          <w:color w:val="auto"/>
          <w:sz w:val="22"/>
          <w:szCs w:val="22"/>
          <w:lang w:val="en-GB"/>
        </w:rPr>
      </w:pPr>
      <w:bookmarkStart w:id="6" w:name="_Toc226762212"/>
      <w:r w:rsidRPr="00600E13">
        <w:rPr>
          <w:rFonts w:ascii="Arial" w:hAnsi="Arial" w:cs="Arial"/>
          <w:b/>
          <w:bCs/>
          <w:color w:val="auto"/>
          <w:sz w:val="22"/>
          <w:szCs w:val="22"/>
          <w:lang w:val="en-GB"/>
        </w:rPr>
        <w:t>Introduction:</w:t>
      </w:r>
      <w:bookmarkEnd w:id="6"/>
    </w:p>
    <w:p w14:paraId="0B457A54" w14:textId="5A834156" w:rsidR="00600E13" w:rsidRPr="00600E13" w:rsidRDefault="00600E13" w:rsidP="00FE2729">
      <w:pPr>
        <w:spacing w:line="360" w:lineRule="auto"/>
        <w:rPr>
          <w:rFonts w:ascii="Arial" w:hAnsi="Arial" w:cs="Arial"/>
          <w:sz w:val="22"/>
          <w:szCs w:val="22"/>
          <w:lang w:val="en-GB"/>
        </w:rPr>
      </w:pPr>
      <w:r w:rsidRPr="00600E13">
        <w:rPr>
          <w:rFonts w:ascii="Arial" w:hAnsi="Arial" w:cs="Arial"/>
          <w:sz w:val="22"/>
          <w:szCs w:val="22"/>
          <w:lang w:val="en-GB"/>
        </w:rPr>
        <w:t>A key objective of residential care facilities is to help older adults preserve their psychological well-being. Havighurst's, Activity Theory provides a realistic framework by focusing on the importance of sustained involvement in meaningful activities (Havighurst, 1961). This report discusses how the theory can be applied to practical situations, shows how it can be used with a particular case study, and addresses the challenges that come with it and how to approach them.</w:t>
      </w:r>
    </w:p>
    <w:p w14:paraId="6DD23708" w14:textId="77777777" w:rsidR="00600E13" w:rsidRDefault="00600E13" w:rsidP="00FE2729">
      <w:pPr>
        <w:spacing w:line="360" w:lineRule="auto"/>
        <w:rPr>
          <w:rFonts w:ascii="Arial" w:hAnsi="Arial" w:cs="Arial"/>
          <w:sz w:val="22"/>
          <w:szCs w:val="22"/>
          <w:lang w:val="en-GB"/>
        </w:rPr>
      </w:pPr>
      <w:r w:rsidRPr="00600E13">
        <w:rPr>
          <w:rFonts w:ascii="Arial" w:hAnsi="Arial" w:cs="Arial"/>
          <w:sz w:val="22"/>
          <w:szCs w:val="22"/>
          <w:lang w:val="en-GB"/>
        </w:rPr>
        <w:t>Activity Theory posits that sustained participation in activities correlates with enhanced mental well-being and increased happiness in life (Havighurst, 1961). In residential settings, care professionals can implement this approach by creating customised individualised activity programs that encourage active engagement.</w:t>
      </w:r>
    </w:p>
    <w:p w14:paraId="10DDBE6F" w14:textId="3FD2BCD3" w:rsidR="008F1529" w:rsidRPr="00600E13" w:rsidRDefault="008F1529" w:rsidP="00FE2729">
      <w:pPr>
        <w:spacing w:line="360" w:lineRule="auto"/>
        <w:rPr>
          <w:rFonts w:ascii="Arial" w:hAnsi="Arial" w:cs="Arial"/>
          <w:sz w:val="22"/>
          <w:szCs w:val="22"/>
          <w:lang w:val="en-GB"/>
        </w:rPr>
      </w:pPr>
      <w:r w:rsidRPr="008F1529">
        <w:rPr>
          <w:rFonts w:ascii="Arial" w:hAnsi="Arial" w:cs="Arial"/>
          <w:sz w:val="22"/>
          <w:szCs w:val="22"/>
          <w:lang w:val="en-GB"/>
        </w:rPr>
        <w:t xml:space="preserve">Unclear definitions and descriptions of care guidelines for older adults can lead to problems in many areas, including social, personal, administrative, and financial ones. On personal level, the standard of care given to those receiving care and the help given to carers might be compromised, which can influence medical outcomes. From a social standpoint, ambiguity may </w:t>
      </w:r>
      <w:r w:rsidRPr="008F1529">
        <w:rPr>
          <w:rFonts w:ascii="Arial" w:hAnsi="Arial" w:cs="Arial"/>
          <w:sz w:val="22"/>
          <w:szCs w:val="22"/>
          <w:lang w:val="en-GB"/>
        </w:rPr>
        <w:lastRenderedPageBreak/>
        <w:t>emerge concerning the functions responsibilities and duties of various disciplinary healthcare workers. Organisational productivity, efficacy, and service longevity sustainability objectives may also be compromised. A shortage of clear comprehension can lead to resource misallocation, missed possibilities to enhance the well-being between patients and their careers, and unnecessary recurrent work</w:t>
      </w:r>
      <w:r w:rsidRPr="008F1529">
        <w:t xml:space="preserve"> </w:t>
      </w:r>
      <w:r w:rsidRPr="008F1529">
        <w:rPr>
          <w:rFonts w:ascii="Arial" w:hAnsi="Arial" w:cs="Arial"/>
          <w:sz w:val="22"/>
          <w:szCs w:val="22"/>
          <w:lang w:val="en-GB"/>
        </w:rPr>
        <w:t>(World Health Organization, 2020)</w:t>
      </w:r>
      <w:r>
        <w:rPr>
          <w:rFonts w:ascii="Arial" w:hAnsi="Arial" w:cs="Arial"/>
          <w:sz w:val="22"/>
          <w:szCs w:val="22"/>
          <w:lang w:val="en-GB"/>
        </w:rPr>
        <w:t xml:space="preserve">. </w:t>
      </w:r>
    </w:p>
    <w:p w14:paraId="3BE4A76B" w14:textId="34961ED3" w:rsidR="00600E13" w:rsidRDefault="00600E13" w:rsidP="00FE2729">
      <w:pPr>
        <w:spacing w:line="360" w:lineRule="auto"/>
        <w:rPr>
          <w:rFonts w:ascii="Arial" w:hAnsi="Arial" w:cs="Arial"/>
          <w:sz w:val="22"/>
          <w:szCs w:val="22"/>
          <w:lang w:val="en-GB"/>
        </w:rPr>
      </w:pPr>
      <w:r w:rsidRPr="00600E13">
        <w:rPr>
          <w:rFonts w:ascii="Arial" w:hAnsi="Arial" w:cs="Arial"/>
          <w:sz w:val="22"/>
          <w:szCs w:val="22"/>
          <w:lang w:val="en-GB"/>
        </w:rPr>
        <w:t>Social involvement is considered especially significant, as group-oriented activities like playing games or conversations can mitigate feelings of loneliness and improve overall well-being. Engaging in regular physical activity can enhance both mental and physical well-being, whereas creative endeavours, such as art or music, provide avenues for freedom of expression and the affirmation of personal identity. Activities should be changed to fit each person's interests and preferences to make sure they stay meaningful (Havighurst, 1961).</w:t>
      </w:r>
    </w:p>
    <w:p w14:paraId="676DCBAF" w14:textId="7F4F431D" w:rsidR="00600E13" w:rsidRDefault="00600E13" w:rsidP="00FE2729">
      <w:pPr>
        <w:pStyle w:val="Heading2"/>
        <w:spacing w:line="360" w:lineRule="auto"/>
        <w:rPr>
          <w:rFonts w:ascii="Arial" w:hAnsi="Arial" w:cs="Arial"/>
          <w:b/>
          <w:bCs/>
          <w:color w:val="auto"/>
          <w:sz w:val="22"/>
          <w:szCs w:val="22"/>
          <w:lang w:val="en-GB"/>
        </w:rPr>
      </w:pPr>
      <w:bookmarkStart w:id="7" w:name="_Toc226762213"/>
      <w:r w:rsidRPr="00600E13">
        <w:rPr>
          <w:rFonts w:ascii="Arial" w:hAnsi="Arial" w:cs="Arial"/>
          <w:b/>
          <w:bCs/>
          <w:color w:val="auto"/>
          <w:sz w:val="22"/>
          <w:szCs w:val="22"/>
          <w:lang w:val="en-GB"/>
        </w:rPr>
        <w:t>Case Scenario</w:t>
      </w:r>
      <w:r>
        <w:rPr>
          <w:rFonts w:ascii="Arial" w:hAnsi="Arial" w:cs="Arial"/>
          <w:b/>
          <w:bCs/>
          <w:color w:val="auto"/>
          <w:sz w:val="22"/>
          <w:szCs w:val="22"/>
          <w:lang w:val="en-GB"/>
        </w:rPr>
        <w:t>:</w:t>
      </w:r>
      <w:bookmarkEnd w:id="7"/>
    </w:p>
    <w:p w14:paraId="436A50A9" w14:textId="77777777" w:rsidR="005B6D50" w:rsidRPr="005B6D50" w:rsidRDefault="005B6D50" w:rsidP="00FE2729">
      <w:pPr>
        <w:spacing w:line="360" w:lineRule="auto"/>
        <w:rPr>
          <w:rFonts w:ascii="Arial" w:hAnsi="Arial" w:cs="Arial"/>
          <w:sz w:val="22"/>
          <w:szCs w:val="22"/>
          <w:lang w:val="en-GB"/>
        </w:rPr>
      </w:pPr>
      <w:r w:rsidRPr="005B6D50">
        <w:rPr>
          <w:rFonts w:ascii="Arial" w:hAnsi="Arial" w:cs="Arial"/>
          <w:sz w:val="22"/>
          <w:szCs w:val="22"/>
          <w:lang w:val="en-GB"/>
        </w:rPr>
        <w:t>A stroke that severely restricted Mr. Khan's ability to move around led to his transfer to a care home. He is 76 years old. Before being admitted, the person had lived independently as well as been active in the community. After entering residential treatment, they were seen to be withdrawn and not involved.</w:t>
      </w:r>
    </w:p>
    <w:p w14:paraId="75E5F0ED" w14:textId="60A5373D" w:rsidR="005B6D50" w:rsidRDefault="005B6D50" w:rsidP="00FE2729">
      <w:pPr>
        <w:spacing w:line="360" w:lineRule="auto"/>
        <w:rPr>
          <w:rFonts w:ascii="Arial" w:hAnsi="Arial" w:cs="Arial"/>
          <w:sz w:val="22"/>
          <w:szCs w:val="22"/>
          <w:lang w:val="en-GB"/>
        </w:rPr>
      </w:pPr>
      <w:r w:rsidRPr="005B6D50">
        <w:rPr>
          <w:rFonts w:ascii="Arial" w:hAnsi="Arial" w:cs="Arial"/>
          <w:sz w:val="22"/>
          <w:szCs w:val="22"/>
          <w:lang w:val="en-GB"/>
        </w:rPr>
        <w:t xml:space="preserve">Care staff used Activity Theory by identifying activities that were </w:t>
      </w:r>
      <w:proofErr w:type="gramStart"/>
      <w:r w:rsidRPr="005B6D50">
        <w:rPr>
          <w:rFonts w:ascii="Arial" w:hAnsi="Arial" w:cs="Arial"/>
          <w:sz w:val="22"/>
          <w:szCs w:val="22"/>
          <w:lang w:val="en-GB"/>
        </w:rPr>
        <w:t>similar to</w:t>
      </w:r>
      <w:proofErr w:type="gramEnd"/>
      <w:r w:rsidRPr="005B6D50">
        <w:rPr>
          <w:rFonts w:ascii="Arial" w:hAnsi="Arial" w:cs="Arial"/>
          <w:sz w:val="22"/>
          <w:szCs w:val="22"/>
          <w:lang w:val="en-GB"/>
        </w:rPr>
        <w:t xml:space="preserve"> Mr. Khan's prior interests and way of life (Havighurst, 1961). A small job was given to the individual in question who lived in the care home. This job involved helping to organise newspapers and encouraging residents to talk to each other. Also, people were encouraged to take part in positioned group discussions about current events.</w:t>
      </w:r>
    </w:p>
    <w:p w14:paraId="7AA3128B" w14:textId="541B7A40" w:rsidR="00600E13" w:rsidRDefault="005B6D50" w:rsidP="00FE2729">
      <w:pPr>
        <w:spacing w:line="360" w:lineRule="auto"/>
        <w:rPr>
          <w:rFonts w:ascii="Arial" w:hAnsi="Arial" w:cs="Arial"/>
          <w:sz w:val="22"/>
          <w:szCs w:val="22"/>
          <w:lang w:val="en-GB"/>
        </w:rPr>
      </w:pPr>
      <w:r w:rsidRPr="005B6D50">
        <w:rPr>
          <w:rFonts w:ascii="Arial" w:hAnsi="Arial" w:cs="Arial"/>
          <w:sz w:val="22"/>
          <w:szCs w:val="22"/>
          <w:lang w:val="en-GB"/>
        </w:rPr>
        <w:t>Over time, there were clear changes in mental state and levels of participation. This example shows how older adults can feel more effectively about themselves and find a fresh sense of purpose by doing meaningful activities (Havighurst, 1961).</w:t>
      </w:r>
    </w:p>
    <w:p w14:paraId="23792ECD" w14:textId="2BADA1F1" w:rsidR="005B6D50" w:rsidRDefault="005B6D50" w:rsidP="00FE2729">
      <w:pPr>
        <w:pStyle w:val="Heading2"/>
        <w:spacing w:line="360" w:lineRule="auto"/>
        <w:rPr>
          <w:rFonts w:ascii="Arial" w:hAnsi="Arial" w:cs="Arial"/>
          <w:b/>
          <w:bCs/>
          <w:color w:val="auto"/>
          <w:sz w:val="22"/>
          <w:szCs w:val="22"/>
          <w:lang w:val="en-GB"/>
        </w:rPr>
      </w:pPr>
      <w:bookmarkStart w:id="8" w:name="_Toc226762214"/>
      <w:r w:rsidRPr="005B6D50">
        <w:rPr>
          <w:rFonts w:ascii="Arial" w:hAnsi="Arial" w:cs="Arial"/>
          <w:b/>
          <w:bCs/>
          <w:color w:val="auto"/>
          <w:sz w:val="22"/>
          <w:szCs w:val="22"/>
          <w:lang w:val="en-GB"/>
        </w:rPr>
        <w:t>Challenge and Strategy in Applying Activity Theory</w:t>
      </w:r>
      <w:r>
        <w:rPr>
          <w:rFonts w:ascii="Arial" w:hAnsi="Arial" w:cs="Arial"/>
          <w:b/>
          <w:bCs/>
          <w:color w:val="auto"/>
          <w:sz w:val="22"/>
          <w:szCs w:val="22"/>
          <w:lang w:val="en-GB"/>
        </w:rPr>
        <w:t>:</w:t>
      </w:r>
      <w:bookmarkEnd w:id="8"/>
    </w:p>
    <w:p w14:paraId="597E007C" w14:textId="300DD77C" w:rsidR="005B6D50" w:rsidRPr="00B77973" w:rsidRDefault="005B6D50" w:rsidP="00FE2729">
      <w:pPr>
        <w:spacing w:line="360" w:lineRule="auto"/>
        <w:rPr>
          <w:rFonts w:ascii="Arial" w:hAnsi="Arial" w:cs="Arial"/>
          <w:sz w:val="22"/>
          <w:szCs w:val="22"/>
          <w:lang w:val="en-GB"/>
        </w:rPr>
      </w:pPr>
      <w:r w:rsidRPr="00B77973">
        <w:rPr>
          <w:rFonts w:ascii="Arial" w:hAnsi="Arial" w:cs="Arial"/>
          <w:sz w:val="22"/>
          <w:szCs w:val="22"/>
          <w:lang w:val="en-GB"/>
        </w:rPr>
        <w:t xml:space="preserve">When residents aren't interested in taking part because of disabilities, emotional issues, lack of interest, illness, or cognitive impairment, it can be hard to use Activity Theory. Care homes may face additional obstacles due to organisational requirements, including insufficient staffing and time constraints, which can hinder the implementation of individualised activities (Havighurst, 1961). You may resolve these problems through applying a person-centred and flexible approach. Activities should be adapted to each person's abilities, and people who have trouble </w:t>
      </w:r>
      <w:r w:rsidRPr="00B77973">
        <w:rPr>
          <w:rFonts w:ascii="Arial" w:hAnsi="Arial" w:cs="Arial"/>
          <w:sz w:val="22"/>
          <w:szCs w:val="22"/>
          <w:lang w:val="en-GB"/>
        </w:rPr>
        <w:lastRenderedPageBreak/>
        <w:t>moving around should be given options such as settling down or working with somebody else.</w:t>
      </w:r>
      <w:r w:rsidRPr="00B77973">
        <w:rPr>
          <w:rFonts w:ascii="Arial" w:hAnsi="Arial" w:cs="Arial"/>
          <w:sz w:val="22"/>
          <w:szCs w:val="22"/>
        </w:rPr>
        <w:t xml:space="preserve"> </w:t>
      </w:r>
      <w:r w:rsidRPr="00B77973">
        <w:rPr>
          <w:rFonts w:ascii="Arial" w:hAnsi="Arial" w:cs="Arial"/>
          <w:sz w:val="22"/>
          <w:szCs w:val="22"/>
          <w:lang w:val="en-GB"/>
        </w:rPr>
        <w:t>Consistent emotional support and interactions can help build trust and reduce reluctance. Family members can provide helpful insights into individual meaningful activities by drawing on the resident's background information and life circumstances. Also, all staff must undergo thorough training to make sure that activity-based care practices are used consistently and successfully (Havighurst, 1961).</w:t>
      </w:r>
    </w:p>
    <w:p w14:paraId="7A50291A" w14:textId="3948A9E8" w:rsidR="005B6D50" w:rsidRDefault="005B6D50" w:rsidP="00FE2729">
      <w:pPr>
        <w:pStyle w:val="Heading2"/>
        <w:spacing w:line="360" w:lineRule="auto"/>
        <w:rPr>
          <w:rFonts w:ascii="Arial" w:hAnsi="Arial" w:cs="Arial"/>
          <w:b/>
          <w:bCs/>
          <w:color w:val="auto"/>
          <w:sz w:val="22"/>
          <w:szCs w:val="22"/>
          <w:lang w:val="en-GB"/>
        </w:rPr>
      </w:pPr>
      <w:bookmarkStart w:id="9" w:name="_Toc226762215"/>
      <w:r w:rsidRPr="005B6D50">
        <w:rPr>
          <w:rFonts w:ascii="Arial" w:hAnsi="Arial" w:cs="Arial"/>
          <w:b/>
          <w:bCs/>
          <w:color w:val="auto"/>
          <w:sz w:val="22"/>
          <w:szCs w:val="22"/>
          <w:lang w:val="en-GB"/>
        </w:rPr>
        <w:t>Conclusion:</w:t>
      </w:r>
      <w:bookmarkEnd w:id="9"/>
    </w:p>
    <w:p w14:paraId="006B0576" w14:textId="37865947" w:rsidR="005B6D50" w:rsidRDefault="00B77973" w:rsidP="00FE2729">
      <w:pPr>
        <w:spacing w:line="360" w:lineRule="auto"/>
        <w:rPr>
          <w:rFonts w:ascii="Arial" w:hAnsi="Arial" w:cs="Arial"/>
          <w:sz w:val="22"/>
          <w:szCs w:val="22"/>
          <w:lang w:val="en-GB"/>
        </w:rPr>
      </w:pPr>
      <w:r w:rsidRPr="00B77973">
        <w:rPr>
          <w:rFonts w:ascii="Arial" w:hAnsi="Arial" w:cs="Arial"/>
          <w:sz w:val="22"/>
          <w:szCs w:val="22"/>
          <w:lang w:val="en-GB"/>
        </w:rPr>
        <w:t>Havighurst's Activity Theory can be used to help elderly people in home care feel better mentally. Encouraging people to take part in activities that are meaningful and beneficial may improve their standard of existence and emotional health. Multiple challenges may come up but using adaptable and personalised methods in care settings can help make the implementation process successful.</w:t>
      </w:r>
      <w:r w:rsidR="00FE2729" w:rsidRPr="00FE2729">
        <w:t xml:space="preserve"> </w:t>
      </w:r>
      <w:r w:rsidR="00FE2729" w:rsidRPr="00FE2729">
        <w:rPr>
          <w:rFonts w:ascii="Arial" w:hAnsi="Arial" w:cs="Arial"/>
          <w:sz w:val="22"/>
          <w:szCs w:val="22"/>
          <w:lang w:val="en-GB"/>
        </w:rPr>
        <w:t>Because care models for older people are growing more essential and in demand, a review of the existing literature in this area was done to find gaps and set priorities for future research</w:t>
      </w:r>
      <w:r w:rsidR="00FE2729">
        <w:rPr>
          <w:rFonts w:ascii="Arial" w:hAnsi="Arial" w:cs="Arial"/>
          <w:sz w:val="22"/>
          <w:szCs w:val="22"/>
          <w:lang w:val="en-GB"/>
        </w:rPr>
        <w:t xml:space="preserve"> </w:t>
      </w:r>
      <w:r w:rsidR="00FE2729" w:rsidRPr="00FE2729">
        <w:rPr>
          <w:rFonts w:ascii="Arial" w:hAnsi="Arial" w:cs="Arial"/>
          <w:sz w:val="22"/>
          <w:szCs w:val="22"/>
          <w:lang w:val="en-GB"/>
        </w:rPr>
        <w:t>(Freud, 1923).</w:t>
      </w:r>
    </w:p>
    <w:p w14:paraId="0FD14938" w14:textId="3A5DC268" w:rsidR="00B77973" w:rsidRDefault="00B77973" w:rsidP="00FE2729">
      <w:pPr>
        <w:pStyle w:val="Heading2"/>
        <w:spacing w:line="360" w:lineRule="auto"/>
        <w:rPr>
          <w:rFonts w:ascii="Arial" w:hAnsi="Arial" w:cs="Arial"/>
          <w:b/>
          <w:bCs/>
          <w:color w:val="auto"/>
          <w:sz w:val="22"/>
          <w:szCs w:val="22"/>
          <w:lang w:val="en-GB"/>
        </w:rPr>
      </w:pPr>
      <w:bookmarkStart w:id="10" w:name="_Toc226762216"/>
      <w:r w:rsidRPr="00B77973">
        <w:rPr>
          <w:rFonts w:ascii="Arial" w:hAnsi="Arial" w:cs="Arial"/>
          <w:b/>
          <w:bCs/>
          <w:color w:val="auto"/>
          <w:sz w:val="22"/>
          <w:szCs w:val="22"/>
          <w:lang w:val="en-GB"/>
        </w:rPr>
        <w:t>References:</w:t>
      </w:r>
      <w:bookmarkEnd w:id="10"/>
    </w:p>
    <w:p w14:paraId="135F4D11" w14:textId="07844B0B" w:rsidR="00B77973" w:rsidRPr="00B77973" w:rsidRDefault="00B77973" w:rsidP="00FE2729">
      <w:pPr>
        <w:spacing w:line="360" w:lineRule="auto"/>
        <w:rPr>
          <w:rFonts w:ascii="Arial" w:hAnsi="Arial" w:cs="Arial"/>
          <w:sz w:val="22"/>
          <w:szCs w:val="22"/>
          <w:lang w:val="en-GB"/>
        </w:rPr>
      </w:pPr>
      <w:r w:rsidRPr="00B77973">
        <w:rPr>
          <w:rFonts w:ascii="Arial" w:hAnsi="Arial" w:cs="Arial"/>
          <w:sz w:val="22"/>
          <w:szCs w:val="22"/>
          <w:lang w:val="en-GB"/>
        </w:rPr>
        <w:t>Atchley, R.C. (1989) ‘A continuity theory of normal aging’, The Gerontologist, 29(2), pp. 183–190.</w:t>
      </w:r>
    </w:p>
    <w:p w14:paraId="39655CF1" w14:textId="793FA402" w:rsidR="00B77973" w:rsidRPr="00B77973" w:rsidRDefault="00B77973" w:rsidP="00FE2729">
      <w:pPr>
        <w:spacing w:line="360" w:lineRule="auto"/>
        <w:rPr>
          <w:rFonts w:ascii="Arial" w:hAnsi="Arial" w:cs="Arial"/>
          <w:sz w:val="22"/>
          <w:szCs w:val="22"/>
          <w:lang w:val="en-GB"/>
        </w:rPr>
      </w:pPr>
      <w:r w:rsidRPr="00B77973">
        <w:rPr>
          <w:rFonts w:ascii="Arial" w:hAnsi="Arial" w:cs="Arial"/>
          <w:sz w:val="22"/>
          <w:szCs w:val="22"/>
          <w:lang w:val="en-GB"/>
        </w:rPr>
        <w:t>Freud, S. (1923) The Ego and the Id. London: Hogarth Press.</w:t>
      </w:r>
    </w:p>
    <w:p w14:paraId="4958CD47" w14:textId="1983D7B7" w:rsidR="00B77973" w:rsidRPr="00B77973" w:rsidRDefault="00B77973" w:rsidP="00FE2729">
      <w:pPr>
        <w:spacing w:line="360" w:lineRule="auto"/>
        <w:rPr>
          <w:rFonts w:ascii="Arial" w:hAnsi="Arial" w:cs="Arial"/>
          <w:sz w:val="22"/>
          <w:szCs w:val="22"/>
          <w:lang w:val="en-GB"/>
        </w:rPr>
      </w:pPr>
      <w:r w:rsidRPr="00B77973">
        <w:rPr>
          <w:rFonts w:ascii="Arial" w:hAnsi="Arial" w:cs="Arial"/>
          <w:sz w:val="22"/>
          <w:szCs w:val="22"/>
          <w:lang w:val="en-GB"/>
        </w:rPr>
        <w:t>Havighurst, R.J. (1961) ‘Successful aging’, The Gerontologist, 1(1), pp. 8–13.</w:t>
      </w:r>
    </w:p>
    <w:p w14:paraId="562D87DF" w14:textId="6EC7F163" w:rsidR="00B77973" w:rsidRDefault="00B77973" w:rsidP="00FE2729">
      <w:pPr>
        <w:spacing w:line="360" w:lineRule="auto"/>
        <w:rPr>
          <w:rFonts w:ascii="Arial" w:hAnsi="Arial" w:cs="Arial"/>
          <w:sz w:val="22"/>
          <w:szCs w:val="22"/>
          <w:lang w:val="en-GB"/>
        </w:rPr>
      </w:pPr>
      <w:r w:rsidRPr="00B77973">
        <w:rPr>
          <w:rFonts w:ascii="Arial" w:hAnsi="Arial" w:cs="Arial"/>
          <w:sz w:val="22"/>
          <w:szCs w:val="22"/>
          <w:lang w:val="en-GB"/>
        </w:rPr>
        <w:t>Maslow, A.H. (1943) ‘A theory of human motivation’, Psychological Review, 50(4), pp. 370–396.</w:t>
      </w:r>
    </w:p>
    <w:p w14:paraId="37F83632" w14:textId="1766C432" w:rsidR="00FE2729" w:rsidRPr="00B77973" w:rsidRDefault="00FE2729" w:rsidP="00FE2729">
      <w:pPr>
        <w:spacing w:line="360" w:lineRule="auto"/>
        <w:rPr>
          <w:rFonts w:ascii="Arial" w:hAnsi="Arial" w:cs="Arial"/>
          <w:sz w:val="22"/>
          <w:szCs w:val="22"/>
          <w:lang w:val="en-GB"/>
        </w:rPr>
      </w:pPr>
      <w:r>
        <w:rPr>
          <w:rFonts w:ascii="Arial" w:hAnsi="Arial" w:cs="Arial"/>
          <w:sz w:val="22"/>
          <w:szCs w:val="22"/>
          <w:lang w:val="en-GB"/>
        </w:rPr>
        <w:t xml:space="preserve">World Health Organization </w:t>
      </w:r>
      <w:r w:rsidRPr="00FE2729">
        <w:rPr>
          <w:rFonts w:ascii="Arial" w:hAnsi="Arial" w:cs="Arial"/>
          <w:sz w:val="22"/>
          <w:szCs w:val="22"/>
          <w:lang w:val="en-GB"/>
        </w:rPr>
        <w:t>(2020) Ageing and health. Available at: https://www.who.int/news-room/fact-sheets/detail/ageing-and-health</w:t>
      </w:r>
      <w:r>
        <w:rPr>
          <w:rFonts w:ascii="Arial" w:hAnsi="Arial" w:cs="Arial"/>
          <w:sz w:val="22"/>
          <w:szCs w:val="22"/>
          <w:lang w:val="en-GB"/>
        </w:rPr>
        <w:t>.</w:t>
      </w:r>
    </w:p>
    <w:sectPr w:rsidR="00FE2729" w:rsidRPr="00B7797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A3A23" w14:textId="77777777" w:rsidR="00D10342" w:rsidRDefault="00D10342" w:rsidP="00435798">
      <w:pPr>
        <w:spacing w:after="0" w:line="240" w:lineRule="auto"/>
      </w:pPr>
      <w:r>
        <w:separator/>
      </w:r>
    </w:p>
  </w:endnote>
  <w:endnote w:type="continuationSeparator" w:id="0">
    <w:p w14:paraId="1A21B16F" w14:textId="77777777" w:rsidR="00D10342" w:rsidRDefault="00D10342" w:rsidP="00435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436509"/>
      <w:docPartObj>
        <w:docPartGallery w:val="Page Numbers (Bottom of Page)"/>
        <w:docPartUnique/>
      </w:docPartObj>
    </w:sdtPr>
    <w:sdtEndPr>
      <w:rPr>
        <w:noProof/>
      </w:rPr>
    </w:sdtEndPr>
    <w:sdtContent>
      <w:p w14:paraId="7B1F68C0" w14:textId="1DC7F583" w:rsidR="00435798" w:rsidRDefault="004357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D5663C" w14:textId="77777777" w:rsidR="00435798" w:rsidRDefault="00435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D99AA4" w14:textId="77777777" w:rsidR="00D10342" w:rsidRDefault="00D10342" w:rsidP="00435798">
      <w:pPr>
        <w:spacing w:after="0" w:line="240" w:lineRule="auto"/>
      </w:pPr>
      <w:r>
        <w:separator/>
      </w:r>
    </w:p>
  </w:footnote>
  <w:footnote w:type="continuationSeparator" w:id="0">
    <w:p w14:paraId="7DD4E991" w14:textId="77777777" w:rsidR="00D10342" w:rsidRDefault="00D10342" w:rsidP="004357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6E7"/>
    <w:rsid w:val="00042EC4"/>
    <w:rsid w:val="00134553"/>
    <w:rsid w:val="0015538E"/>
    <w:rsid w:val="00181678"/>
    <w:rsid w:val="00182D12"/>
    <w:rsid w:val="003D0369"/>
    <w:rsid w:val="00435798"/>
    <w:rsid w:val="004B6845"/>
    <w:rsid w:val="005B6D50"/>
    <w:rsid w:val="00600E13"/>
    <w:rsid w:val="00661159"/>
    <w:rsid w:val="008F1529"/>
    <w:rsid w:val="00982FD8"/>
    <w:rsid w:val="009C1524"/>
    <w:rsid w:val="00AD0C1A"/>
    <w:rsid w:val="00B43BDE"/>
    <w:rsid w:val="00B71CCC"/>
    <w:rsid w:val="00B77973"/>
    <w:rsid w:val="00C01C53"/>
    <w:rsid w:val="00C9741D"/>
    <w:rsid w:val="00D10342"/>
    <w:rsid w:val="00D64077"/>
    <w:rsid w:val="00D719DB"/>
    <w:rsid w:val="00EC1542"/>
    <w:rsid w:val="00EF30E6"/>
    <w:rsid w:val="00F746E7"/>
    <w:rsid w:val="00F82945"/>
    <w:rsid w:val="00FA02D4"/>
    <w:rsid w:val="00FD0EFD"/>
    <w:rsid w:val="00FE27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1400D"/>
  <w15:chartTrackingRefBased/>
  <w15:docId w15:val="{7658D52F-1542-45DB-B5BA-43B6D780D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4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6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6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4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6E7"/>
    <w:rPr>
      <w:rFonts w:eastAsiaTheme="majorEastAsia" w:cstheme="majorBidi"/>
      <w:color w:val="272727" w:themeColor="text1" w:themeTint="D8"/>
    </w:rPr>
  </w:style>
  <w:style w:type="paragraph" w:styleId="Title">
    <w:name w:val="Title"/>
    <w:basedOn w:val="Normal"/>
    <w:next w:val="Normal"/>
    <w:link w:val="TitleChar"/>
    <w:uiPriority w:val="10"/>
    <w:qFormat/>
    <w:rsid w:val="00F74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6E7"/>
    <w:pPr>
      <w:spacing w:before="160"/>
      <w:jc w:val="center"/>
    </w:pPr>
    <w:rPr>
      <w:i/>
      <w:iCs/>
      <w:color w:val="404040" w:themeColor="text1" w:themeTint="BF"/>
    </w:rPr>
  </w:style>
  <w:style w:type="character" w:customStyle="1" w:styleId="QuoteChar">
    <w:name w:val="Quote Char"/>
    <w:basedOn w:val="DefaultParagraphFont"/>
    <w:link w:val="Quote"/>
    <w:uiPriority w:val="29"/>
    <w:rsid w:val="00F746E7"/>
    <w:rPr>
      <w:i/>
      <w:iCs/>
      <w:color w:val="404040" w:themeColor="text1" w:themeTint="BF"/>
    </w:rPr>
  </w:style>
  <w:style w:type="paragraph" w:styleId="ListParagraph">
    <w:name w:val="List Paragraph"/>
    <w:basedOn w:val="Normal"/>
    <w:uiPriority w:val="34"/>
    <w:qFormat/>
    <w:rsid w:val="00F746E7"/>
    <w:pPr>
      <w:ind w:left="720"/>
      <w:contextualSpacing/>
    </w:pPr>
  </w:style>
  <w:style w:type="character" w:styleId="IntenseEmphasis">
    <w:name w:val="Intense Emphasis"/>
    <w:basedOn w:val="DefaultParagraphFont"/>
    <w:uiPriority w:val="21"/>
    <w:qFormat/>
    <w:rsid w:val="00F746E7"/>
    <w:rPr>
      <w:i/>
      <w:iCs/>
      <w:color w:val="0F4761" w:themeColor="accent1" w:themeShade="BF"/>
    </w:rPr>
  </w:style>
  <w:style w:type="paragraph" w:styleId="IntenseQuote">
    <w:name w:val="Intense Quote"/>
    <w:basedOn w:val="Normal"/>
    <w:next w:val="Normal"/>
    <w:link w:val="IntenseQuoteChar"/>
    <w:uiPriority w:val="30"/>
    <w:qFormat/>
    <w:rsid w:val="00F746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6E7"/>
    <w:rPr>
      <w:i/>
      <w:iCs/>
      <w:color w:val="0F4761" w:themeColor="accent1" w:themeShade="BF"/>
    </w:rPr>
  </w:style>
  <w:style w:type="character" w:styleId="IntenseReference">
    <w:name w:val="Intense Reference"/>
    <w:basedOn w:val="DefaultParagraphFont"/>
    <w:uiPriority w:val="32"/>
    <w:qFormat/>
    <w:rsid w:val="00F746E7"/>
    <w:rPr>
      <w:b/>
      <w:bCs/>
      <w:smallCaps/>
      <w:color w:val="0F4761" w:themeColor="accent1" w:themeShade="BF"/>
      <w:spacing w:val="5"/>
    </w:rPr>
  </w:style>
  <w:style w:type="paragraph" w:styleId="TOCHeading">
    <w:name w:val="TOC Heading"/>
    <w:basedOn w:val="Heading1"/>
    <w:next w:val="Normal"/>
    <w:uiPriority w:val="39"/>
    <w:unhideWhenUsed/>
    <w:qFormat/>
    <w:rsid w:val="00435798"/>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4357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5798"/>
  </w:style>
  <w:style w:type="paragraph" w:styleId="Footer">
    <w:name w:val="footer"/>
    <w:basedOn w:val="Normal"/>
    <w:link w:val="FooterChar"/>
    <w:uiPriority w:val="99"/>
    <w:unhideWhenUsed/>
    <w:rsid w:val="004357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5798"/>
  </w:style>
  <w:style w:type="paragraph" w:styleId="TOC1">
    <w:name w:val="toc 1"/>
    <w:basedOn w:val="Normal"/>
    <w:next w:val="Normal"/>
    <w:autoRedefine/>
    <w:uiPriority w:val="39"/>
    <w:unhideWhenUsed/>
    <w:rsid w:val="00FE2729"/>
    <w:pPr>
      <w:spacing w:after="100"/>
    </w:pPr>
  </w:style>
  <w:style w:type="paragraph" w:styleId="TOC2">
    <w:name w:val="toc 2"/>
    <w:basedOn w:val="Normal"/>
    <w:next w:val="Normal"/>
    <w:autoRedefine/>
    <w:uiPriority w:val="39"/>
    <w:unhideWhenUsed/>
    <w:rsid w:val="00FE2729"/>
    <w:pPr>
      <w:spacing w:after="100"/>
      <w:ind w:left="240"/>
    </w:pPr>
  </w:style>
  <w:style w:type="character" w:styleId="Hyperlink">
    <w:name w:val="Hyperlink"/>
    <w:basedOn w:val="DefaultParagraphFont"/>
    <w:uiPriority w:val="99"/>
    <w:unhideWhenUsed/>
    <w:rsid w:val="00FE272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61A8B6-C776-4EBA-8809-E937CB55C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1735</Words>
  <Characters>9891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Adil Nasir Khan (2437481)</dc:creator>
  <cp:keywords/>
  <dc:description/>
  <cp:lastModifiedBy>Antonio Mario Arsenio Fernandes (2440649)</cp:lastModifiedBy>
  <cp:revision>2</cp:revision>
  <dcterms:created xsi:type="dcterms:W3CDTF">2026-04-18T15:38:00Z</dcterms:created>
  <dcterms:modified xsi:type="dcterms:W3CDTF">2026-04-18T15:38:00Z</dcterms:modified>
</cp:coreProperties>
</file>