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A05DF" w14:textId="77777777" w:rsidR="00952F7D" w:rsidRPr="008F6C7E" w:rsidRDefault="00DF198B" w:rsidP="00063B0B">
      <w:pPr>
        <w:pStyle w:val="GraphicAnchor"/>
      </w:pPr>
      <w:r w:rsidRPr="008F6C7E">
        <w:rPr>
          <w:noProof/>
          <w:lang w:bidi="en-GB"/>
        </w:rPr>
        <w:drawing>
          <wp:anchor distT="0" distB="0" distL="114300" distR="114300" simplePos="0" relativeHeight="251658240" behindDoc="1" locked="0" layoutInCell="1" allowOverlap="1" wp14:anchorId="0AE3120E" wp14:editId="4438555D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6858000" cy="9763125"/>
            <wp:effectExtent l="0" t="0" r="0" b="9525"/>
            <wp:wrapNone/>
            <wp:docPr id="1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-01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9763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07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1170"/>
        <w:gridCol w:w="28"/>
        <w:gridCol w:w="1199"/>
        <w:gridCol w:w="5995"/>
        <w:gridCol w:w="1199"/>
        <w:gridCol w:w="39"/>
        <w:gridCol w:w="1160"/>
      </w:tblGrid>
      <w:tr w:rsidR="00DF198B" w:rsidRPr="008F6C7E" w14:paraId="0C730D64" w14:textId="77777777" w:rsidTr="005216DB">
        <w:trPr>
          <w:trHeight w:val="1083"/>
        </w:trPr>
        <w:tc>
          <w:tcPr>
            <w:tcW w:w="10790" w:type="dxa"/>
            <w:gridSpan w:val="7"/>
          </w:tcPr>
          <w:p w14:paraId="74701F70" w14:textId="77777777" w:rsidR="00DF198B" w:rsidRPr="008F6C7E" w:rsidRDefault="00DF198B"/>
        </w:tc>
      </w:tr>
      <w:tr w:rsidR="00DF198B" w:rsidRPr="008F6C7E" w14:paraId="6A66E37E" w14:textId="77777777" w:rsidTr="005216DB">
        <w:trPr>
          <w:trHeight w:val="1068"/>
        </w:trPr>
        <w:tc>
          <w:tcPr>
            <w:tcW w:w="1198" w:type="dxa"/>
            <w:gridSpan w:val="2"/>
            <w:tcBorders>
              <w:right w:val="single" w:sz="18" w:space="0" w:color="476166" w:themeColor="accent1"/>
            </w:tcBorders>
          </w:tcPr>
          <w:p w14:paraId="34D578FD" w14:textId="77777777" w:rsidR="00DF198B" w:rsidRPr="008F6C7E" w:rsidRDefault="00DF198B"/>
        </w:tc>
        <w:tc>
          <w:tcPr>
            <w:tcW w:w="8393" w:type="dxa"/>
            <w:gridSpan w:val="3"/>
            <w:tcBorders>
              <w:top w:val="single" w:sz="18" w:space="0" w:color="476166" w:themeColor="accent1"/>
              <w:left w:val="single" w:sz="18" w:space="0" w:color="476166" w:themeColor="accent1"/>
              <w:bottom w:val="single" w:sz="18" w:space="0" w:color="476166" w:themeColor="accent1"/>
              <w:right w:val="single" w:sz="18" w:space="0" w:color="476166" w:themeColor="accent1"/>
            </w:tcBorders>
            <w:shd w:val="clear" w:color="auto" w:fill="FFFFFF" w:themeFill="background1"/>
            <w:vAlign w:val="center"/>
          </w:tcPr>
          <w:p w14:paraId="7C8F5C92" w14:textId="02969A40" w:rsidR="003B3EF3" w:rsidRPr="00187BC3" w:rsidRDefault="004A335F" w:rsidP="00580D25">
            <w:pPr>
              <w:pStyle w:val="Text"/>
              <w:jc w:val="center"/>
              <w:rPr>
                <w:rFonts w:asciiTheme="majorHAnsi" w:hAnsiTheme="majorHAnsi"/>
                <w:b/>
                <w:bCs/>
                <w:i/>
                <w:iCs/>
              </w:rPr>
            </w:pPr>
            <w:r w:rsidRPr="00187BC3">
              <w:rPr>
                <w:rFonts w:asciiTheme="majorHAnsi" w:hAnsiTheme="majorHAnsi"/>
                <w:b/>
                <w:bCs/>
                <w:i/>
                <w:iCs/>
                <w:color w:val="476166" w:themeColor="accent1"/>
                <w:sz w:val="32"/>
                <w:szCs w:val="32"/>
              </w:rPr>
              <w:t>Practical Taguchi Trials – Systems Engineering</w:t>
            </w:r>
          </w:p>
        </w:tc>
        <w:tc>
          <w:tcPr>
            <w:tcW w:w="1199" w:type="dxa"/>
            <w:gridSpan w:val="2"/>
            <w:tcBorders>
              <w:left w:val="single" w:sz="18" w:space="0" w:color="476166" w:themeColor="accent1"/>
            </w:tcBorders>
          </w:tcPr>
          <w:p w14:paraId="22DF4500" w14:textId="77777777" w:rsidR="00DF198B" w:rsidRPr="008F6C7E" w:rsidRDefault="00DF198B"/>
        </w:tc>
      </w:tr>
      <w:tr w:rsidR="00DF198B" w:rsidRPr="008F6C7E" w14:paraId="4BA41710" w14:textId="77777777" w:rsidTr="005216DB">
        <w:trPr>
          <w:trHeight w:val="1837"/>
        </w:trPr>
        <w:tc>
          <w:tcPr>
            <w:tcW w:w="1170" w:type="dxa"/>
          </w:tcPr>
          <w:p w14:paraId="08325874" w14:textId="77777777" w:rsidR="00DF198B" w:rsidRPr="008F6C7E" w:rsidRDefault="00DF198B"/>
        </w:tc>
        <w:tc>
          <w:tcPr>
            <w:tcW w:w="8460" w:type="dxa"/>
            <w:gridSpan w:val="5"/>
          </w:tcPr>
          <w:p w14:paraId="0E782167" w14:textId="77777777" w:rsidR="00DF198B" w:rsidRPr="008F6C7E" w:rsidRDefault="00DF198B"/>
        </w:tc>
        <w:tc>
          <w:tcPr>
            <w:tcW w:w="1160" w:type="dxa"/>
          </w:tcPr>
          <w:p w14:paraId="31A615EE" w14:textId="77777777" w:rsidR="00DF198B" w:rsidRPr="008F6C7E" w:rsidRDefault="00DF198B"/>
        </w:tc>
      </w:tr>
      <w:tr w:rsidR="00DF198B" w:rsidRPr="008F6C7E" w14:paraId="091BC554" w14:textId="77777777" w:rsidTr="005216DB">
        <w:trPr>
          <w:trHeight w:val="929"/>
        </w:trPr>
        <w:tc>
          <w:tcPr>
            <w:tcW w:w="2397" w:type="dxa"/>
            <w:gridSpan w:val="3"/>
          </w:tcPr>
          <w:p w14:paraId="7115A537" w14:textId="77777777" w:rsidR="00DF198B" w:rsidRPr="008F6C7E" w:rsidRDefault="00DF198B"/>
        </w:tc>
        <w:tc>
          <w:tcPr>
            <w:tcW w:w="5995" w:type="dxa"/>
            <w:shd w:val="clear" w:color="auto" w:fill="FFFFFF" w:themeFill="background1"/>
          </w:tcPr>
          <w:p w14:paraId="6670181A" w14:textId="77777777" w:rsidR="00DF198B" w:rsidRPr="008F6C7E" w:rsidRDefault="00DF198B" w:rsidP="00733672">
            <w:pPr>
              <w:rPr>
                <w:rFonts w:ascii="Georgia" w:hAnsi="Georgia"/>
                <w:sz w:val="48"/>
                <w:szCs w:val="48"/>
              </w:rPr>
            </w:pPr>
          </w:p>
        </w:tc>
        <w:tc>
          <w:tcPr>
            <w:tcW w:w="2398" w:type="dxa"/>
            <w:gridSpan w:val="3"/>
          </w:tcPr>
          <w:p w14:paraId="755997A7" w14:textId="77777777" w:rsidR="00DF198B" w:rsidRPr="008F6C7E" w:rsidRDefault="00DF198B"/>
        </w:tc>
      </w:tr>
      <w:tr w:rsidR="00DF198B" w:rsidRPr="008F6C7E" w14:paraId="04908794" w14:textId="77777777" w:rsidTr="005216DB">
        <w:trPr>
          <w:trHeight w:val="1460"/>
        </w:trPr>
        <w:tc>
          <w:tcPr>
            <w:tcW w:w="2397" w:type="dxa"/>
            <w:gridSpan w:val="3"/>
          </w:tcPr>
          <w:p w14:paraId="096DCB1C" w14:textId="77777777" w:rsidR="00DF198B" w:rsidRPr="008F6C7E" w:rsidRDefault="00DF198B"/>
        </w:tc>
        <w:tc>
          <w:tcPr>
            <w:tcW w:w="5995" w:type="dxa"/>
            <w:shd w:val="clear" w:color="auto" w:fill="FFFFFF" w:themeFill="background1"/>
          </w:tcPr>
          <w:p w14:paraId="5415AF5D" w14:textId="4A5C3890" w:rsidR="00DF198B" w:rsidRPr="008F6C7E" w:rsidRDefault="003B3EF3" w:rsidP="00580D25">
            <w:pPr>
              <w:pStyle w:val="Text"/>
              <w:jc w:val="center"/>
            </w:pPr>
            <w:r w:rsidRPr="00580D25">
              <w:rPr>
                <w:sz w:val="40"/>
                <w:szCs w:val="40"/>
              </w:rPr>
              <w:t>Arun Sherlock</w:t>
            </w:r>
          </w:p>
        </w:tc>
        <w:tc>
          <w:tcPr>
            <w:tcW w:w="2398" w:type="dxa"/>
            <w:gridSpan w:val="3"/>
          </w:tcPr>
          <w:p w14:paraId="5EF5537B" w14:textId="77777777" w:rsidR="00DF198B" w:rsidRPr="008F6C7E" w:rsidRDefault="00DF198B"/>
        </w:tc>
      </w:tr>
      <w:tr w:rsidR="00DF198B" w:rsidRPr="008F6C7E" w14:paraId="66B9BDB6" w14:textId="77777777" w:rsidTr="005216DB">
        <w:trPr>
          <w:trHeight w:val="8172"/>
        </w:trPr>
        <w:tc>
          <w:tcPr>
            <w:tcW w:w="2397" w:type="dxa"/>
            <w:gridSpan w:val="3"/>
            <w:vAlign w:val="bottom"/>
          </w:tcPr>
          <w:p w14:paraId="37ADEFD7" w14:textId="77777777" w:rsidR="00DF198B" w:rsidRPr="008F6C7E" w:rsidRDefault="00DF198B" w:rsidP="00DF198B">
            <w:pPr>
              <w:jc w:val="center"/>
            </w:pPr>
          </w:p>
        </w:tc>
        <w:tc>
          <w:tcPr>
            <w:tcW w:w="5995" w:type="dxa"/>
            <w:tcBorders>
              <w:bottom w:val="single" w:sz="18" w:space="0" w:color="476166" w:themeColor="accent1"/>
            </w:tcBorders>
            <w:shd w:val="clear" w:color="auto" w:fill="FFFFFF" w:themeFill="background1"/>
            <w:vAlign w:val="bottom"/>
          </w:tcPr>
          <w:p w14:paraId="26D6D1FD" w14:textId="1F84B1E4" w:rsidR="00DF198B" w:rsidRPr="008F6C7E" w:rsidRDefault="00CD3897" w:rsidP="00580D25">
            <w:pPr>
              <w:pStyle w:val="Text"/>
              <w:jc w:val="center"/>
            </w:pPr>
            <w:r>
              <w:t>15/04/2026</w:t>
            </w:r>
          </w:p>
          <w:p w14:paraId="1A42AA4F" w14:textId="77777777" w:rsidR="00874FE7" w:rsidRPr="008F6C7E" w:rsidRDefault="00C83409" w:rsidP="00580D25">
            <w:pPr>
              <w:pStyle w:val="Text"/>
              <w:jc w:val="center"/>
            </w:pPr>
            <w:sdt>
              <w:sdtPr>
                <w:id w:val="-1516760087"/>
                <w:placeholder>
                  <w:docPart w:val="2EB9699BFED241B1B293F14EC5FA4BFD"/>
                </w:placeholder>
                <w:temporary/>
                <w:showingPlcHdr/>
                <w15:appearance w15:val="hidden"/>
              </w:sdtPr>
              <w:sdtEndPr/>
              <w:sdtContent>
                <w:r w:rsidR="00874FE7" w:rsidRPr="008F6C7E">
                  <w:rPr>
                    <w:lang w:bidi="en-GB"/>
                  </w:rPr>
                  <w:t>—</w:t>
                </w:r>
              </w:sdtContent>
            </w:sdt>
          </w:p>
          <w:p w14:paraId="0A8C528C" w14:textId="570AE627" w:rsidR="00DF198B" w:rsidRPr="00580D25" w:rsidRDefault="00CD3897" w:rsidP="00580D25">
            <w:pPr>
              <w:pStyle w:val="Text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ACDA-5021</w:t>
            </w:r>
          </w:p>
          <w:p w14:paraId="44478107" w14:textId="77777777" w:rsidR="00DF198B" w:rsidRPr="008F6C7E" w:rsidRDefault="00C83409" w:rsidP="00580D25">
            <w:pPr>
              <w:pStyle w:val="Text"/>
              <w:jc w:val="center"/>
            </w:pPr>
            <w:sdt>
              <w:sdtPr>
                <w:id w:val="1492440299"/>
                <w:placeholder>
                  <w:docPart w:val="6619B5E34FE7480BA16E3A0B2403525C"/>
                </w:placeholder>
                <w:temporary/>
                <w:showingPlcHdr/>
                <w15:appearance w15:val="hidden"/>
              </w:sdtPr>
              <w:sdtEndPr/>
              <w:sdtContent>
                <w:r w:rsidR="00874FE7" w:rsidRPr="008F6C7E">
                  <w:rPr>
                    <w:lang w:bidi="en-GB"/>
                  </w:rPr>
                  <w:t>—</w:t>
                </w:r>
              </w:sdtContent>
            </w:sdt>
          </w:p>
          <w:p w14:paraId="062DBDEB" w14:textId="22C13291" w:rsidR="00DF198B" w:rsidRPr="00580D25" w:rsidRDefault="00A3600E" w:rsidP="00580D25">
            <w:pPr>
              <w:pStyle w:val="Text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D. Holley &amp; J. Steen</w:t>
            </w:r>
          </w:p>
          <w:p w14:paraId="23DB81B7" w14:textId="77777777" w:rsidR="00DF198B" w:rsidRPr="008F6C7E" w:rsidRDefault="00DF198B" w:rsidP="00DF198B"/>
        </w:tc>
        <w:tc>
          <w:tcPr>
            <w:tcW w:w="2398" w:type="dxa"/>
            <w:gridSpan w:val="3"/>
            <w:vAlign w:val="bottom"/>
          </w:tcPr>
          <w:p w14:paraId="370C1CCD" w14:textId="77777777" w:rsidR="00DF198B" w:rsidRPr="008F6C7E" w:rsidRDefault="00DF198B" w:rsidP="00DF198B">
            <w:pPr>
              <w:jc w:val="center"/>
            </w:pPr>
          </w:p>
        </w:tc>
      </w:tr>
    </w:tbl>
    <w:sdt>
      <w:sdtPr>
        <w:rPr>
          <w:rFonts w:asciiTheme="minorHAnsi" w:eastAsiaTheme="minorHAnsi" w:hAnsiTheme="minorHAnsi" w:cstheme="minorBidi"/>
          <w:color w:val="auto"/>
          <w:sz w:val="24"/>
          <w:szCs w:val="24"/>
          <w:lang w:val="en-GB"/>
        </w:rPr>
        <w:id w:val="103809504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4C3969A" w14:textId="0787D89E" w:rsidR="00C734B9" w:rsidRPr="005216DB" w:rsidRDefault="00C734B9">
          <w:pPr>
            <w:pStyle w:val="TOCHeading"/>
            <w:rPr>
              <w:rFonts w:asciiTheme="minorHAnsi" w:eastAsiaTheme="minorHAnsi" w:hAnsiTheme="minorHAnsi" w:cstheme="minorBidi"/>
              <w:color w:val="auto"/>
              <w:sz w:val="24"/>
              <w:szCs w:val="24"/>
              <w:lang w:val="en-GB"/>
            </w:rPr>
          </w:pPr>
          <w:r>
            <w:t>Contents</w:t>
          </w:r>
        </w:p>
        <w:p w14:paraId="7EA4A4A5" w14:textId="0542FF6D" w:rsidR="004A335F" w:rsidRDefault="00C734B9">
          <w:pPr>
            <w:pStyle w:val="TOC1"/>
            <w:tabs>
              <w:tab w:val="left" w:pos="480"/>
              <w:tab w:val="right" w:leader="dot" w:pos="10772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7160713" w:history="1">
            <w:r w:rsidR="004A335F" w:rsidRPr="007476E7">
              <w:rPr>
                <w:rStyle w:val="Hyperlink"/>
                <w:noProof/>
              </w:rPr>
              <w:t>1.</w:t>
            </w:r>
            <w:r w:rsidR="004A335F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4A335F" w:rsidRPr="007476E7">
              <w:rPr>
                <w:rStyle w:val="Hyperlink"/>
                <w:noProof/>
              </w:rPr>
              <w:t>Abstract</w:t>
            </w:r>
            <w:r w:rsidR="004A335F">
              <w:rPr>
                <w:noProof/>
                <w:webHidden/>
              </w:rPr>
              <w:tab/>
            </w:r>
            <w:r w:rsidR="004A335F">
              <w:rPr>
                <w:noProof/>
                <w:webHidden/>
              </w:rPr>
              <w:fldChar w:fldCharType="begin"/>
            </w:r>
            <w:r w:rsidR="004A335F">
              <w:rPr>
                <w:noProof/>
                <w:webHidden/>
              </w:rPr>
              <w:instrText xml:space="preserve"> PAGEREF _Toc227160713 \h </w:instrText>
            </w:r>
            <w:r w:rsidR="004A335F">
              <w:rPr>
                <w:noProof/>
                <w:webHidden/>
              </w:rPr>
            </w:r>
            <w:r w:rsidR="004A335F">
              <w:rPr>
                <w:noProof/>
                <w:webHidden/>
              </w:rPr>
              <w:fldChar w:fldCharType="separate"/>
            </w:r>
            <w:r w:rsidR="004A335F">
              <w:rPr>
                <w:noProof/>
                <w:webHidden/>
              </w:rPr>
              <w:t>3</w:t>
            </w:r>
            <w:r w:rsidR="004A335F">
              <w:rPr>
                <w:noProof/>
                <w:webHidden/>
              </w:rPr>
              <w:fldChar w:fldCharType="end"/>
            </w:r>
          </w:hyperlink>
        </w:p>
        <w:p w14:paraId="0D4D5C9C" w14:textId="1D6A5F98" w:rsidR="004A335F" w:rsidRDefault="004A335F">
          <w:pPr>
            <w:pStyle w:val="TOC1"/>
            <w:tabs>
              <w:tab w:val="left" w:pos="480"/>
              <w:tab w:val="right" w:leader="dot" w:pos="10772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227160714" w:history="1">
            <w:r w:rsidRPr="007476E7">
              <w:rPr>
                <w:rStyle w:val="Hyperlink"/>
                <w:noProof/>
              </w:rPr>
              <w:t>2.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7476E7">
              <w:rPr>
                <w:rStyle w:val="Hyperlink"/>
                <w:noProof/>
              </w:rPr>
              <w:t>Introduction &amp; Objective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_Toc227160714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E67A27" w14:textId="3DE25AEC" w:rsidR="004A335F" w:rsidRDefault="004A335F">
          <w:pPr>
            <w:pStyle w:val="TOC2"/>
            <w:tabs>
              <w:tab w:val="right" w:leader="dot" w:pos="10772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227160715" w:history="1">
            <w:r w:rsidRPr="007476E7">
              <w:rPr>
                <w:rStyle w:val="Hyperlink"/>
                <w:noProof/>
              </w:rPr>
              <w:t>1.1 – Objective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_Toc227160715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E90DD4" w14:textId="7B1E538A" w:rsidR="004A335F" w:rsidRDefault="004A335F">
          <w:pPr>
            <w:pStyle w:val="TOC2"/>
            <w:tabs>
              <w:tab w:val="left" w:pos="960"/>
              <w:tab w:val="right" w:leader="dot" w:pos="10772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227160716" w:history="1">
            <w:r w:rsidRPr="007476E7">
              <w:rPr>
                <w:rStyle w:val="Hyperlink"/>
                <w:noProof/>
              </w:rPr>
              <w:t>2.2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7476E7">
              <w:rPr>
                <w:rStyle w:val="Hyperlink"/>
                <w:noProof/>
              </w:rPr>
              <w:t>–  Introduction to the Taguchi Method of Experimentation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_Toc227160716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C4219C" w14:textId="7037A1E2" w:rsidR="004A335F" w:rsidRDefault="004A335F">
          <w:pPr>
            <w:pStyle w:val="TOC1"/>
            <w:tabs>
              <w:tab w:val="left" w:pos="480"/>
              <w:tab w:val="right" w:leader="dot" w:pos="10772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227160717" w:history="1">
            <w:r w:rsidRPr="007476E7">
              <w:rPr>
                <w:rStyle w:val="Hyperlink"/>
                <w:noProof/>
              </w:rPr>
              <w:t>3.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7476E7">
              <w:rPr>
                <w:rStyle w:val="Hyperlink"/>
                <w:noProof/>
              </w:rPr>
              <w:t>Methodology &amp; Apparatus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_Toc227160717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4A1BDC" w14:textId="3CEB2DAB" w:rsidR="004A335F" w:rsidRDefault="004A335F">
          <w:pPr>
            <w:pStyle w:val="TOC2"/>
            <w:tabs>
              <w:tab w:val="right" w:leader="dot" w:pos="10772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227160718" w:history="1">
            <w:r w:rsidRPr="007476E7">
              <w:rPr>
                <w:rStyle w:val="Hyperlink"/>
                <w:noProof/>
              </w:rPr>
              <w:t>2.1 Variables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_Toc227160718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1BBDFB" w14:textId="32D93D61" w:rsidR="004A335F" w:rsidRDefault="004A335F">
          <w:pPr>
            <w:pStyle w:val="TOC2"/>
            <w:tabs>
              <w:tab w:val="right" w:leader="dot" w:pos="10772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227160719" w:history="1">
            <w:r w:rsidRPr="007476E7">
              <w:rPr>
                <w:rStyle w:val="Hyperlink"/>
                <w:noProof/>
              </w:rPr>
              <w:t>2.2 Apparatus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_Toc227160719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543813" w14:textId="574E816D" w:rsidR="004A335F" w:rsidRDefault="004A335F">
          <w:pPr>
            <w:pStyle w:val="TOC2"/>
            <w:tabs>
              <w:tab w:val="right" w:leader="dot" w:pos="10772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227160720" w:history="1">
            <w:r w:rsidRPr="007476E7">
              <w:rPr>
                <w:rStyle w:val="Hyperlink"/>
                <w:noProof/>
              </w:rPr>
              <w:t>2.3 Taguchi Array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_Toc227160720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F80E56" w14:textId="0D077A0A" w:rsidR="004A335F" w:rsidRDefault="004A335F">
          <w:pPr>
            <w:pStyle w:val="TOC2"/>
            <w:tabs>
              <w:tab w:val="right" w:leader="dot" w:pos="10772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227160721" w:history="1">
            <w:r w:rsidRPr="007476E7">
              <w:rPr>
                <w:rStyle w:val="Hyperlink"/>
                <w:noProof/>
              </w:rPr>
              <w:t>2.4 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_Toc227160721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4AE67E" w14:textId="53687610" w:rsidR="004A335F" w:rsidRDefault="004A335F">
          <w:pPr>
            <w:pStyle w:val="TOC1"/>
            <w:tabs>
              <w:tab w:val="left" w:pos="480"/>
              <w:tab w:val="right" w:leader="dot" w:pos="10772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227160722" w:history="1">
            <w:r w:rsidRPr="007476E7">
              <w:rPr>
                <w:rStyle w:val="Hyperlink"/>
                <w:noProof/>
              </w:rPr>
              <w:t>4.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7476E7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_Toc227160722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791CF5" w14:textId="5B994567" w:rsidR="004A335F" w:rsidRDefault="004A335F">
          <w:pPr>
            <w:pStyle w:val="TOC2"/>
            <w:tabs>
              <w:tab w:val="right" w:leader="dot" w:pos="10772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227160723" w:history="1">
            <w:r w:rsidRPr="007476E7">
              <w:rPr>
                <w:rStyle w:val="Hyperlink"/>
                <w:noProof/>
              </w:rPr>
              <w:t>3.1 -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_Toc227160723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58AAC9" w14:textId="39FEF3A9" w:rsidR="004A335F" w:rsidRDefault="004A335F">
          <w:pPr>
            <w:pStyle w:val="TOC2"/>
            <w:tabs>
              <w:tab w:val="left" w:pos="960"/>
              <w:tab w:val="right" w:leader="dot" w:pos="10772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227160724" w:history="1">
            <w:r w:rsidRPr="007476E7">
              <w:rPr>
                <w:rStyle w:val="Hyperlink"/>
                <w:noProof/>
              </w:rPr>
              <w:t>4.2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7476E7">
              <w:rPr>
                <w:rStyle w:val="Hyperlink"/>
                <w:noProof/>
              </w:rPr>
              <w:t>– Verification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_Toc227160724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9CBB4E" w14:textId="31168067" w:rsidR="004A335F" w:rsidRDefault="004A335F">
          <w:pPr>
            <w:pStyle w:val="TOC1"/>
            <w:tabs>
              <w:tab w:val="left" w:pos="480"/>
              <w:tab w:val="right" w:leader="dot" w:pos="10772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227160725" w:history="1">
            <w:r w:rsidRPr="007476E7">
              <w:rPr>
                <w:rStyle w:val="Hyperlink"/>
                <w:noProof/>
              </w:rPr>
              <w:t>5.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7476E7">
              <w:rPr>
                <w:rStyle w:val="Hyperlink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_Toc227160725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CA9AD1" w14:textId="4CD10C7F" w:rsidR="004A335F" w:rsidRDefault="004A335F">
          <w:pPr>
            <w:pStyle w:val="TOC2"/>
            <w:tabs>
              <w:tab w:val="right" w:leader="dot" w:pos="10772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227160726" w:history="1">
            <w:r w:rsidRPr="007476E7">
              <w:rPr>
                <w:rStyle w:val="Hyperlink"/>
                <w:noProof/>
              </w:rPr>
              <w:t>5.1 – Variable Influence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_Toc227160726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A22AF4" w14:textId="4A177DE8" w:rsidR="004A335F" w:rsidRDefault="004A335F">
          <w:pPr>
            <w:pStyle w:val="TOC2"/>
            <w:tabs>
              <w:tab w:val="left" w:pos="960"/>
              <w:tab w:val="right" w:leader="dot" w:pos="10772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227160727" w:history="1">
            <w:r w:rsidRPr="007476E7">
              <w:rPr>
                <w:rStyle w:val="Hyperlink"/>
                <w:noProof/>
              </w:rPr>
              <w:t>5.2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7476E7">
              <w:rPr>
                <w:rStyle w:val="Hyperlink"/>
                <w:noProof/>
              </w:rPr>
              <w:t>– Verification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_Toc227160727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56A31E" w14:textId="5546AE04" w:rsidR="004A335F" w:rsidRDefault="004A335F">
          <w:pPr>
            <w:pStyle w:val="TOC2"/>
            <w:tabs>
              <w:tab w:val="left" w:pos="960"/>
              <w:tab w:val="right" w:leader="dot" w:pos="10772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227160728" w:history="1">
            <w:r w:rsidRPr="007476E7">
              <w:rPr>
                <w:rStyle w:val="Hyperlink"/>
                <w:noProof/>
              </w:rPr>
              <w:t>5.3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7476E7">
              <w:rPr>
                <w:rStyle w:val="Hyperlink"/>
                <w:noProof/>
              </w:rPr>
              <w:t>– Variation &amp; Noise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_Toc227160728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BC6C85" w14:textId="6590ED6F" w:rsidR="004A335F" w:rsidRDefault="004A335F">
          <w:pPr>
            <w:pStyle w:val="TOC1"/>
            <w:tabs>
              <w:tab w:val="left" w:pos="480"/>
              <w:tab w:val="right" w:leader="dot" w:pos="10772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227160729" w:history="1">
            <w:r w:rsidRPr="007476E7">
              <w:rPr>
                <w:rStyle w:val="Hyperlink"/>
                <w:noProof/>
              </w:rPr>
              <w:t>6.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7476E7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_Toc227160729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9C141E" w14:textId="67728CBA" w:rsidR="004A335F" w:rsidRDefault="004A335F">
          <w:pPr>
            <w:pStyle w:val="TOC1"/>
            <w:tabs>
              <w:tab w:val="left" w:pos="480"/>
              <w:tab w:val="right" w:leader="dot" w:pos="10772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227160730" w:history="1">
            <w:r w:rsidRPr="007476E7">
              <w:rPr>
                <w:rStyle w:val="Hyperlink"/>
                <w:noProof/>
              </w:rPr>
              <w:t>7.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7476E7">
              <w:rPr>
                <w:rStyle w:val="Hyperlink"/>
                <w:noProof/>
              </w:rPr>
              <w:t>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_Toc227160730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BC88A7" w14:textId="46B1A063" w:rsidR="004A335F" w:rsidRDefault="004A335F">
          <w:pPr>
            <w:pStyle w:val="TOC1"/>
            <w:tabs>
              <w:tab w:val="left" w:pos="480"/>
              <w:tab w:val="right" w:leader="dot" w:pos="10772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227160731" w:history="1">
            <w:r w:rsidRPr="007476E7">
              <w:rPr>
                <w:rStyle w:val="Hyperlink"/>
                <w:noProof/>
              </w:rPr>
              <w:t>8.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7476E7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_Toc227160731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75827C" w14:textId="73D372FD" w:rsidR="00C734B9" w:rsidRDefault="00C734B9">
          <w:r>
            <w:rPr>
              <w:b/>
              <w:bCs/>
              <w:noProof/>
            </w:rPr>
            <w:fldChar w:fldCharType="end"/>
          </w:r>
        </w:p>
      </w:sdtContent>
    </w:sdt>
    <w:p w14:paraId="3ADF753C" w14:textId="63DC8E69" w:rsidR="00C102C4" w:rsidRDefault="00C734B9" w:rsidP="00C102C4">
      <w:r>
        <w:br w:type="page"/>
      </w:r>
    </w:p>
    <w:p w14:paraId="3A44557F" w14:textId="5FDCD602" w:rsidR="00B464E0" w:rsidRDefault="00B464E0" w:rsidP="00A3600E">
      <w:pPr>
        <w:pStyle w:val="Heading1"/>
        <w:numPr>
          <w:ilvl w:val="0"/>
          <w:numId w:val="2"/>
        </w:numPr>
      </w:pPr>
      <w:bookmarkStart w:id="0" w:name="_Toc227160713"/>
      <w:r>
        <w:lastRenderedPageBreak/>
        <w:t>Abstract</w:t>
      </w:r>
      <w:bookmarkEnd w:id="0"/>
    </w:p>
    <w:p w14:paraId="07EF92E1" w14:textId="738E6EFA" w:rsidR="00A3600E" w:rsidRDefault="00A3600E" w:rsidP="00A3600E">
      <w:pPr>
        <w:pStyle w:val="Heading1"/>
        <w:numPr>
          <w:ilvl w:val="0"/>
          <w:numId w:val="2"/>
        </w:numPr>
      </w:pPr>
      <w:bookmarkStart w:id="1" w:name="_Toc227160714"/>
      <w:r>
        <w:t>Introduction</w:t>
      </w:r>
      <w:r w:rsidR="008660FD">
        <w:t xml:space="preserve"> &amp; Objective</w:t>
      </w:r>
      <w:bookmarkEnd w:id="1"/>
    </w:p>
    <w:p w14:paraId="53CB8868" w14:textId="6DACCC75" w:rsidR="00A3600E" w:rsidRDefault="00A737D8" w:rsidP="00A3600E">
      <w:pPr>
        <w:pStyle w:val="Heading2"/>
      </w:pPr>
      <w:bookmarkStart w:id="2" w:name="_Toc227160715"/>
      <w:r>
        <w:t>1</w:t>
      </w:r>
      <w:r w:rsidR="00A3600E">
        <w:t xml:space="preserve">.1 – </w:t>
      </w:r>
      <w:r w:rsidR="008660FD">
        <w:t>Objective</w:t>
      </w:r>
      <w:bookmarkEnd w:id="2"/>
    </w:p>
    <w:p w14:paraId="2A032616" w14:textId="3317783F" w:rsidR="00A3600E" w:rsidRDefault="005F0A87" w:rsidP="00A3600E">
      <w:r>
        <w:t xml:space="preserve">A tasking has been assigned to determine the range of a catapult depending upon </w:t>
      </w:r>
      <w:r w:rsidR="00A737D8">
        <w:t>its</w:t>
      </w:r>
      <w:r>
        <w:t xml:space="preserve"> setup, essentially to predict the range at which a projectile shall land when fired</w:t>
      </w:r>
      <w:r w:rsidR="00802E75">
        <w:t xml:space="preserve">. To determine the ranges, a </w:t>
      </w:r>
      <w:r w:rsidR="00CC2F62">
        <w:t>Taguchi methodology shall be utilized to reduce the number of individual experiments required</w:t>
      </w:r>
      <w:r w:rsidR="005D328B">
        <w:t xml:space="preserve"> and provide a reasonable estimation of the performance.</w:t>
      </w:r>
    </w:p>
    <w:p w14:paraId="3F2D816C" w14:textId="0ABEDDE3" w:rsidR="005D328B" w:rsidRDefault="005D328B" w:rsidP="00A3600E">
      <w:r>
        <w:t xml:space="preserve">The catapult has </w:t>
      </w:r>
      <w:r w:rsidR="00A737D8">
        <w:t>several</w:t>
      </w:r>
      <w:r>
        <w:t xml:space="preserve"> </w:t>
      </w:r>
      <w:r w:rsidR="00AC6382">
        <w:t xml:space="preserve">control </w:t>
      </w:r>
      <w:r>
        <w:t>variables</w:t>
      </w:r>
      <w:r w:rsidR="00D454B7">
        <w:t xml:space="preserve">: front band position, band anchor position, arm stop position &amp; pull back length. The effect of these shall be considered, along with the variation potentially </w:t>
      </w:r>
      <w:r w:rsidR="00A737D8">
        <w:t>imparted by the operator</w:t>
      </w:r>
      <w:r w:rsidR="00AC6382">
        <w:t xml:space="preserve"> by comparing use with two separate operators.</w:t>
      </w:r>
    </w:p>
    <w:p w14:paraId="0BD2A861" w14:textId="05FBCA07" w:rsidR="00A3600E" w:rsidRDefault="00A3600E" w:rsidP="00A3600E">
      <w:pPr>
        <w:pStyle w:val="Heading2"/>
        <w:numPr>
          <w:ilvl w:val="1"/>
          <w:numId w:val="2"/>
        </w:numPr>
      </w:pPr>
      <w:bookmarkStart w:id="3" w:name="_Toc227160716"/>
      <w:r>
        <w:t xml:space="preserve">– </w:t>
      </w:r>
      <w:r w:rsidR="008660FD">
        <w:t xml:space="preserve"> Introduction to the </w:t>
      </w:r>
      <w:r>
        <w:t>Taguchi Method of Experimentation</w:t>
      </w:r>
      <w:bookmarkEnd w:id="3"/>
    </w:p>
    <w:p w14:paraId="6097DB25" w14:textId="17B4EA02" w:rsidR="00A3600E" w:rsidRDefault="00A3600E" w:rsidP="00A3600E">
      <w:r>
        <w:t>T</w:t>
      </w:r>
      <w:r w:rsidR="000A4747">
        <w:t xml:space="preserve">he Taguchi Method of experiments was proposed by Genichi Taguchi, </w:t>
      </w:r>
      <w:r w:rsidR="00363C89">
        <w:t xml:space="preserve">it provides a method </w:t>
      </w:r>
      <w:r w:rsidR="007C43A6">
        <w:t xml:space="preserve">which utilizes experimental and statistical analysis to implement quality control at design phase </w:t>
      </w:r>
      <w:sdt>
        <w:sdtPr>
          <w:id w:val="-783421891"/>
          <w:citation/>
        </w:sdtPr>
        <w:sdtContent>
          <w:r w:rsidR="007C43A6">
            <w:fldChar w:fldCharType="begin"/>
          </w:r>
          <w:r w:rsidR="007C43A6">
            <w:instrText xml:space="preserve"> CITATION SSa17 \l 2057 </w:instrText>
          </w:r>
          <w:r w:rsidR="007C43A6">
            <w:fldChar w:fldCharType="separate"/>
          </w:r>
          <w:r w:rsidR="008F6117" w:rsidRPr="008F6117">
            <w:rPr>
              <w:noProof/>
            </w:rPr>
            <w:t>[1]</w:t>
          </w:r>
          <w:r w:rsidR="007C43A6">
            <w:fldChar w:fldCharType="end"/>
          </w:r>
        </w:sdtContent>
      </w:sdt>
      <w:r w:rsidR="007C43A6">
        <w:t xml:space="preserve">. </w:t>
      </w:r>
      <w:r w:rsidR="00797B9F">
        <w:t>It allows the isolation and testing of variables</w:t>
      </w:r>
      <w:r w:rsidR="005B7D1F">
        <w:t xml:space="preserve"> in complex systems</w:t>
      </w:r>
      <w:r w:rsidR="00F60EF1">
        <w:t>, with the aim of finding an optimum configuration</w:t>
      </w:r>
      <w:r w:rsidR="00FE3AE5">
        <w:t xml:space="preserve"> with minimal </w:t>
      </w:r>
      <w:r w:rsidR="005B7D1F">
        <w:t xml:space="preserve">experimentation </w:t>
      </w:r>
      <w:sdt>
        <w:sdtPr>
          <w:id w:val="-34432186"/>
          <w:citation/>
        </w:sdtPr>
        <w:sdtContent>
          <w:r w:rsidR="005B7D1F">
            <w:fldChar w:fldCharType="begin"/>
          </w:r>
          <w:r w:rsidR="005B7D1F">
            <w:instrText xml:space="preserve"> CITATION Mof25 \l 2057 </w:instrText>
          </w:r>
          <w:r w:rsidR="005B7D1F">
            <w:fldChar w:fldCharType="separate"/>
          </w:r>
          <w:r w:rsidR="008F6117" w:rsidRPr="008F6117">
            <w:rPr>
              <w:noProof/>
            </w:rPr>
            <w:t>[2]</w:t>
          </w:r>
          <w:r w:rsidR="005B7D1F">
            <w:fldChar w:fldCharType="end"/>
          </w:r>
        </w:sdtContent>
      </w:sdt>
      <w:r w:rsidR="005B7D1F">
        <w:t>.</w:t>
      </w:r>
      <w:r w:rsidR="001A2B3F">
        <w:t xml:space="preserve"> The </w:t>
      </w:r>
      <w:r w:rsidR="005D7D5D">
        <w:t>Taguchi methodology analyses matrices of independent variables, to find out their importance in the effect of a dependent variable</w:t>
      </w:r>
      <w:r w:rsidR="00E40AC0">
        <w:t xml:space="preserve"> </w:t>
      </w:r>
      <w:sdt>
        <w:sdtPr>
          <w:id w:val="-817958377"/>
          <w:citation/>
        </w:sdtPr>
        <w:sdtContent>
          <w:r w:rsidR="00E40AC0">
            <w:fldChar w:fldCharType="begin"/>
          </w:r>
          <w:r w:rsidR="00E40AC0">
            <w:instrText xml:space="preserve"> CITATION Mof25 \l 2057 </w:instrText>
          </w:r>
          <w:r w:rsidR="00E40AC0">
            <w:fldChar w:fldCharType="separate"/>
          </w:r>
          <w:r w:rsidR="008F6117" w:rsidRPr="008F6117">
            <w:rPr>
              <w:noProof/>
            </w:rPr>
            <w:t>[2]</w:t>
          </w:r>
          <w:r w:rsidR="00E40AC0">
            <w:fldChar w:fldCharType="end"/>
          </w:r>
        </w:sdtContent>
      </w:sdt>
      <w:r w:rsidR="00E40AC0">
        <w:t>, essentially considering the effect of change, f</w:t>
      </w:r>
      <w:r w:rsidR="00224B4D">
        <w:t xml:space="preserve">or example in a chemical process the effect of output </w:t>
      </w:r>
      <w:r w:rsidR="00A63CBC">
        <w:t>from the</w:t>
      </w:r>
      <w:r w:rsidR="00224B4D">
        <w:t xml:space="preserve"> variation of chemical purity of a feedstock.</w:t>
      </w:r>
    </w:p>
    <w:p w14:paraId="5AE61609" w14:textId="64CA1100" w:rsidR="004E7411" w:rsidRDefault="004E7411" w:rsidP="00A3600E">
      <w:r>
        <w:t xml:space="preserve">The method may be </w:t>
      </w:r>
      <w:r w:rsidR="004216DF">
        <w:t>to support the definition of tolerances in product or process</w:t>
      </w:r>
      <w:r w:rsidR="00807130">
        <w:t>, via</w:t>
      </w:r>
      <w:r w:rsidR="004216DF">
        <w:t xml:space="preserve"> experimentation the </w:t>
      </w:r>
      <w:r w:rsidR="00807130">
        <w:t xml:space="preserve">effect of input variation on output </w:t>
      </w:r>
      <w:r w:rsidR="00C03157">
        <w:t xml:space="preserve">variable can be analysed </w:t>
      </w:r>
      <w:sdt>
        <w:sdtPr>
          <w:id w:val="1718007514"/>
          <w:citation/>
        </w:sdtPr>
        <w:sdtContent>
          <w:r w:rsidR="00C03157">
            <w:fldChar w:fldCharType="begin"/>
          </w:r>
          <w:r w:rsidR="00C03157">
            <w:instrText xml:space="preserve"> CITATION Rou05 \l 2057 </w:instrText>
          </w:r>
          <w:r w:rsidR="00C03157">
            <w:fldChar w:fldCharType="separate"/>
          </w:r>
          <w:r w:rsidR="008F6117" w:rsidRPr="008F6117">
            <w:rPr>
              <w:noProof/>
            </w:rPr>
            <w:t>[3]</w:t>
          </w:r>
          <w:r w:rsidR="00C03157">
            <w:fldChar w:fldCharType="end"/>
          </w:r>
        </w:sdtContent>
      </w:sdt>
      <w:r w:rsidR="00C03157">
        <w:t xml:space="preserve">. This can further be utilised to define critical elements- those which would </w:t>
      </w:r>
      <w:r w:rsidR="008255AC">
        <w:t xml:space="preserve">have a major impact on safety or quality of a product or process </w:t>
      </w:r>
      <w:r w:rsidR="00790795">
        <w:t xml:space="preserve">and are of upmost importance to monitor or improve where necessary </w:t>
      </w:r>
      <w:sdt>
        <w:sdtPr>
          <w:id w:val="-168866243"/>
          <w:citation/>
        </w:sdtPr>
        <w:sdtContent>
          <w:r w:rsidR="00790795">
            <w:fldChar w:fldCharType="begin"/>
          </w:r>
          <w:r w:rsidR="00790795">
            <w:instrText xml:space="preserve"> CITATION Six24 \l 2057 </w:instrText>
          </w:r>
          <w:r w:rsidR="00790795">
            <w:fldChar w:fldCharType="separate"/>
          </w:r>
          <w:r w:rsidR="008F6117" w:rsidRPr="008F6117">
            <w:rPr>
              <w:noProof/>
            </w:rPr>
            <w:t>[4]</w:t>
          </w:r>
          <w:r w:rsidR="00790795">
            <w:fldChar w:fldCharType="end"/>
          </w:r>
        </w:sdtContent>
      </w:sdt>
      <w:r w:rsidR="00790795">
        <w:t>.</w:t>
      </w:r>
    </w:p>
    <w:p w14:paraId="2FA08955" w14:textId="47E753F1" w:rsidR="00790795" w:rsidRDefault="00B45204" w:rsidP="00A3600E">
      <w:r>
        <w:t xml:space="preserve">Mathematically, the methodology </w:t>
      </w:r>
      <w:r w:rsidR="00F9378B">
        <w:t>compares a number of variables</w:t>
      </w:r>
      <w:r w:rsidR="000E7518">
        <w:t xml:space="preserve"> in an orthogonally balanced matrix (whereby one variable does not influence the response of another)</w:t>
      </w:r>
      <w:r w:rsidR="00182992">
        <w:t xml:space="preserve"> which provides a reliable estimation of the </w:t>
      </w:r>
      <w:r w:rsidR="00712444">
        <w:t xml:space="preserve">overall effect on the system, and the relevance of </w:t>
      </w:r>
      <w:r w:rsidR="00FE48EF">
        <w:t xml:space="preserve">each variable in terms of the amount of change </w:t>
      </w:r>
      <w:sdt>
        <w:sdtPr>
          <w:id w:val="1082417977"/>
          <w:citation/>
        </w:sdtPr>
        <w:sdtContent>
          <w:r w:rsidR="00FE48EF">
            <w:fldChar w:fldCharType="begin"/>
          </w:r>
          <w:r w:rsidR="00FE48EF">
            <w:instrText xml:space="preserve"> CITATION Mof25 \l 2057 </w:instrText>
          </w:r>
          <w:r w:rsidR="00FE48EF">
            <w:fldChar w:fldCharType="separate"/>
          </w:r>
          <w:r w:rsidR="008F6117" w:rsidRPr="008F6117">
            <w:rPr>
              <w:noProof/>
            </w:rPr>
            <w:t>[2]</w:t>
          </w:r>
          <w:r w:rsidR="00FE48EF">
            <w:fldChar w:fldCharType="end"/>
          </w:r>
        </w:sdtContent>
      </w:sdt>
      <w:r w:rsidR="00FE48EF">
        <w:t>.</w:t>
      </w:r>
    </w:p>
    <w:p w14:paraId="7ECAE3A4" w14:textId="77777777" w:rsidR="00807130" w:rsidRDefault="00807130" w:rsidP="00A3600E"/>
    <w:p w14:paraId="62DB2F88" w14:textId="77777777" w:rsidR="008E1CF7" w:rsidRDefault="008E1CF7">
      <w:pPr>
        <w:spacing w:before="0" w:after="0"/>
        <w:rPr>
          <w:rFonts w:asciiTheme="majorHAnsi" w:hAnsiTheme="majorHAnsi"/>
          <w:b/>
          <w:color w:val="476166" w:themeColor="accent1"/>
          <w:sz w:val="52"/>
          <w:szCs w:val="52"/>
        </w:rPr>
      </w:pPr>
      <w:r>
        <w:br w:type="page"/>
      </w:r>
    </w:p>
    <w:p w14:paraId="5DA588C5" w14:textId="1720DD6C" w:rsidR="00807130" w:rsidRDefault="00807130" w:rsidP="00807130">
      <w:pPr>
        <w:pStyle w:val="Heading1"/>
        <w:numPr>
          <w:ilvl w:val="0"/>
          <w:numId w:val="2"/>
        </w:numPr>
      </w:pPr>
      <w:bookmarkStart w:id="4" w:name="_Toc227160717"/>
      <w:r>
        <w:lastRenderedPageBreak/>
        <w:t>Methodology</w:t>
      </w:r>
      <w:r w:rsidR="008660FD">
        <w:t xml:space="preserve"> &amp; Apparatus</w:t>
      </w:r>
      <w:bookmarkEnd w:id="4"/>
    </w:p>
    <w:p w14:paraId="0897587F" w14:textId="4844D47F" w:rsidR="00663E7E" w:rsidRDefault="00663E7E" w:rsidP="00A31510">
      <w:pPr>
        <w:pStyle w:val="Heading2"/>
      </w:pPr>
      <w:bookmarkStart w:id="5" w:name="_Toc227160718"/>
      <w:r>
        <w:t>2.1 Variables</w:t>
      </w:r>
      <w:bookmarkEnd w:id="5"/>
    </w:p>
    <w:p w14:paraId="56EFCAD3" w14:textId="7C88B4BC" w:rsidR="00663E7E" w:rsidRDefault="00266E2C" w:rsidP="00663E7E">
      <w:r>
        <w:t xml:space="preserve">The </w:t>
      </w:r>
      <w:r w:rsidR="00C9390A">
        <w:t xml:space="preserve">independent </w:t>
      </w:r>
      <w:r>
        <w:t xml:space="preserve">variables are the band anchor stop position, the band front position, the arm stop position, the operator &amp; the pull back position (detailed on figure two). The dependent variable </w:t>
      </w:r>
      <w:r w:rsidR="004C6906">
        <w:t>is the distance travelled by the projectile at first impact (defined as the point at which the ball first impacts the ground). Figure one describes these variables.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126"/>
        <w:gridCol w:w="7091"/>
      </w:tblGrid>
      <w:tr w:rsidR="004C6906" w14:paraId="6A4542CA" w14:textId="77777777" w:rsidTr="004C6906">
        <w:tc>
          <w:tcPr>
            <w:tcW w:w="1555" w:type="dxa"/>
          </w:tcPr>
          <w:p w14:paraId="6490DC1C" w14:textId="7FB9E986" w:rsidR="004C6906" w:rsidRPr="004A335F" w:rsidRDefault="004C6906" w:rsidP="004C6906">
            <w:pPr>
              <w:jc w:val="center"/>
              <w:rPr>
                <w:b/>
                <w:bCs/>
                <w:sz w:val="20"/>
                <w:szCs w:val="20"/>
              </w:rPr>
            </w:pPr>
            <w:r w:rsidRPr="004A335F">
              <w:rPr>
                <w:b/>
                <w:bCs/>
                <w:sz w:val="20"/>
                <w:szCs w:val="20"/>
              </w:rPr>
              <w:t>Variable No.</w:t>
            </w:r>
          </w:p>
        </w:tc>
        <w:tc>
          <w:tcPr>
            <w:tcW w:w="2126" w:type="dxa"/>
          </w:tcPr>
          <w:p w14:paraId="24591469" w14:textId="3DD87B05" w:rsidR="004C6906" w:rsidRPr="004A335F" w:rsidRDefault="004C6906" w:rsidP="004C6906">
            <w:pPr>
              <w:jc w:val="center"/>
              <w:rPr>
                <w:b/>
                <w:bCs/>
                <w:sz w:val="20"/>
                <w:szCs w:val="20"/>
              </w:rPr>
            </w:pPr>
            <w:r w:rsidRPr="004A335F">
              <w:rPr>
                <w:b/>
                <w:bCs/>
                <w:sz w:val="20"/>
                <w:szCs w:val="20"/>
              </w:rPr>
              <w:t>Type</w:t>
            </w:r>
          </w:p>
        </w:tc>
        <w:tc>
          <w:tcPr>
            <w:tcW w:w="7091" w:type="dxa"/>
          </w:tcPr>
          <w:p w14:paraId="0870CBC0" w14:textId="762EA7D3" w:rsidR="004C6906" w:rsidRPr="004A335F" w:rsidRDefault="004C6906" w:rsidP="004C6906">
            <w:pPr>
              <w:jc w:val="center"/>
              <w:rPr>
                <w:b/>
                <w:bCs/>
                <w:sz w:val="20"/>
                <w:szCs w:val="20"/>
              </w:rPr>
            </w:pPr>
            <w:r w:rsidRPr="004A335F">
              <w:rPr>
                <w:b/>
                <w:bCs/>
                <w:sz w:val="20"/>
                <w:szCs w:val="20"/>
              </w:rPr>
              <w:t>Description</w:t>
            </w:r>
          </w:p>
        </w:tc>
      </w:tr>
      <w:tr w:rsidR="004C6906" w14:paraId="7752EAD1" w14:textId="77777777" w:rsidTr="004C6906">
        <w:tc>
          <w:tcPr>
            <w:tcW w:w="1555" w:type="dxa"/>
          </w:tcPr>
          <w:p w14:paraId="7E202881" w14:textId="1A40ACD9" w:rsidR="004C6906" w:rsidRPr="004A335F" w:rsidRDefault="004C6906" w:rsidP="004C6906">
            <w:pPr>
              <w:jc w:val="center"/>
              <w:rPr>
                <w:sz w:val="18"/>
                <w:szCs w:val="18"/>
              </w:rPr>
            </w:pPr>
            <w:r w:rsidRPr="004A335F">
              <w:rPr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14:paraId="32BED6FF" w14:textId="3893EB5D" w:rsidR="004C6906" w:rsidRPr="004A335F" w:rsidRDefault="00815D8C" w:rsidP="004C6906">
            <w:pPr>
              <w:jc w:val="center"/>
              <w:rPr>
                <w:sz w:val="18"/>
                <w:szCs w:val="18"/>
              </w:rPr>
            </w:pPr>
            <w:r w:rsidRPr="004A335F">
              <w:rPr>
                <w:sz w:val="18"/>
                <w:szCs w:val="18"/>
              </w:rPr>
              <w:t>I</w:t>
            </w:r>
            <w:r w:rsidRPr="004A335F">
              <w:rPr>
                <w:sz w:val="18"/>
                <w:szCs w:val="18"/>
              </w:rPr>
              <w:t>ndependent</w:t>
            </w:r>
          </w:p>
        </w:tc>
        <w:tc>
          <w:tcPr>
            <w:tcW w:w="7091" w:type="dxa"/>
          </w:tcPr>
          <w:p w14:paraId="5E4AD179" w14:textId="14814E54" w:rsidR="004C6906" w:rsidRPr="004A335F" w:rsidRDefault="004C6906" w:rsidP="004C6906">
            <w:pPr>
              <w:jc w:val="center"/>
              <w:rPr>
                <w:sz w:val="18"/>
                <w:szCs w:val="18"/>
              </w:rPr>
            </w:pPr>
            <w:r w:rsidRPr="004A335F">
              <w:rPr>
                <w:sz w:val="18"/>
                <w:szCs w:val="18"/>
              </w:rPr>
              <w:t>Band Anchor Position</w:t>
            </w:r>
          </w:p>
        </w:tc>
      </w:tr>
      <w:tr w:rsidR="004C6906" w14:paraId="276B921A" w14:textId="77777777" w:rsidTr="004C6906">
        <w:tc>
          <w:tcPr>
            <w:tcW w:w="1555" w:type="dxa"/>
          </w:tcPr>
          <w:p w14:paraId="4307484A" w14:textId="3E33BB5A" w:rsidR="004C6906" w:rsidRPr="004A335F" w:rsidRDefault="004C6906" w:rsidP="004C6906">
            <w:pPr>
              <w:jc w:val="center"/>
              <w:rPr>
                <w:sz w:val="18"/>
                <w:szCs w:val="18"/>
              </w:rPr>
            </w:pPr>
            <w:r w:rsidRPr="004A335F">
              <w:rPr>
                <w:sz w:val="18"/>
                <w:szCs w:val="18"/>
              </w:rPr>
              <w:t>2</w:t>
            </w:r>
          </w:p>
        </w:tc>
        <w:tc>
          <w:tcPr>
            <w:tcW w:w="2126" w:type="dxa"/>
          </w:tcPr>
          <w:p w14:paraId="096D1C2C" w14:textId="004FE406" w:rsidR="004C6906" w:rsidRPr="004A335F" w:rsidRDefault="00815D8C" w:rsidP="004C6906">
            <w:pPr>
              <w:jc w:val="center"/>
              <w:rPr>
                <w:sz w:val="18"/>
                <w:szCs w:val="18"/>
              </w:rPr>
            </w:pPr>
            <w:r w:rsidRPr="004A335F">
              <w:rPr>
                <w:sz w:val="18"/>
                <w:szCs w:val="18"/>
              </w:rPr>
              <w:t>Independent</w:t>
            </w:r>
          </w:p>
        </w:tc>
        <w:tc>
          <w:tcPr>
            <w:tcW w:w="7091" w:type="dxa"/>
          </w:tcPr>
          <w:p w14:paraId="39DE7CEE" w14:textId="03BF3874" w:rsidR="004C6906" w:rsidRPr="004A335F" w:rsidRDefault="004C6906" w:rsidP="004C6906">
            <w:pPr>
              <w:jc w:val="center"/>
              <w:rPr>
                <w:sz w:val="18"/>
                <w:szCs w:val="18"/>
              </w:rPr>
            </w:pPr>
            <w:r w:rsidRPr="004A335F">
              <w:rPr>
                <w:sz w:val="18"/>
                <w:szCs w:val="18"/>
              </w:rPr>
              <w:t>Band Front Position</w:t>
            </w:r>
          </w:p>
        </w:tc>
      </w:tr>
      <w:tr w:rsidR="004C6906" w14:paraId="1D68496B" w14:textId="77777777" w:rsidTr="004C6906">
        <w:tc>
          <w:tcPr>
            <w:tcW w:w="1555" w:type="dxa"/>
          </w:tcPr>
          <w:p w14:paraId="64D0A88A" w14:textId="61A74036" w:rsidR="004C6906" w:rsidRPr="004A335F" w:rsidRDefault="004C6906" w:rsidP="004C6906">
            <w:pPr>
              <w:jc w:val="center"/>
              <w:rPr>
                <w:sz w:val="18"/>
                <w:szCs w:val="18"/>
              </w:rPr>
            </w:pPr>
            <w:r w:rsidRPr="004A335F">
              <w:rPr>
                <w:sz w:val="18"/>
                <w:szCs w:val="18"/>
              </w:rPr>
              <w:t>3</w:t>
            </w:r>
          </w:p>
        </w:tc>
        <w:tc>
          <w:tcPr>
            <w:tcW w:w="2126" w:type="dxa"/>
          </w:tcPr>
          <w:p w14:paraId="33DE9FB5" w14:textId="13EB6FFB" w:rsidR="004C6906" w:rsidRPr="004A335F" w:rsidRDefault="00815D8C" w:rsidP="004C6906">
            <w:pPr>
              <w:jc w:val="center"/>
              <w:rPr>
                <w:sz w:val="18"/>
                <w:szCs w:val="18"/>
              </w:rPr>
            </w:pPr>
            <w:r w:rsidRPr="004A335F">
              <w:rPr>
                <w:sz w:val="18"/>
                <w:szCs w:val="18"/>
              </w:rPr>
              <w:t>Independent</w:t>
            </w:r>
          </w:p>
        </w:tc>
        <w:tc>
          <w:tcPr>
            <w:tcW w:w="7091" w:type="dxa"/>
          </w:tcPr>
          <w:p w14:paraId="7EA1B9F8" w14:textId="468D252F" w:rsidR="004C6906" w:rsidRPr="004A335F" w:rsidRDefault="004C6906" w:rsidP="004C6906">
            <w:pPr>
              <w:jc w:val="center"/>
              <w:rPr>
                <w:sz w:val="18"/>
                <w:szCs w:val="18"/>
              </w:rPr>
            </w:pPr>
            <w:r w:rsidRPr="004A335F">
              <w:rPr>
                <w:sz w:val="18"/>
                <w:szCs w:val="18"/>
              </w:rPr>
              <w:t>Arm Stop Position</w:t>
            </w:r>
          </w:p>
        </w:tc>
      </w:tr>
      <w:tr w:rsidR="004C6906" w14:paraId="46AB7658" w14:textId="77777777" w:rsidTr="004C6906">
        <w:tc>
          <w:tcPr>
            <w:tcW w:w="1555" w:type="dxa"/>
          </w:tcPr>
          <w:p w14:paraId="47788357" w14:textId="107CAAF1" w:rsidR="004C6906" w:rsidRPr="004A335F" w:rsidRDefault="00815D8C" w:rsidP="004C6906">
            <w:pPr>
              <w:jc w:val="center"/>
              <w:rPr>
                <w:sz w:val="18"/>
                <w:szCs w:val="18"/>
              </w:rPr>
            </w:pPr>
            <w:r w:rsidRPr="004A335F">
              <w:rPr>
                <w:sz w:val="18"/>
                <w:szCs w:val="18"/>
              </w:rPr>
              <w:t>4</w:t>
            </w:r>
          </w:p>
        </w:tc>
        <w:tc>
          <w:tcPr>
            <w:tcW w:w="2126" w:type="dxa"/>
          </w:tcPr>
          <w:p w14:paraId="75536F81" w14:textId="4A33B3B2" w:rsidR="004C6906" w:rsidRPr="004A335F" w:rsidRDefault="00815D8C" w:rsidP="004C6906">
            <w:pPr>
              <w:jc w:val="center"/>
              <w:rPr>
                <w:sz w:val="18"/>
                <w:szCs w:val="18"/>
              </w:rPr>
            </w:pPr>
            <w:r w:rsidRPr="004A335F">
              <w:rPr>
                <w:sz w:val="18"/>
                <w:szCs w:val="18"/>
              </w:rPr>
              <w:t>Independent</w:t>
            </w:r>
          </w:p>
        </w:tc>
        <w:tc>
          <w:tcPr>
            <w:tcW w:w="7091" w:type="dxa"/>
          </w:tcPr>
          <w:p w14:paraId="1CE98BF8" w14:textId="03EC666E" w:rsidR="004C6906" w:rsidRPr="004A335F" w:rsidRDefault="004C6906" w:rsidP="004C6906">
            <w:pPr>
              <w:jc w:val="center"/>
              <w:rPr>
                <w:sz w:val="18"/>
                <w:szCs w:val="18"/>
              </w:rPr>
            </w:pPr>
            <w:r w:rsidRPr="004A335F">
              <w:rPr>
                <w:sz w:val="18"/>
                <w:szCs w:val="18"/>
              </w:rPr>
              <w:t>Pull Back Distance</w:t>
            </w:r>
          </w:p>
        </w:tc>
      </w:tr>
      <w:tr w:rsidR="004C6906" w14:paraId="0FA030EF" w14:textId="77777777" w:rsidTr="004C6906">
        <w:tc>
          <w:tcPr>
            <w:tcW w:w="1555" w:type="dxa"/>
          </w:tcPr>
          <w:p w14:paraId="37DB06D4" w14:textId="19B6A310" w:rsidR="004C6906" w:rsidRPr="004A335F" w:rsidRDefault="00815D8C" w:rsidP="004C6906">
            <w:pPr>
              <w:jc w:val="center"/>
              <w:rPr>
                <w:sz w:val="18"/>
                <w:szCs w:val="18"/>
              </w:rPr>
            </w:pPr>
            <w:r w:rsidRPr="004A335F">
              <w:rPr>
                <w:sz w:val="18"/>
                <w:szCs w:val="18"/>
              </w:rPr>
              <w:t>5</w:t>
            </w:r>
          </w:p>
        </w:tc>
        <w:tc>
          <w:tcPr>
            <w:tcW w:w="2126" w:type="dxa"/>
          </w:tcPr>
          <w:p w14:paraId="68A1C7FB" w14:textId="3C818EC2" w:rsidR="004C6906" w:rsidRPr="004A335F" w:rsidRDefault="00815D8C" w:rsidP="004C6906">
            <w:pPr>
              <w:jc w:val="center"/>
              <w:rPr>
                <w:sz w:val="18"/>
                <w:szCs w:val="18"/>
              </w:rPr>
            </w:pPr>
            <w:r w:rsidRPr="004A335F">
              <w:rPr>
                <w:sz w:val="18"/>
                <w:szCs w:val="18"/>
              </w:rPr>
              <w:t>Independent</w:t>
            </w:r>
          </w:p>
        </w:tc>
        <w:tc>
          <w:tcPr>
            <w:tcW w:w="7091" w:type="dxa"/>
          </w:tcPr>
          <w:p w14:paraId="2181E7A4" w14:textId="5BE025C3" w:rsidR="004C6906" w:rsidRPr="004A335F" w:rsidRDefault="004C6906" w:rsidP="004C6906">
            <w:pPr>
              <w:jc w:val="center"/>
              <w:rPr>
                <w:sz w:val="18"/>
                <w:szCs w:val="18"/>
              </w:rPr>
            </w:pPr>
            <w:r w:rsidRPr="004A335F">
              <w:rPr>
                <w:sz w:val="18"/>
                <w:szCs w:val="18"/>
              </w:rPr>
              <w:t>Operator</w:t>
            </w:r>
          </w:p>
        </w:tc>
      </w:tr>
      <w:tr w:rsidR="004C6906" w14:paraId="709B78B5" w14:textId="77777777" w:rsidTr="004C6906">
        <w:tc>
          <w:tcPr>
            <w:tcW w:w="1555" w:type="dxa"/>
          </w:tcPr>
          <w:p w14:paraId="0B942F99" w14:textId="0E9A698B" w:rsidR="004C6906" w:rsidRPr="004A335F" w:rsidRDefault="00815D8C" w:rsidP="004C6906">
            <w:pPr>
              <w:jc w:val="center"/>
              <w:rPr>
                <w:sz w:val="18"/>
                <w:szCs w:val="18"/>
              </w:rPr>
            </w:pPr>
            <w:r w:rsidRPr="004A335F">
              <w:rPr>
                <w:sz w:val="18"/>
                <w:szCs w:val="18"/>
              </w:rPr>
              <w:t>6</w:t>
            </w:r>
          </w:p>
        </w:tc>
        <w:tc>
          <w:tcPr>
            <w:tcW w:w="2126" w:type="dxa"/>
          </w:tcPr>
          <w:p w14:paraId="4EF2A85E" w14:textId="54757932" w:rsidR="004C6906" w:rsidRPr="004A335F" w:rsidRDefault="00815D8C" w:rsidP="004C6906">
            <w:pPr>
              <w:jc w:val="center"/>
              <w:rPr>
                <w:sz w:val="18"/>
                <w:szCs w:val="18"/>
              </w:rPr>
            </w:pPr>
            <w:r w:rsidRPr="004A335F">
              <w:rPr>
                <w:sz w:val="18"/>
                <w:szCs w:val="18"/>
              </w:rPr>
              <w:t>Dependent</w:t>
            </w:r>
          </w:p>
        </w:tc>
        <w:tc>
          <w:tcPr>
            <w:tcW w:w="7091" w:type="dxa"/>
          </w:tcPr>
          <w:p w14:paraId="4E32094C" w14:textId="2B69AF73" w:rsidR="004C6906" w:rsidRPr="004A335F" w:rsidRDefault="00815D8C" w:rsidP="004C6906">
            <w:pPr>
              <w:jc w:val="center"/>
              <w:rPr>
                <w:sz w:val="18"/>
                <w:szCs w:val="18"/>
              </w:rPr>
            </w:pPr>
            <w:r w:rsidRPr="004A335F">
              <w:rPr>
                <w:sz w:val="18"/>
                <w:szCs w:val="18"/>
              </w:rPr>
              <w:t>Distance Travelled by Projectile</w:t>
            </w:r>
          </w:p>
        </w:tc>
      </w:tr>
    </w:tbl>
    <w:p w14:paraId="6CC7CA82" w14:textId="301F0F68" w:rsidR="004C6906" w:rsidRPr="00663E7E" w:rsidRDefault="00EC23A8" w:rsidP="00EC23A8">
      <w:pPr>
        <w:pStyle w:val="GraphicAnchor"/>
      </w:pPr>
      <w:r>
        <w:t>Figure 1 – Experiment Variables</w:t>
      </w:r>
    </w:p>
    <w:p w14:paraId="1779C283" w14:textId="0F86F264" w:rsidR="00A31510" w:rsidRPr="00A31510" w:rsidRDefault="00D92DEF" w:rsidP="00A31510">
      <w:pPr>
        <w:pStyle w:val="Heading2"/>
      </w:pPr>
      <w:bookmarkStart w:id="6" w:name="_Toc227160719"/>
      <w:r>
        <w:t>2.</w:t>
      </w:r>
      <w:r w:rsidR="00663E7E">
        <w:t>2</w:t>
      </w:r>
      <w:r>
        <w:t xml:space="preserve"> </w:t>
      </w:r>
      <w:r w:rsidR="00A31510">
        <w:t>Apparatus</w:t>
      </w:r>
      <w:bookmarkEnd w:id="6"/>
    </w:p>
    <w:p w14:paraId="0908C917" w14:textId="3F8EBC45" w:rsidR="001167AC" w:rsidRDefault="008E1CF7" w:rsidP="001167AC">
      <w:r>
        <w:t xml:space="preserve">The catapult is shown in figure </w:t>
      </w:r>
      <w:r w:rsidR="004A335F">
        <w:t>two</w:t>
      </w:r>
      <w:r>
        <w:t xml:space="preserve"> below, which also details the adjustments which can be made during this study. </w:t>
      </w:r>
      <w:r w:rsidR="005E6202">
        <w:t>A small rubber ball is provided as the projectile</w:t>
      </w:r>
      <w:r w:rsidR="00663E7E">
        <w:t xml:space="preserve">, which sits within the cup on the arm. Measurements are made using a measuring tape, which runs from the front of the catapult along the firing line. Video is taken during trials, to </w:t>
      </w:r>
      <w:r w:rsidR="00266E2C">
        <w:t>capture the landing point accurately for measurement.</w:t>
      </w:r>
    </w:p>
    <w:p w14:paraId="43421FD2" w14:textId="0DC830C9" w:rsidR="004634A4" w:rsidRDefault="008E1CF7" w:rsidP="008E1CF7">
      <w:pPr>
        <w:jc w:val="center"/>
      </w:pPr>
      <w:r>
        <w:rPr>
          <w:noProof/>
        </w:rPr>
        <w:drawing>
          <wp:inline distT="0" distB="0" distL="0" distR="0" wp14:anchorId="5404559A" wp14:editId="2A17D957">
            <wp:extent cx="2894274" cy="2649071"/>
            <wp:effectExtent l="0" t="0" r="1905" b="0"/>
            <wp:docPr id="19452498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24986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97556" cy="265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AE5E1" w14:textId="7D1C6D50" w:rsidR="00266E2C" w:rsidRDefault="00266E2C" w:rsidP="00266E2C">
      <w:pPr>
        <w:pStyle w:val="GraphicAnchor"/>
      </w:pPr>
      <w:r>
        <w:t xml:space="preserve">Figure </w:t>
      </w:r>
      <w:r w:rsidR="00EC23A8">
        <w:t>2</w:t>
      </w:r>
      <w:r>
        <w:t xml:space="preserve"> – Catapult with variables marked </w:t>
      </w:r>
      <w:sdt>
        <w:sdtPr>
          <w:id w:val="-371231307"/>
          <w:citation/>
        </w:sdtPr>
        <w:sdtContent>
          <w:r>
            <w:fldChar w:fldCharType="begin"/>
          </w:r>
          <w:r>
            <w:instrText xml:space="preserve"> CITATION Lea26 \l 2057 </w:instrText>
          </w:r>
          <w:r>
            <w:fldChar w:fldCharType="separate"/>
          </w:r>
          <w:r w:rsidR="008F6117" w:rsidRPr="008F6117">
            <w:rPr>
              <w:noProof/>
            </w:rPr>
            <w:t>[5]</w:t>
          </w:r>
          <w:r>
            <w:fldChar w:fldCharType="end"/>
          </w:r>
        </w:sdtContent>
      </w:sdt>
      <w:r>
        <w:t>.</w:t>
      </w:r>
    </w:p>
    <w:p w14:paraId="482D4B8B" w14:textId="77777777" w:rsidR="00EC23A8" w:rsidRDefault="00EC23A8">
      <w:pPr>
        <w:spacing w:before="0" w:after="0"/>
        <w:rPr>
          <w:b/>
          <w:sz w:val="48"/>
          <w:szCs w:val="48"/>
        </w:rPr>
      </w:pPr>
      <w:r>
        <w:br w:type="page"/>
      </w:r>
    </w:p>
    <w:p w14:paraId="3CC94EBF" w14:textId="577F623F" w:rsidR="00A31510" w:rsidRDefault="00A31510" w:rsidP="00A31510">
      <w:pPr>
        <w:pStyle w:val="Heading2"/>
      </w:pPr>
      <w:bookmarkStart w:id="7" w:name="_Toc227160720"/>
      <w:r>
        <w:lastRenderedPageBreak/>
        <w:t>2.</w:t>
      </w:r>
      <w:r w:rsidR="00EC23A8">
        <w:t>3</w:t>
      </w:r>
      <w:r>
        <w:t xml:space="preserve"> </w:t>
      </w:r>
      <w:r w:rsidR="00B50886">
        <w:t xml:space="preserve">Taguchi </w:t>
      </w:r>
      <w:r w:rsidR="00E419F8">
        <w:t>Array</w:t>
      </w:r>
      <w:bookmarkEnd w:id="7"/>
    </w:p>
    <w:p w14:paraId="0476CBEB" w14:textId="11AA4B1D" w:rsidR="00A31510" w:rsidRDefault="007C7A6E" w:rsidP="00A31510">
      <w:r>
        <w:t>For this study, a</w:t>
      </w:r>
      <w:r w:rsidR="003A24A1">
        <w:t>n L8 array (2</w:t>
      </w:r>
      <w:r w:rsidR="00BF6454">
        <w:t xml:space="preserve">^7) is used, this table is provided in </w:t>
      </w:r>
      <w:r w:rsidR="00C66BAB">
        <w:t>Taguchi’s</w:t>
      </w:r>
      <w:r w:rsidR="00BF6454">
        <w:t xml:space="preserve"> quality handbook</w:t>
      </w:r>
      <w:r w:rsidR="003440E0">
        <w:t xml:space="preserve"> </w:t>
      </w:r>
      <w:sdt>
        <w:sdtPr>
          <w:id w:val="268127810"/>
          <w:citation/>
        </w:sdtPr>
        <w:sdtContent>
          <w:r w:rsidR="003440E0">
            <w:fldChar w:fldCharType="begin"/>
          </w:r>
          <w:r w:rsidR="003440E0">
            <w:instrText xml:space="preserve"> CITATION GTa05 \l 2057 </w:instrText>
          </w:r>
          <w:r w:rsidR="003440E0">
            <w:fldChar w:fldCharType="separate"/>
          </w:r>
          <w:r w:rsidR="008F6117" w:rsidRPr="008F6117">
            <w:rPr>
              <w:noProof/>
            </w:rPr>
            <w:t>[6]</w:t>
          </w:r>
          <w:r w:rsidR="003440E0">
            <w:fldChar w:fldCharType="end"/>
          </w:r>
        </w:sdtContent>
      </w:sdt>
      <w:r w:rsidR="00BF6454">
        <w:t>, and provides the baseline for the calculations</w:t>
      </w:r>
      <w:r w:rsidR="005E066B">
        <w:t>, it has been constructed so that the statistics are orthogonal.</w:t>
      </w:r>
      <w:r w:rsidR="00CB346A">
        <w:t xml:space="preserve"> Each row describes an experimental setup, w</w:t>
      </w:r>
      <w:r w:rsidR="00333BE4">
        <w:t xml:space="preserve">ith </w:t>
      </w:r>
      <w:r w:rsidR="00BF7490">
        <w:t xml:space="preserve">settings for each described on two levels (1 or 2). These shall correspond to two different settings on the </w:t>
      </w:r>
      <w:r w:rsidR="00F5152E">
        <w:t>populated area, where the levels are defined as the actual value which corresponds to catapult setup. The approach reduces the number of experiments, while maintaining a reasonable estimation of the impact of each independent variable</w:t>
      </w:r>
      <w:r w:rsidR="00A4466B">
        <w:t>. The arrays are shown in figure three below.</w:t>
      </w:r>
      <w:r w:rsidR="005E51F8">
        <w:t xml:space="preserve"> Interactions “1,2” and “2,4” are not used in this investigation, so a one two level is used in the populated array, so that this does not influence the results.</w:t>
      </w:r>
    </w:p>
    <w:p w14:paraId="2F23D429" w14:textId="6B94AA1D" w:rsidR="00A4466B" w:rsidRDefault="00E419F8" w:rsidP="00E419F8">
      <w:pPr>
        <w:jc w:val="center"/>
      </w:pPr>
      <w:r>
        <w:rPr>
          <w:noProof/>
        </w:rPr>
        <w:drawing>
          <wp:inline distT="0" distB="0" distL="0" distR="0" wp14:anchorId="414EF952" wp14:editId="660FE988">
            <wp:extent cx="3919993" cy="4150158"/>
            <wp:effectExtent l="0" t="0" r="4445" b="3175"/>
            <wp:docPr id="17558761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587615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37854" cy="4169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75075" w14:textId="3062AEBE" w:rsidR="00E419F8" w:rsidRDefault="00E419F8" w:rsidP="00E419F8">
      <w:pPr>
        <w:pStyle w:val="GraphicAnchor"/>
      </w:pPr>
      <w:r>
        <w:t>Figure 3 – Array Setup</w:t>
      </w:r>
    </w:p>
    <w:p w14:paraId="19AB4BAB" w14:textId="698122A6" w:rsidR="006473DD" w:rsidRPr="00A31510" w:rsidRDefault="006473DD" w:rsidP="006473DD">
      <w:pPr>
        <w:pStyle w:val="Heading2"/>
      </w:pPr>
      <w:bookmarkStart w:id="8" w:name="_Toc227160721"/>
      <w:r>
        <w:t>2.</w:t>
      </w:r>
      <w:r w:rsidR="00EC23A8">
        <w:t>4</w:t>
      </w:r>
      <w:r>
        <w:t xml:space="preserve"> </w:t>
      </w:r>
      <w:r w:rsidR="005E51F8">
        <w:t>Method</w:t>
      </w:r>
      <w:bookmarkEnd w:id="8"/>
    </w:p>
    <w:p w14:paraId="1F256EC6" w14:textId="5BA1731D" w:rsidR="0066277D" w:rsidRPr="00481E7D" w:rsidRDefault="005E51F8" w:rsidP="00481E7D">
      <w:pPr>
        <w:tabs>
          <w:tab w:val="center" w:pos="5391"/>
        </w:tabs>
      </w:pPr>
      <w:r>
        <w:t>Each experiment is then carried out in accordance with the settings shown in the populated array</w:t>
      </w:r>
      <w:r w:rsidR="008648C8">
        <w:t xml:space="preserve">, and distance captured </w:t>
      </w:r>
      <w:r w:rsidR="0066277D">
        <w:t xml:space="preserve">by recording the point at which the projectile first lands. </w:t>
      </w:r>
      <w:r w:rsidR="001C49C7">
        <w:t xml:space="preserve">Once all experiments have been carried out, </w:t>
      </w:r>
      <w:r w:rsidR="00943D36">
        <w:t xml:space="preserve">a validation is then carried out, where </w:t>
      </w:r>
      <w:r w:rsidR="00C26F33">
        <w:t xml:space="preserve">several </w:t>
      </w:r>
      <w:r w:rsidR="00943D36">
        <w:t xml:space="preserve">experiments utilising the two independent variables identified as having the largest </w:t>
      </w:r>
      <w:r w:rsidR="00C26F33">
        <w:t>influence</w:t>
      </w:r>
      <w:r w:rsidR="00097981">
        <w:t xml:space="preserve">, while all others are </w:t>
      </w:r>
      <w:r w:rsidR="00111593">
        <w:t xml:space="preserve">not changed. The midpoint of these results is calculated, and a final experiment carried out firing at the midpoint setting of the catapult, if the recorded value is the same as the calculated midpoint, the </w:t>
      </w:r>
      <w:r w:rsidR="00481E7D">
        <w:t>verification is achieved.</w:t>
      </w:r>
    </w:p>
    <w:p w14:paraId="6FB29B0F" w14:textId="77777777" w:rsidR="00481E7D" w:rsidRDefault="00481E7D">
      <w:pPr>
        <w:spacing w:before="0" w:after="0"/>
        <w:rPr>
          <w:rFonts w:asciiTheme="majorHAnsi" w:hAnsiTheme="majorHAnsi"/>
          <w:b/>
          <w:color w:val="476166" w:themeColor="accent1"/>
          <w:sz w:val="52"/>
          <w:szCs w:val="52"/>
        </w:rPr>
      </w:pPr>
      <w:r>
        <w:br w:type="page"/>
      </w:r>
    </w:p>
    <w:p w14:paraId="24D100D0" w14:textId="5BCA01C4" w:rsidR="00AC6382" w:rsidRDefault="00AC6382" w:rsidP="00AC6382">
      <w:pPr>
        <w:pStyle w:val="Heading1"/>
        <w:numPr>
          <w:ilvl w:val="0"/>
          <w:numId w:val="2"/>
        </w:numPr>
      </w:pPr>
      <w:bookmarkStart w:id="9" w:name="_Toc227160722"/>
      <w:r>
        <w:lastRenderedPageBreak/>
        <w:t>Results</w:t>
      </w:r>
      <w:bookmarkEnd w:id="9"/>
    </w:p>
    <w:p w14:paraId="589384FF" w14:textId="22DD7909" w:rsidR="001167AC" w:rsidRPr="001167AC" w:rsidRDefault="001167AC" w:rsidP="001167AC">
      <w:pPr>
        <w:pStyle w:val="Heading2"/>
      </w:pPr>
      <w:bookmarkStart w:id="10" w:name="_Toc227160723"/>
      <w:r>
        <w:t>3.1 - Results</w:t>
      </w:r>
      <w:bookmarkEnd w:id="10"/>
    </w:p>
    <w:p w14:paraId="2F131D21" w14:textId="7F72F606" w:rsidR="00AC6382" w:rsidRDefault="0033388B" w:rsidP="00AC6382">
      <w:r>
        <w:t xml:space="preserve">The range results for each experiment </w:t>
      </w:r>
      <w:r w:rsidR="00C92109">
        <w:t>are</w:t>
      </w:r>
      <w:r>
        <w:t xml:space="preserve"> shown in the yellow column in figure four</w:t>
      </w:r>
      <w:r w:rsidR="00426EAA">
        <w:t>. These are then compared to each</w:t>
      </w:r>
      <w:r w:rsidR="00BC6978">
        <w:t xml:space="preserve"> other using equations predetermined by Taguchi</w:t>
      </w:r>
      <w:r w:rsidR="00720C97">
        <w:t xml:space="preserve"> </w:t>
      </w:r>
      <w:sdt>
        <w:sdtPr>
          <w:id w:val="-580064737"/>
          <w:citation/>
        </w:sdtPr>
        <w:sdtContent>
          <w:r w:rsidR="00720C97">
            <w:fldChar w:fldCharType="begin"/>
          </w:r>
          <w:r w:rsidR="00720C97">
            <w:instrText xml:space="preserve"> CITATION GTa05 \l 2057 </w:instrText>
          </w:r>
          <w:r w:rsidR="00720C97">
            <w:fldChar w:fldCharType="separate"/>
          </w:r>
          <w:r w:rsidR="008F6117" w:rsidRPr="008F6117">
            <w:rPr>
              <w:noProof/>
            </w:rPr>
            <w:t>[6]</w:t>
          </w:r>
          <w:r w:rsidR="00720C97">
            <w:fldChar w:fldCharType="end"/>
          </w:r>
        </w:sdtContent>
      </w:sdt>
      <w:r w:rsidR="00BC6978">
        <w:t xml:space="preserve"> to provide the </w:t>
      </w:r>
      <w:r w:rsidR="00BB20AF">
        <w:t>operability of the independent variables.</w:t>
      </w:r>
    </w:p>
    <w:p w14:paraId="4BA02491" w14:textId="5B2CE9D5" w:rsidR="0033388B" w:rsidRDefault="0033388B" w:rsidP="0033388B">
      <w:pPr>
        <w:jc w:val="center"/>
      </w:pPr>
      <w:r>
        <w:rPr>
          <w:noProof/>
        </w:rPr>
        <w:drawing>
          <wp:inline distT="0" distB="0" distL="0" distR="0" wp14:anchorId="65138437" wp14:editId="38C42B24">
            <wp:extent cx="4876800" cy="1381125"/>
            <wp:effectExtent l="0" t="0" r="0" b="9525"/>
            <wp:docPr id="10676092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760928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A6B848" w14:textId="013EAD69" w:rsidR="00BB20AF" w:rsidRDefault="00BB20AF" w:rsidP="00BB20AF">
      <w:pPr>
        <w:pStyle w:val="GraphicAnchor"/>
      </w:pPr>
      <w:r>
        <w:t>Figure 4 – Range Results</w:t>
      </w:r>
    </w:p>
    <w:p w14:paraId="005A8802" w14:textId="1656A781" w:rsidR="00BB20AF" w:rsidRDefault="00BB20AF" w:rsidP="00BB20AF">
      <w:r>
        <w:t xml:space="preserve">These calculations provide graphical data which represents the </w:t>
      </w:r>
      <w:r w:rsidR="0008331E">
        <w:t>influence of each variable upon the result, where the line of the graph is steeper the variable had a greater influence and vice-versa.</w:t>
      </w:r>
      <w:r w:rsidR="003F1874">
        <w:t xml:space="preserve"> Figure five shows these results, where it was determined that </w:t>
      </w:r>
      <w:r w:rsidR="001C333E">
        <w:t>the front band position, and pull back position had the largest influence.</w:t>
      </w:r>
    </w:p>
    <w:p w14:paraId="28BE7052" w14:textId="7EB31AAE" w:rsidR="00F12145" w:rsidRDefault="00FA4F20" w:rsidP="00F12145">
      <w:pPr>
        <w:jc w:val="center"/>
        <w:rPr>
          <w:rFonts w:ascii="Times New Roman" w:eastAsia="Times New Roman" w:hAnsi="Times New Roman" w:cs="Times New Roman"/>
          <w:lang w:eastAsia="en-GB"/>
        </w:rPr>
      </w:pPr>
      <w:r w:rsidRPr="00FA4F20">
        <w:drawing>
          <wp:inline distT="0" distB="0" distL="0" distR="0" wp14:anchorId="4FF16DCF" wp14:editId="103F05CE">
            <wp:extent cx="1258445" cy="1081377"/>
            <wp:effectExtent l="0" t="0" r="0" b="5080"/>
            <wp:docPr id="74078036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899" cy="1092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4F20">
        <w:drawing>
          <wp:inline distT="0" distB="0" distL="0" distR="0" wp14:anchorId="7EEAC5DA" wp14:editId="2A4C05B1">
            <wp:extent cx="1262339" cy="1089328"/>
            <wp:effectExtent l="0" t="0" r="0" b="0"/>
            <wp:docPr id="73855646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751" cy="10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4F20">
        <w:rPr>
          <w:rFonts w:ascii="Times New Roman" w:eastAsia="Times New Roman" w:hAnsi="Times New Roman" w:cs="Times New Roman"/>
          <w:lang w:eastAsia="en-GB"/>
        </w:rPr>
        <w:t xml:space="preserve"> </w:t>
      </w:r>
      <w:r w:rsidR="00F12145" w:rsidRPr="00FA4F20">
        <w:rPr>
          <w:rFonts w:ascii="Times New Roman" w:eastAsia="Times New Roman" w:hAnsi="Times New Roman" w:cs="Times New Roman"/>
          <w:lang w:eastAsia="en-GB"/>
        </w:rPr>
        <w:drawing>
          <wp:inline distT="0" distB="0" distL="0" distR="0" wp14:anchorId="5325A2FA" wp14:editId="38137096">
            <wp:extent cx="1241078" cy="1075189"/>
            <wp:effectExtent l="0" t="0" r="0" b="0"/>
            <wp:docPr id="175892844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292" cy="1128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7FF96E" w14:textId="5CD2E935" w:rsidR="00FA4F20" w:rsidRDefault="00F12145" w:rsidP="00F12145">
      <w:pPr>
        <w:jc w:val="center"/>
        <w:rPr>
          <w:rFonts w:ascii="Times New Roman" w:eastAsia="Times New Roman" w:hAnsi="Times New Roman" w:cs="Times New Roman"/>
          <w:lang w:eastAsia="en-GB"/>
        </w:rPr>
      </w:pPr>
      <w:r w:rsidRPr="00FA4F20">
        <w:rPr>
          <w:rFonts w:ascii="Times New Roman" w:eastAsia="Times New Roman" w:hAnsi="Times New Roman" w:cs="Times New Roman"/>
          <w:lang w:eastAsia="en-GB"/>
        </w:rPr>
        <w:drawing>
          <wp:inline distT="0" distB="0" distL="0" distR="0" wp14:anchorId="44311109" wp14:editId="14A51DCB">
            <wp:extent cx="1240403" cy="1086888"/>
            <wp:effectExtent l="0" t="0" r="0" b="0"/>
            <wp:docPr id="2143413860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162" cy="10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4F20">
        <w:rPr>
          <w:rFonts w:ascii="Times New Roman" w:eastAsia="Times New Roman" w:hAnsi="Times New Roman" w:cs="Times New Roman"/>
          <w:lang w:eastAsia="en-GB"/>
        </w:rPr>
        <w:drawing>
          <wp:inline distT="0" distB="0" distL="0" distR="0" wp14:anchorId="14F2D1FF" wp14:editId="2249715E">
            <wp:extent cx="1256306" cy="1080303"/>
            <wp:effectExtent l="0" t="0" r="1270" b="5715"/>
            <wp:docPr id="894116636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521" cy="1091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D3E2EA" w14:textId="320DBA1A" w:rsidR="0008331E" w:rsidRDefault="00F12145" w:rsidP="001C333E">
      <w:pPr>
        <w:pStyle w:val="GraphicAnchor"/>
        <w:rPr>
          <w:lang w:eastAsia="en-GB"/>
        </w:rPr>
      </w:pPr>
      <w:r>
        <w:rPr>
          <w:lang w:eastAsia="en-GB"/>
        </w:rPr>
        <w:t xml:space="preserve">Figure 5 – Influence of </w:t>
      </w:r>
      <w:r w:rsidR="003F1874">
        <w:rPr>
          <w:lang w:eastAsia="en-GB"/>
        </w:rPr>
        <w:t>Independent variables.</w:t>
      </w:r>
    </w:p>
    <w:p w14:paraId="5DF1438B" w14:textId="16B2695D" w:rsidR="001167AC" w:rsidRDefault="001167AC" w:rsidP="001167AC">
      <w:pPr>
        <w:pStyle w:val="Heading2"/>
        <w:numPr>
          <w:ilvl w:val="1"/>
          <w:numId w:val="2"/>
        </w:numPr>
      </w:pPr>
      <w:bookmarkStart w:id="11" w:name="_Toc227160724"/>
      <w:r>
        <w:t>– Verification</w:t>
      </w:r>
      <w:bookmarkEnd w:id="11"/>
    </w:p>
    <w:p w14:paraId="48D480E8" w14:textId="0DDFD585" w:rsidR="001167AC" w:rsidRDefault="007B5D3A" w:rsidP="001167AC">
      <w:r>
        <w:t xml:space="preserve">Based upon the results of the </w:t>
      </w:r>
      <w:r w:rsidR="00207C32">
        <w:t>main experiment, the main influence was from the c</w:t>
      </w:r>
      <w:r w:rsidR="00AE539A">
        <w:t xml:space="preserve">atapult front position &amp; pull back position, therefore these are used for the verification. Figure </w:t>
      </w:r>
      <w:r w:rsidR="003733F5">
        <w:t xml:space="preserve">six </w:t>
      </w:r>
      <w:r w:rsidR="00AE539A">
        <w:t xml:space="preserve">below shows the experiments undertaken for the </w:t>
      </w:r>
      <w:r w:rsidR="00B6719B">
        <w:t>verification, with the results shown in yellow cells. The calculated midpoint based upon these was 158.375cm. A firing was undertaken at midpoint settings on the catapult, which produced a result of 158cm, verifying the results.</w:t>
      </w:r>
    </w:p>
    <w:p w14:paraId="7D217DDA" w14:textId="70B560C6" w:rsidR="00B6719B" w:rsidRDefault="003733F5" w:rsidP="003733F5">
      <w:pPr>
        <w:jc w:val="center"/>
      </w:pPr>
      <w:r>
        <w:rPr>
          <w:noProof/>
        </w:rPr>
        <w:drawing>
          <wp:inline distT="0" distB="0" distL="0" distR="0" wp14:anchorId="794E8F0D" wp14:editId="1125DD6E">
            <wp:extent cx="2915099" cy="779228"/>
            <wp:effectExtent l="0" t="0" r="0" b="1905"/>
            <wp:docPr id="8824500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2450099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002843" cy="802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EF61F" w14:textId="6B66EDB8" w:rsidR="001C333E" w:rsidRPr="00EC3260" w:rsidRDefault="003733F5" w:rsidP="00EC3260">
      <w:pPr>
        <w:pStyle w:val="GraphicAnchor"/>
      </w:pPr>
      <w:r>
        <w:t xml:space="preserve">Figure 6 </w:t>
      </w:r>
      <w:r w:rsidR="00EC3260">
        <w:t>–</w:t>
      </w:r>
      <w:r>
        <w:t xml:space="preserve"> </w:t>
      </w:r>
      <w:r w:rsidR="00EC3260">
        <w:t>Verification experiments</w:t>
      </w:r>
    </w:p>
    <w:p w14:paraId="247FFF01" w14:textId="7463E57F" w:rsidR="00AC6382" w:rsidRDefault="00AC6382" w:rsidP="00AC6382">
      <w:pPr>
        <w:pStyle w:val="Heading1"/>
        <w:numPr>
          <w:ilvl w:val="0"/>
          <w:numId w:val="2"/>
        </w:numPr>
      </w:pPr>
      <w:bookmarkStart w:id="12" w:name="_Toc227160725"/>
      <w:r>
        <w:lastRenderedPageBreak/>
        <w:t>Discussion</w:t>
      </w:r>
      <w:bookmarkEnd w:id="12"/>
    </w:p>
    <w:p w14:paraId="43E586FE" w14:textId="491154B7" w:rsidR="00195B50" w:rsidRDefault="006430BD" w:rsidP="006430BD">
      <w:pPr>
        <w:pStyle w:val="Heading2"/>
      </w:pPr>
      <w:bookmarkStart w:id="13" w:name="_Toc227160726"/>
      <w:r>
        <w:t xml:space="preserve">5.1 – </w:t>
      </w:r>
      <w:r w:rsidR="003F1AA9">
        <w:t>Variable Influence</w:t>
      </w:r>
      <w:bookmarkEnd w:id="13"/>
    </w:p>
    <w:p w14:paraId="7C864F28" w14:textId="63D2CAA5" w:rsidR="006430BD" w:rsidRDefault="00E36C3F" w:rsidP="006430BD">
      <w:r>
        <w:t xml:space="preserve">As mentioned in section four, the two variables with the greatest influence are the front </w:t>
      </w:r>
      <w:r w:rsidR="009041E9">
        <w:t xml:space="preserve">band position and pull back position, </w:t>
      </w:r>
      <w:r w:rsidR="00825657">
        <w:t>t</w:t>
      </w:r>
      <w:r w:rsidR="009041E9">
        <w:t xml:space="preserve">hese were followed up by the </w:t>
      </w:r>
      <w:r w:rsidR="0014260F">
        <w:t xml:space="preserve">anchor position </w:t>
      </w:r>
      <w:r w:rsidR="00B83DC6">
        <w:t xml:space="preserve">and the operator. </w:t>
      </w:r>
      <w:r w:rsidR="00683E2F">
        <w:t>Finally,</w:t>
      </w:r>
      <w:r w:rsidR="00825657">
        <w:t xml:space="preserve"> the arm stop position had the lowest influence on the overall range.</w:t>
      </w:r>
    </w:p>
    <w:p w14:paraId="10962D87" w14:textId="72A285B3" w:rsidR="006430BD" w:rsidRDefault="00ED399E" w:rsidP="00ED399E">
      <w:pPr>
        <w:pStyle w:val="Heading2"/>
        <w:numPr>
          <w:ilvl w:val="1"/>
          <w:numId w:val="2"/>
        </w:numPr>
      </w:pPr>
      <w:bookmarkStart w:id="14" w:name="_Toc227160727"/>
      <w:r>
        <w:t>–</w:t>
      </w:r>
      <w:r w:rsidR="006430BD">
        <w:t xml:space="preserve"> </w:t>
      </w:r>
      <w:r>
        <w:t>Verification</w:t>
      </w:r>
      <w:bookmarkEnd w:id="14"/>
    </w:p>
    <w:p w14:paraId="40ACE9AB" w14:textId="1B843353" w:rsidR="00ED399E" w:rsidRDefault="00825657" w:rsidP="00ED399E">
      <w:r>
        <w:t xml:space="preserve">The verification </w:t>
      </w:r>
      <w:r w:rsidR="00683E2F">
        <w:t xml:space="preserve">experiments calculated that the </w:t>
      </w:r>
      <w:r w:rsidR="00116DD6">
        <w:t xml:space="preserve">expected range at the midpoint should be 158.375 cm, </w:t>
      </w:r>
      <w:r w:rsidR="00AC2248">
        <w:t xml:space="preserve">the achieved range was 158 cm, with a variation of plus or minus 2 cm across four shots. This result </w:t>
      </w:r>
      <w:r w:rsidR="00AB624C">
        <w:t xml:space="preserve">proves that the experiment was run with a reasonable precision, and that the influence of the </w:t>
      </w:r>
      <w:r w:rsidR="00DD316C">
        <w:t>variables can be calculated</w:t>
      </w:r>
      <w:r w:rsidR="00A22453">
        <w:t xml:space="preserve"> to provide an expected range.</w:t>
      </w:r>
    </w:p>
    <w:p w14:paraId="70B6E915" w14:textId="0581C911" w:rsidR="00ED399E" w:rsidRDefault="00447B81" w:rsidP="00447B81">
      <w:pPr>
        <w:pStyle w:val="Heading2"/>
        <w:numPr>
          <w:ilvl w:val="1"/>
          <w:numId w:val="2"/>
        </w:numPr>
      </w:pPr>
      <w:bookmarkStart w:id="15" w:name="_Toc227160728"/>
      <w:r>
        <w:t>– Variation &amp; Noise</w:t>
      </w:r>
      <w:bookmarkEnd w:id="15"/>
    </w:p>
    <w:p w14:paraId="256E954D" w14:textId="46BCE675" w:rsidR="001C1676" w:rsidRDefault="00A22453" w:rsidP="00447B81">
      <w:r>
        <w:t xml:space="preserve">In terms of noise, </w:t>
      </w:r>
      <w:r w:rsidR="00C66BAB">
        <w:t>a few</w:t>
      </w:r>
      <w:r>
        <w:t xml:space="preserve"> potential noises were identified during the experiments: </w:t>
      </w:r>
      <w:r w:rsidR="00B1208C">
        <w:t>the speed of release, the method of release</w:t>
      </w:r>
      <w:r w:rsidR="001C1676">
        <w:t xml:space="preserve"> and the degradation of the elastic band.</w:t>
      </w:r>
      <w:r w:rsidR="00AE16F8">
        <w:t xml:space="preserve"> The speed of release relates to the method of release </w:t>
      </w:r>
      <w:r w:rsidR="008223FC">
        <w:t>–</w:t>
      </w:r>
      <w:r w:rsidR="00AE16F8">
        <w:t xml:space="preserve"> </w:t>
      </w:r>
      <w:r w:rsidR="008223FC">
        <w:t xml:space="preserve">depending on the way the catapult was released, the acceleration of the arm will vary, which would impact the results. This could be improved by the addition of a holding and release mechanism in the catapult. In terms of the degradation of the elastic band, when </w:t>
      </w:r>
      <w:r w:rsidR="0012694B">
        <w:t xml:space="preserve">band anchor &amp; band front position are at the extremes &amp; the catapult is used, the band may exceed its elastic limit. This would result in the degradation of the band over </w:t>
      </w:r>
      <w:r w:rsidR="00C92109">
        <w:t>several</w:t>
      </w:r>
      <w:r w:rsidR="0012694B">
        <w:t xml:space="preserve"> firings, resulting in a decrease in its potential energy, and thus a decrease in the range.</w:t>
      </w:r>
    </w:p>
    <w:p w14:paraId="410759D8" w14:textId="2840A652" w:rsidR="001C1676" w:rsidRPr="00447B81" w:rsidRDefault="001C1676" w:rsidP="00447B81">
      <w:r>
        <w:t xml:space="preserve">In terms of variation, </w:t>
      </w:r>
      <w:r w:rsidR="00AE16F8">
        <w:t>the impact of the operator was much greater than expected</w:t>
      </w:r>
      <w:r w:rsidR="007775E4">
        <w:t xml:space="preserve">, which is likely due to some of the noises discussed above. Implementation of a </w:t>
      </w:r>
      <w:r w:rsidR="00302A97">
        <w:t>system to release the catapult would reduce the noises, and result in a system which is less open to operator influence.</w:t>
      </w:r>
    </w:p>
    <w:p w14:paraId="1FBEED6F" w14:textId="5F277A76" w:rsidR="008660FD" w:rsidRDefault="008660FD" w:rsidP="008660FD">
      <w:pPr>
        <w:pStyle w:val="Heading1"/>
        <w:numPr>
          <w:ilvl w:val="0"/>
          <w:numId w:val="2"/>
        </w:numPr>
      </w:pPr>
      <w:bookmarkStart w:id="16" w:name="_Toc227160729"/>
      <w:r>
        <w:t>Conclusion</w:t>
      </w:r>
      <w:bookmarkEnd w:id="16"/>
    </w:p>
    <w:p w14:paraId="791A7AE3" w14:textId="0FF6C6DA" w:rsidR="00A3600E" w:rsidRDefault="00302A97" w:rsidP="00A3600E">
      <w:r>
        <w:t>In conclusion, this experiment provide</w:t>
      </w:r>
      <w:r w:rsidR="00F71BD8">
        <w:t xml:space="preserve">s an insight into the methodology and theory behind the implementation of Taguchi trials, which may be utilized for </w:t>
      </w:r>
      <w:r w:rsidR="00C92109">
        <w:t>several</w:t>
      </w:r>
      <w:r w:rsidR="00F71BD8">
        <w:t xml:space="preserve"> reasons. </w:t>
      </w:r>
      <w:r w:rsidR="00C4027F">
        <w:t xml:space="preserve">In terms of the results, a good quality of results was found </w:t>
      </w:r>
      <w:r w:rsidR="00B71776">
        <w:t>based upon the accuracy of the verification.</w:t>
      </w:r>
    </w:p>
    <w:p w14:paraId="09BE7AB6" w14:textId="1A554028" w:rsidR="00C76BEE" w:rsidRDefault="00C76BEE" w:rsidP="00A3600E">
      <w:r>
        <w:t xml:space="preserve">In future, it would be beneficial to run these experiments at a greater level of detail using a larger array, to gain a better range of data, as well as implementing the improvements discussed in </w:t>
      </w:r>
      <w:r w:rsidR="00C7734E">
        <w:t xml:space="preserve">section 5.3 to improve the </w:t>
      </w:r>
      <w:r w:rsidR="00D31626">
        <w:t>catapult. Further investigations could include signal to noise ratio analysis, to better understand the noises which could impact the results also.</w:t>
      </w:r>
    </w:p>
    <w:p w14:paraId="17A363AC" w14:textId="55252900" w:rsidR="00D31626" w:rsidRDefault="00D31626" w:rsidP="00D31626">
      <w:pPr>
        <w:pStyle w:val="Heading1"/>
        <w:numPr>
          <w:ilvl w:val="0"/>
          <w:numId w:val="2"/>
        </w:numPr>
      </w:pPr>
      <w:bookmarkStart w:id="17" w:name="_Toc227160730"/>
      <w:r>
        <w:t>Reflection</w:t>
      </w:r>
      <w:bookmarkEnd w:id="17"/>
    </w:p>
    <w:p w14:paraId="37A28E3A" w14:textId="1CE271AF" w:rsidR="00D31626" w:rsidRPr="00D31626" w:rsidRDefault="00D31626" w:rsidP="00D31626">
      <w:r>
        <w:t xml:space="preserve">In reflection, this experiment </w:t>
      </w:r>
      <w:r w:rsidR="00607837">
        <w:t xml:space="preserve">proved to be successful, providing a good accuracy of results. The </w:t>
      </w:r>
      <w:r w:rsidR="00056ECA">
        <w:t>team worked effectively and supported each other where some did not fully understand the concept initially</w:t>
      </w:r>
      <w:r w:rsidR="00D732BA">
        <w:t xml:space="preserve"> to achieve success.</w:t>
      </w:r>
    </w:p>
    <w:p w14:paraId="68565FE2" w14:textId="77777777" w:rsidR="00720C97" w:rsidRDefault="00720C97">
      <w:pPr>
        <w:spacing w:before="0" w:after="0"/>
        <w:rPr>
          <w:rFonts w:asciiTheme="majorHAnsi" w:hAnsiTheme="majorHAnsi"/>
          <w:b/>
          <w:color w:val="476166" w:themeColor="accent1"/>
          <w:sz w:val="52"/>
          <w:szCs w:val="52"/>
        </w:rPr>
      </w:pPr>
      <w:r>
        <w:br w:type="page"/>
      </w:r>
    </w:p>
    <w:p w14:paraId="47C0901F" w14:textId="0729C424" w:rsidR="00C734B9" w:rsidRDefault="00C734B9" w:rsidP="00C734B9">
      <w:pPr>
        <w:pStyle w:val="Heading1"/>
        <w:numPr>
          <w:ilvl w:val="0"/>
          <w:numId w:val="2"/>
        </w:numPr>
      </w:pPr>
      <w:bookmarkStart w:id="18" w:name="_Toc227160731"/>
      <w:r>
        <w:lastRenderedPageBreak/>
        <w:t>References</w:t>
      </w:r>
      <w:bookmarkEnd w:id="18"/>
    </w:p>
    <w:sdt>
      <w:sdtPr>
        <w:rPr>
          <w:rFonts w:asciiTheme="minorHAnsi" w:hAnsiTheme="minorHAnsi"/>
          <w:b w:val="0"/>
          <w:color w:val="auto"/>
          <w:sz w:val="24"/>
          <w:szCs w:val="24"/>
        </w:rPr>
        <w:id w:val="1621946252"/>
        <w:docPartObj>
          <w:docPartGallery w:val="Bibliographies"/>
          <w:docPartUnique/>
        </w:docPartObj>
      </w:sdtPr>
      <w:sdtEndPr/>
      <w:sdtContent>
        <w:p w14:paraId="3611C57B" w14:textId="1AF55ADB" w:rsidR="00B9581D" w:rsidRDefault="00B9581D" w:rsidP="00B9581D">
          <w:pPr>
            <w:pStyle w:val="Heading1"/>
            <w:jc w:val="left"/>
          </w:pPr>
        </w:p>
        <w:p w14:paraId="7F3A9490" w14:textId="77777777" w:rsidR="008F6117" w:rsidRDefault="00B9581D" w:rsidP="00944CE6">
          <w:pPr>
            <w:rPr>
              <w:noProof/>
              <w:lang w:val="en-US"/>
            </w:rPr>
          </w:pP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</w:p>
        <w:tbl>
          <w:tblPr>
            <w:tblW w:w="5000" w:type="pct"/>
            <w:tblCellSpacing w:w="15" w:type="dxa"/>
            <w:tblCellMar>
              <w:top w:w="15" w:type="dxa"/>
              <w:left w:w="15" w:type="dxa"/>
              <w:bottom w:w="15" w:type="dxa"/>
              <w:right w:w="15" w:type="dxa"/>
            </w:tblCellMar>
            <w:tblLook w:val="04A0" w:firstRow="1" w:lastRow="0" w:firstColumn="1" w:lastColumn="0" w:noHBand="0" w:noVBand="1"/>
          </w:tblPr>
          <w:tblGrid>
            <w:gridCol w:w="391"/>
            <w:gridCol w:w="10391"/>
          </w:tblGrid>
          <w:tr w:rsidR="008F6117" w14:paraId="14DB1D8A" w14:textId="77777777">
            <w:trPr>
              <w:divId w:val="1740443252"/>
              <w:tblCellSpacing w:w="15" w:type="dxa"/>
            </w:trPr>
            <w:tc>
              <w:tcPr>
                <w:tcW w:w="50" w:type="pct"/>
                <w:hideMark/>
              </w:tcPr>
              <w:p w14:paraId="1403151B" w14:textId="263FF8DA" w:rsidR="008F6117" w:rsidRDefault="008F6117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[1] </w:t>
                </w:r>
              </w:p>
            </w:tc>
            <w:tc>
              <w:tcPr>
                <w:tcW w:w="0" w:type="auto"/>
                <w:hideMark/>
              </w:tcPr>
              <w:p w14:paraId="554D62FB" w14:textId="77777777" w:rsidR="008F6117" w:rsidRDefault="008F6117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S. Sanjay and M. Guha, “Optimization of Binder Jetting Using Taguchi Method,” </w:t>
                </w:r>
                <w:r>
                  <w:rPr>
                    <w:i/>
                    <w:iCs/>
                    <w:noProof/>
                  </w:rPr>
                  <w:t xml:space="preserve">Journal of Materials, </w:t>
                </w:r>
                <w:r>
                  <w:rPr>
                    <w:noProof/>
                  </w:rPr>
                  <w:t xml:space="preserve">vol. 69, no. 3, pp. 491-497, 2017. </w:t>
                </w:r>
              </w:p>
            </w:tc>
          </w:tr>
          <w:tr w:rsidR="008F6117" w14:paraId="5A7B9294" w14:textId="77777777">
            <w:trPr>
              <w:divId w:val="1740443252"/>
              <w:tblCellSpacing w:w="15" w:type="dxa"/>
            </w:trPr>
            <w:tc>
              <w:tcPr>
                <w:tcW w:w="50" w:type="pct"/>
                <w:hideMark/>
              </w:tcPr>
              <w:p w14:paraId="3508EF41" w14:textId="77777777" w:rsidR="008F6117" w:rsidRDefault="008F6117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[2] </w:t>
                </w:r>
              </w:p>
            </w:tc>
            <w:tc>
              <w:tcPr>
                <w:tcW w:w="0" w:type="auto"/>
                <w:hideMark/>
              </w:tcPr>
              <w:p w14:paraId="32CF6C54" w14:textId="77777777" w:rsidR="008F6117" w:rsidRDefault="008F6117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J. W. Moffett, P. Fennell, C. M. Harmeling, D. Sheehan and A. Bleier, “The Taguchi approach to large</w:t>
                </w:r>
                <w:r>
                  <w:rPr>
                    <w:noProof/>
                  </w:rPr>
                  <w:noBreakHyphen/>
                  <w:t xml:space="preserve">scale experimental designs: A powerful and efficient tool for advanced marketing theory and practice,” </w:t>
                </w:r>
                <w:r>
                  <w:rPr>
                    <w:i/>
                    <w:iCs/>
                    <w:noProof/>
                  </w:rPr>
                  <w:t xml:space="preserve">Journal of the Academy of Marketing Science, </w:t>
                </w:r>
                <w:r>
                  <w:rPr>
                    <w:noProof/>
                  </w:rPr>
                  <w:t xml:space="preserve">vol. 53, no. 1, pp. 949 - 954, 2025. </w:t>
                </w:r>
              </w:p>
            </w:tc>
          </w:tr>
          <w:tr w:rsidR="008F6117" w14:paraId="1DB3EBA1" w14:textId="77777777">
            <w:trPr>
              <w:divId w:val="1740443252"/>
              <w:tblCellSpacing w:w="15" w:type="dxa"/>
            </w:trPr>
            <w:tc>
              <w:tcPr>
                <w:tcW w:w="50" w:type="pct"/>
                <w:hideMark/>
              </w:tcPr>
              <w:p w14:paraId="51B31D38" w14:textId="77777777" w:rsidR="008F6117" w:rsidRDefault="008F6117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[3] </w:t>
                </w:r>
              </w:p>
            </w:tc>
            <w:tc>
              <w:tcPr>
                <w:tcW w:w="0" w:type="auto"/>
                <w:hideMark/>
              </w:tcPr>
              <w:p w14:paraId="5F74C4EF" w14:textId="77777777" w:rsidR="008F6117" w:rsidRDefault="008F6117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B. K. Rout and R. K. Mittal, “Tolerance design of robot parameters using Taguchi method,” Elsvier, Rajaasthan, 2005.</w:t>
                </w:r>
              </w:p>
            </w:tc>
          </w:tr>
          <w:tr w:rsidR="008F6117" w14:paraId="29559800" w14:textId="77777777">
            <w:trPr>
              <w:divId w:val="1740443252"/>
              <w:tblCellSpacing w:w="15" w:type="dxa"/>
            </w:trPr>
            <w:tc>
              <w:tcPr>
                <w:tcW w:w="50" w:type="pct"/>
                <w:hideMark/>
              </w:tcPr>
              <w:p w14:paraId="1A633B0F" w14:textId="77777777" w:rsidR="008F6117" w:rsidRDefault="008F6117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[4] </w:t>
                </w:r>
              </w:p>
            </w:tc>
            <w:tc>
              <w:tcPr>
                <w:tcW w:w="0" w:type="auto"/>
                <w:hideMark/>
              </w:tcPr>
              <w:p w14:paraId="6BDD716F" w14:textId="77777777" w:rsidR="008F6117" w:rsidRDefault="008F6117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Six Sigma, “Understanding the Importance of Critical to Quality in Business,” Six Sigma, 18 09 2024. [Online]. Available: https://www.6sigma.us/six-sigma-in-focus/critical-to-quality-ctq/. [Accessed 12 04 2026].</w:t>
                </w:r>
              </w:p>
            </w:tc>
          </w:tr>
          <w:tr w:rsidR="008F6117" w14:paraId="78EC2B75" w14:textId="77777777">
            <w:trPr>
              <w:divId w:val="1740443252"/>
              <w:tblCellSpacing w:w="15" w:type="dxa"/>
            </w:trPr>
            <w:tc>
              <w:tcPr>
                <w:tcW w:w="50" w:type="pct"/>
                <w:hideMark/>
              </w:tcPr>
              <w:p w14:paraId="53B50866" w14:textId="77777777" w:rsidR="008F6117" w:rsidRDefault="008F6117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[5] </w:t>
                </w:r>
              </w:p>
            </w:tc>
            <w:tc>
              <w:tcPr>
                <w:tcW w:w="0" w:type="auto"/>
                <w:hideMark/>
              </w:tcPr>
              <w:p w14:paraId="63100712" w14:textId="77777777" w:rsidR="008F6117" w:rsidRDefault="008F6117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Lean Games, “Lean Games,” Six Sigma, 01 01 2026. [Online]. Available: https://leangames.co.uk/product/the-lean-six-sigma-catapult-kit-with-flight-case/. [Accessed 15 04 2026].</w:t>
                </w:r>
              </w:p>
            </w:tc>
          </w:tr>
          <w:tr w:rsidR="008F6117" w14:paraId="69EA2E93" w14:textId="77777777">
            <w:trPr>
              <w:divId w:val="1740443252"/>
              <w:tblCellSpacing w:w="15" w:type="dxa"/>
            </w:trPr>
            <w:tc>
              <w:tcPr>
                <w:tcW w:w="50" w:type="pct"/>
                <w:hideMark/>
              </w:tcPr>
              <w:p w14:paraId="174C1341" w14:textId="77777777" w:rsidR="008F6117" w:rsidRDefault="008F6117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[6] </w:t>
                </w:r>
              </w:p>
            </w:tc>
            <w:tc>
              <w:tcPr>
                <w:tcW w:w="0" w:type="auto"/>
                <w:hideMark/>
              </w:tcPr>
              <w:p w14:paraId="5C8B5FE1" w14:textId="77777777" w:rsidR="008F6117" w:rsidRDefault="008F6117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G. Taguchi, S. Chowdhury and Y. Wu, Taguchi's Quality Engineering Handbook, Livionia: John Wiley &amp; Sons, Inc., 2005. </w:t>
                </w:r>
              </w:p>
            </w:tc>
          </w:tr>
        </w:tbl>
        <w:p w14:paraId="5809B68F" w14:textId="77777777" w:rsidR="008F6117" w:rsidRDefault="008F6117">
          <w:pPr>
            <w:divId w:val="1740443252"/>
            <w:rPr>
              <w:rFonts w:eastAsia="Times New Roman"/>
              <w:noProof/>
            </w:rPr>
          </w:pPr>
        </w:p>
        <w:p w14:paraId="62A03230" w14:textId="56F6561D" w:rsidR="00100684" w:rsidRPr="00944CE6" w:rsidRDefault="00B9581D" w:rsidP="00944CE6">
          <w:r>
            <w:rPr>
              <w:b/>
              <w:bCs/>
              <w:noProof/>
            </w:rPr>
            <w:fldChar w:fldCharType="end"/>
          </w:r>
        </w:p>
      </w:sdtContent>
    </w:sdt>
    <w:sectPr w:rsidR="00100684" w:rsidRPr="00944CE6" w:rsidSect="00CD7613">
      <w:footerReference w:type="even" r:id="rId21"/>
      <w:footerReference w:type="default" r:id="rId22"/>
      <w:pgSz w:w="11906" w:h="16838" w:code="9"/>
      <w:pgMar w:top="720" w:right="562" w:bottom="720" w:left="562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C7AA6" w14:textId="77777777" w:rsidR="00C83409" w:rsidRDefault="00C83409" w:rsidP="00E74B29">
      <w:r>
        <w:separator/>
      </w:r>
    </w:p>
  </w:endnote>
  <w:endnote w:type="continuationSeparator" w:id="0">
    <w:p w14:paraId="3771460C" w14:textId="77777777" w:rsidR="00C83409" w:rsidRDefault="00C83409" w:rsidP="00E7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4593664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160945F" w14:textId="77777777" w:rsidR="00E74B29" w:rsidRDefault="00E74B29" w:rsidP="006709F1">
        <w:pPr>
          <w:pStyle w:val="Footer"/>
          <w:rPr>
            <w:rStyle w:val="PageNumber"/>
          </w:rPr>
        </w:pPr>
        <w:r>
          <w:rPr>
            <w:rStyle w:val="PageNumber"/>
            <w:lang w:bidi="en-GB"/>
          </w:rPr>
          <w:fldChar w:fldCharType="begin"/>
        </w:r>
        <w:r>
          <w:rPr>
            <w:rStyle w:val="PageNumber"/>
            <w:lang w:bidi="en-GB"/>
          </w:rPr>
          <w:instrText xml:space="preserve"> PAGE </w:instrText>
        </w:r>
        <w:r>
          <w:rPr>
            <w:rStyle w:val="PageNumber"/>
            <w:lang w:bidi="en-GB"/>
          </w:rPr>
          <w:fldChar w:fldCharType="end"/>
        </w:r>
      </w:p>
    </w:sdtContent>
  </w:sdt>
  <w:p w14:paraId="0128D64F" w14:textId="77777777" w:rsidR="00E74B29" w:rsidRDefault="00E74B29" w:rsidP="006709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81971" w14:textId="77777777" w:rsidR="00E74B29" w:rsidRDefault="00E74B29" w:rsidP="006709F1">
    <w:pPr>
      <w:pStyle w:val="Footer"/>
      <w:rPr>
        <w:rStyle w:val="PageNumber"/>
      </w:rPr>
    </w:pP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620" w:firstRow="1" w:lastRow="0" w:firstColumn="0" w:lastColumn="0" w:noHBand="1" w:noVBand="1"/>
    </w:tblPr>
    <w:tblGrid>
      <w:gridCol w:w="1077"/>
      <w:gridCol w:w="5391"/>
      <w:gridCol w:w="3235"/>
      <w:gridCol w:w="1078"/>
    </w:tblGrid>
    <w:tr w:rsidR="00E74B29" w14:paraId="07285DFC" w14:textId="77777777" w:rsidTr="003143B5">
      <w:tc>
        <w:tcPr>
          <w:tcW w:w="1077" w:type="dxa"/>
        </w:tcPr>
        <w:p w14:paraId="44A4EFE9" w14:textId="77777777" w:rsidR="00E74B29" w:rsidRPr="00E74B29" w:rsidRDefault="00E74B29" w:rsidP="006709F1">
          <w:pPr>
            <w:pStyle w:val="Footer"/>
          </w:pPr>
        </w:p>
      </w:tc>
      <w:tc>
        <w:tcPr>
          <w:tcW w:w="5391" w:type="dxa"/>
        </w:tcPr>
        <w:p w14:paraId="0694965D" w14:textId="61E6F62A" w:rsidR="00E74B29" w:rsidRPr="00874FE7" w:rsidRDefault="003143B5" w:rsidP="006709F1">
          <w:pPr>
            <w:pStyle w:val="Footer"/>
          </w:pPr>
          <w:r>
            <w:t xml:space="preserve">Systems Engineering: </w:t>
          </w:r>
          <w:r w:rsidR="00C96FCC">
            <w:t>Taguchi Trial</w:t>
          </w:r>
        </w:p>
      </w:tc>
      <w:tc>
        <w:tcPr>
          <w:tcW w:w="3235" w:type="dxa"/>
        </w:tcPr>
        <w:sdt>
          <w:sdtPr>
            <w:rPr>
              <w:rStyle w:val="PageNumber"/>
            </w:rPr>
            <w:id w:val="-1206949233"/>
            <w:docPartObj>
              <w:docPartGallery w:val="Page Numbers (Bottom of Page)"/>
              <w:docPartUnique/>
            </w:docPartObj>
          </w:sdtPr>
          <w:sdtEndPr>
            <w:rPr>
              <w:rStyle w:val="PageNumber"/>
            </w:rPr>
          </w:sdtEndPr>
          <w:sdtContent>
            <w:p w14:paraId="0D5923A9" w14:textId="77777777" w:rsidR="00E74B29" w:rsidRPr="00E74B29" w:rsidRDefault="00E74B29" w:rsidP="006709F1">
              <w:pPr>
                <w:pStyle w:val="Footer"/>
                <w:jc w:val="right"/>
              </w:pPr>
              <w:r w:rsidRPr="00E74B29">
                <w:rPr>
                  <w:lang w:bidi="en-GB"/>
                </w:rPr>
                <w:t xml:space="preserve">PAGE </w:t>
              </w:r>
              <w:r w:rsidRPr="00E74B29">
                <w:rPr>
                  <w:lang w:bidi="en-GB"/>
                </w:rPr>
                <w:fldChar w:fldCharType="begin"/>
              </w:r>
              <w:r w:rsidRPr="00E74B29">
                <w:rPr>
                  <w:lang w:bidi="en-GB"/>
                </w:rPr>
                <w:instrText xml:space="preserve"> PAGE </w:instrText>
              </w:r>
              <w:r w:rsidRPr="00E74B29">
                <w:rPr>
                  <w:lang w:bidi="en-GB"/>
                </w:rPr>
                <w:fldChar w:fldCharType="separate"/>
              </w:r>
              <w:r w:rsidR="00874EE2">
                <w:rPr>
                  <w:noProof/>
                  <w:lang w:bidi="en-GB"/>
                </w:rPr>
                <w:t>4</w:t>
              </w:r>
              <w:r w:rsidRPr="00E74B29">
                <w:rPr>
                  <w:lang w:bidi="en-GB"/>
                </w:rPr>
                <w:fldChar w:fldCharType="end"/>
              </w:r>
            </w:p>
          </w:sdtContent>
        </w:sdt>
      </w:tc>
      <w:tc>
        <w:tcPr>
          <w:tcW w:w="1078" w:type="dxa"/>
        </w:tcPr>
        <w:p w14:paraId="2FB9D4E0" w14:textId="77777777" w:rsidR="00E74B29" w:rsidRPr="00E74B29" w:rsidRDefault="00E74B29" w:rsidP="006709F1">
          <w:pPr>
            <w:pStyle w:val="Footer"/>
          </w:pPr>
        </w:p>
      </w:tc>
    </w:tr>
  </w:tbl>
  <w:p w14:paraId="32AA4066" w14:textId="77777777" w:rsidR="00E74B29" w:rsidRDefault="00E74B29" w:rsidP="006709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7C8B5" w14:textId="77777777" w:rsidR="00C83409" w:rsidRDefault="00C83409" w:rsidP="00E74B29">
      <w:r>
        <w:separator/>
      </w:r>
    </w:p>
  </w:footnote>
  <w:footnote w:type="continuationSeparator" w:id="0">
    <w:p w14:paraId="10AA3411" w14:textId="77777777" w:rsidR="00C83409" w:rsidRDefault="00C83409" w:rsidP="00E7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25FC8"/>
    <w:multiLevelType w:val="multilevel"/>
    <w:tmpl w:val="9E941C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1245" w:hanging="8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45" w:hanging="88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177D5DE1"/>
    <w:multiLevelType w:val="hybridMultilevel"/>
    <w:tmpl w:val="621ADC08"/>
    <w:lvl w:ilvl="0" w:tplc="F5B85822">
      <w:numFmt w:val="bullet"/>
      <w:lvlText w:val="—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CD5E9A"/>
    <w:multiLevelType w:val="hybridMultilevel"/>
    <w:tmpl w:val="5734DDDC"/>
    <w:lvl w:ilvl="0" w:tplc="39FCCB1A">
      <w:start w:val="4"/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8830170">
    <w:abstractNumId w:val="1"/>
  </w:num>
  <w:num w:numId="2" w16cid:durableId="266235894">
    <w:abstractNumId w:val="0"/>
  </w:num>
  <w:num w:numId="3" w16cid:durableId="21414136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62D"/>
    <w:rsid w:val="00005DFA"/>
    <w:rsid w:val="00015DB6"/>
    <w:rsid w:val="00056DAA"/>
    <w:rsid w:val="00056ECA"/>
    <w:rsid w:val="00063B0B"/>
    <w:rsid w:val="00076981"/>
    <w:rsid w:val="00080611"/>
    <w:rsid w:val="0008331E"/>
    <w:rsid w:val="00086FA5"/>
    <w:rsid w:val="00097981"/>
    <w:rsid w:val="000A0AEC"/>
    <w:rsid w:val="000A1E1F"/>
    <w:rsid w:val="000A4747"/>
    <w:rsid w:val="000B09EE"/>
    <w:rsid w:val="000B1A89"/>
    <w:rsid w:val="000B6480"/>
    <w:rsid w:val="000C4961"/>
    <w:rsid w:val="000C4964"/>
    <w:rsid w:val="000D719A"/>
    <w:rsid w:val="000E4234"/>
    <w:rsid w:val="000E4641"/>
    <w:rsid w:val="000E7518"/>
    <w:rsid w:val="00100684"/>
    <w:rsid w:val="001070A0"/>
    <w:rsid w:val="00111593"/>
    <w:rsid w:val="001167AC"/>
    <w:rsid w:val="00116C7D"/>
    <w:rsid w:val="00116DD6"/>
    <w:rsid w:val="00117847"/>
    <w:rsid w:val="00122F57"/>
    <w:rsid w:val="0012694B"/>
    <w:rsid w:val="0013257F"/>
    <w:rsid w:val="0014260F"/>
    <w:rsid w:val="00151F66"/>
    <w:rsid w:val="00157434"/>
    <w:rsid w:val="00162D97"/>
    <w:rsid w:val="0016778A"/>
    <w:rsid w:val="00170188"/>
    <w:rsid w:val="00170CE3"/>
    <w:rsid w:val="001757D7"/>
    <w:rsid w:val="00177F8D"/>
    <w:rsid w:val="00180B64"/>
    <w:rsid w:val="0018269A"/>
    <w:rsid w:val="00182992"/>
    <w:rsid w:val="0018357C"/>
    <w:rsid w:val="00185F4A"/>
    <w:rsid w:val="00187BC3"/>
    <w:rsid w:val="00187C39"/>
    <w:rsid w:val="00195B50"/>
    <w:rsid w:val="00197969"/>
    <w:rsid w:val="001A245B"/>
    <w:rsid w:val="001A2B3F"/>
    <w:rsid w:val="001A4043"/>
    <w:rsid w:val="001A4752"/>
    <w:rsid w:val="001A49BC"/>
    <w:rsid w:val="001C1676"/>
    <w:rsid w:val="001C333E"/>
    <w:rsid w:val="001C49C7"/>
    <w:rsid w:val="001C7B7F"/>
    <w:rsid w:val="001E7669"/>
    <w:rsid w:val="00200E7C"/>
    <w:rsid w:val="00207C32"/>
    <w:rsid w:val="00224B4D"/>
    <w:rsid w:val="002352D9"/>
    <w:rsid w:val="00241F79"/>
    <w:rsid w:val="00262BE4"/>
    <w:rsid w:val="00266E2C"/>
    <w:rsid w:val="00275624"/>
    <w:rsid w:val="002803E1"/>
    <w:rsid w:val="00284529"/>
    <w:rsid w:val="0029247E"/>
    <w:rsid w:val="00292AC6"/>
    <w:rsid w:val="002A5505"/>
    <w:rsid w:val="002C6736"/>
    <w:rsid w:val="002D2200"/>
    <w:rsid w:val="002D5C8D"/>
    <w:rsid w:val="002E0D7D"/>
    <w:rsid w:val="002F0927"/>
    <w:rsid w:val="003005B4"/>
    <w:rsid w:val="00302A97"/>
    <w:rsid w:val="003058ED"/>
    <w:rsid w:val="003109A4"/>
    <w:rsid w:val="00313233"/>
    <w:rsid w:val="00313461"/>
    <w:rsid w:val="00313AA8"/>
    <w:rsid w:val="003143B5"/>
    <w:rsid w:val="0033388B"/>
    <w:rsid w:val="00333BE4"/>
    <w:rsid w:val="00342EA3"/>
    <w:rsid w:val="003440E0"/>
    <w:rsid w:val="00353E6F"/>
    <w:rsid w:val="00363C89"/>
    <w:rsid w:val="003733F5"/>
    <w:rsid w:val="0037691A"/>
    <w:rsid w:val="00381EB5"/>
    <w:rsid w:val="003845DB"/>
    <w:rsid w:val="0039223D"/>
    <w:rsid w:val="003937B6"/>
    <w:rsid w:val="003955A0"/>
    <w:rsid w:val="003A24A1"/>
    <w:rsid w:val="003A73C5"/>
    <w:rsid w:val="003B3EF3"/>
    <w:rsid w:val="003B48F2"/>
    <w:rsid w:val="003B4B76"/>
    <w:rsid w:val="003D4DD1"/>
    <w:rsid w:val="003E30FB"/>
    <w:rsid w:val="003E40BA"/>
    <w:rsid w:val="003F1874"/>
    <w:rsid w:val="003F1AA9"/>
    <w:rsid w:val="00402FBB"/>
    <w:rsid w:val="0040564B"/>
    <w:rsid w:val="004216DF"/>
    <w:rsid w:val="00426EAA"/>
    <w:rsid w:val="004273B6"/>
    <w:rsid w:val="004321B7"/>
    <w:rsid w:val="00440155"/>
    <w:rsid w:val="0044377B"/>
    <w:rsid w:val="00446D71"/>
    <w:rsid w:val="004476D8"/>
    <w:rsid w:val="00447B81"/>
    <w:rsid w:val="00451636"/>
    <w:rsid w:val="0045605F"/>
    <w:rsid w:val="004634A4"/>
    <w:rsid w:val="004715B1"/>
    <w:rsid w:val="00473FDD"/>
    <w:rsid w:val="0048120C"/>
    <w:rsid w:val="00481E7D"/>
    <w:rsid w:val="004909D9"/>
    <w:rsid w:val="004A1DD9"/>
    <w:rsid w:val="004A335F"/>
    <w:rsid w:val="004B0D3F"/>
    <w:rsid w:val="004B1254"/>
    <w:rsid w:val="004C6906"/>
    <w:rsid w:val="004C6A75"/>
    <w:rsid w:val="004D0424"/>
    <w:rsid w:val="004D3E30"/>
    <w:rsid w:val="004D526F"/>
    <w:rsid w:val="004D5D60"/>
    <w:rsid w:val="004E2DB3"/>
    <w:rsid w:val="004E4243"/>
    <w:rsid w:val="004E7411"/>
    <w:rsid w:val="004E75AA"/>
    <w:rsid w:val="005021F3"/>
    <w:rsid w:val="00506392"/>
    <w:rsid w:val="00512B21"/>
    <w:rsid w:val="00521481"/>
    <w:rsid w:val="005216DB"/>
    <w:rsid w:val="00526379"/>
    <w:rsid w:val="005317F1"/>
    <w:rsid w:val="0053465E"/>
    <w:rsid w:val="00536363"/>
    <w:rsid w:val="00540314"/>
    <w:rsid w:val="00552F4F"/>
    <w:rsid w:val="0057000B"/>
    <w:rsid w:val="0057349D"/>
    <w:rsid w:val="00580D25"/>
    <w:rsid w:val="005925C5"/>
    <w:rsid w:val="00592907"/>
    <w:rsid w:val="005B4B2D"/>
    <w:rsid w:val="005B77F5"/>
    <w:rsid w:val="005B7D1F"/>
    <w:rsid w:val="005D328B"/>
    <w:rsid w:val="005D7D5D"/>
    <w:rsid w:val="005E066B"/>
    <w:rsid w:val="005E51F8"/>
    <w:rsid w:val="005E6202"/>
    <w:rsid w:val="005E62E6"/>
    <w:rsid w:val="005F0A87"/>
    <w:rsid w:val="005F596E"/>
    <w:rsid w:val="0060038E"/>
    <w:rsid w:val="00603A2F"/>
    <w:rsid w:val="006071DB"/>
    <w:rsid w:val="006072FE"/>
    <w:rsid w:val="00607837"/>
    <w:rsid w:val="00623AE8"/>
    <w:rsid w:val="00627200"/>
    <w:rsid w:val="006338AB"/>
    <w:rsid w:val="00637E33"/>
    <w:rsid w:val="00641941"/>
    <w:rsid w:val="006430BD"/>
    <w:rsid w:val="006473DD"/>
    <w:rsid w:val="00657337"/>
    <w:rsid w:val="00657C03"/>
    <w:rsid w:val="0066277D"/>
    <w:rsid w:val="00663E7E"/>
    <w:rsid w:val="0066455C"/>
    <w:rsid w:val="00665110"/>
    <w:rsid w:val="006709F1"/>
    <w:rsid w:val="0068138E"/>
    <w:rsid w:val="00683E2F"/>
    <w:rsid w:val="00696622"/>
    <w:rsid w:val="006B29E2"/>
    <w:rsid w:val="006B670E"/>
    <w:rsid w:val="006C60E6"/>
    <w:rsid w:val="006D0E88"/>
    <w:rsid w:val="006E7717"/>
    <w:rsid w:val="006F228A"/>
    <w:rsid w:val="00711FCE"/>
    <w:rsid w:val="00712444"/>
    <w:rsid w:val="00715826"/>
    <w:rsid w:val="0072088D"/>
    <w:rsid w:val="00720C97"/>
    <w:rsid w:val="00730932"/>
    <w:rsid w:val="00733672"/>
    <w:rsid w:val="0073428E"/>
    <w:rsid w:val="00734D0A"/>
    <w:rsid w:val="00734DB0"/>
    <w:rsid w:val="00743626"/>
    <w:rsid w:val="0075129A"/>
    <w:rsid w:val="00751E9F"/>
    <w:rsid w:val="007620E8"/>
    <w:rsid w:val="00764EA0"/>
    <w:rsid w:val="0077417C"/>
    <w:rsid w:val="007775E4"/>
    <w:rsid w:val="00784131"/>
    <w:rsid w:val="00790795"/>
    <w:rsid w:val="007912B1"/>
    <w:rsid w:val="00797B9F"/>
    <w:rsid w:val="007A2B0D"/>
    <w:rsid w:val="007B5D3A"/>
    <w:rsid w:val="007C43A6"/>
    <w:rsid w:val="007C7A6E"/>
    <w:rsid w:val="007D4B17"/>
    <w:rsid w:val="007E40AE"/>
    <w:rsid w:val="007E58FA"/>
    <w:rsid w:val="007F0EC4"/>
    <w:rsid w:val="007F1CCD"/>
    <w:rsid w:val="007F2FA0"/>
    <w:rsid w:val="007F720C"/>
    <w:rsid w:val="00802E75"/>
    <w:rsid w:val="00807130"/>
    <w:rsid w:val="00810B05"/>
    <w:rsid w:val="00815D8C"/>
    <w:rsid w:val="008223FC"/>
    <w:rsid w:val="008255AC"/>
    <w:rsid w:val="00825657"/>
    <w:rsid w:val="00826CB4"/>
    <w:rsid w:val="00827D16"/>
    <w:rsid w:val="00830A59"/>
    <w:rsid w:val="00831153"/>
    <w:rsid w:val="00832F52"/>
    <w:rsid w:val="008336BE"/>
    <w:rsid w:val="00835662"/>
    <w:rsid w:val="00837914"/>
    <w:rsid w:val="00841491"/>
    <w:rsid w:val="00852F38"/>
    <w:rsid w:val="00863BE4"/>
    <w:rsid w:val="008648C8"/>
    <w:rsid w:val="008660FD"/>
    <w:rsid w:val="0087195A"/>
    <w:rsid w:val="00874EE2"/>
    <w:rsid w:val="00874FE7"/>
    <w:rsid w:val="008760D1"/>
    <w:rsid w:val="0087707A"/>
    <w:rsid w:val="0088600E"/>
    <w:rsid w:val="00890789"/>
    <w:rsid w:val="008A552E"/>
    <w:rsid w:val="008A7452"/>
    <w:rsid w:val="008A765D"/>
    <w:rsid w:val="008B7E68"/>
    <w:rsid w:val="008C58A1"/>
    <w:rsid w:val="008C7E01"/>
    <w:rsid w:val="008D30C9"/>
    <w:rsid w:val="008E1CF7"/>
    <w:rsid w:val="008F0A91"/>
    <w:rsid w:val="008F6117"/>
    <w:rsid w:val="008F6C7E"/>
    <w:rsid w:val="009041E9"/>
    <w:rsid w:val="00906672"/>
    <w:rsid w:val="00920529"/>
    <w:rsid w:val="00934705"/>
    <w:rsid w:val="00943D36"/>
    <w:rsid w:val="00944CE6"/>
    <w:rsid w:val="00944F12"/>
    <w:rsid w:val="0094534A"/>
    <w:rsid w:val="00945379"/>
    <w:rsid w:val="00952F7D"/>
    <w:rsid w:val="0095496A"/>
    <w:rsid w:val="009622EA"/>
    <w:rsid w:val="00963FFC"/>
    <w:rsid w:val="009753C1"/>
    <w:rsid w:val="00975631"/>
    <w:rsid w:val="00980652"/>
    <w:rsid w:val="00985F19"/>
    <w:rsid w:val="00986ABF"/>
    <w:rsid w:val="009943D5"/>
    <w:rsid w:val="0099662D"/>
    <w:rsid w:val="009A1892"/>
    <w:rsid w:val="009A2CEF"/>
    <w:rsid w:val="009A38BA"/>
    <w:rsid w:val="009A6432"/>
    <w:rsid w:val="009C5EBE"/>
    <w:rsid w:val="009C68A0"/>
    <w:rsid w:val="009C7323"/>
    <w:rsid w:val="009D02A2"/>
    <w:rsid w:val="009D0432"/>
    <w:rsid w:val="009E5052"/>
    <w:rsid w:val="009E52CF"/>
    <w:rsid w:val="009F0987"/>
    <w:rsid w:val="00A0250C"/>
    <w:rsid w:val="00A122F5"/>
    <w:rsid w:val="00A13031"/>
    <w:rsid w:val="00A16E98"/>
    <w:rsid w:val="00A17EB1"/>
    <w:rsid w:val="00A22453"/>
    <w:rsid w:val="00A23E1A"/>
    <w:rsid w:val="00A24AEC"/>
    <w:rsid w:val="00A31382"/>
    <w:rsid w:val="00A31510"/>
    <w:rsid w:val="00A359D3"/>
    <w:rsid w:val="00A3600E"/>
    <w:rsid w:val="00A375F2"/>
    <w:rsid w:val="00A41475"/>
    <w:rsid w:val="00A4466B"/>
    <w:rsid w:val="00A45E12"/>
    <w:rsid w:val="00A46F00"/>
    <w:rsid w:val="00A50E86"/>
    <w:rsid w:val="00A528C8"/>
    <w:rsid w:val="00A63CBC"/>
    <w:rsid w:val="00A66437"/>
    <w:rsid w:val="00A701DF"/>
    <w:rsid w:val="00A737D8"/>
    <w:rsid w:val="00A77AD4"/>
    <w:rsid w:val="00A812F8"/>
    <w:rsid w:val="00AA71B7"/>
    <w:rsid w:val="00AB624C"/>
    <w:rsid w:val="00AB735F"/>
    <w:rsid w:val="00AC1CE4"/>
    <w:rsid w:val="00AC2248"/>
    <w:rsid w:val="00AC23BC"/>
    <w:rsid w:val="00AC34E4"/>
    <w:rsid w:val="00AC3712"/>
    <w:rsid w:val="00AC5E6A"/>
    <w:rsid w:val="00AC6382"/>
    <w:rsid w:val="00AE16F8"/>
    <w:rsid w:val="00AE539A"/>
    <w:rsid w:val="00B016BE"/>
    <w:rsid w:val="00B0249C"/>
    <w:rsid w:val="00B07BBB"/>
    <w:rsid w:val="00B1208C"/>
    <w:rsid w:val="00B15929"/>
    <w:rsid w:val="00B24EB8"/>
    <w:rsid w:val="00B26088"/>
    <w:rsid w:val="00B36E56"/>
    <w:rsid w:val="00B37257"/>
    <w:rsid w:val="00B43E11"/>
    <w:rsid w:val="00B45204"/>
    <w:rsid w:val="00B464E0"/>
    <w:rsid w:val="00B4690E"/>
    <w:rsid w:val="00B50886"/>
    <w:rsid w:val="00B65B1B"/>
    <w:rsid w:val="00B66D06"/>
    <w:rsid w:val="00B6719B"/>
    <w:rsid w:val="00B71776"/>
    <w:rsid w:val="00B8087C"/>
    <w:rsid w:val="00B83DC6"/>
    <w:rsid w:val="00B8619F"/>
    <w:rsid w:val="00B87855"/>
    <w:rsid w:val="00B9581D"/>
    <w:rsid w:val="00BA2149"/>
    <w:rsid w:val="00BA7662"/>
    <w:rsid w:val="00BB0BD1"/>
    <w:rsid w:val="00BB20AF"/>
    <w:rsid w:val="00BB4EC0"/>
    <w:rsid w:val="00BC4DA8"/>
    <w:rsid w:val="00BC6978"/>
    <w:rsid w:val="00BD02BE"/>
    <w:rsid w:val="00BD05B4"/>
    <w:rsid w:val="00BD0A14"/>
    <w:rsid w:val="00BD0C8D"/>
    <w:rsid w:val="00BD3E12"/>
    <w:rsid w:val="00BD67E9"/>
    <w:rsid w:val="00BF08DB"/>
    <w:rsid w:val="00BF6454"/>
    <w:rsid w:val="00BF7490"/>
    <w:rsid w:val="00C0057C"/>
    <w:rsid w:val="00C03157"/>
    <w:rsid w:val="00C102C4"/>
    <w:rsid w:val="00C1196E"/>
    <w:rsid w:val="00C13D4D"/>
    <w:rsid w:val="00C16461"/>
    <w:rsid w:val="00C24296"/>
    <w:rsid w:val="00C254AB"/>
    <w:rsid w:val="00C26F33"/>
    <w:rsid w:val="00C37E9F"/>
    <w:rsid w:val="00C4027F"/>
    <w:rsid w:val="00C40AE6"/>
    <w:rsid w:val="00C40CF5"/>
    <w:rsid w:val="00C56DA2"/>
    <w:rsid w:val="00C63F11"/>
    <w:rsid w:val="00C66BAB"/>
    <w:rsid w:val="00C67253"/>
    <w:rsid w:val="00C734B9"/>
    <w:rsid w:val="00C7461C"/>
    <w:rsid w:val="00C755AB"/>
    <w:rsid w:val="00C76BEE"/>
    <w:rsid w:val="00C7734E"/>
    <w:rsid w:val="00C83409"/>
    <w:rsid w:val="00C86009"/>
    <w:rsid w:val="00C92109"/>
    <w:rsid w:val="00C9390A"/>
    <w:rsid w:val="00C95167"/>
    <w:rsid w:val="00C96FCC"/>
    <w:rsid w:val="00CA034F"/>
    <w:rsid w:val="00CA64D3"/>
    <w:rsid w:val="00CB346A"/>
    <w:rsid w:val="00CC1AAA"/>
    <w:rsid w:val="00CC1FE8"/>
    <w:rsid w:val="00CC2F62"/>
    <w:rsid w:val="00CD0F88"/>
    <w:rsid w:val="00CD2347"/>
    <w:rsid w:val="00CD3897"/>
    <w:rsid w:val="00CD7613"/>
    <w:rsid w:val="00CF0358"/>
    <w:rsid w:val="00CF41B2"/>
    <w:rsid w:val="00D02B84"/>
    <w:rsid w:val="00D20E63"/>
    <w:rsid w:val="00D232CB"/>
    <w:rsid w:val="00D31626"/>
    <w:rsid w:val="00D37F41"/>
    <w:rsid w:val="00D43125"/>
    <w:rsid w:val="00D454B7"/>
    <w:rsid w:val="00D47531"/>
    <w:rsid w:val="00D51DAA"/>
    <w:rsid w:val="00D51E0E"/>
    <w:rsid w:val="00D541C2"/>
    <w:rsid w:val="00D566B8"/>
    <w:rsid w:val="00D6174F"/>
    <w:rsid w:val="00D6540B"/>
    <w:rsid w:val="00D66A3A"/>
    <w:rsid w:val="00D71E86"/>
    <w:rsid w:val="00D71F0F"/>
    <w:rsid w:val="00D732BA"/>
    <w:rsid w:val="00D80A47"/>
    <w:rsid w:val="00D82415"/>
    <w:rsid w:val="00D87E11"/>
    <w:rsid w:val="00D916DA"/>
    <w:rsid w:val="00D9284A"/>
    <w:rsid w:val="00D92DEF"/>
    <w:rsid w:val="00D937C6"/>
    <w:rsid w:val="00DA1902"/>
    <w:rsid w:val="00DC3144"/>
    <w:rsid w:val="00DD316C"/>
    <w:rsid w:val="00DF198B"/>
    <w:rsid w:val="00DF61BB"/>
    <w:rsid w:val="00DF7C10"/>
    <w:rsid w:val="00E03326"/>
    <w:rsid w:val="00E1124F"/>
    <w:rsid w:val="00E148A8"/>
    <w:rsid w:val="00E36C3F"/>
    <w:rsid w:val="00E40AC0"/>
    <w:rsid w:val="00E419F8"/>
    <w:rsid w:val="00E42C8E"/>
    <w:rsid w:val="00E5356D"/>
    <w:rsid w:val="00E60EA5"/>
    <w:rsid w:val="00E7079E"/>
    <w:rsid w:val="00E74B29"/>
    <w:rsid w:val="00E843BB"/>
    <w:rsid w:val="00E8646B"/>
    <w:rsid w:val="00E9407B"/>
    <w:rsid w:val="00EA2ADB"/>
    <w:rsid w:val="00EA7DD4"/>
    <w:rsid w:val="00EB41B1"/>
    <w:rsid w:val="00EC23A8"/>
    <w:rsid w:val="00EC3260"/>
    <w:rsid w:val="00EC47D0"/>
    <w:rsid w:val="00ED2F6E"/>
    <w:rsid w:val="00ED399E"/>
    <w:rsid w:val="00ED3BDE"/>
    <w:rsid w:val="00EE1066"/>
    <w:rsid w:val="00EE1FEB"/>
    <w:rsid w:val="00EE4750"/>
    <w:rsid w:val="00EE7AD4"/>
    <w:rsid w:val="00F054D4"/>
    <w:rsid w:val="00F11C6D"/>
    <w:rsid w:val="00F12145"/>
    <w:rsid w:val="00F375D5"/>
    <w:rsid w:val="00F50791"/>
    <w:rsid w:val="00F5152E"/>
    <w:rsid w:val="00F572CB"/>
    <w:rsid w:val="00F60EF1"/>
    <w:rsid w:val="00F66E62"/>
    <w:rsid w:val="00F70907"/>
    <w:rsid w:val="00F71BD8"/>
    <w:rsid w:val="00F85E44"/>
    <w:rsid w:val="00F9378B"/>
    <w:rsid w:val="00FA2461"/>
    <w:rsid w:val="00FA4F20"/>
    <w:rsid w:val="00FA6E15"/>
    <w:rsid w:val="00FB2F1A"/>
    <w:rsid w:val="00FB5F1E"/>
    <w:rsid w:val="00FC663C"/>
    <w:rsid w:val="00FC6DF1"/>
    <w:rsid w:val="00FD1A4A"/>
    <w:rsid w:val="00FE3AE5"/>
    <w:rsid w:val="00FE48EF"/>
    <w:rsid w:val="00FF183F"/>
    <w:rsid w:val="00FF3A78"/>
    <w:rsid w:val="00FF6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F9327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7"/>
    <w:qFormat/>
    <w:rsid w:val="00BD02BE"/>
    <w:pPr>
      <w:spacing w:before="120" w:after="120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4FE7"/>
    <w:pPr>
      <w:jc w:val="center"/>
      <w:outlineLvl w:val="0"/>
    </w:pPr>
    <w:rPr>
      <w:rFonts w:asciiTheme="majorHAnsi" w:hAnsiTheme="majorHAnsi"/>
      <w:b/>
      <w:color w:val="476166" w:themeColor="accent1"/>
      <w:sz w:val="52"/>
      <w:szCs w:val="52"/>
    </w:rPr>
  </w:style>
  <w:style w:type="paragraph" w:styleId="Heading2">
    <w:name w:val="heading 2"/>
    <w:basedOn w:val="Normal"/>
    <w:next w:val="Normal"/>
    <w:link w:val="Heading2Char"/>
    <w:uiPriority w:val="1"/>
    <w:qFormat/>
    <w:rsid w:val="00874FE7"/>
    <w:pPr>
      <w:jc w:val="center"/>
      <w:outlineLvl w:val="1"/>
    </w:pPr>
    <w:rPr>
      <w:b/>
      <w:sz w:val="48"/>
      <w:szCs w:val="48"/>
    </w:rPr>
  </w:style>
  <w:style w:type="paragraph" w:styleId="Heading3">
    <w:name w:val="heading 3"/>
    <w:basedOn w:val="Heading2"/>
    <w:next w:val="Normal"/>
    <w:link w:val="Heading3Char"/>
    <w:uiPriority w:val="2"/>
    <w:qFormat/>
    <w:rsid w:val="00874FE7"/>
    <w:pPr>
      <w:spacing w:after="240"/>
      <w:outlineLvl w:val="2"/>
    </w:pPr>
    <w:rPr>
      <w:b w:val="0"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3"/>
    <w:qFormat/>
    <w:rsid w:val="00874FE7"/>
    <w:pPr>
      <w:jc w:val="center"/>
      <w:outlineLvl w:val="3"/>
    </w:pPr>
    <w:rPr>
      <w:rFonts w:asciiTheme="majorHAnsi" w:hAnsiTheme="majorHAnsi"/>
      <w:b/>
      <w:color w:val="476166" w:themeColor="accent1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4"/>
    <w:qFormat/>
    <w:rsid w:val="00874FE7"/>
    <w:pPr>
      <w:spacing w:before="240"/>
      <w:outlineLvl w:val="4"/>
    </w:pPr>
    <w:rPr>
      <w:rFonts w:asciiTheme="majorHAnsi" w:hAnsiTheme="majorHAnsi"/>
      <w:b/>
      <w:color w:val="476166" w:themeColor="accent1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GraphicAnchor">
    <w:name w:val="Graphic Anchor"/>
    <w:basedOn w:val="Normal"/>
    <w:uiPriority w:val="8"/>
    <w:qFormat/>
    <w:rsid w:val="00063B0B"/>
    <w:pPr>
      <w:jc w:val="center"/>
    </w:pPr>
    <w:rPr>
      <w:sz w:val="14"/>
    </w:rPr>
  </w:style>
  <w:style w:type="paragraph" w:styleId="BalloonText">
    <w:name w:val="Balloon Text"/>
    <w:basedOn w:val="Normal"/>
    <w:link w:val="BalloonTextChar"/>
    <w:uiPriority w:val="99"/>
    <w:semiHidden/>
    <w:rsid w:val="00DF198B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FE7"/>
    <w:rPr>
      <w:rFonts w:ascii="Times New Roman" w:hAnsi="Times New Roman" w:cs="Times New Roman"/>
      <w:sz w:val="18"/>
      <w:szCs w:val="18"/>
    </w:rPr>
  </w:style>
  <w:style w:type="table" w:styleId="TableGrid">
    <w:name w:val="Table Grid"/>
    <w:basedOn w:val="TableNormal"/>
    <w:uiPriority w:val="39"/>
    <w:rsid w:val="00DF1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74FE7"/>
    <w:rPr>
      <w:rFonts w:asciiTheme="majorHAnsi" w:hAnsiTheme="majorHAnsi"/>
      <w:b/>
      <w:color w:val="476166" w:themeColor="accent1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1"/>
    <w:rsid w:val="00874FE7"/>
    <w:rPr>
      <w:b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2"/>
    <w:rsid w:val="00874FE7"/>
    <w:rPr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3"/>
    <w:rsid w:val="00874FE7"/>
    <w:rPr>
      <w:rFonts w:asciiTheme="majorHAnsi" w:hAnsiTheme="majorHAnsi"/>
      <w:b/>
      <w:color w:val="476166" w:themeColor="accent1"/>
      <w:sz w:val="28"/>
      <w:szCs w:val="28"/>
    </w:rPr>
  </w:style>
  <w:style w:type="paragraph" w:customStyle="1" w:styleId="Text">
    <w:name w:val="Text"/>
    <w:basedOn w:val="Normal"/>
    <w:uiPriority w:val="5"/>
    <w:qFormat/>
    <w:rsid w:val="00874FE7"/>
    <w:rPr>
      <w:sz w:val="28"/>
      <w:szCs w:val="28"/>
    </w:rPr>
  </w:style>
  <w:style w:type="paragraph" w:styleId="Header">
    <w:name w:val="header"/>
    <w:basedOn w:val="Footer"/>
    <w:link w:val="HeaderChar"/>
    <w:uiPriority w:val="99"/>
    <w:semiHidden/>
    <w:rsid w:val="00E74B29"/>
    <w:rPr>
      <w:rFonts w:ascii="Georgia" w:hAnsi="Georgia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74FE7"/>
    <w:rPr>
      <w:rFonts w:ascii="Georgia" w:hAnsi="Georgia"/>
    </w:rPr>
  </w:style>
  <w:style w:type="paragraph" w:styleId="Footer">
    <w:name w:val="footer"/>
    <w:basedOn w:val="Normal"/>
    <w:link w:val="FooterChar"/>
    <w:uiPriority w:val="99"/>
    <w:rsid w:val="006709F1"/>
    <w:pPr>
      <w:tabs>
        <w:tab w:val="center" w:pos="4680"/>
        <w:tab w:val="right" w:pos="9360"/>
      </w:tabs>
    </w:pPr>
    <w:rPr>
      <w:rFonts w:asciiTheme="majorHAnsi" w:hAnsiTheme="majorHAnsi"/>
      <w:b/>
      <w:color w:val="476166" w:themeColor="accent1"/>
    </w:rPr>
  </w:style>
  <w:style w:type="character" w:customStyle="1" w:styleId="FooterChar">
    <w:name w:val="Footer Char"/>
    <w:basedOn w:val="DefaultParagraphFont"/>
    <w:link w:val="Footer"/>
    <w:uiPriority w:val="99"/>
    <w:rsid w:val="006709F1"/>
    <w:rPr>
      <w:rFonts w:asciiTheme="majorHAnsi" w:hAnsiTheme="majorHAnsi"/>
      <w:b/>
      <w:color w:val="476166" w:themeColor="accent1"/>
    </w:rPr>
  </w:style>
  <w:style w:type="character" w:styleId="PageNumber">
    <w:name w:val="page number"/>
    <w:basedOn w:val="DefaultParagraphFont"/>
    <w:uiPriority w:val="99"/>
    <w:semiHidden/>
    <w:rsid w:val="00E74B29"/>
  </w:style>
  <w:style w:type="character" w:customStyle="1" w:styleId="Heading5Char">
    <w:name w:val="Heading 5 Char"/>
    <w:basedOn w:val="DefaultParagraphFont"/>
    <w:link w:val="Heading5"/>
    <w:uiPriority w:val="4"/>
    <w:rsid w:val="00874FE7"/>
    <w:rPr>
      <w:rFonts w:asciiTheme="majorHAnsi" w:hAnsiTheme="majorHAnsi"/>
      <w:b/>
      <w:color w:val="476166" w:themeColor="accent1"/>
      <w:sz w:val="28"/>
      <w:szCs w:val="28"/>
    </w:rPr>
  </w:style>
  <w:style w:type="paragraph" w:styleId="Quote">
    <w:name w:val="Quote"/>
    <w:basedOn w:val="Normal"/>
    <w:next w:val="Normal"/>
    <w:link w:val="QuoteChar"/>
    <w:uiPriority w:val="6"/>
    <w:qFormat/>
    <w:rsid w:val="00874FE7"/>
    <w:rPr>
      <w:color w:val="476166" w:themeColor="accent1"/>
      <w:sz w:val="96"/>
      <w:szCs w:val="96"/>
    </w:rPr>
  </w:style>
  <w:style w:type="character" w:customStyle="1" w:styleId="QuoteChar">
    <w:name w:val="Quote Char"/>
    <w:basedOn w:val="DefaultParagraphFont"/>
    <w:link w:val="Quote"/>
    <w:uiPriority w:val="6"/>
    <w:rsid w:val="00874FE7"/>
    <w:rPr>
      <w:color w:val="476166" w:themeColor="accent1"/>
      <w:sz w:val="96"/>
      <w:szCs w:val="96"/>
    </w:rPr>
  </w:style>
  <w:style w:type="character" w:styleId="PlaceholderText">
    <w:name w:val="Placeholder Text"/>
    <w:basedOn w:val="DefaultParagraphFont"/>
    <w:uiPriority w:val="99"/>
    <w:semiHidden/>
    <w:rsid w:val="00874FE7"/>
    <w:rPr>
      <w:color w:val="808080"/>
    </w:rPr>
  </w:style>
  <w:style w:type="paragraph" w:styleId="TOCHeading">
    <w:name w:val="TOC Heading"/>
    <w:basedOn w:val="Heading1"/>
    <w:next w:val="Normal"/>
    <w:uiPriority w:val="39"/>
    <w:unhideWhenUsed/>
    <w:qFormat/>
    <w:rsid w:val="00C734B9"/>
    <w:pPr>
      <w:keepNext/>
      <w:keepLines/>
      <w:spacing w:before="240" w:line="259" w:lineRule="auto"/>
      <w:jc w:val="left"/>
      <w:outlineLvl w:val="9"/>
    </w:pPr>
    <w:rPr>
      <w:rFonts w:eastAsiaTheme="majorEastAsia" w:cstheme="majorBidi"/>
      <w:b w:val="0"/>
      <w:color w:val="35484C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rsid w:val="00C734B9"/>
    <w:pPr>
      <w:spacing w:after="100"/>
    </w:pPr>
  </w:style>
  <w:style w:type="paragraph" w:styleId="TOC2">
    <w:name w:val="toc 2"/>
    <w:basedOn w:val="Normal"/>
    <w:next w:val="Normal"/>
    <w:autoRedefine/>
    <w:uiPriority w:val="39"/>
    <w:rsid w:val="00C734B9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rsid w:val="00C734B9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C734B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semiHidden/>
    <w:qFormat/>
    <w:rsid w:val="009A6432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A130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4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2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1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8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1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glossaryDocument" Target="glossary/document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run\AppData\Roaming\Microsoft\Templates\Modern%20student%20repor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B9699BFED241B1B293F14EC5FA4B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38F6A3-6AA9-4281-8E5C-C5C7CAC6A7F2}"/>
      </w:docPartPr>
      <w:docPartBody>
        <w:p w:rsidR="00642A23" w:rsidRDefault="003F6553">
          <w:pPr>
            <w:pStyle w:val="2EB9699BFED241B1B293F14EC5FA4BFD"/>
          </w:pPr>
          <w:r w:rsidRPr="008F6C7E">
            <w:rPr>
              <w:lang w:bidi="en-GB"/>
            </w:rPr>
            <w:t>—</w:t>
          </w:r>
        </w:p>
      </w:docPartBody>
    </w:docPart>
    <w:docPart>
      <w:docPartPr>
        <w:name w:val="6619B5E34FE7480BA16E3A0B24035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FDD95B-CF7B-44B6-A2B7-7EF535F1A629}"/>
      </w:docPartPr>
      <w:docPartBody>
        <w:p w:rsidR="00642A23" w:rsidRDefault="003F6553">
          <w:pPr>
            <w:pStyle w:val="6619B5E34FE7480BA16E3A0B2403525C"/>
          </w:pPr>
          <w:r w:rsidRPr="008F6C7E">
            <w:rPr>
              <w:lang w:bidi="en-GB"/>
            </w:rPr>
            <w:t>—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D32"/>
    <w:rsid w:val="00050F28"/>
    <w:rsid w:val="001757D7"/>
    <w:rsid w:val="001A4752"/>
    <w:rsid w:val="002352D9"/>
    <w:rsid w:val="00342EA3"/>
    <w:rsid w:val="003B6D9D"/>
    <w:rsid w:val="003F6553"/>
    <w:rsid w:val="004D5D60"/>
    <w:rsid w:val="005B4B2D"/>
    <w:rsid w:val="006072FE"/>
    <w:rsid w:val="00642A23"/>
    <w:rsid w:val="0068138E"/>
    <w:rsid w:val="006C5553"/>
    <w:rsid w:val="00764D32"/>
    <w:rsid w:val="00843FE8"/>
    <w:rsid w:val="00861EB8"/>
    <w:rsid w:val="008F6409"/>
    <w:rsid w:val="009E24FB"/>
    <w:rsid w:val="009F0987"/>
    <w:rsid w:val="00A13A2F"/>
    <w:rsid w:val="00AC2013"/>
    <w:rsid w:val="00AC23BC"/>
    <w:rsid w:val="00B85ED0"/>
    <w:rsid w:val="00BC4DA8"/>
    <w:rsid w:val="00C1110B"/>
    <w:rsid w:val="00DE7B8B"/>
    <w:rsid w:val="00F375D5"/>
    <w:rsid w:val="00F572CB"/>
    <w:rsid w:val="00F82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EB9699BFED241B1B293F14EC5FA4BFD">
    <w:name w:val="2EB9699BFED241B1B293F14EC5FA4BFD"/>
  </w:style>
  <w:style w:type="paragraph" w:customStyle="1" w:styleId="6619B5E34FE7480BA16E3A0B2403525C">
    <w:name w:val="6619B5E34FE7480BA16E3A0B2403525C"/>
  </w:style>
  <w:style w:type="character" w:styleId="PlaceholderText">
    <w:name w:val="Placeholder Text"/>
    <w:basedOn w:val="DefaultParagraphFont"/>
    <w:uiPriority w:val="99"/>
    <w:semiHidden/>
    <w:rsid w:val="00DE7B8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SR">
  <a:themeElements>
    <a:clrScheme name="Student Report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476166"/>
      </a:accent1>
      <a:accent2>
        <a:srgbClr val="2B3890"/>
      </a:accent2>
      <a:accent3>
        <a:srgbClr val="1C75BC"/>
      </a:accent3>
      <a:accent4>
        <a:srgbClr val="27AAE1"/>
      </a:accent4>
      <a:accent5>
        <a:srgbClr val="EBF1F7"/>
      </a:accent5>
      <a:accent6>
        <a:srgbClr val="00AEEF"/>
      </a:accent6>
      <a:hlink>
        <a:srgbClr val="0000FF"/>
      </a:hlink>
      <a:folHlink>
        <a:srgbClr val="FF00FF"/>
      </a:folHlink>
    </a:clrScheme>
    <a:fontScheme name="Custom 14">
      <a:majorFont>
        <a:latin typeface="Century Gothic"/>
        <a:ea typeface=""/>
        <a:cs typeface=""/>
      </a:majorFont>
      <a:minorFont>
        <a:latin typeface="Georgia"/>
        <a:ea typeface=""/>
        <a:cs typeface="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MSR" id="{54319084-637E-F54A-9FE0-A3AC8BF3D5C6}" vid="{83C68410-8BE2-F14B-9BB7-E4AFB045C04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924220c-b521-4b04-85db-c1cedf06ef2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2ECB6E294CC94AB9CB471F6F764C73" ma:contentTypeVersion="14" ma:contentTypeDescription="Create a new document." ma:contentTypeScope="" ma:versionID="793ad6f0f0afecc1f217862d73606de1">
  <xsd:schema xmlns:xsd="http://www.w3.org/2001/XMLSchema" xmlns:xs="http://www.w3.org/2001/XMLSchema" xmlns:p="http://schemas.microsoft.com/office/2006/metadata/properties" xmlns:ns3="b924220c-b521-4b04-85db-c1cedf06ef2e" xmlns:ns4="ef512f86-3398-4438-b622-d6c293cd08be" targetNamespace="http://schemas.microsoft.com/office/2006/metadata/properties" ma:root="true" ma:fieldsID="2256595c958386c62fa843604469de27" ns3:_="" ns4:_="">
    <xsd:import namespace="b924220c-b521-4b04-85db-c1cedf06ef2e"/>
    <xsd:import namespace="ef512f86-3398-4438-b622-d6c293cd08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24220c-b521-4b04-85db-c1cedf06ef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512f86-3398-4438-b622-d6c293cd08b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SSa17</b:Tag>
    <b:SourceType>JournalArticle</b:SourceType>
    <b:Guid>{BAF3CBBD-DF76-49E4-9CD6-9ECD641804D0}</b:Guid>
    <b:Title>Optimization of Binder Jetting Using Taguchi Method</b:Title>
    <b:Year>2017</b:Year>
    <b:Pages>491-497</b:Pages>
    <b:Author>
      <b:Author>
        <b:NameList>
          <b:Person>
            <b:Last>Sanjay</b:Last>
            <b:First>S.</b:First>
          </b:Person>
          <b:Person>
            <b:Last>Guha</b:Last>
            <b:First>M.</b:First>
          </b:Person>
        </b:NameList>
      </b:Author>
    </b:Author>
    <b:JournalName>Journal of Materials</b:JournalName>
    <b:Volume>69</b:Volume>
    <b:Issue>3</b:Issue>
    <b:City>New York</b:City>
    <b:URL>https://www.proquest.com/docview/1873974600?accountid=130472&amp;parentSessionId=ZiCv8O3Rpa97sya4WctIhukuK2QXb7Bp5ZauBwdv5tY%3D&amp;pq-origsite=primo&amp;sourcetype=Scholarly%20Journals</b:URL>
    <b:RefOrder>1</b:RefOrder>
  </b:Source>
  <b:Source>
    <b:Tag>Mof25</b:Tag>
    <b:SourceType>JournalArticle</b:SourceType>
    <b:Guid>{B739DD6F-61D3-496F-B1F0-0B5E3AB533ED}</b:Guid>
    <b:Author>
      <b:Author>
        <b:NameList>
          <b:Person>
            <b:Last>Moffett</b:Last>
            <b:First>J.</b:First>
            <b:Middle>W.</b:Middle>
          </b:Person>
          <b:Person>
            <b:Last>Fennell</b:Last>
            <b:First>P.</b:First>
          </b:Person>
          <b:Person>
            <b:Last>Harmeling</b:Last>
            <b:First>C.</b:First>
            <b:Middle>M.</b:Middle>
          </b:Person>
          <b:Person>
            <b:Last>Sheehan</b:Last>
            <b:First>D.</b:First>
          </b:Person>
          <b:Person>
            <b:Last>Bleier</b:Last>
            <b:First>A.</b:First>
          </b:Person>
        </b:NameList>
      </b:Author>
    </b:Author>
    <b:Title>The Taguchi approach to large‑scale experimental designs: A powerful and efficient tool for advanced marketing theory and practice</b:Title>
    <b:JournalName>Journal of the Academy of Marketing Science</b:JournalName>
    <b:Year>2025</b:Year>
    <b:Pages>949 - 954</b:Pages>
    <b:Volume>53</b:Volume>
    <b:Issue>1</b:Issue>
    <b:URL>https://link.springer.com/article/10.1007/s11747-024-01080-3</b:URL>
    <b:RefOrder>2</b:RefOrder>
  </b:Source>
  <b:Source>
    <b:Tag>Rou05</b:Tag>
    <b:SourceType>Report</b:SourceType>
    <b:Guid>{471EB8FE-92E6-4E9B-B5D5-58495A5801C7}</b:Guid>
    <b:Title>Tolerance design of robot parameters using Taguchi method</b:Title>
    <b:Year>2005</b:Year>
    <b:Author>
      <b:Author>
        <b:NameList>
          <b:Person>
            <b:Last>Rout</b:Last>
            <b:First>B.</b:First>
            <b:Middle>K.</b:Middle>
          </b:Person>
          <b:Person>
            <b:Last>Mittal</b:Last>
            <b:First>R.</b:First>
            <b:Middle>K.</b:Middle>
          </b:Person>
        </b:NameList>
      </b:Author>
    </b:Author>
    <b:Publisher>Elsvier</b:Publisher>
    <b:City>Rajaasthan</b:City>
    <b:URL>https://pdf.sciencedirectassets.com/272413/1-s2.0-S0888327006X01176/1-s2.0-S0888327005001238/main.pdf?X-Amz-Security-Token=IQoJb3JpZ2luX2VjEJL%2F%2F%2F%2F%2F%2F%2F%2F%2F%2FwEaCXVzLWVhc3QtMSJGMEQCIH5I%2BcoaoeI3EMjukjVGU6BCAbhKOfesFfqIjzDTwnRiAiBFTKG2k9wrm5</b:URL>
    <b:RefOrder>3</b:RefOrder>
  </b:Source>
  <b:Source>
    <b:Tag>Six24</b:Tag>
    <b:SourceType>InternetSite</b:SourceType>
    <b:Guid>{DC10A5EF-ABE8-462C-B36C-FD5B77E112AC}</b:Guid>
    <b:Title>Understanding the Importance of Critical to Quality in Business</b:Title>
    <b:Year>2024</b:Year>
    <b:Author>
      <b:Author>
        <b:Corporate>Six Sigma</b:Corporate>
      </b:Author>
    </b:Author>
    <b:ProductionCompany>Six Sigma</b:ProductionCompany>
    <b:Month>09</b:Month>
    <b:Day>18</b:Day>
    <b:YearAccessed>2026</b:YearAccessed>
    <b:MonthAccessed>04</b:MonthAccessed>
    <b:DayAccessed>12</b:DayAccessed>
    <b:URL>https://www.6sigma.us/six-sigma-in-focus/critical-to-quality-ctq/</b:URL>
    <b:RefOrder>4</b:RefOrder>
  </b:Source>
  <b:Source>
    <b:Tag>GTa05</b:Tag>
    <b:SourceType>Book</b:SourceType>
    <b:Guid>{437E3958-30E5-47EB-B6E7-D395194CF789}</b:Guid>
    <b:Title>Taguchi's Quality Engineering Handbook</b:Title>
    <b:Year>2005</b:Year>
    <b:Author>
      <b:Author>
        <b:NameList>
          <b:Person>
            <b:Last>Taguchi</b:Last>
            <b:First>G.</b:First>
          </b:Person>
          <b:Person>
            <b:Last>Chowdhury</b:Last>
            <b:First>S.</b:First>
          </b:Person>
          <b:Person>
            <b:Last>Wu</b:Last>
            <b:First>Y.</b:First>
          </b:Person>
        </b:NameList>
      </b:Author>
    </b:Author>
    <b:City>Livionia</b:City>
    <b:Publisher>John Wiley &amp; Sons, Inc.</b:Publisher>
    <b:RefOrder>6</b:RefOrder>
  </b:Source>
  <b:Source>
    <b:Tag>Lea26</b:Tag>
    <b:SourceType>InternetSite</b:SourceType>
    <b:Guid>{BE68FC45-4073-4FBD-966B-71F387B4B9B8}</b:Guid>
    <b:Title>Lean Games</b:Title>
    <b:Year>2026</b:Year>
    <b:Author>
      <b:Author>
        <b:Corporate>Lean Games</b:Corporate>
      </b:Author>
    </b:Author>
    <b:ProductionCompany>Six Sigma</b:ProductionCompany>
    <b:Month>01</b:Month>
    <b:Day>01</b:Day>
    <b:YearAccessed>2026</b:YearAccessed>
    <b:MonthAccessed>04</b:MonthAccessed>
    <b:DayAccessed>15</b:DayAccessed>
    <b:URL>https://leangames.co.uk/product/the-lean-six-sigma-catapult-kit-with-flight-case/</b:URL>
    <b:RefOrder>5</b:RefOrder>
  </b:Source>
</b:Sources>
</file>

<file path=customXml/itemProps1.xml><?xml version="1.0" encoding="utf-8"?>
<ds:datastoreItem xmlns:ds="http://schemas.openxmlformats.org/officeDocument/2006/customXml" ds:itemID="{10D3411A-7586-4E92-AE2C-577E571916D9}">
  <ds:schemaRefs>
    <ds:schemaRef ds:uri="http://schemas.microsoft.com/office/2006/metadata/properties"/>
    <ds:schemaRef ds:uri="http://schemas.microsoft.com/office/infopath/2007/PartnerControls"/>
    <ds:schemaRef ds:uri="b924220c-b521-4b04-85db-c1cedf06ef2e"/>
  </ds:schemaRefs>
</ds:datastoreItem>
</file>

<file path=customXml/itemProps2.xml><?xml version="1.0" encoding="utf-8"?>
<ds:datastoreItem xmlns:ds="http://schemas.openxmlformats.org/officeDocument/2006/customXml" ds:itemID="{65D670B6-EC8C-4A16-AA74-472978BEF7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93C87D-10D6-42EE-97F7-EE155E324C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24220c-b521-4b04-85db-c1cedf06ef2e"/>
    <ds:schemaRef ds:uri="ef512f86-3398-4438-b622-d6c293cd08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6423221-134F-49E5-9497-7CD78710E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Modern student report.dotx</Template>
  <TotalTime>0</TotalTime>
  <Pages>8</Pages>
  <Words>1828</Words>
  <Characters>9841</Characters>
  <Application>Microsoft Office Word</Application>
  <DocSecurity>0</DocSecurity>
  <Lines>252</Lines>
  <Paragraphs>151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2026-04-15T15:14:00Z</dcterms:created>
  <dcterms:modified xsi:type="dcterms:W3CDTF">2026-04-15T15:14:00Z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0x010100122ECB6E294CC94AB9CB471F6F764C73</vt:lpwstr>
  </property>
</Properties>
</file>