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7CB91" w14:textId="77777777" w:rsidR="0087185E" w:rsidRPr="0087185E" w:rsidRDefault="0087185E" w:rsidP="0087185E">
      <w:pPr>
        <w:jc w:val="both"/>
        <w:rPr>
          <w:rFonts w:asciiTheme="minorHAnsi" w:hAnsiTheme="minorHAnsi" w:cstheme="minorHAnsi"/>
        </w:rPr>
      </w:pPr>
      <w:r w:rsidRPr="0087185E">
        <w:rPr>
          <w:rFonts w:asciiTheme="minorHAnsi" w:hAnsiTheme="minorHAnsi" w:cstheme="minorHAnsi"/>
        </w:rPr>
        <w:t>All seven spectra represent a single Gramineae - herb</w:t>
      </w:r>
      <w:r w:rsidRPr="0087185E">
        <w:rPr>
          <w:rFonts w:asciiTheme="minorHAnsi" w:hAnsiTheme="minorHAnsi" w:cstheme="minorHAnsi"/>
          <w:i/>
        </w:rPr>
        <w:t xml:space="preserve"> </w:t>
      </w:r>
      <w:r w:rsidRPr="0087185E">
        <w:rPr>
          <w:rFonts w:asciiTheme="minorHAnsi" w:hAnsiTheme="minorHAnsi" w:cstheme="minorHAnsi"/>
        </w:rPr>
        <w:t>pollen assemblage biozone (</w:t>
      </w:r>
      <w:proofErr w:type="spellStart"/>
      <w:r w:rsidRPr="0087185E">
        <w:rPr>
          <w:rFonts w:asciiTheme="minorHAnsi" w:hAnsiTheme="minorHAnsi" w:cstheme="minorHAnsi"/>
        </w:rPr>
        <w:t>p.a.b.</w:t>
      </w:r>
      <w:proofErr w:type="spellEnd"/>
      <w:r w:rsidRPr="0087185E">
        <w:rPr>
          <w:rFonts w:asciiTheme="minorHAnsi" w:hAnsiTheme="minorHAnsi" w:cstheme="minorHAnsi"/>
        </w:rPr>
        <w:t>).  As this implies all are dominated by grass pollen (</w:t>
      </w:r>
      <w:proofErr w:type="spellStart"/>
      <w:r w:rsidRPr="0087185E">
        <w:rPr>
          <w:rFonts w:asciiTheme="minorHAnsi" w:hAnsiTheme="minorHAnsi" w:cstheme="minorHAnsi"/>
        </w:rPr>
        <w:t>Poaceae</w:t>
      </w:r>
      <w:proofErr w:type="spellEnd"/>
      <w:r w:rsidRPr="0087185E">
        <w:rPr>
          <w:rFonts w:asciiTheme="minorHAnsi" w:hAnsiTheme="minorHAnsi" w:cstheme="minorHAnsi"/>
        </w:rPr>
        <w:t xml:space="preserve">), this group increasing in frequency in the uppermost two samples.  Of the herb taxa, the spectra comprise pollen of plants of disturbed ground particularly including, </w:t>
      </w:r>
      <w:proofErr w:type="spellStart"/>
      <w:r w:rsidRPr="0087185E">
        <w:rPr>
          <w:rFonts w:asciiTheme="minorHAnsi" w:hAnsiTheme="minorHAnsi" w:cstheme="minorHAnsi"/>
        </w:rPr>
        <w:t>Compositae</w:t>
      </w:r>
      <w:proofErr w:type="spellEnd"/>
      <w:r w:rsidRPr="0087185E">
        <w:rPr>
          <w:rFonts w:asciiTheme="minorHAnsi" w:hAnsiTheme="minorHAnsi" w:cstheme="minorHAnsi"/>
        </w:rPr>
        <w:t xml:space="preserve"> (</w:t>
      </w:r>
      <w:proofErr w:type="spellStart"/>
      <w:r w:rsidRPr="0087185E">
        <w:rPr>
          <w:rFonts w:asciiTheme="minorHAnsi" w:hAnsiTheme="minorHAnsi" w:cstheme="minorHAnsi"/>
        </w:rPr>
        <w:t>Tubuliflorae</w:t>
      </w:r>
      <w:proofErr w:type="spellEnd"/>
      <w:r w:rsidRPr="0087185E">
        <w:rPr>
          <w:rFonts w:asciiTheme="minorHAnsi" w:hAnsiTheme="minorHAnsi" w:cstheme="minorHAnsi"/>
        </w:rPr>
        <w:t xml:space="preserve">), </w:t>
      </w:r>
      <w:proofErr w:type="spellStart"/>
      <w:r w:rsidRPr="0087185E">
        <w:rPr>
          <w:rFonts w:asciiTheme="minorHAnsi" w:hAnsiTheme="minorHAnsi" w:cstheme="minorHAnsi"/>
        </w:rPr>
        <w:t>Matricaria</w:t>
      </w:r>
      <w:proofErr w:type="spellEnd"/>
      <w:r w:rsidRPr="0087185E">
        <w:rPr>
          <w:rFonts w:asciiTheme="minorHAnsi" w:hAnsiTheme="minorHAnsi" w:cstheme="minorHAnsi"/>
        </w:rPr>
        <w:t xml:space="preserve"> type, </w:t>
      </w:r>
      <w:proofErr w:type="spellStart"/>
      <w:r w:rsidRPr="0087185E">
        <w:rPr>
          <w:rFonts w:asciiTheme="minorHAnsi" w:hAnsiTheme="minorHAnsi" w:cstheme="minorHAnsi"/>
        </w:rPr>
        <w:t>Compositae</w:t>
      </w:r>
      <w:proofErr w:type="spellEnd"/>
      <w:r w:rsidRPr="0087185E">
        <w:rPr>
          <w:rFonts w:asciiTheme="minorHAnsi" w:hAnsiTheme="minorHAnsi" w:cstheme="minorHAnsi"/>
        </w:rPr>
        <w:t xml:space="preserve"> (</w:t>
      </w:r>
      <w:proofErr w:type="spellStart"/>
      <w:r w:rsidRPr="0087185E">
        <w:rPr>
          <w:rFonts w:asciiTheme="minorHAnsi" w:hAnsiTheme="minorHAnsi" w:cstheme="minorHAnsi"/>
        </w:rPr>
        <w:t>Liguliflorae</w:t>
      </w:r>
      <w:proofErr w:type="spellEnd"/>
      <w:r w:rsidRPr="0087185E">
        <w:rPr>
          <w:rFonts w:asciiTheme="minorHAnsi" w:hAnsiTheme="minorHAnsi" w:cstheme="minorHAnsi"/>
        </w:rPr>
        <w:t xml:space="preserve">), </w:t>
      </w:r>
      <w:proofErr w:type="spellStart"/>
      <w:r w:rsidRPr="0087185E">
        <w:rPr>
          <w:rFonts w:asciiTheme="minorHAnsi" w:hAnsiTheme="minorHAnsi" w:cstheme="minorHAnsi"/>
          <w:i/>
        </w:rPr>
        <w:t>Plantago</w:t>
      </w:r>
      <w:proofErr w:type="spellEnd"/>
      <w:r w:rsidRPr="0087185E">
        <w:rPr>
          <w:rFonts w:asciiTheme="minorHAnsi" w:hAnsiTheme="minorHAnsi" w:cstheme="minorHAnsi"/>
          <w:i/>
        </w:rPr>
        <w:t xml:space="preserve"> major/media</w:t>
      </w:r>
      <w:r w:rsidRPr="0087185E">
        <w:rPr>
          <w:rFonts w:asciiTheme="minorHAnsi" w:hAnsiTheme="minorHAnsi" w:cstheme="minorHAnsi"/>
        </w:rPr>
        <w:t xml:space="preserve"> and Chenopodiaceae.  Of </w:t>
      </w:r>
      <w:proofErr w:type="gramStart"/>
      <w:r w:rsidRPr="0087185E">
        <w:rPr>
          <w:rFonts w:asciiTheme="minorHAnsi" w:hAnsiTheme="minorHAnsi" w:cstheme="minorHAnsi"/>
        </w:rPr>
        <w:t>particular interest</w:t>
      </w:r>
      <w:proofErr w:type="gramEnd"/>
      <w:r w:rsidRPr="0087185E">
        <w:rPr>
          <w:rFonts w:asciiTheme="minorHAnsi" w:hAnsiTheme="minorHAnsi" w:cstheme="minorHAnsi"/>
        </w:rPr>
        <w:t xml:space="preserve"> is the abundance of the pollen of both </w:t>
      </w:r>
      <w:proofErr w:type="spellStart"/>
      <w:r w:rsidRPr="0087185E">
        <w:rPr>
          <w:rFonts w:asciiTheme="minorHAnsi" w:hAnsiTheme="minorHAnsi" w:cstheme="minorHAnsi"/>
        </w:rPr>
        <w:t>Rumex</w:t>
      </w:r>
      <w:proofErr w:type="spellEnd"/>
      <w:r w:rsidRPr="0087185E">
        <w:rPr>
          <w:rFonts w:asciiTheme="minorHAnsi" w:hAnsiTheme="minorHAnsi" w:cstheme="minorHAnsi"/>
        </w:rPr>
        <w:t xml:space="preserve"> and Cruciferae.  The occurrence of </w:t>
      </w:r>
      <w:proofErr w:type="spellStart"/>
      <w:r w:rsidRPr="0087185E">
        <w:rPr>
          <w:rFonts w:asciiTheme="minorHAnsi" w:hAnsiTheme="minorHAnsi" w:cstheme="minorHAnsi"/>
          <w:i/>
        </w:rPr>
        <w:t>Armeria</w:t>
      </w:r>
      <w:proofErr w:type="spellEnd"/>
      <w:r w:rsidRPr="0087185E">
        <w:rPr>
          <w:rFonts w:asciiTheme="minorHAnsi" w:hAnsiTheme="minorHAnsi" w:cstheme="minorHAnsi"/>
        </w:rPr>
        <w:t xml:space="preserve">, together with members of the Chenopodiaceae, are interesting because they are halophytes, typically found on soils of high salinity.  Aquatic plants are poorly represented in the pollen spectra, by low frequencies of </w:t>
      </w:r>
      <w:proofErr w:type="spellStart"/>
      <w:r w:rsidRPr="0087185E">
        <w:rPr>
          <w:rFonts w:asciiTheme="minorHAnsi" w:hAnsiTheme="minorHAnsi" w:cstheme="minorHAnsi"/>
          <w:i/>
        </w:rPr>
        <w:t>Potamogeton</w:t>
      </w:r>
      <w:proofErr w:type="spellEnd"/>
      <w:r w:rsidRPr="0087185E">
        <w:rPr>
          <w:rFonts w:asciiTheme="minorHAnsi" w:hAnsiTheme="minorHAnsi" w:cstheme="minorHAnsi"/>
          <w:i/>
        </w:rPr>
        <w:t xml:space="preserve">, </w:t>
      </w:r>
      <w:proofErr w:type="spellStart"/>
      <w:r w:rsidRPr="0087185E">
        <w:rPr>
          <w:rFonts w:asciiTheme="minorHAnsi" w:hAnsiTheme="minorHAnsi" w:cstheme="minorHAnsi"/>
          <w:i/>
        </w:rPr>
        <w:t>Menyanthes</w:t>
      </w:r>
      <w:proofErr w:type="spellEnd"/>
      <w:r w:rsidRPr="0087185E">
        <w:rPr>
          <w:rFonts w:asciiTheme="minorHAnsi" w:hAnsiTheme="minorHAnsi" w:cstheme="minorHAnsi"/>
        </w:rPr>
        <w:t xml:space="preserve"> and </w:t>
      </w:r>
      <w:proofErr w:type="spellStart"/>
      <w:r w:rsidRPr="0087185E">
        <w:rPr>
          <w:rFonts w:asciiTheme="minorHAnsi" w:hAnsiTheme="minorHAnsi" w:cstheme="minorHAnsi"/>
          <w:i/>
        </w:rPr>
        <w:t>Sparganium</w:t>
      </w:r>
      <w:proofErr w:type="spellEnd"/>
      <w:r w:rsidRPr="0087185E">
        <w:rPr>
          <w:rFonts w:asciiTheme="minorHAnsi" w:hAnsiTheme="minorHAnsi" w:cstheme="minorHAnsi"/>
          <w:i/>
        </w:rPr>
        <w:t xml:space="preserve"> </w:t>
      </w:r>
      <w:r w:rsidRPr="0087185E">
        <w:rPr>
          <w:rFonts w:asciiTheme="minorHAnsi" w:hAnsiTheme="minorHAnsi" w:cstheme="minorHAnsi"/>
        </w:rPr>
        <w:t xml:space="preserve">type.  However, plants of muddy, damp ground are indicated by the pollen of several taxa, including </w:t>
      </w:r>
      <w:proofErr w:type="spellStart"/>
      <w:r w:rsidRPr="0087185E">
        <w:rPr>
          <w:rFonts w:asciiTheme="minorHAnsi" w:hAnsiTheme="minorHAnsi" w:cstheme="minorHAnsi"/>
          <w:i/>
        </w:rPr>
        <w:t>Thalictum</w:t>
      </w:r>
      <w:proofErr w:type="spellEnd"/>
      <w:r w:rsidRPr="0087185E">
        <w:rPr>
          <w:rFonts w:asciiTheme="minorHAnsi" w:hAnsiTheme="minorHAnsi" w:cstheme="minorHAnsi"/>
        </w:rPr>
        <w:t xml:space="preserve"> and </w:t>
      </w:r>
      <w:proofErr w:type="spellStart"/>
      <w:r w:rsidRPr="0087185E">
        <w:rPr>
          <w:rFonts w:asciiTheme="minorHAnsi" w:hAnsiTheme="minorHAnsi" w:cstheme="minorHAnsi"/>
          <w:i/>
        </w:rPr>
        <w:t>Filipendula</w:t>
      </w:r>
      <w:proofErr w:type="spellEnd"/>
      <w:r w:rsidRPr="0087185E">
        <w:rPr>
          <w:rFonts w:asciiTheme="minorHAnsi" w:hAnsiTheme="minorHAnsi" w:cstheme="minorHAnsi"/>
        </w:rPr>
        <w:t xml:space="preserve">. </w:t>
      </w:r>
    </w:p>
    <w:p w14:paraId="2FE95A56" w14:textId="77777777" w:rsidR="0087185E" w:rsidRPr="0087185E" w:rsidRDefault="0087185E" w:rsidP="0087185E">
      <w:pPr>
        <w:jc w:val="both"/>
        <w:rPr>
          <w:rFonts w:asciiTheme="minorHAnsi" w:hAnsiTheme="minorHAnsi" w:cstheme="minorHAnsi"/>
        </w:rPr>
      </w:pPr>
    </w:p>
    <w:p w14:paraId="263B54DC" w14:textId="77777777" w:rsidR="0087185E" w:rsidRPr="0087185E" w:rsidRDefault="0087185E" w:rsidP="0087185E">
      <w:pPr>
        <w:jc w:val="both"/>
        <w:rPr>
          <w:rFonts w:asciiTheme="minorHAnsi" w:hAnsiTheme="minorHAnsi" w:cstheme="minorHAnsi"/>
        </w:rPr>
      </w:pPr>
      <w:r w:rsidRPr="0087185E">
        <w:rPr>
          <w:rFonts w:asciiTheme="minorHAnsi" w:hAnsiTheme="minorHAnsi" w:cstheme="minorHAnsi"/>
        </w:rPr>
        <w:t xml:space="preserve">Tree and shrub pollen are very limited in all the spectra.  </w:t>
      </w:r>
      <w:proofErr w:type="gramStart"/>
      <w:r w:rsidRPr="0087185E">
        <w:rPr>
          <w:rFonts w:asciiTheme="minorHAnsi" w:hAnsiTheme="minorHAnsi" w:cstheme="minorHAnsi"/>
        </w:rPr>
        <w:t>Indeed</w:t>
      </w:r>
      <w:proofErr w:type="gramEnd"/>
      <w:r w:rsidRPr="0087185E">
        <w:rPr>
          <w:rFonts w:asciiTheme="minorHAnsi" w:hAnsiTheme="minorHAnsi" w:cstheme="minorHAnsi"/>
        </w:rPr>
        <w:t xml:space="preserve"> the numbers are so low that it is probable that most could be attributed either to long distance transport and or reworking.  The latter is suggested by the close correspondence of the </w:t>
      </w:r>
      <w:r w:rsidRPr="0087185E">
        <w:rPr>
          <w:rFonts w:asciiTheme="minorHAnsi" w:hAnsiTheme="minorHAnsi" w:cstheme="minorHAnsi"/>
          <w:i/>
        </w:rPr>
        <w:t>Pinus</w:t>
      </w:r>
      <w:r w:rsidRPr="0087185E">
        <w:rPr>
          <w:rFonts w:asciiTheme="minorHAnsi" w:hAnsiTheme="minorHAnsi" w:cstheme="minorHAnsi"/>
        </w:rPr>
        <w:t xml:space="preserve"> curve and that for pre-Pleistocene types; significant frequencies of the latter are usually taken as an index of erosion and redeposition of older sediments.  Of the remaining pollen </w:t>
      </w:r>
      <w:proofErr w:type="gramStart"/>
      <w:r w:rsidRPr="0087185E">
        <w:rPr>
          <w:rFonts w:asciiTheme="minorHAnsi" w:hAnsiTheme="minorHAnsi" w:cstheme="minorHAnsi"/>
        </w:rPr>
        <w:t>only</w:t>
      </w:r>
      <w:proofErr w:type="gramEnd"/>
      <w:r w:rsidRPr="0087185E">
        <w:rPr>
          <w:rFonts w:asciiTheme="minorHAnsi" w:hAnsiTheme="minorHAnsi" w:cstheme="minorHAnsi"/>
        </w:rPr>
        <w:t xml:space="preserve"> the shrub taxon </w:t>
      </w:r>
      <w:proofErr w:type="spellStart"/>
      <w:r w:rsidRPr="0087185E">
        <w:rPr>
          <w:rFonts w:asciiTheme="minorHAnsi" w:hAnsiTheme="minorHAnsi" w:cstheme="minorHAnsi"/>
          <w:i/>
        </w:rPr>
        <w:t>Juniperus</w:t>
      </w:r>
      <w:proofErr w:type="spellEnd"/>
      <w:r w:rsidRPr="0087185E">
        <w:rPr>
          <w:rFonts w:asciiTheme="minorHAnsi" w:hAnsiTheme="minorHAnsi" w:cstheme="minorHAnsi"/>
          <w:i/>
        </w:rPr>
        <w:t xml:space="preserve"> </w:t>
      </w:r>
      <w:r w:rsidRPr="0087185E">
        <w:rPr>
          <w:rFonts w:asciiTheme="minorHAnsi" w:hAnsiTheme="minorHAnsi" w:cstheme="minorHAnsi"/>
        </w:rPr>
        <w:t xml:space="preserve">suggests that they may have been growing in the immediate vicinity.  The latter, together with the records of </w:t>
      </w:r>
      <w:proofErr w:type="spellStart"/>
      <w:r w:rsidRPr="0087185E">
        <w:rPr>
          <w:rFonts w:asciiTheme="minorHAnsi" w:hAnsiTheme="minorHAnsi" w:cstheme="minorHAnsi"/>
        </w:rPr>
        <w:t>Filicales</w:t>
      </w:r>
      <w:proofErr w:type="spellEnd"/>
      <w:r w:rsidRPr="0087185E">
        <w:rPr>
          <w:rFonts w:asciiTheme="minorHAnsi" w:hAnsiTheme="minorHAnsi" w:cstheme="minorHAnsi"/>
        </w:rPr>
        <w:t xml:space="preserve">, </w:t>
      </w:r>
      <w:r w:rsidRPr="0087185E">
        <w:rPr>
          <w:rFonts w:asciiTheme="minorHAnsi" w:hAnsiTheme="minorHAnsi" w:cstheme="minorHAnsi"/>
          <w:i/>
        </w:rPr>
        <w:t xml:space="preserve">Sphagnum </w:t>
      </w:r>
      <w:r w:rsidRPr="0087185E">
        <w:rPr>
          <w:rFonts w:asciiTheme="minorHAnsi" w:hAnsiTheme="minorHAnsi" w:cstheme="minorHAnsi"/>
        </w:rPr>
        <w:t xml:space="preserve">and </w:t>
      </w:r>
      <w:proofErr w:type="spellStart"/>
      <w:r w:rsidRPr="0087185E">
        <w:rPr>
          <w:rFonts w:asciiTheme="minorHAnsi" w:hAnsiTheme="minorHAnsi" w:cstheme="minorHAnsi"/>
          <w:i/>
        </w:rPr>
        <w:t>Thelypteris</w:t>
      </w:r>
      <w:proofErr w:type="spellEnd"/>
      <w:r w:rsidRPr="0087185E">
        <w:rPr>
          <w:rFonts w:asciiTheme="minorHAnsi" w:hAnsiTheme="minorHAnsi" w:cstheme="minorHAnsi"/>
        </w:rPr>
        <w:t xml:space="preserve"> spores indicate that acid soils occurred locally. </w:t>
      </w:r>
    </w:p>
    <w:p w14:paraId="4D333790" w14:textId="77777777" w:rsidR="0087185E" w:rsidRPr="0087185E" w:rsidRDefault="0087185E" w:rsidP="0087185E">
      <w:pPr>
        <w:jc w:val="both"/>
        <w:rPr>
          <w:rFonts w:asciiTheme="minorHAnsi" w:hAnsiTheme="minorHAnsi" w:cstheme="minorHAnsi"/>
        </w:rPr>
      </w:pPr>
    </w:p>
    <w:p w14:paraId="40E77FA1" w14:textId="77777777" w:rsidR="0087185E" w:rsidRPr="0087185E" w:rsidRDefault="0087185E" w:rsidP="0087185E">
      <w:pPr>
        <w:jc w:val="both"/>
        <w:rPr>
          <w:rFonts w:asciiTheme="minorHAnsi" w:hAnsiTheme="minorHAnsi" w:cstheme="minorHAnsi"/>
        </w:rPr>
      </w:pPr>
      <w:proofErr w:type="gramStart"/>
      <w:r w:rsidRPr="0087185E">
        <w:rPr>
          <w:rFonts w:asciiTheme="minorHAnsi" w:hAnsiTheme="minorHAnsi" w:cstheme="minorHAnsi"/>
        </w:rPr>
        <w:t>In spite of</w:t>
      </w:r>
      <w:proofErr w:type="gramEnd"/>
      <w:r w:rsidRPr="0087185E">
        <w:rPr>
          <w:rFonts w:asciiTheme="minorHAnsi" w:hAnsiTheme="minorHAnsi" w:cstheme="minorHAnsi"/>
        </w:rPr>
        <w:t xml:space="preserve"> the variation in the proportions of individual taxa, the vegetation indicated by the spectra is almost certainly remained treeless, or at least herb-dominated, throughout.  The tree taxa are so scarce and probably only represent either minor local stands or more likely grains derived from distant areas.  Erosion of bedrock and soil was occurring in the area during the period represented.  The derivation of much of the fine sediment in these samples possibly originates from these sources is indicated by the reworked pre-Pleistocene types and the degraded contemporary palynomorphs present throughout.  The depositional site was almost certainly a shallow muddy water body or pool into which sediment was washed, possibly periodically.  Progressive infill of the pool leading to drying-out of the sediments and </w:t>
      </w:r>
      <w:proofErr w:type="spellStart"/>
      <w:r w:rsidRPr="0087185E">
        <w:rPr>
          <w:rFonts w:asciiTheme="minorHAnsi" w:hAnsiTheme="minorHAnsi" w:cstheme="minorHAnsi"/>
        </w:rPr>
        <w:t>colonisation</w:t>
      </w:r>
      <w:proofErr w:type="spellEnd"/>
      <w:r w:rsidRPr="0087185E">
        <w:rPr>
          <w:rFonts w:asciiTheme="minorHAnsi" w:hAnsiTheme="minorHAnsi" w:cstheme="minorHAnsi"/>
        </w:rPr>
        <w:t xml:space="preserve"> of the sediment surface, possibly accompanied by weathering, may in part account for the very low numbers of pollen and spores from the uppermost sample. This interpretation is also indicated by the decrease in frequency of </w:t>
      </w:r>
      <w:proofErr w:type="spellStart"/>
      <w:r w:rsidRPr="0087185E">
        <w:rPr>
          <w:rFonts w:asciiTheme="minorHAnsi" w:hAnsiTheme="minorHAnsi" w:cstheme="minorHAnsi"/>
        </w:rPr>
        <w:t>Cyperaceae</w:t>
      </w:r>
      <w:proofErr w:type="spellEnd"/>
      <w:r w:rsidRPr="0087185E">
        <w:rPr>
          <w:rFonts w:asciiTheme="minorHAnsi" w:hAnsiTheme="minorHAnsi" w:cstheme="minorHAnsi"/>
        </w:rPr>
        <w:t xml:space="preserve"> and aquatic plants, and their replacement by the pollen of grass and herbs, especially </w:t>
      </w:r>
      <w:proofErr w:type="spellStart"/>
      <w:r w:rsidRPr="0087185E">
        <w:rPr>
          <w:rFonts w:asciiTheme="minorHAnsi" w:hAnsiTheme="minorHAnsi" w:cstheme="minorHAnsi"/>
          <w:i/>
        </w:rPr>
        <w:t>Plantago</w:t>
      </w:r>
      <w:proofErr w:type="spellEnd"/>
      <w:r w:rsidRPr="0087185E">
        <w:rPr>
          <w:rFonts w:asciiTheme="minorHAnsi" w:hAnsiTheme="minorHAnsi" w:cstheme="minorHAnsi"/>
          <w:i/>
        </w:rPr>
        <w:t xml:space="preserve"> Major/media</w:t>
      </w:r>
      <w:r w:rsidRPr="0087185E">
        <w:rPr>
          <w:rFonts w:asciiTheme="minorHAnsi" w:hAnsiTheme="minorHAnsi" w:cstheme="minorHAnsi"/>
        </w:rPr>
        <w:t xml:space="preserve"> type and </w:t>
      </w:r>
      <w:proofErr w:type="spellStart"/>
      <w:r w:rsidRPr="0087185E">
        <w:rPr>
          <w:rFonts w:asciiTheme="minorHAnsi" w:hAnsiTheme="minorHAnsi" w:cstheme="minorHAnsi"/>
        </w:rPr>
        <w:t>Compositae</w:t>
      </w:r>
      <w:proofErr w:type="spellEnd"/>
      <w:r w:rsidRPr="0087185E">
        <w:rPr>
          <w:rFonts w:asciiTheme="minorHAnsi" w:hAnsiTheme="minorHAnsi" w:cstheme="minorHAnsi"/>
        </w:rPr>
        <w:t xml:space="preserve"> (</w:t>
      </w:r>
      <w:proofErr w:type="spellStart"/>
      <w:r w:rsidRPr="0087185E">
        <w:rPr>
          <w:rFonts w:asciiTheme="minorHAnsi" w:hAnsiTheme="minorHAnsi" w:cstheme="minorHAnsi"/>
        </w:rPr>
        <w:t>Liguliflorae</w:t>
      </w:r>
      <w:proofErr w:type="spellEnd"/>
      <w:r w:rsidRPr="0087185E">
        <w:rPr>
          <w:rFonts w:asciiTheme="minorHAnsi" w:hAnsiTheme="minorHAnsi" w:cstheme="minorHAnsi"/>
        </w:rPr>
        <w:t xml:space="preserve">), indicating that the latter were </w:t>
      </w:r>
      <w:proofErr w:type="spellStart"/>
      <w:r w:rsidRPr="0087185E">
        <w:rPr>
          <w:rFonts w:asciiTheme="minorHAnsi" w:hAnsiTheme="minorHAnsi" w:cstheme="minorHAnsi"/>
        </w:rPr>
        <w:t>colonising</w:t>
      </w:r>
      <w:proofErr w:type="spellEnd"/>
      <w:r w:rsidRPr="0087185E">
        <w:rPr>
          <w:rFonts w:asciiTheme="minorHAnsi" w:hAnsiTheme="minorHAnsi" w:cstheme="minorHAnsi"/>
        </w:rPr>
        <w:t xml:space="preserve"> the drier surface. </w:t>
      </w:r>
    </w:p>
    <w:p w14:paraId="0C18280C" w14:textId="77777777" w:rsidR="0087185E" w:rsidRPr="0087185E" w:rsidRDefault="0087185E" w:rsidP="0087185E">
      <w:pPr>
        <w:jc w:val="both"/>
        <w:rPr>
          <w:rFonts w:asciiTheme="minorHAnsi" w:hAnsiTheme="minorHAnsi" w:cstheme="minorHAnsi"/>
        </w:rPr>
      </w:pPr>
    </w:p>
    <w:p w14:paraId="15C4FEB2" w14:textId="77777777" w:rsidR="0087185E" w:rsidRPr="0087185E" w:rsidRDefault="0087185E" w:rsidP="0087185E">
      <w:pPr>
        <w:jc w:val="both"/>
        <w:rPr>
          <w:rFonts w:asciiTheme="minorHAnsi" w:hAnsiTheme="minorHAnsi" w:cstheme="minorHAnsi"/>
        </w:rPr>
      </w:pPr>
    </w:p>
    <w:p w14:paraId="7C3AE010" w14:textId="416BBE31" w:rsidR="00DB32A2" w:rsidRPr="0087185E" w:rsidRDefault="0087185E" w:rsidP="0087185E">
      <w:pPr>
        <w:jc w:val="both"/>
        <w:rPr>
          <w:rFonts w:asciiTheme="minorHAnsi" w:hAnsiTheme="minorHAnsi" w:cstheme="minorHAnsi"/>
        </w:rPr>
      </w:pPr>
      <w:r w:rsidRPr="0087185E">
        <w:rPr>
          <w:rFonts w:asciiTheme="minorHAnsi" w:hAnsiTheme="minorHAnsi" w:cstheme="minorHAnsi"/>
        </w:rPr>
        <w:t>Overall therefore, the vegetational assemblage is consistent in suggesting a cool to cold climate.  This is based on the general lack of temperate elements and the restricted assemblage.  There is no evidence to suggest that the site occurred close to the sea, the occasional record of halophytic plants probably indicating high evaporation arising from wind activity under a cold climate.  This is commonly observed in</w:t>
      </w:r>
      <w:bookmarkStart w:id="0" w:name="_GoBack"/>
      <w:bookmarkEnd w:id="0"/>
      <w:r w:rsidRPr="0087185E">
        <w:rPr>
          <w:rFonts w:asciiTheme="minorHAnsi" w:hAnsiTheme="minorHAnsi" w:cstheme="minorHAnsi"/>
        </w:rPr>
        <w:t xml:space="preserve"> cold-climate plant assemblages from southern Britain (Bell, 1969; West, 1988; West 2000).  </w:t>
      </w:r>
    </w:p>
    <w:sectPr w:rsidR="00DB32A2" w:rsidRPr="008718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85E"/>
    <w:rsid w:val="004B557C"/>
    <w:rsid w:val="0087185E"/>
    <w:rsid w:val="00A1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9F6D1"/>
  <w15:chartTrackingRefBased/>
  <w15:docId w15:val="{EF7AC3AE-D52B-44AD-ACF5-14303EA97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185E"/>
    <w:pPr>
      <w:spacing w:after="0" w:line="240" w:lineRule="auto"/>
    </w:pPr>
    <w:rPr>
      <w:rFonts w:ascii="Helvetica" w:eastAsia="Times New Roman" w:hAnsi="Helvetica"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821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506</Words>
  <Characters>2888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Martin Bates</cp:lastModifiedBy>
  <cp:revision>1</cp:revision>
  <dcterms:created xsi:type="dcterms:W3CDTF">2019-01-06T14:56:00Z</dcterms:created>
  <dcterms:modified xsi:type="dcterms:W3CDTF">2019-01-06T14:57:00Z</dcterms:modified>
</cp:coreProperties>
</file>