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footer2.xml" ContentType="application/vnd.openxmlformats-officedocument.wordprocessingml.footer+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numbering.xml" ContentType="application/vnd.openxmlformats-officedocument.wordprocessingml.numbering+xml"/>
  <Override PartName="/word/document.xml" ContentType="application/vnd.openxmlformats-officedocument.wordprocessingml.document.main+xml"/>
  <Override PartName="/word/footer1.xml" ContentType="application/vnd.openxmlformats-officedocument.wordprocessingml.footer+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er"/>
        <w:jc w:val="right"/>
        <w:rPr>
          <w:rFonts w:ascii="Arial" w:hAnsi="Arial" w:cs="Arial"/>
          <w:b/>
          <w:b/>
          <w:sz w:val="28"/>
          <w:szCs w:val="28"/>
        </w:rPr>
      </w:pPr>
      <w:r>
        <w:drawing>
          <wp:anchor behindDoc="0" distT="0" distB="0" distL="0" distR="114300" simplePos="0" locked="0" layoutInCell="1" allowOverlap="1" relativeHeight="2">
            <wp:simplePos x="0" y="0"/>
            <wp:positionH relativeFrom="column">
              <wp:align>left</wp:align>
            </wp:positionH>
            <wp:positionV relativeFrom="paragraph">
              <wp:posOffset>635</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anchor>
        </w:drawing>
      </w:r>
      <w:r>
        <w:rPr>
          <w:rFonts w:cs="Arial" w:ascii="Arial" w:hAnsi="Arial"/>
        </w:rPr>
        <w:t xml:space="preserve"> </w:t>
      </w:r>
      <w:r>
        <w:rPr>
          <w:rFonts w:cs="Arial" w:ascii="Arial" w:hAnsi="Arial"/>
        </w:rPr>
        <w:br/>
      </w:r>
      <w:r>
        <w:rPr>
          <w:rFonts w:cs="Arial" w:ascii="Arial" w:hAnsi="Arial"/>
          <w:b/>
          <w:sz w:val="28"/>
          <w:szCs w:val="28"/>
        </w:rPr>
        <w:t>APPENDIX GA36c</w:t>
      </w:r>
    </w:p>
    <w:p>
      <w:pPr>
        <w:pStyle w:val="Normal"/>
        <w:rPr>
          <w:rFonts w:ascii="Arial" w:hAnsi="Arial" w:cs="Arial"/>
        </w:rPr>
      </w:pPr>
      <w:r>
        <w:rPr>
          <w:rFonts w:cs="Arial" w:ascii="Arial" w:hAnsi="Arial"/>
        </w:rPr>
      </w:r>
    </w:p>
    <w:tbl>
      <w:tblPr>
        <w:tblW w:w="9922" w:type="dxa"/>
        <w:jc w:val="left"/>
        <w:tblInd w:w="37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1e0" w:noVBand="0" w:noHBand="0" w:firstRow="1" w:lastRow="1" w:firstColumn="1" w:lastColumn="1"/>
      </w:tblPr>
      <w:tblGrid>
        <w:gridCol w:w="9922"/>
      </w:tblGrid>
      <w:tr>
        <w:trPr/>
        <w:tc>
          <w:tcPr>
            <w:tcW w:w="992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93" w:type="dxa"/>
            </w:tcMar>
          </w:tcPr>
          <w:p>
            <w:pPr>
              <w:pStyle w:val="Heading4"/>
              <w:keepNext/>
              <w:numPr>
                <w:ilvl w:val="0"/>
                <w:numId w:val="0"/>
              </w:numPr>
              <w:spacing w:before="120" w:after="120"/>
              <w:jc w:val="center"/>
              <w:outlineLvl w:val="3"/>
              <w:rPr>
                <w:rFonts w:ascii="Arial" w:hAnsi="Arial" w:cs="Arial"/>
                <w:b/>
                <w:b/>
              </w:rPr>
            </w:pPr>
            <w:r>
              <w:rPr>
                <w:rFonts w:cs="Arial" w:ascii="Arial" w:hAnsi="Arial"/>
                <w:b/>
              </w:rPr>
              <w:t xml:space="preserve">LEVEL 6 ASSESSMENT SPECIFICATION </w:t>
            </w:r>
          </w:p>
        </w:tc>
      </w:tr>
    </w:tbl>
    <w:p>
      <w:pPr>
        <w:pStyle w:val="Normal"/>
        <w:jc w:val="center"/>
        <w:rPr>
          <w:rFonts w:ascii="Arial" w:hAnsi="Arial" w:cs="Arial"/>
          <w:b/>
          <w:b/>
          <w:i/>
          <w:i/>
          <w:sz w:val="32"/>
        </w:rPr>
      </w:pPr>
      <w:r>
        <w:rPr>
          <w:rFonts w:cs="Arial" w:ascii="Arial" w:hAnsi="Arial"/>
          <w:b/>
          <w:i/>
          <w:sz w:val="32"/>
        </w:rPr>
      </w:r>
    </w:p>
    <w:tbl>
      <w:tblPr>
        <w:tblW w:w="9922" w:type="dxa"/>
        <w:jc w:val="left"/>
        <w:tblInd w:w="37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000" w:noVBand="0" w:noHBand="0" w:lastColumn="0" w:firstColumn="0" w:lastRow="0" w:firstRow="0"/>
      </w:tblPr>
      <w:tblGrid>
        <w:gridCol w:w="2092"/>
        <w:gridCol w:w="3292"/>
        <w:gridCol w:w="2268"/>
        <w:gridCol w:w="2269"/>
      </w:tblGrid>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Student name: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pPr>
            <w:r>
              <w:fldChar w:fldCharType="begin">
                <w:ffData>
                  <w:name w:val="__Fieldmark__10449_43685086"/>
                  <w:enabled/>
                  <w:calcOnExit w:val="0"/>
                </w:ffData>
              </w:fldChar>
            </w:r>
            <w:r>
              <w:instrText> FORMTEXT </w:instrText>
            </w:r>
            <w:r>
              <w:fldChar w:fldCharType="separate"/>
            </w:r>
            <w:bookmarkStart w:id="0" w:name="__Fieldmark__24_1662869063"/>
            <w:bookmarkStart w:id="1" w:name="Text2"/>
            <w:bookmarkStart w:id="2" w:name="__Fieldmark__18374_1102300874"/>
            <w:bookmarkStart w:id="3" w:name="__Fieldmark__10449_43685086"/>
            <w:bookmarkStart w:id="4" w:name="__Fieldmark__10449_43685086"/>
            <w:bookmarkEnd w:id="0"/>
            <w:bookmarkEnd w:id="1"/>
            <w:bookmarkEnd w:id="2"/>
            <w:bookmarkEnd w:id="4"/>
            <w:r>
              <w:rPr>
                <w:rFonts w:cs="Arial" w:ascii="Arial" w:hAnsi="Arial"/>
                <w:b/>
                <w:sz w:val="22"/>
                <w:szCs w:val="22"/>
              </w:rPr>
              <w:t>     </w:t>
            </w:r>
            <w:bookmarkStart w:id="5" w:name="__Fieldmark__24_16628690631"/>
            <w:bookmarkStart w:id="6" w:name="Text21"/>
            <w:bookmarkStart w:id="7" w:name="__Fieldmark__18374_11023008741"/>
            <w:bookmarkStart w:id="8" w:name="__Fieldmark__10449_43685086"/>
            <w:bookmarkEnd w:id="5"/>
            <w:bookmarkEnd w:id="6"/>
            <w:bookmarkEnd w:id="7"/>
            <w:bookmarkEnd w:id="8"/>
            <w:r>
              <w:rPr>
                <w:rFonts w:cs="Arial" w:ascii="Arial" w:hAnsi="Arial"/>
                <w:b/>
                <w:sz w:val="22"/>
                <w:szCs w:val="22"/>
              </w:rPr>
            </w:r>
            <w:r>
              <w:fldChar w:fldCharType="end"/>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Student ID number:</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Programme:</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Module:</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3" w:type="dxa"/>
            </w:tcMar>
          </w:tcPr>
          <w:p>
            <w:pPr>
              <w:pStyle w:val="Normal"/>
              <w:spacing w:before="120" w:after="120"/>
              <w:jc w:val="both"/>
              <w:rPr>
                <w:b/>
                <w:b/>
                <w:bCs/>
                <w:u w:val="single"/>
              </w:rPr>
            </w:pPr>
            <w:r>
              <w:rPr>
                <w:rFonts w:eastAsia="Times New Roman" w:cs="Times New Roman" w:ascii="Liberation Serif" w:hAnsi="Liberation Serif"/>
                <w:b w:val="false"/>
                <w:bCs w:val="false"/>
                <w:i w:val="false"/>
                <w:iCs w:val="false"/>
                <w:color w:val="010101"/>
                <w:sz w:val="24"/>
                <w:szCs w:val="24"/>
                <w:u w:val="none"/>
              </w:rPr>
              <w:t>Classical Mythology in Roman and Medieval Times</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Module code: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b/>
                <w:b/>
                <w:bCs/>
                <w:u w:val="single"/>
              </w:rPr>
            </w:pPr>
            <w:r>
              <w:rPr>
                <w:rFonts w:eastAsia="Times New Roman" w:cs="Times New Roman" w:ascii="Liberation Serif" w:hAnsi="Liberation Serif"/>
                <w:b w:val="false"/>
                <w:bCs w:val="false"/>
                <w:i w:val="false"/>
                <w:iCs w:val="false"/>
                <w:color w:val="010101"/>
                <w:sz w:val="24"/>
                <w:szCs w:val="24"/>
                <w:u w:val="none"/>
              </w:rPr>
              <w:t>HPAH6058</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Heading2"/>
              <w:rPr>
                <w:rFonts w:ascii="Arial" w:hAnsi="Arial" w:cs="Arial"/>
                <w:sz w:val="22"/>
                <w:szCs w:val="22"/>
              </w:rPr>
            </w:pPr>
            <w:r>
              <w:rPr>
                <w:rFonts w:cs="Arial" w:ascii="Arial" w:hAnsi="Arial"/>
                <w:sz w:val="22"/>
                <w:szCs w:val="22"/>
              </w:rPr>
              <w:t>Contribution to Overall Module Assessment (%):</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100% (portfolio)</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Lecturer:</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Ruth Parkes</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Internal Verifier:</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MO</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Assignment Title: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portfolio</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Word count (or equivalent):</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Equivalent to 5000 words</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Submission deadline:</w:t>
            </w:r>
          </w:p>
        </w:tc>
        <w:tc>
          <w:tcPr>
            <w:tcW w:w="32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3" w:type="dxa"/>
            </w:tcMar>
          </w:tcPr>
          <w:p>
            <w:pPr>
              <w:pStyle w:val="Normal"/>
              <w:spacing w:before="120" w:after="120"/>
              <w:jc w:val="both"/>
              <w:rPr/>
            </w:pPr>
            <w:r>
              <w:rPr>
                <w:rFonts w:cs="Arial" w:ascii="Arial" w:hAnsi="Arial"/>
                <w:b/>
                <w:sz w:val="22"/>
                <w:szCs w:val="22"/>
              </w:rPr>
              <w:t>6/1/2020+ 13/1/2020+ 31/1/2020</w:t>
            </w:r>
          </w:p>
        </w:tc>
        <w:tc>
          <w:tcPr>
            <w:tcW w:w="2268"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Return date of provisional marks &amp; written feedback:</w:t>
            </w:r>
          </w:p>
        </w:tc>
        <w:tc>
          <w:tcPr>
            <w:tcW w:w="2269"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13/1/2020 + 20/1/2020 + 7/2/2020</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jc w:val="both"/>
              <w:rPr>
                <w:rFonts w:ascii="Arial" w:hAnsi="Arial" w:cs="Arial"/>
                <w:b/>
                <w:b/>
                <w:sz w:val="22"/>
                <w:szCs w:val="22"/>
              </w:rPr>
            </w:pPr>
            <w:r>
              <w:rPr>
                <w:rFonts w:cs="Arial" w:ascii="Arial" w:hAnsi="Arial"/>
                <w:b/>
                <w:sz w:val="22"/>
                <w:szCs w:val="22"/>
              </w:rPr>
              <w:t>Submission method:</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3" w:type="dxa"/>
            </w:tcMar>
          </w:tcPr>
          <w:p>
            <w:pPr>
              <w:pStyle w:val="Normal"/>
              <w:rPr>
                <w:rFonts w:ascii="Arial" w:hAnsi="Arial" w:cs="Arial"/>
                <w:sz w:val="22"/>
                <w:szCs w:val="22"/>
              </w:rPr>
            </w:pPr>
            <w:r>
              <w:rPr>
                <w:rFonts w:cs="Arial" w:ascii="Arial" w:hAnsi="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pStyle w:val="Normal"/>
              <w:spacing w:before="120" w:after="120"/>
              <w:jc w:val="both"/>
              <w:rPr>
                <w:rFonts w:ascii="Arial" w:hAnsi="Arial" w:cs="Arial"/>
                <w:b/>
                <w:b/>
                <w:sz w:val="22"/>
                <w:szCs w:val="22"/>
              </w:rPr>
            </w:pPr>
            <w:r>
              <w:rPr>
                <w:rFonts w:cs="Arial" w:ascii="Arial" w:hAnsi="Arial"/>
                <w:b/>
                <w:sz w:val="22"/>
                <w:szCs w:val="22"/>
              </w:rPr>
              <w:t xml:space="preserve">Alternative submission method (if applicable): </w:t>
            </w:r>
          </w:p>
          <w:p>
            <w:pPr>
              <w:pStyle w:val="Normal"/>
              <w:spacing w:before="120" w:after="120"/>
              <w:jc w:val="both"/>
              <w:rPr>
                <w:rFonts w:ascii="Arial" w:hAnsi="Arial" w:cs="Arial"/>
                <w:b/>
                <w:b/>
                <w:sz w:val="22"/>
                <w:szCs w:val="22"/>
              </w:rPr>
            </w:pPr>
            <w:r>
              <w:rPr>
                <w:rFonts w:cs="Arial" w:ascii="Arial" w:hAnsi="Arial"/>
                <w:b/>
                <w:sz w:val="22"/>
                <w:szCs w:val="22"/>
              </w:rPr>
              <w:t xml:space="preserve">Late submission of the assessment will result in a late penalty mark.  </w:t>
            </w:r>
            <w:r>
              <w:rPr>
                <w:rFonts w:cs="Arial" w:ascii="Arial" w:hAnsi="Arial"/>
                <w:sz w:val="22"/>
                <w:szCs w:val="22"/>
              </w:rPr>
              <w:t>Penalties for late submission: Up to one week late, maximum mark of 40%.  Over one week late, 0%.  Only the Extenuating Circumstances Panel may approve a change to submission dates.</w:t>
            </w:r>
          </w:p>
        </w:tc>
      </w:tr>
      <w:tr>
        <w:trPr/>
        <w:tc>
          <w:tcPr>
            <w:tcW w:w="2092"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93" w:type="dxa"/>
            </w:tcMar>
          </w:tcPr>
          <w:p>
            <w:pPr>
              <w:pStyle w:val="Normal"/>
              <w:spacing w:before="120" w:after="120"/>
              <w:rPr>
                <w:rFonts w:ascii="Arial" w:hAnsi="Arial" w:cs="Arial"/>
                <w:b/>
                <w:b/>
                <w:sz w:val="22"/>
                <w:szCs w:val="22"/>
              </w:rPr>
            </w:pPr>
            <w:r>
              <w:rPr>
                <w:rFonts w:cs="Arial" w:ascii="Arial" w:hAnsi="Arial"/>
                <w:b/>
                <w:sz w:val="22"/>
                <w:szCs w:val="22"/>
              </w:rPr>
              <w:t>Academic honesty / referencing:</w:t>
            </w:r>
          </w:p>
        </w:tc>
        <w:tc>
          <w:tcPr>
            <w:tcW w:w="7829" w:type="dxa"/>
            <w:gridSpan w:val="3"/>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clear"/>
            <w:tcMar>
              <w:left w:w="93" w:type="dxa"/>
            </w:tcMar>
          </w:tcPr>
          <w:p>
            <w:pPr>
              <w:pStyle w:val="Normal"/>
              <w:spacing w:before="120" w:after="120"/>
              <w:jc w:val="both"/>
              <w:rPr>
                <w:rFonts w:ascii="Arial" w:hAnsi="Arial" w:cs="Arial"/>
                <w:sz w:val="22"/>
                <w:szCs w:val="22"/>
              </w:rPr>
            </w:pPr>
            <w:r>
              <w:rPr>
                <w:rFonts w:cs="Arial" w:ascii="Arial" w:hAnsi="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p>
    <w:p>
      <w:pPr>
        <w:pStyle w:val="Normal"/>
        <w:rPr>
          <w:rFonts w:ascii="Arial" w:hAnsi="Arial" w:cs="Arial"/>
          <w:sz w:val="32"/>
        </w:rPr>
      </w:pPr>
      <w:r>
        <w:rPr>
          <w:rFonts w:cs="Arial" w:ascii="Arial" w:hAnsi="Arial"/>
          <w:sz w:val="32"/>
        </w:rPr>
      </w:r>
      <w:r>
        <w:br w:type="page"/>
      </w:r>
    </w:p>
    <w:p>
      <w:pPr>
        <w:pStyle w:val="Normal"/>
        <w:rPr>
          <w:rFonts w:ascii="Arial" w:hAnsi="Arial" w:cs="Arial"/>
          <w:sz w:val="32"/>
        </w:rPr>
      </w:pPr>
      <w:r>
        <w:rPr>
          <w:rFonts w:cs="Arial" w:ascii="Arial" w:hAnsi="Arial"/>
          <w:sz w:val="32"/>
        </w:rPr>
      </w:r>
    </w:p>
    <w:tbl>
      <w:tblPr>
        <w:tblW w:w="9747" w:type="dxa"/>
        <w:jc w:val="left"/>
        <w:tblInd w:w="37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000" w:noVBand="0" w:noHBand="0" w:lastColumn="0" w:firstColumn="0" w:lastRow="0" w:firstRow="0"/>
      </w:tblPr>
      <w:tblGrid>
        <w:gridCol w:w="9747"/>
      </w:tblGrid>
      <w:tr>
        <w:trPr/>
        <w:tc>
          <w:tcPr>
            <w:tcW w:w="974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0"/>
            <w:tcMar>
              <w:left w:w="93" w:type="dxa"/>
            </w:tcMar>
          </w:tcPr>
          <w:p>
            <w:pPr>
              <w:pStyle w:val="Normal"/>
              <w:rPr>
                <w:rFonts w:ascii="Arial" w:hAnsi="Arial" w:cs="Arial"/>
                <w:b/>
                <w:b/>
                <w:sz w:val="22"/>
                <w:szCs w:val="22"/>
              </w:rPr>
            </w:pPr>
            <w:r>
              <w:rPr>
                <w:rFonts w:cs="Arial" w:ascii="Arial" w:hAnsi="Arial"/>
                <w:b/>
                <w:sz w:val="22"/>
                <w:szCs w:val="22"/>
              </w:rPr>
              <w:t xml:space="preserve">Module Learning Outcomes </w:t>
            </w:r>
          </w:p>
          <w:p>
            <w:pPr>
              <w:pStyle w:val="Normal"/>
              <w:rPr>
                <w:rFonts w:ascii="Arial" w:hAnsi="Arial" w:cs="Arial"/>
                <w:sz w:val="22"/>
                <w:szCs w:val="22"/>
              </w:rPr>
            </w:pPr>
            <w:r>
              <w:rPr>
                <w:rFonts w:cs="Arial" w:ascii="Arial" w:hAnsi="Arial"/>
                <w:b/>
                <w:sz w:val="22"/>
                <w:szCs w:val="22"/>
              </w:rPr>
              <w:t>(from module syllabus)</w:t>
            </w:r>
          </w:p>
        </w:tc>
      </w:tr>
      <w:tr>
        <w:trPr/>
        <w:tc>
          <w:tcPr>
            <w:tcW w:w="9747"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93" w:type="dxa"/>
            </w:tcMar>
          </w:tcPr>
          <w:p>
            <w:pPr>
              <w:pStyle w:val="Bullet"/>
              <w:numPr>
                <w:ilvl w:val="0"/>
                <w:numId w:val="0"/>
              </w:numPr>
              <w:overflowPunct w:val="false"/>
              <w:spacing w:before="0" w:after="0"/>
              <w:ind w:left="644" w:hanging="0"/>
              <w:textAlignment w:val="auto"/>
              <w:rPr>
                <w:rFonts w:ascii="Arial" w:hAnsi="Arial" w:cs="Arial"/>
                <w:bCs/>
                <w:sz w:val="22"/>
                <w:szCs w:val="22"/>
              </w:rPr>
            </w:pPr>
            <w:r>
              <w:rPr>
                <w:rFonts w:cs="Arial" w:ascii="Arial" w:hAnsi="Arial"/>
                <w:bCs/>
                <w:sz w:val="22"/>
                <w:szCs w:val="22"/>
              </w:rPr>
            </w:r>
          </w:p>
          <w:p>
            <w:pPr>
              <w:pStyle w:val="Bullet"/>
              <w:overflowPunct w:val="false"/>
              <w:spacing w:before="0" w:after="0"/>
              <w:ind w:left="0" w:hanging="0"/>
              <w:textAlignment w:val="auto"/>
              <w:rPr>
                <w:rFonts w:ascii="Arial" w:hAnsi="Arial" w:cs="Arial"/>
                <w:b/>
                <w:b/>
                <w:sz w:val="22"/>
                <w:szCs w:val="22"/>
              </w:rPr>
            </w:pPr>
            <w:r>
              <w:rPr>
                <w:rFonts w:cs="Arial" w:ascii="Arial" w:hAnsi="Arial"/>
                <w:b/>
                <w:sz w:val="22"/>
                <w:szCs w:val="22"/>
              </w:rPr>
            </w:r>
          </w:p>
          <w:p>
            <w:pPr>
              <w:pStyle w:val="Bullet"/>
              <w:overflowPunct w:val="false"/>
              <w:spacing w:before="0" w:after="0"/>
              <w:ind w:left="0" w:hanging="0"/>
              <w:textAlignment w:val="auto"/>
              <w:rPr/>
            </w:pPr>
            <w:r>
              <w:rPr>
                <w:rFonts w:cs="Arial" w:ascii="Arial" w:hAnsi="Arial"/>
                <w:b/>
                <w:sz w:val="22"/>
                <w:szCs w:val="22"/>
              </w:rPr>
              <w:t>LEARNING OUTCOMES</w:t>
            </w:r>
          </w:p>
          <w:p>
            <w:pPr>
              <w:pStyle w:val="Normal"/>
              <w:rPr>
                <w:rFonts w:ascii="Arial" w:hAnsi="Arial" w:cs="Arial"/>
                <w:b/>
                <w:b/>
                <w:sz w:val="22"/>
                <w:szCs w:val="22"/>
              </w:rPr>
            </w:pPr>
            <w:r>
              <w:rPr>
                <w:rFonts w:cs="Arial" w:ascii="Arial" w:hAnsi="Arial"/>
                <w:b/>
                <w:sz w:val="22"/>
                <w:szCs w:val="22"/>
              </w:rPr>
            </w:r>
          </w:p>
          <w:p>
            <w:pPr>
              <w:pStyle w:val="Normal"/>
              <w:rPr/>
            </w:pPr>
            <w:r>
              <w:rPr>
                <w:rFonts w:cs="Arial" w:ascii="Arial" w:hAnsi="Arial"/>
                <w:sz w:val="22"/>
                <w:szCs w:val="22"/>
              </w:rPr>
              <w:t>Upon the successful completion of this module, the student should be able to:</w:t>
            </w:r>
          </w:p>
          <w:p>
            <w:pPr>
              <w:pStyle w:val="Bullet"/>
              <w:numPr>
                <w:ilvl w:val="0"/>
                <w:numId w:val="0"/>
              </w:numPr>
              <w:overflowPunct w:val="false"/>
              <w:spacing w:before="0" w:after="0"/>
              <w:ind w:left="644" w:hanging="0"/>
              <w:textAlignment w:val="auto"/>
              <w:rPr>
                <w:rFonts w:ascii="Arial" w:hAnsi="Arial" w:cs="Arial"/>
                <w:sz w:val="22"/>
                <w:szCs w:val="22"/>
              </w:rPr>
            </w:pPr>
            <w:r>
              <w:rPr>
                <w:rFonts w:cs="Arial" w:ascii="Arial" w:hAnsi="Arial"/>
                <w:sz w:val="22"/>
                <w:szCs w:val="22"/>
              </w:rPr>
            </w:r>
          </w:p>
          <w:p>
            <w:pPr>
              <w:pStyle w:val="Normal"/>
              <w:spacing w:lineRule="auto" w:line="240" w:before="0" w:after="0"/>
              <w:ind w:left="0" w:right="0" w:hanging="0"/>
              <w:jc w:val="both"/>
              <w:rPr>
                <w:rFonts w:ascii="Times New Roman" w:hAnsi="Times New Roman" w:eastAsia="Times New Roman" w:cs="Times New Roman"/>
                <w:color w:val="010101"/>
                <w:sz w:val="24"/>
                <w:szCs w:val="24"/>
              </w:rPr>
            </w:pPr>
            <w:r>
              <w:rPr>
                <w:rFonts w:eastAsia="Times New Roman" w:cs="Times New Roman" w:ascii="Liberation Serif" w:hAnsi="Liberation Serif"/>
                <w:color w:val="010101"/>
                <w:sz w:val="24"/>
                <w:szCs w:val="24"/>
              </w:rPr>
              <w:t>- demonstrate a sound knowledge of some myths concerning heroes from the Classical world and of the individual literary manifestations of these myth in sources read as part of the module;</w:t>
            </w:r>
          </w:p>
          <w:p>
            <w:pPr>
              <w:pStyle w:val="Bullet"/>
              <w:numPr>
                <w:ilvl w:val="0"/>
                <w:numId w:val="0"/>
              </w:numPr>
              <w:overflowPunct w:val="true"/>
              <w:spacing w:before="240" w:after="0"/>
              <w:ind w:left="360" w:hanging="0"/>
              <w:textAlignment w:val="auto"/>
              <w:rPr/>
            </w:pPr>
            <w:r>
              <w:rPr>
                <w:rFonts w:cs="Arial" w:ascii="Liberation Serif" w:hAnsi="Liberation Serif"/>
                <w:sz w:val="22"/>
                <w:szCs w:val="22"/>
              </w:rPr>
              <w:t>- display an understanding and critical appreciation of key themes and diverse scholarly approaches to these myths;</w:t>
            </w:r>
          </w:p>
          <w:p>
            <w:pPr>
              <w:pStyle w:val="Normal"/>
              <w:spacing w:lineRule="auto" w:line="240" w:before="0" w:after="0"/>
              <w:ind w:left="0" w:right="0" w:hanging="0"/>
              <w:jc w:val="both"/>
              <w:rPr>
                <w:rFonts w:ascii="Times New Roman" w:hAnsi="Times New Roman" w:eastAsia="Times New Roman" w:cs="Times New Roman"/>
                <w:color w:val="010101"/>
                <w:sz w:val="24"/>
                <w:szCs w:val="24"/>
              </w:rPr>
            </w:pPr>
            <w:r>
              <w:rPr>
                <w:rFonts w:eastAsia="Times New Roman" w:cs="Arial" w:ascii="Liberation Serif" w:hAnsi="Liberation Serif"/>
                <w:color w:val="010101"/>
                <w:sz w:val="22"/>
                <w:szCs w:val="22"/>
              </w:rPr>
              <w:t>- demonstrate an analytical understanding of literary, socio-cultural and historical contexts, and how these affect our interpretation of the literary manifestations of the myth.</w:t>
            </w:r>
          </w:p>
          <w:p>
            <w:pPr>
              <w:pStyle w:val="Normal"/>
              <w:ind w:left="360" w:hanging="0"/>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p>
        </w:tc>
      </w:tr>
    </w:tbl>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p>
      <w:pPr>
        <w:pStyle w:val="Normal"/>
        <w:rPr>
          <w:rFonts w:ascii="Arial" w:hAnsi="Arial" w:cs="Arial"/>
          <w:b/>
          <w:b/>
        </w:rPr>
      </w:pPr>
      <w:r>
        <w:rPr>
          <w:rFonts w:cs="Arial" w:ascii="Arial" w:hAnsi="Arial"/>
          <w:b/>
        </w:rPr>
      </w:r>
    </w:p>
    <w:tbl>
      <w:tblPr>
        <w:tblW w:w="9781" w:type="dxa"/>
        <w:jc w:val="left"/>
        <w:tblInd w:w="376"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1e0" w:noVBand="0" w:noHBand="0" w:lastColumn="1" w:firstColumn="1" w:lastRow="1" w:firstRow="1"/>
      </w:tblPr>
      <w:tblGrid>
        <w:gridCol w:w="9781"/>
      </w:tblGrid>
      <w:tr>
        <w:trPr/>
        <w:tc>
          <w:tcPr>
            <w:tcW w:w="978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C0C0C0" w:val="clear"/>
            <w:tcMar>
              <w:left w:w="93" w:type="dxa"/>
            </w:tcMar>
          </w:tcPr>
          <w:p>
            <w:pPr>
              <w:pStyle w:val="Normal"/>
              <w:jc w:val="center"/>
              <w:rPr>
                <w:rFonts w:ascii="Arial" w:hAnsi="Arial" w:cs="Arial"/>
                <w:b/>
                <w:b/>
                <w:sz w:val="40"/>
                <w:szCs w:val="40"/>
              </w:rPr>
            </w:pPr>
            <w:r>
              <w:rPr>
                <w:rFonts w:cs="Arial" w:ascii="Arial" w:hAnsi="Arial"/>
                <w:b/>
                <w:sz w:val="40"/>
                <w:szCs w:val="40"/>
              </w:rPr>
              <w:t>TASK DESCRIPTION</w:t>
            </w:r>
          </w:p>
        </w:tc>
      </w:tr>
    </w:tbl>
    <w:p>
      <w:pPr>
        <w:pStyle w:val="Normal"/>
        <w:jc w:val="both"/>
        <w:rPr>
          <w:rFonts w:ascii="Arial" w:hAnsi="Arial" w:cs="Arial"/>
          <w:sz w:val="22"/>
          <w:szCs w:val="22"/>
        </w:rPr>
      </w:pPr>
      <w:r>
        <w:rPr>
          <w:rFonts w:cs="Arial" w:ascii="Arial" w:hAnsi="Arial"/>
          <w:sz w:val="22"/>
          <w:szCs w:val="22"/>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rPr>
          <w:u w:val="none"/>
        </w:rPr>
      </w:pPr>
      <w:r>
        <w:rPr>
          <w:rFonts w:eastAsia="Times New Roman" w:cs="Times New Roman"/>
          <w:b w:val="false"/>
          <w:bCs w:val="false"/>
          <w:i w:val="false"/>
          <w:iCs w:val="false"/>
          <w:color w:val="010101"/>
          <w:sz w:val="24"/>
          <w:szCs w:val="24"/>
          <w:u w:val="single"/>
        </w:rPr>
        <w:t>NB</w:t>
      </w:r>
      <w:r>
        <w:rPr>
          <w:rFonts w:eastAsia="Times New Roman" w:cs="Times New Roman"/>
          <w:b w:val="false"/>
          <w:bCs w:val="false"/>
          <w:i w:val="false"/>
          <w:iCs w:val="false"/>
          <w:color w:val="010101"/>
          <w:sz w:val="24"/>
          <w:szCs w:val="24"/>
          <w:u w:val="none"/>
        </w:rPr>
        <w:t xml:space="preserve"> Do not repeat material used for prior assignments. You must treat the same heroic figure in all three assignments.</w:t>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t>1)</w:t>
      </w:r>
    </w:p>
    <w:p>
      <w:pPr>
        <w:pStyle w:val="Normal"/>
        <w:rPr>
          <w:u w:val="none"/>
        </w:rPr>
      </w:pPr>
      <w:r>
        <w:rPr>
          <w:rFonts w:eastAsia="Times New Roman" w:cs="Times New Roman"/>
          <w:b w:val="false"/>
          <w:bCs w:val="false"/>
          <w:i w:val="false"/>
          <w:iCs w:val="false"/>
          <w:color w:val="010101"/>
          <w:sz w:val="24"/>
          <w:szCs w:val="24"/>
          <w:u w:val="none"/>
        </w:rPr>
        <w:t>Either i) or ii) [1000 words]</w:t>
      </w:r>
    </w:p>
    <w:p>
      <w:pPr>
        <w:pStyle w:val="Normal"/>
        <w:rPr>
          <w:rFonts w:ascii="Times New Roman" w:hAnsi="Times New Roman" w:eastAsia="Times New Roman" w:cs="Times New Roman"/>
          <w:b w:val="false"/>
          <w:b w:val="false"/>
          <w:bCs w:val="false"/>
          <w:i w:val="false"/>
          <w:i w:val="false"/>
          <w:iCs w:val="false"/>
          <w:color w:val="010101"/>
          <w:sz w:val="24"/>
          <w:szCs w:val="24"/>
        </w:rPr>
      </w:pPr>
      <w:r>
        <w:rPr>
          <w:rFonts w:eastAsia="Times New Roman" w:cs="Times New Roman"/>
          <w:b w:val="false"/>
          <w:bCs w:val="false"/>
          <w:i w:val="false"/>
          <w:iCs w:val="false"/>
          <w:color w:val="010101"/>
          <w:sz w:val="24"/>
          <w:szCs w:val="24"/>
        </w:rPr>
      </w:r>
    </w:p>
    <w:p>
      <w:pPr>
        <w:pStyle w:val="Normal"/>
        <w:rPr>
          <w:u w:val="none"/>
        </w:rPr>
      </w:pPr>
      <w:r>
        <w:rPr>
          <w:rFonts w:eastAsia="Times New Roman" w:cs="Times New Roman"/>
          <w:b w:val="false"/>
          <w:bCs w:val="false"/>
          <w:i w:val="false"/>
          <w:iCs w:val="false"/>
          <w:color w:val="010101"/>
          <w:sz w:val="24"/>
          <w:szCs w:val="24"/>
          <w:u w:val="none"/>
        </w:rPr>
        <w:t xml:space="preserve">i) Give a detailed account of Alexander’s encounter with Talestris in the sources and include analysis of reasons for the differences. Focus upon </w:t>
      </w:r>
      <w:r>
        <w:rPr>
          <w:rFonts w:eastAsia="Times New Roman" w:cs="Times New Roman" w:ascii="Liberation Serif" w:hAnsi="Liberation Serif"/>
          <w:b w:val="false"/>
          <w:bCs w:val="false"/>
          <w:i w:val="false"/>
          <w:iCs w:val="false"/>
          <w:color w:val="010101"/>
          <w:sz w:val="24"/>
          <w:szCs w:val="24"/>
          <w:u w:val="none"/>
        </w:rPr>
        <w:t xml:space="preserve">Walter of Châtillon, </w:t>
      </w:r>
      <w:r>
        <w:rPr>
          <w:rFonts w:eastAsia="Times New Roman" w:cs="Times New Roman" w:ascii="Liberation Serif" w:hAnsi="Liberation Serif"/>
          <w:b w:val="false"/>
          <w:bCs w:val="false"/>
          <w:i/>
          <w:iCs/>
          <w:color w:val="010101"/>
          <w:sz w:val="24"/>
          <w:szCs w:val="24"/>
          <w:u w:val="none"/>
        </w:rPr>
        <w:t>Alexandreis</w:t>
      </w:r>
      <w:r>
        <w:rPr>
          <w:rFonts w:eastAsia="Times New Roman" w:cs="Times New Roman"/>
          <w:b w:val="false"/>
          <w:bCs w:val="false"/>
          <w:i w:val="false"/>
          <w:iCs w:val="false"/>
          <w:color w:val="010101"/>
          <w:sz w:val="24"/>
          <w:szCs w:val="24"/>
          <w:u w:val="none"/>
        </w:rPr>
        <w:t xml:space="preserve"> 8.1-48; Quintus Curtius Rufus 6.5.24-32; </w:t>
      </w:r>
      <w:r>
        <w:rPr>
          <w:rFonts w:eastAsia="Times New Roman" w:cs="Times New Roman"/>
          <w:b w:val="false"/>
          <w:bCs w:val="false"/>
          <w:i/>
          <w:iCs/>
          <w:color w:val="010101"/>
          <w:sz w:val="24"/>
          <w:szCs w:val="24"/>
          <w:u w:val="none"/>
        </w:rPr>
        <w:t>Historia de preliis</w:t>
      </w:r>
      <w:r>
        <w:rPr>
          <w:rFonts w:eastAsia="Times New Roman" w:cs="Times New Roman"/>
          <w:b w:val="false"/>
          <w:bCs w:val="false"/>
          <w:i w:val="false"/>
          <w:iCs w:val="false"/>
          <w:color w:val="010101"/>
          <w:sz w:val="24"/>
          <w:szCs w:val="24"/>
          <w:u w:val="none"/>
        </w:rPr>
        <w:t xml:space="preserve"> pp77-9.</w:t>
      </w:r>
    </w:p>
    <w:p>
      <w:pPr>
        <w:pStyle w:val="Normal"/>
        <w:rPr>
          <w:rFonts w:ascii="Times New Roman" w:hAnsi="Times New Roman" w:eastAsia="Times New Roman" w:cs="Times New Roman"/>
          <w:b w:val="false"/>
          <w:b w:val="false"/>
          <w:bCs w:val="false"/>
          <w:i w:val="false"/>
          <w:i w:val="false"/>
          <w:iCs w:val="false"/>
          <w:color w:val="010101"/>
          <w:sz w:val="24"/>
          <w:szCs w:val="24"/>
        </w:rPr>
      </w:pPr>
      <w:r>
        <w:rPr>
          <w:rFonts w:eastAsia="Times New Roman" w:cs="Times New Roman"/>
          <w:b w:val="false"/>
          <w:bCs w:val="false"/>
          <w:i w:val="false"/>
          <w:iCs w:val="false"/>
          <w:color w:val="010101"/>
          <w:sz w:val="24"/>
          <w:szCs w:val="24"/>
        </w:rPr>
      </w:r>
    </w:p>
    <w:p>
      <w:pPr>
        <w:pStyle w:val="Normal"/>
        <w:rPr>
          <w:u w:val="none"/>
        </w:rPr>
      </w:pPr>
      <w:r>
        <w:rPr>
          <w:rFonts w:eastAsia="Times New Roman" w:cs="Times New Roman"/>
          <w:b w:val="false"/>
          <w:bCs w:val="false"/>
          <w:i w:val="false"/>
          <w:iCs w:val="false"/>
          <w:color w:val="010101"/>
          <w:sz w:val="24"/>
          <w:szCs w:val="24"/>
          <w:u w:val="none"/>
        </w:rPr>
        <w:t>OR</w:t>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t xml:space="preserve">Give a detailed account of Alexander’s relationship with Bagoas in the sources and include analysis of reasons for the differences. Focus upon </w:t>
      </w:r>
      <w:r>
        <w:rPr>
          <w:rFonts w:eastAsia="Times New Roman" w:cs="Times New Roman" w:ascii="Liberation Serif" w:hAnsi="Liberation Serif"/>
          <w:b w:val="false"/>
          <w:bCs w:val="false"/>
          <w:i w:val="false"/>
          <w:iCs w:val="false"/>
          <w:color w:val="010101"/>
          <w:sz w:val="24"/>
          <w:szCs w:val="24"/>
          <w:u w:val="none"/>
        </w:rPr>
        <w:t xml:space="preserve">Walter of Châtillon, </w:t>
      </w:r>
      <w:r>
        <w:rPr>
          <w:rFonts w:eastAsia="Times New Roman" w:cs="Times New Roman" w:ascii="Liberation Serif" w:hAnsi="Liberation Serif"/>
          <w:b w:val="false"/>
          <w:bCs w:val="false"/>
          <w:i/>
          <w:iCs/>
          <w:color w:val="010101"/>
          <w:sz w:val="24"/>
          <w:szCs w:val="24"/>
          <w:u w:val="none"/>
        </w:rPr>
        <w:t>Alexandreis</w:t>
      </w:r>
      <w:r>
        <w:rPr>
          <w:rFonts w:eastAsia="Times New Roman" w:cs="Times New Roman"/>
          <w:b w:val="false"/>
          <w:bCs w:val="false"/>
          <w:i w:val="false"/>
          <w:iCs w:val="false"/>
          <w:color w:val="010101"/>
          <w:sz w:val="24"/>
          <w:szCs w:val="24"/>
          <w:u w:val="none"/>
        </w:rPr>
        <w:t xml:space="preserve"> 8.1-48; Quintus Curtius Rufus 6.5.24-32; </w:t>
      </w:r>
      <w:r>
        <w:rPr>
          <w:rFonts w:eastAsia="Times New Roman" w:cs="Times New Roman"/>
          <w:b w:val="false"/>
          <w:bCs w:val="false"/>
          <w:i/>
          <w:iCs/>
          <w:color w:val="010101"/>
          <w:sz w:val="24"/>
          <w:szCs w:val="24"/>
          <w:u w:val="none"/>
        </w:rPr>
        <w:t>Historia de preliis</w:t>
      </w:r>
      <w:r>
        <w:rPr>
          <w:rFonts w:eastAsia="Times New Roman" w:cs="Times New Roman"/>
          <w:b w:val="false"/>
          <w:bCs w:val="false"/>
          <w:i w:val="false"/>
          <w:iCs w:val="false"/>
          <w:color w:val="010101"/>
          <w:sz w:val="24"/>
          <w:szCs w:val="24"/>
          <w:u w:val="none"/>
        </w:rPr>
        <w:t xml:space="preserve"> pp77-9.</w:t>
      </w:r>
    </w:p>
    <w:p>
      <w:pPr>
        <w:pStyle w:val="Normal"/>
        <w:rPr>
          <w:u w:val="none"/>
        </w:rPr>
      </w:pPr>
      <w:r>
        <w:rPr>
          <w:rFonts w:eastAsia="Times New Roman" w:cs="Times New Roman"/>
          <w:b w:val="false"/>
          <w:bCs w:val="false"/>
          <w:i w:val="false"/>
          <w:iCs w:val="false"/>
          <w:color w:val="010101"/>
          <w:sz w:val="24"/>
          <w:szCs w:val="24"/>
          <w:u w:val="none"/>
        </w:rPr>
        <w:t>[deadline: Monday 6</w:t>
      </w:r>
      <w:r>
        <w:rPr>
          <w:rFonts w:eastAsia="Times New Roman" w:cs="Times New Roman"/>
          <w:b w:val="false"/>
          <w:bCs w:val="false"/>
          <w:i w:val="false"/>
          <w:iCs w:val="false"/>
          <w:color w:val="010101"/>
          <w:sz w:val="24"/>
          <w:szCs w:val="24"/>
          <w:u w:val="none"/>
          <w:vertAlign w:val="superscript"/>
        </w:rPr>
        <w:t>th</w:t>
      </w:r>
      <w:r>
        <w:rPr>
          <w:rFonts w:eastAsia="Times New Roman" w:cs="Times New Roman"/>
          <w:b w:val="false"/>
          <w:bCs w:val="false"/>
          <w:i w:val="false"/>
          <w:iCs w:val="false"/>
          <w:color w:val="010101"/>
          <w:sz w:val="24"/>
          <w:szCs w:val="24"/>
          <w:u w:val="none"/>
        </w:rPr>
        <w:t xml:space="preserve"> January 2020; return 13</w:t>
      </w:r>
      <w:r>
        <w:rPr>
          <w:rFonts w:eastAsia="Times New Roman" w:cs="Times New Roman"/>
          <w:b w:val="false"/>
          <w:bCs w:val="false"/>
          <w:i w:val="false"/>
          <w:iCs w:val="false"/>
          <w:color w:val="010101"/>
          <w:sz w:val="24"/>
          <w:szCs w:val="24"/>
          <w:u w:val="none"/>
          <w:vertAlign w:val="superscript"/>
        </w:rPr>
        <w:t>th</w:t>
      </w:r>
      <w:r>
        <w:rPr>
          <w:rFonts w:eastAsia="Times New Roman" w:cs="Times New Roman"/>
          <w:b w:val="false"/>
          <w:bCs w:val="false"/>
          <w:i w:val="false"/>
          <w:iCs w:val="false"/>
          <w:color w:val="010101"/>
          <w:sz w:val="24"/>
          <w:szCs w:val="24"/>
          <w:u w:val="none"/>
        </w:rPr>
        <w:t xml:space="preserve"> January]</w:t>
      </w:r>
    </w:p>
    <w:p>
      <w:pPr>
        <w:pStyle w:val="Normal"/>
        <w:ind w:left="720" w:hanging="0"/>
        <w:rPr>
          <w:rFonts w:ascii="Arial" w:hAnsi="Arial" w:cs="Arial"/>
          <w:sz w:val="24"/>
          <w:szCs w:val="24"/>
        </w:rPr>
      </w:pPr>
      <w:r>
        <w:rPr>
          <w:rFonts w:cs="Arial" w:ascii="Arial" w:hAnsi="Arial"/>
          <w:sz w:val="24"/>
          <w:szCs w:val="24"/>
        </w:rPr>
      </w:r>
    </w:p>
    <w:p>
      <w:pPr>
        <w:pStyle w:val="Normal"/>
        <w:rPr>
          <w:u w:val="none"/>
        </w:rPr>
      </w:pPr>
      <w:r>
        <w:rPr>
          <w:rFonts w:eastAsia="Times New Roman" w:cs="Times New Roman"/>
          <w:b w:val="false"/>
          <w:bCs w:val="false"/>
          <w:i w:val="false"/>
          <w:iCs w:val="false"/>
          <w:color w:val="010101"/>
          <w:sz w:val="24"/>
          <w:szCs w:val="24"/>
          <w:u w:val="none"/>
        </w:rPr>
        <w:t>2) Write a critical commentary on ONE of the following:  [1500 words]</w:t>
      </w:r>
    </w:p>
    <w:p>
      <w:pPr>
        <w:pStyle w:val="Normal"/>
        <w:rPr>
          <w:u w:val="none"/>
        </w:rPr>
      </w:pPr>
      <w:r>
        <w:rPr>
          <w:rFonts w:eastAsia="Times New Roman" w:cs="Times New Roman"/>
          <w:b w:val="false"/>
          <w:bCs w:val="false"/>
          <w:i w:val="false"/>
          <w:iCs w:val="false"/>
          <w:color w:val="010101"/>
          <w:sz w:val="24"/>
          <w:szCs w:val="24"/>
          <w:u w:val="none"/>
        </w:rPr>
        <w:t xml:space="preserve">i) Ovid </w:t>
      </w:r>
      <w:r>
        <w:rPr>
          <w:rFonts w:eastAsia="Times New Roman" w:cs="Times New Roman"/>
          <w:b w:val="false"/>
          <w:bCs w:val="false"/>
          <w:i/>
          <w:iCs/>
          <w:color w:val="010101"/>
          <w:sz w:val="24"/>
          <w:szCs w:val="24"/>
          <w:u w:val="none"/>
        </w:rPr>
        <w:t>Heroides</w:t>
      </w:r>
      <w:r>
        <w:rPr>
          <w:rFonts w:eastAsia="Times New Roman" w:cs="Times New Roman"/>
          <w:b w:val="false"/>
          <w:bCs w:val="false"/>
          <w:i w:val="false"/>
          <w:iCs w:val="false"/>
          <w:color w:val="010101"/>
          <w:sz w:val="24"/>
          <w:szCs w:val="24"/>
          <w:u w:val="none"/>
        </w:rPr>
        <w:t xml:space="preserve"> 3.51-782</w:t>
      </w:r>
    </w:p>
    <w:p>
      <w:pPr>
        <w:pStyle w:val="Normal"/>
        <w:rPr>
          <w:u w:val="none"/>
        </w:rPr>
      </w:pPr>
      <w:r>
        <w:rPr>
          <w:rFonts w:eastAsia="Times New Roman" w:cs="Times New Roman"/>
          <w:b w:val="false"/>
          <w:bCs w:val="false"/>
          <w:i w:val="false"/>
          <w:iCs w:val="false"/>
          <w:color w:val="010101"/>
          <w:sz w:val="24"/>
          <w:szCs w:val="24"/>
          <w:u w:val="none"/>
        </w:rPr>
        <w:t xml:space="preserve">ii) The </w:t>
      </w:r>
      <w:r>
        <w:rPr>
          <w:rFonts w:eastAsia="Times New Roman" w:cs="Times New Roman"/>
          <w:b w:val="false"/>
          <w:bCs w:val="false"/>
          <w:i/>
          <w:iCs/>
          <w:color w:val="010101"/>
          <w:sz w:val="24"/>
          <w:szCs w:val="24"/>
          <w:u w:val="none"/>
        </w:rPr>
        <w:t>Deidamia Achilli</w:t>
      </w:r>
      <w:r>
        <w:rPr>
          <w:rFonts w:eastAsia="Times New Roman" w:cs="Times New Roman"/>
          <w:b w:val="false"/>
          <w:bCs w:val="false"/>
          <w:i w:val="false"/>
          <w:iCs w:val="false"/>
          <w:color w:val="010101"/>
          <w:sz w:val="24"/>
          <w:szCs w:val="24"/>
          <w:u w:val="none"/>
        </w:rPr>
        <w:t xml:space="preserve"> 51-94</w:t>
      </w:r>
    </w:p>
    <w:p>
      <w:pPr>
        <w:pStyle w:val="Normal"/>
        <w:rPr>
          <w:u w:val="none"/>
        </w:rPr>
      </w:pPr>
      <w:r>
        <w:rPr>
          <w:rFonts w:eastAsia="Times New Roman" w:cs="Times New Roman"/>
          <w:b w:val="false"/>
          <w:bCs w:val="false"/>
          <w:i w:val="false"/>
          <w:iCs w:val="false"/>
          <w:color w:val="010101"/>
          <w:sz w:val="24"/>
          <w:szCs w:val="24"/>
          <w:u w:val="none"/>
        </w:rPr>
        <w:t>iii) Lucan 10.15-52</w:t>
      </w:r>
    </w:p>
    <w:p>
      <w:pPr>
        <w:pStyle w:val="Normal"/>
        <w:rPr>
          <w:u w:val="none"/>
        </w:rPr>
      </w:pPr>
      <w:r>
        <w:rPr>
          <w:rFonts w:eastAsia="Times New Roman" w:cs="Times New Roman"/>
          <w:b w:val="false"/>
          <w:bCs w:val="false"/>
          <w:i w:val="false"/>
          <w:iCs w:val="false"/>
          <w:color w:val="010101"/>
          <w:sz w:val="24"/>
          <w:szCs w:val="24"/>
          <w:u w:val="none"/>
        </w:rPr>
        <w:t>iv)</w:t>
      </w:r>
      <w:r>
        <w:rPr>
          <w:rFonts w:eastAsia="Times New Roman" w:cs="Times New Roman"/>
          <w:b w:val="false"/>
          <w:bCs w:val="false"/>
          <w:i/>
          <w:iCs/>
          <w:color w:val="010101"/>
          <w:sz w:val="24"/>
          <w:szCs w:val="24"/>
          <w:u w:val="none"/>
        </w:rPr>
        <w:t xml:space="preserve"> Alexandreis</w:t>
      </w:r>
      <w:r>
        <w:rPr>
          <w:rFonts w:eastAsia="Times New Roman" w:cs="Times New Roman"/>
          <w:b w:val="false"/>
          <w:bCs w:val="false"/>
          <w:i w:val="false"/>
          <w:iCs w:val="false"/>
          <w:color w:val="010101"/>
          <w:sz w:val="24"/>
          <w:szCs w:val="24"/>
          <w:u w:val="none"/>
        </w:rPr>
        <w:t xml:space="preserve"> 1.452-92</w:t>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u w:val="none"/>
        </w:rPr>
      </w:pPr>
      <w:r>
        <w:rPr>
          <w:rFonts w:eastAsia="Times New Roman" w:cs="Times New Roman"/>
          <w:b w:val="false"/>
          <w:bCs w:val="false"/>
          <w:i w:val="false"/>
          <w:iCs w:val="false"/>
          <w:color w:val="010101"/>
          <w:sz w:val="24"/>
          <w:szCs w:val="24"/>
          <w:u w:val="none"/>
        </w:rPr>
        <w:t>[deadline Monday 13th January 2020; return 20th]</w:t>
      </w:r>
    </w:p>
    <w:p>
      <w:pPr>
        <w:pStyle w:val="Normal"/>
        <w:ind w:hanging="0"/>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ind w:left="720" w:hanging="0"/>
        <w:rPr>
          <w:rFonts w:ascii="Arial" w:hAnsi="Arial" w:cs="Arial"/>
          <w:sz w:val="24"/>
          <w:szCs w:val="24"/>
        </w:rPr>
      </w:pPr>
      <w:r>
        <w:rPr>
          <w:rFonts w:cs="Arial" w:ascii="Arial" w:hAnsi="Arial"/>
          <w:sz w:val="24"/>
          <w:szCs w:val="24"/>
        </w:rPr>
      </w:r>
    </w:p>
    <w:p>
      <w:pPr>
        <w:pStyle w:val="Normal"/>
        <w:rPr>
          <w:sz w:val="24"/>
          <w:szCs w:val="24"/>
        </w:rPr>
      </w:pPr>
      <w:r>
        <w:rPr>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ind w:left="720" w:hanging="0"/>
        <w:rPr>
          <w:rFonts w:ascii="Arial" w:hAnsi="Arial" w:cs="Arial"/>
          <w:sz w:val="24"/>
          <w:szCs w:val="24"/>
        </w:rPr>
      </w:pPr>
      <w:r>
        <w:rPr>
          <w:rFonts w:cs="Arial" w:ascii="Arial" w:hAnsi="Arial"/>
          <w:sz w:val="24"/>
          <w:szCs w:val="24"/>
        </w:rPr>
      </w:r>
    </w:p>
    <w:p>
      <w:pPr>
        <w:pStyle w:val="Normal"/>
        <w:jc w:val="both"/>
        <w:rPr>
          <w:rFonts w:ascii="Arial" w:hAnsi="Arial" w:cs="Arial"/>
          <w:sz w:val="22"/>
          <w:szCs w:val="22"/>
          <w:u w:val="none"/>
        </w:rPr>
      </w:pPr>
      <w:r>
        <w:rPr>
          <w:rFonts w:eastAsia="Times New Roman" w:cs="Times New Roman"/>
          <w:b w:val="false"/>
          <w:bCs w:val="false"/>
          <w:i w:val="false"/>
          <w:iCs w:val="false"/>
          <w:color w:val="010101"/>
          <w:sz w:val="24"/>
          <w:szCs w:val="24"/>
          <w:u w:val="none"/>
        </w:rPr>
        <w:t>3) Write an essay on one of the following questions: [2500 words]</w:t>
      </w:r>
    </w:p>
    <w:p>
      <w:pPr>
        <w:pStyle w:val="Normal"/>
        <w:spacing w:lineRule="auto" w:line="240" w:before="0" w:after="0"/>
        <w:ind w:left="0" w:right="0" w:hanging="0"/>
        <w:jc w:val="both"/>
        <w:rPr>
          <w:rStyle w:val="Quotation"/>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pPr>
      <w:r>
        <w:rPr>
          <w:rFonts w:eastAsia="Times New Roman" w:cs="Times New Roman"/>
          <w:b w:val="false"/>
          <w:bCs w:val="false"/>
          <w:i w:val="false"/>
          <w:iCs w:val="false"/>
          <w:sz w:val="24"/>
          <w:szCs w:val="24"/>
          <w:u w:val="none"/>
        </w:rPr>
        <w:t xml:space="preserve">1) Analyse the function of the depiction of Achilles’ education and/or upbringing in any one or two Latin texts focussed upon in this module. </w:t>
      </w:r>
    </w:p>
    <w:p>
      <w:pPr>
        <w:pStyle w:val="Normal"/>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rFonts w:ascii="Times New Roman" w:hAnsi="Times New Roman" w:eastAsia="Times New Roman" w:cs="Times New Roman"/>
          <w:sz w:val="24"/>
          <w:szCs w:val="24"/>
        </w:rPr>
      </w:pPr>
      <w:r>
        <w:rPr>
          <w:rFonts w:eastAsia="Times New Roman" w:cs="Times New Roman"/>
          <w:color w:val="010101"/>
          <w:sz w:val="24"/>
          <w:szCs w:val="24"/>
        </w:rPr>
        <w:t xml:space="preserve">2) Analyse the ways later poets respond to the </w:t>
      </w:r>
      <w:r>
        <w:rPr>
          <w:rFonts w:eastAsia="Times New Roman" w:cs="Times New Roman"/>
          <w:i/>
          <w:iCs/>
          <w:color w:val="010101"/>
          <w:sz w:val="24"/>
          <w:szCs w:val="24"/>
        </w:rPr>
        <w:t>Iliad</w:t>
      </w:r>
      <w:r>
        <w:rPr>
          <w:rFonts w:eastAsia="Times New Roman" w:cs="Times New Roman"/>
          <w:color w:val="010101"/>
          <w:sz w:val="24"/>
          <w:szCs w:val="24"/>
        </w:rPr>
        <w:t xml:space="preserve">’s treatment of Achilles. Discuss with reference to Ovid </w:t>
      </w:r>
      <w:r>
        <w:rPr>
          <w:rFonts w:eastAsia="Times New Roman" w:cs="Times New Roman"/>
          <w:i/>
          <w:iCs/>
          <w:color w:val="010101"/>
          <w:sz w:val="24"/>
          <w:szCs w:val="24"/>
        </w:rPr>
        <w:t>Heroides</w:t>
      </w:r>
      <w:r>
        <w:rPr>
          <w:rFonts w:eastAsia="Times New Roman" w:cs="Times New Roman"/>
          <w:color w:val="010101"/>
          <w:sz w:val="24"/>
          <w:szCs w:val="24"/>
        </w:rPr>
        <w:t xml:space="preserve"> 3 AND/OR Statius’ </w:t>
      </w:r>
      <w:r>
        <w:rPr>
          <w:rFonts w:eastAsia="Times New Roman" w:cs="Times New Roman"/>
          <w:i/>
          <w:iCs/>
          <w:color w:val="010101"/>
          <w:sz w:val="24"/>
          <w:szCs w:val="24"/>
        </w:rPr>
        <w:t>Achilleid</w:t>
      </w:r>
      <w:r>
        <w:rPr>
          <w:rFonts w:eastAsia="Times New Roman" w:cs="Times New Roman"/>
          <w:color w:val="010101"/>
          <w:sz w:val="24"/>
          <w:szCs w:val="24"/>
        </w:rPr>
        <w:t>.</w:t>
      </w:r>
    </w:p>
    <w:p>
      <w:pPr>
        <w:pStyle w:val="Normal"/>
        <w:spacing w:lineRule="auto" w:line="240" w:before="0" w:after="0"/>
        <w:ind w:left="0" w:right="0" w:hanging="0"/>
        <w:jc w:val="both"/>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spacing w:lineRule="auto" w:line="240" w:before="0" w:after="0"/>
        <w:ind w:left="0" w:right="0" w:hanging="0"/>
        <w:jc w:val="both"/>
        <w:rPr>
          <w:rFonts w:ascii="Times New Roman" w:hAnsi="Times New Roman" w:eastAsia="Times New Roman" w:cs="Times New Roman"/>
          <w:color w:val="010101"/>
          <w:sz w:val="24"/>
          <w:szCs w:val="24"/>
        </w:rPr>
      </w:pPr>
      <w:r>
        <w:rPr>
          <w:rFonts w:eastAsia="Times New Roman" w:cs="Times New Roman"/>
          <w:b w:val="false"/>
          <w:bCs w:val="false"/>
          <w:i w:val="false"/>
          <w:iCs w:val="false"/>
          <w:color w:val="010101"/>
          <w:sz w:val="24"/>
          <w:szCs w:val="24"/>
          <w:u w:val="none"/>
        </w:rPr>
        <w:t>3) “the appeal of Achilles was precisely that his story contained so many elements, sometimes contradictory” (Dunbabin). Discuss, with a focus on no more than two Latin texts.</w:t>
      </w:r>
    </w:p>
    <w:p>
      <w:pPr>
        <w:pStyle w:val="Normal"/>
        <w:spacing w:lineRule="auto" w:line="240" w:before="0" w:after="0"/>
        <w:ind w:left="0" w:right="0" w:hanging="0"/>
        <w:jc w:val="both"/>
        <w:rPr>
          <w:rStyle w:val="Quotation"/>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spacing w:lineRule="auto" w:line="240" w:before="0" w:after="0"/>
        <w:ind w:left="0" w:right="0" w:hanging="0"/>
        <w:jc w:val="both"/>
        <w:rPr>
          <w:rFonts w:ascii="Times New Roman" w:hAnsi="Times New Roman" w:eastAsia="Times New Roman" w:cs="Times New Roman"/>
          <w:color w:val="010101"/>
          <w:sz w:val="24"/>
          <w:szCs w:val="24"/>
        </w:rPr>
      </w:pPr>
      <w:r>
        <w:rPr>
          <w:rStyle w:val="Quotation"/>
          <w:rFonts w:eastAsia="Times New Roman" w:cs="Times New Roman"/>
          <w:b w:val="false"/>
          <w:bCs w:val="false"/>
          <w:i w:val="false"/>
          <w:iCs w:val="false"/>
          <w:color w:val="010101"/>
          <w:sz w:val="24"/>
          <w:szCs w:val="24"/>
          <w:u w:val="none"/>
        </w:rPr>
        <w:t>4) “much of the fascination of ‘Alexander’ clusters around the diversity of narrative possibilities that his name opens up.” (</w:t>
      </w:r>
      <w:r>
        <w:rPr>
          <w:rFonts w:eastAsia="Times New Roman" w:cs="Times New Roman"/>
          <w:b w:val="false"/>
          <w:bCs w:val="false"/>
          <w:i w:val="false"/>
          <w:iCs w:val="false"/>
          <w:color w:val="010101"/>
          <w:sz w:val="24"/>
          <w:szCs w:val="24"/>
          <w:u w:val="none"/>
        </w:rPr>
        <w:t>Spencer). Analyse the function of two different narrative possibilities with reference to specific textual examples from works written in Latin.</w:t>
      </w:r>
    </w:p>
    <w:p>
      <w:pPr>
        <w:pStyle w:val="Normal"/>
        <w:spacing w:lineRule="auto" w:line="240" w:before="0" w:after="0"/>
        <w:ind w:left="0" w:right="0" w:hanging="0"/>
        <w:jc w:val="both"/>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spacing w:lineRule="auto" w:line="240" w:before="0" w:after="0"/>
        <w:ind w:left="0" w:right="0" w:hanging="0"/>
        <w:jc w:val="both"/>
        <w:rPr>
          <w:rFonts w:ascii="Times New Roman" w:hAnsi="Times New Roman" w:eastAsia="Times New Roman" w:cs="Times New Roman"/>
          <w:b w:val="false"/>
          <w:b w:val="false"/>
          <w:bCs w:val="false"/>
          <w:i w:val="false"/>
          <w:i w:val="false"/>
          <w:iCs w:val="false"/>
          <w:color w:val="010101"/>
          <w:sz w:val="24"/>
          <w:szCs w:val="24"/>
          <w:u w:val="none"/>
        </w:rPr>
      </w:pPr>
      <w:r>
        <w:rPr>
          <w:rFonts w:eastAsia="Times New Roman" w:cs="Times New Roman"/>
          <w:b w:val="false"/>
          <w:bCs w:val="false"/>
          <w:i w:val="false"/>
          <w:iCs w:val="false"/>
          <w:color w:val="010101"/>
          <w:sz w:val="24"/>
          <w:szCs w:val="24"/>
          <w:u w:val="none"/>
        </w:rPr>
      </w:r>
    </w:p>
    <w:p>
      <w:pPr>
        <w:pStyle w:val="Normal"/>
        <w:rPr>
          <w:u w:val="none"/>
        </w:rPr>
      </w:pPr>
      <w:r>
        <w:rPr>
          <w:rFonts w:eastAsia="Times New Roman" w:cs="Times New Roman"/>
          <w:b w:val="false"/>
          <w:bCs w:val="false"/>
          <w:i w:val="false"/>
          <w:iCs w:val="false"/>
          <w:color w:val="010101"/>
          <w:sz w:val="24"/>
          <w:szCs w:val="24"/>
          <w:u w:val="none"/>
        </w:rPr>
        <w:t>[deadline: Friday 31</w:t>
      </w:r>
      <w:r>
        <w:rPr>
          <w:rFonts w:eastAsia="Times New Roman" w:cs="Times New Roman"/>
          <w:b w:val="false"/>
          <w:bCs w:val="false"/>
          <w:i w:val="false"/>
          <w:iCs w:val="false"/>
          <w:color w:val="010101"/>
          <w:sz w:val="24"/>
          <w:szCs w:val="24"/>
          <w:u w:val="none"/>
          <w:vertAlign w:val="superscript"/>
        </w:rPr>
        <w:t>st</w:t>
      </w:r>
      <w:r>
        <w:rPr>
          <w:rFonts w:eastAsia="Times New Roman" w:cs="Times New Roman"/>
          <w:b w:val="false"/>
          <w:bCs w:val="false"/>
          <w:i w:val="false"/>
          <w:iCs w:val="false"/>
          <w:color w:val="010101"/>
          <w:sz w:val="24"/>
          <w:szCs w:val="24"/>
          <w:u w:val="none"/>
        </w:rPr>
        <w:t xml:space="preserve"> January 2020]</w:t>
      </w:r>
    </w:p>
    <w:p>
      <w:pPr>
        <w:pStyle w:val="Normal"/>
        <w:spacing w:lineRule="auto" w:line="240" w:before="0" w:after="0"/>
        <w:ind w:left="0" w:right="0" w:hanging="0"/>
        <w:jc w:val="both"/>
        <w:rPr>
          <w:rFonts w:ascii="Times New Roman" w:hAnsi="Times New Roman" w:eastAsia="Times New Roman" w:cs="Times New Roman"/>
          <w:b w:val="false"/>
          <w:b w:val="false"/>
          <w:bCs w:val="false"/>
          <w:i w:val="false"/>
          <w:i w:val="false"/>
          <w:iCs w:val="false"/>
          <w:color w:val="010101"/>
          <w:sz w:val="24"/>
          <w:szCs w:val="24"/>
        </w:rPr>
      </w:pPr>
      <w:r>
        <w:rPr>
          <w:rFonts w:eastAsia="Times New Roman" w:cs="Times New Roman"/>
          <w:b w:val="false"/>
          <w:bCs w:val="false"/>
          <w:i w:val="false"/>
          <w:iCs w:val="false"/>
          <w:color w:val="010101"/>
          <w:sz w:val="24"/>
          <w:szCs w:val="24"/>
        </w:rPr>
      </w:r>
    </w:p>
    <w:p>
      <w:pPr>
        <w:pStyle w:val="Normal"/>
        <w:jc w:val="both"/>
        <w:rPr>
          <w:rFonts w:ascii="Arial" w:hAnsi="Arial" w:cs="Arial"/>
          <w:sz w:val="22"/>
          <w:szCs w:val="22"/>
        </w:rPr>
      </w:pPr>
      <w:r>
        <w:rPr>
          <w:rFonts w:cs="Arial" w:ascii="Arial" w:hAnsi="Arial"/>
          <w:sz w:val="22"/>
          <w:szCs w:val="22"/>
        </w:rPr>
        <w:br/>
        <w:b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br/>
      </w:r>
    </w:p>
    <w:p>
      <w:pPr>
        <w:pStyle w:val="Normal"/>
        <w:rPr>
          <w:rFonts w:ascii="Arial" w:hAnsi="Arial" w:cs="Arial"/>
          <w:sz w:val="22"/>
          <w:szCs w:val="22"/>
        </w:rPr>
      </w:pPr>
      <w:r>
        <w:rPr>
          <w:rFonts w:cs="Arial" w:ascii="Arial" w:hAnsi="Arial"/>
          <w:sz w:val="22"/>
          <w:szCs w:val="22"/>
        </w:rPr>
      </w:r>
      <w:r>
        <w:br w:type="page"/>
      </w:r>
    </w:p>
    <w:p>
      <w:pPr>
        <w:pStyle w:val="Normal"/>
        <w:jc w:val="both"/>
        <w:rPr>
          <w:rFonts w:ascii="Arial" w:hAnsi="Arial" w:cs="Arial"/>
          <w:sz w:val="22"/>
          <w:szCs w:val="22"/>
        </w:rPr>
      </w:pPr>
      <w:r>
        <w:rPr>
          <w:rFonts w:cs="Arial" w:ascii="Arial" w:hAnsi="Arial"/>
          <w:sz w:val="22"/>
          <w:szCs w:val="22"/>
        </w:rPr>
      </w:r>
    </w:p>
    <w:tbl>
      <w:tblPr>
        <w:tblW w:w="10670" w:type="dxa"/>
        <w:jc w:val="left"/>
        <w:tblInd w:w="-15"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4a0" w:noVBand="1" w:noHBand="0" w:lastColumn="0" w:firstColumn="1" w:lastRow="0" w:firstRow="1"/>
      </w:tblPr>
      <w:tblGrid>
        <w:gridCol w:w="10670"/>
      </w:tblGrid>
      <w:tr>
        <w:trPr>
          <w:trHeight w:val="414" w:hRule="atLeast"/>
        </w:trPr>
        <w:tc>
          <w:tcPr>
            <w:tcW w:w="1067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93" w:type="dxa"/>
            </w:tcMar>
          </w:tcPr>
          <w:p>
            <w:pPr>
              <w:pStyle w:val="Normal"/>
              <w:jc w:val="center"/>
              <w:rPr>
                <w:rFonts w:ascii="Arial" w:hAnsi="Arial" w:cs="Arial"/>
                <w:b/>
                <w:b/>
                <w:caps/>
                <w:sz w:val="40"/>
              </w:rPr>
            </w:pPr>
            <w:r>
              <w:rPr>
                <w:rFonts w:cs="Arial" w:ascii="Arial" w:hAnsi="Arial"/>
                <w:b/>
                <w:caps/>
                <w:sz w:val="40"/>
              </w:rPr>
              <w:t>GUIDANCE FOR Students IN THE COMPLETION OF TASKS</w:t>
            </w:r>
          </w:p>
        </w:tc>
      </w:tr>
    </w:tbl>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t>NOTE: The guidance offered below is linked to the five generic assessment criteria overleaf.</w:t>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Engagement with Literature Skills</w:t>
      </w:r>
    </w:p>
    <w:p>
      <w:pPr>
        <w:pStyle w:val="Normal"/>
        <w:jc w:val="both"/>
        <w:rPr>
          <w:rFonts w:ascii="Arial" w:hAnsi="Arial" w:cs="Arial"/>
          <w:sz w:val="22"/>
          <w:szCs w:val="22"/>
        </w:rPr>
      </w:pPr>
      <w:r>
        <w:rPr>
          <w:rFonts w:cs="Arial" w:ascii="Arial" w:hAnsi="Arial"/>
          <w:sz w:val="22"/>
          <w:szCs w:val="22"/>
        </w:rPr>
        <w:t xml:space="preserve">Your work must be informed and supported by scholarly material that is </w:t>
      </w:r>
      <w:r>
        <w:rPr>
          <w:rFonts w:cs="Arial" w:ascii="Arial" w:hAnsi="Arial"/>
          <w:i/>
          <w:sz w:val="22"/>
          <w:szCs w:val="22"/>
        </w:rPr>
        <w:t>relevant</w:t>
      </w:r>
      <w:r>
        <w:rPr>
          <w:rFonts w:cs="Arial" w:ascii="Arial" w:hAnsi="Arial"/>
          <w:sz w:val="22"/>
          <w:szCs w:val="22"/>
        </w:rPr>
        <w:t xml:space="preserve"> to and </w:t>
      </w:r>
      <w:r>
        <w:rPr>
          <w:rFonts w:cs="Arial" w:ascii="Arial" w:hAnsi="Arial"/>
          <w:i/>
          <w:sz w:val="22"/>
          <w:szCs w:val="22"/>
        </w:rPr>
        <w:t>focused</w:t>
      </w:r>
      <w:r>
        <w:rPr>
          <w:rFonts w:cs="Arial" w:ascii="Arial" w:hAnsi="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cs="Arial" w:ascii="Arial" w:hAnsi="Arial"/>
          <w:i/>
          <w:sz w:val="22"/>
          <w:szCs w:val="22"/>
        </w:rPr>
        <w:t>range</w:t>
      </w:r>
      <w:r>
        <w:rPr>
          <w:rFonts w:cs="Arial" w:ascii="Arial" w:hAnsi="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cs="Arial" w:ascii="Arial" w:hAnsi="Arial"/>
          <w:i/>
          <w:sz w:val="22"/>
          <w:szCs w:val="22"/>
        </w:rPr>
        <w:t>credibility</w:t>
      </w:r>
      <w:r>
        <w:rPr>
          <w:rFonts w:cs="Arial" w:ascii="Arial" w:hAnsi="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cs="Arial" w:ascii="Arial" w:hAnsi="Arial"/>
          <w:i/>
          <w:sz w:val="22"/>
          <w:szCs w:val="22"/>
        </w:rPr>
        <w:t>evidence</w:t>
      </w:r>
      <w:r>
        <w:rPr>
          <w:rFonts w:cs="Arial" w:ascii="Arial" w:hAnsi="Arial"/>
          <w:sz w:val="22"/>
          <w:szCs w:val="22"/>
        </w:rPr>
        <w:t xml:space="preserve"> of your research/own reading throughout your work, using a suitable referencing system, including in-text citations in the main body of your work and a reference list at the end of your work.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Knowledge and Understanding Skills</w:t>
      </w:r>
    </w:p>
    <w:p>
      <w:pPr>
        <w:pStyle w:val="Normal"/>
        <w:jc w:val="both"/>
        <w:rPr>
          <w:rFonts w:ascii="Arial" w:hAnsi="Arial" w:cs="Arial"/>
          <w:sz w:val="22"/>
          <w:szCs w:val="22"/>
        </w:rPr>
      </w:pPr>
      <w:r>
        <w:rPr>
          <w:rFonts w:cs="Arial" w:ascii="Arial" w:hAnsi="Arial"/>
          <w:sz w:val="22"/>
          <w:szCs w:val="22"/>
        </w:rPr>
        <w:t>At level 6, you should be able to demonstrate</w:t>
      </w:r>
      <w:r>
        <w:rPr/>
        <w:t xml:space="preserve"> </w:t>
      </w:r>
      <w:r>
        <w:rPr>
          <w:rFonts w:cs="Arial" w:ascii="Arial" w:hAnsi="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cs="Arial" w:ascii="Arial" w:hAnsi="Arial"/>
          <w:i/>
          <w:sz w:val="22"/>
          <w:szCs w:val="22"/>
        </w:rPr>
        <w:t>Knowledge</w:t>
      </w:r>
      <w:r>
        <w:rPr>
          <w:rFonts w:cs="Arial" w:ascii="Arial" w:hAnsi="Arial"/>
          <w:sz w:val="22"/>
          <w:szCs w:val="22"/>
        </w:rPr>
        <w:t xml:space="preserve"> relates to the facts, information and skills you have acquired through your learning.  You demonstrate your </w:t>
      </w:r>
      <w:r>
        <w:rPr>
          <w:rFonts w:cs="Arial" w:ascii="Arial" w:hAnsi="Arial"/>
          <w:i/>
          <w:sz w:val="22"/>
          <w:szCs w:val="22"/>
        </w:rPr>
        <w:t>understanding</w:t>
      </w:r>
      <w:r>
        <w:rPr>
          <w:rFonts w:cs="Arial" w:ascii="Arial" w:hAnsi="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cs="Arial" w:ascii="Arial" w:hAnsi="Arial"/>
          <w:i/>
          <w:sz w:val="22"/>
          <w:szCs w:val="22"/>
        </w:rPr>
        <w:t>extent</w:t>
      </w:r>
      <w:r>
        <w:rPr>
          <w:rFonts w:cs="Arial" w:ascii="Arial" w:hAnsi="Arial"/>
          <w:sz w:val="22"/>
          <w:szCs w:val="22"/>
        </w:rPr>
        <w:t xml:space="preserve"> to which you demonstrate your knowledge and understanding; ideally each should be complete and detailed, with comprehensive coverage.</w:t>
      </w:r>
      <w:r>
        <w:rPr/>
        <w:t xml:space="preserve"> </w:t>
      </w:r>
    </w:p>
    <w:p>
      <w:pPr>
        <w:pStyle w:val="Normal"/>
        <w:jc w:val="both"/>
        <w:rPr>
          <w:rFonts w:ascii="Arial" w:hAnsi="Arial" w:cs="Arial"/>
          <w:b/>
          <w:b/>
          <w:i/>
          <w:i/>
          <w:sz w:val="22"/>
          <w:szCs w:val="22"/>
        </w:rPr>
      </w:pPr>
      <w:r>
        <w:rPr>
          <w:rFonts w:cs="Arial" w:ascii="Arial" w:hAnsi="Arial"/>
          <w:b/>
          <w:i/>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Cognitive and Intellectual Skills</w:t>
      </w:r>
    </w:p>
    <w:p>
      <w:pPr>
        <w:pStyle w:val="Normal"/>
        <w:jc w:val="both"/>
        <w:rPr>
          <w:rFonts w:ascii="Arial" w:hAnsi="Arial" w:cs="Arial"/>
          <w:sz w:val="22"/>
          <w:szCs w:val="22"/>
        </w:rPr>
      </w:pPr>
      <w:r>
        <w:rPr>
          <w:rFonts w:cs="Arial" w:ascii="Arial" w:hAnsi="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b/>
          <w:b/>
          <w:sz w:val="22"/>
          <w:szCs w:val="22"/>
        </w:rPr>
      </w:pPr>
      <w:r>
        <w:rPr>
          <w:rFonts w:cs="Arial" w:ascii="Arial" w:hAnsi="Arial"/>
          <w:b/>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Practical Skills</w:t>
      </w:r>
    </w:p>
    <w:p>
      <w:pPr>
        <w:pStyle w:val="Normal"/>
        <w:jc w:val="both"/>
        <w:rPr>
          <w:rFonts w:ascii="Arial" w:hAnsi="Arial" w:cs="Arial"/>
          <w:sz w:val="22"/>
          <w:szCs w:val="22"/>
        </w:rPr>
      </w:pPr>
      <w:r>
        <w:rPr>
          <w:rFonts w:cs="Arial" w:ascii="Arial" w:hAnsi="Arial"/>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numPr>
          <w:ilvl w:val="0"/>
          <w:numId w:val="2"/>
        </w:numPr>
        <w:jc w:val="both"/>
        <w:rPr>
          <w:rFonts w:ascii="Arial" w:hAnsi="Arial" w:cs="Arial"/>
          <w:b/>
          <w:b/>
          <w:sz w:val="22"/>
          <w:szCs w:val="22"/>
        </w:rPr>
      </w:pPr>
      <w:r>
        <w:rPr>
          <w:rFonts w:cs="Arial" w:ascii="Arial" w:hAnsi="Arial"/>
          <w:b/>
          <w:sz w:val="22"/>
          <w:szCs w:val="22"/>
        </w:rPr>
        <w:t xml:space="preserve">Transferable Skills for Life and Professional Practice </w:t>
      </w:r>
    </w:p>
    <w:p>
      <w:pPr>
        <w:pStyle w:val="Normal"/>
        <w:jc w:val="both"/>
        <w:rPr>
          <w:rFonts w:ascii="Arial" w:hAnsi="Arial" w:cs="Arial"/>
          <w:sz w:val="22"/>
          <w:szCs w:val="22"/>
        </w:rPr>
      </w:pPr>
      <w:r>
        <w:rPr>
          <w:rFonts w:cs="Arial" w:ascii="Arial" w:hAnsi="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i/>
          <w:i/>
          <w:sz w:val="22"/>
          <w:szCs w:val="22"/>
        </w:rPr>
      </w:pPr>
      <w:r>
        <w:rPr>
          <w:rFonts w:cs="Arial" w:ascii="Arial" w:hAnsi="Arial"/>
          <w:b/>
          <w:i/>
          <w:sz w:val="22"/>
          <w:szCs w:val="22"/>
        </w:rPr>
        <w:t>Guidance specific to this assessment:</w:t>
      </w:r>
      <w:r>
        <w:rPr>
          <w:rFonts w:cs="Arial" w:ascii="Arial" w:hAnsi="Arial"/>
          <w:i/>
          <w:sz w:val="22"/>
          <w:szCs w:val="22"/>
        </w:rPr>
        <w:t xml:space="preserve"> </w:t>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jc w:val="both"/>
        <w:rPr>
          <w:rFonts w:ascii="Arial" w:hAnsi="Arial" w:cs="Arial"/>
          <w:sz w:val="22"/>
          <w:szCs w:val="22"/>
        </w:rPr>
      </w:pPr>
      <w:r>
        <w:rPr>
          <w:rFonts w:cs="Arial" w:ascii="Arial" w:hAnsi="Arial"/>
          <w:sz w:val="22"/>
          <w:szCs w:val="22"/>
        </w:rPr>
      </w:r>
    </w:p>
    <w:p>
      <w:pPr>
        <w:pStyle w:val="Normal"/>
        <w:rPr>
          <w:rFonts w:ascii="Arial" w:hAnsi="Arial" w:cs="Arial"/>
          <w:sz w:val="22"/>
          <w:szCs w:val="22"/>
        </w:rPr>
      </w:pPr>
      <w:r>
        <w:rPr>
          <w:rFonts w:cs="Arial" w:ascii="Arial" w:hAnsi="Arial"/>
          <w:sz w:val="22"/>
          <w:szCs w:val="22"/>
        </w:rPr>
      </w:r>
      <w:r>
        <w:br w:type="page"/>
      </w:r>
    </w:p>
    <w:p>
      <w:pPr>
        <w:pStyle w:val="Normal"/>
        <w:jc w:val="both"/>
        <w:rPr>
          <w:rFonts w:ascii="Arial" w:hAnsi="Arial" w:cs="Arial"/>
          <w:sz w:val="22"/>
          <w:szCs w:val="22"/>
        </w:rPr>
      </w:pPr>
      <w:r>
        <w:rPr>
          <w:rFonts w:cs="Arial" w:ascii="Arial" w:hAnsi="Arial"/>
          <w:sz w:val="22"/>
          <w:szCs w:val="22"/>
        </w:rPr>
      </w:r>
    </w:p>
    <w:tbl>
      <w:tblPr>
        <w:tblW w:w="10670"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93" w:type="dxa"/>
          <w:bottom w:w="0" w:type="dxa"/>
          <w:right w:w="108" w:type="dxa"/>
        </w:tblCellMar>
        <w:tblLook w:val="04a0" w:noVBand="1" w:noHBand="0" w:lastColumn="0" w:firstColumn="1" w:lastRow="0" w:firstRow="1"/>
      </w:tblPr>
      <w:tblGrid>
        <w:gridCol w:w="10670"/>
      </w:tblGrid>
      <w:tr>
        <w:trPr/>
        <w:tc>
          <w:tcPr>
            <w:tcW w:w="10670"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93" w:type="dxa"/>
            </w:tcMar>
          </w:tcPr>
          <w:p>
            <w:pPr>
              <w:pStyle w:val="Normal"/>
              <w:rPr>
                <w:rFonts w:ascii="Arial" w:hAnsi="Arial" w:cs="Arial"/>
              </w:rPr>
            </w:pPr>
            <w:r>
              <w:rPr>
                <w:rFonts w:cs="Arial" w:ascii="Arial" w:hAnsi="Arial"/>
                <w:b/>
                <w:caps/>
                <w:sz w:val="40"/>
              </w:rPr>
              <w:t xml:space="preserve">     </w:t>
            </w:r>
            <w:r>
              <w:rPr>
                <w:rFonts w:cs="Arial" w:ascii="Arial" w:hAnsi="Arial"/>
                <w:b/>
                <w:caps/>
                <w:sz w:val="40"/>
              </w:rPr>
              <w:t>Student FEEDBACK FORM</w:t>
            </w:r>
          </w:p>
        </w:tc>
      </w:tr>
    </w:tbl>
    <w:p>
      <w:pPr>
        <w:pStyle w:val="Normal"/>
        <w:rPr>
          <w:rFonts w:ascii="Arial" w:hAnsi="Arial" w:cs="Arial"/>
        </w:rPr>
      </w:pPr>
      <w:r>
        <w:rPr>
          <w:rFonts w:cs="Arial" w:ascii="Arial" w:hAnsi="Arial"/>
        </w:rPr>
      </w:r>
    </w:p>
    <w:p>
      <w:pPr>
        <w:pStyle w:val="BodyText1"/>
        <w:jc w:val="both"/>
        <w:rPr>
          <w:rFonts w:ascii="Arial" w:hAnsi="Arial" w:cs="Arial"/>
          <w:sz w:val="20"/>
        </w:rPr>
      </w:pPr>
      <w:r>
        <w:rPr>
          <w:rFonts w:cs="Arial" w:ascii="Arial" w:hAnsi="Arial"/>
          <w:sz w:val="20"/>
        </w:rPr>
        <w:t xml:space="preserve">This section details the </w:t>
      </w:r>
      <w:r>
        <w:rPr>
          <w:rFonts w:cs="Arial" w:ascii="Arial" w:hAnsi="Arial"/>
          <w:i/>
          <w:sz w:val="20"/>
        </w:rPr>
        <w:t>extent</w:t>
      </w:r>
      <w:r>
        <w:rPr>
          <w:rFonts w:cs="Arial"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Normal"/>
        <w:rPr>
          <w:rFonts w:ascii="Arial" w:hAnsi="Arial" w:cs="Arial"/>
          <w:b/>
          <w:b/>
          <w:sz w:val="22"/>
          <w:szCs w:val="22"/>
        </w:rPr>
      </w:pPr>
      <w:r>
        <w:rPr>
          <w:rFonts w:cs="Arial" w:ascii="Arial" w:hAnsi="Arial"/>
          <w:b/>
          <w:sz w:val="22"/>
          <w:szCs w:val="22"/>
        </w:rPr>
      </w:r>
    </w:p>
    <w:tbl>
      <w:tblPr>
        <w:tblW w:w="5000" w:type="pct"/>
        <w:jc w:val="left"/>
        <w:tblInd w:w="-15" w:type="dxa"/>
        <w:tblBorders>
          <w:top w:val="single" w:sz="4" w:space="0" w:color="00000A"/>
          <w:left w:val="single" w:sz="4" w:space="0" w:color="00000A"/>
          <w:right w:val="single" w:sz="4" w:space="0" w:color="00000A"/>
          <w:insideV w:val="single" w:sz="4" w:space="0" w:color="00000A"/>
        </w:tblBorders>
        <w:tblCellMar>
          <w:top w:w="0" w:type="dxa"/>
          <w:left w:w="88" w:type="dxa"/>
          <w:bottom w:w="0" w:type="dxa"/>
          <w:right w:w="108" w:type="dxa"/>
        </w:tblCellMar>
        <w:tblLook w:val="04a0" w:noVBand="1" w:noHBand="0" w:lastColumn="0" w:firstColumn="1" w:lastRow="0" w:firstRow="1"/>
      </w:tblPr>
      <w:tblGrid>
        <w:gridCol w:w="8724"/>
        <w:gridCol w:w="871"/>
        <w:gridCol w:w="871"/>
      </w:tblGrid>
      <w:tr>
        <w:trPr>
          <w:trHeight w:val="1002" w:hRule="atLeast"/>
        </w:trPr>
        <w:tc>
          <w:tcPr>
            <w:tcW w:w="8724" w:type="dxa"/>
            <w:tcBorders>
              <w:top w:val="single" w:sz="4" w:space="0" w:color="00000A"/>
              <w:left w:val="single" w:sz="4" w:space="0" w:color="00000A"/>
              <w:right w:val="single" w:sz="4" w:space="0" w:color="00000A"/>
              <w:insideV w:val="single" w:sz="4" w:space="0" w:color="00000A"/>
            </w:tcBorders>
            <w:shd w:color="auto" w:fill="BFBFBF" w:val="clear"/>
            <w:tcMar>
              <w:left w:w="88" w:type="dxa"/>
            </w:tcMar>
            <w:vAlign w:val="center"/>
          </w:tcPr>
          <w:p>
            <w:pPr>
              <w:pStyle w:val="Normal"/>
              <w:rPr>
                <w:rFonts w:ascii="Arial" w:hAnsi="Arial" w:cs="Arial"/>
                <w:b/>
                <w:b/>
                <w:sz w:val="22"/>
              </w:rPr>
            </w:pPr>
            <w:r>
              <w:rPr>
                <w:rFonts w:cs="Arial" w:ascii="Arial" w:hAnsi="Arial"/>
                <w:b/>
                <w:sz w:val="22"/>
                <w:szCs w:val="16"/>
              </w:rPr>
              <w:t xml:space="preserve">Generic Assessment Criteria </w:t>
            </w:r>
          </w:p>
        </w:tc>
        <w:tc>
          <w:tcPr>
            <w:tcW w:w="871" w:type="dxa"/>
            <w:tcBorders>
              <w:top w:val="single" w:sz="4" w:space="0" w:color="00000A"/>
              <w:left w:val="single" w:sz="4" w:space="0" w:color="00000A"/>
              <w:right w:val="single" w:sz="4" w:space="0" w:color="00000A"/>
              <w:insideV w:val="single" w:sz="4" w:space="0" w:color="00000A"/>
            </w:tcBorders>
            <w:shd w:color="auto" w:fill="BFBFBF" w:val="clear"/>
            <w:tcMar>
              <w:left w:w="88" w:type="dxa"/>
            </w:tcMar>
            <w:textDirection w:val="btLr"/>
            <w:vAlign w:val="center"/>
          </w:tcPr>
          <w:p>
            <w:pPr>
              <w:pStyle w:val="Normal"/>
              <w:ind w:left="34" w:right="113" w:hanging="0"/>
              <w:jc w:val="center"/>
              <w:rPr>
                <w:rFonts w:ascii="Arial" w:hAnsi="Arial" w:cs="Arial"/>
                <w:b/>
                <w:b/>
                <w:sz w:val="18"/>
                <w:szCs w:val="18"/>
              </w:rPr>
            </w:pPr>
            <w:r>
              <w:rPr>
                <w:rFonts w:cs="Arial" w:ascii="Arial" w:hAnsi="Arial"/>
                <w:b/>
                <w:sz w:val="18"/>
                <w:szCs w:val="18"/>
              </w:rPr>
              <w:t>Marks available</w:t>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BFBFBF" w:val="clear"/>
            <w:tcMar>
              <w:left w:w="88" w:type="dxa"/>
            </w:tcMar>
            <w:textDirection w:val="btLr"/>
            <w:vAlign w:val="center"/>
          </w:tcPr>
          <w:p>
            <w:pPr>
              <w:pStyle w:val="Normal"/>
              <w:ind w:left="113" w:right="113" w:hanging="0"/>
              <w:jc w:val="center"/>
              <w:rPr>
                <w:rFonts w:ascii="Arial" w:hAnsi="Arial" w:cs="Arial"/>
                <w:b/>
                <w:b/>
                <w:sz w:val="18"/>
                <w:szCs w:val="18"/>
              </w:rPr>
            </w:pPr>
            <w:r>
              <w:rPr>
                <w:rFonts w:cs="Arial" w:ascii="Arial" w:hAnsi="Arial"/>
                <w:b/>
                <w:sz w:val="18"/>
                <w:szCs w:val="18"/>
              </w:rPr>
              <w:t xml:space="preserve">Marks </w:t>
            </w:r>
          </w:p>
          <w:p>
            <w:pPr>
              <w:pStyle w:val="Normal"/>
              <w:ind w:left="113" w:right="113" w:hanging="0"/>
              <w:jc w:val="center"/>
              <w:rPr>
                <w:rFonts w:ascii="Arial" w:hAnsi="Arial" w:cs="Arial"/>
                <w:b/>
                <w:b/>
                <w:sz w:val="18"/>
                <w:szCs w:val="18"/>
              </w:rPr>
            </w:pPr>
            <w:r>
              <w:rPr>
                <w:rFonts w:cs="Arial" w:ascii="Arial" w:hAnsi="Arial"/>
                <w:b/>
                <w:sz w:val="18"/>
                <w:szCs w:val="18"/>
              </w:rPr>
              <w:t>awarded</w:t>
            </w:r>
          </w:p>
        </w:tc>
      </w:tr>
      <w:tr>
        <w:trPr>
          <w:trHeight w:val="450" w:hRule="atLeast"/>
        </w:trPr>
        <w:tc>
          <w:tcPr>
            <w:tcW w:w="8724"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rPr>
                <w:rFonts w:ascii="Arial" w:hAnsi="Arial" w:cs="Arial"/>
                <w:b/>
                <w:b/>
                <w:sz w:val="16"/>
                <w:szCs w:val="16"/>
              </w:rPr>
            </w:pPr>
            <w:r>
              <w:rPr>
                <w:rFonts w:cs="Arial" w:ascii="Arial" w:hAnsi="Arial"/>
                <w:b/>
                <w:szCs w:val="16"/>
              </w:rPr>
              <w:t xml:space="preserve">1. </w:t>
            </w:r>
            <w:r>
              <w:rPr>
                <w:rFonts w:cs="Arial" w:ascii="Arial" w:hAnsi="Arial"/>
                <w:b/>
              </w:rPr>
              <w:t>Engagement with Literature Skills</w:t>
            </w:r>
          </w:p>
          <w:p>
            <w:pPr>
              <w:pStyle w:val="Normal"/>
              <w:spacing w:before="0" w:after="120"/>
              <w:rPr>
                <w:rFonts w:ascii="Arial" w:hAnsi="Arial" w:cs="Arial"/>
                <w:sz w:val="14"/>
                <w:szCs w:val="14"/>
              </w:rPr>
            </w:pPr>
            <w:r>
              <w:rPr>
                <w:rFonts w:cs="Arial" w:ascii="Arial" w:hAnsi="Arial"/>
                <w:sz w:val="14"/>
                <w:szCs w:val="14"/>
              </w:rPr>
              <w:t>.</w:t>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1" w:hRule="atLeast"/>
        </w:trPr>
        <w:tc>
          <w:tcPr>
            <w:tcW w:w="872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rPr>
                <w:rFonts w:ascii="Arial" w:hAnsi="Arial" w:cs="Arial"/>
                <w:b/>
                <w:b/>
              </w:rPr>
            </w:pPr>
            <w:r>
              <w:rPr>
                <w:rFonts w:cs="Arial" w:ascii="Arial" w:hAnsi="Arial"/>
                <w:b/>
                <w:szCs w:val="16"/>
              </w:rPr>
              <w:t xml:space="preserve">2. </w:t>
            </w:r>
            <w:r>
              <w:rPr>
                <w:rFonts w:cs="Arial" w:ascii="Arial" w:hAnsi="Arial"/>
                <w:b/>
              </w:rPr>
              <w:t>Knowledge and Understanding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1" w:hRule="atLeast"/>
        </w:trPr>
        <w:tc>
          <w:tcPr>
            <w:tcW w:w="872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rPr>
                <w:rFonts w:ascii="Arial" w:hAnsi="Arial" w:cs="Arial"/>
                <w:b/>
                <w:b/>
                <w:sz w:val="16"/>
                <w:szCs w:val="16"/>
              </w:rPr>
            </w:pPr>
            <w:r>
              <w:rPr>
                <w:rFonts w:cs="Arial" w:ascii="Arial" w:hAnsi="Arial"/>
                <w:b/>
                <w:szCs w:val="16"/>
              </w:rPr>
              <w:t xml:space="preserve">3. </w:t>
            </w:r>
            <w:r>
              <w:rPr>
                <w:rFonts w:cs="Arial" w:ascii="Arial" w:hAnsi="Arial"/>
                <w:b/>
              </w:rPr>
              <w:t>Cognitive and Intellectual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1" w:hRule="atLeast"/>
        </w:trPr>
        <w:tc>
          <w:tcPr>
            <w:tcW w:w="872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rPr>
                <w:rFonts w:ascii="Arial" w:hAnsi="Arial" w:cs="Arial"/>
                <w:b/>
                <w:b/>
                <w:sz w:val="16"/>
                <w:szCs w:val="16"/>
              </w:rPr>
            </w:pPr>
            <w:r>
              <w:rPr>
                <w:rFonts w:cs="Arial" w:ascii="Arial" w:hAnsi="Arial"/>
                <w:b/>
                <w:szCs w:val="16"/>
              </w:rPr>
              <w:t xml:space="preserve">4. </w:t>
            </w:r>
            <w:r>
              <w:rPr>
                <w:rFonts w:cs="Arial" w:ascii="Arial" w:hAnsi="Arial"/>
                <w:b/>
              </w:rPr>
              <w:t>Practical Application Skills</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r>
      <w:tr>
        <w:trPr>
          <w:trHeight w:val="451" w:hRule="atLeast"/>
        </w:trPr>
        <w:tc>
          <w:tcPr>
            <w:tcW w:w="8724"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rPr>
                <w:rFonts w:ascii="Arial" w:hAnsi="Arial" w:cs="Arial"/>
                <w:b/>
                <w:b/>
                <w:sz w:val="16"/>
                <w:szCs w:val="16"/>
              </w:rPr>
            </w:pPr>
            <w:r>
              <w:rPr>
                <w:rFonts w:cs="Arial" w:ascii="Arial" w:hAnsi="Arial"/>
                <w:b/>
                <w:szCs w:val="16"/>
              </w:rPr>
              <w:t xml:space="preserve">5. </w:t>
            </w:r>
            <w:r>
              <w:rPr>
                <w:rFonts w:cs="Arial" w:ascii="Arial" w:hAnsi="Arial"/>
                <w:b/>
              </w:rPr>
              <w:t>Transferable Skills for Life and Professional Practice</w:t>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D9D9D9" w:val="clear"/>
            <w:tcMar>
              <w:left w:w="88" w:type="dxa"/>
            </w:tcMar>
          </w:tcPr>
          <w:p>
            <w:pPr>
              <w:pStyle w:val="Normal"/>
              <w:jc w:val="center"/>
              <w:rPr>
                <w:rFonts w:ascii="Arial" w:hAnsi="Arial" w:cs="Arial"/>
                <w:sz w:val="32"/>
              </w:rPr>
            </w:pPr>
            <w:r>
              <w:rPr>
                <w:rFonts w:cs="Arial" w:ascii="Arial" w:hAnsi="Arial"/>
                <w:sz w:val="32"/>
              </w:rPr>
            </w:r>
          </w:p>
        </w:tc>
      </w:tr>
      <w:tr>
        <w:trPr>
          <w:trHeight w:val="451" w:hRule="atLeast"/>
        </w:trPr>
        <w:tc>
          <w:tcPr>
            <w:tcW w:w="8724" w:type="dxa"/>
            <w:vMerge w:val="restart"/>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p>
            <w:pPr>
              <w:pStyle w:val="Normal"/>
              <w:spacing w:before="0" w:after="120"/>
              <w:rPr>
                <w:rFonts w:ascii="Arial" w:hAnsi="Arial" w:cs="Arial"/>
                <w:sz w:val="14"/>
                <w:szCs w:val="14"/>
              </w:rPr>
            </w:pPr>
            <w:r>
              <w:rPr>
                <w:rFonts w:cs="Arial" w:ascii="Arial" w:hAnsi="Arial"/>
                <w:sz w:val="14"/>
                <w:szCs w:val="14"/>
              </w:rPr>
            </w:r>
          </w:p>
        </w:tc>
        <w:tc>
          <w:tcPr>
            <w:tcW w:w="871" w:type="dxa"/>
            <w:tcBorders>
              <w:top w:val="single" w:sz="4" w:space="0" w:color="00000A"/>
              <w:left w:val="single" w:sz="4" w:space="0" w:color="00000A"/>
              <w:right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r>
        <w:trPr>
          <w:trHeight w:val="450" w:hRule="atLeast"/>
        </w:trPr>
        <w:tc>
          <w:tcPr>
            <w:tcW w:w="8724"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rPr>
                <w:rFonts w:ascii="Arial" w:hAnsi="Arial" w:cs="Arial"/>
                <w:b/>
                <w:b/>
                <w:sz w:val="16"/>
                <w:szCs w:val="16"/>
              </w:rPr>
            </w:pPr>
            <w:r>
              <w:rPr>
                <w:rFonts w:cs="Arial" w:ascii="Arial" w:hAnsi="Arial"/>
                <w:b/>
                <w:sz w:val="16"/>
                <w:szCs w:val="16"/>
              </w:rPr>
            </w:r>
          </w:p>
        </w:tc>
        <w:tc>
          <w:tcPr>
            <w:tcW w:w="87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c>
          <w:tcPr>
            <w:tcW w:w="87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tcPr>
          <w:p>
            <w:pPr>
              <w:pStyle w:val="Normal"/>
              <w:jc w:val="center"/>
              <w:rPr>
                <w:rFonts w:ascii="Arial" w:hAnsi="Arial" w:cs="Arial"/>
                <w:sz w:val="32"/>
              </w:rPr>
            </w:pPr>
            <w:r>
              <w:rPr>
                <w:rFonts w:cs="Arial" w:ascii="Arial" w:hAnsi="Arial"/>
                <w:sz w:val="32"/>
              </w:rPr>
            </w:r>
          </w:p>
        </w:tc>
      </w:tr>
    </w:tbl>
    <w:p>
      <w:pPr>
        <w:pStyle w:val="Normal"/>
        <w:ind w:left="284" w:right="531" w:hanging="0"/>
        <w:rPr>
          <w:rFonts w:ascii="Arial" w:hAnsi="Arial" w:cs="Arial"/>
          <w:b/>
          <w:b/>
          <w:sz w:val="16"/>
          <w:szCs w:val="16"/>
        </w:rPr>
      </w:pPr>
      <w:r>
        <w:rPr>
          <w:rFonts w:cs="Arial" w:ascii="Arial" w:hAnsi="Arial"/>
          <w:b/>
          <w:sz w:val="16"/>
          <w:szCs w:val="16"/>
        </w:rPr>
      </w:r>
    </w:p>
    <w:tbl>
      <w:tblPr>
        <w:tblpPr w:bottomFromText="0" w:horzAnchor="margin" w:leftFromText="180" w:rightFromText="180" w:tblpX="0" w:tblpXSpec="center" w:tblpY="82" w:topFromText="0" w:vertAnchor="text"/>
        <w:tblW w:w="10666" w:type="dxa"/>
        <w:jc w:val="center"/>
        <w:tblInd w:w="0"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CellMar>
          <w:top w:w="0" w:type="dxa"/>
          <w:left w:w="88" w:type="dxa"/>
          <w:bottom w:w="0" w:type="dxa"/>
          <w:right w:w="108" w:type="dxa"/>
        </w:tblCellMar>
        <w:tblLook w:val="0000" w:noVBand="0" w:noHBand="0" w:lastColumn="0" w:firstColumn="0" w:lastRow="0" w:firstRow="0"/>
      </w:tblPr>
      <w:tblGrid>
        <w:gridCol w:w="6061"/>
        <w:gridCol w:w="2903"/>
        <w:gridCol w:w="641"/>
        <w:gridCol w:w="1060"/>
      </w:tblGrid>
      <w:tr>
        <w:trPr>
          <w:cantSplit w:val="true"/>
        </w:trPr>
        <w:tc>
          <w:tcPr>
            <w:tcW w:w="6061"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88" w:type="dxa"/>
            </w:tcMar>
            <w:vAlign w:val="center"/>
          </w:tcPr>
          <w:p>
            <w:pPr>
              <w:pStyle w:val="Normal"/>
              <w:rPr>
                <w:rFonts w:ascii="Arial" w:hAnsi="Arial" w:cs="Arial"/>
                <w:sz w:val="16"/>
                <w:szCs w:val="16"/>
              </w:rPr>
            </w:pPr>
            <w:r>
              <w:rPr>
                <w:rFonts w:cs="Arial" w:ascii="Arial" w:hAnsi="Arial"/>
                <w:b/>
                <w:bCs/>
                <w:sz w:val="22"/>
                <w:szCs w:val="22"/>
              </w:rPr>
              <w:t xml:space="preserve">Assessment Mark </w:t>
            </w:r>
            <w:r>
              <w:rPr>
                <w:rFonts w:cs="Arial" w:ascii="Arial" w:hAnsi="Arial"/>
                <w:bCs/>
                <w:sz w:val="22"/>
                <w:szCs w:val="22"/>
              </w:rPr>
              <w:t>(</w:t>
            </w:r>
            <w:r>
              <w:rPr>
                <w:rFonts w:cs="Arial" w:ascii="Arial" w:hAnsi="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color="auto" w:fill="auto" w:val="pct15"/>
            <w:tcMar>
              <w:left w:w="88" w:type="dxa"/>
            </w:tcMar>
            <w:vAlign w:val="bottom"/>
          </w:tcPr>
          <w:p>
            <w:pPr>
              <w:pStyle w:val="Normal"/>
              <w:rPr>
                <w:rFonts w:ascii="Arial" w:hAnsi="Arial" w:cs="Arial"/>
                <w:b/>
                <w:b/>
                <w:bCs/>
                <w:sz w:val="16"/>
                <w:szCs w:val="16"/>
              </w:rPr>
            </w:pPr>
            <w:r>
              <w:rPr>
                <w:rFonts w:cs="Arial" w:ascii="Arial" w:hAnsi="Arial"/>
                <w:b/>
                <w:sz w:val="16"/>
                <w:szCs w:val="16"/>
              </w:rPr>
              <w:t>Late Submission Penalties (tick if appropriate)</w:t>
            </w:r>
          </w:p>
        </w:tc>
        <w:tc>
          <w:tcPr>
            <w:tcW w:w="1060" w:type="dxa"/>
            <w:vMerge w:val="restart"/>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center"/>
          </w:tcPr>
          <w:p>
            <w:pPr>
              <w:pStyle w:val="Normal"/>
              <w:jc w:val="right"/>
              <w:rPr>
                <w:rFonts w:ascii="Arial" w:hAnsi="Arial" w:cs="Arial"/>
                <w:b/>
                <w:b/>
                <w:bCs/>
              </w:rPr>
            </w:pPr>
            <w:r>
              <w:rPr>
                <w:rFonts w:cs="Arial" w:ascii="Arial" w:hAnsi="Arial"/>
                <w:b/>
                <w:bCs/>
              </w:rPr>
              <w:t>%</w:t>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rFonts w:ascii="Arial" w:hAnsi="Arial" w:cs="Arial"/>
              </w:rPr>
            </w:pPr>
            <w:r>
              <w:rPr>
                <w:rFonts w:cs="Arial" w:ascii="Arial" w:hAnsi="Arial"/>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rFonts w:ascii="Arial" w:hAnsi="Arial" w:cs="Arial"/>
                <w:b/>
                <w:b/>
                <w:bCs/>
                <w:sz w:val="16"/>
                <w:szCs w:val="16"/>
              </w:rPr>
            </w:pPr>
            <w:r>
              <w:rPr>
                <w:rFonts w:cs="Arial" w:ascii="Arial" w:hAnsi="Arial"/>
                <w:sz w:val="16"/>
                <w:szCs w:val="16"/>
              </w:rPr>
              <w:t>Up to 1 week late (</w:t>
            </w:r>
            <w:r>
              <w:rPr>
                <w:rFonts w:cs="Arial" w:ascii="Arial" w:hAnsi="Arial"/>
                <w:sz w:val="12"/>
                <w:szCs w:val="12"/>
              </w:rPr>
              <w:t>40% Max)</w:t>
            </w:r>
          </w:p>
        </w:tc>
        <w:tc>
          <w:tcPr>
            <w:tcW w:w="64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ind w:left="142" w:hanging="0"/>
              <w:rPr>
                <w:rFonts w:ascii="Arial" w:hAnsi="Arial" w:cs="Arial"/>
              </w:rPr>
            </w:pPr>
            <w:r>
              <w:rPr>
                <w:rFonts w:cs="Arial" w:ascii="Arial" w:hAnsi="Arial"/>
              </w:rPr>
            </w:r>
          </w:p>
        </w:tc>
      </w:tr>
      <w:tr>
        <w:trPr>
          <w:cantSplit w:val="true"/>
        </w:trPr>
        <w:tc>
          <w:tcPr>
            <w:tcW w:w="6061"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rFonts w:ascii="Arial" w:hAnsi="Arial" w:cs="Arial"/>
              </w:rPr>
            </w:pPr>
            <w:r>
              <w:rPr>
                <w:rFonts w:cs="Arial" w:ascii="Arial" w:hAnsi="Arial"/>
              </w:rPr>
            </w:r>
          </w:p>
        </w:tc>
        <w:tc>
          <w:tcPr>
            <w:tcW w:w="2903"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rPr>
                <w:rFonts w:ascii="Arial" w:hAnsi="Arial" w:cs="Arial"/>
                <w:b/>
                <w:b/>
                <w:bCs/>
                <w:sz w:val="16"/>
                <w:szCs w:val="16"/>
              </w:rPr>
            </w:pPr>
            <w:r>
              <w:rPr>
                <w:rFonts w:cs="Arial" w:ascii="Arial" w:hAnsi="Arial"/>
                <w:sz w:val="16"/>
                <w:szCs w:val="16"/>
              </w:rPr>
              <w:t>Over 1 week late (</w:t>
            </w:r>
            <w:r>
              <w:rPr>
                <w:rFonts w:cs="Arial" w:ascii="Arial" w:hAnsi="Arial"/>
                <w:sz w:val="12"/>
                <w:szCs w:val="12"/>
              </w:rPr>
              <w:t>0%)</w:t>
            </w:r>
          </w:p>
        </w:tc>
        <w:tc>
          <w:tcPr>
            <w:tcW w:w="641" w:type="dxa"/>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jc w:val="center"/>
              <w:rPr>
                <w:rFonts w:ascii="Arial" w:hAnsi="Arial" w:cs="Arial"/>
                <w:sz w:val="12"/>
                <w:szCs w:val="12"/>
              </w:rPr>
            </w:pPr>
            <w:r>
              <w:rPr>
                <w:rFonts w:cs="Arial" w:ascii="Arial" w:hAnsi="Arial"/>
                <w:sz w:val="12"/>
                <w:szCs w:val="12"/>
              </w:rPr>
            </w:r>
          </w:p>
        </w:tc>
        <w:tc>
          <w:tcPr>
            <w:tcW w:w="1060" w:type="dxa"/>
            <w:vMerge w:val="continue"/>
            <w:tcBorders>
              <w:top w:val="single" w:sz="4" w:space="0" w:color="00000A"/>
              <w:left w:val="single" w:sz="4" w:space="0" w:color="00000A"/>
              <w:bottom w:val="single" w:sz="4" w:space="0" w:color="00000A"/>
              <w:right w:val="single" w:sz="4" w:space="0" w:color="00000A"/>
              <w:insideH w:val="single" w:sz="4" w:space="0" w:color="00000A"/>
              <w:insideV w:val="single" w:sz="4" w:space="0" w:color="00000A"/>
            </w:tcBorders>
            <w:shd w:fill="auto" w:val="clear"/>
            <w:tcMar>
              <w:left w:w="88" w:type="dxa"/>
            </w:tcMar>
            <w:vAlign w:val="bottom"/>
          </w:tcPr>
          <w:p>
            <w:pPr>
              <w:pStyle w:val="Normal"/>
              <w:ind w:firstLine="282"/>
              <w:rPr>
                <w:rFonts w:ascii="Arial" w:hAnsi="Arial" w:cs="Arial"/>
              </w:rPr>
            </w:pPr>
            <w:r>
              <w:rPr>
                <w:rFonts w:cs="Arial" w:ascii="Arial" w:hAnsi="Arial"/>
              </w:rPr>
            </w:r>
          </w:p>
        </w:tc>
      </w:tr>
    </w:tbl>
    <w:p>
      <w:pPr>
        <w:sectPr>
          <w:footerReference w:type="default" r:id="rId3"/>
          <w:type w:val="nextPage"/>
          <w:pgSz w:w="11906" w:h="16838"/>
          <w:pgMar w:left="720" w:right="720" w:header="0" w:top="720" w:footer="454" w:bottom="720" w:gutter="0"/>
          <w:pgNumType w:fmt="decimal"/>
          <w:formProt w:val="false"/>
          <w:textDirection w:val="lrTb"/>
          <w:docGrid w:type="default" w:linePitch="272" w:charSpace="2047"/>
        </w:sectPr>
      </w:pPr>
    </w:p>
    <w:p>
      <w:pPr>
        <w:pStyle w:val="Normal"/>
        <w:rPr>
          <w:rFonts w:ascii="Arial" w:hAnsi="Arial" w:cs="Arial"/>
          <w:vanish/>
        </w:rPr>
      </w:pPr>
      <w:r>
        <w:rPr>
          <w:rFonts w:cs="Arial" w:ascii="Arial" w:hAnsi="Arial"/>
          <w:vanish/>
        </w:rPr>
      </w:r>
    </w:p>
    <w:p>
      <w:pPr>
        <w:pStyle w:val="NormalWeb"/>
        <w:rPr>
          <w:rFonts w:ascii="Arial" w:hAnsi="Arial" w:cs="Arial"/>
          <w:color w:val="303B44"/>
          <w:sz w:val="22"/>
          <w:szCs w:val="22"/>
        </w:rPr>
      </w:pPr>
      <w:r>
        <w:rPr>
          <w:rFonts w:cs="Arial" w:ascii="Arial" w:hAnsi="Arial"/>
          <w:color w:val="303B44"/>
          <w:sz w:val="22"/>
          <w:szCs w:val="22"/>
        </w:rPr>
      </w:r>
    </w:p>
    <w:tbl>
      <w:tblPr>
        <w:tblStyle w:val="TableGrid"/>
        <w:tblW w:w="13858" w:type="dxa"/>
        <w:jc w:val="left"/>
        <w:tblInd w:w="-15" w:type="dxa"/>
        <w:tblCellMar>
          <w:top w:w="0" w:type="dxa"/>
          <w:left w:w="93" w:type="dxa"/>
          <w:bottom w:w="0" w:type="dxa"/>
          <w:right w:w="108" w:type="dxa"/>
        </w:tblCellMar>
        <w:tblLook w:val="04a0" w:noVBand="1" w:noHBand="0" w:lastColumn="0" w:firstColumn="1" w:lastRow="0" w:firstRow="1"/>
      </w:tblPr>
      <w:tblGrid>
        <w:gridCol w:w="13858"/>
      </w:tblGrid>
      <w:tr>
        <w:trPr/>
        <w:tc>
          <w:tcPr>
            <w:tcW w:w="13858" w:type="dxa"/>
            <w:tcBorders/>
            <w:shd w:color="auto" w:fill="C2D69B" w:themeFill="accent3" w:themeFillTint="99" w:val="clear"/>
            <w:tcMar>
              <w:left w:w="93" w:type="dxa"/>
            </w:tcMar>
          </w:tcPr>
          <w:p>
            <w:pPr>
              <w:pStyle w:val="NormalWeb"/>
              <w:spacing w:before="100" w:after="100"/>
              <w:rPr>
                <w:rFonts w:ascii="Arial" w:hAnsi="Arial" w:cs="Arial"/>
                <w:b/>
                <w:b/>
                <w:color w:val="303B44"/>
                <w:sz w:val="22"/>
                <w:szCs w:val="22"/>
              </w:rPr>
            </w:pPr>
            <w:r>
              <w:rPr>
                <w:rFonts w:cs="Arial" w:ascii="Arial" w:hAnsi="Arial"/>
                <w:b/>
                <w:color w:val="303B44"/>
                <w:sz w:val="22"/>
                <w:szCs w:val="22"/>
              </w:rPr>
              <w:t>GENERIC ASSESSMENT CRITERIA</w:t>
            </w:r>
          </w:p>
        </w:tc>
      </w:tr>
    </w:tbl>
    <w:p>
      <w:pPr>
        <w:pStyle w:val="NormalWeb"/>
        <w:rPr>
          <w:rFonts w:ascii="Arial" w:hAnsi="Arial" w:cs="Arial"/>
          <w:color w:val="303B44"/>
          <w:sz w:val="22"/>
          <w:szCs w:val="22"/>
        </w:rPr>
      </w:pPr>
      <w:r>
        <w:rPr>
          <w:rFonts w:cs="Arial" w:ascii="Arial" w:hAnsi="Arial"/>
          <w:color w:val="303B44"/>
          <w:sz w:val="22"/>
          <w:szCs w:val="22"/>
        </w:rPr>
      </w:r>
    </w:p>
    <w:tbl>
      <w:tblPr>
        <w:tblStyle w:val="TableGrid"/>
        <w:tblW w:w="13948" w:type="dxa"/>
        <w:jc w:val="left"/>
        <w:tblInd w:w="-15" w:type="dxa"/>
        <w:tblCellMar>
          <w:top w:w="0" w:type="dxa"/>
          <w:left w:w="93" w:type="dxa"/>
          <w:bottom w:w="0" w:type="dxa"/>
          <w:right w:w="108" w:type="dxa"/>
        </w:tblCellMar>
        <w:tblLook w:val="04a0" w:noVBand="1" w:noHBand="0" w:lastColumn="0" w:firstColumn="1" w:lastRow="0" w:firstRow="1"/>
      </w:tblPr>
      <w:tblGrid>
        <w:gridCol w:w="13948"/>
      </w:tblGrid>
      <w:tr>
        <w:trPr/>
        <w:tc>
          <w:tcPr>
            <w:tcW w:w="13948" w:type="dxa"/>
            <w:tcBorders/>
            <w:shd w:color="auto" w:fill="C2D69B" w:themeFill="accent3" w:themeFillTint="99" w:val="clear"/>
            <w:tcMar>
              <w:left w:w="93" w:type="dxa"/>
            </w:tcMar>
          </w:tcPr>
          <w:p>
            <w:pPr>
              <w:pStyle w:val="Normal"/>
              <w:rPr>
                <w:rFonts w:ascii="Arial" w:hAnsi="Arial" w:cs="Arial"/>
                <w:b/>
                <w:b/>
              </w:rPr>
            </w:pPr>
            <w:r>
              <w:rPr>
                <w:rFonts w:cs="Arial" w:ascii="Arial" w:hAnsi="Arial"/>
                <w:b/>
              </w:rPr>
              <w:t>Level 6</w:t>
            </w:r>
          </w:p>
        </w:tc>
      </w:tr>
      <w:tr>
        <w:trPr/>
        <w:tc>
          <w:tcPr>
            <w:tcW w:w="13948" w:type="dxa"/>
            <w:tcBorders/>
            <w:shd w:color="auto" w:fill="EAF1DD" w:themeFill="accent3" w:themeFillTint="33" w:val="clear"/>
            <w:tcMar>
              <w:left w:w="93" w:type="dxa"/>
            </w:tcMar>
          </w:tcPr>
          <w:p>
            <w:pPr>
              <w:pStyle w:val="Normal"/>
              <w:rPr>
                <w:rFonts w:ascii="Arial" w:hAnsi="Arial" w:eastAsia="Arial" w:cs="Arial"/>
                <w:spacing w:val="-1"/>
              </w:rPr>
            </w:pPr>
            <w:r>
              <w:rPr>
                <w:rFonts w:eastAsia="Arial" w:cs="Arial" w:ascii="Arial" w:hAnsi="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pPr>
        <w:pStyle w:val="Normal"/>
        <w:rPr>
          <w:rFonts w:ascii="Arial" w:hAnsi="Arial" w:cs="Arial"/>
        </w:rPr>
      </w:pPr>
      <w:r>
        <w:rPr>
          <w:rFonts w:cs="Arial" w:ascii="Arial" w:hAnsi="Arial"/>
        </w:rPr>
      </w:r>
    </w:p>
    <w:tbl>
      <w:tblPr>
        <w:tblStyle w:val="TableGrid"/>
        <w:tblW w:w="13886" w:type="dxa"/>
        <w:jc w:val="left"/>
        <w:tblInd w:w="-15" w:type="dxa"/>
        <w:tblCellMar>
          <w:top w:w="0" w:type="dxa"/>
          <w:left w:w="93" w:type="dxa"/>
          <w:bottom w:w="0" w:type="dxa"/>
          <w:right w:w="108" w:type="dxa"/>
        </w:tblCellMar>
        <w:tblLook w:val="04a0" w:noVBand="1" w:noHBand="0" w:lastColumn="0" w:firstColumn="1" w:lastRow="0" w:firstRow="1"/>
      </w:tblPr>
      <w:tblGrid>
        <w:gridCol w:w="1735"/>
        <w:gridCol w:w="1736"/>
        <w:gridCol w:w="1736"/>
        <w:gridCol w:w="1736"/>
        <w:gridCol w:w="1735"/>
        <w:gridCol w:w="1736"/>
        <w:gridCol w:w="1736"/>
        <w:gridCol w:w="1734"/>
      </w:tblGrid>
      <w:tr>
        <w:trPr>
          <w:tblHeader w:val="true"/>
        </w:trPr>
        <w:tc>
          <w:tcPr>
            <w:tcW w:w="1735" w:type="dxa"/>
            <w:tcBorders/>
            <w:shd w:color="auto" w:fill="C2D69B" w:themeFill="accent3" w:themeFillTint="99" w:val="clear"/>
            <w:tcMar>
              <w:left w:w="93" w:type="dxa"/>
            </w:tcMar>
          </w:tcPr>
          <w:p>
            <w:pPr>
              <w:pStyle w:val="Normal"/>
              <w:rPr>
                <w:rFonts w:ascii="Arial" w:hAnsi="Arial" w:cs="Arial"/>
                <w:b/>
                <w:b/>
                <w:sz w:val="18"/>
                <w:szCs w:val="18"/>
              </w:rPr>
            </w:pPr>
            <w:r>
              <w:rPr>
                <w:rFonts w:cs="Arial" w:ascii="Arial" w:hAnsi="Arial"/>
                <w:b/>
                <w:sz w:val="18"/>
                <w:szCs w:val="18"/>
              </w:rPr>
              <w:t>Level 6</w:t>
            </w:r>
          </w:p>
        </w:tc>
        <w:tc>
          <w:tcPr>
            <w:tcW w:w="1736"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FAIL</w:t>
            </w:r>
          </w:p>
        </w:tc>
        <w:tc>
          <w:tcPr>
            <w:tcW w:w="1736"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MARGINAL FAIL</w:t>
            </w:r>
          </w:p>
        </w:tc>
        <w:tc>
          <w:tcPr>
            <w:tcW w:w="1736"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SATISFACTORY</w:t>
            </w:r>
          </w:p>
          <w:p>
            <w:pPr>
              <w:pStyle w:val="Normal"/>
              <w:jc w:val="center"/>
              <w:rPr>
                <w:rFonts w:ascii="Arial" w:hAnsi="Arial" w:cs="Arial"/>
                <w:b/>
                <w:b/>
                <w:sz w:val="18"/>
                <w:szCs w:val="18"/>
              </w:rPr>
            </w:pPr>
            <w:r>
              <w:rPr>
                <w:rFonts w:cs="Arial" w:ascii="Arial" w:hAnsi="Arial"/>
                <w:b/>
                <w:sz w:val="18"/>
                <w:szCs w:val="18"/>
              </w:rPr>
              <w:t>(3</w:t>
            </w:r>
            <w:r>
              <w:rPr>
                <w:rFonts w:cs="Arial" w:ascii="Arial" w:hAnsi="Arial"/>
                <w:b/>
                <w:sz w:val="18"/>
                <w:szCs w:val="18"/>
                <w:vertAlign w:val="superscript"/>
              </w:rPr>
              <w:t>rd</w:t>
            </w:r>
            <w:r>
              <w:rPr>
                <w:rFonts w:cs="Arial" w:ascii="Arial" w:hAnsi="Arial"/>
                <w:b/>
                <w:sz w:val="18"/>
                <w:szCs w:val="18"/>
              </w:rPr>
              <w:t xml:space="preserve"> / Pass)</w:t>
            </w:r>
          </w:p>
        </w:tc>
        <w:tc>
          <w:tcPr>
            <w:tcW w:w="1735"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GOOD</w:t>
            </w:r>
          </w:p>
          <w:p>
            <w:pPr>
              <w:pStyle w:val="Normal"/>
              <w:jc w:val="center"/>
              <w:rPr>
                <w:rFonts w:ascii="Arial" w:hAnsi="Arial" w:cs="Arial"/>
                <w:b/>
                <w:b/>
                <w:sz w:val="18"/>
                <w:szCs w:val="18"/>
              </w:rPr>
            </w:pPr>
            <w:r>
              <w:rPr>
                <w:rFonts w:cs="Arial" w:ascii="Arial" w:hAnsi="Arial"/>
                <w:b/>
                <w:sz w:val="18"/>
                <w:szCs w:val="18"/>
              </w:rPr>
              <w:t>(2.2 / Pass)</w:t>
            </w:r>
          </w:p>
        </w:tc>
        <w:tc>
          <w:tcPr>
            <w:tcW w:w="1736"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VERY GOOD</w:t>
            </w:r>
          </w:p>
          <w:p>
            <w:pPr>
              <w:pStyle w:val="Normal"/>
              <w:jc w:val="center"/>
              <w:rPr>
                <w:rFonts w:ascii="Arial" w:hAnsi="Arial" w:cs="Arial"/>
                <w:b/>
                <w:b/>
                <w:sz w:val="18"/>
                <w:szCs w:val="18"/>
              </w:rPr>
            </w:pPr>
            <w:r>
              <w:rPr>
                <w:rFonts w:cs="Arial" w:ascii="Arial" w:hAnsi="Arial"/>
                <w:b/>
                <w:sz w:val="18"/>
                <w:szCs w:val="18"/>
              </w:rPr>
              <w:t>(2.1 / Merit)</w:t>
            </w:r>
          </w:p>
        </w:tc>
        <w:tc>
          <w:tcPr>
            <w:tcW w:w="1736"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EXCELLENT</w:t>
            </w:r>
          </w:p>
          <w:p>
            <w:pPr>
              <w:pStyle w:val="Normal"/>
              <w:jc w:val="center"/>
              <w:rPr>
                <w:rFonts w:ascii="Arial" w:hAnsi="Arial" w:cs="Arial"/>
                <w:b/>
                <w:b/>
                <w:sz w:val="18"/>
                <w:szCs w:val="18"/>
              </w:rPr>
            </w:pPr>
            <w:r>
              <w:rPr>
                <w:rFonts w:cs="Arial" w:ascii="Arial" w:hAnsi="Arial"/>
                <w:b/>
                <w:sz w:val="18"/>
                <w:szCs w:val="18"/>
              </w:rPr>
              <w:t>(1</w:t>
            </w:r>
            <w:r>
              <w:rPr>
                <w:rFonts w:cs="Arial" w:ascii="Arial" w:hAnsi="Arial"/>
                <w:b/>
                <w:sz w:val="18"/>
                <w:szCs w:val="18"/>
                <w:vertAlign w:val="superscript"/>
              </w:rPr>
              <w:t>st</w:t>
            </w:r>
            <w:r>
              <w:rPr>
                <w:rFonts w:cs="Arial" w:ascii="Arial" w:hAnsi="Arial"/>
                <w:b/>
                <w:sz w:val="18"/>
                <w:szCs w:val="18"/>
              </w:rPr>
              <w:t xml:space="preserve"> / Distinction)</w:t>
            </w:r>
          </w:p>
        </w:tc>
        <w:tc>
          <w:tcPr>
            <w:tcW w:w="1734" w:type="dxa"/>
            <w:tcBorders/>
            <w:shd w:color="auto" w:fill="C2D69B" w:themeFill="accent3" w:themeFillTint="99" w:val="clear"/>
            <w:tcMar>
              <w:left w:w="93" w:type="dxa"/>
            </w:tcMar>
            <w:vAlign w:val="center"/>
          </w:tcPr>
          <w:p>
            <w:pPr>
              <w:pStyle w:val="Normal"/>
              <w:jc w:val="center"/>
              <w:rPr>
                <w:rFonts w:ascii="Arial" w:hAnsi="Arial" w:cs="Arial"/>
                <w:b/>
                <w:b/>
                <w:sz w:val="18"/>
                <w:szCs w:val="18"/>
              </w:rPr>
            </w:pPr>
            <w:r>
              <w:rPr>
                <w:rFonts w:cs="Arial" w:ascii="Arial" w:hAnsi="Arial"/>
                <w:b/>
                <w:sz w:val="18"/>
                <w:szCs w:val="18"/>
              </w:rPr>
              <w:t>EXCEPTIONAL</w:t>
            </w:r>
          </w:p>
          <w:p>
            <w:pPr>
              <w:pStyle w:val="Normal"/>
              <w:jc w:val="center"/>
              <w:rPr>
                <w:rFonts w:ascii="Arial" w:hAnsi="Arial" w:cs="Arial"/>
                <w:b/>
                <w:b/>
                <w:sz w:val="18"/>
                <w:szCs w:val="18"/>
              </w:rPr>
            </w:pPr>
            <w:r>
              <w:rPr>
                <w:rFonts w:cs="Arial" w:ascii="Arial" w:hAnsi="Arial"/>
                <w:b/>
                <w:sz w:val="18"/>
                <w:szCs w:val="18"/>
              </w:rPr>
              <w:t>(1</w:t>
            </w:r>
            <w:r>
              <w:rPr>
                <w:rFonts w:cs="Arial" w:ascii="Arial" w:hAnsi="Arial"/>
                <w:b/>
                <w:sz w:val="18"/>
                <w:szCs w:val="18"/>
                <w:vertAlign w:val="superscript"/>
              </w:rPr>
              <w:t>st</w:t>
            </w:r>
            <w:r>
              <w:rPr>
                <w:rFonts w:cs="Arial" w:ascii="Arial" w:hAnsi="Arial"/>
                <w:b/>
                <w:sz w:val="18"/>
                <w:szCs w:val="18"/>
              </w:rPr>
              <w:t xml:space="preserve"> / Distinction)</w:t>
            </w:r>
          </w:p>
        </w:tc>
      </w:tr>
      <w:tr>
        <w:trPr>
          <w:tblHeader w:val="true"/>
        </w:trPr>
        <w:tc>
          <w:tcPr>
            <w:tcW w:w="1735" w:type="dxa"/>
            <w:tcBorders/>
            <w:shd w:color="auto" w:fill="C2D69B" w:themeFill="accent3" w:themeFillTint="99" w:val="clear"/>
            <w:tcMar>
              <w:left w:w="93" w:type="dxa"/>
            </w:tcMar>
          </w:tcPr>
          <w:p>
            <w:pPr>
              <w:pStyle w:val="Normal"/>
              <w:ind w:left="171" w:hanging="0"/>
              <w:rPr>
                <w:rFonts w:ascii="Arial" w:hAnsi="Arial" w:cs="Arial"/>
                <w:sz w:val="18"/>
                <w:szCs w:val="18"/>
              </w:rPr>
            </w:pPr>
            <w:r>
              <w:rPr>
                <w:rFonts w:eastAsia="Arial" w:cs="Arial" w:ascii="Arial" w:hAnsi="Arial"/>
                <w:b/>
                <w:bCs/>
              </w:rPr>
              <w:t>Category</w:t>
            </w:r>
          </w:p>
        </w:tc>
        <w:tc>
          <w:tcPr>
            <w:tcW w:w="1736"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0-29%</w:t>
            </w:r>
          </w:p>
        </w:tc>
        <w:tc>
          <w:tcPr>
            <w:tcW w:w="1736"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30-39%</w:t>
            </w:r>
          </w:p>
        </w:tc>
        <w:tc>
          <w:tcPr>
            <w:tcW w:w="1736"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40-49%</w:t>
            </w:r>
          </w:p>
        </w:tc>
        <w:tc>
          <w:tcPr>
            <w:tcW w:w="1735"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50-59%</w:t>
            </w:r>
          </w:p>
        </w:tc>
        <w:tc>
          <w:tcPr>
            <w:tcW w:w="1736"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60-69%</w:t>
            </w:r>
          </w:p>
        </w:tc>
        <w:tc>
          <w:tcPr>
            <w:tcW w:w="1736" w:type="dxa"/>
            <w:tcBorders/>
            <w:shd w:color="auto" w:fill="C2D69B" w:themeFill="accent3" w:themeFillTint="99" w:val="clear"/>
            <w:tcMar>
              <w:left w:w="93" w:type="dxa"/>
            </w:tcMar>
            <w:vAlign w:val="bottom"/>
          </w:tcPr>
          <w:p>
            <w:pPr>
              <w:pStyle w:val="Normal"/>
              <w:jc w:val="center"/>
              <w:rPr>
                <w:rFonts w:ascii="Arial" w:hAnsi="Arial" w:cs="Arial"/>
                <w:b/>
                <w:b/>
                <w:sz w:val="18"/>
                <w:szCs w:val="18"/>
              </w:rPr>
            </w:pPr>
            <w:r>
              <w:rPr>
                <w:rFonts w:cs="Arial" w:ascii="Arial" w:hAnsi="Arial"/>
                <w:b/>
                <w:sz w:val="18"/>
                <w:szCs w:val="18"/>
              </w:rPr>
              <w:t>70-84%</w:t>
            </w:r>
          </w:p>
        </w:tc>
        <w:tc>
          <w:tcPr>
            <w:tcW w:w="1734" w:type="dxa"/>
            <w:tcBorders/>
            <w:shd w:color="auto" w:fill="C2D69B" w:themeFill="accent3" w:themeFillTint="99" w:val="clear"/>
            <w:tcMar>
              <w:left w:w="93" w:type="dxa"/>
            </w:tcMar>
          </w:tcPr>
          <w:p>
            <w:pPr>
              <w:pStyle w:val="Normal"/>
              <w:jc w:val="center"/>
              <w:rPr>
                <w:rFonts w:ascii="Arial" w:hAnsi="Arial" w:cs="Arial"/>
                <w:b/>
                <w:b/>
                <w:sz w:val="18"/>
                <w:szCs w:val="18"/>
              </w:rPr>
            </w:pPr>
            <w:r>
              <w:rPr>
                <w:rFonts w:cs="Arial" w:ascii="Arial" w:hAnsi="Arial"/>
                <w:b/>
                <w:sz w:val="18"/>
                <w:szCs w:val="18"/>
              </w:rPr>
              <w:t>85-100%</w:t>
            </w:r>
          </w:p>
        </w:tc>
      </w:tr>
      <w:tr>
        <w:trPr/>
        <w:tc>
          <w:tcPr>
            <w:tcW w:w="1735" w:type="dxa"/>
            <w:tcBorders/>
            <w:shd w:color="auto" w:fill="C2D69B" w:themeFill="accent3" w:themeFillTint="99" w:val="clear"/>
            <w:tcMar>
              <w:left w:w="93" w:type="dxa"/>
            </w:tcMar>
          </w:tcPr>
          <w:p>
            <w:pPr>
              <w:pStyle w:val="Normal"/>
              <w:spacing w:before="34" w:after="0"/>
              <w:ind w:left="108" w:right="-54" w:hanging="0"/>
              <w:rPr>
                <w:rFonts w:ascii="Arial" w:hAnsi="Arial" w:eastAsia="Arial" w:cs="Arial"/>
                <w:bCs/>
                <w:sz w:val="18"/>
                <w:szCs w:val="18"/>
              </w:rPr>
            </w:pPr>
            <w:r>
              <w:rPr>
                <w:rFonts w:eastAsia="Arial" w:cs="Arial" w:ascii="Arial" w:hAnsi="Arial"/>
                <w:b/>
                <w:bCs/>
              </w:rPr>
              <w:t xml:space="preserve">Engagement with literature </w:t>
            </w:r>
            <w:r>
              <w:rPr>
                <w:rFonts w:eastAsia="Arial" w:cs="Arial" w:ascii="Arial" w:hAnsi="Arial"/>
                <w:bCs/>
                <w:sz w:val="18"/>
                <w:szCs w:val="18"/>
              </w:rPr>
              <w:t>(including reading, referencing,</w:t>
            </w:r>
          </w:p>
          <w:p>
            <w:pPr>
              <w:pStyle w:val="Normal"/>
              <w:spacing w:before="34" w:after="0"/>
              <w:ind w:left="108" w:right="-54" w:hanging="0"/>
              <w:rPr>
                <w:rFonts w:ascii="Arial" w:hAnsi="Arial" w:eastAsia="Arial" w:cs="Arial"/>
                <w:bCs/>
                <w:sz w:val="18"/>
                <w:szCs w:val="18"/>
              </w:rPr>
            </w:pPr>
            <w:r>
              <w:rPr>
                <w:rFonts w:eastAsia="Arial" w:cs="Arial" w:ascii="Arial" w:hAnsi="Arial"/>
                <w:bCs/>
                <w:sz w:val="18"/>
                <w:szCs w:val="18"/>
              </w:rPr>
              <w:t>academic conventions and</w:t>
            </w:r>
          </w:p>
          <w:p>
            <w:pPr>
              <w:pStyle w:val="Normal"/>
              <w:spacing w:before="34" w:after="0"/>
              <w:ind w:left="108" w:right="-54" w:hanging="0"/>
              <w:rPr>
                <w:rFonts w:ascii="Arial" w:hAnsi="Arial" w:eastAsia="Arial" w:cs="Arial"/>
                <w:b/>
                <w:b/>
                <w:bCs/>
              </w:rPr>
            </w:pPr>
            <w:r>
              <w:rPr>
                <w:rFonts w:eastAsia="Arial" w:cs="Arial" w:ascii="Arial" w:hAnsi="Arial"/>
                <w:bCs/>
                <w:sz w:val="18"/>
                <w:szCs w:val="18"/>
              </w:rPr>
              <w:t>academic honesty)</w:t>
            </w:r>
            <w:r>
              <w:rPr>
                <w:rFonts w:eastAsia="Arial" w:cs="Arial" w:ascii="Arial" w:hAnsi="Arial"/>
                <w:b/>
                <w:bCs/>
              </w:rPr>
              <w:t xml:space="preserve"> </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Little or no evidence of reading</w:t>
            </w:r>
            <w:r>
              <w:rPr/>
              <w:t xml:space="preserve"> and/or </w:t>
            </w:r>
            <w:r>
              <w:rPr>
                <w:rFonts w:cs="Arial" w:ascii="Arial" w:hAnsi="Arial"/>
              </w:rPr>
              <w:t>reliance on inappropriate sources.</w:t>
            </w:r>
          </w:p>
          <w:p>
            <w:pPr>
              <w:pStyle w:val="Normal"/>
              <w:rPr>
                <w:rFonts w:ascii="Arial" w:hAnsi="Arial" w:cs="Arial"/>
              </w:rPr>
            </w:pPr>
            <w:r>
              <w:rPr>
                <w:rFonts w:cs="Arial" w:ascii="Arial" w:hAnsi="Arial"/>
              </w:rPr>
              <w:t>Views and findings mostly unsupported and non-authoritative.</w:t>
            </w:r>
          </w:p>
          <w:p>
            <w:pPr>
              <w:pStyle w:val="Normal"/>
              <w:rPr>
                <w:rFonts w:ascii="Arial" w:hAnsi="Arial" w:cs="Arial"/>
              </w:rPr>
            </w:pPr>
            <w:r>
              <w:rPr>
                <w:rFonts w:cs="Arial" w:ascii="Arial" w:hAnsi="Arial"/>
              </w:rPr>
              <w:t>Referencing conventions used incoherently or largely absent.</w:t>
            </w:r>
          </w:p>
        </w:tc>
        <w:tc>
          <w:tcPr>
            <w:tcW w:w="1736" w:type="dxa"/>
            <w:tcBorders>
              <w:left w:val="dashed" w:sz="4" w:space="0" w:color="00000A"/>
              <w:right w:val="double" w:sz="4" w:space="0" w:color="00000A"/>
              <w:insideV w:val="double" w:sz="4" w:space="0" w:color="00000A"/>
            </w:tcBorders>
            <w:shd w:fill="auto" w:val="clear"/>
            <w:tcMar>
              <w:left w:w="93" w:type="dxa"/>
            </w:tcMar>
          </w:tcPr>
          <w:p>
            <w:pPr>
              <w:pStyle w:val="Normal"/>
              <w:rPr>
                <w:rFonts w:ascii="Arial" w:hAnsi="Arial" w:cs="Arial"/>
              </w:rPr>
            </w:pPr>
            <w:r>
              <w:rPr>
                <w:rFonts w:cs="Arial" w:ascii="Arial" w:hAnsi="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00000A"/>
              <w:right w:val="dashed" w:sz="4" w:space="0" w:color="00000A"/>
              <w:insideV w:val="dashed" w:sz="4" w:space="0" w:color="00000A"/>
            </w:tcBorders>
            <w:shd w:fill="auto" w:val="clear"/>
            <w:tcMar>
              <w:left w:w="53" w:type="dxa"/>
            </w:tcMar>
          </w:tcPr>
          <w:p>
            <w:pPr>
              <w:pStyle w:val="Normal"/>
              <w:rPr>
                <w:rFonts w:ascii="Arial" w:hAnsi="Arial" w:cs="Arial"/>
              </w:rPr>
            </w:pPr>
            <w:r>
              <w:rPr>
                <w:rFonts w:cs="Arial" w:ascii="Arial" w:hAnsi="Arial"/>
              </w:rPr>
              <w:t>Engagement with a limited range of mostly relevant and credible sources. Some omissions and minor errors.</w:t>
            </w:r>
          </w:p>
          <w:p>
            <w:pPr>
              <w:pStyle w:val="Normal"/>
              <w:rPr>
                <w:rFonts w:ascii="Arial" w:hAnsi="Arial" w:cs="Arial"/>
              </w:rPr>
            </w:pPr>
            <w:r>
              <w:rPr>
                <w:rFonts w:cs="Arial" w:ascii="Arial" w:hAnsi="Arial"/>
              </w:rPr>
              <w:t>Referencing conventions evident though not always applied accurately or consistently.</w:t>
            </w:r>
          </w:p>
        </w:tc>
        <w:tc>
          <w:tcPr>
            <w:tcW w:w="1735"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Engagement with a wide range of research-informed literature, including sources retrieved independently.</w:t>
            </w:r>
          </w:p>
          <w:p>
            <w:pPr>
              <w:pStyle w:val="Normal"/>
              <w:rPr>
                <w:rFonts w:ascii="Arial" w:hAnsi="Arial" w:cs="Arial"/>
              </w:rPr>
            </w:pPr>
            <w:r>
              <w:rPr>
                <w:rFonts w:cs="Arial" w:ascii="Arial" w:hAnsi="Arial"/>
              </w:rPr>
              <w:t>Selection of relevant and credible sources.  Very good use of referencing, with no/very few inaccuracies or inconsistencies.</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 xml:space="preserve">Engagement with an extensive range of relevant and credible literature, informed by the latest research. Consistently accurate application of referencing. </w:t>
            </w:r>
          </w:p>
        </w:tc>
        <w:tc>
          <w:tcPr>
            <w:tcW w:w="1734" w:type="dxa"/>
            <w:tcBorders>
              <w:left w:val="dashed" w:sz="4" w:space="0" w:color="00000A"/>
            </w:tcBorders>
            <w:shd w:fill="auto" w:val="clear"/>
            <w:tcMar>
              <w:left w:w="93" w:type="dxa"/>
            </w:tcMar>
          </w:tcPr>
          <w:p>
            <w:pPr>
              <w:pStyle w:val="Normal"/>
              <w:rPr>
                <w:rFonts w:ascii="Arial" w:hAnsi="Arial" w:cs="Arial"/>
              </w:rPr>
            </w:pPr>
            <w:r>
              <w:rPr>
                <w:rFonts w:cs="Arial" w:ascii="Arial" w:hAnsi="Arial"/>
              </w:rPr>
              <w:t>Exceptional engagement with an extensive range of relevant and credible literature, informed by the latest research. High-level referencing skills consistently and professionally applied.</w:t>
            </w:r>
          </w:p>
        </w:tc>
      </w:tr>
      <w:tr>
        <w:trPr/>
        <w:tc>
          <w:tcPr>
            <w:tcW w:w="1735" w:type="dxa"/>
            <w:tcBorders/>
            <w:shd w:color="auto" w:fill="C2D69B" w:themeFill="accent3" w:themeFillTint="99" w:val="clear"/>
            <w:tcMar>
              <w:left w:w="93" w:type="dxa"/>
            </w:tcMar>
          </w:tcPr>
          <w:p>
            <w:pPr>
              <w:pStyle w:val="Normal"/>
              <w:spacing w:before="34" w:after="0"/>
              <w:ind w:left="108" w:right="-54" w:hanging="0"/>
              <w:rPr>
                <w:rFonts w:ascii="Arial" w:hAnsi="Arial" w:eastAsia="Arial" w:cs="Arial"/>
                <w:bCs/>
                <w:sz w:val="18"/>
                <w:szCs w:val="18"/>
              </w:rPr>
            </w:pPr>
            <w:r>
              <w:rPr>
                <w:rFonts w:eastAsia="Arial" w:cs="Arial" w:ascii="Arial" w:hAnsi="Arial"/>
                <w:b/>
                <w:bCs/>
              </w:rPr>
              <w:t xml:space="preserve">Knowledge and understanding </w:t>
            </w:r>
            <w:r>
              <w:rPr>
                <w:rFonts w:eastAsia="Arial" w:cs="Arial" w:ascii="Arial" w:hAnsi="Arial"/>
                <w:bCs/>
                <w:sz w:val="18"/>
                <w:szCs w:val="18"/>
              </w:rPr>
              <w:t>(Coherent and detailed knowledge and systematic understanding of the subject area, at least some of which is informed by the latest research and/or advanced scholarship within the discipline.)</w:t>
            </w:r>
          </w:p>
          <w:p>
            <w:pPr>
              <w:pStyle w:val="Normal"/>
              <w:spacing w:before="34" w:after="0"/>
              <w:ind w:left="108" w:right="-54" w:hanging="0"/>
              <w:rPr>
                <w:rFonts w:ascii="Arial" w:hAnsi="Arial" w:cs="Arial"/>
                <w:sz w:val="18"/>
                <w:szCs w:val="18"/>
              </w:rPr>
            </w:pPr>
            <w:r>
              <w:rPr>
                <w:rFonts w:cs="Arial" w:ascii="Arial" w:hAnsi="Arial"/>
                <w:sz w:val="18"/>
                <w:szCs w:val="18"/>
              </w:rPr>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spacing w:before="0" w:after="120"/>
              <w:rPr>
                <w:rFonts w:ascii="Arial" w:hAnsi="Arial" w:cs="Arial"/>
              </w:rPr>
            </w:pPr>
            <w:r>
              <w:rPr>
                <w:rFonts w:cs="Arial" w:ascii="Arial" w:hAnsi="Arial"/>
              </w:rPr>
              <w:t>Major gaps in knowledge and systematic understanding of the subject matter. Substantial inaccuracies. No awareness of knowledge of the latest research and/or advanced scholarship within the discipline.</w:t>
            </w:r>
          </w:p>
          <w:p>
            <w:pPr>
              <w:pStyle w:val="Normal"/>
              <w:spacing w:before="0" w:after="120"/>
              <w:rPr>
                <w:rFonts w:ascii="Arial" w:hAnsi="Arial" w:cs="Arial"/>
              </w:rPr>
            </w:pPr>
            <w:r>
              <w:rPr>
                <w:rFonts w:cs="Arial" w:ascii="Arial" w:hAnsi="Arial"/>
              </w:rPr>
            </w:r>
          </w:p>
        </w:tc>
        <w:tc>
          <w:tcPr>
            <w:tcW w:w="1736" w:type="dxa"/>
            <w:tcBorders>
              <w:left w:val="dashed" w:sz="4" w:space="0" w:color="00000A"/>
              <w:right w:val="double" w:sz="4" w:space="0" w:color="00000A"/>
              <w:insideV w:val="double" w:sz="4" w:space="0" w:color="00000A"/>
            </w:tcBorders>
            <w:shd w:fill="auto" w:val="clear"/>
            <w:tcMar>
              <w:left w:w="93" w:type="dxa"/>
            </w:tcMar>
          </w:tcPr>
          <w:p>
            <w:pPr>
              <w:pStyle w:val="Normal"/>
              <w:spacing w:before="0" w:after="120"/>
              <w:rPr>
                <w:rFonts w:ascii="Arial" w:hAnsi="Arial" w:cs="Arial"/>
              </w:rPr>
            </w:pPr>
            <w:r>
              <w:rPr>
                <w:rFonts w:cs="Arial" w:ascii="Arial" w:hAnsi="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left w:val="double" w:sz="4" w:space="0" w:color="00000A"/>
              <w:right w:val="dashed" w:sz="4" w:space="0" w:color="00000A"/>
              <w:insideV w:val="dashed" w:sz="4" w:space="0" w:color="00000A"/>
            </w:tcBorders>
            <w:shd w:fill="auto" w:val="clear"/>
            <w:tcMar>
              <w:left w:w="53" w:type="dxa"/>
            </w:tcMar>
          </w:tcPr>
          <w:p>
            <w:pPr>
              <w:pStyle w:val="Normal"/>
              <w:spacing w:before="0" w:after="120"/>
              <w:rPr>
                <w:rFonts w:ascii="Arial" w:hAnsi="Arial" w:cs="Arial"/>
              </w:rPr>
            </w:pPr>
            <w:r>
              <w:rPr>
                <w:rFonts w:cs="Arial" w:ascii="Arial" w:hAnsi="Arial"/>
              </w:rPr>
              <w:t xml:space="preserve">Limited knowledge and systematic understanding of the relevant concepts and principles within the subject area which to some limited extent, is informed by current research and scholarship. </w:t>
            </w:r>
          </w:p>
        </w:tc>
        <w:tc>
          <w:tcPr>
            <w:tcW w:w="1735" w:type="dxa"/>
            <w:tcBorders>
              <w:left w:val="dashed" w:sz="4" w:space="0" w:color="00000A"/>
              <w:right w:val="dashed" w:sz="4" w:space="0" w:color="00000A"/>
              <w:insideV w:val="dashed" w:sz="4" w:space="0" w:color="00000A"/>
            </w:tcBorders>
            <w:shd w:fill="auto" w:val="clear"/>
            <w:tcMar>
              <w:left w:w="93" w:type="dxa"/>
            </w:tcMar>
          </w:tcPr>
          <w:p>
            <w:pPr>
              <w:pStyle w:val="Normal"/>
              <w:spacing w:before="0" w:after="120"/>
              <w:rPr>
                <w:rFonts w:ascii="Arial" w:hAnsi="Arial" w:cs="Arial"/>
              </w:rPr>
            </w:pPr>
            <w:r>
              <w:rPr>
                <w:rFonts w:cs="Arial" w:ascii="Arial" w:hAnsi="Arial"/>
              </w:rPr>
              <w:t>Knowledge is reasonably detailed, accurate with a good systematic understanding of the field of study</w:t>
            </w:r>
            <w:r>
              <w:rPr/>
              <w:t xml:space="preserve"> </w:t>
            </w:r>
            <w:r>
              <w:rPr>
                <w:rFonts w:cs="Arial" w:ascii="Arial" w:hAnsi="Arial"/>
              </w:rPr>
              <w:t>and to some extent, current research and scholarship.</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spacing w:before="0" w:after="120"/>
              <w:rPr>
                <w:rFonts w:ascii="Arial" w:hAnsi="Arial" w:cs="Arial"/>
              </w:rPr>
            </w:pPr>
            <w:r>
              <w:rPr>
                <w:rFonts w:cs="Arial" w:ascii="Arial" w:hAnsi="Arial"/>
              </w:rPr>
              <w:t>Knowledge is reasonably extensive</w:t>
            </w:r>
            <w:r>
              <w:rPr/>
              <w:t xml:space="preserve"> </w:t>
            </w:r>
            <w:r>
              <w:rPr>
                <w:rFonts w:cs="Arial" w:ascii="Arial" w:hAnsi="Arial"/>
              </w:rPr>
              <w:t xml:space="preserve">coherent and detailed.  Exhibits very good understanding of the breadth and depth of established views, and the work is, at least in part, well-informed by current research and scholarship. </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spacing w:before="0" w:after="120"/>
              <w:rPr>
                <w:rFonts w:ascii="Arial" w:hAnsi="Arial" w:cs="Arial"/>
              </w:rPr>
            </w:pPr>
            <w:r>
              <w:rPr>
                <w:rFonts w:cs="Arial" w:ascii="Arial" w:hAnsi="Arial"/>
              </w:rPr>
              <w:t>Excellent coherent and detailed knowledge and systematic understanding of the principles and theories of current research and scholarship. Clear awareness of challenges to established views and the limitations of the knowledge base.</w:t>
            </w:r>
          </w:p>
        </w:tc>
        <w:tc>
          <w:tcPr>
            <w:tcW w:w="1734" w:type="dxa"/>
            <w:tcBorders>
              <w:left w:val="dashed" w:sz="4" w:space="0" w:color="00000A"/>
            </w:tcBorders>
            <w:shd w:fill="auto" w:val="clear"/>
            <w:tcMar>
              <w:left w:w="93" w:type="dxa"/>
            </w:tcMar>
          </w:tcPr>
          <w:p>
            <w:pPr>
              <w:pStyle w:val="Normal"/>
              <w:spacing w:before="0" w:after="120"/>
              <w:rPr>
                <w:rFonts w:ascii="Arial" w:hAnsi="Arial" w:cs="Arial"/>
              </w:rPr>
            </w:pPr>
            <w:r>
              <w:rPr>
                <w:rFonts w:cs="Arial" w:ascii="Arial" w:hAnsi="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rPr/>
        <w:tc>
          <w:tcPr>
            <w:tcW w:w="1735" w:type="dxa"/>
            <w:tcBorders/>
            <w:shd w:color="auto" w:fill="C2D69B" w:themeFill="accent3" w:themeFillTint="99" w:val="clear"/>
            <w:tcMar>
              <w:left w:w="93"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C</w:t>
            </w:r>
            <w:r>
              <w:rPr>
                <w:rFonts w:eastAsia="Arial" w:cs="Arial" w:ascii="Arial" w:hAnsi="Arial"/>
                <w:b/>
                <w:bCs/>
                <w:spacing w:val="1"/>
              </w:rPr>
              <w:t>ogn</w:t>
            </w:r>
            <w:r>
              <w:rPr>
                <w:rFonts w:eastAsia="Arial" w:cs="Arial" w:ascii="Arial" w:hAnsi="Arial"/>
                <w:b/>
                <w:bCs/>
              </w:rPr>
              <w:t>i</w:t>
            </w:r>
            <w:r>
              <w:rPr>
                <w:rFonts w:eastAsia="Arial" w:cs="Arial" w:ascii="Arial" w:hAnsi="Arial"/>
                <w:b/>
                <w:bCs/>
                <w:spacing w:val="1"/>
              </w:rPr>
              <w:t>t</w:t>
            </w:r>
            <w:r>
              <w:rPr>
                <w:rFonts w:eastAsia="Arial" w:cs="Arial" w:ascii="Arial" w:hAnsi="Arial"/>
                <w:b/>
                <w:bCs/>
              </w:rPr>
              <w:t>i</w:t>
            </w:r>
            <w:r>
              <w:rPr>
                <w:rFonts w:eastAsia="Arial" w:cs="Arial" w:ascii="Arial" w:hAnsi="Arial"/>
                <w:b/>
                <w:bCs/>
                <w:spacing w:val="2"/>
              </w:rPr>
              <w:t>v</w:t>
            </w:r>
            <w:r>
              <w:rPr>
                <w:rFonts w:eastAsia="Arial" w:cs="Arial" w:ascii="Arial" w:hAnsi="Arial"/>
                <w:b/>
                <w:bCs/>
              </w:rPr>
              <w:t>e</w:t>
            </w:r>
            <w:r>
              <w:rPr>
                <w:rFonts w:eastAsia="Arial" w:cs="Arial" w:ascii="Arial" w:hAnsi="Arial"/>
                <w:b/>
                <w:bCs/>
                <w:spacing w:val="-10"/>
              </w:rPr>
              <w:t xml:space="preserve"> </w:t>
            </w:r>
            <w:r>
              <w:rPr>
                <w:rFonts w:eastAsia="Arial" w:cs="Arial" w:ascii="Arial" w:hAnsi="Arial"/>
                <w:b/>
                <w:bCs/>
              </w:rPr>
              <w:t>a</w:t>
            </w:r>
            <w:r>
              <w:rPr>
                <w:rFonts w:eastAsia="Arial" w:cs="Arial" w:ascii="Arial" w:hAnsi="Arial"/>
                <w:b/>
                <w:bCs/>
                <w:spacing w:val="1"/>
              </w:rPr>
              <w:t>n</w:t>
            </w:r>
            <w:r>
              <w:rPr>
                <w:rFonts w:eastAsia="Arial" w:cs="Arial" w:ascii="Arial" w:hAnsi="Arial"/>
                <w:b/>
                <w:bCs/>
              </w:rPr>
              <w:t>d i</w:t>
            </w:r>
            <w:r>
              <w:rPr>
                <w:rFonts w:eastAsia="Arial" w:cs="Arial" w:ascii="Arial" w:hAnsi="Arial"/>
                <w:b/>
                <w:bCs/>
                <w:spacing w:val="1"/>
              </w:rPr>
              <w:t>nt</w:t>
            </w:r>
            <w:r>
              <w:rPr>
                <w:rFonts w:eastAsia="Arial" w:cs="Arial" w:ascii="Arial" w:hAnsi="Arial"/>
                <w:b/>
                <w:bCs/>
              </w:rPr>
              <w:t>ellec</w:t>
            </w:r>
            <w:r>
              <w:rPr>
                <w:rFonts w:eastAsia="Arial" w:cs="Arial" w:ascii="Arial" w:hAnsi="Arial"/>
                <w:b/>
                <w:bCs/>
                <w:spacing w:val="1"/>
              </w:rPr>
              <w:t>tu</w:t>
            </w:r>
            <w:r>
              <w:rPr>
                <w:rFonts w:eastAsia="Arial" w:cs="Arial" w:ascii="Arial" w:hAnsi="Arial"/>
                <w:b/>
                <w:bCs/>
              </w:rPr>
              <w:t>al skil</w:t>
            </w:r>
            <w:r>
              <w:rPr>
                <w:rFonts w:eastAsia="Arial" w:cs="Arial" w:ascii="Arial" w:hAnsi="Arial"/>
                <w:b/>
                <w:bCs/>
                <w:spacing w:val="2"/>
              </w:rPr>
              <w:t>l</w:t>
            </w:r>
            <w:r>
              <w:rPr>
                <w:rFonts w:eastAsia="Arial" w:cs="Arial" w:ascii="Arial" w:hAnsi="Arial"/>
                <w:b/>
                <w:bCs/>
              </w:rPr>
              <w:t xml:space="preserve">s </w:t>
            </w:r>
          </w:p>
          <w:p>
            <w:pPr>
              <w:pStyle w:val="Normal"/>
              <w:spacing w:lineRule="auto" w:line="235" w:before="34" w:after="0"/>
              <w:ind w:left="108" w:right="-54" w:hanging="0"/>
              <w:rPr>
                <w:rFonts w:ascii="Arial" w:hAnsi="Arial" w:eastAsia="Arial" w:cs="Arial"/>
                <w:bCs/>
                <w:sz w:val="18"/>
                <w:szCs w:val="18"/>
              </w:rPr>
            </w:pPr>
            <w:r>
              <w:rPr>
                <w:rFonts w:eastAsia="Arial" w:cs="Arial" w:ascii="Arial" w:hAnsi="Arial"/>
                <w:bCs/>
                <w:sz w:val="18"/>
                <w:szCs w:val="18"/>
              </w:rPr>
              <w:t xml:space="preserve">(Conceptual and critical thinking, analysis, synthesis and evaluation of research, assumptions, abstract concepts and data (that may be incomplete); logic, argument and judgement.) </w:t>
            </w:r>
          </w:p>
        </w:tc>
        <w:tc>
          <w:tcPr>
            <w:tcW w:w="1736" w:type="dxa"/>
            <w:tcBorders/>
            <w:shd w:fill="auto" w:val="clear"/>
            <w:tcMar>
              <w:left w:w="93" w:type="dxa"/>
            </w:tcMar>
          </w:tcPr>
          <w:p>
            <w:pPr>
              <w:pStyle w:val="Normal"/>
              <w:rPr>
                <w:rFonts w:ascii="Arial" w:hAnsi="Arial" w:cs="Arial"/>
              </w:rPr>
            </w:pPr>
            <w:r>
              <w:rPr>
                <w:rFonts w:cs="Arial" w:ascii="Arial" w:hAnsi="Arial"/>
              </w:rPr>
              <w:t>Wholly or almost wholly descriptive work. Little or no analysis, synthesis or evaluation.</w:t>
            </w:r>
          </w:p>
          <w:p>
            <w:pPr>
              <w:pStyle w:val="Normal"/>
              <w:rPr>
                <w:rFonts w:ascii="Arial" w:hAnsi="Arial" w:cs="Arial"/>
              </w:rPr>
            </w:pPr>
            <w:r>
              <w:rPr>
                <w:rFonts w:cs="Arial" w:ascii="Arial" w:hAnsi="Arial"/>
              </w:rPr>
              <w:t>Failure to develop arguments, leading to illogical or invalid judgements. Unsubstantiated generalisations, made without use of any credible evidence.</w:t>
            </w:r>
          </w:p>
          <w:p>
            <w:pPr>
              <w:pStyle w:val="Normal"/>
              <w:rPr>
                <w:rFonts w:ascii="Arial" w:hAnsi="Arial" w:cs="Arial"/>
              </w:rPr>
            </w:pPr>
            <w:r>
              <w:rPr>
                <w:rFonts w:cs="Arial" w:ascii="Arial" w:hAnsi="Arial"/>
              </w:rPr>
            </w:r>
          </w:p>
        </w:tc>
        <w:tc>
          <w:tcPr>
            <w:tcW w:w="1736" w:type="dxa"/>
            <w:tcBorders/>
            <w:shd w:fill="auto" w:val="clear"/>
            <w:tcMar>
              <w:left w:w="93" w:type="dxa"/>
            </w:tcMar>
          </w:tcPr>
          <w:p>
            <w:pPr>
              <w:pStyle w:val="Normal"/>
              <w:rPr>
                <w:rFonts w:ascii="Arial" w:hAnsi="Arial" w:cs="Arial"/>
              </w:rPr>
            </w:pPr>
            <w:r>
              <w:rPr>
                <w:rFonts w:cs="Arial" w:ascii="Arial" w:hAnsi="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Borders/>
            <w:shd w:fill="auto" w:val="clear"/>
            <w:tcMar>
              <w:left w:w="93" w:type="dxa"/>
            </w:tcMar>
          </w:tcPr>
          <w:p>
            <w:pPr>
              <w:pStyle w:val="Normal"/>
              <w:rPr>
                <w:rFonts w:ascii="Arial" w:hAnsi="Arial" w:cs="Arial"/>
              </w:rPr>
            </w:pPr>
            <w:r>
              <w:rPr>
                <w:rFonts w:cs="Arial" w:ascii="Arial" w:hAnsi="Arial"/>
              </w:rPr>
              <w:t>Limited attempt at critical thinking, analysis, synthesis and evaluation, tending towards description.</w:t>
            </w:r>
          </w:p>
          <w:p>
            <w:pPr>
              <w:pStyle w:val="Normal"/>
              <w:rPr>
                <w:rFonts w:ascii="Arial" w:hAnsi="Arial" w:cs="Arial"/>
              </w:rPr>
            </w:pPr>
            <w:r>
              <w:rPr>
                <w:rFonts w:cs="Arial" w:ascii="Arial" w:hAnsi="Arial"/>
              </w:rPr>
              <w:t>Some evidence to support emerging arguments and judgements but these may be underdeveloped or with a little inconsistency / mis-interpretation.</w:t>
            </w:r>
          </w:p>
          <w:p>
            <w:pPr>
              <w:pStyle w:val="Normal"/>
              <w:rPr>
                <w:rFonts w:ascii="Arial" w:hAnsi="Arial" w:cs="Arial"/>
              </w:rPr>
            </w:pPr>
            <w:r>
              <w:rPr>
                <w:rFonts w:cs="Arial" w:ascii="Arial" w:hAnsi="Arial"/>
              </w:rPr>
              <w:t>Asserts rather than argues a case.</w:t>
            </w:r>
          </w:p>
          <w:p>
            <w:pPr>
              <w:pStyle w:val="Normal"/>
              <w:rPr>
                <w:rFonts w:ascii="Arial" w:hAnsi="Arial" w:cs="Arial"/>
              </w:rPr>
            </w:pPr>
            <w:r>
              <w:rPr>
                <w:rFonts w:cs="Arial" w:ascii="Arial" w:hAnsi="Arial"/>
              </w:rPr>
            </w:r>
          </w:p>
        </w:tc>
        <w:tc>
          <w:tcPr>
            <w:tcW w:w="1735" w:type="dxa"/>
            <w:tcBorders/>
            <w:shd w:fill="auto" w:val="clear"/>
            <w:tcMar>
              <w:left w:w="93" w:type="dxa"/>
            </w:tcMar>
          </w:tcPr>
          <w:p>
            <w:pPr>
              <w:pStyle w:val="Normal"/>
              <w:rPr>
                <w:rFonts w:ascii="Arial" w:hAnsi="Arial" w:cs="Arial"/>
              </w:rPr>
            </w:pPr>
            <w:r>
              <w:rPr>
                <w:rFonts w:cs="Arial" w:ascii="Arial" w:hAnsi="Arial"/>
              </w:rPr>
              <w:t>Some critical thinking, analysis, synthesis and evaluation. Can analyse new and/or abstract concepts and data without guidance.</w:t>
            </w:r>
          </w:p>
          <w:p>
            <w:pPr>
              <w:pStyle w:val="Normal"/>
              <w:rPr>
                <w:rFonts w:ascii="Arial" w:hAnsi="Arial" w:cs="Arial"/>
              </w:rPr>
            </w:pPr>
            <w:r>
              <w:rPr>
                <w:rFonts w:cs="Arial" w:ascii="Arial" w:hAnsi="Arial"/>
              </w:rPr>
              <w:t>An emerging awareness of different stances and ability to use evidence (that may be incomplete) to support the argument.</w:t>
            </w:r>
          </w:p>
          <w:p>
            <w:pPr>
              <w:pStyle w:val="Normal"/>
              <w:rPr>
                <w:rFonts w:ascii="Arial" w:hAnsi="Arial" w:cs="Arial"/>
              </w:rPr>
            </w:pPr>
            <w:r>
              <w:rPr>
                <w:rFonts w:cs="Arial" w:ascii="Arial" w:hAnsi="Arial"/>
              </w:rPr>
              <w:t>Mostly valid arguments and logical judgements.</w:t>
            </w:r>
            <w:r>
              <w:rPr/>
              <w:t xml:space="preserve"> </w:t>
            </w:r>
            <w:r>
              <w:rPr>
                <w:rFonts w:cs="Arial" w:ascii="Arial" w:hAnsi="Arial"/>
              </w:rPr>
              <w:t>Some tendency to assert/state opinion rather than argue on the basis of reason and evidence.</w:t>
            </w:r>
          </w:p>
        </w:tc>
        <w:tc>
          <w:tcPr>
            <w:tcW w:w="1736" w:type="dxa"/>
            <w:tcBorders/>
            <w:shd w:fill="auto" w:val="clear"/>
            <w:tcMar>
              <w:left w:w="93" w:type="dxa"/>
            </w:tcMar>
          </w:tcPr>
          <w:p>
            <w:pPr>
              <w:pStyle w:val="Normal"/>
              <w:rPr>
                <w:rFonts w:ascii="Arial" w:hAnsi="Arial" w:cs="Arial"/>
              </w:rPr>
            </w:pPr>
            <w:r>
              <w:rPr>
                <w:rFonts w:cs="Arial" w:ascii="Arial" w:hAnsi="Arial"/>
              </w:rPr>
              <w:t>Sound critical thinking, analysis, synthesis and evaluation</w:t>
            </w:r>
            <w:r>
              <w:rPr/>
              <w:t xml:space="preserve"> demonstrating </w:t>
            </w:r>
            <w:r>
              <w:rPr>
                <w:rFonts w:cs="Arial" w:ascii="Arial" w:hAnsi="Arial"/>
              </w:rPr>
              <w:t xml:space="preserve">critical thinking. Ability to devise and sustain persuasive arguments, and to review the reliability, validity and significance of evidence (that may be incomplete) to make mostly appropriate and valid judgements. </w:t>
            </w:r>
          </w:p>
          <w:p>
            <w:pPr>
              <w:pStyle w:val="Normal"/>
              <w:rPr>
                <w:rFonts w:ascii="Arial" w:hAnsi="Arial" w:cs="Arial"/>
              </w:rPr>
            </w:pPr>
            <w:r>
              <w:rPr>
                <w:rFonts w:cs="Arial" w:ascii="Arial" w:hAnsi="Arial"/>
              </w:rPr>
            </w:r>
          </w:p>
        </w:tc>
        <w:tc>
          <w:tcPr>
            <w:tcW w:w="1736" w:type="dxa"/>
            <w:tcBorders/>
            <w:shd w:fill="auto" w:val="clear"/>
            <w:tcMar>
              <w:left w:w="93" w:type="dxa"/>
            </w:tcMar>
          </w:tcPr>
          <w:p>
            <w:pPr>
              <w:pStyle w:val="Normal"/>
              <w:rPr>
                <w:rFonts w:ascii="Arial" w:hAnsi="Arial" w:cs="Arial"/>
              </w:rPr>
            </w:pPr>
            <w:r>
              <w:rPr>
                <w:rFonts w:cs="Arial" w:ascii="Arial" w:hAnsi="Arial"/>
              </w:rPr>
              <w:t>Excellent critical thinking, analysis, synthesis and evaluation. Ability to investigate contradictory or incomplete information and make strong, persuasive, arguments and sophisticated judgements.</w:t>
            </w:r>
            <w:r>
              <w:rPr/>
              <w:t xml:space="preserve"> </w:t>
            </w:r>
            <w:r>
              <w:rPr>
                <w:rFonts w:cs="Arial" w:ascii="Arial" w:hAnsi="Arial"/>
              </w:rPr>
              <w:t>Some evidence of independent thought and ability to ‘see beyond the question’, suggesting a grasp of the broader field and wider concepts.</w:t>
            </w:r>
          </w:p>
          <w:p>
            <w:pPr>
              <w:pStyle w:val="Normal"/>
              <w:rPr>
                <w:rFonts w:ascii="Arial" w:hAnsi="Arial" w:cs="Arial"/>
              </w:rPr>
            </w:pPr>
            <w:r>
              <w:rPr>
                <w:rFonts w:cs="Arial" w:ascii="Arial" w:hAnsi="Arial"/>
              </w:rPr>
            </w:r>
          </w:p>
        </w:tc>
        <w:tc>
          <w:tcPr>
            <w:tcW w:w="1734" w:type="dxa"/>
            <w:tcBorders/>
            <w:shd w:fill="auto" w:val="clear"/>
            <w:tcMar>
              <w:left w:w="93" w:type="dxa"/>
            </w:tcMar>
          </w:tcPr>
          <w:p>
            <w:pPr>
              <w:pStyle w:val="Normal"/>
              <w:rPr>
                <w:rFonts w:ascii="Arial" w:hAnsi="Arial" w:cs="Arial"/>
              </w:rPr>
            </w:pPr>
            <w:r>
              <w:rPr>
                <w:rFonts w:cs="Arial" w:ascii="Arial" w:hAnsi="Arial"/>
              </w:rPr>
              <w:t xml:space="preserve">Exceptional critical thinking, analysis, synthesis and evaluation based on judiciously selected evidence. </w:t>
            </w:r>
          </w:p>
          <w:p>
            <w:pPr>
              <w:pStyle w:val="Normal"/>
              <w:rPr>
                <w:rFonts w:ascii="Arial" w:hAnsi="Arial" w:cs="Arial"/>
              </w:rPr>
            </w:pPr>
            <w:r>
              <w:rPr>
                <w:rFonts w:cs="Arial" w:ascii="Arial" w:hAnsi="Arial"/>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trPr/>
        <w:tc>
          <w:tcPr>
            <w:tcW w:w="1735" w:type="dxa"/>
            <w:tcBorders/>
            <w:shd w:color="auto" w:fill="C2D69B" w:themeFill="accent3" w:themeFillTint="99" w:val="clear"/>
            <w:tcMar>
              <w:left w:w="93"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Practical skills</w:t>
            </w:r>
          </w:p>
          <w:p>
            <w:pPr>
              <w:pStyle w:val="Normal"/>
              <w:spacing w:lineRule="auto" w:line="235" w:before="34" w:after="0"/>
              <w:ind w:left="108" w:right="-54" w:hanging="0"/>
              <w:rPr>
                <w:rFonts w:ascii="Arial" w:hAnsi="Arial" w:eastAsia="Arial" w:cs="Arial"/>
                <w:b/>
                <w:b/>
                <w:bCs/>
                <w:sz w:val="18"/>
                <w:szCs w:val="18"/>
              </w:rPr>
            </w:pPr>
            <w:r>
              <w:rPr>
                <w:rFonts w:eastAsia="Arial" w:cs="Arial" w:ascii="Arial" w:hAnsi="Arial"/>
                <w:bCs/>
                <w:sz w:val="18"/>
                <w:szCs w:val="18"/>
              </w:rPr>
              <w:t>(Apply/deploy accurately established tools and techniques; initiate and carry out projects; formulate solutions to solve problems in complex and unpredictable contexts.)</w:t>
            </w:r>
          </w:p>
        </w:tc>
        <w:tc>
          <w:tcPr>
            <w:tcW w:w="1736" w:type="dxa"/>
            <w:tcBorders/>
            <w:shd w:fill="auto" w:val="clear"/>
            <w:tcMar>
              <w:left w:w="93" w:type="dxa"/>
            </w:tcMar>
          </w:tcPr>
          <w:p>
            <w:pPr>
              <w:pStyle w:val="Normal"/>
              <w:rPr>
                <w:rFonts w:ascii="Arial" w:hAnsi="Arial" w:cs="Arial"/>
              </w:rPr>
            </w:pPr>
            <w:r>
              <w:rPr>
                <w:rFonts w:cs="Arial" w:ascii="Arial" w:hAnsi="Arial"/>
              </w:rPr>
              <w:t>Limited or no use of methods, materials, tools and/or techniques.</w:t>
            </w:r>
          </w:p>
          <w:p>
            <w:pPr>
              <w:pStyle w:val="Normal"/>
              <w:rPr>
                <w:rFonts w:ascii="Arial" w:hAnsi="Arial" w:cs="Arial"/>
              </w:rPr>
            </w:pPr>
            <w:r>
              <w:rPr>
                <w:rFonts w:cs="Arial" w:ascii="Arial" w:hAnsi="Arial"/>
              </w:rPr>
              <w:t>Little or no appreciation of the context of the application.</w:t>
            </w:r>
          </w:p>
          <w:p>
            <w:pPr>
              <w:pStyle w:val="Normal"/>
              <w:rPr>
                <w:rFonts w:ascii="Arial" w:hAnsi="Arial" w:cs="Arial"/>
              </w:rPr>
            </w:pPr>
            <w:r>
              <w:rPr>
                <w:rFonts w:cs="Arial" w:ascii="Arial" w:hAnsi="Arial"/>
              </w:rPr>
              <w:t>Limited understanding of the application of theory to practice or making appropriate links between the two.</w:t>
            </w:r>
          </w:p>
          <w:p>
            <w:pPr>
              <w:pStyle w:val="Normal"/>
              <w:rPr>
                <w:rFonts w:ascii="Arial" w:hAnsi="Arial" w:cs="Arial"/>
              </w:rPr>
            </w:pPr>
            <w:r>
              <w:rPr>
                <w:rFonts w:cs="Arial" w:ascii="Arial" w:hAnsi="Arial"/>
              </w:rPr>
              <w:t>Very weak problem-solving skills</w:t>
            </w:r>
            <w:r>
              <w:rPr/>
              <w:t xml:space="preserve"> </w:t>
            </w:r>
            <w:r>
              <w:rPr>
                <w:rFonts w:cs="Arial" w:ascii="Arial" w:hAnsi="Arial"/>
              </w:rPr>
              <w:t xml:space="preserve">in complex and unpredictable contexts. </w:t>
            </w:r>
          </w:p>
        </w:tc>
        <w:tc>
          <w:tcPr>
            <w:tcW w:w="1736" w:type="dxa"/>
            <w:tcBorders/>
            <w:shd w:fill="auto" w:val="clear"/>
            <w:tcMar>
              <w:left w:w="93" w:type="dxa"/>
            </w:tcMar>
          </w:tcPr>
          <w:p>
            <w:pPr>
              <w:pStyle w:val="Normal"/>
              <w:rPr>
                <w:rFonts w:ascii="Arial" w:hAnsi="Arial" w:cs="Arial"/>
              </w:rPr>
            </w:pPr>
            <w:r>
              <w:rPr>
                <w:rFonts w:cs="Arial" w:ascii="Arial" w:hAnsi="Arial"/>
              </w:rPr>
              <w:t>Rudimentary application of methods, materials, tools and/or techniques but without consideration and competence. Flawed appreciation of the context of the application.</w:t>
            </w:r>
          </w:p>
          <w:p>
            <w:pPr>
              <w:pStyle w:val="Normal"/>
              <w:rPr>
                <w:rFonts w:ascii="Arial" w:hAnsi="Arial" w:cs="Arial"/>
              </w:rPr>
            </w:pPr>
            <w:r>
              <w:rPr>
                <w:rFonts w:cs="Arial" w:ascii="Arial" w:hAnsi="Arial"/>
              </w:rPr>
              <w:t xml:space="preserve">Weak understanding of the application of theory to practice, with only occasional evidence of making appropriate links between the two. Weak problem-solving skills in complex and unpredictable contexts. </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tc>
        <w:tc>
          <w:tcPr>
            <w:tcW w:w="1736" w:type="dxa"/>
            <w:tcBorders/>
            <w:shd w:fill="auto" w:val="clear"/>
            <w:tcMar>
              <w:left w:w="93" w:type="dxa"/>
            </w:tcMar>
          </w:tcPr>
          <w:p>
            <w:pPr>
              <w:pStyle w:val="Normal"/>
              <w:rPr>
                <w:rFonts w:ascii="Arial" w:hAnsi="Arial" w:cs="Arial"/>
              </w:rPr>
            </w:pPr>
            <w:r>
              <w:rPr>
                <w:rFonts w:cs="Arial" w:ascii="Arial" w:hAnsi="Arial"/>
              </w:rPr>
              <w:t>An adequate awareness and mostly appropriate application of well-established methods, materials, tools and/or techniques.</w:t>
            </w:r>
          </w:p>
          <w:p>
            <w:pPr>
              <w:pStyle w:val="Normal"/>
              <w:rPr>
                <w:rFonts w:ascii="Arial" w:hAnsi="Arial" w:cs="Arial"/>
              </w:rPr>
            </w:pPr>
            <w:r>
              <w:rPr>
                <w:rFonts w:cs="Arial" w:ascii="Arial" w:hAnsi="Arial"/>
              </w:rPr>
              <w:t>Basic appreciation of the context of the application. Theoretical knowledge and understanding applied in practice, but not always making logical links between the two.</w:t>
            </w:r>
          </w:p>
          <w:p>
            <w:pPr>
              <w:pStyle w:val="Normal"/>
              <w:rPr>
                <w:rFonts w:ascii="Arial" w:hAnsi="Arial" w:cs="Arial"/>
              </w:rPr>
            </w:pPr>
            <w:r>
              <w:rPr>
                <w:rFonts w:cs="Arial" w:ascii="Arial" w:hAnsi="Arial"/>
              </w:rPr>
              <w:t xml:space="preserve">Can identify problems and propose basic solutions in complex and unpredictable contexts without fully appreciating the complexity. </w:t>
            </w:r>
          </w:p>
        </w:tc>
        <w:tc>
          <w:tcPr>
            <w:tcW w:w="1735" w:type="dxa"/>
            <w:tcBorders/>
            <w:shd w:fill="auto" w:val="clear"/>
            <w:tcMar>
              <w:left w:w="93" w:type="dxa"/>
            </w:tcMar>
          </w:tcPr>
          <w:p>
            <w:pPr>
              <w:pStyle w:val="Normal"/>
              <w:rPr>
                <w:rFonts w:ascii="Arial" w:hAnsi="Arial" w:cs="Arial"/>
              </w:rPr>
            </w:pPr>
            <w:r>
              <w:rPr>
                <w:rFonts w:cs="Arial" w:ascii="Arial" w:hAnsi="Arial"/>
              </w:rPr>
              <w:t>A good and appropriate application of standard methods, materials, tools and/or techniques.</w:t>
            </w:r>
          </w:p>
          <w:p>
            <w:pPr>
              <w:pStyle w:val="Normal"/>
              <w:rPr>
                <w:rFonts w:ascii="Arial" w:hAnsi="Arial" w:cs="Arial"/>
              </w:rPr>
            </w:pPr>
            <w:r>
              <w:rPr>
                <w:rFonts w:cs="Arial" w:ascii="Arial" w:hAnsi="Arial"/>
              </w:rPr>
              <w:t>Clear appreciation of the context of the application. Mainly consistent, accurate and logical application of theory to practice, making appropriate links between the two</w:t>
            </w:r>
          </w:p>
          <w:p>
            <w:pPr>
              <w:pStyle w:val="Normal"/>
              <w:rPr>
                <w:rFonts w:ascii="Arial" w:hAnsi="Arial" w:cs="Arial"/>
              </w:rPr>
            </w:pPr>
            <w:r>
              <w:rPr>
                <w:rFonts w:cs="Arial" w:ascii="Arial" w:hAnsi="Arial"/>
              </w:rPr>
              <w:t>Can identify problems and propose mostly appropriate solutions in complex and unpredictable contexts.</w:t>
            </w:r>
          </w:p>
        </w:tc>
        <w:tc>
          <w:tcPr>
            <w:tcW w:w="1736" w:type="dxa"/>
            <w:tcBorders/>
            <w:shd w:fill="auto" w:val="clear"/>
            <w:tcMar>
              <w:left w:w="93" w:type="dxa"/>
            </w:tcMar>
          </w:tcPr>
          <w:p>
            <w:pPr>
              <w:pStyle w:val="Normal"/>
              <w:rPr>
                <w:rFonts w:ascii="Arial" w:hAnsi="Arial" w:cs="Arial"/>
              </w:rPr>
            </w:pPr>
            <w:r>
              <w:rPr>
                <w:rFonts w:cs="Arial" w:ascii="Arial" w:hAnsi="Arial"/>
              </w:rPr>
              <w:t>A very good application of a range of methods, materials, tools and/or techniques.</w:t>
            </w:r>
          </w:p>
          <w:p>
            <w:pPr>
              <w:pStyle w:val="Normal"/>
              <w:rPr>
                <w:rFonts w:ascii="Arial" w:hAnsi="Arial" w:cs="Arial"/>
              </w:rPr>
            </w:pPr>
            <w:r>
              <w:rPr>
                <w:rFonts w:cs="Arial" w:ascii="Arial" w:hAnsi="Arial"/>
              </w:rPr>
              <w:t>Very good consideration of the context of the application, with perceptive insights. Can identify problems and propose appropriate solutions</w:t>
            </w:r>
            <w:r>
              <w:rPr/>
              <w:t xml:space="preserve"> </w:t>
            </w:r>
            <w:r>
              <w:rPr>
                <w:rFonts w:cs="Arial" w:ascii="Arial" w:hAnsi="Arial"/>
              </w:rPr>
              <w:t>in complex and unpredictable contexts.</w:t>
            </w:r>
          </w:p>
          <w:p>
            <w:pPr>
              <w:pStyle w:val="Normal"/>
              <w:rPr>
                <w:rFonts w:ascii="Arial" w:hAnsi="Arial" w:cs="Arial"/>
              </w:rPr>
            </w:pPr>
            <w:r>
              <w:rPr>
                <w:rFonts w:cs="Arial" w:ascii="Arial" w:hAnsi="Arial"/>
              </w:rPr>
              <w:t xml:space="preserve">Evidence of some innovation and creativity. </w:t>
            </w:r>
          </w:p>
        </w:tc>
        <w:tc>
          <w:tcPr>
            <w:tcW w:w="1736" w:type="dxa"/>
            <w:tcBorders/>
            <w:shd w:fill="auto" w:val="clear"/>
            <w:tcMar>
              <w:left w:w="93" w:type="dxa"/>
            </w:tcMar>
          </w:tcPr>
          <w:p>
            <w:pPr>
              <w:pStyle w:val="Normal"/>
              <w:rPr>
                <w:rFonts w:ascii="Arial" w:hAnsi="Arial" w:cs="Arial"/>
              </w:rPr>
            </w:pPr>
            <w:r>
              <w:rPr>
                <w:rFonts w:cs="Arial" w:ascii="Arial" w:hAnsi="Arial"/>
              </w:rPr>
              <w:t>An advanced application of a range of methods, materials, tools and/or techniques.</w:t>
            </w:r>
          </w:p>
          <w:p>
            <w:pPr>
              <w:pStyle w:val="Normal"/>
              <w:rPr>
                <w:rFonts w:ascii="Arial" w:hAnsi="Arial" w:cs="Arial"/>
              </w:rPr>
            </w:pPr>
            <w:r>
              <w:rPr>
                <w:rFonts w:cs="Arial" w:ascii="Arial" w:hAnsi="Arial"/>
              </w:rPr>
              <w:t>The context of the application is well considered, and insightful.</w:t>
            </w:r>
          </w:p>
          <w:p>
            <w:pPr>
              <w:pStyle w:val="Normal"/>
              <w:rPr>
                <w:rFonts w:ascii="Arial" w:hAnsi="Arial" w:cs="Arial"/>
              </w:rPr>
            </w:pPr>
            <w:r>
              <w:rPr>
                <w:rFonts w:cs="Arial" w:ascii="Arial" w:hAnsi="Arial"/>
              </w:rPr>
              <w:t>Application and deployment extend beyond established conventions.  Can identify complex problems and propose excellent solutions. Innovation and creativity evident.</w:t>
            </w:r>
          </w:p>
        </w:tc>
        <w:tc>
          <w:tcPr>
            <w:tcW w:w="1734" w:type="dxa"/>
            <w:tcBorders/>
            <w:shd w:fill="auto" w:val="clear"/>
            <w:tcMar>
              <w:left w:w="93" w:type="dxa"/>
            </w:tcMar>
          </w:tcPr>
          <w:p>
            <w:pPr>
              <w:pStyle w:val="Normal"/>
              <w:rPr>
                <w:rFonts w:ascii="Arial" w:hAnsi="Arial" w:cs="Arial"/>
              </w:rPr>
            </w:pPr>
            <w:r>
              <w:rPr>
                <w:rFonts w:cs="Arial" w:ascii="Arial" w:hAnsi="Arial"/>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rPr/>
        <w:tc>
          <w:tcPr>
            <w:tcW w:w="1735" w:type="dxa"/>
            <w:tcBorders/>
            <w:shd w:color="auto" w:fill="C2D69B" w:themeFill="accent3" w:themeFillTint="99" w:val="clear"/>
            <w:tcMar>
              <w:left w:w="93" w:type="dxa"/>
            </w:tcMar>
          </w:tcPr>
          <w:p>
            <w:pPr>
              <w:pStyle w:val="Normal"/>
              <w:spacing w:lineRule="auto" w:line="235" w:before="34" w:after="0"/>
              <w:ind w:left="108" w:right="-54" w:hanging="0"/>
              <w:rPr>
                <w:rFonts w:ascii="Arial" w:hAnsi="Arial" w:eastAsia="Arial" w:cs="Arial"/>
                <w:b/>
                <w:b/>
                <w:bCs/>
              </w:rPr>
            </w:pPr>
            <w:r>
              <w:rPr>
                <w:rFonts w:eastAsia="Arial" w:cs="Arial" w:ascii="Arial" w:hAnsi="Arial"/>
                <w:b/>
                <w:bCs/>
              </w:rPr>
              <w:t>Transferable skills for life and professional practice</w:t>
            </w:r>
          </w:p>
          <w:p>
            <w:pPr>
              <w:pStyle w:val="Normal"/>
              <w:spacing w:lineRule="auto" w:line="235" w:before="34" w:after="0"/>
              <w:ind w:left="108" w:right="-54" w:hanging="0"/>
              <w:rPr>
                <w:rFonts w:ascii="Arial" w:hAnsi="Arial" w:eastAsia="Arial" w:cs="Arial"/>
                <w:b/>
                <w:b/>
                <w:bCs/>
                <w:sz w:val="18"/>
                <w:szCs w:val="18"/>
              </w:rPr>
            </w:pPr>
            <w:r>
              <w:rPr>
                <w:rFonts w:cs="Arial" w:ascii="Arial" w:hAnsi="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Communication medium is inappropriate or misapplied.</w:t>
            </w:r>
          </w:p>
          <w:p>
            <w:pPr>
              <w:pStyle w:val="Normal"/>
              <w:rPr>
                <w:rFonts w:ascii="Arial" w:hAnsi="Arial" w:cs="Arial"/>
              </w:rPr>
            </w:pPr>
            <w:r>
              <w:rPr>
                <w:rFonts w:cs="Arial" w:ascii="Arial" w:hAnsi="Arial"/>
              </w:rPr>
              <w:t>Work is poorly structured, disorganised and/or confusingly expressed. Very weak use of language and/or very inappropriate style. Little or no evidence of autonomy (or collaboration, where relevant) in the completion of tasks.</w:t>
            </w:r>
            <w:r>
              <w:rPr/>
              <w:t xml:space="preserve"> </w:t>
            </w:r>
            <w:r>
              <w:rPr>
                <w:rFonts w:cs="Arial" w:ascii="Arial" w:hAnsi="Arial"/>
              </w:rPr>
              <w:t>Little or no evidence of the skills required in graduate employment.</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tc>
        <w:tc>
          <w:tcPr>
            <w:tcW w:w="1736" w:type="dxa"/>
            <w:tcBorders>
              <w:left w:val="dashed" w:sz="4" w:space="0" w:color="00000A"/>
              <w:right w:val="double" w:sz="4" w:space="0" w:color="00000A"/>
              <w:insideV w:val="double" w:sz="4" w:space="0" w:color="00000A"/>
            </w:tcBorders>
            <w:shd w:fill="auto" w:val="clear"/>
            <w:tcMar>
              <w:left w:w="93" w:type="dxa"/>
            </w:tcMar>
          </w:tcPr>
          <w:p>
            <w:pPr>
              <w:pStyle w:val="Normal"/>
              <w:rPr>
                <w:rFonts w:ascii="Arial" w:hAnsi="Arial" w:cs="Arial"/>
              </w:rPr>
            </w:pPr>
            <w:r>
              <w:rPr>
                <w:rFonts w:cs="Arial" w:ascii="Arial" w:hAnsi="Arial"/>
              </w:rPr>
              <w:t xml:space="preserve">Communication medium is poorly designed and/or not suitable for the audience. </w:t>
            </w:r>
          </w:p>
          <w:p>
            <w:pPr>
              <w:pStyle w:val="Normal"/>
              <w:rPr>
                <w:rFonts w:ascii="Arial" w:hAnsi="Arial" w:cs="Arial"/>
              </w:rPr>
            </w:pPr>
            <w:r>
              <w:rPr>
                <w:rFonts w:cs="Arial" w:ascii="Arial" w:hAnsi="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left w:val="double" w:sz="4" w:space="0" w:color="00000A"/>
              <w:right w:val="dashed" w:sz="4" w:space="0" w:color="00000A"/>
              <w:insideV w:val="dashed" w:sz="4" w:space="0" w:color="00000A"/>
            </w:tcBorders>
            <w:shd w:fill="auto" w:val="clear"/>
            <w:tcMar>
              <w:left w:w="53" w:type="dxa"/>
            </w:tcMar>
          </w:tcPr>
          <w:p>
            <w:pPr>
              <w:pStyle w:val="Normal"/>
              <w:rPr>
                <w:rFonts w:ascii="Arial" w:hAnsi="Arial" w:cs="Arial"/>
              </w:rPr>
            </w:pPr>
            <w:r>
              <w:rPr>
                <w:rFonts w:cs="Arial" w:ascii="Arial" w:hAnsi="Arial"/>
              </w:rPr>
              <w:t xml:space="preserve">Can communicate in a suitable medium but with some room for improvement. </w:t>
            </w:r>
          </w:p>
          <w:p>
            <w:pPr>
              <w:pStyle w:val="Normal"/>
              <w:rPr>
                <w:rFonts w:ascii="Arial" w:hAnsi="Arial" w:cs="Arial"/>
              </w:rPr>
            </w:pPr>
            <w:r>
              <w:rPr>
                <w:rFonts w:cs="Arial" w:ascii="Arial" w:hAnsi="Arial"/>
              </w:rPr>
              <w:t xml:space="preserve">Mostly ordered presentation and structure in which relevant ideas / concepts are reasonably expressed. Work may lack coherence in places. Can work as part of a team, but with limited involvement in group activities. </w:t>
            </w:r>
          </w:p>
          <w:p>
            <w:pPr>
              <w:pStyle w:val="Normal"/>
              <w:rPr>
                <w:rFonts w:ascii="Arial" w:hAnsi="Arial" w:cs="Arial"/>
              </w:rPr>
            </w:pPr>
            <w:r>
              <w:rPr>
                <w:rFonts w:cs="Arial" w:ascii="Arial" w:hAnsi="Arial"/>
              </w:rPr>
              <w:t>Demonstrates the basic skills required in graduate employment, with some areas of minor weakness.</w:t>
            </w:r>
          </w:p>
        </w:tc>
        <w:tc>
          <w:tcPr>
            <w:tcW w:w="1735"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Can communicate effectively in a suitable format, but may have minor errors.</w:t>
            </w:r>
          </w:p>
          <w:p>
            <w:pPr>
              <w:pStyle w:val="Normal"/>
              <w:rPr>
                <w:rFonts w:ascii="Arial" w:hAnsi="Arial" w:cs="Arial"/>
              </w:rPr>
            </w:pPr>
            <w:r>
              <w:rPr>
                <w:rFonts w:cs="Arial" w:ascii="Arial" w:hAnsi="Arial"/>
              </w:rPr>
              <w:t xml:space="preserve">Mostly coherent, organised work, in a suitable structure and is for the most part clearly expressed. Can work effectively independently and/or as part of a team, with clear contribution to group activities. </w:t>
            </w:r>
          </w:p>
          <w:p>
            <w:pPr>
              <w:pStyle w:val="Normal"/>
              <w:rPr>
                <w:rFonts w:ascii="Arial" w:hAnsi="Arial" w:cs="Arial"/>
              </w:rPr>
            </w:pPr>
            <w:r>
              <w:rPr>
                <w:rFonts w:cs="Arial" w:ascii="Arial" w:hAnsi="Arial"/>
              </w:rPr>
              <w:t>Demonstrates the skills required in graduate employment, with some areas of strength and some of minor weakness.</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Can communicate well, confidently and consistently in a suitable format.</w:t>
            </w:r>
          </w:p>
          <w:p>
            <w:pPr>
              <w:pStyle w:val="Normal"/>
              <w:rPr>
                <w:rFonts w:ascii="Arial" w:hAnsi="Arial" w:cs="Arial"/>
              </w:rPr>
            </w:pPr>
            <w:r>
              <w:rPr>
                <w:rFonts w:cs="Arial" w:ascii="Arial" w:hAnsi="Arial"/>
              </w:rPr>
              <w:t xml:space="preserve">Work is coherent, fluent, well-structured and organised. Can work very well autonomously and/or as part of a team, with very good contribution to group activities. </w:t>
            </w:r>
          </w:p>
          <w:p>
            <w:pPr>
              <w:pStyle w:val="Normal"/>
              <w:rPr>
                <w:rFonts w:ascii="Arial" w:hAnsi="Arial" w:cs="Arial"/>
              </w:rPr>
            </w:pPr>
            <w:r>
              <w:rPr>
                <w:rFonts w:cs="Arial" w:ascii="Arial" w:hAnsi="Arial"/>
              </w:rPr>
              <w:t>Demonstrates very good graduate employment skills, with just occasional minor weakness.</w:t>
            </w:r>
          </w:p>
        </w:tc>
        <w:tc>
          <w:tcPr>
            <w:tcW w:w="1736" w:type="dxa"/>
            <w:tcBorders>
              <w:left w:val="dashed" w:sz="4" w:space="0" w:color="00000A"/>
              <w:right w:val="dashed" w:sz="4" w:space="0" w:color="00000A"/>
              <w:insideV w:val="dashed" w:sz="4" w:space="0" w:color="00000A"/>
            </w:tcBorders>
            <w:shd w:fill="auto" w:val="clear"/>
            <w:tcMar>
              <w:left w:w="93" w:type="dxa"/>
            </w:tcMar>
          </w:tcPr>
          <w:p>
            <w:pPr>
              <w:pStyle w:val="Normal"/>
              <w:rPr>
                <w:rFonts w:ascii="Arial" w:hAnsi="Arial" w:cs="Arial"/>
              </w:rPr>
            </w:pPr>
            <w:r>
              <w:rPr>
                <w:rFonts w:cs="Arial" w:ascii="Arial" w:hAnsi="Arial"/>
              </w:rPr>
              <w:t>Can communicate professionally confidently and consistently in a suitable format.</w:t>
            </w:r>
          </w:p>
          <w:p>
            <w:pPr>
              <w:pStyle w:val="Normal"/>
              <w:rPr>
                <w:rFonts w:ascii="Arial" w:hAnsi="Arial" w:cs="Arial"/>
              </w:rPr>
            </w:pPr>
            <w:r>
              <w:rPr>
                <w:rFonts w:cs="Arial" w:ascii="Arial" w:hAnsi="Arial"/>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4" w:type="dxa"/>
            <w:tcBorders>
              <w:left w:val="dashed" w:sz="4" w:space="0" w:color="00000A"/>
            </w:tcBorders>
            <w:shd w:fill="auto" w:val="clear"/>
            <w:tcMar>
              <w:left w:w="93" w:type="dxa"/>
            </w:tcMar>
          </w:tcPr>
          <w:p>
            <w:pPr>
              <w:pStyle w:val="Normal"/>
              <w:rPr>
                <w:rFonts w:ascii="Arial" w:hAnsi="Arial" w:cs="Arial"/>
              </w:rPr>
            </w:pPr>
            <w:r>
              <w:rPr>
                <w:rFonts w:cs="Arial" w:ascii="Arial" w:hAnsi="Arial"/>
              </w:rPr>
              <w:t xml:space="preserve">Can communicate with an exceptionally high level of professionalism. </w:t>
            </w:r>
          </w:p>
          <w:p>
            <w:pPr>
              <w:pStyle w:val="Normal"/>
              <w:rPr>
                <w:rFonts w:ascii="Arial" w:hAnsi="Arial" w:cs="Arial"/>
              </w:rPr>
            </w:pPr>
            <w:r>
              <w:rPr>
                <w:rFonts w:cs="Arial" w:ascii="Arial" w:hAnsi="Arial"/>
              </w:rPr>
              <w:t>Work is exceptionally coherent, very fluent and is presented professionally. Can work exceptionally well and professionally within a team, showing advanced leadership skills.</w:t>
            </w:r>
            <w:r>
              <w:rPr/>
              <w:t xml:space="preserve"> </w:t>
            </w:r>
            <w:r>
              <w:rPr>
                <w:rFonts w:cs="Arial" w:ascii="Arial" w:hAnsi="Arial"/>
              </w:rPr>
              <w:t>Demonstrates exceptional graduate employment skills and an appetite for further development.</w:t>
            </w:r>
          </w:p>
        </w:tc>
      </w:tr>
    </w:tbl>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bookmarkStart w:id="9" w:name="_GoBack"/>
      <w:bookmarkStart w:id="10" w:name="_GoBack"/>
      <w:bookmarkEnd w:id="10"/>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Web"/>
        <w:rPr>
          <w:rFonts w:ascii="Arial" w:hAnsi="Arial" w:cs="Arial"/>
          <w:color w:val="303B44"/>
          <w:sz w:val="22"/>
          <w:szCs w:val="22"/>
        </w:rPr>
      </w:pPr>
      <w:r>
        <w:rPr>
          <w:rFonts w:cs="Arial" w:ascii="Arial" w:hAnsi="Arial"/>
          <w:color w:val="303B44"/>
          <w:sz w:val="22"/>
          <w:szCs w:val="22"/>
        </w:rPr>
      </w:r>
    </w:p>
    <w:p>
      <w:pPr>
        <w:pStyle w:val="Normal"/>
        <w:rPr/>
      </w:pPr>
      <w:r>
        <w:rPr>
          <w:rFonts w:cs="Arial" w:ascii="Arial" w:hAnsi="Arial"/>
          <w:b/>
        </w:rPr>
        <w:t>THIS DOCUMENT IS ALSO AVAILABLE IN WELSH</w:t>
      </w:r>
    </w:p>
    <w:sectPr>
      <w:footerReference w:type="default" r:id="rId4"/>
      <w:type w:val="nextPage"/>
      <w:pgSz w:orient="landscape" w:w="16838" w:h="11906"/>
      <w:pgMar w:left="720" w:right="720" w:header="0" w:top="720" w:footer="706" w:bottom="763" w:gutter="0"/>
      <w:pgNumType w:fmt="decimal"/>
      <w:formProt w:val="false"/>
      <w:textDirection w:val="lrTb"/>
      <w:docGrid w:type="default" w:linePitch="272" w:charSpace="20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Times New Roman">
    <w:charset w:val="01"/>
    <w:family w:val="roman"/>
    <w:pitch w:val="variable"/>
  </w:font>
  <w:font w:name="Arial">
    <w:charset w:val="01"/>
    <w:family w:val="roman"/>
    <w:pitch w:val="variable"/>
  </w:font>
  <w:font w:name="Tahoma">
    <w:charset w:val="01"/>
    <w:family w:val="roman"/>
    <w:pitch w:val="variable"/>
  </w:font>
  <w:font w:name="Liberation Sans">
    <w:altName w:val="Arial"/>
    <w:charset w:val="01"/>
    <w:family w:val="roman"/>
    <w:pitch w:val="variable"/>
  </w:font>
  <w:font w:name="CG Times (WN)">
    <w:charset w:val="01"/>
    <w:family w:val="roman"/>
    <w:pitch w:val="variable"/>
  </w:font>
  <w:font w:name="Verdana">
    <w:charset w:val="01"/>
    <w:family w:val="roman"/>
    <w:pitch w:val="variable"/>
  </w:font>
  <w:font w:name="Times New Roman">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t xml:space="preserve">Page </w:t>
    </w:r>
    <w:r>
      <w:rPr/>
      <w:fldChar w:fldCharType="begin"/>
    </w:r>
    <w:r>
      <w:instrText> PAGE </w:instrText>
    </w:r>
    <w:r>
      <w:fldChar w:fldCharType="separate"/>
    </w:r>
    <w:r>
      <w:t>6</w:t>
    </w:r>
    <w:r>
      <w:fldChar w:fldCharType="end"/>
    </w:r>
    <w:r>
      <w:rPr/>
      <w:t xml:space="preserve"> of </w:t>
    </w:r>
    <w:r>
      <w:rPr/>
      <w:fldChar w:fldCharType="begin"/>
    </w:r>
    <w:r>
      <w:instrText> NUMPAGES </w:instrText>
    </w:r>
    <w:r>
      <w:fldChar w:fldCharType="separate"/>
    </w:r>
    <w:r>
      <w:t>10</w:t>
    </w:r>
    <w:r>
      <w:fldChar w:fldCharType="end"/>
    </w:r>
  </w:p>
  <w:p>
    <w:pPr>
      <w:pStyle w:val="Footer"/>
      <w:jc w:val="right"/>
      <w:rPr>
        <w:sz w:val="16"/>
      </w:rPr>
    </w:pPr>
    <w:r>
      <w:rPr>
        <w:sz w:val="16"/>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3">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ja-JP"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jc w:val="left"/>
    </w:pPr>
    <w:rPr>
      <w:rFonts w:ascii="Times New Roman" w:hAnsi="Times New Roman" w:eastAsia="Times New Roman" w:cs="Times New Roman"/>
      <w:color w:val="00000A"/>
      <w:sz w:val="20"/>
      <w:szCs w:val="20"/>
      <w:lang w:val="en-GB" w:eastAsia="en-GB" w:bidi="ar-SA"/>
    </w:rPr>
  </w:style>
  <w:style w:type="paragraph" w:styleId="Heading1">
    <w:name w:val="Heading 1"/>
    <w:basedOn w:val="Normal"/>
    <w:next w:val="Normal"/>
    <w:qFormat/>
    <w:pPr>
      <w:keepNext/>
      <w:pBdr>
        <w:top w:val="single" w:sz="12" w:space="1" w:color="00000A"/>
        <w:left w:val="single" w:sz="12" w:space="1" w:color="00000A"/>
        <w:bottom w:val="single" w:sz="12" w:space="1" w:color="00000A"/>
        <w:right w:val="single" w:sz="12" w:space="1" w:color="00000A"/>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00000A"/>
        <w:left w:val="single" w:sz="18" w:space="4" w:color="00000A"/>
        <w:bottom w:val="single" w:sz="18" w:space="1" w:color="00000A"/>
        <w:right w:val="single" w:sz="18" w:space="4" w:color="00000A"/>
      </w:pBdr>
      <w:outlineLvl w:val="5"/>
    </w:pPr>
    <w:rPr>
      <w:rFonts w:ascii="Arial" w:hAnsi="Arial" w:cs="Arial"/>
      <w:b/>
      <w:bCs/>
      <w:sz w:val="24"/>
      <w:lang w:eastAsia="en-US"/>
    </w:rPr>
  </w:style>
  <w:style w:type="character" w:styleId="DefaultParagraphFont" w:default="1">
    <w:name w:val="Default Paragraph Font"/>
    <w:uiPriority w:val="1"/>
    <w:semiHidden/>
    <w:unhideWhenUsed/>
    <w:qFormat/>
    <w:rPr/>
  </w:style>
  <w:style w:type="character" w:styleId="BalloonTextChar" w:customStyle="1">
    <w:name w:val="Balloon Text Char"/>
    <w:link w:val="BalloonText"/>
    <w:qFormat/>
    <w:rsid w:val="00a55876"/>
    <w:rPr>
      <w:rFonts w:ascii="Tahoma" w:hAnsi="Tahoma" w:cs="Tahoma"/>
      <w:sz w:val="16"/>
      <w:szCs w:val="16"/>
    </w:rPr>
  </w:style>
  <w:style w:type="character" w:styleId="FooterChar" w:customStyle="1">
    <w:name w:val="Footer Char"/>
    <w:basedOn w:val="DefaultParagraphFont"/>
    <w:link w:val="Footer"/>
    <w:uiPriority w:val="99"/>
    <w:qFormat/>
    <w:rsid w:val="00ea0f4e"/>
    <w:rPr/>
  </w:style>
  <w:style w:type="character" w:styleId="Heading6Char" w:customStyle="1">
    <w:name w:val="Heading 6 Char"/>
    <w:link w:val="Heading6"/>
    <w:qFormat/>
    <w:rsid w:val="008a62bc"/>
    <w:rPr>
      <w:rFonts w:ascii="Arial" w:hAnsi="Arial" w:cs="Arial"/>
      <w:b/>
      <w:bCs/>
      <w:sz w:val="24"/>
      <w:lang w:val="en-GB"/>
    </w:rPr>
  </w:style>
  <w:style w:type="character" w:styleId="HeaderChar" w:customStyle="1">
    <w:name w:val="Header Char"/>
    <w:basedOn w:val="DefaultParagraphFont"/>
    <w:link w:val="Header"/>
    <w:qFormat/>
    <w:rsid w:val="00f61a20"/>
    <w:rPr/>
  </w:style>
  <w:style w:type="character" w:styleId="InternetLink">
    <w:name w:val="Internet Link"/>
    <w:uiPriority w:val="99"/>
    <w:unhideWhenUsed/>
    <w:rsid w:val="001e2007"/>
    <w:rPr>
      <w:color w:val="0000FF"/>
      <w:u w:val="single"/>
    </w:rPr>
  </w:style>
  <w:style w:type="character" w:styleId="Emphasis">
    <w:name w:val="Emphasis"/>
    <w:uiPriority w:val="20"/>
    <w:qFormat/>
    <w:rsid w:val="00df321b"/>
    <w:rPr>
      <w:i/>
      <w:iCs/>
    </w:rPr>
  </w:style>
  <w:style w:type="character" w:styleId="ListLabel1">
    <w:name w:val="ListLabel 1"/>
    <w:qFormat/>
    <w:rPr>
      <w:rFonts w:cs="Verdana"/>
    </w:rPr>
  </w:style>
  <w:style w:type="character" w:styleId="ListLabel2">
    <w:name w:val="ListLabel 2"/>
    <w:qFormat/>
    <w:rPr>
      <w:rFonts w:cs="Verdana"/>
    </w:rPr>
  </w:style>
  <w:style w:type="character" w:styleId="ListLabel3">
    <w:name w:val="ListLabel 3"/>
    <w:qFormat/>
    <w:rPr>
      <w:rFonts w:cs="Verdana"/>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sz w:val="16"/>
      <w:szCs w:val="16"/>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eastAsia="Times New Roman" w:cs="Arial"/>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Quotation">
    <w:name w:val="Quotation"/>
    <w:qFormat/>
    <w:rPr>
      <w:i/>
      <w:iCs/>
    </w:rPr>
  </w:style>
  <w:style w:type="paragraph" w:styleId="Heading">
    <w:name w:val="Heading"/>
    <w:basedOn w:val="Normal"/>
    <w:next w:val="TextBody"/>
    <w:qFormat/>
    <w:pPr>
      <w:keepNext/>
      <w:spacing w:before="240" w:after="120"/>
    </w:pPr>
    <w:rPr>
      <w:rFonts w:ascii="Liberation Sans" w:hAnsi="Liberation Sans" w:eastAsia="WenQuanYi Micro Hei" w:cs="Lohit Devanagari"/>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Header">
    <w:name w:val="Header"/>
    <w:basedOn w:val="Normal"/>
    <w:link w:val="HeaderChar"/>
    <w:pPr>
      <w:tabs>
        <w:tab w:val="center" w:pos="4153" w:leader="none"/>
        <w:tab w:val="right" w:pos="8306" w:leader="none"/>
      </w:tabs>
    </w:pPr>
    <w:rPr/>
  </w:style>
  <w:style w:type="paragraph" w:styleId="Footer">
    <w:name w:val="Footer"/>
    <w:basedOn w:val="Normal"/>
    <w:link w:val="FooterChar"/>
    <w:uiPriority w:val="99"/>
    <w:pPr>
      <w:tabs>
        <w:tab w:val="center" w:pos="4153" w:leader="none"/>
        <w:tab w:val="right" w:pos="8306" w:leader="none"/>
      </w:tabs>
    </w:pPr>
    <w:rPr/>
  </w:style>
  <w:style w:type="paragraph" w:styleId="NormalWeb">
    <w:name w:val="Normal (Web)"/>
    <w:basedOn w:val="Normal"/>
    <w:uiPriority w:val="99"/>
    <w:qFormat/>
    <w:rsid w:val="00362560"/>
    <w:pPr>
      <w:spacing w:before="100" w:after="100"/>
    </w:pPr>
    <w:rPr>
      <w:sz w:val="24"/>
      <w:lang w:eastAsia="en-US"/>
    </w:rPr>
  </w:style>
  <w:style w:type="paragraph" w:styleId="BodyText2">
    <w:name w:val="Body Text 2"/>
    <w:basedOn w:val="Normal"/>
    <w:qFormat/>
    <w:rsid w:val="001f07ef"/>
    <w:pPr/>
    <w:rPr>
      <w:sz w:val="16"/>
      <w:lang w:eastAsia="en-US"/>
    </w:rPr>
  </w:style>
  <w:style w:type="paragraph" w:styleId="BodyText1" w:customStyle="1">
    <w:name w:val="Body Text1"/>
    <w:basedOn w:val="Normal"/>
    <w:qFormat/>
    <w:rsid w:val="001f07ef"/>
    <w:pPr>
      <w:tabs>
        <w:tab w:val="left" w:pos="720" w:leader="none"/>
        <w:tab w:val="left" w:pos="1440" w:leader="none"/>
      </w:tabs>
    </w:pPr>
    <w:rPr>
      <w:rFonts w:ascii="CG Times (WN)" w:hAnsi="CG Times (WN)"/>
      <w:sz w:val="24"/>
      <w:lang w:eastAsia="en-US"/>
    </w:rPr>
  </w:style>
  <w:style w:type="paragraph" w:styleId="BalloonText">
    <w:name w:val="Balloon Text"/>
    <w:basedOn w:val="Normal"/>
    <w:link w:val="BalloonTextChar"/>
    <w:qFormat/>
    <w:rsid w:val="00a55876"/>
    <w:pPr/>
    <w:rPr>
      <w:rFonts w:ascii="Tahoma" w:hAnsi="Tahoma" w:cs="Tahoma"/>
      <w:sz w:val="16"/>
      <w:szCs w:val="16"/>
    </w:rPr>
  </w:style>
  <w:style w:type="paragraph" w:styleId="BulletedList" w:customStyle="1">
    <w:name w:val="Bulleted List"/>
    <w:basedOn w:val="Normal"/>
    <w:qFormat/>
    <w:rsid w:val="00a03bb8"/>
    <w:pPr>
      <w:spacing w:before="120" w:after="240"/>
    </w:pPr>
    <w:rPr>
      <w:rFonts w:ascii="Verdana" w:hAnsi="Verdana"/>
      <w:sz w:val="16"/>
      <w:szCs w:val="24"/>
      <w:lang w:val="en-US" w:eastAsia="en-US"/>
    </w:rPr>
  </w:style>
  <w:style w:type="paragraph" w:styleId="ListParagraph">
    <w:name w:val="List Paragraph"/>
    <w:basedOn w:val="Normal"/>
    <w:uiPriority w:val="34"/>
    <w:qFormat/>
    <w:rsid w:val="001e2007"/>
    <w:pPr>
      <w:spacing w:before="0" w:after="0"/>
      <w:ind w:left="720" w:hanging="0"/>
      <w:contextualSpacing/>
    </w:pPr>
    <w:rPr/>
  </w:style>
  <w:style w:type="paragraph" w:styleId="Bullet">
    <w:name w:val="bullet"/>
    <w:qFormat/>
    <w:pPr>
      <w:widowControl/>
      <w:overflowPunct w:val="true"/>
      <w:bidi w:val="0"/>
      <w:spacing w:lineRule="auto" w:line="240" w:before="120" w:after="0"/>
      <w:ind w:left="1004" w:hanging="284"/>
      <w:jc w:val="both"/>
      <w:textAlignment w:val="baseline"/>
    </w:pPr>
    <w:rPr>
      <w:rFonts w:ascii="Times New Roman" w:hAnsi="Times New Roman" w:eastAsia="Times New Roman" w:cs="Times New Roman"/>
      <w:color w:val="00000A"/>
      <w:sz w:val="24"/>
      <w:szCs w:val="20"/>
      <w:lang w:val="en-GB" w:eastAsia="en-GB"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199</TotalTime>
  <Application>LibreOffice/5.1.6.2$Linux_X86_64 LibreOffice_project/10m0$Build-2</Application>
  <Pages>10</Pages>
  <Words>3406</Words>
  <Characters>20589</Characters>
  <CharactersWithSpaces>23875</CharactersWithSpaces>
  <Paragraphs>196</Paragraphs>
  <Company>S.I.H.E.</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2015-10-01T16:41:00Z</dcterms:created>
  <dc:creator>fad-lc</dc:creator>
  <dc:description>August 2018</dc:description>
  <dc:language>en-GB</dc:language>
  <cp:lastModifiedBy/>
  <cp:lastPrinted>2014-10-10T07:42:00Z</cp:lastPrinted>
  <dcterms:modified xsi:type="dcterms:W3CDTF">2019-10-04T10:32:47Z</dcterms:modified>
  <cp:revision>21</cp:revision>
  <dc:subject/>
  <dc:title>GA36c Level 6</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S.I.H.E.</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Owner">
    <vt:lpwstr/>
  </property>
  <property fmtid="{D5CDD505-2E9C-101B-9397-08002B2CF9AE}" pid="8" name="SPSDescription">
    <vt:lpwstr/>
  </property>
  <property fmtid="{D5CDD505-2E9C-101B-9397-08002B2CF9AE}" pid="9" name="ScaleCrop">
    <vt:bool>0</vt:bool>
  </property>
  <property fmtid="{D5CDD505-2E9C-101B-9397-08002B2CF9AE}" pid="10" name="ShareDoc">
    <vt:bool>0</vt:bool>
  </property>
  <property fmtid="{D5CDD505-2E9C-101B-9397-08002B2CF9AE}" pid="11" name="Status">
    <vt:lpwstr>Final</vt:lpwstr>
  </property>
</Properties>
</file>