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40C67" w14:textId="77777777" w:rsidR="00F94FB4" w:rsidRPr="009F5333" w:rsidRDefault="00F94FB4" w:rsidP="00F94FB4">
      <w:pPr>
        <w:pStyle w:val="IntenseQuote"/>
        <w:rPr>
          <w:rStyle w:val="SubtleEmphasis"/>
          <w:rFonts w:ascii="Times New Roman" w:hAnsi="Times New Roman" w:cs="Times New Roman"/>
          <w:b/>
          <w:bCs/>
          <w:sz w:val="24"/>
          <w:szCs w:val="24"/>
        </w:rPr>
      </w:pPr>
      <w:r w:rsidRPr="009F5333">
        <w:rPr>
          <w:rStyle w:val="SubtleEmphasis"/>
          <w:rFonts w:ascii="Times New Roman" w:hAnsi="Times New Roman" w:cs="Times New Roman"/>
          <w:b/>
          <w:bCs/>
          <w:sz w:val="24"/>
          <w:szCs w:val="24"/>
        </w:rPr>
        <w:t>Programme: BA Business Management</w:t>
      </w:r>
    </w:p>
    <w:p w14:paraId="5C7C8D94" w14:textId="77777777" w:rsidR="00F94FB4" w:rsidRDefault="00F94FB4" w:rsidP="00F94FB4">
      <w:pPr>
        <w:pStyle w:val="IntenseQuote"/>
        <w:rPr>
          <w:rStyle w:val="SubtleEmphasis"/>
          <w:rFonts w:ascii="Times New Roman" w:hAnsi="Times New Roman" w:cs="Times New Roman"/>
          <w:b/>
          <w:bCs/>
          <w:sz w:val="24"/>
          <w:szCs w:val="24"/>
        </w:rPr>
      </w:pPr>
      <w:r w:rsidRPr="009F5333">
        <w:rPr>
          <w:rStyle w:val="SubtleEmphasis"/>
          <w:rFonts w:ascii="Times New Roman" w:hAnsi="Times New Roman" w:cs="Times New Roman"/>
          <w:b/>
          <w:bCs/>
          <w:sz w:val="24"/>
          <w:szCs w:val="24"/>
        </w:rPr>
        <w:t>Module: International Business Communications</w:t>
      </w:r>
    </w:p>
    <w:p w14:paraId="32FDF929" w14:textId="77777777" w:rsidR="009F5333" w:rsidRDefault="009F5333" w:rsidP="009F5333">
      <w:pPr>
        <w:pStyle w:val="IntenseQuote"/>
        <w:rPr>
          <w:rStyle w:val="SubtleEmphasis"/>
          <w:rFonts w:ascii="Times New Roman" w:hAnsi="Times New Roman" w:cs="Times New Roman"/>
          <w:b/>
          <w:bCs/>
          <w:sz w:val="24"/>
          <w:szCs w:val="24"/>
        </w:rPr>
      </w:pPr>
      <w:r w:rsidRPr="009F5333">
        <w:rPr>
          <w:rStyle w:val="SubtleEmphasis"/>
          <w:rFonts w:ascii="Times New Roman" w:hAnsi="Times New Roman" w:cs="Times New Roman"/>
          <w:b/>
          <w:bCs/>
          <w:sz w:val="24"/>
          <w:szCs w:val="24"/>
        </w:rPr>
        <w:t>Module code: LCBB6001</w:t>
      </w:r>
    </w:p>
    <w:p w14:paraId="16EE35EC" w14:textId="1CCB014F" w:rsidR="00F94FB4" w:rsidRPr="009F5333" w:rsidRDefault="00F94FB4" w:rsidP="009F5333">
      <w:pPr>
        <w:pStyle w:val="IntenseQuote"/>
        <w:rPr>
          <w:rStyle w:val="SubtleEmphasis"/>
          <w:rFonts w:ascii="Times New Roman" w:hAnsi="Times New Roman" w:cs="Times New Roman"/>
          <w:b/>
          <w:bCs/>
          <w:sz w:val="24"/>
          <w:szCs w:val="24"/>
        </w:rPr>
      </w:pPr>
      <w:r w:rsidRPr="009F5333">
        <w:rPr>
          <w:rStyle w:val="SubtleEmphasis"/>
          <w:rFonts w:ascii="Times New Roman" w:hAnsi="Times New Roman" w:cs="Times New Roman"/>
          <w:b/>
          <w:bCs/>
          <w:sz w:val="24"/>
          <w:szCs w:val="24"/>
        </w:rPr>
        <w:t xml:space="preserve">Lecturer: </w:t>
      </w:r>
      <w:proofErr w:type="spellStart"/>
      <w:r w:rsidRPr="009F5333">
        <w:rPr>
          <w:rStyle w:val="SubtleEmphasis"/>
          <w:rFonts w:ascii="Times New Roman" w:hAnsi="Times New Roman" w:cs="Times New Roman"/>
          <w:b/>
          <w:bCs/>
          <w:sz w:val="24"/>
          <w:szCs w:val="24"/>
        </w:rPr>
        <w:t>Rexon</w:t>
      </w:r>
      <w:proofErr w:type="spellEnd"/>
      <w:r w:rsidRPr="009F5333">
        <w:rPr>
          <w:rStyle w:val="SubtleEmphasis"/>
          <w:rFonts w:ascii="Times New Roman" w:hAnsi="Times New Roman" w:cs="Times New Roman"/>
          <w:b/>
          <w:bCs/>
          <w:sz w:val="24"/>
          <w:szCs w:val="24"/>
        </w:rPr>
        <w:t xml:space="preserve"> </w:t>
      </w:r>
      <w:proofErr w:type="spellStart"/>
      <w:r w:rsidRPr="009F5333">
        <w:rPr>
          <w:rStyle w:val="SubtleEmphasis"/>
          <w:rFonts w:ascii="Times New Roman" w:hAnsi="Times New Roman" w:cs="Times New Roman"/>
          <w:b/>
          <w:bCs/>
          <w:sz w:val="24"/>
          <w:szCs w:val="24"/>
        </w:rPr>
        <w:t>Nting</w:t>
      </w:r>
      <w:proofErr w:type="spellEnd"/>
      <w:r w:rsidRPr="009F5333">
        <w:rPr>
          <w:rStyle w:val="SubtleEmphasis"/>
          <w:rFonts w:ascii="Times New Roman" w:hAnsi="Times New Roman" w:cs="Times New Roman"/>
          <w:b/>
          <w:bCs/>
          <w:sz w:val="24"/>
          <w:szCs w:val="24"/>
        </w:rPr>
        <w:t>- GP2</w:t>
      </w:r>
    </w:p>
    <w:p w14:paraId="4BB8EA16" w14:textId="4F46D6C3" w:rsidR="00F94FB4" w:rsidRPr="009F5333" w:rsidRDefault="00F94FB4" w:rsidP="00F94FB4">
      <w:pPr>
        <w:pStyle w:val="IntenseQuote"/>
        <w:rPr>
          <w:rStyle w:val="SubtleEmphasis"/>
          <w:rFonts w:ascii="Times New Roman" w:hAnsi="Times New Roman" w:cs="Times New Roman"/>
          <w:b/>
          <w:bCs/>
          <w:sz w:val="24"/>
          <w:szCs w:val="24"/>
        </w:rPr>
      </w:pPr>
      <w:r w:rsidRPr="009F5333">
        <w:rPr>
          <w:rStyle w:val="SubtleEmphasis"/>
          <w:rFonts w:ascii="Times New Roman" w:hAnsi="Times New Roman" w:cs="Times New Roman"/>
          <w:b/>
          <w:bCs/>
          <w:sz w:val="24"/>
          <w:szCs w:val="24"/>
        </w:rPr>
        <w:t>Student ID – 2023164</w:t>
      </w:r>
    </w:p>
    <w:p w14:paraId="5193BDC1" w14:textId="6DFB33A1" w:rsidR="00F94FB4" w:rsidRPr="009F5333" w:rsidRDefault="00F94FB4" w:rsidP="00F94FB4">
      <w:pPr>
        <w:pStyle w:val="IntenseQuote"/>
        <w:rPr>
          <w:rStyle w:val="SubtleEmphasis"/>
          <w:rFonts w:ascii="Times New Roman" w:hAnsi="Times New Roman" w:cs="Times New Roman"/>
          <w:b/>
          <w:bCs/>
          <w:sz w:val="24"/>
          <w:szCs w:val="24"/>
        </w:rPr>
      </w:pPr>
      <w:r w:rsidRPr="009F5333">
        <w:rPr>
          <w:rStyle w:val="SubtleEmphasis"/>
          <w:rFonts w:ascii="Times New Roman" w:hAnsi="Times New Roman" w:cs="Times New Roman"/>
          <w:b/>
          <w:bCs/>
          <w:sz w:val="24"/>
          <w:szCs w:val="24"/>
        </w:rPr>
        <w:t>Student name</w:t>
      </w:r>
      <w:r w:rsidR="009F5333">
        <w:rPr>
          <w:rStyle w:val="SubtleEmphasis"/>
          <w:rFonts w:ascii="Times New Roman" w:hAnsi="Times New Roman" w:cs="Times New Roman"/>
          <w:b/>
          <w:bCs/>
          <w:sz w:val="24"/>
          <w:szCs w:val="24"/>
        </w:rPr>
        <w:t xml:space="preserve">: </w:t>
      </w:r>
      <w:r w:rsidRPr="009F5333">
        <w:rPr>
          <w:rStyle w:val="SubtleEmphasis"/>
          <w:rFonts w:ascii="Times New Roman" w:hAnsi="Times New Roman" w:cs="Times New Roman"/>
          <w:b/>
          <w:bCs/>
          <w:sz w:val="24"/>
          <w:szCs w:val="24"/>
        </w:rPr>
        <w:t>Valentina Georgieva Pencheva/ Ivanova</w:t>
      </w:r>
    </w:p>
    <w:p w14:paraId="54FA3BC6" w14:textId="010D9DD8" w:rsidR="0042000B" w:rsidRPr="009535DF" w:rsidRDefault="00F94FB4" w:rsidP="009535DF">
      <w:pPr>
        <w:pStyle w:val="IntenseQuote"/>
        <w:rPr>
          <w:rFonts w:ascii="Times New Roman" w:hAnsi="Times New Roman" w:cs="Times New Roman"/>
          <w:b/>
          <w:bCs/>
          <w:i w:val="0"/>
          <w:iCs w:val="0"/>
          <w:color w:val="404040" w:themeColor="text1" w:themeTint="BF"/>
          <w:sz w:val="24"/>
          <w:szCs w:val="24"/>
        </w:rPr>
      </w:pPr>
      <w:r w:rsidRPr="009F5333">
        <w:rPr>
          <w:rStyle w:val="SubtleEmphasis"/>
          <w:rFonts w:ascii="Times New Roman" w:hAnsi="Times New Roman" w:cs="Times New Roman"/>
          <w:b/>
          <w:bCs/>
          <w:sz w:val="24"/>
          <w:szCs w:val="24"/>
        </w:rPr>
        <w:t>Assignment Title: Assignment 1</w:t>
      </w:r>
    </w:p>
    <w:p w14:paraId="4886AB84" w14:textId="77777777" w:rsidR="0042000B" w:rsidRDefault="0042000B" w:rsidP="00A30D81">
      <w:pPr>
        <w:spacing w:after="240"/>
        <w:jc w:val="both"/>
        <w:rPr>
          <w:rFonts w:ascii="Times New Roman" w:hAnsi="Times New Roman" w:cs="Times New Roman"/>
          <w:b/>
          <w:bCs/>
          <w:sz w:val="28"/>
          <w:szCs w:val="28"/>
        </w:rPr>
      </w:pPr>
    </w:p>
    <w:p w14:paraId="42E98645" w14:textId="77777777" w:rsidR="0042000B" w:rsidRDefault="0042000B" w:rsidP="00A30D81">
      <w:pPr>
        <w:spacing w:after="240"/>
        <w:jc w:val="both"/>
        <w:rPr>
          <w:rFonts w:ascii="Times New Roman" w:hAnsi="Times New Roman" w:cs="Times New Roman"/>
          <w:b/>
          <w:bCs/>
          <w:sz w:val="28"/>
          <w:szCs w:val="28"/>
        </w:rPr>
      </w:pPr>
    </w:p>
    <w:p w14:paraId="4DA58BBB" w14:textId="77777777" w:rsidR="0042000B" w:rsidRDefault="0042000B" w:rsidP="00A30D81">
      <w:pPr>
        <w:spacing w:after="240"/>
        <w:jc w:val="both"/>
        <w:rPr>
          <w:rFonts w:ascii="Times New Roman" w:hAnsi="Times New Roman" w:cs="Times New Roman"/>
          <w:b/>
          <w:bCs/>
          <w:sz w:val="28"/>
          <w:szCs w:val="28"/>
        </w:rPr>
      </w:pPr>
    </w:p>
    <w:p w14:paraId="6E409D64" w14:textId="77777777" w:rsidR="0042000B" w:rsidRDefault="0042000B" w:rsidP="00A30D81">
      <w:pPr>
        <w:spacing w:after="240"/>
        <w:jc w:val="both"/>
        <w:rPr>
          <w:rFonts w:ascii="Times New Roman" w:hAnsi="Times New Roman" w:cs="Times New Roman"/>
          <w:b/>
          <w:bCs/>
          <w:sz w:val="28"/>
          <w:szCs w:val="28"/>
        </w:rPr>
      </w:pPr>
    </w:p>
    <w:p w14:paraId="0260CF47" w14:textId="77777777" w:rsidR="0042000B" w:rsidRDefault="0042000B" w:rsidP="00A30D81">
      <w:pPr>
        <w:spacing w:after="240"/>
        <w:jc w:val="both"/>
        <w:rPr>
          <w:rFonts w:ascii="Times New Roman" w:hAnsi="Times New Roman" w:cs="Times New Roman"/>
          <w:b/>
          <w:bCs/>
          <w:sz w:val="28"/>
          <w:szCs w:val="28"/>
        </w:rPr>
      </w:pPr>
    </w:p>
    <w:p w14:paraId="33AA0FB6" w14:textId="77777777" w:rsidR="0042000B" w:rsidRDefault="0042000B" w:rsidP="00A30D81">
      <w:pPr>
        <w:spacing w:after="240"/>
        <w:jc w:val="both"/>
        <w:rPr>
          <w:rFonts w:ascii="Times New Roman" w:hAnsi="Times New Roman" w:cs="Times New Roman"/>
          <w:b/>
          <w:bCs/>
          <w:sz w:val="28"/>
          <w:szCs w:val="28"/>
        </w:rPr>
      </w:pPr>
    </w:p>
    <w:p w14:paraId="3CC0C9A0" w14:textId="77777777" w:rsidR="0042000B" w:rsidRDefault="0042000B" w:rsidP="00A30D81">
      <w:pPr>
        <w:spacing w:after="240"/>
        <w:jc w:val="both"/>
        <w:rPr>
          <w:rFonts w:ascii="Times New Roman" w:hAnsi="Times New Roman" w:cs="Times New Roman"/>
          <w:b/>
          <w:bCs/>
          <w:sz w:val="28"/>
          <w:szCs w:val="28"/>
        </w:rPr>
      </w:pPr>
    </w:p>
    <w:p w14:paraId="6A997094" w14:textId="77777777" w:rsidR="0042000B" w:rsidRDefault="0042000B" w:rsidP="00A30D81">
      <w:pPr>
        <w:spacing w:after="240"/>
        <w:jc w:val="both"/>
        <w:rPr>
          <w:rFonts w:ascii="Times New Roman" w:hAnsi="Times New Roman" w:cs="Times New Roman"/>
          <w:b/>
          <w:bCs/>
          <w:sz w:val="28"/>
          <w:szCs w:val="28"/>
        </w:rPr>
      </w:pPr>
    </w:p>
    <w:p w14:paraId="35413946" w14:textId="77777777" w:rsidR="0042000B" w:rsidRDefault="0042000B" w:rsidP="00A30D81">
      <w:pPr>
        <w:spacing w:after="240"/>
        <w:jc w:val="both"/>
        <w:rPr>
          <w:rFonts w:ascii="Times New Roman" w:hAnsi="Times New Roman" w:cs="Times New Roman"/>
          <w:b/>
          <w:bCs/>
          <w:sz w:val="28"/>
          <w:szCs w:val="28"/>
        </w:rPr>
      </w:pPr>
    </w:p>
    <w:p w14:paraId="657C1F1E" w14:textId="77777777" w:rsidR="0042000B" w:rsidRDefault="0042000B" w:rsidP="00A30D81">
      <w:pPr>
        <w:spacing w:after="240"/>
        <w:jc w:val="both"/>
        <w:rPr>
          <w:rFonts w:ascii="Times New Roman" w:hAnsi="Times New Roman" w:cs="Times New Roman"/>
          <w:b/>
          <w:bCs/>
          <w:sz w:val="28"/>
          <w:szCs w:val="28"/>
        </w:rPr>
      </w:pPr>
    </w:p>
    <w:p w14:paraId="7B0D7795" w14:textId="77777777" w:rsidR="0042000B" w:rsidRDefault="0042000B" w:rsidP="00A30D81">
      <w:pPr>
        <w:spacing w:after="240"/>
        <w:jc w:val="both"/>
        <w:rPr>
          <w:rFonts w:ascii="Times New Roman" w:hAnsi="Times New Roman" w:cs="Times New Roman"/>
          <w:b/>
          <w:bCs/>
          <w:sz w:val="28"/>
          <w:szCs w:val="28"/>
        </w:rPr>
      </w:pPr>
    </w:p>
    <w:p w14:paraId="0925AC0C" w14:textId="77777777" w:rsidR="0042000B" w:rsidRDefault="0042000B" w:rsidP="00A30D81">
      <w:pPr>
        <w:spacing w:after="240"/>
        <w:jc w:val="both"/>
        <w:rPr>
          <w:rFonts w:ascii="Times New Roman" w:hAnsi="Times New Roman" w:cs="Times New Roman"/>
          <w:b/>
          <w:bCs/>
          <w:sz w:val="28"/>
          <w:szCs w:val="28"/>
        </w:rPr>
      </w:pPr>
    </w:p>
    <w:p w14:paraId="6B2E17A4" w14:textId="77777777" w:rsidR="0042000B" w:rsidRDefault="0042000B" w:rsidP="00A30D81">
      <w:pPr>
        <w:spacing w:after="240"/>
        <w:jc w:val="both"/>
        <w:rPr>
          <w:rFonts w:ascii="Times New Roman" w:hAnsi="Times New Roman" w:cs="Times New Roman"/>
          <w:b/>
          <w:bCs/>
          <w:sz w:val="28"/>
          <w:szCs w:val="28"/>
        </w:rPr>
      </w:pPr>
    </w:p>
    <w:p w14:paraId="616130C0" w14:textId="77777777" w:rsidR="0042000B" w:rsidRDefault="0042000B" w:rsidP="00A30D81">
      <w:pPr>
        <w:spacing w:after="240"/>
        <w:jc w:val="both"/>
        <w:rPr>
          <w:rFonts w:ascii="Times New Roman" w:hAnsi="Times New Roman" w:cs="Times New Roman"/>
          <w:b/>
          <w:bCs/>
          <w:sz w:val="28"/>
          <w:szCs w:val="28"/>
        </w:rPr>
      </w:pPr>
    </w:p>
    <w:sdt>
      <w:sdtPr>
        <w:rPr>
          <w:rFonts w:asciiTheme="minorHAnsi" w:eastAsiaTheme="minorHAnsi" w:hAnsiTheme="minorHAnsi" w:cstheme="minorBidi"/>
          <w:color w:val="auto"/>
          <w:sz w:val="22"/>
          <w:szCs w:val="22"/>
          <w:lang w:val="en-GB"/>
        </w:rPr>
        <w:id w:val="1434399471"/>
        <w:docPartObj>
          <w:docPartGallery w:val="Table of Contents"/>
          <w:docPartUnique/>
        </w:docPartObj>
      </w:sdtPr>
      <w:sdtEndPr>
        <w:rPr>
          <w:b/>
          <w:bCs/>
          <w:noProof/>
        </w:rPr>
      </w:sdtEndPr>
      <w:sdtContent>
        <w:p w14:paraId="126E825B" w14:textId="120AA0C5" w:rsidR="00163048" w:rsidRPr="00163048" w:rsidRDefault="00163048" w:rsidP="00163048">
          <w:pPr>
            <w:pStyle w:val="TOCHeading"/>
            <w:spacing w:after="240" w:line="480" w:lineRule="auto"/>
            <w:jc w:val="both"/>
            <w:rPr>
              <w:rFonts w:ascii="Times New Roman" w:hAnsi="Times New Roman" w:cs="Times New Roman"/>
              <w:b/>
              <w:bCs/>
              <w:sz w:val="28"/>
              <w:szCs w:val="28"/>
            </w:rPr>
          </w:pPr>
          <w:r w:rsidRPr="00163048">
            <w:rPr>
              <w:rFonts w:ascii="Times New Roman" w:hAnsi="Times New Roman" w:cs="Times New Roman"/>
              <w:b/>
              <w:bCs/>
              <w:sz w:val="28"/>
              <w:szCs w:val="28"/>
            </w:rPr>
            <w:t>Table of Contents</w:t>
          </w:r>
        </w:p>
        <w:p w14:paraId="128BA4C9" w14:textId="7BC9D962" w:rsidR="00163048" w:rsidRPr="00163048" w:rsidRDefault="00163048" w:rsidP="00163048">
          <w:pPr>
            <w:pStyle w:val="TOC1"/>
            <w:tabs>
              <w:tab w:val="right" w:leader="dot" w:pos="9062"/>
            </w:tabs>
            <w:spacing w:after="240" w:line="480" w:lineRule="auto"/>
            <w:jc w:val="both"/>
            <w:rPr>
              <w:rFonts w:ascii="Times New Roman" w:hAnsi="Times New Roman" w:cs="Times New Roman"/>
              <w:noProof/>
              <w:sz w:val="24"/>
              <w:szCs w:val="24"/>
            </w:rPr>
          </w:pPr>
          <w:r w:rsidRPr="00163048">
            <w:rPr>
              <w:rFonts w:ascii="Times New Roman" w:hAnsi="Times New Roman" w:cs="Times New Roman"/>
              <w:sz w:val="24"/>
              <w:szCs w:val="24"/>
            </w:rPr>
            <w:fldChar w:fldCharType="begin"/>
          </w:r>
          <w:r w:rsidRPr="00163048">
            <w:rPr>
              <w:rFonts w:ascii="Times New Roman" w:hAnsi="Times New Roman" w:cs="Times New Roman"/>
              <w:sz w:val="24"/>
              <w:szCs w:val="24"/>
            </w:rPr>
            <w:instrText xml:space="preserve"> TOC \o "1-3" \h \z \u </w:instrText>
          </w:r>
          <w:r w:rsidRPr="00163048">
            <w:rPr>
              <w:rFonts w:ascii="Times New Roman" w:hAnsi="Times New Roman" w:cs="Times New Roman"/>
              <w:sz w:val="24"/>
              <w:szCs w:val="24"/>
            </w:rPr>
            <w:fldChar w:fldCharType="separate"/>
          </w:r>
          <w:hyperlink w:anchor="_Toc133576675" w:history="1">
            <w:r w:rsidRPr="00163048">
              <w:rPr>
                <w:rStyle w:val="Hyperlink"/>
                <w:rFonts w:ascii="Times New Roman" w:hAnsi="Times New Roman" w:cs="Times New Roman"/>
                <w:noProof/>
                <w:sz w:val="24"/>
                <w:szCs w:val="24"/>
              </w:rPr>
              <w:t>Introduction</w:t>
            </w:r>
            <w:r w:rsidRPr="00163048">
              <w:rPr>
                <w:rFonts w:ascii="Times New Roman" w:hAnsi="Times New Roman" w:cs="Times New Roman"/>
                <w:noProof/>
                <w:webHidden/>
                <w:sz w:val="24"/>
                <w:szCs w:val="24"/>
              </w:rPr>
              <w:tab/>
            </w:r>
            <w:r w:rsidRPr="00163048">
              <w:rPr>
                <w:rFonts w:ascii="Times New Roman" w:hAnsi="Times New Roman" w:cs="Times New Roman"/>
                <w:noProof/>
                <w:webHidden/>
                <w:sz w:val="24"/>
                <w:szCs w:val="24"/>
              </w:rPr>
              <w:fldChar w:fldCharType="begin"/>
            </w:r>
            <w:r w:rsidRPr="00163048">
              <w:rPr>
                <w:rFonts w:ascii="Times New Roman" w:hAnsi="Times New Roman" w:cs="Times New Roman"/>
                <w:noProof/>
                <w:webHidden/>
                <w:sz w:val="24"/>
                <w:szCs w:val="24"/>
              </w:rPr>
              <w:instrText xml:space="preserve"> PAGEREF _Toc133576675 \h </w:instrText>
            </w:r>
            <w:r w:rsidRPr="00163048">
              <w:rPr>
                <w:rFonts w:ascii="Times New Roman" w:hAnsi="Times New Roman" w:cs="Times New Roman"/>
                <w:noProof/>
                <w:webHidden/>
                <w:sz w:val="24"/>
                <w:szCs w:val="24"/>
              </w:rPr>
            </w:r>
            <w:r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3</w:t>
            </w:r>
            <w:r w:rsidRPr="00163048">
              <w:rPr>
                <w:rFonts w:ascii="Times New Roman" w:hAnsi="Times New Roman" w:cs="Times New Roman"/>
                <w:noProof/>
                <w:webHidden/>
                <w:sz w:val="24"/>
                <w:szCs w:val="24"/>
              </w:rPr>
              <w:fldChar w:fldCharType="end"/>
            </w:r>
          </w:hyperlink>
        </w:p>
        <w:p w14:paraId="123D6659" w14:textId="2E3520F7" w:rsidR="00163048" w:rsidRPr="00163048" w:rsidRDefault="00000000" w:rsidP="00163048">
          <w:pPr>
            <w:pStyle w:val="TOC1"/>
            <w:tabs>
              <w:tab w:val="right" w:leader="dot" w:pos="9062"/>
            </w:tabs>
            <w:spacing w:after="240" w:line="480" w:lineRule="auto"/>
            <w:jc w:val="both"/>
            <w:rPr>
              <w:rFonts w:ascii="Times New Roman" w:hAnsi="Times New Roman" w:cs="Times New Roman"/>
              <w:noProof/>
              <w:sz w:val="24"/>
              <w:szCs w:val="24"/>
            </w:rPr>
          </w:pPr>
          <w:hyperlink w:anchor="_Toc133576676" w:history="1">
            <w:r w:rsidR="00163048" w:rsidRPr="00163048">
              <w:rPr>
                <w:rStyle w:val="Hyperlink"/>
                <w:rFonts w:ascii="Times New Roman" w:hAnsi="Times New Roman" w:cs="Times New Roman"/>
                <w:noProof/>
                <w:sz w:val="24"/>
                <w:szCs w:val="24"/>
              </w:rPr>
              <w:t>Impact of culture and communication</w:t>
            </w:r>
            <w:r w:rsidR="00163048" w:rsidRPr="00163048">
              <w:rPr>
                <w:rFonts w:ascii="Times New Roman" w:hAnsi="Times New Roman" w:cs="Times New Roman"/>
                <w:noProof/>
                <w:webHidden/>
                <w:sz w:val="24"/>
                <w:szCs w:val="24"/>
              </w:rPr>
              <w:tab/>
            </w:r>
            <w:r w:rsidR="00163048" w:rsidRPr="00163048">
              <w:rPr>
                <w:rFonts w:ascii="Times New Roman" w:hAnsi="Times New Roman" w:cs="Times New Roman"/>
                <w:noProof/>
                <w:webHidden/>
                <w:sz w:val="24"/>
                <w:szCs w:val="24"/>
              </w:rPr>
              <w:fldChar w:fldCharType="begin"/>
            </w:r>
            <w:r w:rsidR="00163048" w:rsidRPr="00163048">
              <w:rPr>
                <w:rFonts w:ascii="Times New Roman" w:hAnsi="Times New Roman" w:cs="Times New Roman"/>
                <w:noProof/>
                <w:webHidden/>
                <w:sz w:val="24"/>
                <w:szCs w:val="24"/>
              </w:rPr>
              <w:instrText xml:space="preserve"> PAGEREF _Toc133576676 \h </w:instrText>
            </w:r>
            <w:r w:rsidR="00163048" w:rsidRPr="00163048">
              <w:rPr>
                <w:rFonts w:ascii="Times New Roman" w:hAnsi="Times New Roman" w:cs="Times New Roman"/>
                <w:noProof/>
                <w:webHidden/>
                <w:sz w:val="24"/>
                <w:szCs w:val="24"/>
              </w:rPr>
            </w:r>
            <w:r w:rsidR="00163048"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3</w:t>
            </w:r>
            <w:r w:rsidR="00163048" w:rsidRPr="00163048">
              <w:rPr>
                <w:rFonts w:ascii="Times New Roman" w:hAnsi="Times New Roman" w:cs="Times New Roman"/>
                <w:noProof/>
                <w:webHidden/>
                <w:sz w:val="24"/>
                <w:szCs w:val="24"/>
              </w:rPr>
              <w:fldChar w:fldCharType="end"/>
            </w:r>
          </w:hyperlink>
        </w:p>
        <w:p w14:paraId="588C2811" w14:textId="3E92F331" w:rsidR="00163048" w:rsidRPr="00163048" w:rsidRDefault="00000000" w:rsidP="00163048">
          <w:pPr>
            <w:pStyle w:val="TOC1"/>
            <w:tabs>
              <w:tab w:val="right" w:leader="dot" w:pos="9062"/>
            </w:tabs>
            <w:spacing w:after="240" w:line="480" w:lineRule="auto"/>
            <w:jc w:val="both"/>
            <w:rPr>
              <w:rFonts w:ascii="Times New Roman" w:hAnsi="Times New Roman" w:cs="Times New Roman"/>
              <w:noProof/>
              <w:sz w:val="24"/>
              <w:szCs w:val="24"/>
            </w:rPr>
          </w:pPr>
          <w:hyperlink w:anchor="_Toc133576677" w:history="1">
            <w:r w:rsidR="00163048" w:rsidRPr="00163048">
              <w:rPr>
                <w:rStyle w:val="Hyperlink"/>
                <w:rFonts w:ascii="Times New Roman" w:hAnsi="Times New Roman" w:cs="Times New Roman"/>
                <w:noProof/>
                <w:sz w:val="24"/>
                <w:szCs w:val="24"/>
              </w:rPr>
              <w:t>Cultural sensitivity in UK</w:t>
            </w:r>
            <w:r w:rsidR="00163048" w:rsidRPr="00163048">
              <w:rPr>
                <w:rFonts w:ascii="Times New Roman" w:hAnsi="Times New Roman" w:cs="Times New Roman"/>
                <w:noProof/>
                <w:webHidden/>
                <w:sz w:val="24"/>
                <w:szCs w:val="24"/>
              </w:rPr>
              <w:tab/>
            </w:r>
            <w:r w:rsidR="00163048" w:rsidRPr="00163048">
              <w:rPr>
                <w:rFonts w:ascii="Times New Roman" w:hAnsi="Times New Roman" w:cs="Times New Roman"/>
                <w:noProof/>
                <w:webHidden/>
                <w:sz w:val="24"/>
                <w:szCs w:val="24"/>
              </w:rPr>
              <w:fldChar w:fldCharType="begin"/>
            </w:r>
            <w:r w:rsidR="00163048" w:rsidRPr="00163048">
              <w:rPr>
                <w:rFonts w:ascii="Times New Roman" w:hAnsi="Times New Roman" w:cs="Times New Roman"/>
                <w:noProof/>
                <w:webHidden/>
                <w:sz w:val="24"/>
                <w:szCs w:val="24"/>
              </w:rPr>
              <w:instrText xml:space="preserve"> PAGEREF _Toc133576677 \h </w:instrText>
            </w:r>
            <w:r w:rsidR="00163048" w:rsidRPr="00163048">
              <w:rPr>
                <w:rFonts w:ascii="Times New Roman" w:hAnsi="Times New Roman" w:cs="Times New Roman"/>
                <w:noProof/>
                <w:webHidden/>
                <w:sz w:val="24"/>
                <w:szCs w:val="24"/>
              </w:rPr>
            </w:r>
            <w:r w:rsidR="00163048"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5</w:t>
            </w:r>
            <w:r w:rsidR="00163048" w:rsidRPr="00163048">
              <w:rPr>
                <w:rFonts w:ascii="Times New Roman" w:hAnsi="Times New Roman" w:cs="Times New Roman"/>
                <w:noProof/>
                <w:webHidden/>
                <w:sz w:val="24"/>
                <w:szCs w:val="24"/>
              </w:rPr>
              <w:fldChar w:fldCharType="end"/>
            </w:r>
          </w:hyperlink>
        </w:p>
        <w:p w14:paraId="13E9F5CF" w14:textId="5CF35877" w:rsidR="00163048" w:rsidRPr="00163048" w:rsidRDefault="00000000" w:rsidP="00163048">
          <w:pPr>
            <w:pStyle w:val="TOC1"/>
            <w:tabs>
              <w:tab w:val="right" w:leader="dot" w:pos="9062"/>
            </w:tabs>
            <w:spacing w:after="240" w:line="480" w:lineRule="auto"/>
            <w:jc w:val="both"/>
            <w:rPr>
              <w:rFonts w:ascii="Times New Roman" w:hAnsi="Times New Roman" w:cs="Times New Roman"/>
              <w:noProof/>
              <w:sz w:val="24"/>
              <w:szCs w:val="24"/>
            </w:rPr>
          </w:pPr>
          <w:hyperlink w:anchor="_Toc133576678" w:history="1">
            <w:r w:rsidR="00163048" w:rsidRPr="00163048">
              <w:rPr>
                <w:rStyle w:val="Hyperlink"/>
                <w:rFonts w:ascii="Times New Roman" w:hAnsi="Times New Roman" w:cs="Times New Roman"/>
                <w:noProof/>
                <w:sz w:val="24"/>
                <w:szCs w:val="24"/>
              </w:rPr>
              <w:t>Communication barriers</w:t>
            </w:r>
            <w:r w:rsidR="00163048" w:rsidRPr="00163048">
              <w:rPr>
                <w:rFonts w:ascii="Times New Roman" w:hAnsi="Times New Roman" w:cs="Times New Roman"/>
                <w:noProof/>
                <w:webHidden/>
                <w:sz w:val="24"/>
                <w:szCs w:val="24"/>
              </w:rPr>
              <w:tab/>
            </w:r>
            <w:r w:rsidR="00163048" w:rsidRPr="00163048">
              <w:rPr>
                <w:rFonts w:ascii="Times New Roman" w:hAnsi="Times New Roman" w:cs="Times New Roman"/>
                <w:noProof/>
                <w:webHidden/>
                <w:sz w:val="24"/>
                <w:szCs w:val="24"/>
              </w:rPr>
              <w:fldChar w:fldCharType="begin"/>
            </w:r>
            <w:r w:rsidR="00163048" w:rsidRPr="00163048">
              <w:rPr>
                <w:rFonts w:ascii="Times New Roman" w:hAnsi="Times New Roman" w:cs="Times New Roman"/>
                <w:noProof/>
                <w:webHidden/>
                <w:sz w:val="24"/>
                <w:szCs w:val="24"/>
              </w:rPr>
              <w:instrText xml:space="preserve"> PAGEREF _Toc133576678 \h </w:instrText>
            </w:r>
            <w:r w:rsidR="00163048" w:rsidRPr="00163048">
              <w:rPr>
                <w:rFonts w:ascii="Times New Roman" w:hAnsi="Times New Roman" w:cs="Times New Roman"/>
                <w:noProof/>
                <w:webHidden/>
                <w:sz w:val="24"/>
                <w:szCs w:val="24"/>
              </w:rPr>
            </w:r>
            <w:r w:rsidR="00163048"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7</w:t>
            </w:r>
            <w:r w:rsidR="00163048" w:rsidRPr="00163048">
              <w:rPr>
                <w:rFonts w:ascii="Times New Roman" w:hAnsi="Times New Roman" w:cs="Times New Roman"/>
                <w:noProof/>
                <w:webHidden/>
                <w:sz w:val="24"/>
                <w:szCs w:val="24"/>
              </w:rPr>
              <w:fldChar w:fldCharType="end"/>
            </w:r>
          </w:hyperlink>
        </w:p>
        <w:p w14:paraId="1187D3AE" w14:textId="4E4B4E4E" w:rsidR="00163048" w:rsidRPr="00163048" w:rsidRDefault="00000000" w:rsidP="00163048">
          <w:pPr>
            <w:pStyle w:val="TOC1"/>
            <w:tabs>
              <w:tab w:val="right" w:leader="dot" w:pos="9062"/>
            </w:tabs>
            <w:spacing w:after="240" w:line="480" w:lineRule="auto"/>
            <w:jc w:val="both"/>
            <w:rPr>
              <w:rFonts w:ascii="Times New Roman" w:hAnsi="Times New Roman" w:cs="Times New Roman"/>
              <w:noProof/>
              <w:sz w:val="24"/>
              <w:szCs w:val="24"/>
            </w:rPr>
          </w:pPr>
          <w:hyperlink w:anchor="_Toc133576679" w:history="1">
            <w:r w:rsidR="00163048" w:rsidRPr="00163048">
              <w:rPr>
                <w:rStyle w:val="Hyperlink"/>
                <w:rFonts w:ascii="Times New Roman" w:hAnsi="Times New Roman" w:cs="Times New Roman"/>
                <w:noProof/>
                <w:sz w:val="24"/>
                <w:szCs w:val="24"/>
              </w:rPr>
              <w:t>Communication strategies</w:t>
            </w:r>
            <w:r w:rsidR="00163048" w:rsidRPr="00163048">
              <w:rPr>
                <w:rFonts w:ascii="Times New Roman" w:hAnsi="Times New Roman" w:cs="Times New Roman"/>
                <w:noProof/>
                <w:webHidden/>
                <w:sz w:val="24"/>
                <w:szCs w:val="24"/>
              </w:rPr>
              <w:tab/>
            </w:r>
            <w:r w:rsidR="00163048" w:rsidRPr="00163048">
              <w:rPr>
                <w:rFonts w:ascii="Times New Roman" w:hAnsi="Times New Roman" w:cs="Times New Roman"/>
                <w:noProof/>
                <w:webHidden/>
                <w:sz w:val="24"/>
                <w:szCs w:val="24"/>
              </w:rPr>
              <w:fldChar w:fldCharType="begin"/>
            </w:r>
            <w:r w:rsidR="00163048" w:rsidRPr="00163048">
              <w:rPr>
                <w:rFonts w:ascii="Times New Roman" w:hAnsi="Times New Roman" w:cs="Times New Roman"/>
                <w:noProof/>
                <w:webHidden/>
                <w:sz w:val="24"/>
                <w:szCs w:val="24"/>
              </w:rPr>
              <w:instrText xml:space="preserve"> PAGEREF _Toc133576679 \h </w:instrText>
            </w:r>
            <w:r w:rsidR="00163048" w:rsidRPr="00163048">
              <w:rPr>
                <w:rFonts w:ascii="Times New Roman" w:hAnsi="Times New Roman" w:cs="Times New Roman"/>
                <w:noProof/>
                <w:webHidden/>
                <w:sz w:val="24"/>
                <w:szCs w:val="24"/>
              </w:rPr>
            </w:r>
            <w:r w:rsidR="00163048"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11</w:t>
            </w:r>
            <w:r w:rsidR="00163048" w:rsidRPr="00163048">
              <w:rPr>
                <w:rFonts w:ascii="Times New Roman" w:hAnsi="Times New Roman" w:cs="Times New Roman"/>
                <w:noProof/>
                <w:webHidden/>
                <w:sz w:val="24"/>
                <w:szCs w:val="24"/>
              </w:rPr>
              <w:fldChar w:fldCharType="end"/>
            </w:r>
          </w:hyperlink>
        </w:p>
        <w:p w14:paraId="22D066A5" w14:textId="5C8EA03E" w:rsidR="00163048" w:rsidRPr="00163048" w:rsidRDefault="00000000" w:rsidP="00163048">
          <w:pPr>
            <w:pStyle w:val="TOC1"/>
            <w:tabs>
              <w:tab w:val="right" w:leader="dot" w:pos="9062"/>
            </w:tabs>
            <w:spacing w:after="240" w:line="480" w:lineRule="auto"/>
            <w:jc w:val="both"/>
            <w:rPr>
              <w:rFonts w:ascii="Times New Roman" w:hAnsi="Times New Roman" w:cs="Times New Roman"/>
              <w:noProof/>
              <w:sz w:val="24"/>
              <w:szCs w:val="24"/>
            </w:rPr>
          </w:pPr>
          <w:hyperlink w:anchor="_Toc133576680" w:history="1">
            <w:r w:rsidR="00163048" w:rsidRPr="00163048">
              <w:rPr>
                <w:rStyle w:val="Hyperlink"/>
                <w:rFonts w:ascii="Times New Roman" w:hAnsi="Times New Roman" w:cs="Times New Roman"/>
                <w:noProof/>
                <w:sz w:val="24"/>
                <w:szCs w:val="24"/>
              </w:rPr>
              <w:t>Conclusion</w:t>
            </w:r>
            <w:r w:rsidR="00163048" w:rsidRPr="00163048">
              <w:rPr>
                <w:rFonts w:ascii="Times New Roman" w:hAnsi="Times New Roman" w:cs="Times New Roman"/>
                <w:noProof/>
                <w:webHidden/>
                <w:sz w:val="24"/>
                <w:szCs w:val="24"/>
              </w:rPr>
              <w:tab/>
            </w:r>
            <w:r w:rsidR="00163048" w:rsidRPr="00163048">
              <w:rPr>
                <w:rFonts w:ascii="Times New Roman" w:hAnsi="Times New Roman" w:cs="Times New Roman"/>
                <w:noProof/>
                <w:webHidden/>
                <w:sz w:val="24"/>
                <w:szCs w:val="24"/>
              </w:rPr>
              <w:fldChar w:fldCharType="begin"/>
            </w:r>
            <w:r w:rsidR="00163048" w:rsidRPr="00163048">
              <w:rPr>
                <w:rFonts w:ascii="Times New Roman" w:hAnsi="Times New Roman" w:cs="Times New Roman"/>
                <w:noProof/>
                <w:webHidden/>
                <w:sz w:val="24"/>
                <w:szCs w:val="24"/>
              </w:rPr>
              <w:instrText xml:space="preserve"> PAGEREF _Toc133576680 \h </w:instrText>
            </w:r>
            <w:r w:rsidR="00163048" w:rsidRPr="00163048">
              <w:rPr>
                <w:rFonts w:ascii="Times New Roman" w:hAnsi="Times New Roman" w:cs="Times New Roman"/>
                <w:noProof/>
                <w:webHidden/>
                <w:sz w:val="24"/>
                <w:szCs w:val="24"/>
              </w:rPr>
            </w:r>
            <w:r w:rsidR="00163048"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12</w:t>
            </w:r>
            <w:r w:rsidR="00163048" w:rsidRPr="00163048">
              <w:rPr>
                <w:rFonts w:ascii="Times New Roman" w:hAnsi="Times New Roman" w:cs="Times New Roman"/>
                <w:noProof/>
                <w:webHidden/>
                <w:sz w:val="24"/>
                <w:szCs w:val="24"/>
              </w:rPr>
              <w:fldChar w:fldCharType="end"/>
            </w:r>
          </w:hyperlink>
        </w:p>
        <w:p w14:paraId="2FFE96C4" w14:textId="12ECFD38" w:rsidR="00163048" w:rsidRPr="00163048" w:rsidRDefault="00000000" w:rsidP="00163048">
          <w:pPr>
            <w:pStyle w:val="TOC1"/>
            <w:tabs>
              <w:tab w:val="right" w:leader="dot" w:pos="9062"/>
            </w:tabs>
            <w:spacing w:after="240" w:line="480" w:lineRule="auto"/>
            <w:jc w:val="both"/>
            <w:rPr>
              <w:rFonts w:ascii="Times New Roman" w:hAnsi="Times New Roman" w:cs="Times New Roman"/>
              <w:noProof/>
              <w:sz w:val="24"/>
              <w:szCs w:val="24"/>
            </w:rPr>
          </w:pPr>
          <w:hyperlink w:anchor="_Toc133576681" w:history="1">
            <w:r w:rsidR="00163048" w:rsidRPr="00163048">
              <w:rPr>
                <w:rStyle w:val="Hyperlink"/>
                <w:rFonts w:ascii="Times New Roman" w:hAnsi="Times New Roman" w:cs="Times New Roman"/>
                <w:noProof/>
                <w:sz w:val="24"/>
                <w:szCs w:val="24"/>
              </w:rPr>
              <w:t>References</w:t>
            </w:r>
            <w:r w:rsidR="00163048" w:rsidRPr="00163048">
              <w:rPr>
                <w:rFonts w:ascii="Times New Roman" w:hAnsi="Times New Roman" w:cs="Times New Roman"/>
                <w:noProof/>
                <w:webHidden/>
                <w:sz w:val="24"/>
                <w:szCs w:val="24"/>
              </w:rPr>
              <w:tab/>
            </w:r>
            <w:r w:rsidR="00163048" w:rsidRPr="00163048">
              <w:rPr>
                <w:rFonts w:ascii="Times New Roman" w:hAnsi="Times New Roman" w:cs="Times New Roman"/>
                <w:noProof/>
                <w:webHidden/>
                <w:sz w:val="24"/>
                <w:szCs w:val="24"/>
              </w:rPr>
              <w:fldChar w:fldCharType="begin"/>
            </w:r>
            <w:r w:rsidR="00163048" w:rsidRPr="00163048">
              <w:rPr>
                <w:rFonts w:ascii="Times New Roman" w:hAnsi="Times New Roman" w:cs="Times New Roman"/>
                <w:noProof/>
                <w:webHidden/>
                <w:sz w:val="24"/>
                <w:szCs w:val="24"/>
              </w:rPr>
              <w:instrText xml:space="preserve"> PAGEREF _Toc133576681 \h </w:instrText>
            </w:r>
            <w:r w:rsidR="00163048" w:rsidRPr="00163048">
              <w:rPr>
                <w:rFonts w:ascii="Times New Roman" w:hAnsi="Times New Roman" w:cs="Times New Roman"/>
                <w:noProof/>
                <w:webHidden/>
                <w:sz w:val="24"/>
                <w:szCs w:val="24"/>
              </w:rPr>
            </w:r>
            <w:r w:rsidR="00163048" w:rsidRPr="00163048">
              <w:rPr>
                <w:rFonts w:ascii="Times New Roman" w:hAnsi="Times New Roman" w:cs="Times New Roman"/>
                <w:noProof/>
                <w:webHidden/>
                <w:sz w:val="24"/>
                <w:szCs w:val="24"/>
              </w:rPr>
              <w:fldChar w:fldCharType="separate"/>
            </w:r>
            <w:r w:rsidR="002C1CF1">
              <w:rPr>
                <w:rFonts w:ascii="Times New Roman" w:hAnsi="Times New Roman" w:cs="Times New Roman"/>
                <w:noProof/>
                <w:webHidden/>
                <w:sz w:val="24"/>
                <w:szCs w:val="24"/>
              </w:rPr>
              <w:t>13</w:t>
            </w:r>
            <w:r w:rsidR="00163048" w:rsidRPr="00163048">
              <w:rPr>
                <w:rFonts w:ascii="Times New Roman" w:hAnsi="Times New Roman" w:cs="Times New Roman"/>
                <w:noProof/>
                <w:webHidden/>
                <w:sz w:val="24"/>
                <w:szCs w:val="24"/>
              </w:rPr>
              <w:fldChar w:fldCharType="end"/>
            </w:r>
          </w:hyperlink>
        </w:p>
        <w:p w14:paraId="348B97F4" w14:textId="286A534E" w:rsidR="00163048" w:rsidRDefault="00163048" w:rsidP="00163048">
          <w:pPr>
            <w:spacing w:after="240" w:line="480" w:lineRule="auto"/>
            <w:jc w:val="both"/>
          </w:pPr>
          <w:r w:rsidRPr="00163048">
            <w:rPr>
              <w:rFonts w:ascii="Times New Roman" w:hAnsi="Times New Roman" w:cs="Times New Roman"/>
              <w:b/>
              <w:bCs/>
              <w:noProof/>
              <w:sz w:val="24"/>
              <w:szCs w:val="24"/>
            </w:rPr>
            <w:fldChar w:fldCharType="end"/>
          </w:r>
        </w:p>
      </w:sdtContent>
    </w:sdt>
    <w:p w14:paraId="303B5BC2" w14:textId="77777777" w:rsidR="0042000B" w:rsidRDefault="0042000B" w:rsidP="00A30D81">
      <w:pPr>
        <w:spacing w:after="240"/>
        <w:jc w:val="both"/>
        <w:rPr>
          <w:rFonts w:ascii="Times New Roman" w:hAnsi="Times New Roman" w:cs="Times New Roman"/>
          <w:b/>
          <w:bCs/>
          <w:sz w:val="28"/>
          <w:szCs w:val="28"/>
        </w:rPr>
      </w:pPr>
    </w:p>
    <w:p w14:paraId="4411B30B" w14:textId="77777777" w:rsidR="0042000B" w:rsidRDefault="0042000B" w:rsidP="00A30D81">
      <w:pPr>
        <w:spacing w:after="240"/>
        <w:jc w:val="both"/>
        <w:rPr>
          <w:rFonts w:ascii="Times New Roman" w:hAnsi="Times New Roman" w:cs="Times New Roman"/>
          <w:b/>
          <w:bCs/>
          <w:sz w:val="28"/>
          <w:szCs w:val="28"/>
        </w:rPr>
      </w:pPr>
    </w:p>
    <w:p w14:paraId="0DD24BE7" w14:textId="77777777" w:rsidR="0042000B" w:rsidRDefault="0042000B" w:rsidP="00A30D81">
      <w:pPr>
        <w:spacing w:after="240"/>
        <w:jc w:val="both"/>
        <w:rPr>
          <w:rFonts w:ascii="Times New Roman" w:hAnsi="Times New Roman" w:cs="Times New Roman"/>
          <w:b/>
          <w:bCs/>
          <w:sz w:val="28"/>
          <w:szCs w:val="28"/>
        </w:rPr>
      </w:pPr>
    </w:p>
    <w:p w14:paraId="12AE7A47" w14:textId="77777777" w:rsidR="0042000B" w:rsidRDefault="0042000B" w:rsidP="00A30D81">
      <w:pPr>
        <w:spacing w:after="240"/>
        <w:jc w:val="both"/>
        <w:rPr>
          <w:rFonts w:ascii="Times New Roman" w:hAnsi="Times New Roman" w:cs="Times New Roman"/>
          <w:b/>
          <w:bCs/>
          <w:sz w:val="28"/>
          <w:szCs w:val="28"/>
        </w:rPr>
      </w:pPr>
    </w:p>
    <w:p w14:paraId="6E0C6563" w14:textId="77777777" w:rsidR="0042000B" w:rsidRDefault="0042000B" w:rsidP="00A30D81">
      <w:pPr>
        <w:spacing w:after="240"/>
        <w:jc w:val="both"/>
        <w:rPr>
          <w:rFonts w:ascii="Times New Roman" w:hAnsi="Times New Roman" w:cs="Times New Roman"/>
          <w:b/>
          <w:bCs/>
          <w:sz w:val="28"/>
          <w:szCs w:val="28"/>
        </w:rPr>
      </w:pPr>
    </w:p>
    <w:p w14:paraId="7C383148" w14:textId="77777777" w:rsidR="0042000B" w:rsidRDefault="0042000B" w:rsidP="00A30D81">
      <w:pPr>
        <w:spacing w:after="240"/>
        <w:jc w:val="both"/>
        <w:rPr>
          <w:rFonts w:ascii="Times New Roman" w:hAnsi="Times New Roman" w:cs="Times New Roman"/>
          <w:b/>
          <w:bCs/>
          <w:sz w:val="28"/>
          <w:szCs w:val="28"/>
        </w:rPr>
      </w:pPr>
    </w:p>
    <w:p w14:paraId="0F092A88" w14:textId="77777777" w:rsidR="0042000B" w:rsidRDefault="0042000B" w:rsidP="00A30D81">
      <w:pPr>
        <w:spacing w:after="240"/>
        <w:jc w:val="both"/>
        <w:rPr>
          <w:rFonts w:ascii="Times New Roman" w:hAnsi="Times New Roman" w:cs="Times New Roman"/>
          <w:b/>
          <w:bCs/>
          <w:sz w:val="28"/>
          <w:szCs w:val="28"/>
        </w:rPr>
      </w:pPr>
    </w:p>
    <w:p w14:paraId="4A41AC89" w14:textId="77777777" w:rsidR="0042000B" w:rsidRDefault="0042000B" w:rsidP="00A30D81">
      <w:pPr>
        <w:spacing w:after="240"/>
        <w:jc w:val="both"/>
        <w:rPr>
          <w:rFonts w:ascii="Times New Roman" w:hAnsi="Times New Roman" w:cs="Times New Roman"/>
          <w:b/>
          <w:bCs/>
          <w:sz w:val="28"/>
          <w:szCs w:val="28"/>
        </w:rPr>
      </w:pPr>
    </w:p>
    <w:p w14:paraId="776F0FD4" w14:textId="77777777" w:rsidR="0042000B" w:rsidRDefault="0042000B" w:rsidP="00A30D81">
      <w:pPr>
        <w:spacing w:after="240"/>
        <w:jc w:val="both"/>
        <w:rPr>
          <w:rFonts w:ascii="Times New Roman" w:hAnsi="Times New Roman" w:cs="Times New Roman"/>
          <w:b/>
          <w:bCs/>
          <w:sz w:val="28"/>
          <w:szCs w:val="28"/>
        </w:rPr>
      </w:pPr>
    </w:p>
    <w:p w14:paraId="66357D0C" w14:textId="5956F12C" w:rsidR="00E9170F" w:rsidRPr="00A607F1" w:rsidRDefault="00A30D81" w:rsidP="0042000B">
      <w:pPr>
        <w:pStyle w:val="Heading1"/>
        <w:spacing w:after="240"/>
      </w:pPr>
      <w:bookmarkStart w:id="0" w:name="_Toc133576675"/>
      <w:r w:rsidRPr="00A607F1">
        <w:t>Introduction</w:t>
      </w:r>
      <w:bookmarkEnd w:id="0"/>
    </w:p>
    <w:p w14:paraId="2C248D9E" w14:textId="4E8A17D1" w:rsidR="00A30D81" w:rsidRPr="00A607F1" w:rsidRDefault="00A30D81"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This report explores the role of culture and communication when managing international organisations. Research findings are expected to deliver important insights regarding the management of culturally diverse teams. Thus, theory and actual evidence from the UK are mixed to identify important aspects of culture and its impact on communication process. </w:t>
      </w:r>
    </w:p>
    <w:p w14:paraId="52577856" w14:textId="7D56020A" w:rsidR="00A30D81" w:rsidRPr="00A607F1" w:rsidRDefault="00A30D81"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The British business communication has a mixed profile. On the one hand, communication process is direct by using first names, a sense of humour and a high level of interest to the counterparty, even if this is not the case (SGE, 2023). On the other hand, the considerable level of politeness, which distinguishes the British way of communicating, may deliver hidden meanings</w:t>
      </w:r>
      <w:r w:rsidR="00686FC2" w:rsidRPr="00A607F1">
        <w:rPr>
          <w:rFonts w:ascii="Times New Roman" w:hAnsi="Times New Roman" w:cs="Times New Roman"/>
          <w:color w:val="000000" w:themeColor="text1"/>
          <w:sz w:val="24"/>
          <w:szCs w:val="24"/>
        </w:rPr>
        <w:t xml:space="preserve"> and lack of understanding</w:t>
      </w:r>
      <w:r w:rsidRPr="00A607F1">
        <w:rPr>
          <w:rFonts w:ascii="Times New Roman" w:hAnsi="Times New Roman" w:cs="Times New Roman"/>
          <w:color w:val="000000" w:themeColor="text1"/>
          <w:sz w:val="24"/>
          <w:szCs w:val="24"/>
        </w:rPr>
        <w:t xml:space="preserve">. Politeness restricts one’s ability to directly disapprove or dislike the ideas of others – important pieces of information which may not be detected by foreigners (SGE, 2023). These cultural specifics may pose misunderstanding in a cross-cultural context; hence, it is important to be explored as a part of the analysis. </w:t>
      </w:r>
    </w:p>
    <w:p w14:paraId="755437D8" w14:textId="4F67EDE8" w:rsidR="001F1D91" w:rsidRPr="00A607F1" w:rsidRDefault="00CE0DFF"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The choice of organisation is Barclays – one of the largest financial institutions in the UK with market capitalisation of £24 billion (Reuters, 2023). The case of Barclays is also important due to its </w:t>
      </w:r>
      <w:r w:rsidR="00A657F1" w:rsidRPr="00A607F1">
        <w:rPr>
          <w:rFonts w:ascii="Times New Roman" w:hAnsi="Times New Roman" w:cs="Times New Roman"/>
          <w:color w:val="000000" w:themeColor="text1"/>
          <w:sz w:val="24"/>
          <w:szCs w:val="24"/>
        </w:rPr>
        <w:t xml:space="preserve">large workforce size of 81,600 employees and a higher level of gender and ethnic </w:t>
      </w:r>
      <w:r w:rsidRPr="00A607F1">
        <w:rPr>
          <w:rFonts w:ascii="Times New Roman" w:hAnsi="Times New Roman" w:cs="Times New Roman"/>
          <w:color w:val="000000" w:themeColor="text1"/>
          <w:sz w:val="24"/>
          <w:szCs w:val="24"/>
        </w:rPr>
        <w:t>diversity</w:t>
      </w:r>
      <w:r w:rsidR="00A657F1" w:rsidRPr="00A607F1">
        <w:rPr>
          <w:rFonts w:ascii="Times New Roman" w:hAnsi="Times New Roman" w:cs="Times New Roman"/>
          <w:color w:val="000000" w:themeColor="text1"/>
          <w:sz w:val="24"/>
          <w:szCs w:val="24"/>
        </w:rPr>
        <w:t xml:space="preserve"> (Barclays, 2022)</w:t>
      </w:r>
      <w:r w:rsidRPr="00A607F1">
        <w:rPr>
          <w:rFonts w:ascii="Times New Roman" w:hAnsi="Times New Roman" w:cs="Times New Roman"/>
          <w:color w:val="000000" w:themeColor="text1"/>
          <w:sz w:val="24"/>
          <w:szCs w:val="24"/>
        </w:rPr>
        <w:t>. Exactly 20% of the UK-based workforce is comprised of non-white representatives</w:t>
      </w:r>
      <w:r w:rsidR="00A657F1" w:rsidRPr="00A607F1">
        <w:rPr>
          <w:rFonts w:ascii="Times New Roman" w:hAnsi="Times New Roman" w:cs="Times New Roman"/>
          <w:color w:val="000000" w:themeColor="text1"/>
          <w:sz w:val="24"/>
          <w:szCs w:val="24"/>
        </w:rPr>
        <w:t xml:space="preserve">, whereas the share of non-white professionals reaches 42.1% at global level </w:t>
      </w:r>
      <w:r w:rsidRPr="00A607F1">
        <w:rPr>
          <w:rFonts w:ascii="Times New Roman" w:hAnsi="Times New Roman" w:cs="Times New Roman"/>
          <w:color w:val="000000" w:themeColor="text1"/>
          <w:sz w:val="24"/>
          <w:szCs w:val="24"/>
        </w:rPr>
        <w:t xml:space="preserve">(Barclays, 2022). </w:t>
      </w:r>
      <w:r w:rsidR="00A657F1" w:rsidRPr="00A607F1">
        <w:rPr>
          <w:rFonts w:ascii="Times New Roman" w:hAnsi="Times New Roman" w:cs="Times New Roman"/>
          <w:color w:val="000000" w:themeColor="text1"/>
          <w:sz w:val="24"/>
          <w:szCs w:val="24"/>
        </w:rPr>
        <w:t xml:space="preserve">Considering this, Barclays is quite diverse and exposed to a multi-ethnic environment – key reasons for exploring culture and communication processes. </w:t>
      </w:r>
    </w:p>
    <w:p w14:paraId="09C05F23" w14:textId="712A1903" w:rsidR="001F1D91" w:rsidRPr="00A607F1" w:rsidRDefault="0082386C" w:rsidP="0042000B">
      <w:pPr>
        <w:pStyle w:val="Heading1"/>
        <w:spacing w:before="0" w:after="240"/>
      </w:pPr>
      <w:bookmarkStart w:id="1" w:name="_Toc133576676"/>
      <w:r w:rsidRPr="00A607F1">
        <w:t>Impact of culture and communication</w:t>
      </w:r>
      <w:bookmarkEnd w:id="1"/>
    </w:p>
    <w:p w14:paraId="6D56BE83" w14:textId="71A2D808" w:rsidR="00686FC2" w:rsidRPr="00A607F1" w:rsidRDefault="00686FC2"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Hofstede (1980) explored a large sample of employees of IBM across the world and collected extensive data. The empirical findings were consequently used to develop the cultural dimensions model as a framework explaining culture and its impact on individual behaviour. According to Hofstede (1980), culture is a software of the mind; hence, understanding regarding </w:t>
      </w:r>
      <w:r w:rsidRPr="00A607F1">
        <w:rPr>
          <w:rFonts w:ascii="Times New Roman" w:hAnsi="Times New Roman" w:cs="Times New Roman"/>
          <w:color w:val="000000" w:themeColor="text1"/>
          <w:sz w:val="24"/>
          <w:szCs w:val="24"/>
        </w:rPr>
        <w:lastRenderedPageBreak/>
        <w:t xml:space="preserve">culture can reveal important aspects of the dominant values and attitudes of representatives of a given culture. </w:t>
      </w:r>
    </w:p>
    <w:p w14:paraId="02BAC091" w14:textId="7851DD17" w:rsidR="0082386C" w:rsidRPr="00A607F1" w:rsidRDefault="00686FC2"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It is suggested that each national culture combines unique features which are categorised based on six key dimensions</w:t>
      </w:r>
      <w:r w:rsidR="008D1035" w:rsidRPr="00A607F1">
        <w:rPr>
          <w:rFonts w:ascii="Times New Roman" w:hAnsi="Times New Roman" w:cs="Times New Roman"/>
          <w:color w:val="000000" w:themeColor="text1"/>
          <w:sz w:val="24"/>
          <w:szCs w:val="24"/>
        </w:rPr>
        <w:t xml:space="preserve"> (Hofstede, 2001)</w:t>
      </w:r>
      <w:r w:rsidRPr="00A607F1">
        <w:rPr>
          <w:rFonts w:ascii="Times New Roman" w:hAnsi="Times New Roman" w:cs="Times New Roman"/>
          <w:color w:val="000000" w:themeColor="text1"/>
          <w:sz w:val="24"/>
          <w:szCs w:val="24"/>
        </w:rPr>
        <w:t xml:space="preserve">. </w:t>
      </w:r>
      <w:r w:rsidR="008D1035" w:rsidRPr="00A607F1">
        <w:rPr>
          <w:rFonts w:ascii="Times New Roman" w:hAnsi="Times New Roman" w:cs="Times New Roman"/>
          <w:color w:val="000000" w:themeColor="text1"/>
          <w:sz w:val="24"/>
          <w:szCs w:val="24"/>
        </w:rPr>
        <w:t>The are explained in more detail below:</w:t>
      </w:r>
    </w:p>
    <w:p w14:paraId="2B906762" w14:textId="3B2C014C" w:rsidR="008D1035" w:rsidRPr="00A607F1" w:rsidRDefault="008D1035" w:rsidP="008932A6">
      <w:pPr>
        <w:pStyle w:val="ListParagraph"/>
        <w:numPr>
          <w:ilvl w:val="0"/>
          <w:numId w:val="6"/>
        </w:numPr>
        <w:spacing w:after="240"/>
        <w:jc w:val="both"/>
        <w:rPr>
          <w:rFonts w:ascii="Times New Roman" w:hAnsi="Times New Roman" w:cs="Times New Roman"/>
          <w:color w:val="000000" w:themeColor="text1"/>
          <w:sz w:val="24"/>
          <w:szCs w:val="24"/>
        </w:rPr>
      </w:pPr>
      <w:r w:rsidRPr="00A607F1">
        <w:rPr>
          <w:rFonts w:ascii="Times New Roman" w:hAnsi="Times New Roman" w:cs="Times New Roman"/>
          <w:b/>
          <w:bCs/>
          <w:color w:val="000000" w:themeColor="text1"/>
          <w:sz w:val="24"/>
          <w:szCs w:val="24"/>
        </w:rPr>
        <w:t>Power distance</w:t>
      </w:r>
      <w:r w:rsidRPr="00A607F1">
        <w:rPr>
          <w:rFonts w:ascii="Times New Roman" w:hAnsi="Times New Roman" w:cs="Times New Roman"/>
          <w:color w:val="000000" w:themeColor="text1"/>
          <w:sz w:val="24"/>
          <w:szCs w:val="24"/>
        </w:rPr>
        <w:t>: This dimension explains the preferences for hierarchy</w:t>
      </w:r>
      <w:r w:rsidR="00476848" w:rsidRPr="00A607F1">
        <w:rPr>
          <w:rFonts w:ascii="Times New Roman" w:hAnsi="Times New Roman" w:cs="Times New Roman"/>
          <w:color w:val="000000" w:themeColor="text1"/>
          <w:sz w:val="24"/>
          <w:szCs w:val="24"/>
        </w:rPr>
        <w:t xml:space="preserve"> (Hofstede, 2011). At societal level, low power distance coincides with egalitarian societies, whereas high scores in this dimension lead to inequality. At organisational level, power distance determines the organisational structure (flat or hierarchical), as well as the role of power and obedience (Hofstede, 2011). </w:t>
      </w:r>
    </w:p>
    <w:p w14:paraId="7B0A8600" w14:textId="7C4FC301" w:rsidR="008D1035" w:rsidRPr="00A607F1" w:rsidRDefault="008D1035" w:rsidP="008932A6">
      <w:pPr>
        <w:pStyle w:val="ListParagraph"/>
        <w:numPr>
          <w:ilvl w:val="0"/>
          <w:numId w:val="6"/>
        </w:numPr>
        <w:spacing w:after="240"/>
        <w:jc w:val="both"/>
        <w:rPr>
          <w:rFonts w:ascii="Times New Roman" w:hAnsi="Times New Roman" w:cs="Times New Roman"/>
          <w:color w:val="000000" w:themeColor="text1"/>
          <w:sz w:val="24"/>
          <w:szCs w:val="24"/>
        </w:rPr>
      </w:pPr>
      <w:r w:rsidRPr="00A607F1">
        <w:rPr>
          <w:rFonts w:ascii="Times New Roman" w:hAnsi="Times New Roman" w:cs="Times New Roman"/>
          <w:b/>
          <w:bCs/>
          <w:color w:val="000000" w:themeColor="text1"/>
          <w:sz w:val="24"/>
          <w:szCs w:val="24"/>
        </w:rPr>
        <w:t>Individualism</w:t>
      </w:r>
      <w:r w:rsidRPr="00A607F1">
        <w:rPr>
          <w:rFonts w:ascii="Times New Roman" w:hAnsi="Times New Roman" w:cs="Times New Roman"/>
          <w:color w:val="000000" w:themeColor="text1"/>
          <w:sz w:val="24"/>
          <w:szCs w:val="24"/>
        </w:rPr>
        <w:t>:</w:t>
      </w:r>
      <w:r w:rsidR="00476848" w:rsidRPr="00A607F1">
        <w:rPr>
          <w:rFonts w:ascii="Times New Roman" w:hAnsi="Times New Roman" w:cs="Times New Roman"/>
          <w:color w:val="000000" w:themeColor="text1"/>
          <w:sz w:val="24"/>
          <w:szCs w:val="24"/>
        </w:rPr>
        <w:t xml:space="preserve"> Scores in this dimension determine the degree to which a society appreciates individual uniqueness and rights or, alternatively, prioritises collective values and activities (Hofstede, 2011). </w:t>
      </w:r>
    </w:p>
    <w:p w14:paraId="10A3E959" w14:textId="6EE2A114" w:rsidR="008D1035" w:rsidRPr="00A607F1" w:rsidRDefault="008D1035" w:rsidP="008932A6">
      <w:pPr>
        <w:pStyle w:val="ListParagraph"/>
        <w:numPr>
          <w:ilvl w:val="0"/>
          <w:numId w:val="6"/>
        </w:numPr>
        <w:spacing w:after="240"/>
        <w:jc w:val="both"/>
        <w:rPr>
          <w:rFonts w:ascii="Times New Roman" w:hAnsi="Times New Roman" w:cs="Times New Roman"/>
          <w:color w:val="000000" w:themeColor="text1"/>
          <w:sz w:val="24"/>
          <w:szCs w:val="24"/>
        </w:rPr>
      </w:pPr>
      <w:r w:rsidRPr="00A607F1">
        <w:rPr>
          <w:rFonts w:ascii="Times New Roman" w:hAnsi="Times New Roman" w:cs="Times New Roman"/>
          <w:b/>
          <w:bCs/>
          <w:color w:val="000000" w:themeColor="text1"/>
          <w:sz w:val="24"/>
          <w:szCs w:val="24"/>
        </w:rPr>
        <w:t>Masculinity</w:t>
      </w:r>
      <w:r w:rsidRPr="00A607F1">
        <w:rPr>
          <w:rFonts w:ascii="Times New Roman" w:hAnsi="Times New Roman" w:cs="Times New Roman"/>
          <w:color w:val="000000" w:themeColor="text1"/>
          <w:sz w:val="24"/>
          <w:szCs w:val="24"/>
        </w:rPr>
        <w:t>:</w:t>
      </w:r>
      <w:r w:rsidR="00476848" w:rsidRPr="00A607F1">
        <w:rPr>
          <w:rFonts w:ascii="Times New Roman" w:hAnsi="Times New Roman" w:cs="Times New Roman"/>
          <w:color w:val="000000" w:themeColor="text1"/>
          <w:sz w:val="24"/>
          <w:szCs w:val="24"/>
        </w:rPr>
        <w:t xml:space="preserve"> The masculinity index generally measures the gap between men and women in many aspects of life and professional development (Hofstede, 2001). Societies with high masculinity index prioritise assertiveness and achievement, whereas low masculinity index focuses on harmony and egalitarian view of the world (Hofstede, 2011). </w:t>
      </w:r>
    </w:p>
    <w:p w14:paraId="67994A4B" w14:textId="680B6DAE" w:rsidR="008D1035" w:rsidRPr="00A607F1" w:rsidRDefault="008D1035" w:rsidP="008932A6">
      <w:pPr>
        <w:pStyle w:val="ListParagraph"/>
        <w:numPr>
          <w:ilvl w:val="0"/>
          <w:numId w:val="6"/>
        </w:numPr>
        <w:spacing w:after="240"/>
        <w:jc w:val="both"/>
        <w:rPr>
          <w:rFonts w:ascii="Times New Roman" w:hAnsi="Times New Roman" w:cs="Times New Roman"/>
          <w:color w:val="000000" w:themeColor="text1"/>
          <w:sz w:val="24"/>
          <w:szCs w:val="24"/>
        </w:rPr>
      </w:pPr>
      <w:r w:rsidRPr="00A607F1">
        <w:rPr>
          <w:rFonts w:ascii="Times New Roman" w:hAnsi="Times New Roman" w:cs="Times New Roman"/>
          <w:b/>
          <w:bCs/>
          <w:color w:val="000000" w:themeColor="text1"/>
          <w:sz w:val="24"/>
          <w:szCs w:val="24"/>
        </w:rPr>
        <w:t>Uncertainty avoidance</w:t>
      </w:r>
      <w:r w:rsidRPr="00A607F1">
        <w:rPr>
          <w:rFonts w:ascii="Times New Roman" w:hAnsi="Times New Roman" w:cs="Times New Roman"/>
          <w:color w:val="000000" w:themeColor="text1"/>
          <w:sz w:val="24"/>
          <w:szCs w:val="24"/>
        </w:rPr>
        <w:t>:</w:t>
      </w:r>
      <w:r w:rsidR="00476848" w:rsidRPr="00A607F1">
        <w:rPr>
          <w:rFonts w:ascii="Times New Roman" w:hAnsi="Times New Roman" w:cs="Times New Roman"/>
          <w:color w:val="000000" w:themeColor="text1"/>
          <w:sz w:val="24"/>
          <w:szCs w:val="24"/>
        </w:rPr>
        <w:t xml:space="preserve"> This cultural dimension generally measures the tolerance of risk (Hofstede, 2001). </w:t>
      </w:r>
    </w:p>
    <w:p w14:paraId="7EB0FD10" w14:textId="62768A35" w:rsidR="008D1035" w:rsidRPr="00A607F1" w:rsidRDefault="008D1035" w:rsidP="008932A6">
      <w:pPr>
        <w:pStyle w:val="ListParagraph"/>
        <w:numPr>
          <w:ilvl w:val="0"/>
          <w:numId w:val="6"/>
        </w:numPr>
        <w:spacing w:after="240"/>
        <w:jc w:val="both"/>
        <w:rPr>
          <w:rFonts w:ascii="Times New Roman" w:hAnsi="Times New Roman" w:cs="Times New Roman"/>
          <w:color w:val="000000" w:themeColor="text1"/>
          <w:sz w:val="24"/>
          <w:szCs w:val="24"/>
        </w:rPr>
      </w:pPr>
      <w:r w:rsidRPr="00A607F1">
        <w:rPr>
          <w:rFonts w:ascii="Times New Roman" w:hAnsi="Times New Roman" w:cs="Times New Roman"/>
          <w:b/>
          <w:bCs/>
          <w:color w:val="000000" w:themeColor="text1"/>
          <w:sz w:val="24"/>
          <w:szCs w:val="24"/>
        </w:rPr>
        <w:t>Long-term orientation</w:t>
      </w:r>
      <w:r w:rsidRPr="00A607F1">
        <w:rPr>
          <w:rFonts w:ascii="Times New Roman" w:hAnsi="Times New Roman" w:cs="Times New Roman"/>
          <w:color w:val="000000" w:themeColor="text1"/>
          <w:sz w:val="24"/>
          <w:szCs w:val="24"/>
        </w:rPr>
        <w:t>:</w:t>
      </w:r>
      <w:r w:rsidR="00476848" w:rsidRPr="00A607F1">
        <w:rPr>
          <w:rFonts w:ascii="Times New Roman" w:hAnsi="Times New Roman" w:cs="Times New Roman"/>
          <w:color w:val="000000" w:themeColor="text1"/>
          <w:sz w:val="24"/>
          <w:szCs w:val="24"/>
        </w:rPr>
        <w:t xml:space="preserve"> This aspect of culture describes perceptions about past and future shared by members of a society (Hofstede, 2011). While some societies emphasise on the role of tradition, others are future-oriented – key differences explaining the ability to change in a dynamic world (Hofstede, 2011). </w:t>
      </w:r>
    </w:p>
    <w:p w14:paraId="5A979CBF" w14:textId="26E75527" w:rsidR="008D1035" w:rsidRPr="00A607F1" w:rsidRDefault="008D1035" w:rsidP="008932A6">
      <w:pPr>
        <w:pStyle w:val="ListParagraph"/>
        <w:numPr>
          <w:ilvl w:val="0"/>
          <w:numId w:val="6"/>
        </w:numPr>
        <w:spacing w:after="240"/>
        <w:jc w:val="both"/>
        <w:rPr>
          <w:rFonts w:ascii="Times New Roman" w:hAnsi="Times New Roman" w:cs="Times New Roman"/>
          <w:color w:val="000000" w:themeColor="text1"/>
          <w:sz w:val="24"/>
          <w:szCs w:val="24"/>
        </w:rPr>
      </w:pPr>
      <w:r w:rsidRPr="00A607F1">
        <w:rPr>
          <w:rFonts w:ascii="Times New Roman" w:hAnsi="Times New Roman" w:cs="Times New Roman"/>
          <w:b/>
          <w:bCs/>
          <w:color w:val="000000" w:themeColor="text1"/>
          <w:sz w:val="24"/>
          <w:szCs w:val="24"/>
        </w:rPr>
        <w:t>Indulgence</w:t>
      </w:r>
      <w:r w:rsidRPr="00A607F1">
        <w:rPr>
          <w:rFonts w:ascii="Times New Roman" w:hAnsi="Times New Roman" w:cs="Times New Roman"/>
          <w:color w:val="000000" w:themeColor="text1"/>
          <w:sz w:val="24"/>
          <w:szCs w:val="24"/>
        </w:rPr>
        <w:t xml:space="preserve">: </w:t>
      </w:r>
      <w:r w:rsidR="00476848" w:rsidRPr="00A607F1">
        <w:rPr>
          <w:rFonts w:ascii="Times New Roman" w:hAnsi="Times New Roman" w:cs="Times New Roman"/>
          <w:color w:val="000000" w:themeColor="text1"/>
          <w:sz w:val="24"/>
          <w:szCs w:val="24"/>
        </w:rPr>
        <w:t xml:space="preserve">The level of indulgence explains the degree to which immediate gratification is tolerated in a society (Hofstede, 2001). Low indulgence coincides with high savings rates and persistence, whereas high indulgence level tolerates immediate gratification (Hofstede, 2011). </w:t>
      </w:r>
    </w:p>
    <w:p w14:paraId="1008D462" w14:textId="2D11FAF0" w:rsidR="00DA3A9F" w:rsidRPr="00A607F1" w:rsidRDefault="00A54FC8"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Given these important findings, it is also possible to explore the UK culture by analysing data from the specialised database Hofstede Insights (2023). The findings are presented for UK and several selected countries by quantifying its cultural dimension of a scale from 0 to 100. The evidence shows that the UK culture is quite individualistic (89), masculine (66), risk tolerant (35) and accepting indulgence as a norm (69) (Hofstede Insights, 2023). Another key </w:t>
      </w:r>
      <w:r w:rsidRPr="00A607F1">
        <w:rPr>
          <w:rFonts w:ascii="Times New Roman" w:hAnsi="Times New Roman" w:cs="Times New Roman"/>
          <w:color w:val="000000" w:themeColor="text1"/>
          <w:sz w:val="24"/>
          <w:szCs w:val="24"/>
        </w:rPr>
        <w:lastRenderedPageBreak/>
        <w:t xml:space="preserve">distinguishing feature of the culture is the low level of power distance (35) – a factor promoting equality, relatively flatter organisational structures and less formal ways of communication among organisational members (Hofstede Insights, 2023). The lack of formality was also recognised as a part of the description of the UK business culture in the introduction (SGE, 2023).  </w:t>
      </w:r>
    </w:p>
    <w:p w14:paraId="43DC939E" w14:textId="28D587B1" w:rsidR="00DA3A9F" w:rsidRPr="00A607F1" w:rsidRDefault="00DA3A9F" w:rsidP="008932A6">
      <w:pPr>
        <w:jc w:val="both"/>
        <w:rPr>
          <w:rFonts w:ascii="Times New Roman" w:hAnsi="Times New Roman" w:cs="Times New Roman"/>
          <w:b/>
          <w:bCs/>
          <w:color w:val="000000" w:themeColor="text1"/>
          <w:sz w:val="24"/>
          <w:szCs w:val="24"/>
        </w:rPr>
      </w:pPr>
      <w:r w:rsidRPr="00A607F1">
        <w:rPr>
          <w:rFonts w:ascii="Times New Roman" w:hAnsi="Times New Roman" w:cs="Times New Roman"/>
          <w:b/>
          <w:bCs/>
          <w:color w:val="000000" w:themeColor="text1"/>
          <w:sz w:val="24"/>
          <w:szCs w:val="24"/>
        </w:rPr>
        <w:t xml:space="preserve">Figure </w:t>
      </w:r>
      <w:r w:rsidR="00A607F1" w:rsidRPr="00A607F1">
        <w:rPr>
          <w:rFonts w:ascii="Times New Roman" w:hAnsi="Times New Roman" w:cs="Times New Roman"/>
          <w:b/>
          <w:bCs/>
          <w:color w:val="000000" w:themeColor="text1"/>
          <w:sz w:val="24"/>
          <w:szCs w:val="24"/>
        </w:rPr>
        <w:t>1</w:t>
      </w:r>
      <w:r w:rsidRPr="00A607F1">
        <w:rPr>
          <w:rFonts w:ascii="Times New Roman" w:hAnsi="Times New Roman" w:cs="Times New Roman"/>
          <w:b/>
          <w:bCs/>
          <w:color w:val="000000" w:themeColor="text1"/>
          <w:sz w:val="24"/>
          <w:szCs w:val="24"/>
        </w:rPr>
        <w:t xml:space="preserve"> – Comparison of UK culture with several other nations </w:t>
      </w:r>
    </w:p>
    <w:p w14:paraId="3143AA06" w14:textId="636582A3" w:rsidR="00DA3A9F" w:rsidRPr="00A607F1" w:rsidRDefault="00DA3A9F"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noProof/>
          <w:color w:val="000000" w:themeColor="text1"/>
          <w:sz w:val="24"/>
          <w:szCs w:val="24"/>
        </w:rPr>
        <w:drawing>
          <wp:inline distT="0" distB="0" distL="0" distR="0" wp14:anchorId="11224CC7" wp14:editId="7AF7B5CF">
            <wp:extent cx="5760720" cy="3543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3543300"/>
                    </a:xfrm>
                    <a:prstGeom prst="rect">
                      <a:avLst/>
                    </a:prstGeom>
                    <a:noFill/>
                    <a:ln>
                      <a:noFill/>
                    </a:ln>
                  </pic:spPr>
                </pic:pic>
              </a:graphicData>
            </a:graphic>
          </wp:inline>
        </w:drawing>
      </w:r>
    </w:p>
    <w:p w14:paraId="7B6EB522" w14:textId="61CB3BC3" w:rsidR="00DA3A9F" w:rsidRPr="00A607F1" w:rsidRDefault="00DA3A9F" w:rsidP="008932A6">
      <w:pPr>
        <w:spacing w:after="240"/>
        <w:jc w:val="both"/>
        <w:rPr>
          <w:rFonts w:ascii="Times New Roman" w:hAnsi="Times New Roman" w:cs="Times New Roman"/>
          <w:i/>
          <w:iCs/>
          <w:color w:val="000000" w:themeColor="text1"/>
          <w:sz w:val="24"/>
          <w:szCs w:val="24"/>
        </w:rPr>
      </w:pPr>
      <w:r w:rsidRPr="00A607F1">
        <w:rPr>
          <w:rFonts w:ascii="Times New Roman" w:hAnsi="Times New Roman" w:cs="Times New Roman"/>
          <w:i/>
          <w:iCs/>
          <w:color w:val="000000" w:themeColor="text1"/>
          <w:sz w:val="24"/>
          <w:szCs w:val="24"/>
        </w:rPr>
        <w:t>Source: Hofstede Insights (2023)</w:t>
      </w:r>
    </w:p>
    <w:p w14:paraId="11135830" w14:textId="5D2F8B3F" w:rsidR="00DA3A9F" w:rsidRPr="00A607F1" w:rsidRDefault="00A54FC8" w:rsidP="008932A6">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The analysis of findings also indicates the considerable cultural distance across nations. The case of Japan is quite indicative, as the country has extreme levels of long-term orientation, risk-averse approach to life and masculinity (Hofstede Insights, 2023). Overall, the understanding of the cultural dimensions of a country could be of help in adjusting many aspects of business management: organisational structure, individual vs team-based activities, immediate rewards or long-term prospects for development, risk taking in decision-making, gender-based equality at work and many others. </w:t>
      </w:r>
    </w:p>
    <w:p w14:paraId="018B7C13" w14:textId="287272DE" w:rsidR="00DA3A9F" w:rsidRPr="00A607F1" w:rsidRDefault="007E46AD" w:rsidP="0042000B">
      <w:pPr>
        <w:pStyle w:val="Heading1"/>
        <w:spacing w:before="0" w:after="240"/>
      </w:pPr>
      <w:bookmarkStart w:id="2" w:name="_Toc133576677"/>
      <w:r w:rsidRPr="00A607F1">
        <w:t>Cultural sensitivity in UK</w:t>
      </w:r>
      <w:bookmarkEnd w:id="2"/>
      <w:r w:rsidRPr="00A607F1">
        <w:t xml:space="preserve"> </w:t>
      </w:r>
    </w:p>
    <w:p w14:paraId="1C830CD3" w14:textId="5ED67758" w:rsidR="007E46AD" w:rsidRPr="00A607F1" w:rsidRDefault="001036E4" w:rsidP="001036E4">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Cultural sensitivity is a term which includes many aspects, such as the ability to recognise, respect and appreciate diversity, as individuals tend to be different based on their beliefs, values </w:t>
      </w:r>
      <w:r w:rsidRPr="00A607F1">
        <w:rPr>
          <w:rFonts w:ascii="Times New Roman" w:hAnsi="Times New Roman" w:cs="Times New Roman"/>
          <w:color w:val="000000" w:themeColor="text1"/>
          <w:sz w:val="24"/>
          <w:szCs w:val="24"/>
        </w:rPr>
        <w:lastRenderedPageBreak/>
        <w:t xml:space="preserve">and other characteristics. In the UK, the Equality Act 2010 is an important piece of legislation regulating the topic. The law recognises the importance of equality and elimination of discrimination by suggested that people must be treated </w:t>
      </w:r>
      <w:proofErr w:type="gramStart"/>
      <w:r w:rsidRPr="00A607F1">
        <w:rPr>
          <w:rFonts w:ascii="Times New Roman" w:hAnsi="Times New Roman" w:cs="Times New Roman"/>
          <w:color w:val="000000" w:themeColor="text1"/>
          <w:sz w:val="24"/>
          <w:szCs w:val="24"/>
        </w:rPr>
        <w:t>fairly regardless</w:t>
      </w:r>
      <w:proofErr w:type="gramEnd"/>
      <w:r w:rsidRPr="00A607F1">
        <w:rPr>
          <w:rFonts w:ascii="Times New Roman" w:hAnsi="Times New Roman" w:cs="Times New Roman"/>
          <w:color w:val="000000" w:themeColor="text1"/>
          <w:sz w:val="24"/>
          <w:szCs w:val="24"/>
        </w:rPr>
        <w:t xml:space="preserve"> of their unique characteristics related to gender, religion and beliefs, sexual orientation, race and ethnicity, disability and others (</w:t>
      </w:r>
      <w:r w:rsidR="0031074B" w:rsidRPr="00A607F1">
        <w:rPr>
          <w:rFonts w:ascii="Times New Roman" w:hAnsi="Times New Roman" w:cs="Times New Roman"/>
          <w:color w:val="000000" w:themeColor="text1"/>
          <w:sz w:val="24"/>
          <w:szCs w:val="24"/>
        </w:rPr>
        <w:t>UK Government, 2015</w:t>
      </w:r>
      <w:r w:rsidRPr="00A607F1">
        <w:rPr>
          <w:rFonts w:ascii="Times New Roman" w:hAnsi="Times New Roman" w:cs="Times New Roman"/>
          <w:color w:val="000000" w:themeColor="text1"/>
          <w:sz w:val="24"/>
          <w:szCs w:val="24"/>
        </w:rPr>
        <w:t>). Considering this, the UK has a strong legal foundation reflecting the cultural sensitivity aspects of the country.</w:t>
      </w:r>
    </w:p>
    <w:p w14:paraId="7C0235A3" w14:textId="4AA80CCB" w:rsidR="00C82A3E" w:rsidRPr="00A607F1" w:rsidRDefault="001036E4" w:rsidP="001036E4">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In addition, it is important that the UK is a culturally diverse country. In total, </w:t>
      </w:r>
      <w:r w:rsidR="00C82A3E" w:rsidRPr="00A607F1">
        <w:rPr>
          <w:rFonts w:ascii="Times New Roman" w:hAnsi="Times New Roman" w:cs="Times New Roman"/>
          <w:color w:val="000000" w:themeColor="text1"/>
          <w:sz w:val="24"/>
          <w:szCs w:val="24"/>
        </w:rPr>
        <w:t>more than nine million people are foreign-born, and their share has increased over time</w:t>
      </w:r>
      <w:r w:rsidRPr="00A607F1">
        <w:rPr>
          <w:rFonts w:ascii="Times New Roman" w:hAnsi="Times New Roman" w:cs="Times New Roman"/>
          <w:color w:val="000000" w:themeColor="text1"/>
          <w:sz w:val="24"/>
          <w:szCs w:val="24"/>
        </w:rPr>
        <w:t xml:space="preserve"> </w:t>
      </w:r>
      <w:r w:rsidR="00C82A3E" w:rsidRPr="00A607F1">
        <w:rPr>
          <w:rFonts w:ascii="Times New Roman" w:hAnsi="Times New Roman" w:cs="Times New Roman"/>
          <w:color w:val="000000" w:themeColor="text1"/>
          <w:sz w:val="24"/>
          <w:szCs w:val="24"/>
        </w:rPr>
        <w:t>(</w:t>
      </w:r>
      <w:r w:rsidR="00C82A3E" w:rsidRPr="00A607F1">
        <w:rPr>
          <w:rFonts w:ascii="Times New Roman" w:hAnsi="Times New Roman" w:cs="Times New Roman"/>
          <w:color w:val="000000" w:themeColor="text1"/>
          <w:sz w:val="24"/>
          <w:szCs w:val="24"/>
          <w:lang w:val="en-US"/>
        </w:rPr>
        <w:t xml:space="preserve">Vargas-Silva and Rienzo, 2022). As shown, the Brexit and stricter migration rules have caused a stagnation of the growth rate </w:t>
      </w:r>
      <w:r w:rsidR="00C82A3E" w:rsidRPr="00A607F1">
        <w:rPr>
          <w:rFonts w:ascii="Times New Roman" w:hAnsi="Times New Roman" w:cs="Times New Roman"/>
          <w:color w:val="000000" w:themeColor="text1"/>
          <w:sz w:val="24"/>
          <w:szCs w:val="24"/>
        </w:rPr>
        <w:t>(</w:t>
      </w:r>
      <w:r w:rsidR="00C82A3E" w:rsidRPr="00A607F1">
        <w:rPr>
          <w:rFonts w:ascii="Times New Roman" w:hAnsi="Times New Roman" w:cs="Times New Roman"/>
          <w:color w:val="000000" w:themeColor="text1"/>
          <w:sz w:val="24"/>
          <w:szCs w:val="24"/>
          <w:lang w:val="en-US"/>
        </w:rPr>
        <w:t xml:space="preserve">Vargas-Silva and Rienzo, 2022). Regardless of this recent trend, 14% of </w:t>
      </w:r>
      <w:r w:rsidR="0031074B" w:rsidRPr="00A607F1">
        <w:rPr>
          <w:rFonts w:ascii="Times New Roman" w:hAnsi="Times New Roman" w:cs="Times New Roman"/>
          <w:color w:val="000000" w:themeColor="text1"/>
          <w:sz w:val="24"/>
          <w:szCs w:val="24"/>
          <w:lang w:val="en-US"/>
        </w:rPr>
        <w:t>the UK</w:t>
      </w:r>
      <w:r w:rsidR="00C82A3E" w:rsidRPr="00A607F1">
        <w:rPr>
          <w:rFonts w:ascii="Times New Roman" w:hAnsi="Times New Roman" w:cs="Times New Roman"/>
          <w:color w:val="000000" w:themeColor="text1"/>
          <w:sz w:val="24"/>
          <w:szCs w:val="24"/>
          <w:lang w:val="en-US"/>
        </w:rPr>
        <w:t xml:space="preserve"> population is foreign-born and mainly people in active age; hence, their impact on the labour market and economy shows the relevance of cultural sensitivity in the UK </w:t>
      </w:r>
      <w:r w:rsidR="00C82A3E" w:rsidRPr="00A607F1">
        <w:rPr>
          <w:rFonts w:ascii="Times New Roman" w:hAnsi="Times New Roman" w:cs="Times New Roman"/>
          <w:color w:val="000000" w:themeColor="text1"/>
          <w:sz w:val="24"/>
          <w:szCs w:val="24"/>
        </w:rPr>
        <w:t>(</w:t>
      </w:r>
      <w:r w:rsidR="00C82A3E" w:rsidRPr="00A607F1">
        <w:rPr>
          <w:rFonts w:ascii="Times New Roman" w:hAnsi="Times New Roman" w:cs="Times New Roman"/>
          <w:color w:val="000000" w:themeColor="text1"/>
          <w:sz w:val="24"/>
          <w:szCs w:val="24"/>
          <w:lang w:val="en-US"/>
        </w:rPr>
        <w:t>Vargas-Silva and Rienzo, 2022).</w:t>
      </w:r>
    </w:p>
    <w:p w14:paraId="336FE347" w14:textId="553D2AC7" w:rsidR="00C82A3E" w:rsidRPr="00A607F1" w:rsidRDefault="00C82A3E" w:rsidP="00C82A3E">
      <w:pPr>
        <w:jc w:val="both"/>
        <w:rPr>
          <w:rFonts w:ascii="Times New Roman" w:hAnsi="Times New Roman" w:cs="Times New Roman"/>
          <w:b/>
          <w:bCs/>
          <w:color w:val="000000" w:themeColor="text1"/>
          <w:sz w:val="24"/>
          <w:szCs w:val="24"/>
          <w:lang w:val="en-US"/>
        </w:rPr>
      </w:pPr>
      <w:r w:rsidRPr="00A607F1">
        <w:rPr>
          <w:rFonts w:ascii="Times New Roman" w:hAnsi="Times New Roman" w:cs="Times New Roman"/>
          <w:b/>
          <w:bCs/>
          <w:color w:val="000000" w:themeColor="text1"/>
          <w:sz w:val="24"/>
          <w:szCs w:val="24"/>
          <w:lang w:val="en-US"/>
        </w:rPr>
        <w:t>Figur</w:t>
      </w:r>
      <w:r w:rsidR="00A607F1">
        <w:rPr>
          <w:rFonts w:ascii="Times New Roman" w:hAnsi="Times New Roman" w:cs="Times New Roman"/>
          <w:b/>
          <w:bCs/>
          <w:color w:val="000000" w:themeColor="text1"/>
          <w:sz w:val="24"/>
          <w:szCs w:val="24"/>
          <w:lang w:val="en-US"/>
        </w:rPr>
        <w:t>e 2</w:t>
      </w:r>
      <w:r w:rsidRPr="00A607F1">
        <w:rPr>
          <w:rFonts w:ascii="Times New Roman" w:hAnsi="Times New Roman" w:cs="Times New Roman"/>
          <w:b/>
          <w:bCs/>
          <w:color w:val="000000" w:themeColor="text1"/>
          <w:sz w:val="24"/>
          <w:szCs w:val="24"/>
          <w:lang w:val="en-US"/>
        </w:rPr>
        <w:t xml:space="preserve"> – Foreign-born population in the UK (million)</w:t>
      </w:r>
    </w:p>
    <w:p w14:paraId="666EEA11" w14:textId="77777777" w:rsidR="00C82A3E" w:rsidRPr="00A607F1" w:rsidRDefault="00C82A3E" w:rsidP="00C82A3E">
      <w:pPr>
        <w:jc w:val="both"/>
        <w:rPr>
          <w:rFonts w:ascii="Times New Roman" w:hAnsi="Times New Roman" w:cs="Times New Roman"/>
          <w:color w:val="000000" w:themeColor="text1"/>
          <w:sz w:val="24"/>
          <w:szCs w:val="24"/>
          <w:lang w:val="en-US"/>
        </w:rPr>
      </w:pPr>
      <w:r w:rsidRPr="00A607F1">
        <w:rPr>
          <w:rFonts w:ascii="Times New Roman" w:hAnsi="Times New Roman" w:cs="Times New Roman"/>
          <w:noProof/>
          <w:color w:val="000000" w:themeColor="text1"/>
          <w:sz w:val="24"/>
          <w:szCs w:val="24"/>
          <w:lang w:val="en-US"/>
        </w:rPr>
        <w:drawing>
          <wp:inline distT="0" distB="0" distL="0" distR="0" wp14:anchorId="1FA3E77D" wp14:editId="6DF4662C">
            <wp:extent cx="5758815" cy="2906395"/>
            <wp:effectExtent l="0" t="0" r="0" b="825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8815" cy="2906395"/>
                    </a:xfrm>
                    <a:prstGeom prst="rect">
                      <a:avLst/>
                    </a:prstGeom>
                    <a:noFill/>
                    <a:ln>
                      <a:noFill/>
                    </a:ln>
                  </pic:spPr>
                </pic:pic>
              </a:graphicData>
            </a:graphic>
          </wp:inline>
        </w:drawing>
      </w:r>
    </w:p>
    <w:p w14:paraId="0C1F9A52" w14:textId="6DAAF390" w:rsidR="00C82A3E" w:rsidRPr="00A607F1" w:rsidRDefault="00C82A3E" w:rsidP="0042000B">
      <w:pPr>
        <w:spacing w:after="240"/>
        <w:jc w:val="both"/>
        <w:rPr>
          <w:rFonts w:ascii="Times New Roman" w:hAnsi="Times New Roman" w:cs="Times New Roman"/>
          <w:i/>
          <w:iCs/>
          <w:color w:val="000000" w:themeColor="text1"/>
          <w:sz w:val="24"/>
          <w:szCs w:val="24"/>
          <w:lang w:val="en-US"/>
        </w:rPr>
      </w:pPr>
      <w:r w:rsidRPr="00A607F1">
        <w:rPr>
          <w:rFonts w:ascii="Times New Roman" w:hAnsi="Times New Roman" w:cs="Times New Roman"/>
          <w:i/>
          <w:iCs/>
          <w:color w:val="000000" w:themeColor="text1"/>
          <w:sz w:val="24"/>
          <w:szCs w:val="24"/>
          <w:lang w:val="en-US"/>
        </w:rPr>
        <w:t>Source: Vargas-Silva and Rienzo (2022)</w:t>
      </w:r>
    </w:p>
    <w:p w14:paraId="33BCA90E" w14:textId="7BD09636" w:rsidR="001036E4" w:rsidRPr="00A607F1" w:rsidRDefault="001036E4" w:rsidP="001036E4">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This also has considerable effects on the labour market, as the latter is composed by employees with different ethnic and cultural backgrounds (UK Government, 2022). As earlier mentioned, 20% of Barclays workforce in the UK is composed of professions with different backgrounds (Barclays, 2022). The chart below </w:t>
      </w:r>
      <w:r w:rsidR="00EE78B8" w:rsidRPr="00A607F1">
        <w:rPr>
          <w:rFonts w:ascii="Times New Roman" w:hAnsi="Times New Roman" w:cs="Times New Roman"/>
          <w:color w:val="000000" w:themeColor="text1"/>
          <w:sz w:val="24"/>
          <w:szCs w:val="24"/>
        </w:rPr>
        <w:t>shows</w:t>
      </w:r>
      <w:r w:rsidR="00F517AA" w:rsidRPr="00A607F1">
        <w:rPr>
          <w:rFonts w:ascii="Times New Roman" w:hAnsi="Times New Roman" w:cs="Times New Roman"/>
          <w:color w:val="000000" w:themeColor="text1"/>
          <w:sz w:val="24"/>
          <w:szCs w:val="24"/>
        </w:rPr>
        <w:t xml:space="preserve"> aggregate findings about</w:t>
      </w:r>
      <w:r w:rsidRPr="00A607F1">
        <w:rPr>
          <w:rFonts w:ascii="Times New Roman" w:hAnsi="Times New Roman" w:cs="Times New Roman"/>
          <w:color w:val="000000" w:themeColor="text1"/>
          <w:sz w:val="24"/>
          <w:szCs w:val="24"/>
        </w:rPr>
        <w:t xml:space="preserve"> the share of people with different ethnic background who are currently employed in the UK (UK Government, 2022). </w:t>
      </w:r>
    </w:p>
    <w:p w14:paraId="795841C9" w14:textId="77777777" w:rsidR="00A607F1" w:rsidRPr="00A607F1" w:rsidRDefault="00A607F1" w:rsidP="001036E4">
      <w:pPr>
        <w:spacing w:after="240"/>
        <w:jc w:val="both"/>
        <w:rPr>
          <w:rFonts w:ascii="Times New Roman" w:hAnsi="Times New Roman" w:cs="Times New Roman"/>
          <w:color w:val="000000" w:themeColor="text1"/>
          <w:sz w:val="24"/>
          <w:szCs w:val="24"/>
        </w:rPr>
      </w:pPr>
    </w:p>
    <w:p w14:paraId="4B8DE074" w14:textId="77777777" w:rsidR="00A607F1" w:rsidRPr="00A607F1" w:rsidRDefault="00A607F1" w:rsidP="001036E4">
      <w:pPr>
        <w:spacing w:after="240"/>
        <w:jc w:val="both"/>
        <w:rPr>
          <w:rFonts w:ascii="Times New Roman" w:hAnsi="Times New Roman" w:cs="Times New Roman"/>
          <w:color w:val="000000" w:themeColor="text1"/>
          <w:sz w:val="24"/>
          <w:szCs w:val="24"/>
        </w:rPr>
      </w:pPr>
    </w:p>
    <w:p w14:paraId="23FF4EFC" w14:textId="77777777" w:rsidR="00A607F1" w:rsidRPr="00A607F1" w:rsidRDefault="00A607F1" w:rsidP="001036E4">
      <w:pPr>
        <w:spacing w:after="240"/>
        <w:jc w:val="both"/>
        <w:rPr>
          <w:rFonts w:ascii="Times New Roman" w:hAnsi="Times New Roman" w:cs="Times New Roman"/>
          <w:color w:val="000000" w:themeColor="text1"/>
          <w:sz w:val="24"/>
          <w:szCs w:val="24"/>
        </w:rPr>
      </w:pPr>
    </w:p>
    <w:p w14:paraId="41222F52" w14:textId="38CABEC4" w:rsidR="00A51F30" w:rsidRPr="00A607F1" w:rsidRDefault="001036E4">
      <w:pPr>
        <w:rPr>
          <w:rFonts w:ascii="Times New Roman" w:hAnsi="Times New Roman" w:cs="Times New Roman"/>
          <w:b/>
          <w:bCs/>
          <w:color w:val="000000" w:themeColor="text1"/>
          <w:sz w:val="24"/>
          <w:szCs w:val="24"/>
        </w:rPr>
      </w:pPr>
      <w:r w:rsidRPr="00A607F1">
        <w:rPr>
          <w:rFonts w:ascii="Times New Roman" w:hAnsi="Times New Roman" w:cs="Times New Roman"/>
          <w:b/>
          <w:bCs/>
          <w:color w:val="000000" w:themeColor="text1"/>
          <w:sz w:val="24"/>
          <w:szCs w:val="24"/>
        </w:rPr>
        <w:t xml:space="preserve">Figure </w:t>
      </w:r>
      <w:r w:rsidR="00A607F1" w:rsidRPr="00A607F1">
        <w:rPr>
          <w:rFonts w:ascii="Times New Roman" w:hAnsi="Times New Roman" w:cs="Times New Roman"/>
          <w:b/>
          <w:bCs/>
          <w:color w:val="000000" w:themeColor="text1"/>
          <w:sz w:val="24"/>
          <w:szCs w:val="24"/>
        </w:rPr>
        <w:t>3</w:t>
      </w:r>
      <w:r w:rsidRPr="00A607F1">
        <w:rPr>
          <w:rFonts w:ascii="Times New Roman" w:hAnsi="Times New Roman" w:cs="Times New Roman"/>
          <w:b/>
          <w:bCs/>
          <w:color w:val="000000" w:themeColor="text1"/>
          <w:sz w:val="24"/>
          <w:szCs w:val="24"/>
        </w:rPr>
        <w:t xml:space="preserve"> – Employment shares by ethnicity</w:t>
      </w:r>
    </w:p>
    <w:p w14:paraId="3498FFBD" w14:textId="317A9A4E" w:rsidR="00A51F30" w:rsidRPr="00A607F1" w:rsidRDefault="00A51F30">
      <w:pPr>
        <w:rPr>
          <w:rFonts w:ascii="Times New Roman" w:hAnsi="Times New Roman" w:cs="Times New Roman"/>
          <w:color w:val="000000" w:themeColor="text1"/>
          <w:sz w:val="24"/>
          <w:szCs w:val="24"/>
        </w:rPr>
      </w:pPr>
      <w:r w:rsidRPr="00A607F1">
        <w:rPr>
          <w:rFonts w:ascii="Times New Roman" w:hAnsi="Times New Roman" w:cs="Times New Roman"/>
          <w:noProof/>
          <w:color w:val="000000" w:themeColor="text1"/>
          <w:sz w:val="24"/>
          <w:szCs w:val="24"/>
        </w:rPr>
        <w:drawing>
          <wp:inline distT="0" distB="0" distL="0" distR="0" wp14:anchorId="2A3921DB" wp14:editId="3B568207">
            <wp:extent cx="5753100" cy="3143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3100" cy="3143250"/>
                    </a:xfrm>
                    <a:prstGeom prst="rect">
                      <a:avLst/>
                    </a:prstGeom>
                    <a:noFill/>
                    <a:ln>
                      <a:noFill/>
                    </a:ln>
                  </pic:spPr>
                </pic:pic>
              </a:graphicData>
            </a:graphic>
          </wp:inline>
        </w:drawing>
      </w:r>
    </w:p>
    <w:p w14:paraId="16A15771" w14:textId="187B3064" w:rsidR="00A51F30" w:rsidRPr="00A607F1" w:rsidRDefault="00A51F30" w:rsidP="00EE78B8">
      <w:pPr>
        <w:spacing w:after="240"/>
        <w:jc w:val="both"/>
        <w:rPr>
          <w:rFonts w:ascii="Times New Roman" w:hAnsi="Times New Roman" w:cs="Times New Roman"/>
          <w:i/>
          <w:iCs/>
          <w:color w:val="000000" w:themeColor="text1"/>
          <w:sz w:val="24"/>
          <w:szCs w:val="24"/>
        </w:rPr>
      </w:pPr>
      <w:r w:rsidRPr="00A607F1">
        <w:rPr>
          <w:rFonts w:ascii="Times New Roman" w:hAnsi="Times New Roman" w:cs="Times New Roman"/>
          <w:i/>
          <w:iCs/>
          <w:color w:val="000000" w:themeColor="text1"/>
          <w:sz w:val="24"/>
          <w:szCs w:val="24"/>
        </w:rPr>
        <w:t>Source: UK Government (2022)</w:t>
      </w:r>
    </w:p>
    <w:p w14:paraId="28ECD248" w14:textId="3FBC2448" w:rsidR="00A51F30" w:rsidRPr="00A607F1" w:rsidRDefault="00BD73B5" w:rsidP="00EE78B8">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The information shows that many of the ethnic groups have lower-than-average level of employment and especially when compared with white professionals (UK Government, 2022). Hamilton (2022) argues that under-representation continues to be evident, but it is considerably lower than the values from 1990s. For example, Pakistani men were 29% less likely to be employed than White British males in mid-1990s, whereas the current gap is just 3% (Hamilton, 2022). While the employment gap has been largely eliminated, representatives of other ethnic groups still experience a considerable ethic-based pay gap in comparison to the native professionals (Hamilton, 2022). For example, Bangladeshi and Pakistani employees have median incomes which are 29% and 36% lower than White British employees, respectively (Hamilton, 2022). </w:t>
      </w:r>
    </w:p>
    <w:p w14:paraId="40C654A3" w14:textId="3CC317A5" w:rsidR="00BD73B5" w:rsidRPr="00A607F1" w:rsidRDefault="00BD73B5" w:rsidP="00EE78B8">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Research findings demonstrate the high level of diversity in the UK which is also reflected in legislation and labour market change</w:t>
      </w:r>
      <w:r w:rsidR="00163048" w:rsidRPr="00A607F1">
        <w:rPr>
          <w:rFonts w:ascii="Times New Roman" w:hAnsi="Times New Roman" w:cs="Times New Roman"/>
          <w:color w:val="000000" w:themeColor="text1"/>
          <w:sz w:val="24"/>
          <w:szCs w:val="24"/>
        </w:rPr>
        <w:t>s</w:t>
      </w:r>
      <w:r w:rsidRPr="00A607F1">
        <w:rPr>
          <w:rFonts w:ascii="Times New Roman" w:hAnsi="Times New Roman" w:cs="Times New Roman"/>
          <w:color w:val="000000" w:themeColor="text1"/>
          <w:sz w:val="24"/>
          <w:szCs w:val="24"/>
        </w:rPr>
        <w:t xml:space="preserve">. Considerable progress has been achieved in coping with </w:t>
      </w:r>
      <w:r w:rsidRPr="00A607F1">
        <w:rPr>
          <w:rFonts w:ascii="Times New Roman" w:hAnsi="Times New Roman" w:cs="Times New Roman"/>
          <w:color w:val="000000" w:themeColor="text1"/>
          <w:sz w:val="24"/>
          <w:szCs w:val="24"/>
        </w:rPr>
        <w:lastRenderedPageBreak/>
        <w:t xml:space="preserve">various culturally based </w:t>
      </w:r>
      <w:r w:rsidR="0044691E" w:rsidRPr="00A607F1">
        <w:rPr>
          <w:rFonts w:ascii="Times New Roman" w:hAnsi="Times New Roman" w:cs="Times New Roman"/>
          <w:color w:val="000000" w:themeColor="text1"/>
          <w:sz w:val="24"/>
          <w:szCs w:val="24"/>
        </w:rPr>
        <w:t>issues,</w:t>
      </w:r>
      <w:r w:rsidRPr="00A607F1">
        <w:rPr>
          <w:rFonts w:ascii="Times New Roman" w:hAnsi="Times New Roman" w:cs="Times New Roman"/>
          <w:color w:val="000000" w:themeColor="text1"/>
          <w:sz w:val="24"/>
          <w:szCs w:val="24"/>
        </w:rPr>
        <w:t xml:space="preserve"> but some obstacles continue to </w:t>
      </w:r>
      <w:r w:rsidR="0044691E" w:rsidRPr="00A607F1">
        <w:rPr>
          <w:rFonts w:ascii="Times New Roman" w:hAnsi="Times New Roman" w:cs="Times New Roman"/>
          <w:color w:val="000000" w:themeColor="text1"/>
          <w:sz w:val="24"/>
          <w:szCs w:val="24"/>
        </w:rPr>
        <w:t>exist,</w:t>
      </w:r>
      <w:r w:rsidRPr="00A607F1">
        <w:rPr>
          <w:rFonts w:ascii="Times New Roman" w:hAnsi="Times New Roman" w:cs="Times New Roman"/>
          <w:color w:val="000000" w:themeColor="text1"/>
          <w:sz w:val="24"/>
          <w:szCs w:val="24"/>
        </w:rPr>
        <w:t xml:space="preserve"> and they are worth exploring in the case of Barclays. </w:t>
      </w:r>
    </w:p>
    <w:p w14:paraId="1966BECC" w14:textId="4911338B" w:rsidR="00A51F30" w:rsidRPr="00A607F1" w:rsidRDefault="00F3675A" w:rsidP="0042000B">
      <w:pPr>
        <w:pStyle w:val="Heading1"/>
        <w:spacing w:before="0" w:after="240"/>
      </w:pPr>
      <w:bookmarkStart w:id="3" w:name="_Toc133576678"/>
      <w:r w:rsidRPr="00A607F1">
        <w:t>Communication barriers</w:t>
      </w:r>
      <w:bookmarkEnd w:id="3"/>
    </w:p>
    <w:p w14:paraId="1BB940C8" w14:textId="521C9B8E" w:rsidR="007E46AD" w:rsidRPr="00A607F1" w:rsidRDefault="00F3675A" w:rsidP="00F3675A">
      <w:pPr>
        <w:spacing w:after="160"/>
        <w:jc w:val="both"/>
        <w:rPr>
          <w:rFonts w:ascii="Times New Roman" w:hAnsi="Times New Roman" w:cs="Times New Roman"/>
          <w:color w:val="000000" w:themeColor="text1"/>
          <w:kern w:val="2"/>
          <w:sz w:val="24"/>
          <w:szCs w:val="24"/>
          <w14:ligatures w14:val="standardContextual"/>
        </w:rPr>
      </w:pPr>
      <w:r w:rsidRPr="00F3675A">
        <w:rPr>
          <w:rFonts w:ascii="Times New Roman" w:hAnsi="Times New Roman" w:cs="Times New Roman"/>
          <w:color w:val="000000" w:themeColor="text1"/>
          <w:kern w:val="2"/>
          <w:sz w:val="24"/>
          <w:szCs w:val="24"/>
          <w14:ligatures w14:val="standardContextual"/>
        </w:rPr>
        <w:t xml:space="preserve">Barclays is one of the companies that prioritises workforce diversity (Barclays, 2022). This, however, is associated with many implications regarding communication effectiveness. Effectiveness of communication is one of the main drivers of motivation and labour productivity, especially in cases where employees have different background in terms of nationality, ethnicity and native language. Thus, to maximise team performance, language and cultural differences should be acknowledged. </w:t>
      </w:r>
      <w:r w:rsidR="007E46AD" w:rsidRPr="00A607F1">
        <w:rPr>
          <w:rFonts w:ascii="Times New Roman" w:hAnsi="Times New Roman" w:cs="Times New Roman"/>
          <w:color w:val="000000" w:themeColor="text1"/>
          <w:sz w:val="24"/>
          <w:szCs w:val="24"/>
        </w:rPr>
        <w:t xml:space="preserve">The specific focus on business communication in a culturally diverse context also motivated the exploration of the model by Hall (1976). He categorised cultures in two groups: low- and high-context ones. Low-context cultures have preferences for communication based on direct verbal expressions (Hall, 1976). In contrast, high-context cultures extensively apply body language expressions, context and other implicit ways of communication (Hall, 1976). </w:t>
      </w:r>
    </w:p>
    <w:p w14:paraId="2CF6F9FF" w14:textId="77777777" w:rsidR="007E46AD" w:rsidRPr="00A607F1" w:rsidRDefault="007E46AD" w:rsidP="007E46AD">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The following figure provides an overview of the communication spectrum according to the Hall’s model. In general, Asian and Arab nations are high context with preferences for non-verbal and contextual communication (Nomura, 2018). Scandinavian countries and German-speaking nations occupy the other end of the spectrum with explicit and verbal communication preferences due to the low-context profile (Nomura, 2018). </w:t>
      </w:r>
    </w:p>
    <w:p w14:paraId="19E16E1A" w14:textId="39E0E079" w:rsidR="007E46AD" w:rsidRPr="00A607F1" w:rsidRDefault="007E46AD" w:rsidP="007E46AD">
      <w:pPr>
        <w:jc w:val="both"/>
        <w:rPr>
          <w:rFonts w:ascii="Times New Roman" w:hAnsi="Times New Roman" w:cs="Times New Roman"/>
          <w:b/>
          <w:color w:val="000000" w:themeColor="text1"/>
          <w:sz w:val="24"/>
          <w:szCs w:val="24"/>
          <w:lang w:val="en-US"/>
        </w:rPr>
      </w:pPr>
      <w:r w:rsidRPr="00A607F1">
        <w:rPr>
          <w:rFonts w:ascii="Times New Roman" w:hAnsi="Times New Roman" w:cs="Times New Roman"/>
          <w:b/>
          <w:color w:val="000000" w:themeColor="text1"/>
          <w:sz w:val="24"/>
          <w:szCs w:val="24"/>
          <w:lang w:val="en-US"/>
        </w:rPr>
        <w:t xml:space="preserve">Figure </w:t>
      </w:r>
      <w:r w:rsidR="00A607F1" w:rsidRPr="00A607F1">
        <w:rPr>
          <w:rFonts w:ascii="Times New Roman" w:hAnsi="Times New Roman" w:cs="Times New Roman"/>
          <w:b/>
          <w:color w:val="000000" w:themeColor="text1"/>
          <w:sz w:val="24"/>
          <w:szCs w:val="24"/>
          <w:lang w:val="en-US"/>
        </w:rPr>
        <w:t>4</w:t>
      </w:r>
      <w:r w:rsidRPr="00A607F1">
        <w:rPr>
          <w:rFonts w:ascii="Times New Roman" w:hAnsi="Times New Roman" w:cs="Times New Roman"/>
          <w:b/>
          <w:color w:val="000000" w:themeColor="text1"/>
          <w:sz w:val="24"/>
          <w:szCs w:val="24"/>
          <w:lang w:val="en-US"/>
        </w:rPr>
        <w:t xml:space="preserve"> – Positioning of countries across contextual spectrum </w:t>
      </w:r>
    </w:p>
    <w:p w14:paraId="78499357" w14:textId="77777777" w:rsidR="007E46AD" w:rsidRPr="00A607F1" w:rsidRDefault="007E46AD" w:rsidP="00A607F1">
      <w:pPr>
        <w:jc w:val="both"/>
        <w:rPr>
          <w:rFonts w:ascii="Times New Roman" w:hAnsi="Times New Roman" w:cs="Times New Roman"/>
          <w:color w:val="000000" w:themeColor="text1"/>
          <w:sz w:val="24"/>
          <w:szCs w:val="24"/>
          <w:lang w:val="en-US"/>
        </w:rPr>
      </w:pPr>
      <w:r w:rsidRPr="00A607F1">
        <w:rPr>
          <w:rFonts w:ascii="Times New Roman" w:hAnsi="Times New Roman" w:cs="Times New Roman"/>
          <w:noProof/>
          <w:color w:val="000000" w:themeColor="text1"/>
          <w:sz w:val="24"/>
          <w:szCs w:val="24"/>
          <w:lang w:val="en-US"/>
        </w:rPr>
        <w:lastRenderedPageBreak/>
        <w:drawing>
          <wp:inline distT="0" distB="0" distL="0" distR="0" wp14:anchorId="4662C20B" wp14:editId="48DEC2ED">
            <wp:extent cx="4733925" cy="4395591"/>
            <wp:effectExtent l="0" t="0" r="0" b="508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iagram&#10;&#10;Description automatically generated"/>
                    <pic:cNvPicPr>
                      <a:picLocks noChangeAspect="1" noChangeArrowheads="1"/>
                    </pic:cNvPicPr>
                  </pic:nvPicPr>
                  <pic:blipFill>
                    <a:blip r:embed="rId11" cstate="print"/>
                    <a:srcRect/>
                    <a:stretch>
                      <a:fillRect/>
                    </a:stretch>
                  </pic:blipFill>
                  <pic:spPr bwMode="auto">
                    <a:xfrm>
                      <a:off x="0" y="0"/>
                      <a:ext cx="4744354" cy="4405274"/>
                    </a:xfrm>
                    <a:prstGeom prst="rect">
                      <a:avLst/>
                    </a:prstGeom>
                    <a:noFill/>
                    <a:ln w="9525">
                      <a:noFill/>
                      <a:miter lim="800000"/>
                      <a:headEnd/>
                      <a:tailEnd/>
                    </a:ln>
                  </pic:spPr>
                </pic:pic>
              </a:graphicData>
            </a:graphic>
          </wp:inline>
        </w:drawing>
      </w:r>
    </w:p>
    <w:p w14:paraId="39A65DC7" w14:textId="77777777" w:rsidR="007E46AD" w:rsidRPr="00A607F1" w:rsidRDefault="007E46AD" w:rsidP="007E46AD">
      <w:pPr>
        <w:spacing w:after="240"/>
        <w:jc w:val="both"/>
        <w:rPr>
          <w:rFonts w:ascii="Times New Roman" w:hAnsi="Times New Roman" w:cs="Times New Roman"/>
          <w:i/>
          <w:color w:val="000000" w:themeColor="text1"/>
          <w:sz w:val="24"/>
          <w:szCs w:val="24"/>
          <w:lang w:val="en-US"/>
        </w:rPr>
      </w:pPr>
      <w:r w:rsidRPr="00A607F1">
        <w:rPr>
          <w:rFonts w:ascii="Times New Roman" w:hAnsi="Times New Roman" w:cs="Times New Roman"/>
          <w:i/>
          <w:color w:val="000000" w:themeColor="text1"/>
          <w:sz w:val="24"/>
          <w:szCs w:val="24"/>
          <w:lang w:val="en-US"/>
        </w:rPr>
        <w:t>Source: Nomura (2018)</w:t>
      </w:r>
    </w:p>
    <w:p w14:paraId="3E6867CC" w14:textId="77777777" w:rsidR="007E46AD" w:rsidRPr="00A607F1" w:rsidRDefault="007E46AD" w:rsidP="00973335">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As evidenced, the UK occupies the middle of the spectrum without clear preferences for verbal or non-verbal communication; hence, the national culture includes both forms (Nomura, 2018). This conclusion was also suggested during the description of the business communication style of the UK in the introduction of the report where mixed approaches were found (SGE, 2023).</w:t>
      </w:r>
    </w:p>
    <w:p w14:paraId="2341D640" w14:textId="5BB8FB60" w:rsidR="007E46AD" w:rsidRPr="00A607F1" w:rsidRDefault="00F3675A" w:rsidP="00973335">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The existence of low- and high-context cultures also leads to communication issues and barriers, as culturally diverse representatives may experience quite different ways of communication which may lead to misunderstanding and confusion. For example, the direct and verbal style of communication of Germans (low-context culture) may be considered as quite rude by representatives of an Asian nation (Nomura, 2018). And the opposite, implicit messages may not be detected at all by representatives of low-context culture (Hall, 1976).</w:t>
      </w:r>
      <w:r w:rsidR="00973335" w:rsidRPr="00A607F1">
        <w:rPr>
          <w:rFonts w:ascii="Times New Roman" w:hAnsi="Times New Roman" w:cs="Times New Roman"/>
          <w:color w:val="000000" w:themeColor="text1"/>
          <w:sz w:val="24"/>
          <w:szCs w:val="24"/>
        </w:rPr>
        <w:t xml:space="preserve"> As a result, culturally diverse teams at Barclays may be underproductive due to conflicts and misunderstandings among team members with low and high context of communication.  </w:t>
      </w:r>
    </w:p>
    <w:p w14:paraId="2B51A61E" w14:textId="77777777" w:rsidR="00973335" w:rsidRPr="00A607F1" w:rsidRDefault="00973335" w:rsidP="00973335">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One of the theoretical concepts which can be considered when aiming to ensure effective communication in a diverse environment is BELF model. In a multicultural environment where </w:t>
      </w:r>
      <w:r w:rsidRPr="00A607F1">
        <w:rPr>
          <w:rFonts w:ascii="Times New Roman" w:hAnsi="Times New Roman" w:cs="Times New Roman"/>
          <w:color w:val="000000" w:themeColor="text1"/>
          <w:sz w:val="24"/>
          <w:szCs w:val="24"/>
        </w:rPr>
        <w:lastRenderedPageBreak/>
        <w:t xml:space="preserve">the lingua-cultural backgrounds of people involved in communication are diverse, communicative competence needs to be developed up to an extent that allows effective interaction and business negotiation. This raises the question of what linguistic competence including phonological, lexical and grammatical ability managers and employees at Barclays need to have to maximise effectiveness of communication. In modern business environment, English is perceived as the common and main lingua franca, allowing communication of parties with diverse cultural and ethnic background (Thavabalan et al., 2020). </w:t>
      </w:r>
    </w:p>
    <w:p w14:paraId="18C72687" w14:textId="55DD7155" w:rsidR="00973335" w:rsidRPr="00A607F1" w:rsidRDefault="00973335" w:rsidP="00973335">
      <w:pPr>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Lack of global communicative competence, including lack of BELF competence can be perceived as a main communication barrier in organisations, especially in cases where diverse workforce is discussed, such as the case of Barclays. As shown on the figure below, developing global communicative competence depends on and is shaped by many factors of influence, including BELF competence, business know-how and multicultural awareness (Roshid, 2020). When BELF is discussed, it should also be pointed out that this competence is also significantly affected by the distance between English and speakers’ mother tongue (Roshid, 2020). This should also be considered during business communication. </w:t>
      </w:r>
    </w:p>
    <w:p w14:paraId="11E4F88E" w14:textId="77777777" w:rsidR="00A607F1" w:rsidRPr="00A607F1" w:rsidRDefault="00A607F1" w:rsidP="00973335">
      <w:pPr>
        <w:jc w:val="both"/>
        <w:rPr>
          <w:rFonts w:ascii="Times New Roman" w:hAnsi="Times New Roman" w:cs="Times New Roman"/>
          <w:color w:val="000000" w:themeColor="text1"/>
          <w:sz w:val="24"/>
          <w:szCs w:val="24"/>
        </w:rPr>
      </w:pPr>
    </w:p>
    <w:p w14:paraId="228AD2D9" w14:textId="77777777" w:rsidR="00A607F1" w:rsidRPr="00A607F1" w:rsidRDefault="00A607F1" w:rsidP="00973335">
      <w:pPr>
        <w:jc w:val="both"/>
        <w:rPr>
          <w:rFonts w:ascii="Times New Roman" w:hAnsi="Times New Roman" w:cs="Times New Roman"/>
          <w:color w:val="000000" w:themeColor="text1"/>
          <w:sz w:val="24"/>
          <w:szCs w:val="24"/>
        </w:rPr>
      </w:pPr>
    </w:p>
    <w:p w14:paraId="2B1DBBC5" w14:textId="53FC44D9" w:rsidR="00973335" w:rsidRPr="00A607F1" w:rsidRDefault="00973335" w:rsidP="00973335">
      <w:pPr>
        <w:pStyle w:val="Caption"/>
        <w:spacing w:before="240" w:line="360" w:lineRule="auto"/>
        <w:jc w:val="both"/>
        <w:rPr>
          <w:rFonts w:ascii="Times New Roman" w:hAnsi="Times New Roman" w:cs="Times New Roman"/>
          <w:b/>
          <w:bCs/>
          <w:i w:val="0"/>
          <w:iCs w:val="0"/>
          <w:color w:val="000000" w:themeColor="text1"/>
          <w:sz w:val="24"/>
          <w:szCs w:val="24"/>
        </w:rPr>
      </w:pPr>
      <w:r w:rsidRPr="00A607F1">
        <w:rPr>
          <w:rFonts w:ascii="Times New Roman" w:hAnsi="Times New Roman" w:cs="Times New Roman"/>
          <w:b/>
          <w:bCs/>
          <w:i w:val="0"/>
          <w:iCs w:val="0"/>
          <w:color w:val="000000" w:themeColor="text1"/>
          <w:sz w:val="24"/>
          <w:szCs w:val="24"/>
        </w:rPr>
        <w:t xml:space="preserve">Figure </w:t>
      </w:r>
      <w:r w:rsidR="00A607F1" w:rsidRPr="00A607F1">
        <w:rPr>
          <w:rFonts w:ascii="Times New Roman" w:hAnsi="Times New Roman" w:cs="Times New Roman"/>
          <w:b/>
          <w:bCs/>
          <w:i w:val="0"/>
          <w:iCs w:val="0"/>
          <w:color w:val="000000" w:themeColor="text1"/>
          <w:sz w:val="24"/>
          <w:szCs w:val="24"/>
        </w:rPr>
        <w:t>5</w:t>
      </w:r>
      <w:r w:rsidRPr="00A607F1">
        <w:rPr>
          <w:rFonts w:ascii="Times New Roman" w:hAnsi="Times New Roman" w:cs="Times New Roman"/>
          <w:b/>
          <w:bCs/>
          <w:i w:val="0"/>
          <w:iCs w:val="0"/>
          <w:color w:val="000000" w:themeColor="text1"/>
          <w:sz w:val="24"/>
          <w:szCs w:val="24"/>
        </w:rPr>
        <w:t xml:space="preserve"> – Global communicative competence</w:t>
      </w:r>
    </w:p>
    <w:p w14:paraId="2EB94D48" w14:textId="77777777" w:rsidR="00973335" w:rsidRPr="00A607F1" w:rsidRDefault="00973335" w:rsidP="00973335">
      <w:pPr>
        <w:jc w:val="center"/>
        <w:rPr>
          <w:rFonts w:ascii="Times New Roman" w:hAnsi="Times New Roman" w:cs="Times New Roman"/>
          <w:color w:val="000000" w:themeColor="text1"/>
          <w:sz w:val="24"/>
          <w:szCs w:val="24"/>
        </w:rPr>
      </w:pPr>
      <w:r w:rsidRPr="00A607F1">
        <w:rPr>
          <w:rFonts w:ascii="Times New Roman" w:hAnsi="Times New Roman" w:cs="Times New Roman"/>
          <w:noProof/>
          <w:color w:val="000000" w:themeColor="text1"/>
          <w:sz w:val="24"/>
          <w:szCs w:val="24"/>
        </w:rPr>
        <w:drawing>
          <wp:inline distT="0" distB="0" distL="0" distR="0" wp14:anchorId="292FFFB1" wp14:editId="30677BC9">
            <wp:extent cx="4068430" cy="3648075"/>
            <wp:effectExtent l="0" t="0" r="889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71716" cy="3651021"/>
                    </a:xfrm>
                    <a:prstGeom prst="rect">
                      <a:avLst/>
                    </a:prstGeom>
                  </pic:spPr>
                </pic:pic>
              </a:graphicData>
            </a:graphic>
          </wp:inline>
        </w:drawing>
      </w:r>
    </w:p>
    <w:p w14:paraId="15D69F65" w14:textId="77777777" w:rsidR="00973335" w:rsidRPr="00A607F1" w:rsidRDefault="00973335" w:rsidP="00973335">
      <w:pPr>
        <w:spacing w:after="240"/>
        <w:jc w:val="both"/>
        <w:rPr>
          <w:rFonts w:ascii="Times New Roman" w:hAnsi="Times New Roman" w:cs="Times New Roman"/>
          <w:i/>
          <w:iCs/>
          <w:color w:val="000000" w:themeColor="text1"/>
          <w:sz w:val="24"/>
          <w:szCs w:val="24"/>
        </w:rPr>
      </w:pPr>
      <w:r w:rsidRPr="00A607F1">
        <w:rPr>
          <w:rFonts w:ascii="Times New Roman" w:hAnsi="Times New Roman" w:cs="Times New Roman"/>
          <w:i/>
          <w:iCs/>
          <w:color w:val="000000" w:themeColor="text1"/>
          <w:sz w:val="24"/>
          <w:szCs w:val="24"/>
        </w:rPr>
        <w:lastRenderedPageBreak/>
        <w:t>Source: Roshid (2020)</w:t>
      </w:r>
    </w:p>
    <w:p w14:paraId="65ADB02B" w14:textId="77777777" w:rsidR="00973335" w:rsidRPr="00A607F1" w:rsidRDefault="00973335" w:rsidP="00973335">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Due to the importance of global communicative competence, it is assumed that bilingual managers are more effective in companies like Barclays where diverse workforce is evident. This is the case as they are ‘closer’ in a way to all employees and have better chances to close gaps in terms of language differences, all contributing to improved communication process (Roshid, 2020). </w:t>
      </w:r>
    </w:p>
    <w:p w14:paraId="534C5097" w14:textId="75F896B9" w:rsidR="00973335" w:rsidRPr="00A607F1" w:rsidRDefault="00973335" w:rsidP="00973335">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Apart from lack of global communicative competence, there are other possible barriers to effective communication in diverse working environment like the one at Barclays. These include cultural sensitivities, differences in information needs, filtering, selective perception, information overload, emotional disconnects and workplace bias (M Library, 2020). Filtering is associated with distortion or withholding of information with the aim of managing and shifting a person’s reactions in a desired direction (M Libraries, 2020). Selective perception is related to filtering information provided and received only when it suits our current needs and preferences (M Libraries, 2020). Information overload in business environment refers to the situation where proper information processing requires efforts that exceed the current capacity of those involved in interaction (M Libraries, 2020). Emotional disconnect occurs when one of the parties involved in communication is upset, regardless the reason, such as work-related problems, personal issues and others (M Libraries, 2020). In such case</w:t>
      </w:r>
      <w:r w:rsidR="003E085D" w:rsidRPr="00A607F1">
        <w:rPr>
          <w:rFonts w:ascii="Times New Roman" w:hAnsi="Times New Roman" w:cs="Times New Roman"/>
          <w:color w:val="000000" w:themeColor="text1"/>
          <w:sz w:val="24"/>
          <w:szCs w:val="24"/>
        </w:rPr>
        <w:t>s,</w:t>
      </w:r>
      <w:r w:rsidRPr="00A607F1">
        <w:rPr>
          <w:rFonts w:ascii="Times New Roman" w:hAnsi="Times New Roman" w:cs="Times New Roman"/>
          <w:color w:val="000000" w:themeColor="text1"/>
          <w:sz w:val="24"/>
          <w:szCs w:val="24"/>
        </w:rPr>
        <w:t xml:space="preserve"> it is very difficult for effective communication process and information exchange to occur. Workplace bias is related to personal perceptions regarding certain personalities, positions, gossips or any other factor which can distort the objective processing of information and communication with others. </w:t>
      </w:r>
    </w:p>
    <w:p w14:paraId="68E7FD4E" w14:textId="3EF4B7FE" w:rsidR="00973335" w:rsidRPr="00A607F1" w:rsidRDefault="00973335" w:rsidP="0042000B">
      <w:pPr>
        <w:pStyle w:val="Heading1"/>
        <w:spacing w:before="0" w:after="240"/>
      </w:pPr>
      <w:bookmarkStart w:id="4" w:name="_Toc133576679"/>
      <w:r w:rsidRPr="00A607F1">
        <w:t>Communication strategies</w:t>
      </w:r>
      <w:bookmarkEnd w:id="4"/>
    </w:p>
    <w:p w14:paraId="31BC8B12" w14:textId="17FD3649" w:rsidR="00973335" w:rsidRPr="00A607F1" w:rsidRDefault="00973335" w:rsidP="00E47AA9">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For companies to ensure effective communication processes and avoid misunderstanding or negative impacts on performance, they need to develop communication strategies in a way that addresses specific communication barriers in the organisational context. </w:t>
      </w:r>
      <w:r w:rsidR="00CC72E0" w:rsidRPr="00A607F1">
        <w:rPr>
          <w:rFonts w:ascii="Times New Roman" w:hAnsi="Times New Roman" w:cs="Times New Roman"/>
          <w:color w:val="000000" w:themeColor="text1"/>
          <w:sz w:val="24"/>
          <w:szCs w:val="24"/>
        </w:rPr>
        <w:t xml:space="preserve">The first strategy is obvious – the development of common organisational standards and practices in communication. By </w:t>
      </w:r>
      <w:r w:rsidR="00F23505" w:rsidRPr="00A607F1">
        <w:rPr>
          <w:rFonts w:ascii="Times New Roman" w:hAnsi="Times New Roman" w:cs="Times New Roman"/>
          <w:color w:val="000000" w:themeColor="text1"/>
          <w:sz w:val="24"/>
          <w:szCs w:val="24"/>
        </w:rPr>
        <w:t>adopting common values, Barclays is thus expected to identify channels, forms and expectations more accurately</w:t>
      </w:r>
      <w:r w:rsidR="00CC72E0" w:rsidRPr="00A607F1">
        <w:rPr>
          <w:rFonts w:ascii="Times New Roman" w:hAnsi="Times New Roman" w:cs="Times New Roman"/>
          <w:color w:val="000000" w:themeColor="text1"/>
          <w:sz w:val="24"/>
          <w:szCs w:val="24"/>
        </w:rPr>
        <w:t xml:space="preserve"> in communication</w:t>
      </w:r>
      <w:r w:rsidR="00F23505" w:rsidRPr="00A607F1">
        <w:rPr>
          <w:rFonts w:ascii="Times New Roman" w:hAnsi="Times New Roman" w:cs="Times New Roman"/>
          <w:color w:val="000000" w:themeColor="text1"/>
          <w:sz w:val="24"/>
          <w:szCs w:val="24"/>
        </w:rPr>
        <w:t xml:space="preserve"> </w:t>
      </w:r>
      <w:r w:rsidR="00C82A3E" w:rsidRPr="00A607F1">
        <w:rPr>
          <w:rFonts w:ascii="Times New Roman" w:hAnsi="Times New Roman" w:cs="Times New Roman"/>
          <w:color w:val="000000" w:themeColor="text1"/>
          <w:sz w:val="24"/>
          <w:szCs w:val="24"/>
        </w:rPr>
        <w:t>(</w:t>
      </w:r>
      <w:r w:rsidR="00C82A3E" w:rsidRPr="00A607F1">
        <w:rPr>
          <w:rFonts w:ascii="Times New Roman" w:hAnsi="Times New Roman" w:cs="Times New Roman"/>
          <w:color w:val="000000" w:themeColor="text1"/>
          <w:sz w:val="24"/>
          <w:szCs w:val="24"/>
          <w:lang w:val="en-US"/>
        </w:rPr>
        <w:t>Vaughan, 2021</w:t>
      </w:r>
      <w:r w:rsidR="00C82A3E" w:rsidRPr="00A607F1">
        <w:rPr>
          <w:rFonts w:ascii="Times New Roman" w:hAnsi="Times New Roman" w:cs="Times New Roman"/>
          <w:color w:val="000000" w:themeColor="text1"/>
          <w:sz w:val="24"/>
          <w:szCs w:val="24"/>
        </w:rPr>
        <w:t>).</w:t>
      </w:r>
      <w:r w:rsidR="00F23505" w:rsidRPr="00A607F1">
        <w:rPr>
          <w:rFonts w:ascii="Times New Roman" w:hAnsi="Times New Roman" w:cs="Times New Roman"/>
          <w:color w:val="000000" w:themeColor="text1"/>
          <w:sz w:val="24"/>
          <w:szCs w:val="24"/>
        </w:rPr>
        <w:t xml:space="preserve"> As a result, </w:t>
      </w:r>
      <w:r w:rsidR="00CC72E0" w:rsidRPr="00A607F1">
        <w:rPr>
          <w:rFonts w:ascii="Times New Roman" w:hAnsi="Times New Roman" w:cs="Times New Roman"/>
          <w:color w:val="000000" w:themeColor="text1"/>
          <w:sz w:val="24"/>
          <w:szCs w:val="24"/>
        </w:rPr>
        <w:t xml:space="preserve">all organisational members must adapt and comply </w:t>
      </w:r>
      <w:r w:rsidR="00F23505" w:rsidRPr="00A607F1">
        <w:rPr>
          <w:rFonts w:ascii="Times New Roman" w:hAnsi="Times New Roman" w:cs="Times New Roman"/>
          <w:color w:val="000000" w:themeColor="text1"/>
          <w:sz w:val="24"/>
          <w:szCs w:val="24"/>
        </w:rPr>
        <w:t xml:space="preserve">to established values and behavioural norms </w:t>
      </w:r>
      <w:r w:rsidR="00CC72E0" w:rsidRPr="00A607F1">
        <w:rPr>
          <w:rFonts w:ascii="Times New Roman" w:hAnsi="Times New Roman" w:cs="Times New Roman"/>
          <w:color w:val="000000" w:themeColor="text1"/>
          <w:sz w:val="24"/>
          <w:szCs w:val="24"/>
        </w:rPr>
        <w:t>regardless of existing cultural background</w:t>
      </w:r>
      <w:r w:rsidR="00C82A3E" w:rsidRPr="00A607F1">
        <w:rPr>
          <w:rFonts w:ascii="Times New Roman" w:hAnsi="Times New Roman" w:cs="Times New Roman"/>
          <w:color w:val="000000" w:themeColor="text1"/>
          <w:sz w:val="24"/>
          <w:szCs w:val="24"/>
        </w:rPr>
        <w:t xml:space="preserve"> (Rollinson, 2019). </w:t>
      </w:r>
      <w:r w:rsidR="00CC72E0" w:rsidRPr="00A607F1">
        <w:rPr>
          <w:rFonts w:ascii="Times New Roman" w:hAnsi="Times New Roman" w:cs="Times New Roman"/>
          <w:color w:val="000000" w:themeColor="text1"/>
          <w:sz w:val="24"/>
          <w:szCs w:val="24"/>
        </w:rPr>
        <w:t xml:space="preserve"> </w:t>
      </w:r>
    </w:p>
    <w:p w14:paraId="6385A2E5" w14:textId="5047790B" w:rsidR="00973335" w:rsidRPr="00A607F1" w:rsidRDefault="00CC72E0" w:rsidP="00E47AA9">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lastRenderedPageBreak/>
        <w:t xml:space="preserve">Second, Barclays must consider the discussed models in devising important communication strategies. For example, the Hall model may be used as a foundation for recognising culturally based communication differences affecting employees’ performance (Nomura, 2018). The delivery of specialised communication courses and workshops is suggested to boost the cross-cultural awareness of employees. Thus, they </w:t>
      </w:r>
      <w:r w:rsidR="006B3F6C" w:rsidRPr="00A607F1">
        <w:rPr>
          <w:rFonts w:ascii="Times New Roman" w:hAnsi="Times New Roman" w:cs="Times New Roman"/>
          <w:color w:val="000000" w:themeColor="text1"/>
          <w:sz w:val="24"/>
          <w:szCs w:val="24"/>
        </w:rPr>
        <w:t xml:space="preserve">will be better prepared to manage instances of misunderstanding when communicating with diverse colleagues. </w:t>
      </w:r>
    </w:p>
    <w:p w14:paraId="3A72D99D" w14:textId="6E3B19EB" w:rsidR="007E46AD" w:rsidRPr="00A607F1" w:rsidRDefault="006B3F6C" w:rsidP="00E47AA9">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Third, Barclays may also develop teams composed of professionals with cultural proximity. Thus, the company may apply the Hofstede model to assess the proximity of different nations and categorise employees in several groups. The strategy may be effective when labour is abundant, and employees are easy to replace and restructure across teams. While the solution has strong rationale, it simply boosts managerial effectiveness and does not contribute to a long-term development of cultural awareness and excellence. </w:t>
      </w:r>
    </w:p>
    <w:p w14:paraId="73CFDAFE" w14:textId="0EED9CF5" w:rsidR="007E46AD" w:rsidRPr="00A607F1" w:rsidRDefault="00CC4AEE" w:rsidP="00E47AA9">
      <w:pPr>
        <w:spacing w:after="240"/>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Given its size and resources, Barclays may also consider a variety of on- and off-the-job training initiatives in the fields of communication. </w:t>
      </w:r>
      <w:r w:rsidR="007E2132" w:rsidRPr="00A607F1">
        <w:rPr>
          <w:rFonts w:ascii="Times New Roman" w:hAnsi="Times New Roman" w:cs="Times New Roman"/>
          <w:color w:val="000000" w:themeColor="text1"/>
          <w:sz w:val="24"/>
          <w:szCs w:val="24"/>
        </w:rPr>
        <w:t xml:space="preserve">Some key recommendations in this light refer to </w:t>
      </w:r>
      <w:r w:rsidR="00F23505" w:rsidRPr="00A607F1">
        <w:rPr>
          <w:rFonts w:ascii="Times New Roman" w:hAnsi="Times New Roman" w:cs="Times New Roman"/>
          <w:color w:val="000000" w:themeColor="text1"/>
          <w:sz w:val="24"/>
          <w:szCs w:val="24"/>
        </w:rPr>
        <w:t xml:space="preserve">active listening, business etiquette, avoidance of stereotypes and ethnocentrism, </w:t>
      </w:r>
      <w:r w:rsidR="00C82A3E" w:rsidRPr="00A607F1">
        <w:rPr>
          <w:rFonts w:ascii="Times New Roman" w:hAnsi="Times New Roman" w:cs="Times New Roman"/>
          <w:color w:val="000000" w:themeColor="text1"/>
          <w:sz w:val="24"/>
          <w:szCs w:val="24"/>
        </w:rPr>
        <w:t>and others (</w:t>
      </w:r>
      <w:r w:rsidR="00C82A3E" w:rsidRPr="00A607F1">
        <w:rPr>
          <w:rFonts w:ascii="Times New Roman" w:hAnsi="Times New Roman" w:cs="Times New Roman"/>
          <w:color w:val="000000" w:themeColor="text1"/>
          <w:sz w:val="24"/>
          <w:szCs w:val="24"/>
          <w:lang w:val="en-US"/>
        </w:rPr>
        <w:t>Vaughan, 2021</w:t>
      </w:r>
      <w:r w:rsidR="00F23505" w:rsidRPr="00A607F1">
        <w:rPr>
          <w:rFonts w:ascii="Times New Roman" w:hAnsi="Times New Roman" w:cs="Times New Roman"/>
          <w:color w:val="000000" w:themeColor="text1"/>
          <w:sz w:val="24"/>
          <w:szCs w:val="24"/>
        </w:rPr>
        <w:t>)</w:t>
      </w:r>
      <w:r w:rsidR="00C82A3E" w:rsidRPr="00A607F1">
        <w:rPr>
          <w:rFonts w:ascii="Times New Roman" w:hAnsi="Times New Roman" w:cs="Times New Roman"/>
          <w:color w:val="000000" w:themeColor="text1"/>
          <w:sz w:val="24"/>
          <w:szCs w:val="24"/>
        </w:rPr>
        <w:t xml:space="preserve">. </w:t>
      </w:r>
      <w:r w:rsidR="00F23505" w:rsidRPr="00A607F1">
        <w:rPr>
          <w:rFonts w:ascii="Times New Roman" w:hAnsi="Times New Roman" w:cs="Times New Roman"/>
          <w:color w:val="000000" w:themeColor="text1"/>
          <w:sz w:val="24"/>
          <w:szCs w:val="24"/>
        </w:rPr>
        <w:t>Extensive training and development</w:t>
      </w:r>
      <w:r w:rsidRPr="00A607F1">
        <w:rPr>
          <w:rFonts w:ascii="Times New Roman" w:hAnsi="Times New Roman" w:cs="Times New Roman"/>
          <w:color w:val="000000" w:themeColor="text1"/>
          <w:sz w:val="24"/>
          <w:szCs w:val="24"/>
        </w:rPr>
        <w:t xml:space="preserve"> will not only boost employees’ awareness of cultural specifics, but also contribute to a higher level of motivation, since training and development have considerably positive impact on one’s motivation and job satisfaction (Hook and Jenkins, 2019). Thus, the commitment of Barclays may also foster the quality of human management process and employees’ motivation for change and development. </w:t>
      </w:r>
    </w:p>
    <w:p w14:paraId="1622373F" w14:textId="3BFAAE6C" w:rsidR="007E46AD" w:rsidRPr="00A607F1" w:rsidRDefault="00C82A3E" w:rsidP="0042000B">
      <w:pPr>
        <w:pStyle w:val="Heading1"/>
        <w:spacing w:before="0" w:after="240"/>
      </w:pPr>
      <w:bookmarkStart w:id="5" w:name="_Toc133576680"/>
      <w:r w:rsidRPr="00A607F1">
        <w:t>Conclusion</w:t>
      </w:r>
      <w:bookmarkEnd w:id="5"/>
      <w:r w:rsidRPr="00A607F1">
        <w:t xml:space="preserve"> </w:t>
      </w:r>
    </w:p>
    <w:p w14:paraId="3FD8D1F9" w14:textId="54313E02" w:rsidR="00C82A3E" w:rsidRPr="00A607F1" w:rsidRDefault="00A607F1" w:rsidP="00A607F1">
      <w:pPr>
        <w:jc w:val="both"/>
        <w:rPr>
          <w:rFonts w:ascii="Times New Roman" w:hAnsi="Times New Roman" w:cs="Times New Roman"/>
          <w:color w:val="000000" w:themeColor="text1"/>
          <w:sz w:val="24"/>
          <w:szCs w:val="24"/>
        </w:rPr>
      </w:pPr>
      <w:r w:rsidRPr="00A607F1">
        <w:rPr>
          <w:rFonts w:ascii="Times New Roman" w:hAnsi="Times New Roman" w:cs="Times New Roman"/>
          <w:color w:val="000000" w:themeColor="text1"/>
          <w:sz w:val="24"/>
          <w:szCs w:val="24"/>
        </w:rPr>
        <w:t xml:space="preserve">The analysed concepts and empirical evidence from the UK and Barclays deliver extensive conclusions. The role of culture and its impact on communication are considerable and cannot be ignored by large multinational organisations. Barclays is also a quite relevant example given the earlier discussed reliance on foreign-born professionals. The company should consider important theoretical insights provided by the models of Hofstede, Hall and BELF competence. The discussed models deliver important insight to better understand the role of culture on communication, potential barriers and ways of improving cross-cultural communication. The report’s value is quite evident in the light of the proposed strategies and recommendations. They deliver practical suggestions for improvement, so that meaningful internal changes are implemented by Barclays. Taken together, the proposed strategies, based on research findings </w:t>
      </w:r>
      <w:r w:rsidRPr="00A607F1">
        <w:rPr>
          <w:rFonts w:ascii="Times New Roman" w:hAnsi="Times New Roman" w:cs="Times New Roman"/>
          <w:color w:val="000000" w:themeColor="text1"/>
          <w:sz w:val="24"/>
          <w:szCs w:val="24"/>
        </w:rPr>
        <w:lastRenderedPageBreak/>
        <w:t xml:space="preserve">and Barclays’s specifics, are considered as inclusive. They are intended not only to boost the management of culturally diverse employees, but also solidify the inclusion and equality of opportunities at Barclays. These are key factors for success and competitive performance in a challenging environment; hence, cross-cultural management is to be a priority for the financial institution. In addition, it should be mentioned that findings are transferable, as they can be applied in other companies and contexts. </w:t>
      </w:r>
    </w:p>
    <w:p w14:paraId="6A320AB8" w14:textId="77777777" w:rsidR="007E46AD" w:rsidRDefault="007E46AD">
      <w:pPr>
        <w:rPr>
          <w:rFonts w:ascii="Times New Roman" w:hAnsi="Times New Roman" w:cs="Times New Roman"/>
          <w:sz w:val="24"/>
          <w:szCs w:val="24"/>
        </w:rPr>
      </w:pPr>
    </w:p>
    <w:p w14:paraId="450DD8C4" w14:textId="77777777" w:rsidR="007E46AD" w:rsidRDefault="007E46AD">
      <w:pPr>
        <w:rPr>
          <w:rFonts w:ascii="Times New Roman" w:hAnsi="Times New Roman" w:cs="Times New Roman"/>
          <w:sz w:val="24"/>
          <w:szCs w:val="24"/>
        </w:rPr>
      </w:pPr>
    </w:p>
    <w:p w14:paraId="584B4C7C" w14:textId="77777777" w:rsidR="007E46AD" w:rsidRDefault="007E46AD">
      <w:pPr>
        <w:rPr>
          <w:rFonts w:ascii="Times New Roman" w:hAnsi="Times New Roman" w:cs="Times New Roman"/>
          <w:sz w:val="24"/>
          <w:szCs w:val="24"/>
        </w:rPr>
      </w:pPr>
    </w:p>
    <w:p w14:paraId="35969A35" w14:textId="77777777" w:rsidR="00DA3A9F" w:rsidRDefault="00DA3A9F">
      <w:pPr>
        <w:rPr>
          <w:rFonts w:ascii="Times New Roman" w:hAnsi="Times New Roman" w:cs="Times New Roman"/>
          <w:sz w:val="24"/>
          <w:szCs w:val="24"/>
        </w:rPr>
      </w:pPr>
    </w:p>
    <w:p w14:paraId="2E470F32" w14:textId="06A49948" w:rsidR="00DA3A9F" w:rsidRPr="00DA3A9F" w:rsidRDefault="00DA3A9F">
      <w:pPr>
        <w:rPr>
          <w:rFonts w:ascii="Times New Roman" w:hAnsi="Times New Roman" w:cs="Times New Roman"/>
          <w:sz w:val="24"/>
          <w:szCs w:val="24"/>
        </w:rPr>
      </w:pPr>
    </w:p>
    <w:p w14:paraId="04B9AFE1" w14:textId="77777777" w:rsidR="001F1D91" w:rsidRPr="00DA3A9F" w:rsidRDefault="001F1D91">
      <w:pPr>
        <w:rPr>
          <w:rFonts w:ascii="Times New Roman" w:hAnsi="Times New Roman" w:cs="Times New Roman"/>
          <w:sz w:val="24"/>
          <w:szCs w:val="24"/>
        </w:rPr>
      </w:pPr>
    </w:p>
    <w:p w14:paraId="3BEE145C" w14:textId="77777777" w:rsidR="001F1D91" w:rsidRPr="00DA3A9F" w:rsidRDefault="001F1D91">
      <w:pPr>
        <w:rPr>
          <w:rFonts w:ascii="Times New Roman" w:hAnsi="Times New Roman" w:cs="Times New Roman"/>
          <w:sz w:val="24"/>
          <w:szCs w:val="24"/>
        </w:rPr>
      </w:pPr>
    </w:p>
    <w:p w14:paraId="26294CB4" w14:textId="77777777" w:rsidR="001F1D91" w:rsidRPr="00DA3A9F" w:rsidRDefault="001F1D91">
      <w:pPr>
        <w:rPr>
          <w:rFonts w:ascii="Times New Roman" w:hAnsi="Times New Roman" w:cs="Times New Roman"/>
          <w:sz w:val="24"/>
          <w:szCs w:val="24"/>
        </w:rPr>
      </w:pPr>
    </w:p>
    <w:p w14:paraId="07C44EFE" w14:textId="77777777" w:rsidR="001F1D91" w:rsidRPr="00DA3A9F" w:rsidRDefault="001F1D91">
      <w:pPr>
        <w:rPr>
          <w:rFonts w:ascii="Times New Roman" w:hAnsi="Times New Roman" w:cs="Times New Roman"/>
          <w:sz w:val="24"/>
          <w:szCs w:val="24"/>
        </w:rPr>
      </w:pPr>
    </w:p>
    <w:p w14:paraId="3C60C226" w14:textId="77777777" w:rsidR="001F1D91" w:rsidRDefault="001F1D91">
      <w:pPr>
        <w:rPr>
          <w:rFonts w:ascii="Times New Roman" w:hAnsi="Times New Roman" w:cs="Times New Roman"/>
          <w:sz w:val="24"/>
          <w:szCs w:val="24"/>
        </w:rPr>
      </w:pPr>
    </w:p>
    <w:p w14:paraId="005028B2" w14:textId="77777777" w:rsidR="00784C25" w:rsidRDefault="00784C25">
      <w:pPr>
        <w:rPr>
          <w:rFonts w:ascii="Times New Roman" w:hAnsi="Times New Roman" w:cs="Times New Roman"/>
          <w:sz w:val="24"/>
          <w:szCs w:val="24"/>
        </w:rPr>
      </w:pPr>
    </w:p>
    <w:p w14:paraId="46EA1A49" w14:textId="59DE5515" w:rsidR="001F1D91" w:rsidRDefault="001F1D91">
      <w:pPr>
        <w:rPr>
          <w:rFonts w:ascii="Times New Roman" w:hAnsi="Times New Roman" w:cs="Times New Roman"/>
          <w:sz w:val="24"/>
          <w:szCs w:val="24"/>
        </w:rPr>
      </w:pPr>
    </w:p>
    <w:p w14:paraId="72BD835C" w14:textId="72576162" w:rsidR="0042000B" w:rsidRDefault="0042000B" w:rsidP="0042000B">
      <w:pPr>
        <w:pStyle w:val="Heading1"/>
        <w:spacing w:before="0" w:after="240"/>
      </w:pPr>
      <w:bookmarkStart w:id="6" w:name="_Toc133576681"/>
      <w:r>
        <w:t>References</w:t>
      </w:r>
      <w:bookmarkEnd w:id="6"/>
      <w:r>
        <w:t xml:space="preserve"> </w:t>
      </w:r>
    </w:p>
    <w:p w14:paraId="73ADEF6A" w14:textId="77777777" w:rsidR="001E05AF" w:rsidRPr="0042000B" w:rsidRDefault="001E05AF" w:rsidP="00086470">
      <w:pPr>
        <w:spacing w:after="240"/>
        <w:rPr>
          <w:rFonts w:ascii="Times New Roman" w:hAnsi="Times New Roman" w:cs="Times New Roman"/>
          <w:sz w:val="24"/>
          <w:szCs w:val="24"/>
        </w:rPr>
      </w:pPr>
      <w:r w:rsidRPr="0042000B">
        <w:rPr>
          <w:rFonts w:ascii="Times New Roman" w:hAnsi="Times New Roman" w:cs="Times New Roman"/>
          <w:sz w:val="24"/>
          <w:szCs w:val="24"/>
          <w:lang w:val="en-US"/>
        </w:rPr>
        <w:t xml:space="preserve">Barclays (2022) </w:t>
      </w:r>
      <w:r w:rsidRPr="0042000B">
        <w:rPr>
          <w:rFonts w:ascii="Times New Roman" w:hAnsi="Times New Roman" w:cs="Times New Roman"/>
          <w:i/>
          <w:iCs/>
          <w:sz w:val="24"/>
          <w:szCs w:val="24"/>
        </w:rPr>
        <w:t>Barclays PLC Diversity &amp; Inclusion Report 2021</w:t>
      </w:r>
      <w:r w:rsidRPr="0042000B">
        <w:rPr>
          <w:rFonts w:ascii="Times New Roman" w:hAnsi="Times New Roman" w:cs="Times New Roman"/>
          <w:sz w:val="24"/>
          <w:szCs w:val="24"/>
        </w:rPr>
        <w:t xml:space="preserve">, [online] Available: </w:t>
      </w:r>
      <w:hyperlink r:id="rId13" w:history="1">
        <w:r w:rsidRPr="0042000B">
          <w:rPr>
            <w:rStyle w:val="Hyperlink"/>
            <w:rFonts w:ascii="Times New Roman" w:hAnsi="Times New Roman" w:cs="Times New Roman"/>
            <w:sz w:val="24"/>
            <w:szCs w:val="24"/>
          </w:rPr>
          <w:t>https://home.barclays/content/dam/home-barclays/documents/investor-relations/reports-and-events/annual-reports/2021/Barclays-PLC-Diversity-and-Inclusion-Report-2021.pdf</w:t>
        </w:r>
      </w:hyperlink>
      <w:r w:rsidRPr="0042000B">
        <w:rPr>
          <w:rFonts w:ascii="Times New Roman" w:hAnsi="Times New Roman" w:cs="Times New Roman"/>
          <w:sz w:val="24"/>
          <w:szCs w:val="24"/>
        </w:rPr>
        <w:t xml:space="preserve"> [Accessed: 23 April 2023]</w:t>
      </w:r>
    </w:p>
    <w:p w14:paraId="72C6AD18" w14:textId="77777777" w:rsidR="001E05AF" w:rsidRPr="0042000B" w:rsidRDefault="001E05AF" w:rsidP="00086470">
      <w:pPr>
        <w:spacing w:after="240"/>
        <w:jc w:val="both"/>
        <w:rPr>
          <w:rFonts w:ascii="Times New Roman" w:hAnsi="Times New Roman" w:cs="Times New Roman"/>
          <w:sz w:val="24"/>
          <w:szCs w:val="24"/>
          <w:lang w:val="en-US"/>
        </w:rPr>
      </w:pPr>
      <w:r w:rsidRPr="0042000B">
        <w:rPr>
          <w:rFonts w:ascii="Times New Roman" w:hAnsi="Times New Roman" w:cs="Times New Roman"/>
          <w:sz w:val="24"/>
          <w:szCs w:val="24"/>
        </w:rPr>
        <w:t xml:space="preserve">Hall, E. (1976) </w:t>
      </w:r>
      <w:r w:rsidRPr="0042000B">
        <w:rPr>
          <w:rFonts w:ascii="Times New Roman" w:hAnsi="Times New Roman" w:cs="Times New Roman"/>
          <w:i/>
          <w:sz w:val="24"/>
          <w:szCs w:val="24"/>
        </w:rPr>
        <w:t>Beyond Culture</w:t>
      </w:r>
      <w:r w:rsidRPr="0042000B">
        <w:rPr>
          <w:rFonts w:ascii="Times New Roman" w:hAnsi="Times New Roman" w:cs="Times New Roman"/>
          <w:sz w:val="24"/>
          <w:szCs w:val="24"/>
        </w:rPr>
        <w:t>. Anchor Books</w:t>
      </w:r>
    </w:p>
    <w:p w14:paraId="4AEB5EBD" w14:textId="77777777" w:rsidR="001E05AF" w:rsidRPr="0042000B" w:rsidRDefault="001E05AF" w:rsidP="00086470">
      <w:pPr>
        <w:spacing w:after="240"/>
        <w:rPr>
          <w:rFonts w:ascii="Times New Roman" w:hAnsi="Times New Roman" w:cs="Times New Roman"/>
          <w:sz w:val="24"/>
          <w:szCs w:val="24"/>
          <w:lang w:val="en-US"/>
        </w:rPr>
      </w:pPr>
      <w:r w:rsidRPr="0042000B">
        <w:rPr>
          <w:rFonts w:ascii="Times New Roman" w:hAnsi="Times New Roman" w:cs="Times New Roman"/>
          <w:sz w:val="24"/>
          <w:szCs w:val="24"/>
        </w:rPr>
        <w:t xml:space="preserve">Hamilton, M. (2022) </w:t>
      </w:r>
      <w:r w:rsidRPr="0042000B">
        <w:rPr>
          <w:rFonts w:ascii="Times New Roman" w:hAnsi="Times New Roman" w:cs="Times New Roman"/>
          <w:i/>
          <w:iCs/>
          <w:sz w:val="24"/>
          <w:szCs w:val="24"/>
          <w:lang w:val="bg-BG"/>
        </w:rPr>
        <w:t>Ethnic inequalities in the UK labour market and what employers can do to embrace diversity and inclusion</w:t>
      </w:r>
      <w:r w:rsidRPr="0042000B">
        <w:rPr>
          <w:rFonts w:ascii="Times New Roman" w:hAnsi="Times New Roman" w:cs="Times New Roman"/>
          <w:sz w:val="24"/>
          <w:szCs w:val="24"/>
          <w:lang w:val="en-US"/>
        </w:rPr>
        <w:t xml:space="preserve">, [online] Available: </w:t>
      </w:r>
      <w:hyperlink r:id="rId14" w:history="1">
        <w:r w:rsidRPr="0042000B">
          <w:rPr>
            <w:rStyle w:val="Hyperlink"/>
            <w:rFonts w:ascii="Times New Roman" w:hAnsi="Times New Roman" w:cs="Times New Roman"/>
            <w:sz w:val="24"/>
            <w:szCs w:val="24"/>
            <w:lang w:val="en-US"/>
          </w:rPr>
          <w:t>https://www.dentons.com/en/insights/articles/2022/november/28/ethnic-inequalities-in-the-uk-labour-market</w:t>
        </w:r>
      </w:hyperlink>
      <w:r w:rsidRPr="0042000B">
        <w:rPr>
          <w:rFonts w:ascii="Times New Roman" w:hAnsi="Times New Roman" w:cs="Times New Roman"/>
          <w:sz w:val="24"/>
          <w:szCs w:val="24"/>
          <w:lang w:val="en-US"/>
        </w:rPr>
        <w:t xml:space="preserve"> [Accessed: 23 April 2023]</w:t>
      </w:r>
    </w:p>
    <w:p w14:paraId="429E5D97" w14:textId="77777777" w:rsidR="001E05AF" w:rsidRPr="0042000B" w:rsidRDefault="001E05AF" w:rsidP="00086470">
      <w:pPr>
        <w:spacing w:after="240"/>
        <w:jc w:val="both"/>
        <w:rPr>
          <w:rFonts w:ascii="Times New Roman" w:hAnsi="Times New Roman" w:cs="Times New Roman"/>
          <w:sz w:val="24"/>
          <w:szCs w:val="24"/>
        </w:rPr>
      </w:pPr>
      <w:r w:rsidRPr="0042000B">
        <w:rPr>
          <w:rFonts w:ascii="Times New Roman" w:hAnsi="Times New Roman" w:cs="Times New Roman"/>
          <w:sz w:val="24"/>
          <w:szCs w:val="24"/>
        </w:rPr>
        <w:t xml:space="preserve">Hofstede Insights (2023) </w:t>
      </w:r>
      <w:r w:rsidRPr="0042000B">
        <w:rPr>
          <w:rFonts w:ascii="Times New Roman" w:hAnsi="Times New Roman" w:cs="Times New Roman"/>
          <w:i/>
          <w:iCs/>
          <w:sz w:val="24"/>
          <w:szCs w:val="24"/>
        </w:rPr>
        <w:t>Country comparison</w:t>
      </w:r>
      <w:r w:rsidRPr="0042000B">
        <w:rPr>
          <w:rFonts w:ascii="Times New Roman" w:hAnsi="Times New Roman" w:cs="Times New Roman"/>
          <w:sz w:val="24"/>
          <w:szCs w:val="24"/>
        </w:rPr>
        <w:t xml:space="preserve">, [online] Available: </w:t>
      </w:r>
      <w:hyperlink r:id="rId15" w:history="1">
        <w:r w:rsidRPr="0042000B">
          <w:rPr>
            <w:rStyle w:val="Hyperlink"/>
            <w:rFonts w:ascii="Times New Roman" w:hAnsi="Times New Roman" w:cs="Times New Roman"/>
            <w:sz w:val="24"/>
            <w:szCs w:val="24"/>
          </w:rPr>
          <w:t>https://www.hofstede-insights.com/country-comparison/brazil,italy,japan,the-uk/</w:t>
        </w:r>
      </w:hyperlink>
      <w:r w:rsidRPr="0042000B">
        <w:rPr>
          <w:rFonts w:ascii="Times New Roman" w:hAnsi="Times New Roman" w:cs="Times New Roman"/>
          <w:sz w:val="24"/>
          <w:szCs w:val="24"/>
        </w:rPr>
        <w:t xml:space="preserve"> [Accessed: 23 April 2023]</w:t>
      </w:r>
    </w:p>
    <w:p w14:paraId="50793708" w14:textId="77777777" w:rsidR="001E05AF" w:rsidRPr="0042000B" w:rsidRDefault="001E05AF" w:rsidP="00086470">
      <w:pPr>
        <w:spacing w:after="240"/>
        <w:jc w:val="both"/>
        <w:rPr>
          <w:rFonts w:ascii="Times New Roman" w:hAnsi="Times New Roman" w:cs="Times New Roman"/>
          <w:sz w:val="24"/>
          <w:szCs w:val="24"/>
        </w:rPr>
      </w:pPr>
      <w:r w:rsidRPr="0042000B">
        <w:rPr>
          <w:rFonts w:ascii="Times New Roman" w:hAnsi="Times New Roman" w:cs="Times New Roman"/>
          <w:bCs/>
          <w:sz w:val="24"/>
          <w:szCs w:val="24"/>
        </w:rPr>
        <w:lastRenderedPageBreak/>
        <w:t>Hofstede</w:t>
      </w:r>
      <w:r w:rsidRPr="0042000B">
        <w:rPr>
          <w:rFonts w:ascii="Times New Roman" w:hAnsi="Times New Roman" w:cs="Times New Roman"/>
          <w:sz w:val="24"/>
          <w:szCs w:val="24"/>
        </w:rPr>
        <w:t>, G. (</w:t>
      </w:r>
      <w:r w:rsidRPr="0042000B">
        <w:rPr>
          <w:rFonts w:ascii="Times New Roman" w:hAnsi="Times New Roman" w:cs="Times New Roman"/>
          <w:bCs/>
          <w:sz w:val="24"/>
          <w:szCs w:val="24"/>
        </w:rPr>
        <w:t>1980</w:t>
      </w:r>
      <w:r w:rsidRPr="0042000B">
        <w:rPr>
          <w:rFonts w:ascii="Times New Roman" w:hAnsi="Times New Roman" w:cs="Times New Roman"/>
          <w:sz w:val="24"/>
          <w:szCs w:val="24"/>
        </w:rPr>
        <w:t xml:space="preserve">) </w:t>
      </w:r>
      <w:r w:rsidRPr="0042000B">
        <w:rPr>
          <w:rFonts w:ascii="Times New Roman" w:hAnsi="Times New Roman" w:cs="Times New Roman"/>
          <w:i/>
          <w:sz w:val="24"/>
          <w:szCs w:val="24"/>
        </w:rPr>
        <w:t>Culture's consequences: International differences in work-related values</w:t>
      </w:r>
      <w:r w:rsidRPr="0042000B">
        <w:rPr>
          <w:rFonts w:ascii="Times New Roman" w:hAnsi="Times New Roman" w:cs="Times New Roman"/>
          <w:sz w:val="24"/>
          <w:szCs w:val="24"/>
        </w:rPr>
        <w:t>. Beverly Hills, CA: Sage</w:t>
      </w:r>
    </w:p>
    <w:p w14:paraId="55410B31" w14:textId="77777777" w:rsidR="001E05AF" w:rsidRPr="0042000B" w:rsidRDefault="001E05AF" w:rsidP="00086470">
      <w:pPr>
        <w:spacing w:after="240"/>
        <w:jc w:val="both"/>
        <w:rPr>
          <w:rFonts w:ascii="Times New Roman" w:hAnsi="Times New Roman" w:cs="Times New Roman"/>
          <w:sz w:val="24"/>
          <w:szCs w:val="24"/>
        </w:rPr>
      </w:pPr>
      <w:r w:rsidRPr="0042000B">
        <w:rPr>
          <w:rFonts w:ascii="Times New Roman" w:hAnsi="Times New Roman" w:cs="Times New Roman"/>
          <w:sz w:val="24"/>
          <w:szCs w:val="24"/>
        </w:rPr>
        <w:t>Hofstede, G. (2001) </w:t>
      </w:r>
      <w:r w:rsidRPr="0042000B">
        <w:rPr>
          <w:rFonts w:ascii="Times New Roman" w:hAnsi="Times New Roman" w:cs="Times New Roman"/>
          <w:i/>
          <w:iCs/>
          <w:sz w:val="24"/>
          <w:szCs w:val="24"/>
        </w:rPr>
        <w:t>Culture's Consequences Comparing Values, Behaviors, Institutions and Organizations across Nations</w:t>
      </w:r>
      <w:r w:rsidRPr="0042000B">
        <w:rPr>
          <w:rFonts w:ascii="Times New Roman" w:hAnsi="Times New Roman" w:cs="Times New Roman"/>
          <w:sz w:val="24"/>
          <w:szCs w:val="24"/>
        </w:rPr>
        <w:t>. SAGE, Thousand Oaks</w:t>
      </w:r>
    </w:p>
    <w:p w14:paraId="3B57361C" w14:textId="77777777" w:rsidR="001E05AF" w:rsidRPr="0042000B" w:rsidRDefault="001E05AF" w:rsidP="00086470">
      <w:pPr>
        <w:spacing w:after="240"/>
        <w:rPr>
          <w:rFonts w:ascii="Times New Roman" w:hAnsi="Times New Roman" w:cs="Times New Roman"/>
          <w:sz w:val="24"/>
          <w:szCs w:val="24"/>
        </w:rPr>
      </w:pPr>
      <w:r w:rsidRPr="0042000B">
        <w:rPr>
          <w:rFonts w:ascii="Times New Roman" w:hAnsi="Times New Roman" w:cs="Times New Roman"/>
          <w:sz w:val="24"/>
          <w:szCs w:val="24"/>
        </w:rPr>
        <w:t xml:space="preserve">Hofstede, G. (2011) Dimensionalising Cultures: The Hofstede Model in Context, </w:t>
      </w:r>
      <w:r w:rsidRPr="0042000B">
        <w:rPr>
          <w:rFonts w:ascii="Times New Roman" w:hAnsi="Times New Roman" w:cs="Times New Roman"/>
          <w:i/>
          <w:iCs/>
          <w:sz w:val="24"/>
          <w:szCs w:val="24"/>
        </w:rPr>
        <w:t>Online Readings in Psychology and Culture</w:t>
      </w:r>
      <w:r w:rsidRPr="0042000B">
        <w:rPr>
          <w:rFonts w:ascii="Times New Roman" w:hAnsi="Times New Roman" w:cs="Times New Roman"/>
          <w:sz w:val="24"/>
          <w:szCs w:val="24"/>
        </w:rPr>
        <w:t xml:space="preserve">, DOI: 10.9707/2307-0919.1014 </w:t>
      </w:r>
    </w:p>
    <w:p w14:paraId="1BC3ABD0" w14:textId="77777777" w:rsidR="001E05AF" w:rsidRPr="00C82A3E" w:rsidRDefault="001E05AF" w:rsidP="00C82A3E">
      <w:pPr>
        <w:spacing w:after="240"/>
        <w:rPr>
          <w:rFonts w:ascii="Times New Roman" w:hAnsi="Times New Roman" w:cs="Times New Roman"/>
          <w:sz w:val="24"/>
          <w:szCs w:val="24"/>
        </w:rPr>
      </w:pPr>
      <w:r w:rsidRPr="00C82A3E">
        <w:rPr>
          <w:rFonts w:ascii="Times New Roman" w:hAnsi="Times New Roman" w:cs="Times New Roman"/>
          <w:sz w:val="24"/>
          <w:szCs w:val="24"/>
        </w:rPr>
        <w:t xml:space="preserve">Hook, C. and Jenkins, A. (2019) </w:t>
      </w:r>
      <w:r w:rsidRPr="00C82A3E">
        <w:rPr>
          <w:rFonts w:ascii="Times New Roman" w:hAnsi="Times New Roman" w:cs="Times New Roman"/>
          <w:i/>
          <w:iCs/>
          <w:sz w:val="24"/>
          <w:szCs w:val="24"/>
        </w:rPr>
        <w:t>Introducing Human Resource Management</w:t>
      </w:r>
      <w:r w:rsidRPr="00C82A3E">
        <w:rPr>
          <w:rFonts w:ascii="Times New Roman" w:hAnsi="Times New Roman" w:cs="Times New Roman"/>
          <w:sz w:val="24"/>
          <w:szCs w:val="24"/>
        </w:rPr>
        <w:t>. 8</w:t>
      </w:r>
      <w:r w:rsidRPr="00C82A3E">
        <w:rPr>
          <w:rFonts w:ascii="Times New Roman" w:hAnsi="Times New Roman" w:cs="Times New Roman"/>
          <w:sz w:val="24"/>
          <w:szCs w:val="24"/>
          <w:vertAlign w:val="superscript"/>
        </w:rPr>
        <w:t>th</w:t>
      </w:r>
      <w:r w:rsidRPr="00C82A3E">
        <w:rPr>
          <w:rFonts w:ascii="Times New Roman" w:hAnsi="Times New Roman" w:cs="Times New Roman"/>
          <w:sz w:val="24"/>
          <w:szCs w:val="24"/>
        </w:rPr>
        <w:t xml:space="preserve"> edition, Pearson </w:t>
      </w:r>
    </w:p>
    <w:p w14:paraId="3CA303A9" w14:textId="77777777" w:rsidR="001E05AF" w:rsidRPr="00086470" w:rsidRDefault="001E05AF" w:rsidP="00086470">
      <w:pPr>
        <w:spacing w:after="160"/>
        <w:rPr>
          <w:rFonts w:ascii="Times New Roman" w:hAnsi="Times New Roman" w:cs="Times New Roman"/>
          <w:kern w:val="2"/>
          <w:sz w:val="24"/>
          <w:szCs w:val="24"/>
          <w14:ligatures w14:val="standardContextual"/>
        </w:rPr>
      </w:pPr>
      <w:r w:rsidRPr="00086470">
        <w:rPr>
          <w:rFonts w:ascii="Times New Roman" w:hAnsi="Times New Roman" w:cs="Times New Roman"/>
          <w:kern w:val="2"/>
          <w:sz w:val="24"/>
          <w:szCs w:val="24"/>
          <w14:ligatures w14:val="standardContextual"/>
        </w:rPr>
        <w:t xml:space="preserve">M Libraries (2020) </w:t>
      </w:r>
      <w:r w:rsidRPr="00086470">
        <w:rPr>
          <w:rFonts w:ascii="Times New Roman" w:hAnsi="Times New Roman" w:cs="Times New Roman"/>
          <w:i/>
          <w:iCs/>
          <w:kern w:val="2"/>
          <w:sz w:val="24"/>
          <w:szCs w:val="24"/>
          <w14:ligatures w14:val="standardContextual"/>
        </w:rPr>
        <w:t>Communication Barriers</w:t>
      </w:r>
      <w:r w:rsidRPr="00086470">
        <w:rPr>
          <w:rFonts w:ascii="Times New Roman" w:hAnsi="Times New Roman" w:cs="Times New Roman"/>
          <w:kern w:val="2"/>
          <w:sz w:val="24"/>
          <w:szCs w:val="24"/>
          <w14:ligatures w14:val="standardContextual"/>
        </w:rPr>
        <w:t xml:space="preserve">, [online] Available: </w:t>
      </w:r>
      <w:hyperlink r:id="rId16" w:anchor=":~:text=Barriers%20to%20Effective%20Communication&amp;text=These%20include%20filtering%2C%20selective%20perception,and%20Receiver%2C%20and%20biased%20language" w:history="1">
        <w:r w:rsidRPr="00086470">
          <w:rPr>
            <w:rFonts w:ascii="Times New Roman" w:hAnsi="Times New Roman" w:cs="Times New Roman"/>
            <w:color w:val="0563C1" w:themeColor="hyperlink"/>
            <w:kern w:val="2"/>
            <w:sz w:val="24"/>
            <w:szCs w:val="24"/>
            <w:u w:val="single"/>
            <w14:ligatures w14:val="standardContextual"/>
          </w:rPr>
          <w:t>https://open.lib.umn.edu/principlesmanagement/chapter/12-4-communication-barriers/#:~:text=Barriers%20to%20Effective%20Communication&amp;text=These%20include%20filtering%2C%20selective%20perception,and%20Receiver%2C%20and%20biased%20language</w:t>
        </w:r>
      </w:hyperlink>
      <w:r w:rsidRPr="00086470">
        <w:rPr>
          <w:rFonts w:ascii="Times New Roman" w:hAnsi="Times New Roman" w:cs="Times New Roman"/>
          <w:kern w:val="2"/>
          <w:sz w:val="24"/>
          <w:szCs w:val="24"/>
          <w14:ligatures w14:val="standardContextual"/>
        </w:rPr>
        <w:t xml:space="preserve"> [Accessed: 24 April 2023]</w:t>
      </w:r>
    </w:p>
    <w:p w14:paraId="54D02D9B" w14:textId="77777777" w:rsidR="001E05AF" w:rsidRPr="0042000B" w:rsidRDefault="001E05AF" w:rsidP="00086470">
      <w:pPr>
        <w:spacing w:after="240"/>
        <w:jc w:val="both"/>
        <w:rPr>
          <w:rFonts w:ascii="Times New Roman" w:hAnsi="Times New Roman" w:cs="Times New Roman"/>
          <w:bCs/>
          <w:sz w:val="24"/>
          <w:szCs w:val="24"/>
          <w:lang w:val="en-US"/>
        </w:rPr>
      </w:pPr>
      <w:r w:rsidRPr="0042000B">
        <w:rPr>
          <w:rFonts w:ascii="Times New Roman" w:hAnsi="Times New Roman" w:cs="Times New Roman"/>
          <w:bCs/>
          <w:sz w:val="24"/>
          <w:szCs w:val="24"/>
          <w:lang w:val="en-US"/>
        </w:rPr>
        <w:t xml:space="preserve">Nomura, S. (2018) Interpersonal Communication: An Analysis from a Point of In-house Communications, </w:t>
      </w:r>
      <w:r w:rsidRPr="0042000B">
        <w:rPr>
          <w:rFonts w:ascii="Times New Roman" w:hAnsi="Times New Roman" w:cs="Times New Roman"/>
          <w:bCs/>
          <w:i/>
          <w:sz w:val="24"/>
          <w:szCs w:val="24"/>
          <w:lang w:val="en-US"/>
        </w:rPr>
        <w:t>Business Communication Research and Practice</w:t>
      </w:r>
      <w:r w:rsidRPr="0042000B">
        <w:rPr>
          <w:rFonts w:ascii="Times New Roman" w:hAnsi="Times New Roman" w:cs="Times New Roman"/>
          <w:bCs/>
          <w:sz w:val="24"/>
          <w:szCs w:val="24"/>
          <w:lang w:val="en-US"/>
        </w:rPr>
        <w:t xml:space="preserve">, Vol. 1, pp. 85-89. </w:t>
      </w:r>
    </w:p>
    <w:p w14:paraId="51726A86" w14:textId="77777777" w:rsidR="001E05AF" w:rsidRPr="0042000B" w:rsidRDefault="001E05AF" w:rsidP="00086470">
      <w:pPr>
        <w:spacing w:after="240"/>
        <w:rPr>
          <w:rFonts w:ascii="Times New Roman" w:hAnsi="Times New Roman" w:cs="Times New Roman"/>
          <w:sz w:val="24"/>
          <w:szCs w:val="24"/>
          <w:lang w:val="en-US"/>
        </w:rPr>
      </w:pPr>
      <w:r w:rsidRPr="0042000B">
        <w:rPr>
          <w:rFonts w:ascii="Times New Roman" w:hAnsi="Times New Roman" w:cs="Times New Roman"/>
          <w:sz w:val="24"/>
          <w:szCs w:val="24"/>
          <w:lang w:val="en-US"/>
        </w:rPr>
        <w:t xml:space="preserve">Reuters (2023) </w:t>
      </w:r>
      <w:r w:rsidRPr="0042000B">
        <w:rPr>
          <w:rFonts w:ascii="Times New Roman" w:hAnsi="Times New Roman" w:cs="Times New Roman"/>
          <w:i/>
          <w:iCs/>
          <w:sz w:val="24"/>
          <w:szCs w:val="24"/>
          <w:lang w:val="en-US"/>
        </w:rPr>
        <w:t>Barclays PLC</w:t>
      </w:r>
      <w:r w:rsidRPr="0042000B">
        <w:rPr>
          <w:rFonts w:ascii="Times New Roman" w:hAnsi="Times New Roman" w:cs="Times New Roman"/>
          <w:sz w:val="24"/>
          <w:szCs w:val="24"/>
          <w:lang w:val="en-US"/>
        </w:rPr>
        <w:t xml:space="preserve">, [online] Available: </w:t>
      </w:r>
      <w:hyperlink r:id="rId17" w:history="1">
        <w:r w:rsidRPr="0042000B">
          <w:rPr>
            <w:rStyle w:val="Hyperlink"/>
            <w:rFonts w:ascii="Times New Roman" w:hAnsi="Times New Roman" w:cs="Times New Roman"/>
            <w:sz w:val="24"/>
            <w:szCs w:val="24"/>
            <w:lang w:val="en-US"/>
          </w:rPr>
          <w:t>https://www.reuters.com/markets/companies/BARC.L/</w:t>
        </w:r>
      </w:hyperlink>
      <w:r w:rsidRPr="0042000B">
        <w:rPr>
          <w:rFonts w:ascii="Times New Roman" w:hAnsi="Times New Roman" w:cs="Times New Roman"/>
          <w:sz w:val="24"/>
          <w:szCs w:val="24"/>
          <w:lang w:val="en-US"/>
        </w:rPr>
        <w:t xml:space="preserve"> [Accessed: 20 April 2023]</w:t>
      </w:r>
    </w:p>
    <w:p w14:paraId="2D6D8101" w14:textId="77777777" w:rsidR="001E05AF" w:rsidRPr="00C82A3E" w:rsidRDefault="001E05AF" w:rsidP="00C82A3E">
      <w:pPr>
        <w:spacing w:after="240"/>
        <w:rPr>
          <w:rFonts w:ascii="Times New Roman" w:hAnsi="Times New Roman" w:cs="Times New Roman"/>
          <w:bCs/>
          <w:sz w:val="24"/>
          <w:szCs w:val="24"/>
        </w:rPr>
      </w:pPr>
      <w:r w:rsidRPr="00C82A3E">
        <w:rPr>
          <w:rFonts w:ascii="Times New Roman" w:hAnsi="Times New Roman" w:cs="Times New Roman"/>
          <w:bCs/>
          <w:sz w:val="24"/>
          <w:szCs w:val="24"/>
        </w:rPr>
        <w:t xml:space="preserve">Rollinson, D. (2019) </w:t>
      </w:r>
      <w:r w:rsidRPr="00C82A3E">
        <w:rPr>
          <w:rFonts w:ascii="Times New Roman" w:hAnsi="Times New Roman" w:cs="Times New Roman"/>
          <w:bCs/>
          <w:i/>
          <w:sz w:val="24"/>
          <w:szCs w:val="24"/>
        </w:rPr>
        <w:t>Organisational Behaviour and Analysis: An Integrated Approach</w:t>
      </w:r>
      <w:r w:rsidRPr="00C82A3E">
        <w:rPr>
          <w:rFonts w:ascii="Times New Roman" w:hAnsi="Times New Roman" w:cs="Times New Roman"/>
          <w:bCs/>
          <w:sz w:val="24"/>
          <w:szCs w:val="24"/>
        </w:rPr>
        <w:t>. 7</w:t>
      </w:r>
      <w:r w:rsidRPr="00C82A3E">
        <w:rPr>
          <w:rFonts w:ascii="Times New Roman" w:hAnsi="Times New Roman" w:cs="Times New Roman"/>
          <w:bCs/>
          <w:sz w:val="24"/>
          <w:szCs w:val="24"/>
          <w:vertAlign w:val="superscript"/>
        </w:rPr>
        <w:t>th</w:t>
      </w:r>
      <w:r w:rsidRPr="00C82A3E">
        <w:rPr>
          <w:rFonts w:ascii="Times New Roman" w:hAnsi="Times New Roman" w:cs="Times New Roman"/>
          <w:bCs/>
          <w:sz w:val="24"/>
          <w:szCs w:val="24"/>
        </w:rPr>
        <w:t xml:space="preserve"> edition, London: Pearson</w:t>
      </w:r>
    </w:p>
    <w:p w14:paraId="5CFAD389" w14:textId="77777777" w:rsidR="001E05AF" w:rsidRPr="00086470" w:rsidRDefault="001E05AF" w:rsidP="00086470">
      <w:pPr>
        <w:spacing w:after="160"/>
        <w:rPr>
          <w:rFonts w:ascii="Times New Roman" w:hAnsi="Times New Roman" w:cs="Times New Roman"/>
          <w:kern w:val="2"/>
          <w:sz w:val="24"/>
          <w:szCs w:val="24"/>
          <w14:ligatures w14:val="standardContextual"/>
        </w:rPr>
      </w:pPr>
      <w:r w:rsidRPr="00086470">
        <w:rPr>
          <w:rFonts w:ascii="Times New Roman" w:hAnsi="Times New Roman" w:cs="Times New Roman"/>
          <w:kern w:val="2"/>
          <w:sz w:val="24"/>
          <w:szCs w:val="24"/>
          <w14:ligatures w14:val="standardContextual"/>
        </w:rPr>
        <w:t xml:space="preserve">Roshid, M. (2020) </w:t>
      </w:r>
      <w:r w:rsidRPr="00086470">
        <w:rPr>
          <w:rFonts w:ascii="Times New Roman" w:hAnsi="Times New Roman" w:cs="Times New Roman"/>
          <w:i/>
          <w:iCs/>
          <w:kern w:val="2"/>
          <w:sz w:val="24"/>
          <w:szCs w:val="24"/>
          <w14:ligatures w14:val="standardContextual"/>
        </w:rPr>
        <w:t>BELF Competence For Professional Communication</w:t>
      </w:r>
      <w:r w:rsidRPr="00086470">
        <w:rPr>
          <w:rFonts w:ascii="Times New Roman" w:hAnsi="Times New Roman" w:cs="Times New Roman"/>
          <w:kern w:val="2"/>
          <w:sz w:val="24"/>
          <w:szCs w:val="24"/>
          <w14:ligatures w14:val="standardContextual"/>
        </w:rPr>
        <w:t xml:space="preserve">. In: The Routledge Handbook of English Language Education (pp. 382-396). Routledge </w:t>
      </w:r>
    </w:p>
    <w:p w14:paraId="1D92163F" w14:textId="77777777" w:rsidR="001E05AF" w:rsidRPr="0042000B" w:rsidRDefault="001E05AF" w:rsidP="00086470">
      <w:pPr>
        <w:spacing w:after="240"/>
        <w:rPr>
          <w:rFonts w:ascii="Times New Roman" w:hAnsi="Times New Roman" w:cs="Times New Roman"/>
          <w:sz w:val="24"/>
          <w:szCs w:val="24"/>
          <w:lang w:val="en-US"/>
        </w:rPr>
      </w:pPr>
      <w:r w:rsidRPr="0042000B">
        <w:rPr>
          <w:rFonts w:ascii="Times New Roman" w:hAnsi="Times New Roman" w:cs="Times New Roman"/>
          <w:sz w:val="24"/>
          <w:szCs w:val="24"/>
          <w:lang w:val="en-US"/>
        </w:rPr>
        <w:t xml:space="preserve">Switzerland Global Enterprise (SGE) (2023) </w:t>
      </w:r>
      <w:r w:rsidRPr="0042000B">
        <w:rPr>
          <w:rFonts w:ascii="Times New Roman" w:hAnsi="Times New Roman" w:cs="Times New Roman"/>
          <w:i/>
          <w:iCs/>
          <w:sz w:val="24"/>
          <w:szCs w:val="24"/>
          <w:lang w:val="en-US"/>
        </w:rPr>
        <w:t>Fact sheet</w:t>
      </w:r>
      <w:r w:rsidRPr="0042000B">
        <w:rPr>
          <w:rFonts w:ascii="Times New Roman" w:hAnsi="Times New Roman" w:cs="Times New Roman"/>
          <w:sz w:val="24"/>
          <w:szCs w:val="24"/>
          <w:lang w:val="en-US"/>
        </w:rPr>
        <w:t xml:space="preserve">, [online] Available: </w:t>
      </w:r>
      <w:hyperlink r:id="rId18" w:history="1">
        <w:r w:rsidRPr="0042000B">
          <w:rPr>
            <w:rStyle w:val="Hyperlink"/>
            <w:rFonts w:ascii="Times New Roman" w:hAnsi="Times New Roman" w:cs="Times New Roman"/>
            <w:sz w:val="24"/>
            <w:szCs w:val="24"/>
            <w:lang w:val="en-US"/>
          </w:rPr>
          <w:t>https://www.s-ge.com/en/publication/fact-sheet/20184-c3-uk-cultural-guide?ct</w:t>
        </w:r>
      </w:hyperlink>
      <w:r w:rsidRPr="0042000B">
        <w:rPr>
          <w:rFonts w:ascii="Times New Roman" w:hAnsi="Times New Roman" w:cs="Times New Roman"/>
          <w:sz w:val="24"/>
          <w:szCs w:val="24"/>
          <w:lang w:val="en-US"/>
        </w:rPr>
        <w:t xml:space="preserve"> [Accessed: 22 April 2023]</w:t>
      </w:r>
    </w:p>
    <w:p w14:paraId="086C42CF" w14:textId="77777777" w:rsidR="001E05AF" w:rsidRPr="00086470" w:rsidRDefault="001E05AF" w:rsidP="00086470">
      <w:pPr>
        <w:spacing w:after="160"/>
        <w:rPr>
          <w:rFonts w:ascii="Times New Roman" w:hAnsi="Times New Roman" w:cs="Times New Roman"/>
          <w:kern w:val="2"/>
          <w:sz w:val="24"/>
          <w:szCs w:val="24"/>
          <w14:ligatures w14:val="standardContextual"/>
        </w:rPr>
      </w:pPr>
      <w:r w:rsidRPr="00086470">
        <w:rPr>
          <w:rFonts w:ascii="Times New Roman" w:hAnsi="Times New Roman" w:cs="Times New Roman"/>
          <w:kern w:val="2"/>
          <w:sz w:val="24"/>
          <w:szCs w:val="24"/>
          <w14:ligatures w14:val="standardContextual"/>
        </w:rPr>
        <w:t xml:space="preserve">Thavabalan, P., Mohan, S., Hariharasudan, A. and Krzywda, J. (2020) English As Business Lingua Franca, </w:t>
      </w:r>
      <w:r w:rsidRPr="00086470">
        <w:rPr>
          <w:rFonts w:ascii="Times New Roman" w:hAnsi="Times New Roman" w:cs="Times New Roman"/>
          <w:i/>
          <w:iCs/>
          <w:kern w:val="2"/>
          <w:sz w:val="24"/>
          <w:szCs w:val="24"/>
          <w14:ligatures w14:val="standardContextual"/>
        </w:rPr>
        <w:t>Polish Journal of Management Studies</w:t>
      </w:r>
      <w:r w:rsidRPr="00086470">
        <w:rPr>
          <w:rFonts w:ascii="Times New Roman" w:hAnsi="Times New Roman" w:cs="Times New Roman"/>
          <w:kern w:val="2"/>
          <w:sz w:val="24"/>
          <w:szCs w:val="24"/>
          <w14:ligatures w14:val="standardContextual"/>
        </w:rPr>
        <w:t>, Vol. 2(2), pp. 549-560.</w:t>
      </w:r>
    </w:p>
    <w:p w14:paraId="3C4BC376" w14:textId="77777777" w:rsidR="001E05AF" w:rsidRPr="0042000B" w:rsidRDefault="001E05AF" w:rsidP="0031074B">
      <w:pPr>
        <w:spacing w:after="240"/>
        <w:rPr>
          <w:rFonts w:ascii="Times New Roman" w:hAnsi="Times New Roman" w:cs="Times New Roman"/>
          <w:sz w:val="24"/>
          <w:szCs w:val="24"/>
          <w:lang w:val="en-US"/>
        </w:rPr>
      </w:pPr>
      <w:r w:rsidRPr="0042000B">
        <w:rPr>
          <w:rFonts w:ascii="Times New Roman" w:hAnsi="Times New Roman" w:cs="Times New Roman"/>
          <w:sz w:val="24"/>
          <w:szCs w:val="24"/>
          <w:lang w:val="en-US"/>
        </w:rPr>
        <w:t xml:space="preserve">UK Government (2015) </w:t>
      </w:r>
      <w:r w:rsidRPr="0042000B">
        <w:rPr>
          <w:rFonts w:ascii="Times New Roman" w:hAnsi="Times New Roman" w:cs="Times New Roman"/>
          <w:i/>
          <w:iCs/>
          <w:sz w:val="24"/>
          <w:szCs w:val="24"/>
          <w:lang w:val="bg-BG"/>
        </w:rPr>
        <w:t>Guidance</w:t>
      </w:r>
      <w:r w:rsidRPr="0042000B">
        <w:rPr>
          <w:rFonts w:ascii="Times New Roman" w:hAnsi="Times New Roman" w:cs="Times New Roman"/>
          <w:i/>
          <w:iCs/>
          <w:sz w:val="24"/>
          <w:szCs w:val="24"/>
          <w:lang w:val="en-US"/>
        </w:rPr>
        <w:t xml:space="preserve">: </w:t>
      </w:r>
      <w:r w:rsidRPr="0031074B">
        <w:rPr>
          <w:rFonts w:ascii="Times New Roman" w:hAnsi="Times New Roman" w:cs="Times New Roman"/>
          <w:i/>
          <w:iCs/>
          <w:sz w:val="24"/>
          <w:szCs w:val="24"/>
          <w:lang w:val="bg-BG"/>
        </w:rPr>
        <w:t>Equality Act 2010: guidance</w:t>
      </w:r>
      <w:r w:rsidRPr="0042000B">
        <w:rPr>
          <w:rFonts w:ascii="Times New Roman" w:hAnsi="Times New Roman" w:cs="Times New Roman"/>
          <w:sz w:val="24"/>
          <w:szCs w:val="24"/>
          <w:lang w:val="en-US"/>
        </w:rPr>
        <w:t xml:space="preserve">, [online] Available: </w:t>
      </w:r>
      <w:hyperlink r:id="rId19" w:history="1">
        <w:r w:rsidRPr="0042000B">
          <w:rPr>
            <w:rStyle w:val="Hyperlink"/>
            <w:rFonts w:ascii="Times New Roman" w:hAnsi="Times New Roman" w:cs="Times New Roman"/>
            <w:sz w:val="24"/>
            <w:szCs w:val="24"/>
            <w:lang w:val="en-US"/>
          </w:rPr>
          <w:t>https://www.gov.uk/guidance/equality-act-2010-guidance</w:t>
        </w:r>
      </w:hyperlink>
      <w:r w:rsidRPr="0042000B">
        <w:rPr>
          <w:rFonts w:ascii="Times New Roman" w:hAnsi="Times New Roman" w:cs="Times New Roman"/>
          <w:sz w:val="24"/>
          <w:szCs w:val="24"/>
          <w:lang w:val="en-US"/>
        </w:rPr>
        <w:t xml:space="preserve"> [Accessed: 22 April 2023]</w:t>
      </w:r>
    </w:p>
    <w:p w14:paraId="41964B8D" w14:textId="77777777" w:rsidR="001E05AF" w:rsidRPr="0042000B" w:rsidRDefault="001E05AF" w:rsidP="00086470">
      <w:pPr>
        <w:spacing w:after="240"/>
        <w:rPr>
          <w:rFonts w:ascii="Times New Roman" w:hAnsi="Times New Roman" w:cs="Times New Roman"/>
          <w:sz w:val="24"/>
          <w:szCs w:val="24"/>
          <w:lang w:val="en-US"/>
        </w:rPr>
      </w:pPr>
      <w:r w:rsidRPr="0042000B">
        <w:rPr>
          <w:rFonts w:ascii="Times New Roman" w:hAnsi="Times New Roman" w:cs="Times New Roman"/>
          <w:sz w:val="24"/>
          <w:szCs w:val="24"/>
          <w:lang w:val="en-US"/>
        </w:rPr>
        <w:lastRenderedPageBreak/>
        <w:t xml:space="preserve">UK Government (2022) </w:t>
      </w:r>
      <w:r w:rsidRPr="0042000B">
        <w:rPr>
          <w:rFonts w:ascii="Times New Roman" w:hAnsi="Times New Roman" w:cs="Times New Roman"/>
          <w:i/>
          <w:iCs/>
          <w:sz w:val="24"/>
          <w:szCs w:val="24"/>
          <w:lang w:val="en-US"/>
        </w:rPr>
        <w:t>Employment</w:t>
      </w:r>
      <w:r w:rsidRPr="0042000B">
        <w:rPr>
          <w:rFonts w:ascii="Times New Roman" w:hAnsi="Times New Roman" w:cs="Times New Roman"/>
          <w:sz w:val="24"/>
          <w:szCs w:val="24"/>
          <w:lang w:val="en-US"/>
        </w:rPr>
        <w:t xml:space="preserve">, [online] Available: </w:t>
      </w:r>
      <w:hyperlink r:id="rId20" w:anchor=":~:text=75%25%20of%20people%20aged%2016,out%20of%20all%20ethnic%20groups" w:history="1">
        <w:r w:rsidRPr="0042000B">
          <w:rPr>
            <w:rStyle w:val="Hyperlink"/>
            <w:rFonts w:ascii="Times New Roman" w:hAnsi="Times New Roman" w:cs="Times New Roman"/>
            <w:sz w:val="24"/>
            <w:szCs w:val="24"/>
            <w:lang w:val="en-US"/>
          </w:rPr>
          <w:t>https://www.ethnicity-facts-figures.service.gov.uk/work-pay-and-benefits/employment/employment/latest#:~:text=75%25%20of%20people%20aged%2016,out%20of%20all%20ethnic%20groups</w:t>
        </w:r>
      </w:hyperlink>
      <w:r w:rsidRPr="0042000B">
        <w:rPr>
          <w:rFonts w:ascii="Times New Roman" w:hAnsi="Times New Roman" w:cs="Times New Roman"/>
          <w:sz w:val="24"/>
          <w:szCs w:val="24"/>
          <w:lang w:val="en-US"/>
        </w:rPr>
        <w:t xml:space="preserve"> [Accessed: 23 April 2023]</w:t>
      </w:r>
    </w:p>
    <w:p w14:paraId="3DDD3737" w14:textId="77777777" w:rsidR="001E05AF" w:rsidRPr="00C82A3E" w:rsidRDefault="001E05AF" w:rsidP="00C82A3E">
      <w:pPr>
        <w:spacing w:after="240"/>
        <w:rPr>
          <w:rFonts w:ascii="Times New Roman" w:hAnsi="Times New Roman" w:cs="Times New Roman"/>
          <w:sz w:val="24"/>
          <w:szCs w:val="24"/>
          <w:lang w:val="en-US"/>
        </w:rPr>
      </w:pPr>
      <w:r w:rsidRPr="00C82A3E">
        <w:rPr>
          <w:rFonts w:ascii="Times New Roman" w:hAnsi="Times New Roman" w:cs="Times New Roman"/>
          <w:sz w:val="24"/>
          <w:szCs w:val="24"/>
          <w:lang w:val="en-US"/>
        </w:rPr>
        <w:t xml:space="preserve">Vargas-Silva, C. and Rienzo, C. (2022) </w:t>
      </w:r>
      <w:r w:rsidRPr="00C82A3E">
        <w:rPr>
          <w:rFonts w:ascii="Times New Roman" w:hAnsi="Times New Roman" w:cs="Times New Roman"/>
          <w:i/>
          <w:iCs/>
          <w:sz w:val="24"/>
          <w:szCs w:val="24"/>
          <w:lang w:val="bg-BG"/>
        </w:rPr>
        <w:t>Migrants in the UK: An Overview</w:t>
      </w:r>
      <w:r w:rsidRPr="00C82A3E">
        <w:rPr>
          <w:rFonts w:ascii="Times New Roman" w:hAnsi="Times New Roman" w:cs="Times New Roman"/>
          <w:sz w:val="24"/>
          <w:szCs w:val="24"/>
          <w:lang w:val="en-US"/>
        </w:rPr>
        <w:t xml:space="preserve">, [online] Available: </w:t>
      </w:r>
      <w:hyperlink r:id="rId21" w:anchor=":~:text=This%20briefing%20provides%20an%20overview,population%2C%20or%209.5%20million%20people.&amp;text=Compared%20to%20the%20UK%20born,or%20people%20of%20retirement%20age" w:history="1">
        <w:r w:rsidRPr="00C82A3E">
          <w:rPr>
            <w:rStyle w:val="Hyperlink"/>
            <w:rFonts w:ascii="Times New Roman" w:hAnsi="Times New Roman" w:cs="Times New Roman"/>
            <w:sz w:val="24"/>
            <w:szCs w:val="24"/>
            <w:lang w:val="en-US"/>
          </w:rPr>
          <w:t>https://migrationobservatory.ox.ac.uk/resources/briefings/migrants-in-the-uk-an-overview/#:~:text=This%20briefing%20provides%20an%20overview,population%2C%20or%209.5%20million%20people.&amp;text=Compared%20to%20the%20UK%20born,or%20people%20of%20retirement%20age</w:t>
        </w:r>
      </w:hyperlink>
      <w:r w:rsidRPr="00C82A3E">
        <w:rPr>
          <w:rFonts w:ascii="Times New Roman" w:hAnsi="Times New Roman" w:cs="Times New Roman"/>
          <w:sz w:val="24"/>
          <w:szCs w:val="24"/>
          <w:lang w:val="en-US"/>
        </w:rPr>
        <w:t xml:space="preserve"> [Accessed: </w:t>
      </w:r>
      <w:r w:rsidRPr="0042000B">
        <w:rPr>
          <w:rFonts w:ascii="Times New Roman" w:hAnsi="Times New Roman" w:cs="Times New Roman"/>
          <w:sz w:val="24"/>
          <w:szCs w:val="24"/>
          <w:lang w:val="en-US"/>
        </w:rPr>
        <w:t>25</w:t>
      </w:r>
      <w:r w:rsidRPr="00C82A3E">
        <w:rPr>
          <w:rFonts w:ascii="Times New Roman" w:hAnsi="Times New Roman" w:cs="Times New Roman"/>
          <w:sz w:val="24"/>
          <w:szCs w:val="24"/>
          <w:lang w:val="en-US"/>
        </w:rPr>
        <w:t xml:space="preserve"> April 2023]</w:t>
      </w:r>
    </w:p>
    <w:p w14:paraId="6A9C0E65" w14:textId="77777777" w:rsidR="001E05AF" w:rsidRPr="0042000B" w:rsidRDefault="001E05AF" w:rsidP="00086470">
      <w:pPr>
        <w:spacing w:after="240"/>
        <w:rPr>
          <w:rFonts w:ascii="Times New Roman" w:hAnsi="Times New Roman" w:cs="Times New Roman"/>
          <w:sz w:val="24"/>
          <w:szCs w:val="24"/>
          <w:lang w:val="en-US"/>
        </w:rPr>
      </w:pPr>
      <w:r w:rsidRPr="0042000B">
        <w:rPr>
          <w:rFonts w:ascii="Times New Roman" w:hAnsi="Times New Roman" w:cs="Times New Roman"/>
          <w:sz w:val="24"/>
          <w:szCs w:val="24"/>
          <w:lang w:val="en-US"/>
        </w:rPr>
        <w:t xml:space="preserve">Vaughan, T. (2021) </w:t>
      </w:r>
      <w:r w:rsidRPr="0042000B">
        <w:rPr>
          <w:rFonts w:ascii="Times New Roman" w:hAnsi="Times New Roman" w:cs="Times New Roman"/>
          <w:i/>
          <w:iCs/>
          <w:sz w:val="24"/>
          <w:szCs w:val="24"/>
          <w:lang w:val="en-US"/>
        </w:rPr>
        <w:t>Cross Cultural Communication Strategies</w:t>
      </w:r>
      <w:r w:rsidRPr="0042000B">
        <w:rPr>
          <w:rFonts w:ascii="Times New Roman" w:hAnsi="Times New Roman" w:cs="Times New Roman"/>
          <w:sz w:val="24"/>
          <w:szCs w:val="24"/>
          <w:lang w:val="en-US"/>
        </w:rPr>
        <w:t xml:space="preserve">, [online] Available: </w:t>
      </w:r>
      <w:hyperlink r:id="rId22" w:history="1">
        <w:r w:rsidRPr="0042000B">
          <w:rPr>
            <w:rStyle w:val="Hyperlink"/>
            <w:rFonts w:ascii="Times New Roman" w:hAnsi="Times New Roman" w:cs="Times New Roman"/>
            <w:sz w:val="24"/>
            <w:szCs w:val="24"/>
            <w:lang w:val="en-US"/>
          </w:rPr>
          <w:t>https://www.poppulo.com/blog/cross-cultural-communication-strategies</w:t>
        </w:r>
      </w:hyperlink>
      <w:r w:rsidRPr="0042000B">
        <w:rPr>
          <w:rFonts w:ascii="Times New Roman" w:hAnsi="Times New Roman" w:cs="Times New Roman"/>
          <w:sz w:val="24"/>
          <w:szCs w:val="24"/>
          <w:lang w:val="en-US"/>
        </w:rPr>
        <w:t xml:space="preserve"> [Accessed: 24 April 2023]</w:t>
      </w:r>
    </w:p>
    <w:p w14:paraId="329199DE" w14:textId="77777777" w:rsidR="0031074B" w:rsidRPr="0031074B" w:rsidRDefault="0031074B" w:rsidP="0031074B">
      <w:pPr>
        <w:spacing w:after="240"/>
        <w:rPr>
          <w:rFonts w:ascii="Times New Roman" w:hAnsi="Times New Roman" w:cs="Times New Roman"/>
          <w:sz w:val="24"/>
          <w:szCs w:val="24"/>
          <w:lang w:val="en-US"/>
        </w:rPr>
      </w:pPr>
    </w:p>
    <w:p w14:paraId="727E74F0" w14:textId="77777777" w:rsidR="00DA3A9F" w:rsidRPr="00DA3A9F" w:rsidRDefault="00DA3A9F" w:rsidP="00DA3A9F">
      <w:pPr>
        <w:spacing w:after="240"/>
        <w:jc w:val="both"/>
        <w:rPr>
          <w:rFonts w:ascii="Times New Roman" w:hAnsi="Times New Roman" w:cs="Times New Roman"/>
          <w:sz w:val="24"/>
          <w:szCs w:val="24"/>
        </w:rPr>
      </w:pPr>
    </w:p>
    <w:sectPr w:rsidR="00DA3A9F" w:rsidRPr="00DA3A9F">
      <w:footerReference w:type="default" r:id="rId2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73B66" w14:textId="77777777" w:rsidR="00DD1D7F" w:rsidRDefault="00DD1D7F" w:rsidP="00DA3A9F">
      <w:pPr>
        <w:spacing w:line="240" w:lineRule="auto"/>
      </w:pPr>
      <w:r>
        <w:separator/>
      </w:r>
    </w:p>
  </w:endnote>
  <w:endnote w:type="continuationSeparator" w:id="0">
    <w:p w14:paraId="191A5257" w14:textId="77777777" w:rsidR="00DD1D7F" w:rsidRDefault="00DD1D7F" w:rsidP="00DA3A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657120"/>
      <w:docPartObj>
        <w:docPartGallery w:val="Page Numbers (Bottom of Page)"/>
        <w:docPartUnique/>
      </w:docPartObj>
    </w:sdtPr>
    <w:sdtEndPr>
      <w:rPr>
        <w:noProof/>
      </w:rPr>
    </w:sdtEndPr>
    <w:sdtContent>
      <w:p w14:paraId="4A73E53A" w14:textId="05C23D7B" w:rsidR="00DA3A9F" w:rsidRDefault="00DA3A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B0B83" w14:textId="77777777" w:rsidR="00DA3A9F" w:rsidRDefault="00DA3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5CDEE" w14:textId="77777777" w:rsidR="00DD1D7F" w:rsidRDefault="00DD1D7F" w:rsidP="00DA3A9F">
      <w:pPr>
        <w:spacing w:line="240" w:lineRule="auto"/>
      </w:pPr>
      <w:r>
        <w:separator/>
      </w:r>
    </w:p>
  </w:footnote>
  <w:footnote w:type="continuationSeparator" w:id="0">
    <w:p w14:paraId="57A51710" w14:textId="77777777" w:rsidR="00DD1D7F" w:rsidRDefault="00DD1D7F" w:rsidP="00DA3A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29" style="width:0;height:1.5pt" o:hralign="center" o:bullet="t" o:hrstd="t" o:hr="t" fillcolor="#a0a0a0" stroked="f"/>
    </w:pict>
  </w:numPicBullet>
  <w:abstractNum w:abstractNumId="0" w15:restartNumberingAfterBreak="0">
    <w:nsid w:val="27BA4247"/>
    <w:multiLevelType w:val="hybridMultilevel"/>
    <w:tmpl w:val="A7BEC33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B284FCF"/>
    <w:multiLevelType w:val="multilevel"/>
    <w:tmpl w:val="F4CCD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3B740B"/>
    <w:multiLevelType w:val="multilevel"/>
    <w:tmpl w:val="1C041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B05F85"/>
    <w:multiLevelType w:val="hybridMultilevel"/>
    <w:tmpl w:val="5358D20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31C438F"/>
    <w:multiLevelType w:val="multilevel"/>
    <w:tmpl w:val="0950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9C1819"/>
    <w:multiLevelType w:val="multilevel"/>
    <w:tmpl w:val="60C25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E655DD"/>
    <w:multiLevelType w:val="multilevel"/>
    <w:tmpl w:val="A75E4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533789">
    <w:abstractNumId w:val="6"/>
  </w:num>
  <w:num w:numId="2" w16cid:durableId="1830368531">
    <w:abstractNumId w:val="2"/>
  </w:num>
  <w:num w:numId="3" w16cid:durableId="1581449978">
    <w:abstractNumId w:val="5"/>
  </w:num>
  <w:num w:numId="4" w16cid:durableId="1347753940">
    <w:abstractNumId w:val="4"/>
  </w:num>
  <w:num w:numId="5" w16cid:durableId="26032799">
    <w:abstractNumId w:val="1"/>
  </w:num>
  <w:num w:numId="6" w16cid:durableId="2124106831">
    <w:abstractNumId w:val="0"/>
  </w:num>
  <w:num w:numId="7" w16cid:durableId="1907916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D91"/>
    <w:rsid w:val="00081F71"/>
    <w:rsid w:val="00086470"/>
    <w:rsid w:val="000E3E97"/>
    <w:rsid w:val="001036E4"/>
    <w:rsid w:val="00163048"/>
    <w:rsid w:val="001E05AF"/>
    <w:rsid w:val="001F1D91"/>
    <w:rsid w:val="002C1CF1"/>
    <w:rsid w:val="00303E52"/>
    <w:rsid w:val="0031074B"/>
    <w:rsid w:val="00354135"/>
    <w:rsid w:val="0035485A"/>
    <w:rsid w:val="00354C91"/>
    <w:rsid w:val="003A3509"/>
    <w:rsid w:val="003B231F"/>
    <w:rsid w:val="003E085D"/>
    <w:rsid w:val="0042000B"/>
    <w:rsid w:val="0044691E"/>
    <w:rsid w:val="00476848"/>
    <w:rsid w:val="004D4CAE"/>
    <w:rsid w:val="005223BE"/>
    <w:rsid w:val="00686FC2"/>
    <w:rsid w:val="006B3F6C"/>
    <w:rsid w:val="007408A9"/>
    <w:rsid w:val="00784C25"/>
    <w:rsid w:val="007E2132"/>
    <w:rsid w:val="007E46AD"/>
    <w:rsid w:val="008108AF"/>
    <w:rsid w:val="0082386C"/>
    <w:rsid w:val="008932A6"/>
    <w:rsid w:val="008D1035"/>
    <w:rsid w:val="009535DF"/>
    <w:rsid w:val="00973335"/>
    <w:rsid w:val="009F5333"/>
    <w:rsid w:val="00A10754"/>
    <w:rsid w:val="00A30D81"/>
    <w:rsid w:val="00A32127"/>
    <w:rsid w:val="00A51F30"/>
    <w:rsid w:val="00A54FC8"/>
    <w:rsid w:val="00A607F1"/>
    <w:rsid w:val="00A657F1"/>
    <w:rsid w:val="00BD73B5"/>
    <w:rsid w:val="00C82A3E"/>
    <w:rsid w:val="00CC3E9B"/>
    <w:rsid w:val="00CC4AEE"/>
    <w:rsid w:val="00CC72E0"/>
    <w:rsid w:val="00CE0DFF"/>
    <w:rsid w:val="00DA3A9F"/>
    <w:rsid w:val="00DD1D7F"/>
    <w:rsid w:val="00E22278"/>
    <w:rsid w:val="00E34729"/>
    <w:rsid w:val="00E37106"/>
    <w:rsid w:val="00E47AA9"/>
    <w:rsid w:val="00E9170F"/>
    <w:rsid w:val="00EE78B8"/>
    <w:rsid w:val="00EF1D2B"/>
    <w:rsid w:val="00F13D7B"/>
    <w:rsid w:val="00F23505"/>
    <w:rsid w:val="00F3675A"/>
    <w:rsid w:val="00F517AA"/>
    <w:rsid w:val="00F94FB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9F292"/>
  <w15:chartTrackingRefBased/>
  <w15:docId w15:val="{AC6DEB5D-06AE-4ABD-97E3-E9AEBFBC7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D91"/>
    <w:pPr>
      <w:spacing w:after="0" w:line="360" w:lineRule="auto"/>
    </w:pPr>
    <w:rPr>
      <w:kern w:val="0"/>
      <w:lang w:val="en-GB"/>
      <w14:ligatures w14:val="none"/>
    </w:rPr>
  </w:style>
  <w:style w:type="paragraph" w:styleId="Heading1">
    <w:name w:val="heading 1"/>
    <w:basedOn w:val="Normal"/>
    <w:next w:val="Normal"/>
    <w:link w:val="Heading1Char"/>
    <w:uiPriority w:val="9"/>
    <w:qFormat/>
    <w:rsid w:val="003A3509"/>
    <w:pPr>
      <w:keepNext/>
      <w:keepLines/>
      <w:spacing w:before="240"/>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DA3A9F"/>
    <w:pPr>
      <w:tabs>
        <w:tab w:val="center" w:pos="4536"/>
        <w:tab w:val="right" w:pos="9072"/>
      </w:tabs>
      <w:spacing w:line="240" w:lineRule="auto"/>
    </w:pPr>
  </w:style>
  <w:style w:type="character" w:customStyle="1" w:styleId="HeaderChar">
    <w:name w:val="Header Char"/>
    <w:basedOn w:val="DefaultParagraphFont"/>
    <w:link w:val="Header"/>
    <w:uiPriority w:val="99"/>
    <w:rsid w:val="00DA3A9F"/>
    <w:rPr>
      <w:kern w:val="0"/>
      <w:lang w:val="en-GB"/>
      <w14:ligatures w14:val="none"/>
    </w:rPr>
  </w:style>
  <w:style w:type="paragraph" w:styleId="Footer">
    <w:name w:val="footer"/>
    <w:basedOn w:val="Normal"/>
    <w:link w:val="FooterChar"/>
    <w:uiPriority w:val="99"/>
    <w:unhideWhenUsed/>
    <w:rsid w:val="00DA3A9F"/>
    <w:pPr>
      <w:tabs>
        <w:tab w:val="center" w:pos="4536"/>
        <w:tab w:val="right" w:pos="9072"/>
      </w:tabs>
      <w:spacing w:line="240" w:lineRule="auto"/>
    </w:pPr>
  </w:style>
  <w:style w:type="character" w:customStyle="1" w:styleId="FooterChar">
    <w:name w:val="Footer Char"/>
    <w:basedOn w:val="DefaultParagraphFont"/>
    <w:link w:val="Footer"/>
    <w:uiPriority w:val="99"/>
    <w:rsid w:val="00DA3A9F"/>
    <w:rPr>
      <w:kern w:val="0"/>
      <w:lang w:val="en-GB"/>
      <w14:ligatures w14:val="none"/>
    </w:rPr>
  </w:style>
  <w:style w:type="character" w:styleId="Hyperlink">
    <w:name w:val="Hyperlink"/>
    <w:basedOn w:val="DefaultParagraphFont"/>
    <w:uiPriority w:val="99"/>
    <w:unhideWhenUsed/>
    <w:rsid w:val="00DA3A9F"/>
    <w:rPr>
      <w:color w:val="0563C1" w:themeColor="hyperlink"/>
      <w:u w:val="single"/>
    </w:rPr>
  </w:style>
  <w:style w:type="character" w:styleId="UnresolvedMention">
    <w:name w:val="Unresolved Mention"/>
    <w:basedOn w:val="DefaultParagraphFont"/>
    <w:uiPriority w:val="99"/>
    <w:semiHidden/>
    <w:unhideWhenUsed/>
    <w:rsid w:val="00DA3A9F"/>
    <w:rPr>
      <w:color w:val="605E5C"/>
      <w:shd w:val="clear" w:color="auto" w:fill="E1DFDD"/>
    </w:rPr>
  </w:style>
  <w:style w:type="paragraph" w:customStyle="1" w:styleId="text-default">
    <w:name w:val="text-default"/>
    <w:basedOn w:val="Normal"/>
    <w:rsid w:val="00F13D7B"/>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Strong">
    <w:name w:val="Strong"/>
    <w:basedOn w:val="DefaultParagraphFont"/>
    <w:uiPriority w:val="22"/>
    <w:qFormat/>
    <w:rsid w:val="00F13D7B"/>
    <w:rPr>
      <w:b/>
      <w:bCs/>
    </w:rPr>
  </w:style>
  <w:style w:type="paragraph" w:styleId="ListParagraph">
    <w:name w:val="List Paragraph"/>
    <w:basedOn w:val="Normal"/>
    <w:uiPriority w:val="34"/>
    <w:qFormat/>
    <w:rsid w:val="008D1035"/>
    <w:pPr>
      <w:ind w:left="720"/>
      <w:contextualSpacing/>
    </w:pPr>
  </w:style>
  <w:style w:type="paragraph" w:styleId="Caption">
    <w:name w:val="caption"/>
    <w:basedOn w:val="Normal"/>
    <w:next w:val="Normal"/>
    <w:uiPriority w:val="35"/>
    <w:unhideWhenUsed/>
    <w:qFormat/>
    <w:rsid w:val="00973335"/>
    <w:pPr>
      <w:spacing w:after="200" w:line="240" w:lineRule="auto"/>
    </w:pPr>
    <w:rPr>
      <w:i/>
      <w:iCs/>
      <w:color w:val="44546A" w:themeColor="text2"/>
      <w:kern w:val="2"/>
      <w:sz w:val="18"/>
      <w:szCs w:val="18"/>
      <w14:ligatures w14:val="standardContextual"/>
    </w:rPr>
  </w:style>
  <w:style w:type="paragraph" w:styleId="TOCHeading">
    <w:name w:val="TOC Heading"/>
    <w:basedOn w:val="Heading1"/>
    <w:next w:val="Normal"/>
    <w:uiPriority w:val="39"/>
    <w:unhideWhenUsed/>
    <w:qFormat/>
    <w:rsid w:val="0016304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63048"/>
    <w:pPr>
      <w:spacing w:after="100"/>
    </w:pPr>
  </w:style>
  <w:style w:type="paragraph" w:styleId="NoSpacing">
    <w:name w:val="No Spacing"/>
    <w:uiPriority w:val="1"/>
    <w:qFormat/>
    <w:rsid w:val="00F94FB4"/>
    <w:pPr>
      <w:spacing w:after="0" w:line="240" w:lineRule="auto"/>
    </w:pPr>
    <w:rPr>
      <w:kern w:val="0"/>
      <w:lang w:val="en-GB"/>
      <w14:ligatures w14:val="none"/>
    </w:rPr>
  </w:style>
  <w:style w:type="paragraph" w:styleId="IntenseQuote">
    <w:name w:val="Intense Quote"/>
    <w:basedOn w:val="Normal"/>
    <w:next w:val="Normal"/>
    <w:link w:val="IntenseQuoteChar"/>
    <w:uiPriority w:val="30"/>
    <w:qFormat/>
    <w:rsid w:val="00F94FB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4FB4"/>
    <w:rPr>
      <w:i/>
      <w:iCs/>
      <w:color w:val="4472C4" w:themeColor="accent1"/>
      <w:kern w:val="0"/>
      <w:lang w:val="en-GB"/>
      <w14:ligatures w14:val="none"/>
    </w:rPr>
  </w:style>
  <w:style w:type="character" w:styleId="SubtleEmphasis">
    <w:name w:val="Subtle Emphasis"/>
    <w:basedOn w:val="DefaultParagraphFont"/>
    <w:uiPriority w:val="19"/>
    <w:qFormat/>
    <w:rsid w:val="00F94FB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634304">
      <w:bodyDiv w:val="1"/>
      <w:marLeft w:val="0"/>
      <w:marRight w:val="0"/>
      <w:marTop w:val="0"/>
      <w:marBottom w:val="0"/>
      <w:divBdr>
        <w:top w:val="none" w:sz="0" w:space="0" w:color="auto"/>
        <w:left w:val="none" w:sz="0" w:space="0" w:color="auto"/>
        <w:bottom w:val="none" w:sz="0" w:space="0" w:color="auto"/>
        <w:right w:val="none" w:sz="0" w:space="0" w:color="auto"/>
      </w:divBdr>
    </w:div>
    <w:div w:id="402795486">
      <w:bodyDiv w:val="1"/>
      <w:marLeft w:val="0"/>
      <w:marRight w:val="0"/>
      <w:marTop w:val="0"/>
      <w:marBottom w:val="0"/>
      <w:divBdr>
        <w:top w:val="none" w:sz="0" w:space="0" w:color="auto"/>
        <w:left w:val="none" w:sz="0" w:space="0" w:color="auto"/>
        <w:bottom w:val="none" w:sz="0" w:space="0" w:color="auto"/>
        <w:right w:val="none" w:sz="0" w:space="0" w:color="auto"/>
      </w:divBdr>
    </w:div>
    <w:div w:id="744764567">
      <w:bodyDiv w:val="1"/>
      <w:marLeft w:val="0"/>
      <w:marRight w:val="0"/>
      <w:marTop w:val="0"/>
      <w:marBottom w:val="0"/>
      <w:divBdr>
        <w:top w:val="none" w:sz="0" w:space="0" w:color="auto"/>
        <w:left w:val="none" w:sz="0" w:space="0" w:color="auto"/>
        <w:bottom w:val="none" w:sz="0" w:space="0" w:color="auto"/>
        <w:right w:val="none" w:sz="0" w:space="0" w:color="auto"/>
      </w:divBdr>
    </w:div>
    <w:div w:id="817844148">
      <w:bodyDiv w:val="1"/>
      <w:marLeft w:val="0"/>
      <w:marRight w:val="0"/>
      <w:marTop w:val="0"/>
      <w:marBottom w:val="0"/>
      <w:divBdr>
        <w:top w:val="none" w:sz="0" w:space="0" w:color="auto"/>
        <w:left w:val="none" w:sz="0" w:space="0" w:color="auto"/>
        <w:bottom w:val="none" w:sz="0" w:space="0" w:color="auto"/>
        <w:right w:val="none" w:sz="0" w:space="0" w:color="auto"/>
      </w:divBdr>
    </w:div>
    <w:div w:id="1126896766">
      <w:bodyDiv w:val="1"/>
      <w:marLeft w:val="0"/>
      <w:marRight w:val="0"/>
      <w:marTop w:val="0"/>
      <w:marBottom w:val="0"/>
      <w:divBdr>
        <w:top w:val="none" w:sz="0" w:space="0" w:color="auto"/>
        <w:left w:val="none" w:sz="0" w:space="0" w:color="auto"/>
        <w:bottom w:val="none" w:sz="0" w:space="0" w:color="auto"/>
        <w:right w:val="none" w:sz="0" w:space="0" w:color="auto"/>
      </w:divBdr>
    </w:div>
    <w:div w:id="1267736665">
      <w:bodyDiv w:val="1"/>
      <w:marLeft w:val="0"/>
      <w:marRight w:val="0"/>
      <w:marTop w:val="0"/>
      <w:marBottom w:val="0"/>
      <w:divBdr>
        <w:top w:val="none" w:sz="0" w:space="0" w:color="auto"/>
        <w:left w:val="none" w:sz="0" w:space="0" w:color="auto"/>
        <w:bottom w:val="none" w:sz="0" w:space="0" w:color="auto"/>
        <w:right w:val="none" w:sz="0" w:space="0" w:color="auto"/>
      </w:divBdr>
    </w:div>
    <w:div w:id="1918518538">
      <w:bodyDiv w:val="1"/>
      <w:marLeft w:val="0"/>
      <w:marRight w:val="0"/>
      <w:marTop w:val="0"/>
      <w:marBottom w:val="0"/>
      <w:divBdr>
        <w:top w:val="none" w:sz="0" w:space="0" w:color="auto"/>
        <w:left w:val="none" w:sz="0" w:space="0" w:color="auto"/>
        <w:bottom w:val="none" w:sz="0" w:space="0" w:color="auto"/>
        <w:right w:val="none" w:sz="0" w:space="0" w:color="auto"/>
      </w:divBdr>
    </w:div>
    <w:div w:id="2043743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ome.barclays/content/dam/home-barclays/documents/investor-relations/reports-and-events/annual-reports/2021/Barclays-PLC-Diversity-and-Inclusion-Report-2021.pdf" TargetMode="External"/><Relationship Id="rId18" Type="http://schemas.openxmlformats.org/officeDocument/2006/relationships/hyperlink" Target="https://www.s-ge.com/en/publication/fact-sheet/20184-c3-uk-cultural-guide?ct" TargetMode="External"/><Relationship Id="rId3" Type="http://schemas.openxmlformats.org/officeDocument/2006/relationships/styles" Target="styles.xml"/><Relationship Id="rId21" Type="http://schemas.openxmlformats.org/officeDocument/2006/relationships/hyperlink" Target="https://migrationobservatory.ox.ac.uk/resources/briefings/migrants-in-the-uk-an-overview/"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uters.com/markets/companies/BARC.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pen.lib.umn.edu/principlesmanagement/chapter/12-4-communication-barriers/" TargetMode="External"/><Relationship Id="rId20" Type="http://schemas.openxmlformats.org/officeDocument/2006/relationships/hyperlink" Target="https://www.ethnicity-facts-figures.service.gov.uk/work-pay-and-benefits/employment/employment/late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ofstede-insights.com/country-comparison/brazil,italy,japan,the-uk/"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v.uk/guidance/equality-act-2010-guid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ntons.com/en/insights/articles/2022/november/28/ethnic-inequalities-in-the-uk-labour-market" TargetMode="External"/><Relationship Id="rId22" Type="http://schemas.openxmlformats.org/officeDocument/2006/relationships/hyperlink" Target="https://www.poppulo.com/blog/cross-cultural-communication-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5EF46-EBF3-4CE9-ADCB-B8F23298F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3631</Words>
  <Characters>20698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Pencheva</dc:creator>
  <cp:keywords/>
  <dc:description/>
  <cp:lastModifiedBy>Valentina Pencheva</cp:lastModifiedBy>
  <cp:revision>3</cp:revision>
  <dcterms:created xsi:type="dcterms:W3CDTF">2023-04-28T19:45:00Z</dcterms:created>
  <dcterms:modified xsi:type="dcterms:W3CDTF">2023-04-28T19:46:00Z</dcterms:modified>
</cp:coreProperties>
</file>