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5DB22" w14:textId="3CF65D24" w:rsidR="004C70C7" w:rsidRPr="009C5E26" w:rsidRDefault="009C5E26" w:rsidP="009C5E26">
      <w:pPr>
        <w:jc w:val="center"/>
        <w:rPr>
          <w:rFonts w:asciiTheme="majorHAnsi" w:hAnsiTheme="majorHAnsi"/>
          <w:b/>
          <w:bCs/>
        </w:rPr>
      </w:pPr>
      <w:r w:rsidRPr="009C5E26">
        <w:rPr>
          <w:rFonts w:asciiTheme="majorHAnsi" w:hAnsiTheme="majorHAnsi"/>
          <w:b/>
          <w:bCs/>
        </w:rPr>
        <w:t>AI Statement</w:t>
      </w:r>
    </w:p>
    <w:p w14:paraId="1E2BA589" w14:textId="77777777" w:rsidR="009C5E26" w:rsidRPr="005113F4" w:rsidRDefault="009C5E26" w:rsidP="009C5E26">
      <w:pPr>
        <w:spacing w:line="480" w:lineRule="auto"/>
        <w:rPr>
          <w:rFonts w:cs="Calibri"/>
        </w:rPr>
      </w:pPr>
      <w:r w:rsidRPr="005113F4">
        <w:rPr>
          <w:rFonts w:cs="Calibri"/>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AC6F1E6" w14:textId="77777777" w:rsidR="009C5E26" w:rsidRDefault="009C5E26" w:rsidP="009C5E26">
      <w:pPr>
        <w:spacing w:line="480" w:lineRule="auto"/>
        <w:rPr>
          <w:rFonts w:ascii="Calibri" w:hAnsi="Calibri" w:cs="Calibri"/>
        </w:rPr>
      </w:pPr>
    </w:p>
    <w:p w14:paraId="1935BAA0" w14:textId="77777777" w:rsidR="009C5E26" w:rsidRDefault="009C5E26" w:rsidP="009C5E26">
      <w:pPr>
        <w:spacing w:line="480" w:lineRule="auto"/>
        <w:rPr>
          <w:rFonts w:ascii="Calibri" w:hAnsi="Calibri" w:cs="Calibri"/>
        </w:rPr>
      </w:pPr>
    </w:p>
    <w:p w14:paraId="28ECF759" w14:textId="77777777" w:rsidR="009C5E26" w:rsidRDefault="009C5E26" w:rsidP="009C5E26">
      <w:pPr>
        <w:spacing w:line="480" w:lineRule="auto"/>
        <w:rPr>
          <w:rFonts w:ascii="Calibri" w:hAnsi="Calibri" w:cs="Calibri"/>
        </w:rPr>
      </w:pPr>
    </w:p>
    <w:p w14:paraId="2EB926DD" w14:textId="77777777" w:rsidR="009C5E26" w:rsidRDefault="009C5E26" w:rsidP="009C5E26">
      <w:pPr>
        <w:spacing w:line="480" w:lineRule="auto"/>
        <w:rPr>
          <w:rFonts w:ascii="Calibri" w:hAnsi="Calibri" w:cs="Calibri"/>
        </w:rPr>
      </w:pPr>
    </w:p>
    <w:p w14:paraId="060A81EF" w14:textId="77777777" w:rsidR="009C5E26" w:rsidRDefault="009C5E26" w:rsidP="009C5E26">
      <w:pPr>
        <w:spacing w:line="480" w:lineRule="auto"/>
        <w:rPr>
          <w:rFonts w:ascii="Calibri" w:hAnsi="Calibri" w:cs="Calibri"/>
        </w:rPr>
      </w:pPr>
    </w:p>
    <w:p w14:paraId="6C9346BD" w14:textId="77777777" w:rsidR="009C5E26" w:rsidRDefault="009C5E26" w:rsidP="009C5E26">
      <w:pPr>
        <w:spacing w:line="480" w:lineRule="auto"/>
        <w:rPr>
          <w:rFonts w:ascii="Calibri" w:hAnsi="Calibri" w:cs="Calibri"/>
        </w:rPr>
      </w:pPr>
    </w:p>
    <w:p w14:paraId="4DEF2401" w14:textId="77777777" w:rsidR="009C5E26" w:rsidRDefault="009C5E26" w:rsidP="009C5E26">
      <w:pPr>
        <w:spacing w:line="480" w:lineRule="auto"/>
        <w:rPr>
          <w:rFonts w:ascii="Calibri" w:hAnsi="Calibri" w:cs="Calibri"/>
        </w:rPr>
      </w:pPr>
    </w:p>
    <w:p w14:paraId="7511187C" w14:textId="77777777" w:rsidR="009C5E26" w:rsidRDefault="009C5E26" w:rsidP="009C5E26">
      <w:pPr>
        <w:spacing w:line="480" w:lineRule="auto"/>
        <w:rPr>
          <w:rFonts w:ascii="Calibri" w:hAnsi="Calibri" w:cs="Calibri"/>
        </w:rPr>
      </w:pPr>
    </w:p>
    <w:p w14:paraId="16054B1B" w14:textId="77777777" w:rsidR="009C5E26" w:rsidRDefault="009C5E26" w:rsidP="009C5E26">
      <w:pPr>
        <w:spacing w:line="480" w:lineRule="auto"/>
        <w:rPr>
          <w:rFonts w:ascii="Calibri" w:hAnsi="Calibri" w:cs="Calibri"/>
        </w:rPr>
      </w:pPr>
    </w:p>
    <w:p w14:paraId="17977F75" w14:textId="77777777" w:rsidR="009C5E26" w:rsidRDefault="009C5E26" w:rsidP="009C5E26">
      <w:pPr>
        <w:spacing w:line="480" w:lineRule="auto"/>
        <w:rPr>
          <w:rFonts w:ascii="Calibri" w:hAnsi="Calibri" w:cs="Calibri"/>
        </w:rPr>
      </w:pPr>
    </w:p>
    <w:p w14:paraId="1282EAE7" w14:textId="77777777" w:rsidR="009C5E26" w:rsidRDefault="009C5E26" w:rsidP="009C5E26">
      <w:pPr>
        <w:spacing w:line="480" w:lineRule="auto"/>
        <w:rPr>
          <w:rFonts w:ascii="Calibri" w:hAnsi="Calibri" w:cs="Calibri"/>
        </w:rPr>
      </w:pPr>
    </w:p>
    <w:p w14:paraId="453D4E1E" w14:textId="77777777" w:rsidR="009C5E26" w:rsidRDefault="009C5E26" w:rsidP="009C5E26">
      <w:pPr>
        <w:spacing w:line="480" w:lineRule="auto"/>
        <w:rPr>
          <w:rFonts w:ascii="Calibri" w:hAnsi="Calibri" w:cs="Calibri"/>
        </w:rPr>
      </w:pPr>
    </w:p>
    <w:p w14:paraId="52BD572C" w14:textId="77777777" w:rsidR="009C5E26" w:rsidRDefault="009C5E26" w:rsidP="009C5E26">
      <w:pPr>
        <w:spacing w:line="480" w:lineRule="auto"/>
        <w:rPr>
          <w:rFonts w:ascii="Calibri" w:hAnsi="Calibri" w:cs="Calibri"/>
        </w:rPr>
      </w:pPr>
    </w:p>
    <w:p w14:paraId="7C937012" w14:textId="77777777" w:rsidR="009C5E26" w:rsidRDefault="009C5E26" w:rsidP="009C5E26">
      <w:pPr>
        <w:spacing w:line="480" w:lineRule="auto"/>
        <w:rPr>
          <w:rFonts w:ascii="Calibri" w:hAnsi="Calibri" w:cs="Calibri"/>
        </w:rPr>
      </w:pPr>
    </w:p>
    <w:p w14:paraId="78B28976" w14:textId="77777777" w:rsidR="009C5E26" w:rsidRDefault="009C5E26" w:rsidP="009C5E26">
      <w:pPr>
        <w:spacing w:line="480" w:lineRule="auto"/>
        <w:rPr>
          <w:rFonts w:ascii="Calibri" w:hAnsi="Calibri" w:cs="Calibri"/>
        </w:rPr>
      </w:pPr>
    </w:p>
    <w:p w14:paraId="242D82FE" w14:textId="501787CB" w:rsidR="005113F4" w:rsidRPr="005113F4" w:rsidRDefault="005113F4" w:rsidP="00916F31">
      <w:pPr>
        <w:spacing w:line="480" w:lineRule="auto"/>
        <w:jc w:val="center"/>
        <w:rPr>
          <w:rFonts w:asciiTheme="majorHAnsi" w:hAnsiTheme="majorHAnsi" w:cs="Calibri"/>
          <w:b/>
          <w:bCs/>
        </w:rPr>
      </w:pPr>
      <w:r w:rsidRPr="005113F4">
        <w:rPr>
          <w:rFonts w:asciiTheme="majorHAnsi" w:hAnsiTheme="majorHAnsi" w:cs="Calibri"/>
          <w:b/>
          <w:bCs/>
        </w:rPr>
        <w:lastRenderedPageBreak/>
        <w:t>With reference to individual differences across culture and the lifespan, critically discuss the contribution of Kohlberg’s theory of moral development to current understandings of the development of moral reasoning.</w:t>
      </w:r>
    </w:p>
    <w:p w14:paraId="084AA355" w14:textId="3C14B635" w:rsidR="00EE33F3" w:rsidRPr="00916F31" w:rsidRDefault="0070149C" w:rsidP="00916F31">
      <w:pPr>
        <w:spacing w:line="480" w:lineRule="auto"/>
        <w:ind w:firstLine="851"/>
        <w:rPr>
          <w:rFonts w:cs="Calibri"/>
        </w:rPr>
      </w:pPr>
      <w:r w:rsidRPr="00916F31">
        <w:rPr>
          <w:rFonts w:cs="Calibri"/>
        </w:rPr>
        <w:t>Kohlberg</w:t>
      </w:r>
      <w:r w:rsidR="00B25124" w:rsidRPr="00916F31">
        <w:rPr>
          <w:rFonts w:cs="Calibri"/>
        </w:rPr>
        <w:t xml:space="preserve"> (1963)</w:t>
      </w:r>
      <w:r w:rsidRPr="00916F31">
        <w:rPr>
          <w:rFonts w:cs="Calibri"/>
        </w:rPr>
        <w:t xml:space="preserve"> built upon Piaget’s (1932) cognitive-developmental stance on growth</w:t>
      </w:r>
      <w:r w:rsidR="007A6961" w:rsidRPr="00916F31">
        <w:rPr>
          <w:rFonts w:cs="Calibri"/>
        </w:rPr>
        <w:t xml:space="preserve">. </w:t>
      </w:r>
      <w:r w:rsidR="007754F6" w:rsidRPr="00916F31">
        <w:rPr>
          <w:rFonts w:cs="Calibri"/>
        </w:rPr>
        <w:t>Piaget (1932) saw moral development as moving from the external (heteronomous) to the internally governed (autonomous). Cognitively</w:t>
      </w:r>
      <w:r w:rsidR="00543CB2" w:rsidRPr="00916F31">
        <w:rPr>
          <w:rFonts w:cs="Calibri"/>
        </w:rPr>
        <w:t>,</w:t>
      </w:r>
      <w:r w:rsidR="007754F6" w:rsidRPr="00916F31">
        <w:rPr>
          <w:rFonts w:cs="Calibri"/>
        </w:rPr>
        <w:t xml:space="preserve"> </w:t>
      </w:r>
      <w:r w:rsidR="00C25EBF" w:rsidRPr="00916F31">
        <w:rPr>
          <w:rFonts w:cs="Calibri"/>
        </w:rPr>
        <w:t>children</w:t>
      </w:r>
      <w:r w:rsidR="007754F6" w:rsidRPr="00916F31">
        <w:rPr>
          <w:rFonts w:cs="Calibri"/>
        </w:rPr>
        <w:t xml:space="preserve"> moved from respect for authority and consequences, supplemented by interactions with peers</w:t>
      </w:r>
      <w:r w:rsidR="00543CB2" w:rsidRPr="00916F31">
        <w:rPr>
          <w:rFonts w:cs="Calibri"/>
        </w:rPr>
        <w:t>,</w:t>
      </w:r>
      <w:r w:rsidR="007754F6" w:rsidRPr="00916F31">
        <w:rPr>
          <w:rFonts w:cs="Calibri"/>
        </w:rPr>
        <w:t xml:space="preserve"> to an understanding of the flexibility of rules via context and intention (Piaget, 1932).</w:t>
      </w:r>
      <w:r w:rsidR="007754F6" w:rsidRPr="00916F31">
        <w:rPr>
          <w:rFonts w:cs="Calibri"/>
        </w:rPr>
        <w:t xml:space="preserve"> </w:t>
      </w:r>
      <w:r w:rsidR="007754F6" w:rsidRPr="00916F31">
        <w:rPr>
          <w:rFonts w:cs="Calibri"/>
        </w:rPr>
        <w:t xml:space="preserve">Kohlberg </w:t>
      </w:r>
      <w:r w:rsidR="007754F6" w:rsidRPr="00916F31">
        <w:rPr>
          <w:rFonts w:cs="Calibri"/>
        </w:rPr>
        <w:t xml:space="preserve">(1963) </w:t>
      </w:r>
      <w:r w:rsidR="007754F6" w:rsidRPr="00916F31">
        <w:rPr>
          <w:rFonts w:cs="Calibri"/>
        </w:rPr>
        <w:t>put more focus on the child’s perception of authority, the social world and their interactions therein</w:t>
      </w:r>
      <w:r w:rsidR="002D52D6" w:rsidRPr="00916F31">
        <w:rPr>
          <w:rFonts w:cs="Calibri"/>
        </w:rPr>
        <w:t>,</w:t>
      </w:r>
      <w:r w:rsidR="007754F6" w:rsidRPr="00916F31">
        <w:rPr>
          <w:rFonts w:cs="Calibri"/>
        </w:rPr>
        <w:t xml:space="preserve"> as </w:t>
      </w:r>
      <w:r w:rsidR="00716F66" w:rsidRPr="00916F31">
        <w:rPr>
          <w:rFonts w:cs="Calibri"/>
        </w:rPr>
        <w:t xml:space="preserve">influential to their internal moral development. </w:t>
      </w:r>
      <w:r w:rsidR="00887C20" w:rsidRPr="00916F31">
        <w:rPr>
          <w:rFonts w:cs="Calibri"/>
        </w:rPr>
        <w:t>Both Piaget and Kohlberg’s theory rest upon the idea that children are not ‘blank slates’ (Locke, 1689</w:t>
      </w:r>
      <w:r w:rsidR="00B1243B" w:rsidRPr="00916F31">
        <w:rPr>
          <w:rFonts w:cs="Calibri"/>
        </w:rPr>
        <w:t>, as cited in, Farrell, 2014</w:t>
      </w:r>
      <w:r w:rsidR="00887C20" w:rsidRPr="00916F31">
        <w:rPr>
          <w:rFonts w:cs="Calibri"/>
        </w:rPr>
        <w:t>)</w:t>
      </w:r>
      <w:r w:rsidR="002D52D6" w:rsidRPr="00916F31">
        <w:rPr>
          <w:rFonts w:cs="Calibri"/>
        </w:rPr>
        <w:t>,</w:t>
      </w:r>
      <w:r w:rsidR="00716F66" w:rsidRPr="00916F31">
        <w:rPr>
          <w:rFonts w:cs="Calibri"/>
        </w:rPr>
        <w:t xml:space="preserve"> </w:t>
      </w:r>
      <w:r w:rsidR="00887C20" w:rsidRPr="00916F31">
        <w:rPr>
          <w:rFonts w:cs="Calibri"/>
        </w:rPr>
        <w:t xml:space="preserve">only influenced by the </w:t>
      </w:r>
      <w:r w:rsidR="00716F66" w:rsidRPr="00916F31">
        <w:rPr>
          <w:rFonts w:cs="Calibri"/>
        </w:rPr>
        <w:t>external but</w:t>
      </w:r>
      <w:r w:rsidR="00887C20" w:rsidRPr="00916F31">
        <w:rPr>
          <w:rFonts w:cs="Calibri"/>
        </w:rPr>
        <w:t xml:space="preserve"> are active agents in their own cognitive-developmental growth.</w:t>
      </w:r>
      <w:r w:rsidR="009078D6" w:rsidRPr="00916F31">
        <w:rPr>
          <w:rFonts w:cs="Calibri"/>
        </w:rPr>
        <w:t xml:space="preserve"> </w:t>
      </w:r>
      <w:r w:rsidR="00EE33F3" w:rsidRPr="00916F31">
        <w:rPr>
          <w:rFonts w:cs="Calibri"/>
        </w:rPr>
        <w:t>This constructivist view lends itself to the use of sequential stages by both.</w:t>
      </w:r>
      <w:r w:rsidR="00580111" w:rsidRPr="00916F31">
        <w:rPr>
          <w:rFonts w:cs="Calibri"/>
        </w:rPr>
        <w:t xml:space="preserve"> </w:t>
      </w:r>
    </w:p>
    <w:p w14:paraId="4ED4C631" w14:textId="170135DB" w:rsidR="0026426D" w:rsidRPr="00916F31" w:rsidRDefault="007F17F0" w:rsidP="00916F31">
      <w:pPr>
        <w:spacing w:line="480" w:lineRule="auto"/>
        <w:ind w:firstLine="851"/>
        <w:rPr>
          <w:rFonts w:cs="Calibri"/>
        </w:rPr>
      </w:pPr>
      <w:r w:rsidRPr="00916F31">
        <w:rPr>
          <w:rFonts w:cs="Calibri"/>
        </w:rPr>
        <w:t xml:space="preserve">This essay will focus on Kohlberg’s theory of moral development (1963) and its contribution to current understandings of moral reasoning. </w:t>
      </w:r>
      <w:r w:rsidR="00A51D49" w:rsidRPr="00916F31">
        <w:rPr>
          <w:rFonts w:cs="Calibri"/>
        </w:rPr>
        <w:t>U</w:t>
      </w:r>
      <w:r w:rsidR="0026426D" w:rsidRPr="00916F31">
        <w:rPr>
          <w:rFonts w:cs="Calibri"/>
        </w:rPr>
        <w:t xml:space="preserve">nderstanding of Kohlberg’s original theory </w:t>
      </w:r>
      <w:r w:rsidR="00A51D49" w:rsidRPr="00916F31">
        <w:rPr>
          <w:rFonts w:cs="Calibri"/>
        </w:rPr>
        <w:t xml:space="preserve">(1963) </w:t>
      </w:r>
      <w:r w:rsidR="0026426D" w:rsidRPr="00916F31">
        <w:rPr>
          <w:rFonts w:cs="Calibri"/>
        </w:rPr>
        <w:t>will be outlined and where this has taken the understanding of moral reasoning</w:t>
      </w:r>
      <w:r w:rsidR="00547A51" w:rsidRPr="00916F31">
        <w:rPr>
          <w:rFonts w:cs="Calibri"/>
        </w:rPr>
        <w:t xml:space="preserve"> up until</w:t>
      </w:r>
      <w:r w:rsidR="0026426D" w:rsidRPr="00916F31">
        <w:rPr>
          <w:rFonts w:cs="Calibri"/>
        </w:rPr>
        <w:t xml:space="preserve"> today</w:t>
      </w:r>
      <w:r w:rsidR="00547A51" w:rsidRPr="00916F31">
        <w:rPr>
          <w:rFonts w:cs="Calibri"/>
        </w:rPr>
        <w:t xml:space="preserve">. </w:t>
      </w:r>
      <w:r w:rsidR="00EF39ED" w:rsidRPr="00916F31">
        <w:rPr>
          <w:rFonts w:cs="Calibri"/>
        </w:rPr>
        <w:t xml:space="preserve">Alternative theories </w:t>
      </w:r>
      <w:r w:rsidR="00163132" w:rsidRPr="00916F31">
        <w:rPr>
          <w:rFonts w:cs="Calibri"/>
        </w:rPr>
        <w:t>to moral development will be briefly looked at alongside.</w:t>
      </w:r>
    </w:p>
    <w:p w14:paraId="20D3AF88" w14:textId="706DE96F" w:rsidR="005113F4" w:rsidRPr="00916F31" w:rsidRDefault="007F17F0" w:rsidP="00916F31">
      <w:pPr>
        <w:spacing w:line="480" w:lineRule="auto"/>
        <w:ind w:firstLine="851"/>
        <w:rPr>
          <w:rFonts w:cs="Calibri"/>
        </w:rPr>
      </w:pPr>
      <w:r w:rsidRPr="00916F31">
        <w:rPr>
          <w:rFonts w:cs="Calibri"/>
        </w:rPr>
        <w:t>The aim is to explore whether this is a universal theory, as Kohlberg claims (1975), or if this is simply not plausible in a world perhaps subject to moral relativism.</w:t>
      </w:r>
      <w:r w:rsidR="00C02450" w:rsidRPr="00916F31">
        <w:rPr>
          <w:rFonts w:cs="Calibri"/>
        </w:rPr>
        <w:t xml:space="preserve"> All of this shall be adhered to whilst maintaining that development is a lifelong process</w:t>
      </w:r>
      <w:r w:rsidR="00A86E81" w:rsidRPr="00916F31">
        <w:rPr>
          <w:rFonts w:cs="Calibri"/>
        </w:rPr>
        <w:t xml:space="preserve"> with exploration taking place at varying ages and contexts.</w:t>
      </w:r>
    </w:p>
    <w:p w14:paraId="31EB7859" w14:textId="35C24E5E" w:rsidR="00163132" w:rsidRPr="00916F31" w:rsidRDefault="00163132" w:rsidP="00916F31">
      <w:pPr>
        <w:spacing w:line="480" w:lineRule="auto"/>
        <w:ind w:firstLine="851"/>
        <w:rPr>
          <w:rFonts w:cs="Calibri"/>
        </w:rPr>
      </w:pPr>
      <w:r w:rsidRPr="00916F31">
        <w:rPr>
          <w:rFonts w:cs="Calibri"/>
        </w:rPr>
        <w:lastRenderedPageBreak/>
        <w:t>Whilst Kohlberg (1963) viewed morality as something for the little scientist (Piaget, 1932) to reason with cognitively, others saw unconscious processes within a child’s libido-driven psychosexual stages as dictating morality in children (Freud,</w:t>
      </w:r>
      <w:r w:rsidR="00771796" w:rsidRPr="00916F31">
        <w:rPr>
          <w:rFonts w:cs="Calibri"/>
        </w:rPr>
        <w:t xml:space="preserve"> 1933). Freud (1933) postulated that children f</w:t>
      </w:r>
      <w:r w:rsidR="00547A51" w:rsidRPr="00916F31">
        <w:rPr>
          <w:rFonts w:cs="Calibri"/>
        </w:rPr>
        <w:t>or</w:t>
      </w:r>
      <w:r w:rsidR="00771796" w:rsidRPr="00916F31">
        <w:rPr>
          <w:rFonts w:cs="Calibri"/>
        </w:rPr>
        <w:t>m a moral self (superego) when they begin to identify with their parents in the phallic stage. Unlike Kohlberg’s stages (1963) which are lifespan focused and without concrete milestone ages, Freud’s (1933) moral stage is said to occur between three- and six-years-old. One pivotal difference is that one focuses on motivation</w:t>
      </w:r>
      <w:r w:rsidR="00D60AD0" w:rsidRPr="00916F31">
        <w:rPr>
          <w:rFonts w:cs="Calibri"/>
        </w:rPr>
        <w:t>s</w:t>
      </w:r>
      <w:r w:rsidR="00771796" w:rsidRPr="00916F31">
        <w:rPr>
          <w:rFonts w:cs="Calibri"/>
        </w:rPr>
        <w:t xml:space="preserve"> for action (Freud, 1933) and the other on our justifications or reasoning (Kohlberg, 1963).</w:t>
      </w:r>
    </w:p>
    <w:p w14:paraId="28AB333F" w14:textId="3478C6E7" w:rsidR="00676115" w:rsidRPr="00916F31" w:rsidRDefault="00676115" w:rsidP="00916F31">
      <w:pPr>
        <w:spacing w:line="480" w:lineRule="auto"/>
        <w:ind w:firstLine="851"/>
        <w:rPr>
          <w:rFonts w:cs="Calibri"/>
        </w:rPr>
      </w:pPr>
      <w:r w:rsidRPr="00916F31">
        <w:rPr>
          <w:rFonts w:cs="Calibri"/>
        </w:rPr>
        <w:t>Kohlberg’s stages focus on the moral reasoning behind decisions, to ‘measure’ an individual’s level of morality</w:t>
      </w:r>
      <w:r w:rsidR="002D52D6" w:rsidRPr="00916F31">
        <w:rPr>
          <w:rFonts w:cs="Calibri"/>
        </w:rPr>
        <w:t>. H</w:t>
      </w:r>
      <w:r w:rsidRPr="00916F31">
        <w:rPr>
          <w:rFonts w:cs="Calibri"/>
        </w:rPr>
        <w:t xml:space="preserve">e often used scenarios followed by a probing discussion to gain insight into this reasoning (Kohlberg,1963). These interviews were carried out throughout his </w:t>
      </w:r>
      <w:r w:rsidR="00115928" w:rsidRPr="00916F31">
        <w:rPr>
          <w:rFonts w:cs="Calibri"/>
        </w:rPr>
        <w:t>career and</w:t>
      </w:r>
      <w:r w:rsidRPr="00916F31">
        <w:rPr>
          <w:rFonts w:cs="Calibri"/>
        </w:rPr>
        <w:t xml:space="preserve"> would eventually lead to Kohlberg having a direct hand in the running of a school attached to Cambridge University</w:t>
      </w:r>
      <w:r w:rsidR="00115928" w:rsidRPr="00916F31">
        <w:rPr>
          <w:rFonts w:cs="Calibri"/>
        </w:rPr>
        <w:t xml:space="preserve"> (Kohlberg, 1975; Olson, 2011).</w:t>
      </w:r>
    </w:p>
    <w:p w14:paraId="73BD931C" w14:textId="18736383" w:rsidR="001C4D80" w:rsidRPr="00916F31" w:rsidRDefault="00AC26FF" w:rsidP="00916F31">
      <w:pPr>
        <w:spacing w:line="480" w:lineRule="auto"/>
        <w:ind w:firstLine="851"/>
        <w:rPr>
          <w:rFonts w:cs="Calibri"/>
        </w:rPr>
      </w:pPr>
      <w:r w:rsidRPr="00916F31">
        <w:rPr>
          <w:rFonts w:cs="Calibri"/>
        </w:rPr>
        <w:t>Kohlberg’s (1963) stages are split into three levels, each with two stages, for a total of six stages of moral development.</w:t>
      </w:r>
      <w:r w:rsidR="00543CB2" w:rsidRPr="00916F31">
        <w:rPr>
          <w:rFonts w:cs="Calibri"/>
        </w:rPr>
        <w:t xml:space="preserve"> The preconventional level is when individuals react to fear of punishment and follow rules laid down by authority as their basis for right and wrong (Olson, 2011). </w:t>
      </w:r>
      <w:r w:rsidR="006C4137" w:rsidRPr="00916F31">
        <w:rPr>
          <w:rFonts w:cs="Calibri"/>
        </w:rPr>
        <w:t>Stage one, the punishment-and obedience orientation</w:t>
      </w:r>
      <w:r w:rsidR="002D52D6" w:rsidRPr="00916F31">
        <w:rPr>
          <w:rFonts w:cs="Calibri"/>
        </w:rPr>
        <w:t>,</w:t>
      </w:r>
      <w:r w:rsidR="006C4137" w:rsidRPr="00916F31">
        <w:rPr>
          <w:rFonts w:cs="Calibri"/>
        </w:rPr>
        <w:t xml:space="preserve"> and stage two, the instrumental-relativist orientation occupy this first level</w:t>
      </w:r>
      <w:r w:rsidR="00AA4272" w:rsidRPr="00916F31">
        <w:rPr>
          <w:rFonts w:cs="Calibri"/>
        </w:rPr>
        <w:t xml:space="preserve"> (Kohlberg, 1975)</w:t>
      </w:r>
      <w:r w:rsidR="006C4137" w:rsidRPr="00916F31">
        <w:rPr>
          <w:rFonts w:cs="Calibri"/>
        </w:rPr>
        <w:t xml:space="preserve">. </w:t>
      </w:r>
      <w:r w:rsidR="00543CB2" w:rsidRPr="00916F31">
        <w:rPr>
          <w:rFonts w:cs="Calibri"/>
        </w:rPr>
        <w:t>The conventional level</w:t>
      </w:r>
      <w:r w:rsidR="00391910" w:rsidRPr="00916F31">
        <w:rPr>
          <w:rFonts w:cs="Calibri"/>
        </w:rPr>
        <w:t xml:space="preserve"> sees interpersonal relationship maintenance</w:t>
      </w:r>
      <w:r w:rsidR="006C4137" w:rsidRPr="00916F31">
        <w:rPr>
          <w:rFonts w:cs="Calibri"/>
        </w:rPr>
        <w:t>, perhaps due to loyalty,</w:t>
      </w:r>
      <w:r w:rsidR="00391910" w:rsidRPr="00916F31">
        <w:rPr>
          <w:rFonts w:cs="Calibri"/>
        </w:rPr>
        <w:t xml:space="preserve"> </w:t>
      </w:r>
      <w:r w:rsidR="00FD023B" w:rsidRPr="00916F31">
        <w:rPr>
          <w:rFonts w:cs="Calibri"/>
        </w:rPr>
        <w:t>become</w:t>
      </w:r>
      <w:r w:rsidR="00391910" w:rsidRPr="00916F31">
        <w:rPr>
          <w:rFonts w:cs="Calibri"/>
        </w:rPr>
        <w:t xml:space="preserve"> the focus</w:t>
      </w:r>
      <w:r w:rsidR="006C4137" w:rsidRPr="00916F31">
        <w:rPr>
          <w:rFonts w:cs="Calibri"/>
        </w:rPr>
        <w:t xml:space="preserve"> (Kohlberg, 1975; Olson, 2011). Stage three, the interpersonal concordance and stage four, the ‘law and order’ </w:t>
      </w:r>
      <w:r w:rsidR="00AA4272" w:rsidRPr="00916F31">
        <w:rPr>
          <w:rFonts w:cs="Calibri"/>
        </w:rPr>
        <w:t xml:space="preserve">orientation are situated in </w:t>
      </w:r>
      <w:r w:rsidR="00AA4272" w:rsidRPr="00916F31">
        <w:rPr>
          <w:rFonts w:cs="Calibri"/>
        </w:rPr>
        <w:lastRenderedPageBreak/>
        <w:t xml:space="preserve">this second level (Kohlberg, 1975). </w:t>
      </w:r>
      <w:r w:rsidR="006C4137" w:rsidRPr="00916F31">
        <w:rPr>
          <w:rFonts w:cs="Calibri"/>
        </w:rPr>
        <w:t>T</w:t>
      </w:r>
      <w:r w:rsidR="00391910" w:rsidRPr="00916F31">
        <w:rPr>
          <w:rFonts w:cs="Calibri"/>
        </w:rPr>
        <w:t xml:space="preserve">he postconventional level sees </w:t>
      </w:r>
      <w:r w:rsidR="00FD023B" w:rsidRPr="00916F31">
        <w:rPr>
          <w:rFonts w:cs="Calibri"/>
        </w:rPr>
        <w:t>societal ideals take centre stage (Kohlberg, 1963; Olson, 2011).</w:t>
      </w:r>
      <w:r w:rsidR="00E51C35" w:rsidRPr="00916F31">
        <w:rPr>
          <w:rFonts w:cs="Calibri"/>
        </w:rPr>
        <w:t xml:space="preserve"> </w:t>
      </w:r>
      <w:r w:rsidR="00AA4272" w:rsidRPr="00916F31">
        <w:rPr>
          <w:rFonts w:cs="Calibri"/>
        </w:rPr>
        <w:t>Stage five, the social-contract, legalistic orientation and stage six, the universal-ethical-</w:t>
      </w:r>
      <w:proofErr w:type="gramStart"/>
      <w:r w:rsidR="00AA4272" w:rsidRPr="00916F31">
        <w:rPr>
          <w:rFonts w:cs="Calibri"/>
        </w:rPr>
        <w:t>principle</w:t>
      </w:r>
      <w:proofErr w:type="gramEnd"/>
      <w:r w:rsidR="00AA4272" w:rsidRPr="00916F31">
        <w:rPr>
          <w:rFonts w:cs="Calibri"/>
        </w:rPr>
        <w:t xml:space="preserve"> orientation are the final stages within this third level (Kohlberg, 1975).</w:t>
      </w:r>
    </w:p>
    <w:p w14:paraId="795988F0" w14:textId="26FB2785" w:rsidR="00AC26FF" w:rsidRPr="00916F31" w:rsidRDefault="00676115" w:rsidP="00916F31">
      <w:pPr>
        <w:spacing w:line="480" w:lineRule="auto"/>
        <w:ind w:firstLine="851"/>
        <w:rPr>
          <w:rFonts w:cs="Calibri"/>
        </w:rPr>
      </w:pPr>
      <w:r w:rsidRPr="00916F31">
        <w:rPr>
          <w:rFonts w:cs="Calibri"/>
        </w:rPr>
        <w:t>Kohlberg’s theory of moral development (1963) suggests that morality is something that an individual progresses through throughout their life.</w:t>
      </w:r>
      <w:r w:rsidRPr="00916F31">
        <w:rPr>
          <w:rFonts w:cs="Calibri"/>
        </w:rPr>
        <w:t xml:space="preserve"> </w:t>
      </w:r>
      <w:r w:rsidR="00922E68" w:rsidRPr="00916F31">
        <w:rPr>
          <w:rFonts w:cs="Calibri"/>
        </w:rPr>
        <w:t xml:space="preserve">Lower stages are integrated into the higher stages and moral thought is ‘reorganised’ when progressing </w:t>
      </w:r>
      <w:r w:rsidR="005420E3" w:rsidRPr="00916F31">
        <w:rPr>
          <w:rFonts w:cs="Calibri"/>
        </w:rPr>
        <w:t>to a higher stage</w:t>
      </w:r>
      <w:r w:rsidR="00922E68" w:rsidRPr="00916F31">
        <w:rPr>
          <w:rFonts w:cs="Calibri"/>
        </w:rPr>
        <w:t xml:space="preserve"> (Colby and Kohlberg, 1987)</w:t>
      </w:r>
      <w:r w:rsidR="005420E3" w:rsidRPr="00916F31">
        <w:rPr>
          <w:rFonts w:cs="Calibri"/>
        </w:rPr>
        <w:t>.</w:t>
      </w:r>
      <w:r w:rsidR="003F064E" w:rsidRPr="00916F31">
        <w:rPr>
          <w:rFonts w:cs="Calibri"/>
        </w:rPr>
        <w:t xml:space="preserve"> Moral reasoning levels or stages</w:t>
      </w:r>
      <w:r w:rsidR="00BB2B21" w:rsidRPr="00916F31">
        <w:rPr>
          <w:rFonts w:cs="Calibri"/>
        </w:rPr>
        <w:t>, once reached,</w:t>
      </w:r>
      <w:r w:rsidR="003F064E" w:rsidRPr="00916F31">
        <w:rPr>
          <w:rFonts w:cs="Calibri"/>
        </w:rPr>
        <w:t xml:space="preserve"> are expected to influence all moral </w:t>
      </w:r>
      <w:r w:rsidR="0016749C" w:rsidRPr="00916F31">
        <w:rPr>
          <w:rFonts w:cs="Calibri"/>
        </w:rPr>
        <w:t>decisions</w:t>
      </w:r>
      <w:r w:rsidR="003F064E" w:rsidRPr="00916F31">
        <w:rPr>
          <w:rFonts w:cs="Calibri"/>
        </w:rPr>
        <w:t xml:space="preserve"> </w:t>
      </w:r>
      <w:r w:rsidR="00BB2B21" w:rsidRPr="00916F31">
        <w:rPr>
          <w:rFonts w:cs="Calibri"/>
        </w:rPr>
        <w:t>with consistency</w:t>
      </w:r>
      <w:r w:rsidR="003F064E" w:rsidRPr="00916F31">
        <w:rPr>
          <w:rFonts w:cs="Calibri"/>
        </w:rPr>
        <w:t xml:space="preserve"> (</w:t>
      </w:r>
      <w:r w:rsidR="00BD142E" w:rsidRPr="00916F31">
        <w:rPr>
          <w:rFonts w:cs="Calibri"/>
        </w:rPr>
        <w:t>Kohlberg, 1984</w:t>
      </w:r>
      <w:r w:rsidR="003F064E" w:rsidRPr="00916F31">
        <w:rPr>
          <w:rFonts w:cs="Calibri"/>
        </w:rPr>
        <w:t>)</w:t>
      </w:r>
      <w:r w:rsidR="00BB2B21" w:rsidRPr="00916F31">
        <w:rPr>
          <w:rFonts w:cs="Calibri"/>
        </w:rPr>
        <w:t>. Kohlberg does</w:t>
      </w:r>
      <w:r w:rsidR="001C4D80" w:rsidRPr="00916F31">
        <w:rPr>
          <w:rFonts w:cs="Calibri"/>
        </w:rPr>
        <w:t xml:space="preserve"> say</w:t>
      </w:r>
      <w:r w:rsidR="00BB2B21" w:rsidRPr="00916F31">
        <w:rPr>
          <w:rFonts w:cs="Calibri"/>
        </w:rPr>
        <w:t>, however, that some minor decalage may occur in some contexts, in other words, not all moral conflicts may be accessed by the highest level of moral reasoning and lower stages may creep in (Colby and Kohlberg, 1987; Carpendale, 2000).</w:t>
      </w:r>
    </w:p>
    <w:p w14:paraId="611C477E" w14:textId="1DBD5908" w:rsidR="000E34E6" w:rsidRPr="00916F31" w:rsidRDefault="000E34E6" w:rsidP="00916F31">
      <w:pPr>
        <w:spacing w:line="480" w:lineRule="auto"/>
        <w:ind w:firstLine="851"/>
        <w:rPr>
          <w:rFonts w:cs="Calibri"/>
          <w:color w:val="124F1A" w:themeColor="accent3" w:themeShade="BF"/>
        </w:rPr>
      </w:pPr>
      <w:r w:rsidRPr="00916F31">
        <w:rPr>
          <w:rFonts w:cs="Calibri"/>
        </w:rPr>
        <w:t xml:space="preserve">Colby and colleagues (1983) found, through longitudinal research, that participants previously at low stages progressed forwards in the stages as suggested. Both this and another </w:t>
      </w:r>
      <w:r w:rsidRPr="00916F31">
        <w:rPr>
          <w:rFonts w:cs="Calibri"/>
        </w:rPr>
        <w:t>study with similar methodology</w:t>
      </w:r>
      <w:r w:rsidR="002D52D6" w:rsidRPr="00916F31">
        <w:rPr>
          <w:rFonts w:cs="Calibri"/>
        </w:rPr>
        <w:t>,</w:t>
      </w:r>
      <w:r w:rsidRPr="00916F31">
        <w:rPr>
          <w:rFonts w:cs="Calibri"/>
        </w:rPr>
        <w:t xml:space="preserve"> supported</w:t>
      </w:r>
      <w:r w:rsidRPr="00916F31">
        <w:rPr>
          <w:rFonts w:cs="Calibri"/>
        </w:rPr>
        <w:t xml:space="preserve"> that </w:t>
      </w:r>
      <w:r w:rsidRPr="00916F31">
        <w:rPr>
          <w:rFonts w:cs="Calibri"/>
        </w:rPr>
        <w:t>stages one-through-five were perhaps universal (Rest 1983, as cited in, Gross, 2020).</w:t>
      </w:r>
      <w:r w:rsidR="00683915" w:rsidRPr="00916F31">
        <w:rPr>
          <w:rFonts w:cs="Calibri"/>
        </w:rPr>
        <w:t xml:space="preserve"> By following multiple participants in this way, it can provide insight into changes over time and allow for cause-and-effect to be hypothesised more accurately</w:t>
      </w:r>
      <w:r w:rsidR="00FE053A" w:rsidRPr="00916F31">
        <w:rPr>
          <w:rFonts w:cs="Calibri"/>
        </w:rPr>
        <w:t xml:space="preserve"> </w:t>
      </w:r>
      <w:r w:rsidR="00FE053A" w:rsidRPr="00916F31">
        <w:rPr>
          <w:rFonts w:cs="Calibri"/>
        </w:rPr>
        <w:t>(Smith, 2024)</w:t>
      </w:r>
      <w:r w:rsidR="00683915" w:rsidRPr="00916F31">
        <w:rPr>
          <w:rFonts w:cs="Calibri"/>
        </w:rPr>
        <w:t>. However, longitudinal research is expensive and time consuming and therefore hard to replicate and check for validity of findings</w:t>
      </w:r>
      <w:r w:rsidR="00D95615" w:rsidRPr="00916F31">
        <w:rPr>
          <w:rFonts w:cs="Calibri"/>
        </w:rPr>
        <w:t xml:space="preserve"> (</w:t>
      </w:r>
      <w:r w:rsidR="00FE053A" w:rsidRPr="00916F31">
        <w:rPr>
          <w:rFonts w:cs="Calibri"/>
        </w:rPr>
        <w:t>Smith</w:t>
      </w:r>
      <w:r w:rsidR="00D95615" w:rsidRPr="00916F31">
        <w:rPr>
          <w:rFonts w:cs="Calibri"/>
        </w:rPr>
        <w:t>, 2024).</w:t>
      </w:r>
    </w:p>
    <w:p w14:paraId="170E3AD1" w14:textId="77777777" w:rsidR="00643EEC" w:rsidRPr="00916F31" w:rsidRDefault="0016749C" w:rsidP="00916F31">
      <w:pPr>
        <w:spacing w:line="480" w:lineRule="auto"/>
        <w:ind w:firstLine="851"/>
        <w:rPr>
          <w:rFonts w:cs="Calibri"/>
        </w:rPr>
      </w:pPr>
      <w:r w:rsidRPr="00916F31">
        <w:rPr>
          <w:rFonts w:cs="Calibri"/>
        </w:rPr>
        <w:t xml:space="preserve">This consistency of </w:t>
      </w:r>
      <w:r w:rsidR="00E559AE" w:rsidRPr="00916F31">
        <w:rPr>
          <w:rFonts w:cs="Calibri"/>
        </w:rPr>
        <w:t xml:space="preserve">individuals staying at their highest </w:t>
      </w:r>
      <w:r w:rsidRPr="00916F31">
        <w:rPr>
          <w:rFonts w:cs="Calibri"/>
        </w:rPr>
        <w:t xml:space="preserve">stages has been called into question (Carpendale, 2000). When given workplace business scenarios </w:t>
      </w:r>
      <w:r w:rsidRPr="00916F31">
        <w:rPr>
          <w:rFonts w:cs="Calibri"/>
        </w:rPr>
        <w:lastRenderedPageBreak/>
        <w:t>participants generally used stage two reasoning in Car</w:t>
      </w:r>
      <w:r w:rsidR="00905C32" w:rsidRPr="00916F31">
        <w:rPr>
          <w:rFonts w:cs="Calibri"/>
        </w:rPr>
        <w:t>p</w:t>
      </w:r>
      <w:r w:rsidRPr="00916F31">
        <w:rPr>
          <w:rFonts w:cs="Calibri"/>
        </w:rPr>
        <w:t>endale and Kreb’s (1995) studies despite having scored higher when answering Kohlberg’s</w:t>
      </w:r>
      <w:r w:rsidR="00905C32" w:rsidRPr="00916F31">
        <w:rPr>
          <w:rFonts w:cs="Calibri"/>
        </w:rPr>
        <w:t xml:space="preserve"> (1984)</w:t>
      </w:r>
      <w:r w:rsidRPr="00916F31">
        <w:rPr>
          <w:rFonts w:cs="Calibri"/>
        </w:rPr>
        <w:t xml:space="preserve"> </w:t>
      </w:r>
      <w:r w:rsidR="00905C32" w:rsidRPr="00916F31">
        <w:rPr>
          <w:rFonts w:cs="Calibri"/>
        </w:rPr>
        <w:t>moral dilemma scenarios (Carpendale and Kreb, 1995).</w:t>
      </w:r>
      <w:r w:rsidR="002E229C" w:rsidRPr="00916F31">
        <w:rPr>
          <w:rFonts w:cs="Calibri"/>
        </w:rPr>
        <w:t xml:space="preserve"> The study linked monetary incentive as a possible reason</w:t>
      </w:r>
      <w:r w:rsidR="00657CE0" w:rsidRPr="00916F31">
        <w:rPr>
          <w:rFonts w:cs="Calibri"/>
        </w:rPr>
        <w:t xml:space="preserve"> </w:t>
      </w:r>
      <w:r w:rsidR="00657CE0" w:rsidRPr="00916F31">
        <w:rPr>
          <w:rFonts w:cs="Calibri"/>
        </w:rPr>
        <w:t>(Carpendale and Kreb, 1995)</w:t>
      </w:r>
      <w:r w:rsidR="00406CB2" w:rsidRPr="00916F31">
        <w:rPr>
          <w:rFonts w:cs="Calibri"/>
        </w:rPr>
        <w:t>, highlight</w:t>
      </w:r>
      <w:r w:rsidR="00657CE0" w:rsidRPr="00916F31">
        <w:rPr>
          <w:rFonts w:cs="Calibri"/>
        </w:rPr>
        <w:t xml:space="preserve">ing that more than slight decalage </w:t>
      </w:r>
      <w:r w:rsidR="00A50B28" w:rsidRPr="00916F31">
        <w:rPr>
          <w:rFonts w:cs="Calibri"/>
        </w:rPr>
        <w:t>may</w:t>
      </w:r>
      <w:r w:rsidR="00657CE0" w:rsidRPr="00916F31">
        <w:rPr>
          <w:rFonts w:cs="Calibri"/>
        </w:rPr>
        <w:t xml:space="preserve"> occur in situations where morality </w:t>
      </w:r>
      <w:r w:rsidR="00A50B28" w:rsidRPr="00916F31">
        <w:rPr>
          <w:rFonts w:cs="Calibri"/>
        </w:rPr>
        <w:t>can</w:t>
      </w:r>
      <w:r w:rsidR="00657CE0" w:rsidRPr="00916F31">
        <w:rPr>
          <w:rFonts w:cs="Calibri"/>
        </w:rPr>
        <w:t xml:space="preserve"> be seen as less integral to outcomes.</w:t>
      </w:r>
      <w:r w:rsidR="00F450FB" w:rsidRPr="00916F31">
        <w:rPr>
          <w:rFonts w:cs="Calibri"/>
        </w:rPr>
        <w:t xml:space="preserve"> Krebs and Denton (2005) posited that moral reasoning can be used to exploit others and to justify immoral behaviours. </w:t>
      </w:r>
    </w:p>
    <w:p w14:paraId="3A156EF7" w14:textId="6EA2EBE2" w:rsidR="0016749C" w:rsidRPr="00916F31" w:rsidRDefault="007432BB" w:rsidP="00916F31">
      <w:pPr>
        <w:spacing w:line="480" w:lineRule="auto"/>
        <w:ind w:firstLine="851"/>
        <w:rPr>
          <w:rFonts w:cs="Calibri"/>
        </w:rPr>
      </w:pPr>
      <w:r w:rsidRPr="00916F31">
        <w:rPr>
          <w:rFonts w:cs="Calibri"/>
        </w:rPr>
        <w:t>Several other studies have seen participants use stages lower than they have scored for when given scenarios different to Kohlberg’s own (Krebs et al., 1991; Bartek et al., 1993)</w:t>
      </w:r>
      <w:r w:rsidR="007E6F3E" w:rsidRPr="00916F31">
        <w:rPr>
          <w:rFonts w:cs="Calibri"/>
        </w:rPr>
        <w:t>.</w:t>
      </w:r>
      <w:r w:rsidR="00BF0599" w:rsidRPr="00916F31">
        <w:rPr>
          <w:rFonts w:cs="Calibri"/>
        </w:rPr>
        <w:t xml:space="preserve"> One conclusion from these results is that individuals call upon different stages based on context, not base moral reasoning </w:t>
      </w:r>
      <w:r w:rsidR="00062274" w:rsidRPr="00916F31">
        <w:rPr>
          <w:rFonts w:cs="Calibri"/>
        </w:rPr>
        <w:t>o</w:t>
      </w:r>
      <w:r w:rsidR="0031079B" w:rsidRPr="00916F31">
        <w:rPr>
          <w:rFonts w:cs="Calibri"/>
        </w:rPr>
        <w:t>f</w:t>
      </w:r>
      <w:r w:rsidR="00062274" w:rsidRPr="00916F31">
        <w:rPr>
          <w:rFonts w:cs="Calibri"/>
        </w:rPr>
        <w:t xml:space="preserve"> the highest stage reached</w:t>
      </w:r>
      <w:r w:rsidR="00BF0599" w:rsidRPr="00916F31">
        <w:rPr>
          <w:rFonts w:cs="Calibri"/>
        </w:rPr>
        <w:t xml:space="preserve"> (Krebs et al., 1991).</w:t>
      </w:r>
      <w:r w:rsidR="00062274" w:rsidRPr="00916F31">
        <w:rPr>
          <w:rFonts w:cs="Calibri"/>
        </w:rPr>
        <w:t xml:space="preserve"> </w:t>
      </w:r>
      <w:r w:rsidR="00643EEC" w:rsidRPr="00916F31">
        <w:rPr>
          <w:rFonts w:cs="Calibri"/>
        </w:rPr>
        <w:t xml:space="preserve">From one perspective, ‘horizontal decalage’ should be expected as this constructivist theory needs </w:t>
      </w:r>
      <w:r w:rsidR="000B02D9" w:rsidRPr="00916F31">
        <w:rPr>
          <w:rFonts w:cs="Calibri"/>
        </w:rPr>
        <w:t>fine-tuning</w:t>
      </w:r>
      <w:r w:rsidR="00643EEC" w:rsidRPr="00916F31">
        <w:rPr>
          <w:rFonts w:cs="Calibri"/>
        </w:rPr>
        <w:t xml:space="preserve"> by the developing child (Chapman</w:t>
      </w:r>
      <w:r w:rsidR="00126E3B" w:rsidRPr="00916F31">
        <w:rPr>
          <w:rFonts w:cs="Calibri"/>
        </w:rPr>
        <w:t xml:space="preserve"> and Lindenberger</w:t>
      </w:r>
      <w:r w:rsidR="00643EEC" w:rsidRPr="00916F31">
        <w:rPr>
          <w:rFonts w:cs="Calibri"/>
        </w:rPr>
        <w:t>, 1988), but on the other han</w:t>
      </w:r>
      <w:r w:rsidR="000B02D9" w:rsidRPr="00916F31">
        <w:rPr>
          <w:rFonts w:cs="Calibri"/>
        </w:rPr>
        <w:t>d</w:t>
      </w:r>
      <w:r w:rsidR="00643EEC" w:rsidRPr="00916F31">
        <w:rPr>
          <w:rFonts w:cs="Calibri"/>
        </w:rPr>
        <w:t xml:space="preserve"> moral reasoning variability is not consistent with a sequential stage theory (Siegler, 1996).</w:t>
      </w:r>
    </w:p>
    <w:p w14:paraId="5FB1EFD4" w14:textId="4130EBD0" w:rsidR="00364678" w:rsidRPr="00916F31" w:rsidRDefault="00062274" w:rsidP="00916F31">
      <w:pPr>
        <w:spacing w:line="480" w:lineRule="auto"/>
        <w:ind w:firstLine="851"/>
        <w:rPr>
          <w:rFonts w:cs="Calibri"/>
        </w:rPr>
      </w:pPr>
      <w:r w:rsidRPr="00916F31">
        <w:rPr>
          <w:rFonts w:cs="Calibri"/>
        </w:rPr>
        <w:t xml:space="preserve">Implications of moral plasticity may imply that Kohlberg’s stages (1963) need to be viewed from a moral relativism </w:t>
      </w:r>
      <w:r w:rsidR="000C0DAB" w:rsidRPr="00916F31">
        <w:rPr>
          <w:rFonts w:cs="Calibri"/>
        </w:rPr>
        <w:t>lens</w:t>
      </w:r>
      <w:r w:rsidRPr="00916F31">
        <w:rPr>
          <w:rFonts w:cs="Calibri"/>
        </w:rPr>
        <w:t>, which in turn questions the validity of his last and sixth stage. The universal-ethical-principle, which</w:t>
      </w:r>
      <w:r w:rsidR="000C0DAB" w:rsidRPr="00916F31">
        <w:rPr>
          <w:rFonts w:cs="Calibri"/>
        </w:rPr>
        <w:t xml:space="preserve"> by his own admittance</w:t>
      </w:r>
      <w:r w:rsidRPr="00916F31">
        <w:rPr>
          <w:rFonts w:cs="Calibri"/>
        </w:rPr>
        <w:t xml:space="preserve"> not many will reach (Kohlberg, 1984), sits within the educated western </w:t>
      </w:r>
      <w:r w:rsidR="000C0DAB" w:rsidRPr="00916F31">
        <w:rPr>
          <w:rFonts w:cs="Calibri"/>
        </w:rPr>
        <w:t>view. A stage that relies upon choosing</w:t>
      </w:r>
      <w:r w:rsidR="00D40772" w:rsidRPr="00916F31">
        <w:rPr>
          <w:rFonts w:cs="Calibri"/>
        </w:rPr>
        <w:t xml:space="preserve"> and knowing</w:t>
      </w:r>
      <w:r w:rsidR="000C0DAB" w:rsidRPr="00916F31">
        <w:rPr>
          <w:rFonts w:cs="Calibri"/>
        </w:rPr>
        <w:t xml:space="preserve"> philosophical principles, such as utilitarianism</w:t>
      </w:r>
      <w:r w:rsidR="00547A51" w:rsidRPr="00916F31">
        <w:rPr>
          <w:rFonts w:cs="Calibri"/>
        </w:rPr>
        <w:t xml:space="preserve"> (Vardy</w:t>
      </w:r>
      <w:r w:rsidR="00680ADB" w:rsidRPr="00916F31">
        <w:rPr>
          <w:rFonts w:cs="Calibri"/>
        </w:rPr>
        <w:t xml:space="preserve"> and </w:t>
      </w:r>
      <w:r w:rsidR="00680ADB" w:rsidRPr="00916F31">
        <w:t>Grosch</w:t>
      </w:r>
      <w:r w:rsidR="00547A51" w:rsidRPr="00916F31">
        <w:rPr>
          <w:rFonts w:cs="Calibri"/>
        </w:rPr>
        <w:t xml:space="preserve">, 1999), </w:t>
      </w:r>
      <w:r w:rsidR="000C0DAB" w:rsidRPr="00916F31">
        <w:rPr>
          <w:rFonts w:cs="Calibri"/>
        </w:rPr>
        <w:t>and knowledge of rights and equality (Kohlberg, 1975).</w:t>
      </w:r>
      <w:r w:rsidR="0026253E" w:rsidRPr="00916F31">
        <w:rPr>
          <w:rFonts w:cs="Calibri"/>
        </w:rPr>
        <w:t xml:space="preserve"> It is a privileged position to have access to this knowledge, be educated on it and have the </w:t>
      </w:r>
      <w:r w:rsidR="009813DF" w:rsidRPr="00916F31">
        <w:rPr>
          <w:rFonts w:cs="Calibri"/>
        </w:rPr>
        <w:t>proficient eloquence</w:t>
      </w:r>
      <w:r w:rsidR="0026253E" w:rsidRPr="00916F31">
        <w:rPr>
          <w:rFonts w:cs="Calibri"/>
        </w:rPr>
        <w:t xml:space="preserve"> to</w:t>
      </w:r>
      <w:r w:rsidR="009813DF" w:rsidRPr="00916F31">
        <w:rPr>
          <w:rFonts w:cs="Calibri"/>
        </w:rPr>
        <w:t xml:space="preserve"> express</w:t>
      </w:r>
      <w:r w:rsidR="00026B36" w:rsidRPr="00916F31">
        <w:rPr>
          <w:rFonts w:cs="Calibri"/>
        </w:rPr>
        <w:t xml:space="preserve"> it</w:t>
      </w:r>
      <w:r w:rsidR="009813DF" w:rsidRPr="00916F31">
        <w:rPr>
          <w:rFonts w:cs="Calibri"/>
        </w:rPr>
        <w:t xml:space="preserve"> (Shweder et al., 1987)</w:t>
      </w:r>
      <w:r w:rsidR="00026B36" w:rsidRPr="00916F31">
        <w:rPr>
          <w:rFonts w:cs="Calibri"/>
        </w:rPr>
        <w:t>.</w:t>
      </w:r>
      <w:r w:rsidR="00E559AE" w:rsidRPr="00916F31">
        <w:rPr>
          <w:rFonts w:cs="Calibri"/>
        </w:rPr>
        <w:t xml:space="preserve"> Arguably, </w:t>
      </w:r>
      <w:r w:rsidR="009813DF" w:rsidRPr="00916F31">
        <w:rPr>
          <w:rFonts w:cs="Calibri"/>
        </w:rPr>
        <w:t xml:space="preserve">there may be no sixth stage </w:t>
      </w:r>
      <w:r w:rsidR="009813DF" w:rsidRPr="00916F31">
        <w:rPr>
          <w:rFonts w:cs="Calibri"/>
        </w:rPr>
        <w:lastRenderedPageBreak/>
        <w:t xml:space="preserve">(Kohlberg, 1978) and if there is, the ability to express moral reasoning should not dictate stages if this is to be a true cognitive-developmental theory. </w:t>
      </w:r>
    </w:p>
    <w:p w14:paraId="0BBF5740" w14:textId="18ED3167" w:rsidR="00356AE9" w:rsidRPr="00916F31" w:rsidRDefault="009813DF" w:rsidP="00916F31">
      <w:pPr>
        <w:spacing w:line="480" w:lineRule="auto"/>
        <w:ind w:firstLine="851"/>
        <w:rPr>
          <w:rFonts w:cs="Calibri"/>
        </w:rPr>
      </w:pPr>
      <w:r w:rsidRPr="00916F31">
        <w:rPr>
          <w:rFonts w:cs="Calibri"/>
        </w:rPr>
        <w:t>There are also more recent concerns regarding the hierarchy of the stages, something that could implicate a ‘better’ or ‘worse’ morality, even if Kohlberg (1975) assures that this is not the case.</w:t>
      </w:r>
      <w:r w:rsidR="00356AE9" w:rsidRPr="00916F31">
        <w:rPr>
          <w:rFonts w:cs="Calibri"/>
        </w:rPr>
        <w:t xml:space="preserve"> </w:t>
      </w:r>
      <w:r w:rsidR="00333CCD" w:rsidRPr="00916F31">
        <w:rPr>
          <w:rFonts w:cs="Calibri"/>
        </w:rPr>
        <w:t>Kohlberg’s theory states that not everyone develops at the same pace and not everyone advances along the stages of moral reasoning (Edwards, 1975). Universality of Kohlberg’s theory (Kohlberg</w:t>
      </w:r>
      <w:r w:rsidR="0003421D" w:rsidRPr="00916F31">
        <w:rPr>
          <w:rFonts w:cs="Calibri"/>
        </w:rPr>
        <w:t xml:space="preserve"> and Kramer</w:t>
      </w:r>
      <w:r w:rsidR="00333CCD" w:rsidRPr="00916F31">
        <w:rPr>
          <w:rFonts w:cs="Calibri"/>
        </w:rPr>
        <w:t>, 1969) does not hold up to cross-cultural empirical research</w:t>
      </w:r>
      <w:r w:rsidR="00A34600" w:rsidRPr="00916F31">
        <w:rPr>
          <w:rFonts w:cs="Calibri"/>
        </w:rPr>
        <w:t xml:space="preserve"> (Edwards, 1975). This may be due to fundamental cultural discourse differences, the historical context of wh</w:t>
      </w:r>
      <w:r w:rsidR="000B4289" w:rsidRPr="00916F31">
        <w:rPr>
          <w:rFonts w:cs="Calibri"/>
        </w:rPr>
        <w:t>ich</w:t>
      </w:r>
      <w:r w:rsidR="00A34600" w:rsidRPr="00916F31">
        <w:rPr>
          <w:rFonts w:cs="Calibri"/>
        </w:rPr>
        <w:t xml:space="preserve"> may be considered right or wrong </w:t>
      </w:r>
      <w:r w:rsidR="000B4289" w:rsidRPr="00916F31">
        <w:rPr>
          <w:rFonts w:cs="Calibri"/>
        </w:rPr>
        <w:t>in a way that</w:t>
      </w:r>
      <w:r w:rsidR="00A34600" w:rsidRPr="00916F31">
        <w:rPr>
          <w:rFonts w:cs="Calibri"/>
        </w:rPr>
        <w:t xml:space="preserve"> aligns with the discursive formations of that specific place (Foucault, 1972).</w:t>
      </w:r>
      <w:r w:rsidR="00AF014A" w:rsidRPr="00916F31">
        <w:rPr>
          <w:rFonts w:cs="Calibri"/>
        </w:rPr>
        <w:t xml:space="preserve"> </w:t>
      </w:r>
    </w:p>
    <w:p w14:paraId="6ACFF279" w14:textId="30088580" w:rsidR="00333CCD" w:rsidRPr="00916F31" w:rsidRDefault="006C0D15" w:rsidP="00916F31">
      <w:pPr>
        <w:spacing w:line="480" w:lineRule="auto"/>
        <w:ind w:firstLine="851"/>
        <w:rPr>
          <w:rFonts w:cs="Calibri"/>
        </w:rPr>
      </w:pPr>
      <w:r w:rsidRPr="00916F31">
        <w:rPr>
          <w:rFonts w:cs="Calibri"/>
        </w:rPr>
        <w:t>Researchers</w:t>
      </w:r>
      <w:r w:rsidR="00AF014A" w:rsidRPr="00916F31">
        <w:rPr>
          <w:rFonts w:cs="Calibri"/>
        </w:rPr>
        <w:t xml:space="preserve"> interviewed moral leaders in Kenya who grew up in rural villages and found that they were at stage 3 (conventional level) of Kohlberg’s stages of moral development (Edwards, 1975).</w:t>
      </w:r>
      <w:r w:rsidRPr="00916F31">
        <w:rPr>
          <w:rFonts w:cs="Calibri"/>
        </w:rPr>
        <w:t xml:space="preserve"> Edwards (1975) suggested that for this setting and community that governs under flexible guidelines and has no need for far-reaching institutions of law, that stage 3 is sufficient. When compared with those living in Kenyan cities with university-level education</w:t>
      </w:r>
      <w:r w:rsidR="0031079B" w:rsidRPr="00916F31">
        <w:rPr>
          <w:rFonts w:cs="Calibri"/>
        </w:rPr>
        <w:t>, who</w:t>
      </w:r>
      <w:r w:rsidRPr="00916F31">
        <w:rPr>
          <w:rFonts w:cs="Calibri"/>
        </w:rPr>
        <w:t xml:space="preserve"> were on average reaching stage 4, </w:t>
      </w:r>
      <w:r w:rsidR="00356AE9" w:rsidRPr="00916F31">
        <w:rPr>
          <w:rFonts w:cs="Calibri"/>
        </w:rPr>
        <w:t>corroborates</w:t>
      </w:r>
      <w:r w:rsidRPr="00916F31">
        <w:rPr>
          <w:rFonts w:cs="Calibri"/>
        </w:rPr>
        <w:t xml:space="preserve"> the suggestion of necessary moral relativism based on culture and institutions (Edwards, 1975).</w:t>
      </w:r>
      <w:r w:rsidR="00DA5961" w:rsidRPr="00916F31">
        <w:rPr>
          <w:rFonts w:cs="Calibri"/>
        </w:rPr>
        <w:t xml:space="preserve"> When children grow up in a society that has legal </w:t>
      </w:r>
      <w:r w:rsidR="00CA1F66" w:rsidRPr="00916F31">
        <w:rPr>
          <w:rFonts w:cs="Calibri"/>
        </w:rPr>
        <w:t>institutional authorities, they may construct a different view of moral reasoning from the child who grew up with community</w:t>
      </w:r>
      <w:r w:rsidR="002D52D6" w:rsidRPr="00916F31">
        <w:rPr>
          <w:rFonts w:cs="Calibri"/>
        </w:rPr>
        <w:t xml:space="preserve"> values</w:t>
      </w:r>
      <w:r w:rsidR="00CA1F66" w:rsidRPr="00916F31">
        <w:rPr>
          <w:rFonts w:cs="Calibri"/>
        </w:rPr>
        <w:t xml:space="preserve"> policing individuals (Edwards, 1975). </w:t>
      </w:r>
      <w:r w:rsidR="00772DCC" w:rsidRPr="00916F31">
        <w:rPr>
          <w:rFonts w:cs="Calibri"/>
        </w:rPr>
        <w:t xml:space="preserve">Kohlberg’s theory is potentially ethnocentric. </w:t>
      </w:r>
    </w:p>
    <w:p w14:paraId="25810162" w14:textId="5A05C3A4" w:rsidR="00F86782" w:rsidRPr="00916F31" w:rsidRDefault="00F86782" w:rsidP="00916F31">
      <w:pPr>
        <w:spacing w:line="480" w:lineRule="auto"/>
        <w:ind w:firstLine="851"/>
        <w:rPr>
          <w:rFonts w:cs="Calibri"/>
        </w:rPr>
      </w:pPr>
      <w:r w:rsidRPr="00916F31">
        <w:rPr>
          <w:rFonts w:cs="Calibri"/>
        </w:rPr>
        <w:lastRenderedPageBreak/>
        <w:t>Kohlberg’s focusing on moral development has splintered even further since, with similarly focused developmental theories covering prosocial reasoning (Eisenberg</w:t>
      </w:r>
      <w:r w:rsidR="00DA0DE0" w:rsidRPr="00916F31">
        <w:rPr>
          <w:rFonts w:cs="Calibri"/>
        </w:rPr>
        <w:t xml:space="preserve"> and Spinrad</w:t>
      </w:r>
      <w:r w:rsidRPr="00916F31">
        <w:rPr>
          <w:rFonts w:cs="Calibri"/>
        </w:rPr>
        <w:t>, 2014).</w:t>
      </w:r>
      <w:r w:rsidR="00DA0DE0" w:rsidRPr="00916F31">
        <w:rPr>
          <w:rFonts w:cs="Calibri"/>
        </w:rPr>
        <w:t xml:space="preserve"> Prosocial reasoning looks at empathy as the important building block for responding to others in social situations (Spinrad and Eisenberg, 2014). Empathy is also an important component for Kohlberg’s theory as he states that there is a universal tendency for role taking and empathy which highlights the fundamental nature of morality (Kohlberg, 1975). This view of empathy as a building block to human connection</w:t>
      </w:r>
      <w:r w:rsidR="001B220B" w:rsidRPr="00916F31">
        <w:rPr>
          <w:rFonts w:cs="Calibri"/>
        </w:rPr>
        <w:t>,</w:t>
      </w:r>
      <w:r w:rsidR="00DA0DE0" w:rsidRPr="00916F31">
        <w:rPr>
          <w:rFonts w:cs="Calibri"/>
        </w:rPr>
        <w:t xml:space="preserve"> </w:t>
      </w:r>
      <w:r w:rsidR="007A7061" w:rsidRPr="00916F31">
        <w:rPr>
          <w:rFonts w:cs="Calibri"/>
        </w:rPr>
        <w:t>whether through</w:t>
      </w:r>
      <w:r w:rsidR="00DA0DE0" w:rsidRPr="00916F31">
        <w:rPr>
          <w:rFonts w:cs="Calibri"/>
        </w:rPr>
        <w:t xml:space="preserve"> morality (Kohlberg, 1975</w:t>
      </w:r>
      <w:r w:rsidR="005323B1" w:rsidRPr="00916F31">
        <w:rPr>
          <w:rFonts w:cs="Calibri"/>
        </w:rPr>
        <w:t>; Hoffman, 2000</w:t>
      </w:r>
      <w:r w:rsidR="00DA0DE0" w:rsidRPr="00916F31">
        <w:rPr>
          <w:rFonts w:cs="Calibri"/>
        </w:rPr>
        <w:t>), response to distress (Eisenberg and Spinrad, 2014)</w:t>
      </w:r>
      <w:r w:rsidR="001B220B" w:rsidRPr="00916F31">
        <w:rPr>
          <w:rFonts w:cs="Calibri"/>
        </w:rPr>
        <w:t>,</w:t>
      </w:r>
      <w:r w:rsidR="00DA0DE0" w:rsidRPr="00916F31">
        <w:rPr>
          <w:rFonts w:cs="Calibri"/>
        </w:rPr>
        <w:t xml:space="preserve"> </w:t>
      </w:r>
      <w:r w:rsidR="007A7061" w:rsidRPr="00916F31">
        <w:rPr>
          <w:rFonts w:cs="Calibri"/>
        </w:rPr>
        <w:t>or</w:t>
      </w:r>
      <w:r w:rsidR="00DA0DE0" w:rsidRPr="00916F31">
        <w:rPr>
          <w:rFonts w:cs="Calibri"/>
        </w:rPr>
        <w:t xml:space="preserve"> in the necessary </w:t>
      </w:r>
      <w:r w:rsidR="007A7061" w:rsidRPr="00916F31">
        <w:rPr>
          <w:rFonts w:cs="Calibri"/>
        </w:rPr>
        <w:t>and sufficient conditions for personality change to occur in therapy (Rogers, 1957)</w:t>
      </w:r>
      <w:r w:rsidR="001B220B" w:rsidRPr="00916F31">
        <w:rPr>
          <w:rFonts w:cs="Calibri"/>
        </w:rPr>
        <w:t>,</w:t>
      </w:r>
      <w:r w:rsidR="007A7061" w:rsidRPr="00916F31">
        <w:rPr>
          <w:rFonts w:cs="Calibri"/>
        </w:rPr>
        <w:t xml:space="preserve"> seems ever-present in psychological pedagogy.</w:t>
      </w:r>
    </w:p>
    <w:p w14:paraId="6D9CAB4A" w14:textId="741E99DD" w:rsidR="0091340D" w:rsidRPr="00916F31" w:rsidRDefault="00D00215" w:rsidP="00916F31">
      <w:pPr>
        <w:spacing w:line="480" w:lineRule="auto"/>
        <w:ind w:firstLine="851"/>
        <w:rPr>
          <w:rFonts w:cs="Calibri"/>
        </w:rPr>
      </w:pPr>
      <w:r w:rsidRPr="00916F31">
        <w:rPr>
          <w:rFonts w:cs="Calibri"/>
        </w:rPr>
        <w:t xml:space="preserve">Understanding and flexibility of practice with stages in mind could help to build forward momentum </w:t>
      </w:r>
      <w:r w:rsidR="0031079B" w:rsidRPr="00916F31">
        <w:rPr>
          <w:rFonts w:cs="Calibri"/>
        </w:rPr>
        <w:t>within</w:t>
      </w:r>
      <w:r w:rsidRPr="00916F31">
        <w:rPr>
          <w:rFonts w:cs="Calibri"/>
        </w:rPr>
        <w:t xml:space="preserve"> education. Kohlberg’s realisation that real pertinent cases of moral judgment could help to </w:t>
      </w:r>
      <w:r w:rsidR="00824BDB" w:rsidRPr="00916F31">
        <w:rPr>
          <w:rFonts w:cs="Calibri"/>
        </w:rPr>
        <w:t xml:space="preserve">build solid foundations for school pupils’ later stage progression is evident in his own practice (Olson, 2011). The Cluster School had a Discipline Committee that, on democratic principles, committed to regular discussions between faculty and students about issues of discipline and fairness (Kohlberg, 1975; Olson, 2011). The purpose of this was to model that schools should help develop solid foundations of the conventional </w:t>
      </w:r>
      <w:r w:rsidR="00803FFD" w:rsidRPr="00916F31">
        <w:rPr>
          <w:rFonts w:cs="Calibri"/>
        </w:rPr>
        <w:t xml:space="preserve">moral stages </w:t>
      </w:r>
      <w:r w:rsidR="00824BDB" w:rsidRPr="00916F31">
        <w:rPr>
          <w:rFonts w:cs="Calibri"/>
        </w:rPr>
        <w:t>(Kohlberg, 1963).</w:t>
      </w:r>
      <w:r w:rsidR="0091340D" w:rsidRPr="00916F31">
        <w:rPr>
          <w:rFonts w:cs="Calibri"/>
        </w:rPr>
        <w:t xml:space="preserve"> </w:t>
      </w:r>
    </w:p>
    <w:p w14:paraId="19DCE1FE" w14:textId="74258803" w:rsidR="00963D2E" w:rsidRPr="00916F31" w:rsidRDefault="0091340D" w:rsidP="00916F31">
      <w:pPr>
        <w:spacing w:line="480" w:lineRule="auto"/>
        <w:ind w:firstLine="851"/>
        <w:rPr>
          <w:rFonts w:cs="Calibri"/>
        </w:rPr>
      </w:pPr>
      <w:r w:rsidRPr="00916F31">
        <w:rPr>
          <w:rFonts w:cs="Calibri"/>
        </w:rPr>
        <w:t xml:space="preserve">School programs that aim to help prosocial behaviour development (Spinrad and Eisenberg, 2014) and those that imitate the Discipline Committee’s approach (Olson, 2011) are interventions designed to increase empathy-related and moral reasoning. Olson (2011) said that this collaboration of teacher and student is giving the </w:t>
      </w:r>
      <w:r w:rsidRPr="00916F31">
        <w:rPr>
          <w:rFonts w:cs="Calibri"/>
        </w:rPr>
        <w:lastRenderedPageBreak/>
        <w:t>students access to shared power within the institution.</w:t>
      </w:r>
      <w:r w:rsidR="006613FD" w:rsidRPr="00916F31">
        <w:rPr>
          <w:rFonts w:cs="Calibri"/>
        </w:rPr>
        <w:t xml:space="preserve"> However, on the topic of morality of pedagogy, power may never truly be shared </w:t>
      </w:r>
      <w:r w:rsidR="006613FD" w:rsidRPr="00916F31">
        <w:rPr>
          <w:rFonts w:cs="Calibri"/>
          <w:i/>
          <w:iCs/>
        </w:rPr>
        <w:t>by</w:t>
      </w:r>
      <w:r w:rsidR="006613FD" w:rsidRPr="00916F31">
        <w:rPr>
          <w:rFonts w:cs="Calibri"/>
        </w:rPr>
        <w:t xml:space="preserve"> those with (the teachers) </w:t>
      </w:r>
      <w:r w:rsidR="006613FD" w:rsidRPr="00916F31">
        <w:rPr>
          <w:rFonts w:cs="Calibri"/>
          <w:i/>
          <w:iCs/>
        </w:rPr>
        <w:t>to</w:t>
      </w:r>
      <w:r w:rsidR="006613FD" w:rsidRPr="00916F31">
        <w:rPr>
          <w:rFonts w:cs="Calibri"/>
        </w:rPr>
        <w:t xml:space="preserve"> those without (the students) (Freire, </w:t>
      </w:r>
      <w:r w:rsidR="00B2733B" w:rsidRPr="00916F31">
        <w:rPr>
          <w:rFonts w:cs="Calibri"/>
        </w:rPr>
        <w:t>1968/</w:t>
      </w:r>
      <w:r w:rsidR="006613FD" w:rsidRPr="00916F31">
        <w:rPr>
          <w:rFonts w:cs="Calibri"/>
        </w:rPr>
        <w:t xml:space="preserve">1973). If power is handed down to the students it is extending the power of the teachers (Freire, </w:t>
      </w:r>
      <w:r w:rsidR="00B2733B" w:rsidRPr="00916F31">
        <w:rPr>
          <w:rFonts w:cs="Calibri"/>
        </w:rPr>
        <w:t>19</w:t>
      </w:r>
      <w:r w:rsidR="00680ADB" w:rsidRPr="00916F31">
        <w:rPr>
          <w:rFonts w:cs="Calibri"/>
        </w:rPr>
        <w:t>74</w:t>
      </w:r>
      <w:r w:rsidR="00B2733B" w:rsidRPr="00916F31">
        <w:rPr>
          <w:rFonts w:cs="Calibri"/>
        </w:rPr>
        <w:t>/</w:t>
      </w:r>
      <w:r w:rsidR="00B1243B" w:rsidRPr="00916F31">
        <w:rPr>
          <w:rFonts w:cs="Calibri"/>
        </w:rPr>
        <w:t>2013</w:t>
      </w:r>
      <w:r w:rsidR="006613FD" w:rsidRPr="00916F31">
        <w:rPr>
          <w:rFonts w:cs="Calibri"/>
        </w:rPr>
        <w:t>), furthering the institutionalised dynamics and exposing students to</w:t>
      </w:r>
      <w:r w:rsidR="00676517" w:rsidRPr="00916F31">
        <w:rPr>
          <w:rFonts w:cs="Calibri"/>
        </w:rPr>
        <w:t xml:space="preserve"> discourse. </w:t>
      </w:r>
      <w:r w:rsidR="00BE412B" w:rsidRPr="00916F31">
        <w:rPr>
          <w:rFonts w:cs="Calibri"/>
        </w:rPr>
        <w:t>Institutions could see themselves as imparting moral reasoning, but Foucauldian discourse analysis would see this as influencing knowledge formation amongst young people through the school system (Foucault, 1975/2020</w:t>
      </w:r>
      <w:r w:rsidR="00B5721E" w:rsidRPr="00916F31">
        <w:rPr>
          <w:rFonts w:cs="Calibri"/>
        </w:rPr>
        <w:t>; Smith, 2024</w:t>
      </w:r>
      <w:r w:rsidR="00BE412B" w:rsidRPr="00916F31">
        <w:rPr>
          <w:rFonts w:cs="Calibri"/>
        </w:rPr>
        <w:t>).</w:t>
      </w:r>
      <w:r w:rsidR="00D00A87" w:rsidRPr="00916F31">
        <w:rPr>
          <w:rFonts w:cs="Calibri"/>
        </w:rPr>
        <w:t xml:space="preserve"> </w:t>
      </w:r>
    </w:p>
    <w:p w14:paraId="10C88623" w14:textId="5501ABD8" w:rsidR="00D00215" w:rsidRPr="00916F31" w:rsidRDefault="00D00A87" w:rsidP="00916F31">
      <w:pPr>
        <w:spacing w:line="480" w:lineRule="auto"/>
        <w:ind w:firstLine="851"/>
        <w:rPr>
          <w:rFonts w:cs="Calibri"/>
        </w:rPr>
      </w:pPr>
      <w:r w:rsidRPr="00916F31">
        <w:rPr>
          <w:rFonts w:cs="Calibri"/>
        </w:rPr>
        <w:t>Power and colleagues (2011)</w:t>
      </w:r>
      <w:r w:rsidR="00963D2E" w:rsidRPr="00916F31">
        <w:rPr>
          <w:rFonts w:cs="Calibri"/>
        </w:rPr>
        <w:t xml:space="preserve"> have indicated students can be impacted by the atmosphere of a school, if students do not deem it a moral institution they will struggle to make positive moral judgments. This is </w:t>
      </w:r>
      <w:proofErr w:type="gramStart"/>
      <w:r w:rsidR="00963D2E" w:rsidRPr="00916F31">
        <w:rPr>
          <w:rFonts w:cs="Calibri"/>
        </w:rPr>
        <w:t>similar to</w:t>
      </w:r>
      <w:proofErr w:type="gramEnd"/>
      <w:r w:rsidR="00963D2E" w:rsidRPr="00916F31">
        <w:rPr>
          <w:rFonts w:cs="Calibri"/>
        </w:rPr>
        <w:t xml:space="preserve"> what Kohlberg stated about prisons, prisoners struggle to move away from the preconventional stages when incarcerated as they view the institution as morally dubious (Kohlberg, 1975). In Connecticut a Just Community Model was attempted that mirrored the Discipline Committee in the Cluster School</w:t>
      </w:r>
      <w:r w:rsidR="005D21C6" w:rsidRPr="00916F31">
        <w:rPr>
          <w:rFonts w:cs="Calibri"/>
        </w:rPr>
        <w:t xml:space="preserve"> (Kohlberg et al., 1975)</w:t>
      </w:r>
      <w:r w:rsidR="00963D2E" w:rsidRPr="00916F31">
        <w:rPr>
          <w:rFonts w:cs="Calibri"/>
        </w:rPr>
        <w:t xml:space="preserve">. </w:t>
      </w:r>
      <w:r w:rsidR="005D21C6" w:rsidRPr="00916F31">
        <w:rPr>
          <w:rFonts w:cs="Calibri"/>
        </w:rPr>
        <w:t>This unit ran for ten years, but under the researchers’ own admission is difficult to set up and maintain, as it requires both inmates and prison officers to concede the traditional power structures that they are used to (Kohlberg et al., 1975).</w:t>
      </w:r>
    </w:p>
    <w:p w14:paraId="79D32986" w14:textId="56C8DA14" w:rsidR="00326536" w:rsidRPr="00916F31" w:rsidRDefault="00326536" w:rsidP="00916F31">
      <w:pPr>
        <w:spacing w:line="480" w:lineRule="auto"/>
        <w:ind w:firstLine="851"/>
        <w:rPr>
          <w:rFonts w:cs="Calibri"/>
        </w:rPr>
      </w:pPr>
      <w:r w:rsidRPr="00916F31">
        <w:rPr>
          <w:rFonts w:cs="Calibri"/>
        </w:rPr>
        <w:t>With ease-of-access to information for many people via social media</w:t>
      </w:r>
      <w:r w:rsidR="0031079B" w:rsidRPr="00916F31">
        <w:rPr>
          <w:rFonts w:cs="Calibri"/>
        </w:rPr>
        <w:t xml:space="preserve"> </w:t>
      </w:r>
      <w:r w:rsidR="00310D28" w:rsidRPr="00916F31">
        <w:rPr>
          <w:rFonts w:cs="Calibri"/>
        </w:rPr>
        <w:t>it’s</w:t>
      </w:r>
      <w:r w:rsidR="00AA1A22" w:rsidRPr="00916F31">
        <w:rPr>
          <w:rFonts w:cs="Calibri"/>
        </w:rPr>
        <w:t xml:space="preserve"> important to consider how moral reasoning could potentially impact how an individual interacts with online discourse (Bulmash, 2024). Individuals with lower sensitivity to moral reasoning are perhaps less aware of social and moral norms and</w:t>
      </w:r>
      <w:r w:rsidR="00310D28" w:rsidRPr="00916F31">
        <w:rPr>
          <w:rFonts w:cs="Calibri"/>
        </w:rPr>
        <w:t xml:space="preserve"> may</w:t>
      </w:r>
      <w:r w:rsidR="00AA1A22" w:rsidRPr="00916F31">
        <w:rPr>
          <w:rFonts w:cs="Calibri"/>
        </w:rPr>
        <w:t xml:space="preserve"> repost hateful content (Ge, 2020).</w:t>
      </w:r>
      <w:r w:rsidR="00310D28" w:rsidRPr="00916F31">
        <w:rPr>
          <w:rFonts w:cs="Calibri"/>
        </w:rPr>
        <w:t xml:space="preserve"> This interaction between online content and the individual </w:t>
      </w:r>
      <w:r w:rsidR="00310D28" w:rsidRPr="00916F31">
        <w:rPr>
          <w:rFonts w:cs="Calibri"/>
        </w:rPr>
        <w:lastRenderedPageBreak/>
        <w:t xml:space="preserve">differences found across levels of moral reasoning could be pertinent to understanding this other </w:t>
      </w:r>
      <w:r w:rsidR="001B220B" w:rsidRPr="00916F31">
        <w:rPr>
          <w:rFonts w:cs="Calibri"/>
        </w:rPr>
        <w:t>cultural</w:t>
      </w:r>
      <w:r w:rsidR="00310D28" w:rsidRPr="00916F31">
        <w:rPr>
          <w:rFonts w:cs="Calibri"/>
        </w:rPr>
        <w:t xml:space="preserve"> realm (Klein </w:t>
      </w:r>
      <w:r w:rsidR="00126E3B" w:rsidRPr="00916F31">
        <w:rPr>
          <w:rFonts w:cs="Calibri"/>
        </w:rPr>
        <w:t>et al</w:t>
      </w:r>
      <w:r w:rsidR="00310D28" w:rsidRPr="00916F31">
        <w:rPr>
          <w:rFonts w:cs="Calibri"/>
        </w:rPr>
        <w:t>, 202</w:t>
      </w:r>
      <w:r w:rsidR="00126E3B" w:rsidRPr="00916F31">
        <w:rPr>
          <w:rFonts w:cs="Calibri"/>
        </w:rPr>
        <w:t>3</w:t>
      </w:r>
      <w:r w:rsidR="00310D28" w:rsidRPr="00916F31">
        <w:rPr>
          <w:rFonts w:cs="Calibri"/>
        </w:rPr>
        <w:t>). Online spaces are accessible to people at most, if not all, stages of development and therefore it is important to investigate what, if any, in</w:t>
      </w:r>
      <w:r w:rsidR="00441415" w:rsidRPr="00916F31">
        <w:rPr>
          <w:rFonts w:cs="Calibri"/>
        </w:rPr>
        <w:t>teraction</w:t>
      </w:r>
      <w:r w:rsidR="00310D28" w:rsidRPr="00916F31">
        <w:rPr>
          <w:rFonts w:cs="Calibri"/>
        </w:rPr>
        <w:t xml:space="preserve"> is present between it and moral reasoning.</w:t>
      </w:r>
    </w:p>
    <w:p w14:paraId="4E41A08D" w14:textId="56822178" w:rsidR="00310D28" w:rsidRPr="00916F31" w:rsidRDefault="00441415" w:rsidP="00916F31">
      <w:pPr>
        <w:spacing w:line="480" w:lineRule="auto"/>
        <w:ind w:firstLine="851"/>
        <w:rPr>
          <w:rFonts w:cs="Calibri"/>
        </w:rPr>
      </w:pPr>
      <w:r w:rsidRPr="00916F31">
        <w:rPr>
          <w:rFonts w:cs="Calibri"/>
        </w:rPr>
        <w:t xml:space="preserve">Bulmash (2024) </w:t>
      </w:r>
      <w:r w:rsidR="00BD3145" w:rsidRPr="00916F31">
        <w:rPr>
          <w:rFonts w:cs="Calibri"/>
        </w:rPr>
        <w:t>looked at</w:t>
      </w:r>
      <w:r w:rsidRPr="00916F31">
        <w:rPr>
          <w:rFonts w:cs="Calibri"/>
        </w:rPr>
        <w:t xml:space="preserve"> online spaces using Kohlberg’s moral stages (1963) to investigate any correlation between those moral stages and social media impact (Bulmash, 2024).</w:t>
      </w:r>
      <w:r w:rsidR="00BB16A4" w:rsidRPr="00916F31">
        <w:rPr>
          <w:rFonts w:cs="Calibri"/>
        </w:rPr>
        <w:t xml:space="preserve"> By linking the moral development stages with both moral relativism and moral intuitionism levels</w:t>
      </w:r>
      <w:r w:rsidR="001B220B" w:rsidRPr="00916F31">
        <w:rPr>
          <w:rFonts w:cs="Calibri"/>
        </w:rPr>
        <w:t>,</w:t>
      </w:r>
      <w:r w:rsidR="00BB16A4" w:rsidRPr="00916F31">
        <w:rPr>
          <w:rFonts w:cs="Calibri"/>
        </w:rPr>
        <w:t xml:space="preserve"> Bulmash (2024) used regression models to investigate the multiple interactions</w:t>
      </w:r>
      <w:r w:rsidR="00C97EF1" w:rsidRPr="00916F31">
        <w:rPr>
          <w:rFonts w:cs="Calibri"/>
        </w:rPr>
        <w:t xml:space="preserve"> of the forementioned on social media use and institutional trust.</w:t>
      </w:r>
      <w:r w:rsidR="00526D77" w:rsidRPr="00916F31">
        <w:rPr>
          <w:rFonts w:cs="Calibri"/>
        </w:rPr>
        <w:t xml:space="preserve"> Lower stages of Kohlberg’s theory (1975) can</w:t>
      </w:r>
      <w:r w:rsidR="00FD2624" w:rsidRPr="00916F31">
        <w:rPr>
          <w:rFonts w:cs="Calibri"/>
        </w:rPr>
        <w:t xml:space="preserve"> be</w:t>
      </w:r>
      <w:r w:rsidR="00526D77" w:rsidRPr="00916F31">
        <w:rPr>
          <w:rFonts w:cs="Calibri"/>
        </w:rPr>
        <w:t xml:space="preserve"> </w:t>
      </w:r>
      <w:r w:rsidR="00655388" w:rsidRPr="00916F31">
        <w:rPr>
          <w:rFonts w:cs="Calibri"/>
        </w:rPr>
        <w:t>said to</w:t>
      </w:r>
      <w:r w:rsidR="00526D77" w:rsidRPr="00916F31">
        <w:rPr>
          <w:rFonts w:cs="Calibri"/>
        </w:rPr>
        <w:t xml:space="preserve"> share similar markers with high relativism (e.g. autonomous thinking) (Coyne et al., 2005).</w:t>
      </w:r>
      <w:r w:rsidR="003975C0" w:rsidRPr="00916F31">
        <w:rPr>
          <w:rFonts w:cs="Calibri"/>
        </w:rPr>
        <w:t xml:space="preserve"> Higher stages of Kohlberg’s theory (1975) require the opposite of intuition-based morality in that it requires reason and consideration (Capraro and Cococcioni, 2015), so those with high intuitionism aren’t likely to be critical or evaluate information (Pennycook and Rand, 2019) on social media.</w:t>
      </w:r>
    </w:p>
    <w:p w14:paraId="54C9F41D" w14:textId="4EC92E7B" w:rsidR="00526D77" w:rsidRPr="00916F31" w:rsidRDefault="00BB16A4" w:rsidP="00916F31">
      <w:pPr>
        <w:spacing w:line="480" w:lineRule="auto"/>
        <w:ind w:firstLine="851"/>
        <w:rPr>
          <w:rFonts w:cs="Calibri"/>
        </w:rPr>
      </w:pPr>
      <w:r w:rsidRPr="00916F31">
        <w:rPr>
          <w:rFonts w:cs="Calibri"/>
        </w:rPr>
        <w:t>Bulmash (2024) found that different stages</w:t>
      </w:r>
      <w:r w:rsidR="008D2E75" w:rsidRPr="00916F31">
        <w:rPr>
          <w:rFonts w:cs="Calibri"/>
        </w:rPr>
        <w:t xml:space="preserve"> of moral development (Kohlberg, 1975)</w:t>
      </w:r>
      <w:r w:rsidRPr="00916F31">
        <w:rPr>
          <w:rFonts w:cs="Calibri"/>
        </w:rPr>
        <w:t xml:space="preserve"> </w:t>
      </w:r>
      <w:r w:rsidR="00C97EF1" w:rsidRPr="00916F31">
        <w:rPr>
          <w:rFonts w:cs="Calibri"/>
        </w:rPr>
        <w:t>moderated the relationship between institutional trust and social media.</w:t>
      </w:r>
      <w:r w:rsidR="00526D77" w:rsidRPr="00916F31">
        <w:rPr>
          <w:rFonts w:cs="Calibri"/>
        </w:rPr>
        <w:t xml:space="preserve"> This study could have been affected by response biases as it relied on self-reported survey data (Bulmash, 2024)</w:t>
      </w:r>
      <w:r w:rsidR="00723476" w:rsidRPr="00916F31">
        <w:rPr>
          <w:rFonts w:cs="Calibri"/>
        </w:rPr>
        <w:t xml:space="preserve">, and the researcher themselves suggests that further inquiry using qualitative methods would be more beneficial to understanding the moral </w:t>
      </w:r>
      <w:r w:rsidR="00723476" w:rsidRPr="00916F31">
        <w:rPr>
          <w:rFonts w:cs="Calibri"/>
          <w:i/>
          <w:iCs/>
        </w:rPr>
        <w:t xml:space="preserve">reasoning </w:t>
      </w:r>
      <w:r w:rsidR="00723476" w:rsidRPr="00916F31">
        <w:rPr>
          <w:rFonts w:cs="Calibri"/>
        </w:rPr>
        <w:t>behind content interaction.</w:t>
      </w:r>
    </w:p>
    <w:p w14:paraId="047C63E3" w14:textId="2E10E699" w:rsidR="001C476D" w:rsidRPr="00916F31" w:rsidRDefault="009518AA" w:rsidP="00916F31">
      <w:pPr>
        <w:spacing w:line="480" w:lineRule="auto"/>
        <w:ind w:firstLine="851"/>
        <w:rPr>
          <w:rFonts w:cs="Calibri"/>
        </w:rPr>
      </w:pPr>
      <w:r w:rsidRPr="00916F31">
        <w:rPr>
          <w:rFonts w:cs="Calibri"/>
        </w:rPr>
        <w:t xml:space="preserve">Recent research </w:t>
      </w:r>
      <w:r w:rsidR="00651C93" w:rsidRPr="00916F31">
        <w:rPr>
          <w:rFonts w:cs="Calibri"/>
        </w:rPr>
        <w:t>on the</w:t>
      </w:r>
      <w:r w:rsidRPr="00916F31">
        <w:rPr>
          <w:rFonts w:cs="Calibri"/>
        </w:rPr>
        <w:t xml:space="preserve"> developmental study of morality has been more holistic, and newer theories have focused on the social contexts that influence children </w:t>
      </w:r>
      <w:r w:rsidRPr="00916F31">
        <w:rPr>
          <w:rFonts w:cs="Calibri"/>
        </w:rPr>
        <w:lastRenderedPageBreak/>
        <w:t>and young people (Malti et al., 2021).</w:t>
      </w:r>
      <w:r w:rsidR="001D0526" w:rsidRPr="00916F31">
        <w:rPr>
          <w:rFonts w:cs="Calibri"/>
        </w:rPr>
        <w:t xml:space="preserve"> Prosocial responsibility (Eisenberg and Spinrad, 2014) and care (Gilligan, 1977) have seen emotional importance be placed in with morality (Malti et al., 2021).</w:t>
      </w:r>
      <w:r w:rsidR="00BB2F90" w:rsidRPr="00916F31">
        <w:rPr>
          <w:rFonts w:cs="Calibri"/>
        </w:rPr>
        <w:t xml:space="preserve"> This is particularly pertinent as Gilligan (1977) argued for more care to be placed into moral development nearly 50 years ago </w:t>
      </w:r>
      <w:r w:rsidR="001C476D" w:rsidRPr="00916F31">
        <w:rPr>
          <w:rFonts w:cs="Calibri"/>
        </w:rPr>
        <w:t>(</w:t>
      </w:r>
      <w:r w:rsidR="00BB2F90" w:rsidRPr="00916F31">
        <w:rPr>
          <w:rFonts w:cs="Calibri"/>
        </w:rPr>
        <w:t>at time of writing</w:t>
      </w:r>
      <w:r w:rsidR="001C476D" w:rsidRPr="00916F31">
        <w:rPr>
          <w:rFonts w:cs="Calibri"/>
        </w:rPr>
        <w:t>) in response to Kohlberg’s moral theory (1963)</w:t>
      </w:r>
      <w:r w:rsidR="00BB2F90" w:rsidRPr="00916F31">
        <w:rPr>
          <w:rFonts w:cs="Calibri"/>
        </w:rPr>
        <w:t xml:space="preserve">. Gilligan argued that women experience moral dilemmas that are almost inescapably contextual and interwoven with relational </w:t>
      </w:r>
      <w:r w:rsidR="000311E2" w:rsidRPr="00916F31">
        <w:rPr>
          <w:rFonts w:cs="Calibri"/>
        </w:rPr>
        <w:t>tenacity</w:t>
      </w:r>
      <w:r w:rsidR="00BB2F90" w:rsidRPr="00916F31">
        <w:rPr>
          <w:rFonts w:cs="Calibri"/>
        </w:rPr>
        <w:t>, like that of abortion, and to measure them on the same scale would be a disservice to the experien</w:t>
      </w:r>
      <w:r w:rsidR="000311E2" w:rsidRPr="00916F31">
        <w:rPr>
          <w:rFonts w:cs="Calibri"/>
        </w:rPr>
        <w:t>ce</w:t>
      </w:r>
      <w:r w:rsidR="00BB2F90" w:rsidRPr="00916F31">
        <w:rPr>
          <w:rFonts w:cs="Calibri"/>
        </w:rPr>
        <w:t xml:space="preserve"> of anyone not masculine in nature (Gilligan, 1977).</w:t>
      </w:r>
      <w:r w:rsidR="00E1128E" w:rsidRPr="00916F31">
        <w:rPr>
          <w:rFonts w:cs="Calibri"/>
        </w:rPr>
        <w:t xml:space="preserve"> Her initial research could be called into question for reverse bias as it was conducted only on </w:t>
      </w:r>
      <w:r w:rsidR="008903EF" w:rsidRPr="00916F31">
        <w:rPr>
          <w:rFonts w:cs="Calibri"/>
        </w:rPr>
        <w:t>women but</w:t>
      </w:r>
      <w:r w:rsidR="00E1128E" w:rsidRPr="00916F31">
        <w:rPr>
          <w:rFonts w:cs="Calibri"/>
        </w:rPr>
        <w:t xml:space="preserve"> did lead to her proposing separate female stages (Gilligan and Attanucci, 1988). Now</w:t>
      </w:r>
      <w:r w:rsidR="00202E1E" w:rsidRPr="00916F31">
        <w:rPr>
          <w:rFonts w:cs="Calibri"/>
        </w:rPr>
        <w:t xml:space="preserve"> integration sees care, fairness and justice present in developmental understanding of moral reasoning</w:t>
      </w:r>
      <w:r w:rsidR="00E1128E" w:rsidRPr="00916F31">
        <w:rPr>
          <w:rFonts w:cs="Calibri"/>
        </w:rPr>
        <w:t xml:space="preserve"> across genders,</w:t>
      </w:r>
      <w:r w:rsidR="00202E1E" w:rsidRPr="00916F31">
        <w:rPr>
          <w:rFonts w:cs="Calibri"/>
        </w:rPr>
        <w:t xml:space="preserve"> which includes the emotional components (Malti et al., 2021).</w:t>
      </w:r>
      <w:r w:rsidR="00117148" w:rsidRPr="00916F31">
        <w:rPr>
          <w:rFonts w:cs="Calibri"/>
        </w:rPr>
        <w:t xml:space="preserve"> </w:t>
      </w:r>
    </w:p>
    <w:p w14:paraId="4CE212A7" w14:textId="2D2F7FB3" w:rsidR="009518AA" w:rsidRPr="00916F31" w:rsidRDefault="00117148" w:rsidP="00916F31">
      <w:pPr>
        <w:spacing w:line="480" w:lineRule="auto"/>
        <w:ind w:firstLine="851"/>
        <w:rPr>
          <w:rFonts w:cs="Calibri"/>
        </w:rPr>
      </w:pPr>
      <w:r w:rsidRPr="00916F31">
        <w:rPr>
          <w:rFonts w:cs="Calibri"/>
        </w:rPr>
        <w:t>Emotional experiencing can impact both current and future moral decisions and behaviours in adolescents (</w:t>
      </w:r>
      <w:r w:rsidR="00126E3B" w:rsidRPr="00916F31">
        <w:rPr>
          <w:rFonts w:cs="Calibri"/>
        </w:rPr>
        <w:t>Krettenauer</w:t>
      </w:r>
      <w:r w:rsidRPr="00916F31">
        <w:rPr>
          <w:rFonts w:cs="Calibri"/>
        </w:rPr>
        <w:t xml:space="preserve"> et al, 2013; Eisenberg, 2000).</w:t>
      </w:r>
      <w:r w:rsidR="00850CC5" w:rsidRPr="00916F31">
        <w:rPr>
          <w:rFonts w:cs="Calibri"/>
        </w:rPr>
        <w:t xml:space="preserve"> Guilt has been shown to promote moral behaviour and moderate immoral behaviours, with even the expectation of guilt preventing immoral action (Malti, 2016). This interplay</w:t>
      </w:r>
      <w:r w:rsidR="001C476D" w:rsidRPr="00916F31">
        <w:rPr>
          <w:rFonts w:cs="Calibri"/>
        </w:rPr>
        <w:t xml:space="preserve"> and effect </w:t>
      </w:r>
      <w:r w:rsidR="00EF3B40" w:rsidRPr="00916F31">
        <w:rPr>
          <w:rFonts w:cs="Calibri"/>
        </w:rPr>
        <w:t>have</w:t>
      </w:r>
      <w:r w:rsidR="001C476D" w:rsidRPr="00916F31">
        <w:rPr>
          <w:rFonts w:cs="Calibri"/>
        </w:rPr>
        <w:t xml:space="preserve"> been measured with parents of adolescents to investigate coregulation and conflict (Hollenstein and Tsui, 2019). As Malti</w:t>
      </w:r>
      <w:r w:rsidR="0023132D" w:rsidRPr="00916F31">
        <w:rPr>
          <w:rFonts w:cs="Calibri"/>
        </w:rPr>
        <w:t xml:space="preserve"> and colleagues</w:t>
      </w:r>
      <w:r w:rsidR="001C476D" w:rsidRPr="00916F31">
        <w:rPr>
          <w:rFonts w:cs="Calibri"/>
        </w:rPr>
        <w:t xml:space="preserve"> (2021) point out, this could be extended</w:t>
      </w:r>
      <w:r w:rsidR="0017381F" w:rsidRPr="00916F31">
        <w:rPr>
          <w:rFonts w:cs="Calibri"/>
        </w:rPr>
        <w:t>, perhaps</w:t>
      </w:r>
      <w:r w:rsidR="001C476D" w:rsidRPr="00916F31">
        <w:rPr>
          <w:rFonts w:cs="Calibri"/>
        </w:rPr>
        <w:t xml:space="preserve"> to </w:t>
      </w:r>
      <w:r w:rsidR="0017381F" w:rsidRPr="00916F31">
        <w:rPr>
          <w:rFonts w:cs="Calibri"/>
        </w:rPr>
        <w:t>investigate</w:t>
      </w:r>
      <w:r w:rsidR="001C476D" w:rsidRPr="00916F31">
        <w:rPr>
          <w:rFonts w:cs="Calibri"/>
        </w:rPr>
        <w:t xml:space="preserve"> the peer relationship dynamic, perhaps </w:t>
      </w:r>
      <w:r w:rsidR="00F37A91" w:rsidRPr="00916F31">
        <w:rPr>
          <w:rFonts w:cs="Calibri"/>
        </w:rPr>
        <w:t>to</w:t>
      </w:r>
      <w:r w:rsidR="001C476D" w:rsidRPr="00916F31">
        <w:rPr>
          <w:rFonts w:cs="Calibri"/>
        </w:rPr>
        <w:t xml:space="preserve"> </w:t>
      </w:r>
      <w:r w:rsidR="00B0124E" w:rsidRPr="00916F31">
        <w:rPr>
          <w:rFonts w:cs="Calibri"/>
        </w:rPr>
        <w:t>further build upon</w:t>
      </w:r>
      <w:r w:rsidR="001C476D" w:rsidRPr="00916F31">
        <w:rPr>
          <w:rFonts w:cs="Calibri"/>
        </w:rPr>
        <w:t xml:space="preserve"> the formal operational stage (Piaget, 1932</w:t>
      </w:r>
      <w:r w:rsidR="003029D3" w:rsidRPr="00916F31">
        <w:rPr>
          <w:rFonts w:cs="Calibri"/>
        </w:rPr>
        <w:t>/1977</w:t>
      </w:r>
      <w:r w:rsidR="001C476D" w:rsidRPr="00916F31">
        <w:rPr>
          <w:rFonts w:cs="Calibri"/>
        </w:rPr>
        <w:t>)</w:t>
      </w:r>
      <w:r w:rsidR="00F37A91" w:rsidRPr="00916F31">
        <w:rPr>
          <w:rFonts w:cs="Calibri"/>
        </w:rPr>
        <w:t xml:space="preserve"> and stage three of Kohlberg’s theory (Kohlberg, 1975)</w:t>
      </w:r>
      <w:r w:rsidR="001C476D" w:rsidRPr="00916F31">
        <w:rPr>
          <w:rFonts w:cs="Calibri"/>
        </w:rPr>
        <w:t xml:space="preserve">. </w:t>
      </w:r>
    </w:p>
    <w:p w14:paraId="48E12A66" w14:textId="3FA9E472" w:rsidR="00DA2BB8" w:rsidRPr="00916F31" w:rsidRDefault="0026426D" w:rsidP="00916F31">
      <w:pPr>
        <w:spacing w:line="480" w:lineRule="auto"/>
        <w:ind w:firstLine="851"/>
        <w:rPr>
          <w:rFonts w:cs="Calibri"/>
        </w:rPr>
      </w:pPr>
      <w:r w:rsidRPr="00916F31">
        <w:rPr>
          <w:rFonts w:cs="Calibri"/>
        </w:rPr>
        <w:lastRenderedPageBreak/>
        <w:t>In conclusion, Kohlberg’s</w:t>
      </w:r>
      <w:r w:rsidR="00B612A8" w:rsidRPr="00916F31">
        <w:rPr>
          <w:rFonts w:cs="Calibri"/>
        </w:rPr>
        <w:t xml:space="preserve"> (1975)</w:t>
      </w:r>
      <w:r w:rsidRPr="00916F31">
        <w:rPr>
          <w:rFonts w:cs="Calibri"/>
        </w:rPr>
        <w:t xml:space="preserve"> contribution to the development of moral reasoning has been far reaching, spreading into the </w:t>
      </w:r>
      <w:r w:rsidR="008D626C" w:rsidRPr="00916F31">
        <w:rPr>
          <w:rFonts w:cs="Calibri"/>
        </w:rPr>
        <w:t xml:space="preserve">moral </w:t>
      </w:r>
      <w:r w:rsidRPr="00916F31">
        <w:rPr>
          <w:rFonts w:cs="Calibri"/>
        </w:rPr>
        <w:t>understanding of pedagogy</w:t>
      </w:r>
      <w:r w:rsidR="00237049" w:rsidRPr="00916F31">
        <w:rPr>
          <w:rFonts w:cs="Calibri"/>
        </w:rPr>
        <w:t xml:space="preserve"> (Olson, 2011)</w:t>
      </w:r>
      <w:r w:rsidRPr="00916F31">
        <w:rPr>
          <w:rFonts w:cs="Calibri"/>
        </w:rPr>
        <w:t xml:space="preserve">, research </w:t>
      </w:r>
      <w:r w:rsidR="008D626C" w:rsidRPr="00916F31">
        <w:rPr>
          <w:rFonts w:cs="Calibri"/>
        </w:rPr>
        <w:t>areas</w:t>
      </w:r>
      <w:r w:rsidRPr="00916F31">
        <w:rPr>
          <w:rFonts w:cs="Calibri"/>
        </w:rPr>
        <w:t xml:space="preserve"> a</w:t>
      </w:r>
      <w:r w:rsidR="00EF39ED" w:rsidRPr="00916F31">
        <w:rPr>
          <w:rFonts w:cs="Calibri"/>
        </w:rPr>
        <w:t xml:space="preserve">nd </w:t>
      </w:r>
      <w:r w:rsidR="008D626C" w:rsidRPr="00916F31">
        <w:rPr>
          <w:rFonts w:cs="Calibri"/>
        </w:rPr>
        <w:t xml:space="preserve">culture. </w:t>
      </w:r>
      <w:r w:rsidR="00234B8A" w:rsidRPr="00916F31">
        <w:rPr>
          <w:rFonts w:cs="Calibri"/>
        </w:rPr>
        <w:t xml:space="preserve">Kohlberg’s original theory was discursive social </w:t>
      </w:r>
      <w:r w:rsidR="007C5837" w:rsidRPr="00916F31">
        <w:rPr>
          <w:rFonts w:cs="Calibri"/>
        </w:rPr>
        <w:t>constructivism</w:t>
      </w:r>
      <w:r w:rsidR="00234B8A" w:rsidRPr="00916F31">
        <w:rPr>
          <w:rFonts w:cs="Calibri"/>
        </w:rPr>
        <w:t xml:space="preserve"> of approved morality</w:t>
      </w:r>
      <w:r w:rsidR="008D626C" w:rsidRPr="00916F31">
        <w:rPr>
          <w:rFonts w:cs="Calibri"/>
        </w:rPr>
        <w:t xml:space="preserve"> in which his role as an educator and as academic placed him within the institutional structure which his theories arguable serve to legitimize. Kohlberg’s theory of moral development</w:t>
      </w:r>
      <w:r w:rsidR="00237049" w:rsidRPr="00916F31">
        <w:rPr>
          <w:rFonts w:cs="Calibri"/>
        </w:rPr>
        <w:t xml:space="preserve"> (Kohlberg, 1963)</w:t>
      </w:r>
      <w:r w:rsidR="00234B8A" w:rsidRPr="00916F31">
        <w:rPr>
          <w:rFonts w:cs="Calibri"/>
        </w:rPr>
        <w:t xml:space="preserve"> is applicable to different </w:t>
      </w:r>
      <w:r w:rsidR="00EF3B40" w:rsidRPr="00916F31">
        <w:rPr>
          <w:rFonts w:cs="Calibri"/>
        </w:rPr>
        <w:t>contexts and</w:t>
      </w:r>
      <w:r w:rsidR="00234B8A" w:rsidRPr="00916F31">
        <w:rPr>
          <w:rFonts w:cs="Calibri"/>
        </w:rPr>
        <w:t xml:space="preserve"> sits within the specific social and political </w:t>
      </w:r>
      <w:r w:rsidR="007C5837" w:rsidRPr="00916F31">
        <w:rPr>
          <w:rFonts w:cs="Calibri"/>
        </w:rPr>
        <w:t>contexts</w:t>
      </w:r>
      <w:r w:rsidR="00234B8A" w:rsidRPr="00916F31">
        <w:rPr>
          <w:rFonts w:cs="Calibri"/>
        </w:rPr>
        <w:t xml:space="preserve"> that people are living their lives. </w:t>
      </w:r>
      <w:r w:rsidR="008D626C" w:rsidRPr="00916F31">
        <w:rPr>
          <w:rFonts w:cs="Calibri"/>
        </w:rPr>
        <w:t>Some of the contexts covered (prisons</w:t>
      </w:r>
      <w:r w:rsidR="00237049" w:rsidRPr="00916F31">
        <w:rPr>
          <w:rFonts w:cs="Calibri"/>
        </w:rPr>
        <w:t xml:space="preserve"> (Kohlberg, 1975)</w:t>
      </w:r>
      <w:r w:rsidR="008D626C" w:rsidRPr="00916F31">
        <w:rPr>
          <w:rFonts w:cs="Calibri"/>
        </w:rPr>
        <w:t>, schools</w:t>
      </w:r>
      <w:r w:rsidR="00237049" w:rsidRPr="00916F31">
        <w:rPr>
          <w:rFonts w:cs="Calibri"/>
        </w:rPr>
        <w:t xml:space="preserve"> (Kohlberg 1975; Olson 2011; </w:t>
      </w:r>
      <w:r w:rsidR="00237049" w:rsidRPr="00916F31">
        <w:rPr>
          <w:rFonts w:cs="Calibri"/>
        </w:rPr>
        <w:t>Spinrad and Eisenberg, 2014</w:t>
      </w:r>
      <w:r w:rsidR="00237049" w:rsidRPr="00916F31">
        <w:rPr>
          <w:rFonts w:cs="Calibri"/>
        </w:rPr>
        <w:t>)</w:t>
      </w:r>
      <w:r w:rsidR="008D626C" w:rsidRPr="00916F31">
        <w:rPr>
          <w:rFonts w:cs="Calibri"/>
        </w:rPr>
        <w:t>, rural/urban etc</w:t>
      </w:r>
      <w:r w:rsidR="00237049" w:rsidRPr="00916F31">
        <w:rPr>
          <w:rFonts w:cs="Calibri"/>
        </w:rPr>
        <w:t xml:space="preserve"> (</w:t>
      </w:r>
      <w:r w:rsidR="00237049" w:rsidRPr="00916F31">
        <w:rPr>
          <w:rFonts w:cs="Calibri"/>
        </w:rPr>
        <w:t>Edwards, 1975</w:t>
      </w:r>
      <w:r w:rsidR="008D626C" w:rsidRPr="00916F31">
        <w:rPr>
          <w:rFonts w:cs="Calibri"/>
        </w:rPr>
        <w:t>) cut across lifespan</w:t>
      </w:r>
      <w:r w:rsidR="001B220B" w:rsidRPr="00916F31">
        <w:rPr>
          <w:rFonts w:cs="Calibri"/>
        </w:rPr>
        <w:t>,</w:t>
      </w:r>
      <w:r w:rsidR="008D626C" w:rsidRPr="00916F31">
        <w:rPr>
          <w:rFonts w:cs="Calibri"/>
        </w:rPr>
        <w:t xml:space="preserve"> and involve many moral challenges on an interpersonal</w:t>
      </w:r>
      <w:r w:rsidR="00237049" w:rsidRPr="00916F31">
        <w:rPr>
          <w:rFonts w:cs="Calibri"/>
        </w:rPr>
        <w:t xml:space="preserve"> (Malti</w:t>
      </w:r>
      <w:r w:rsidR="0023132D" w:rsidRPr="00916F31">
        <w:rPr>
          <w:rFonts w:cs="Calibri"/>
        </w:rPr>
        <w:t xml:space="preserve"> et al.</w:t>
      </w:r>
      <w:r w:rsidR="00237049" w:rsidRPr="00916F31">
        <w:rPr>
          <w:rFonts w:cs="Calibri"/>
        </w:rPr>
        <w:t>, 2021)</w:t>
      </w:r>
      <w:r w:rsidR="008D626C" w:rsidRPr="00916F31">
        <w:rPr>
          <w:rFonts w:cs="Calibri"/>
        </w:rPr>
        <w:t xml:space="preserve"> and societal level.</w:t>
      </w:r>
    </w:p>
    <w:p w14:paraId="3472E81D" w14:textId="723D4358" w:rsidR="009C5E26" w:rsidRPr="00916F31" w:rsidRDefault="00DA2BB8" w:rsidP="00916F31">
      <w:pPr>
        <w:spacing w:line="480" w:lineRule="auto"/>
        <w:ind w:firstLine="851"/>
        <w:rPr>
          <w:rFonts w:cs="Calibri"/>
        </w:rPr>
      </w:pPr>
      <w:r w:rsidRPr="00916F31">
        <w:rPr>
          <w:rFonts w:cs="Calibri"/>
        </w:rPr>
        <w:t>Kohlberg’s</w:t>
      </w:r>
      <w:r w:rsidR="008D626C" w:rsidRPr="00916F31">
        <w:rPr>
          <w:rFonts w:cs="Calibri"/>
        </w:rPr>
        <w:t xml:space="preserve"> version of moral reasoning was seen as a cognitive</w:t>
      </w:r>
      <w:r w:rsidR="0017381F" w:rsidRPr="00916F31">
        <w:rPr>
          <w:rFonts w:cs="Calibri"/>
        </w:rPr>
        <w:t xml:space="preserve"> reasoning</w:t>
      </w:r>
      <w:r w:rsidR="008D626C" w:rsidRPr="00916F31">
        <w:rPr>
          <w:rFonts w:cs="Calibri"/>
        </w:rPr>
        <w:t xml:space="preserve"> issue to be taken into different arenas universally</w:t>
      </w:r>
      <w:r w:rsidR="00237049" w:rsidRPr="00916F31">
        <w:rPr>
          <w:rFonts w:cs="Calibri"/>
        </w:rPr>
        <w:t xml:space="preserve"> (Kohlberg,1963)</w:t>
      </w:r>
      <w:r w:rsidR="0017381F" w:rsidRPr="00916F31">
        <w:rPr>
          <w:rFonts w:cs="Calibri"/>
        </w:rPr>
        <w:t xml:space="preserve"> </w:t>
      </w:r>
      <w:r w:rsidR="008D626C" w:rsidRPr="00916F31">
        <w:rPr>
          <w:rFonts w:cs="Calibri"/>
        </w:rPr>
        <w:t>and was adapted as such. More recent contributions have</w:t>
      </w:r>
      <w:r w:rsidR="0017381F" w:rsidRPr="00916F31">
        <w:rPr>
          <w:rFonts w:cs="Calibri"/>
        </w:rPr>
        <w:t xml:space="preserve"> taken the principles of moral reasoning towards a more holistic approach</w:t>
      </w:r>
      <w:r w:rsidR="00237049" w:rsidRPr="00916F31">
        <w:rPr>
          <w:rFonts w:cs="Calibri"/>
        </w:rPr>
        <w:t xml:space="preserve"> (Malti</w:t>
      </w:r>
      <w:r w:rsidR="0023132D" w:rsidRPr="00916F31">
        <w:rPr>
          <w:rFonts w:cs="Calibri"/>
        </w:rPr>
        <w:t xml:space="preserve"> et al.</w:t>
      </w:r>
      <w:r w:rsidR="00237049" w:rsidRPr="00916F31">
        <w:rPr>
          <w:rFonts w:cs="Calibri"/>
        </w:rPr>
        <w:t>, 2021)</w:t>
      </w:r>
      <w:r w:rsidR="0088537D" w:rsidRPr="00916F31">
        <w:rPr>
          <w:rFonts w:cs="Calibri"/>
        </w:rPr>
        <w:t xml:space="preserve"> with</w:t>
      </w:r>
      <w:r w:rsidR="00237049" w:rsidRPr="00916F31">
        <w:rPr>
          <w:rFonts w:cs="Calibri"/>
        </w:rPr>
        <w:t xml:space="preserve"> a</w:t>
      </w:r>
      <w:r w:rsidR="0088537D" w:rsidRPr="00916F31">
        <w:rPr>
          <w:rFonts w:cs="Calibri"/>
        </w:rPr>
        <w:t xml:space="preserve"> moral relativis</w:t>
      </w:r>
      <w:r w:rsidR="00237049" w:rsidRPr="00916F31">
        <w:rPr>
          <w:rFonts w:cs="Calibri"/>
        </w:rPr>
        <w:t>tic stance</w:t>
      </w:r>
      <w:r w:rsidR="0017381F" w:rsidRPr="00916F31">
        <w:rPr>
          <w:rFonts w:cs="Calibri"/>
        </w:rPr>
        <w:t xml:space="preserve">. By </w:t>
      </w:r>
      <w:r w:rsidR="005D4E1F" w:rsidRPr="00916F31">
        <w:rPr>
          <w:rFonts w:cs="Calibri"/>
        </w:rPr>
        <w:t xml:space="preserve">flexibly </w:t>
      </w:r>
      <w:r w:rsidR="0017381F" w:rsidRPr="00916F31">
        <w:rPr>
          <w:rFonts w:cs="Calibri"/>
        </w:rPr>
        <w:t xml:space="preserve">adapting and being aware of cultural </w:t>
      </w:r>
      <w:r w:rsidR="005D4E1F" w:rsidRPr="00916F31">
        <w:rPr>
          <w:rFonts w:cs="Calibri"/>
        </w:rPr>
        <w:t xml:space="preserve">and contextual differences researchers can shift into areas of relational </w:t>
      </w:r>
      <w:r w:rsidR="0088537D" w:rsidRPr="00916F31">
        <w:rPr>
          <w:rFonts w:cs="Calibri"/>
        </w:rPr>
        <w:t>matters</w:t>
      </w:r>
      <w:r w:rsidR="00B612A8" w:rsidRPr="00916F31">
        <w:rPr>
          <w:rFonts w:cs="Calibri"/>
        </w:rPr>
        <w:t xml:space="preserve"> (Hollenstein and Tsui, 2019)</w:t>
      </w:r>
      <w:r w:rsidR="005D4E1F" w:rsidRPr="00916F31">
        <w:rPr>
          <w:rFonts w:cs="Calibri"/>
        </w:rPr>
        <w:t xml:space="preserve"> and </w:t>
      </w:r>
      <w:r w:rsidR="0088537D" w:rsidRPr="00916F31">
        <w:rPr>
          <w:rFonts w:cs="Calibri"/>
        </w:rPr>
        <w:t xml:space="preserve">delve into </w:t>
      </w:r>
      <w:r w:rsidR="005D4E1F" w:rsidRPr="00916F31">
        <w:rPr>
          <w:rFonts w:cs="Calibri"/>
        </w:rPr>
        <w:t>deeper understanding of the</w:t>
      </w:r>
      <w:r w:rsidR="00B612A8" w:rsidRPr="00916F31">
        <w:rPr>
          <w:rFonts w:cs="Calibri"/>
        </w:rPr>
        <w:t xml:space="preserve"> emotional</w:t>
      </w:r>
      <w:r w:rsidR="005D4E1F" w:rsidRPr="00916F31">
        <w:rPr>
          <w:rFonts w:cs="Calibri"/>
        </w:rPr>
        <w:t xml:space="preserve"> complexity</w:t>
      </w:r>
      <w:r w:rsidR="00B612A8" w:rsidRPr="00916F31">
        <w:rPr>
          <w:rFonts w:cs="Calibri"/>
        </w:rPr>
        <w:t xml:space="preserve"> (Gilligan, 1997; Eisenberg, 2000)</w:t>
      </w:r>
      <w:r w:rsidR="005D4E1F" w:rsidRPr="00916F31">
        <w:rPr>
          <w:rFonts w:cs="Calibri"/>
        </w:rPr>
        <w:t xml:space="preserve"> of moral reasoning throughout development</w:t>
      </w:r>
      <w:r w:rsidR="00B612A8" w:rsidRPr="00916F31">
        <w:rPr>
          <w:rFonts w:cs="Calibri"/>
        </w:rPr>
        <w:t xml:space="preserve"> (Malti</w:t>
      </w:r>
      <w:r w:rsidR="0023132D" w:rsidRPr="00916F31">
        <w:rPr>
          <w:rFonts w:cs="Calibri"/>
        </w:rPr>
        <w:t xml:space="preserve"> et al.</w:t>
      </w:r>
      <w:r w:rsidR="00B612A8" w:rsidRPr="00916F31">
        <w:rPr>
          <w:rFonts w:cs="Calibri"/>
        </w:rPr>
        <w:t>,2021)</w:t>
      </w:r>
      <w:r w:rsidR="005D4E1F" w:rsidRPr="00916F31">
        <w:rPr>
          <w:rFonts w:cs="Calibri"/>
        </w:rPr>
        <w:t>.</w:t>
      </w:r>
      <w:r w:rsidR="00B612A8" w:rsidRPr="00916F31">
        <w:rPr>
          <w:rFonts w:cs="Calibri"/>
        </w:rPr>
        <w:t xml:space="preserve"> As the digital world continues to spread into daily discourse (Bulmash, 2024), Kohlberg’s (1963) theory is still contributing to our understanding</w:t>
      </w:r>
      <w:r w:rsidR="00237049" w:rsidRPr="00916F31">
        <w:rPr>
          <w:rFonts w:cs="Calibri"/>
        </w:rPr>
        <w:t xml:space="preserve"> (Bulmash, 2024)</w:t>
      </w:r>
      <w:r w:rsidR="00B612A8" w:rsidRPr="00916F31">
        <w:rPr>
          <w:rFonts w:cs="Calibri"/>
        </w:rPr>
        <w:t xml:space="preserve"> of </w:t>
      </w:r>
      <w:r w:rsidR="00237049" w:rsidRPr="00916F31">
        <w:rPr>
          <w:rFonts w:cs="Calibri"/>
        </w:rPr>
        <w:t>different arenas we find ourselves navigating throughout our lifespan.</w:t>
      </w:r>
    </w:p>
    <w:p w14:paraId="7704118C" w14:textId="77777777" w:rsidR="00916F31" w:rsidRDefault="00916F31" w:rsidP="00916F31">
      <w:pPr>
        <w:spacing w:line="480" w:lineRule="auto"/>
        <w:rPr>
          <w:rFonts w:asciiTheme="majorHAnsi" w:hAnsiTheme="majorHAnsi" w:cs="Calibri"/>
          <w:b/>
          <w:bCs/>
        </w:rPr>
      </w:pPr>
    </w:p>
    <w:p w14:paraId="49982E7B" w14:textId="785289F3" w:rsidR="009C5E26" w:rsidRPr="0023132D" w:rsidRDefault="009C5E26" w:rsidP="00916F31">
      <w:pPr>
        <w:spacing w:line="480" w:lineRule="auto"/>
        <w:jc w:val="center"/>
        <w:rPr>
          <w:rFonts w:asciiTheme="majorHAnsi" w:hAnsiTheme="majorHAnsi" w:cs="Calibri"/>
          <w:b/>
          <w:bCs/>
        </w:rPr>
      </w:pPr>
      <w:r w:rsidRPr="009C5E26">
        <w:rPr>
          <w:rFonts w:asciiTheme="majorHAnsi" w:hAnsiTheme="majorHAnsi" w:cs="Calibri"/>
          <w:b/>
          <w:bCs/>
        </w:rPr>
        <w:lastRenderedPageBreak/>
        <w:t>References</w:t>
      </w:r>
    </w:p>
    <w:p w14:paraId="51588A5B" w14:textId="65207D7B" w:rsidR="00B1243B" w:rsidRDefault="00B1243B" w:rsidP="00916F31">
      <w:pPr>
        <w:spacing w:line="480" w:lineRule="auto"/>
        <w:ind w:left="851" w:hanging="851"/>
      </w:pPr>
      <w:r w:rsidRPr="00031400">
        <w:t xml:space="preserve">Bartek, S. E., Krebs, D. L., &amp; Taylor, M. C. (1993). Coping, defending, and the relations between moral judgment and moral </w:t>
      </w:r>
      <w:proofErr w:type="spellStart"/>
      <w:r w:rsidRPr="00031400">
        <w:t>behavior</w:t>
      </w:r>
      <w:proofErr w:type="spellEnd"/>
      <w:r w:rsidRPr="00031400">
        <w:t xml:space="preserve"> in prostitutes and other female juvenile delinquents. </w:t>
      </w:r>
      <w:r w:rsidRPr="00031400">
        <w:rPr>
          <w:i/>
          <w:iCs/>
        </w:rPr>
        <w:t>Journal of Abnormal Psychology, 102</w:t>
      </w:r>
      <w:r w:rsidRPr="00031400">
        <w:t>(1), 66–73. </w:t>
      </w:r>
      <w:hyperlink r:id="rId5" w:tgtFrame="_blank" w:history="1">
        <w:r w:rsidRPr="00031400">
          <w:rPr>
            <w:rStyle w:val="Hyperlink"/>
          </w:rPr>
          <w:t>https://doi.org/10.1037/0021-843X.102.1.66</w:t>
        </w:r>
      </w:hyperlink>
    </w:p>
    <w:p w14:paraId="1B086318" w14:textId="4BC14A9F" w:rsidR="0023132D" w:rsidRDefault="0023132D" w:rsidP="00916F31">
      <w:pPr>
        <w:spacing w:line="480" w:lineRule="auto"/>
        <w:ind w:left="851" w:hanging="851"/>
      </w:pPr>
      <w:r w:rsidRPr="0084085B">
        <w:t>Bulmash, B. (2024). Social media use and mistrust in authority: an examination of Kohlberg’s moral development model. </w:t>
      </w:r>
      <w:r w:rsidRPr="0084085B">
        <w:rPr>
          <w:i/>
          <w:iCs/>
        </w:rPr>
        <w:t>Journal of Information, Communication &amp; Ethics in Society (Online)</w:t>
      </w:r>
      <w:r w:rsidRPr="0084085B">
        <w:t>, </w:t>
      </w:r>
      <w:r w:rsidRPr="0084085B">
        <w:rPr>
          <w:i/>
          <w:iCs/>
        </w:rPr>
        <w:t>22</w:t>
      </w:r>
      <w:r w:rsidRPr="0084085B">
        <w:t xml:space="preserve">(4), 466–477. </w:t>
      </w:r>
      <w:hyperlink r:id="rId6" w:history="1">
        <w:r w:rsidRPr="00DD380F">
          <w:rPr>
            <w:rStyle w:val="Hyperlink"/>
          </w:rPr>
          <w:t>https://doi.org/10.1108/JICES-05-2024-0058</w:t>
        </w:r>
      </w:hyperlink>
      <w:r>
        <w:t xml:space="preserve"> </w:t>
      </w:r>
    </w:p>
    <w:p w14:paraId="759FEA53" w14:textId="6EFAB33B" w:rsidR="003029D3" w:rsidRDefault="003029D3" w:rsidP="00916F31">
      <w:pPr>
        <w:spacing w:line="480" w:lineRule="auto"/>
        <w:ind w:left="851" w:hanging="851"/>
      </w:pPr>
      <w:r w:rsidRPr="003029D3">
        <w:t>Capraro, V., &amp; Cococcioni, G. (2015). Social setting, intuition and experience in laboratory experiments interact to shape cooperative decision-making. </w:t>
      </w:r>
      <w:r w:rsidRPr="003029D3">
        <w:rPr>
          <w:i/>
          <w:iCs/>
        </w:rPr>
        <w:t>Proceedings. Biological sciences</w:t>
      </w:r>
      <w:r w:rsidRPr="003029D3">
        <w:t>, </w:t>
      </w:r>
      <w:r w:rsidRPr="003029D3">
        <w:rPr>
          <w:i/>
          <w:iCs/>
        </w:rPr>
        <w:t>282</w:t>
      </w:r>
      <w:r w:rsidRPr="003029D3">
        <w:t xml:space="preserve">(1811), 20150237. </w:t>
      </w:r>
      <w:hyperlink r:id="rId7" w:history="1">
        <w:r w:rsidRPr="00DD380F">
          <w:rPr>
            <w:rStyle w:val="Hyperlink"/>
          </w:rPr>
          <w:t>https://doi.org/10.1098/rspb.2015.0237</w:t>
        </w:r>
      </w:hyperlink>
      <w:r>
        <w:t xml:space="preserve"> </w:t>
      </w:r>
    </w:p>
    <w:p w14:paraId="07E10EC5" w14:textId="77777777" w:rsidR="00B1243B" w:rsidRDefault="00B1243B" w:rsidP="00916F31">
      <w:pPr>
        <w:spacing w:line="480" w:lineRule="auto"/>
        <w:ind w:left="851" w:hanging="851"/>
      </w:pPr>
      <w:r w:rsidRPr="00B97B0B">
        <w:t>Carpendale, J. I. M., &amp; Krebs, D. L. (1995). Variations in level of moral judgment as a function of type of dilemma and moral choice. </w:t>
      </w:r>
      <w:r w:rsidRPr="00B97B0B">
        <w:rPr>
          <w:i/>
          <w:iCs/>
        </w:rPr>
        <w:t>Journal of Personality, 63</w:t>
      </w:r>
      <w:r w:rsidRPr="00B97B0B">
        <w:t>(2), 289–313. </w:t>
      </w:r>
      <w:hyperlink r:id="rId8" w:tgtFrame="_blank" w:history="1">
        <w:r w:rsidRPr="00B97B0B">
          <w:rPr>
            <w:rStyle w:val="Hyperlink"/>
          </w:rPr>
          <w:t>https://doi.org/10.1111/j.1467-6494.1995.tb00811.x</w:t>
        </w:r>
      </w:hyperlink>
    </w:p>
    <w:p w14:paraId="7CEF6ACC" w14:textId="691022E8" w:rsidR="00B1243B" w:rsidRDefault="00B1243B" w:rsidP="00916F31">
      <w:pPr>
        <w:spacing w:line="480" w:lineRule="auto"/>
        <w:ind w:left="851" w:hanging="851"/>
      </w:pPr>
      <w:r w:rsidRPr="0000148A">
        <w:t xml:space="preserve">Carpendale, J. I. M. (2000). Kohlberg and Piaget on </w:t>
      </w:r>
      <w:r>
        <w:t>s</w:t>
      </w:r>
      <w:r w:rsidRPr="0000148A">
        <w:t xml:space="preserve">tages and </w:t>
      </w:r>
      <w:r>
        <w:t>m</w:t>
      </w:r>
      <w:r w:rsidRPr="0000148A">
        <w:t xml:space="preserve">oral </w:t>
      </w:r>
      <w:r>
        <w:t>r</w:t>
      </w:r>
      <w:r w:rsidRPr="0000148A">
        <w:t>easoning. </w:t>
      </w:r>
      <w:r w:rsidRPr="0000148A">
        <w:rPr>
          <w:i/>
          <w:iCs/>
        </w:rPr>
        <w:t>Developmental Review</w:t>
      </w:r>
      <w:r w:rsidRPr="0000148A">
        <w:t>, </w:t>
      </w:r>
      <w:r w:rsidRPr="0000148A">
        <w:rPr>
          <w:i/>
          <w:iCs/>
        </w:rPr>
        <w:t>20</w:t>
      </w:r>
      <w:r w:rsidRPr="0000148A">
        <w:t xml:space="preserve">(2), 181–205. </w:t>
      </w:r>
      <w:hyperlink r:id="rId9" w:history="1">
        <w:r w:rsidRPr="00DD380F">
          <w:rPr>
            <w:rStyle w:val="Hyperlink"/>
          </w:rPr>
          <w:t>https://doi.org/10.1006/drev.1999.0500</w:t>
        </w:r>
      </w:hyperlink>
      <w:r>
        <w:t xml:space="preserve"> </w:t>
      </w:r>
    </w:p>
    <w:p w14:paraId="66523AFC" w14:textId="6A579556" w:rsidR="00126E3B" w:rsidRDefault="00126E3B" w:rsidP="00916F31">
      <w:pPr>
        <w:spacing w:line="480" w:lineRule="auto"/>
        <w:ind w:left="851" w:hanging="851"/>
      </w:pPr>
      <w:r w:rsidRPr="00126E3B">
        <w:t>Chapman, M., &amp; Lindenberger, U. (1988). Functions, operations, and decalage in the development of transitivity. </w:t>
      </w:r>
      <w:r w:rsidRPr="00126E3B">
        <w:rPr>
          <w:i/>
          <w:iCs/>
        </w:rPr>
        <w:t>Developmental Psychology, 24</w:t>
      </w:r>
      <w:r w:rsidRPr="00126E3B">
        <w:t>(4), 542–551. </w:t>
      </w:r>
      <w:hyperlink r:id="rId10" w:tgtFrame="_blank" w:history="1">
        <w:r w:rsidRPr="00126E3B">
          <w:rPr>
            <w:rStyle w:val="Hyperlink"/>
          </w:rPr>
          <w:t>https://doi.org/10.1037/0012-1649.24.4.542</w:t>
        </w:r>
      </w:hyperlink>
    </w:p>
    <w:p w14:paraId="330E8D4B" w14:textId="4B4A7D2B" w:rsidR="00B1243B" w:rsidRDefault="00B1243B" w:rsidP="00916F31">
      <w:pPr>
        <w:spacing w:line="480" w:lineRule="auto"/>
        <w:ind w:left="851" w:hanging="851"/>
      </w:pPr>
      <w:r w:rsidRPr="00187272">
        <w:lastRenderedPageBreak/>
        <w:t xml:space="preserve">Colby, A., Kohlberg, L., Gibbs, J., Lieberman, M., Fischer, K., &amp; </w:t>
      </w:r>
      <w:proofErr w:type="spellStart"/>
      <w:r w:rsidRPr="00187272">
        <w:t>Saltzstein</w:t>
      </w:r>
      <w:proofErr w:type="spellEnd"/>
      <w:r w:rsidRPr="00187272">
        <w:t xml:space="preserve">, H. D. (1983). A </w:t>
      </w:r>
      <w:r w:rsidR="00102C28">
        <w:t>l</w:t>
      </w:r>
      <w:r w:rsidRPr="00187272">
        <w:t xml:space="preserve">ongitudinal </w:t>
      </w:r>
      <w:r w:rsidR="00102C28">
        <w:t>s</w:t>
      </w:r>
      <w:r w:rsidRPr="00187272">
        <w:t xml:space="preserve">tudy of </w:t>
      </w:r>
      <w:r w:rsidR="00102C28">
        <w:t>m</w:t>
      </w:r>
      <w:r w:rsidRPr="00187272">
        <w:t xml:space="preserve">oral </w:t>
      </w:r>
      <w:r w:rsidR="00102C28">
        <w:t>j</w:t>
      </w:r>
      <w:r w:rsidRPr="00187272">
        <w:t>udgment. </w:t>
      </w:r>
      <w:r w:rsidRPr="00187272">
        <w:rPr>
          <w:i/>
          <w:iCs/>
        </w:rPr>
        <w:t>Monographs of the Society for Research in Child Development</w:t>
      </w:r>
      <w:r w:rsidRPr="00187272">
        <w:t>, </w:t>
      </w:r>
      <w:r w:rsidRPr="00187272">
        <w:rPr>
          <w:i/>
          <w:iCs/>
        </w:rPr>
        <w:t>48</w:t>
      </w:r>
      <w:r w:rsidRPr="00187272">
        <w:t xml:space="preserve">(1/2), 1–124. </w:t>
      </w:r>
      <w:hyperlink r:id="rId11" w:history="1">
        <w:r w:rsidRPr="00187272">
          <w:rPr>
            <w:rStyle w:val="Hyperlink"/>
          </w:rPr>
          <w:t>https://doi.org/10.2307/1165935</w:t>
        </w:r>
      </w:hyperlink>
      <w:r>
        <w:t xml:space="preserve"> </w:t>
      </w:r>
    </w:p>
    <w:p w14:paraId="4BA2B422" w14:textId="46B1DBF6" w:rsidR="00B1243B" w:rsidRDefault="00B1243B" w:rsidP="00916F31">
      <w:pPr>
        <w:spacing w:line="480" w:lineRule="auto"/>
        <w:ind w:left="851" w:hanging="851"/>
      </w:pPr>
      <w:r w:rsidRPr="00D04954">
        <w:t>Colby, A., &amp; Kohlberg, L. (1987). </w:t>
      </w:r>
      <w:r w:rsidRPr="00D04954">
        <w:rPr>
          <w:i/>
          <w:iCs/>
        </w:rPr>
        <w:t>The measurement of moral judgment, Vol. 1. Theoretical foundations and research validation; Vol. 2. Standard issue scoring manual.</w:t>
      </w:r>
      <w:r w:rsidRPr="00D04954">
        <w:t> Cambridge University Press.</w:t>
      </w:r>
      <w:r>
        <w:t xml:space="preserve"> </w:t>
      </w:r>
    </w:p>
    <w:p w14:paraId="3D264E4B" w14:textId="5F761C90" w:rsidR="00DA6B11" w:rsidRPr="00BA20EC" w:rsidRDefault="00DA6B11" w:rsidP="00916F31">
      <w:pPr>
        <w:spacing w:line="480" w:lineRule="auto"/>
        <w:ind w:left="851" w:hanging="851"/>
      </w:pPr>
      <w:r>
        <w:t>Coyne, M. P., Massey, D. W. &amp; Thibodeau, J. C. (2005). Raising students’ ethical sensitivity with a value relevance approach</w:t>
      </w:r>
      <w:r w:rsidR="00BA20EC">
        <w:t xml:space="preserve">. </w:t>
      </w:r>
      <w:r w:rsidR="00BA20EC">
        <w:rPr>
          <w:i/>
          <w:iCs/>
        </w:rPr>
        <w:t>Advances in Accounting Education: Teaching and Curriculum Innovations, 7</w:t>
      </w:r>
      <w:r w:rsidR="00BA20EC">
        <w:t>, 171-205.</w:t>
      </w:r>
      <w:r w:rsidR="003029D3" w:rsidRPr="003029D3">
        <w:t xml:space="preserve"> </w:t>
      </w:r>
      <w:hyperlink r:id="rId12" w:history="1">
        <w:r w:rsidR="003029D3" w:rsidRPr="00DD380F">
          <w:rPr>
            <w:rStyle w:val="Hyperlink"/>
          </w:rPr>
          <w:t>https://digitalcommons.fairfield.edu/cgi/viewcontent.cgi?article=1086&amp;context=business-facultypubs</w:t>
        </w:r>
      </w:hyperlink>
      <w:r w:rsidR="003029D3">
        <w:t xml:space="preserve"> </w:t>
      </w:r>
    </w:p>
    <w:p w14:paraId="39B11DB6" w14:textId="77777777" w:rsidR="002919DD" w:rsidRDefault="0023132D" w:rsidP="00916F31">
      <w:pPr>
        <w:spacing w:line="480" w:lineRule="auto"/>
        <w:ind w:left="851" w:hanging="851"/>
      </w:pPr>
      <w:r w:rsidRPr="00666295">
        <w:t xml:space="preserve">Edwards, C. P. (1975). Societal </w:t>
      </w:r>
      <w:r>
        <w:t>c</w:t>
      </w:r>
      <w:r w:rsidRPr="00666295">
        <w:t xml:space="preserve">omplexity and </w:t>
      </w:r>
      <w:r>
        <w:t>m</w:t>
      </w:r>
      <w:r w:rsidRPr="00666295">
        <w:t xml:space="preserve">oral </w:t>
      </w:r>
      <w:r>
        <w:t>d</w:t>
      </w:r>
      <w:r w:rsidRPr="00666295">
        <w:t xml:space="preserve">evelopment: A Kenyan </w:t>
      </w:r>
      <w:r>
        <w:t>s</w:t>
      </w:r>
      <w:r w:rsidRPr="00666295">
        <w:t>tudy. </w:t>
      </w:r>
      <w:r w:rsidRPr="00666295">
        <w:rPr>
          <w:i/>
          <w:iCs/>
        </w:rPr>
        <w:t>Ethos</w:t>
      </w:r>
      <w:r w:rsidRPr="00666295">
        <w:t>, </w:t>
      </w:r>
      <w:r w:rsidRPr="00666295">
        <w:rPr>
          <w:i/>
          <w:iCs/>
        </w:rPr>
        <w:t>3</w:t>
      </w:r>
      <w:r w:rsidRPr="00666295">
        <w:t xml:space="preserve">(4), 505–527. </w:t>
      </w:r>
      <w:hyperlink r:id="rId13" w:history="1">
        <w:r w:rsidRPr="00DD380F">
          <w:rPr>
            <w:rStyle w:val="Hyperlink"/>
          </w:rPr>
          <w:t>https://doi.org/10.1525/eth.1975.3.4.02a00030</w:t>
        </w:r>
      </w:hyperlink>
      <w:r>
        <w:t xml:space="preserve"> </w:t>
      </w:r>
    </w:p>
    <w:p w14:paraId="19F3FD66" w14:textId="6C938E4F" w:rsidR="003029D3" w:rsidRDefault="003029D3" w:rsidP="00916F31">
      <w:pPr>
        <w:spacing w:line="480" w:lineRule="auto"/>
        <w:ind w:left="851" w:hanging="851"/>
      </w:pPr>
      <w:r w:rsidRPr="003029D3">
        <w:t>Eisenberg, N. (2000). Emotion, regulation, and moral development. </w:t>
      </w:r>
      <w:r w:rsidRPr="003029D3">
        <w:rPr>
          <w:i/>
          <w:iCs/>
        </w:rPr>
        <w:t>Annual Review of Psychology, 51,</w:t>
      </w:r>
      <w:r w:rsidRPr="003029D3">
        <w:t> 665–697. </w:t>
      </w:r>
      <w:hyperlink r:id="rId14" w:tgtFrame="_blank" w:history="1">
        <w:r w:rsidRPr="003029D3">
          <w:rPr>
            <w:rStyle w:val="Hyperlink"/>
          </w:rPr>
          <w:t>https://doi.org/10.1146/annurev.psych.51.1.665</w:t>
        </w:r>
      </w:hyperlink>
    </w:p>
    <w:p w14:paraId="1F30ACAB" w14:textId="5268072E" w:rsidR="002919DD" w:rsidRDefault="002919DD" w:rsidP="00916F31">
      <w:pPr>
        <w:spacing w:line="480" w:lineRule="auto"/>
        <w:ind w:left="851" w:hanging="851"/>
      </w:pPr>
      <w:r w:rsidRPr="00041AD4">
        <w:t xml:space="preserve">Eisenberg, N., &amp; Spinrad, T. L. (2014). Multidimensionality of prosocial </w:t>
      </w:r>
      <w:proofErr w:type="spellStart"/>
      <w:r w:rsidRPr="00041AD4">
        <w:t>behavior</w:t>
      </w:r>
      <w:proofErr w:type="spellEnd"/>
      <w:r w:rsidRPr="00041AD4">
        <w:t xml:space="preserve">: Rethinking the conceptualization and development of prosocial </w:t>
      </w:r>
      <w:proofErr w:type="spellStart"/>
      <w:r w:rsidRPr="00041AD4">
        <w:t>behavior</w:t>
      </w:r>
      <w:proofErr w:type="spellEnd"/>
      <w:r w:rsidRPr="00041AD4">
        <w:t>. In L. M. Padilla-Walker &amp; G. Carlo (Eds.), </w:t>
      </w:r>
      <w:r w:rsidRPr="00041AD4">
        <w:rPr>
          <w:i/>
          <w:iCs/>
        </w:rPr>
        <w:t>Prosocial development: A multidimensional approach</w:t>
      </w:r>
      <w:r w:rsidRPr="00041AD4">
        <w:t> (pp. 17–39). Oxford University Press. </w:t>
      </w:r>
      <w:hyperlink r:id="rId15" w:tgtFrame="_blank" w:history="1">
        <w:r w:rsidRPr="00041AD4">
          <w:rPr>
            <w:rStyle w:val="Hyperlink"/>
          </w:rPr>
          <w:t>https://doi.org/10.1093/acprof:oso/9780199964772.003.0002</w:t>
        </w:r>
      </w:hyperlink>
      <w:r>
        <w:t xml:space="preserve"> </w:t>
      </w:r>
    </w:p>
    <w:p w14:paraId="48780E5B" w14:textId="4978FDF3" w:rsidR="00B1243B" w:rsidRPr="00B1243B" w:rsidRDefault="00B1243B" w:rsidP="00916F31">
      <w:pPr>
        <w:spacing w:line="480" w:lineRule="auto"/>
        <w:ind w:left="851" w:hanging="851"/>
      </w:pPr>
      <w:r>
        <w:t xml:space="preserve">Farrell, M. (2014). </w:t>
      </w:r>
      <w:r>
        <w:rPr>
          <w:i/>
          <w:iCs/>
        </w:rPr>
        <w:t xml:space="preserve">Historical and philosophical foundations of psychology. </w:t>
      </w:r>
      <w:r>
        <w:t>Cambridge University Press.</w:t>
      </w:r>
    </w:p>
    <w:p w14:paraId="78726B0B" w14:textId="36455283" w:rsidR="0003421D" w:rsidRDefault="0003421D" w:rsidP="00916F31">
      <w:pPr>
        <w:spacing w:line="480" w:lineRule="auto"/>
        <w:ind w:left="851" w:hanging="851"/>
      </w:pPr>
      <w:r w:rsidRPr="00333AD9">
        <w:lastRenderedPageBreak/>
        <w:t>Fou</w:t>
      </w:r>
      <w:r>
        <w:t>c</w:t>
      </w:r>
      <w:r w:rsidRPr="00333AD9">
        <w:t>ault, M. (1972). </w:t>
      </w:r>
      <w:r w:rsidRPr="00333AD9">
        <w:rPr>
          <w:i/>
          <w:iCs/>
        </w:rPr>
        <w:t>The archaeology of knowledge and the discourse on language</w:t>
      </w:r>
      <w:r w:rsidRPr="00333AD9">
        <w:t> (A. M. Sheridan Smith, Trans.). Pantheon Books.</w:t>
      </w:r>
    </w:p>
    <w:p w14:paraId="5470FA67" w14:textId="6F752F91" w:rsidR="0003421D" w:rsidRDefault="0003421D" w:rsidP="00916F31">
      <w:pPr>
        <w:spacing w:line="480" w:lineRule="auto"/>
        <w:ind w:left="851" w:hanging="851"/>
      </w:pPr>
      <w:r w:rsidRPr="00F3694F">
        <w:t>Foucault, M. (2020). </w:t>
      </w:r>
      <w:r w:rsidRPr="00F3694F">
        <w:rPr>
          <w:i/>
          <w:iCs/>
        </w:rPr>
        <w:t>Discipline and punish: The birth of the prison</w:t>
      </w:r>
      <w:r w:rsidRPr="00F3694F">
        <w:t> (A. Sheridan, Trans.). Penguin Books. (Original work published 1975)</w:t>
      </w:r>
    </w:p>
    <w:p w14:paraId="1406768E" w14:textId="69F1388A" w:rsidR="0003421D" w:rsidRDefault="0003421D" w:rsidP="00916F31">
      <w:pPr>
        <w:spacing w:line="480" w:lineRule="auto"/>
        <w:ind w:left="851" w:hanging="851"/>
      </w:pPr>
      <w:r>
        <w:t>Freire, P. (</w:t>
      </w:r>
      <w:r w:rsidR="00680ADB">
        <w:t>2013</w:t>
      </w:r>
      <w:r>
        <w:t xml:space="preserve">). </w:t>
      </w:r>
      <w:r>
        <w:rPr>
          <w:i/>
          <w:iCs/>
        </w:rPr>
        <w:t xml:space="preserve">Education for critical consciousness. </w:t>
      </w:r>
      <w:r>
        <w:t>Bloomsbury. (Original work published 19</w:t>
      </w:r>
      <w:r w:rsidR="00680ADB">
        <w:t>74</w:t>
      </w:r>
      <w:r>
        <w:t>)</w:t>
      </w:r>
    </w:p>
    <w:p w14:paraId="0617A94B" w14:textId="0676200F" w:rsidR="00680ADB" w:rsidRDefault="00680ADB" w:rsidP="00916F31">
      <w:pPr>
        <w:spacing w:line="480" w:lineRule="auto"/>
        <w:ind w:left="851" w:hanging="851"/>
      </w:pPr>
      <w:r w:rsidRPr="008C63D5">
        <w:t>Freire, P. (1973). </w:t>
      </w:r>
      <w:r w:rsidRPr="008C63D5">
        <w:rPr>
          <w:i/>
          <w:iCs/>
        </w:rPr>
        <w:t>Pedagogy of the oppressed</w:t>
      </w:r>
      <w:r w:rsidRPr="008C63D5">
        <w:t> (M. B. Ramos, Trans.). Penguin Books. (Original work published 1968</w:t>
      </w:r>
      <w:r>
        <w:t>)</w:t>
      </w:r>
    </w:p>
    <w:p w14:paraId="3BA3A171" w14:textId="68CEDD8A" w:rsidR="00680ADB" w:rsidRPr="0003421D" w:rsidRDefault="00680ADB" w:rsidP="00916F31">
      <w:pPr>
        <w:spacing w:line="480" w:lineRule="auto"/>
        <w:ind w:left="851" w:hanging="851"/>
      </w:pPr>
      <w:r w:rsidRPr="00885CAC">
        <w:t>Freud, S. (1933). </w:t>
      </w:r>
      <w:r w:rsidRPr="00885CAC">
        <w:rPr>
          <w:i/>
          <w:iCs/>
        </w:rPr>
        <w:t xml:space="preserve">New introductory lectures on </w:t>
      </w:r>
      <w:proofErr w:type="gramStart"/>
      <w:r w:rsidRPr="00885CAC">
        <w:rPr>
          <w:i/>
          <w:iCs/>
        </w:rPr>
        <w:t>psycho-analysis</w:t>
      </w:r>
      <w:proofErr w:type="gramEnd"/>
      <w:r w:rsidRPr="00885CAC">
        <w:t>. W. W. Norton &amp; C</w:t>
      </w:r>
      <w:r>
        <w:t>o.</w:t>
      </w:r>
    </w:p>
    <w:p w14:paraId="054B9B2C" w14:textId="4CA79FBD" w:rsidR="0003421D" w:rsidRDefault="0003421D" w:rsidP="00916F31">
      <w:pPr>
        <w:spacing w:line="480" w:lineRule="auto"/>
        <w:ind w:left="851" w:hanging="851"/>
      </w:pPr>
      <w:r w:rsidRPr="0003421D">
        <w:t>Ge, X. (2020). Social media reduce users’ moral sensitivity: Online shaming as a possible consequence. </w:t>
      </w:r>
      <w:r w:rsidRPr="0003421D">
        <w:rPr>
          <w:i/>
          <w:iCs/>
        </w:rPr>
        <w:t xml:space="preserve">Aggressive </w:t>
      </w:r>
      <w:proofErr w:type="spellStart"/>
      <w:r w:rsidRPr="0003421D">
        <w:rPr>
          <w:i/>
          <w:iCs/>
        </w:rPr>
        <w:t>Behavior</w:t>
      </w:r>
      <w:proofErr w:type="spellEnd"/>
      <w:r w:rsidRPr="0003421D">
        <w:t>, </w:t>
      </w:r>
      <w:r w:rsidRPr="0003421D">
        <w:rPr>
          <w:i/>
          <w:iCs/>
        </w:rPr>
        <w:t>46</w:t>
      </w:r>
      <w:r w:rsidRPr="0003421D">
        <w:t xml:space="preserve">(5), 359–369. </w:t>
      </w:r>
      <w:hyperlink r:id="rId16" w:history="1">
        <w:r w:rsidRPr="00DD380F">
          <w:rPr>
            <w:rStyle w:val="Hyperlink"/>
          </w:rPr>
          <w:t>https://doi.org/10.1002/ab.21904</w:t>
        </w:r>
      </w:hyperlink>
      <w:r>
        <w:t xml:space="preserve"> </w:t>
      </w:r>
    </w:p>
    <w:p w14:paraId="503662EA" w14:textId="50BB3A1C" w:rsidR="002919DD" w:rsidRDefault="002919DD" w:rsidP="00916F31">
      <w:pPr>
        <w:spacing w:line="480" w:lineRule="auto"/>
        <w:ind w:left="851" w:hanging="851"/>
      </w:pPr>
      <w:r w:rsidRPr="00AD6F0A">
        <w:t>Gilligan, C. (1977). In a different voice: Women's conceptions of self and of morality. </w:t>
      </w:r>
      <w:r w:rsidRPr="00AD6F0A">
        <w:rPr>
          <w:i/>
          <w:iCs/>
        </w:rPr>
        <w:t>Harvard Educational Review</w:t>
      </w:r>
      <w:r w:rsidRPr="00AD6F0A">
        <w:t>, </w:t>
      </w:r>
      <w:r w:rsidRPr="00AD6F0A">
        <w:rPr>
          <w:i/>
          <w:iCs/>
        </w:rPr>
        <w:t>47</w:t>
      </w:r>
      <w:r w:rsidRPr="00AD6F0A">
        <w:t>(4), 481–517. </w:t>
      </w:r>
    </w:p>
    <w:p w14:paraId="7208A1DC" w14:textId="337E68BA" w:rsidR="002919DD" w:rsidRDefault="002919DD" w:rsidP="00916F31">
      <w:pPr>
        <w:spacing w:line="480" w:lineRule="auto"/>
        <w:ind w:left="851" w:hanging="851"/>
      </w:pPr>
      <w:r w:rsidRPr="00885CAC">
        <w:t xml:space="preserve">Gilligan, C., &amp; Attanucci, J. (1988). Two </w:t>
      </w:r>
      <w:r>
        <w:t>m</w:t>
      </w:r>
      <w:r w:rsidRPr="00885CAC">
        <w:t xml:space="preserve">oral </w:t>
      </w:r>
      <w:r>
        <w:t>o</w:t>
      </w:r>
      <w:r w:rsidRPr="00885CAC">
        <w:t xml:space="preserve">rientations: Gender </w:t>
      </w:r>
      <w:r>
        <w:t>d</w:t>
      </w:r>
      <w:r w:rsidRPr="00885CAC">
        <w:t xml:space="preserve">ifferences and </w:t>
      </w:r>
      <w:r>
        <w:t>s</w:t>
      </w:r>
      <w:r w:rsidRPr="00885CAC">
        <w:t>imilarities. </w:t>
      </w:r>
      <w:r w:rsidRPr="00885CAC">
        <w:rPr>
          <w:i/>
          <w:iCs/>
        </w:rPr>
        <w:t>Merrill-Palmer Quarterly</w:t>
      </w:r>
      <w:r w:rsidRPr="00885CAC">
        <w:t>, </w:t>
      </w:r>
      <w:r w:rsidRPr="00885CAC">
        <w:rPr>
          <w:i/>
          <w:iCs/>
        </w:rPr>
        <w:t>34</w:t>
      </w:r>
      <w:r w:rsidRPr="00885CAC">
        <w:t xml:space="preserve">(3), 223–237. </w:t>
      </w:r>
      <w:hyperlink r:id="rId17" w:history="1">
        <w:r w:rsidRPr="00DD380F">
          <w:rPr>
            <w:rStyle w:val="Hyperlink"/>
          </w:rPr>
          <w:t>http://www.jstor.org/stable/23086381</w:t>
        </w:r>
      </w:hyperlink>
      <w:r>
        <w:t xml:space="preserve"> </w:t>
      </w:r>
    </w:p>
    <w:p w14:paraId="55B0782C" w14:textId="1F2C6B36" w:rsidR="00B1243B" w:rsidRDefault="00B1243B" w:rsidP="00916F31">
      <w:pPr>
        <w:spacing w:line="480" w:lineRule="auto"/>
        <w:ind w:left="851" w:hanging="851"/>
      </w:pPr>
      <w:r w:rsidRPr="00577A41">
        <w:t xml:space="preserve">Gross, R. (2020). </w:t>
      </w:r>
      <w:r w:rsidRPr="00577A41">
        <w:rPr>
          <w:i/>
          <w:iCs/>
        </w:rPr>
        <w:t xml:space="preserve">Psychology: The science of mind and behaviour. </w:t>
      </w:r>
      <w:r w:rsidRPr="00577A41">
        <w:t>Hodder.</w:t>
      </w:r>
    </w:p>
    <w:p w14:paraId="6C7B1B58" w14:textId="6F75A5BD" w:rsidR="0003421D" w:rsidRDefault="0003421D" w:rsidP="00916F31">
      <w:pPr>
        <w:spacing w:line="480" w:lineRule="auto"/>
        <w:ind w:left="851" w:hanging="851"/>
      </w:pPr>
      <w:r w:rsidRPr="00CA2989">
        <w:t>Hoffman, M. L. (2000). </w:t>
      </w:r>
      <w:r w:rsidRPr="00CA2989">
        <w:rPr>
          <w:i/>
          <w:iCs/>
        </w:rPr>
        <w:t>Empathy and moral development: Implications for caring and justice</w:t>
      </w:r>
      <w:r w:rsidRPr="00CA2989">
        <w:t>. Cambridge University Press.</w:t>
      </w:r>
    </w:p>
    <w:p w14:paraId="12A35206" w14:textId="3B2B9E44" w:rsidR="003029D3" w:rsidRDefault="003029D3" w:rsidP="00916F31">
      <w:pPr>
        <w:spacing w:line="480" w:lineRule="auto"/>
        <w:ind w:left="851" w:hanging="851"/>
      </w:pPr>
      <w:r w:rsidRPr="003029D3">
        <w:lastRenderedPageBreak/>
        <w:t>Hollenstein, T., &amp; Tsui, T. (2019). Systems in transition: The adolescent phase transition. In E. S. Kunnen, N. M. P. de Ruiter, B. F. Jeronimus, &amp; M. A. E. van der Gaag (Eds.), </w:t>
      </w:r>
      <w:r w:rsidRPr="003029D3">
        <w:rPr>
          <w:i/>
          <w:iCs/>
        </w:rPr>
        <w:t>Psychosocial development in adolescence: Insights from the dynamic systems approach</w:t>
      </w:r>
      <w:r w:rsidRPr="003029D3">
        <w:t> (pp. 17–31). Routledge/Taylor &amp; Francis Group. </w:t>
      </w:r>
      <w:hyperlink r:id="rId18" w:tgtFrame="_blank" w:history="1">
        <w:r w:rsidRPr="003029D3">
          <w:rPr>
            <w:rStyle w:val="Hyperlink"/>
          </w:rPr>
          <w:t>https://doi.org/10.4324/9781315165844-2</w:t>
        </w:r>
      </w:hyperlink>
    </w:p>
    <w:p w14:paraId="5C0A03DA" w14:textId="6055F059" w:rsidR="00126E3B" w:rsidRDefault="00126E3B" w:rsidP="00916F31">
      <w:pPr>
        <w:spacing w:line="480" w:lineRule="auto"/>
        <w:ind w:left="851" w:hanging="851"/>
      </w:pPr>
      <w:r w:rsidRPr="00126E3B">
        <w:t>Klein, R. J., Jacobson, N. C., &amp; Robinson, M. D. (2023). A psychological flexibility perspective on well-being: Emotional reactivity, adaptive choices, and daily experiences. </w:t>
      </w:r>
      <w:r w:rsidRPr="00126E3B">
        <w:rPr>
          <w:i/>
          <w:iCs/>
        </w:rPr>
        <w:t>Emotion, 23</w:t>
      </w:r>
      <w:r w:rsidRPr="00126E3B">
        <w:t>(4), 911–924. </w:t>
      </w:r>
      <w:hyperlink r:id="rId19" w:tgtFrame="_blank" w:history="1">
        <w:r w:rsidRPr="00126E3B">
          <w:rPr>
            <w:rStyle w:val="Hyperlink"/>
          </w:rPr>
          <w:t>https://doi.org/10.1037/emo0001159</w:t>
        </w:r>
      </w:hyperlink>
    </w:p>
    <w:p w14:paraId="1466DD0E" w14:textId="34E6F316" w:rsidR="0023132D" w:rsidRDefault="0023132D" w:rsidP="00916F31">
      <w:pPr>
        <w:spacing w:line="480" w:lineRule="auto"/>
        <w:ind w:left="851" w:hanging="851"/>
      </w:pPr>
      <w:r w:rsidRPr="009E2C5F">
        <w:t xml:space="preserve">Kohlberg, L. (1963). The </w:t>
      </w:r>
      <w:r>
        <w:t>d</w:t>
      </w:r>
      <w:r w:rsidRPr="009E2C5F">
        <w:t xml:space="preserve">evelopment of </w:t>
      </w:r>
      <w:r>
        <w:t>c</w:t>
      </w:r>
      <w:r w:rsidRPr="009E2C5F">
        <w:t xml:space="preserve">hildren’s </w:t>
      </w:r>
      <w:r>
        <w:t>o</w:t>
      </w:r>
      <w:r w:rsidRPr="009E2C5F">
        <w:t xml:space="preserve">rientations </w:t>
      </w:r>
      <w:r>
        <w:t>t</w:t>
      </w:r>
      <w:r w:rsidRPr="009E2C5F">
        <w:t xml:space="preserve">oward a </w:t>
      </w:r>
      <w:r>
        <w:t>m</w:t>
      </w:r>
      <w:r w:rsidRPr="009E2C5F">
        <w:t xml:space="preserve">oral </w:t>
      </w:r>
      <w:r>
        <w:t>o</w:t>
      </w:r>
      <w:r w:rsidRPr="009E2C5F">
        <w:t xml:space="preserve">rder I. Sequence in the </w:t>
      </w:r>
      <w:r>
        <w:t>d</w:t>
      </w:r>
      <w:r w:rsidRPr="009E2C5F">
        <w:t xml:space="preserve">evelopment of </w:t>
      </w:r>
      <w:r>
        <w:t>m</w:t>
      </w:r>
      <w:r w:rsidRPr="009E2C5F">
        <w:t xml:space="preserve">oral </w:t>
      </w:r>
      <w:r>
        <w:t>t</w:t>
      </w:r>
      <w:r w:rsidRPr="009E2C5F">
        <w:t>hought. </w:t>
      </w:r>
      <w:r w:rsidRPr="009E2C5F">
        <w:rPr>
          <w:i/>
          <w:iCs/>
        </w:rPr>
        <w:t>Vita Humana</w:t>
      </w:r>
      <w:r w:rsidRPr="009E2C5F">
        <w:t>, </w:t>
      </w:r>
      <w:r w:rsidRPr="009E2C5F">
        <w:rPr>
          <w:i/>
          <w:iCs/>
        </w:rPr>
        <w:t>6</w:t>
      </w:r>
      <w:r w:rsidRPr="009E2C5F">
        <w:t xml:space="preserve">(1/2), 11–33. </w:t>
      </w:r>
      <w:hyperlink r:id="rId20" w:history="1">
        <w:r w:rsidRPr="00DD380F">
          <w:rPr>
            <w:rStyle w:val="Hyperlink"/>
          </w:rPr>
          <w:t>http://www.jstor.org/stable/26762149</w:t>
        </w:r>
      </w:hyperlink>
      <w:r>
        <w:t xml:space="preserve"> </w:t>
      </w:r>
    </w:p>
    <w:p w14:paraId="02D18B4A" w14:textId="29E44EA9" w:rsidR="0003421D" w:rsidRDefault="0003421D" w:rsidP="00916F31">
      <w:pPr>
        <w:spacing w:line="480" w:lineRule="auto"/>
        <w:ind w:left="851" w:hanging="851"/>
      </w:pPr>
      <w:r w:rsidRPr="001F7414">
        <w:t xml:space="preserve">Kohlberg, L., &amp; Kramer, R. (1969). Continuities and </w:t>
      </w:r>
      <w:r w:rsidR="00650446">
        <w:t>d</w:t>
      </w:r>
      <w:r w:rsidRPr="001F7414">
        <w:t xml:space="preserve">iscontinuities in </w:t>
      </w:r>
      <w:r w:rsidR="00650446">
        <w:t>c</w:t>
      </w:r>
      <w:r w:rsidRPr="001F7414">
        <w:t xml:space="preserve">hildhood and </w:t>
      </w:r>
      <w:r w:rsidR="00650446">
        <w:t>a</w:t>
      </w:r>
      <w:r w:rsidRPr="001F7414">
        <w:t xml:space="preserve">dult </w:t>
      </w:r>
      <w:r w:rsidR="00650446">
        <w:t>m</w:t>
      </w:r>
      <w:r w:rsidRPr="001F7414">
        <w:t xml:space="preserve">oral </w:t>
      </w:r>
      <w:r w:rsidR="00650446">
        <w:t>d</w:t>
      </w:r>
      <w:r w:rsidRPr="001F7414">
        <w:t>evelopment. </w:t>
      </w:r>
      <w:r w:rsidRPr="001F7414">
        <w:rPr>
          <w:i/>
          <w:iCs/>
        </w:rPr>
        <w:t>Human Development</w:t>
      </w:r>
      <w:r w:rsidRPr="001F7414">
        <w:t>,</w:t>
      </w:r>
      <w:r w:rsidRPr="001F7414">
        <w:rPr>
          <w:i/>
          <w:iCs/>
        </w:rPr>
        <w:t>12</w:t>
      </w:r>
      <w:r w:rsidRPr="001F7414">
        <w:t xml:space="preserve"> (2), 93–120. </w:t>
      </w:r>
      <w:hyperlink r:id="rId21" w:tgtFrame="_blank" w:history="1">
        <w:r w:rsidRPr="001F7414">
          <w:rPr>
            <w:rStyle w:val="Hyperlink"/>
          </w:rPr>
          <w:t>https://doi.org/10.1159/000270857</w:t>
        </w:r>
      </w:hyperlink>
    </w:p>
    <w:p w14:paraId="55C12285" w14:textId="2AB83280" w:rsidR="0023132D" w:rsidRDefault="0023132D" w:rsidP="00916F31">
      <w:pPr>
        <w:spacing w:line="480" w:lineRule="auto"/>
        <w:ind w:left="851" w:hanging="851"/>
      </w:pPr>
      <w:r w:rsidRPr="00D62E0B">
        <w:t xml:space="preserve">Kohlberg, L. (1975). The </w:t>
      </w:r>
      <w:r>
        <w:t>c</w:t>
      </w:r>
      <w:r w:rsidRPr="00D62E0B">
        <w:t>ognitive-</w:t>
      </w:r>
      <w:r>
        <w:t>d</w:t>
      </w:r>
      <w:r w:rsidRPr="00D62E0B">
        <w:t xml:space="preserve">evelopmental </w:t>
      </w:r>
      <w:r>
        <w:t>a</w:t>
      </w:r>
      <w:r w:rsidRPr="00D62E0B">
        <w:t xml:space="preserve">pproach to </w:t>
      </w:r>
      <w:r>
        <w:t>m</w:t>
      </w:r>
      <w:r w:rsidRPr="00D62E0B">
        <w:t xml:space="preserve">oral </w:t>
      </w:r>
      <w:r>
        <w:t>ed</w:t>
      </w:r>
      <w:r w:rsidRPr="00D62E0B">
        <w:t>ucation. </w:t>
      </w:r>
      <w:r w:rsidRPr="00D62E0B">
        <w:rPr>
          <w:i/>
          <w:iCs/>
        </w:rPr>
        <w:t xml:space="preserve">The Phi Delta </w:t>
      </w:r>
      <w:proofErr w:type="spellStart"/>
      <w:r w:rsidRPr="00D62E0B">
        <w:rPr>
          <w:i/>
          <w:iCs/>
        </w:rPr>
        <w:t>Kappan</w:t>
      </w:r>
      <w:proofErr w:type="spellEnd"/>
      <w:r w:rsidRPr="00D62E0B">
        <w:t>, </w:t>
      </w:r>
      <w:r w:rsidRPr="00D62E0B">
        <w:rPr>
          <w:i/>
          <w:iCs/>
        </w:rPr>
        <w:t>56</w:t>
      </w:r>
      <w:r w:rsidRPr="00D62E0B">
        <w:t xml:space="preserve">(10), 670–677. </w:t>
      </w:r>
      <w:hyperlink r:id="rId22" w:history="1">
        <w:r w:rsidRPr="00DD380F">
          <w:rPr>
            <w:rStyle w:val="Hyperlink"/>
          </w:rPr>
          <w:t>http://www.jstor.org/stable/20298084</w:t>
        </w:r>
      </w:hyperlink>
      <w:r>
        <w:t xml:space="preserve"> </w:t>
      </w:r>
    </w:p>
    <w:p w14:paraId="68CD6C13" w14:textId="3BF81867" w:rsidR="00650446" w:rsidRDefault="00650446" w:rsidP="00916F31">
      <w:pPr>
        <w:spacing w:line="480" w:lineRule="auto"/>
        <w:ind w:left="851" w:hanging="851"/>
      </w:pPr>
      <w:r w:rsidRPr="00681290">
        <w:t xml:space="preserve">Kohlberg, L., Kauffman, K., Scharf, P., &amp; Hickey, J. (1975). The </w:t>
      </w:r>
      <w:r>
        <w:t>J</w:t>
      </w:r>
      <w:r w:rsidRPr="00681290">
        <w:t xml:space="preserve">ust Community </w:t>
      </w:r>
      <w:r>
        <w:t>a</w:t>
      </w:r>
      <w:r w:rsidRPr="00681290">
        <w:t xml:space="preserve">pproach to </w:t>
      </w:r>
      <w:r>
        <w:t>c</w:t>
      </w:r>
      <w:r w:rsidRPr="00681290">
        <w:t xml:space="preserve">orrections: A </w:t>
      </w:r>
      <w:r>
        <w:t>t</w:t>
      </w:r>
      <w:r w:rsidRPr="00681290">
        <w:t>heory. </w:t>
      </w:r>
      <w:r w:rsidRPr="00681290">
        <w:rPr>
          <w:i/>
          <w:iCs/>
        </w:rPr>
        <w:t>Journal of Moral Education</w:t>
      </w:r>
      <w:r w:rsidRPr="00681290">
        <w:t>, </w:t>
      </w:r>
      <w:r w:rsidRPr="00681290">
        <w:rPr>
          <w:i/>
          <w:iCs/>
        </w:rPr>
        <w:t>4</w:t>
      </w:r>
      <w:r w:rsidRPr="00681290">
        <w:t xml:space="preserve">(3), 243–260. </w:t>
      </w:r>
      <w:hyperlink r:id="rId23" w:history="1">
        <w:r w:rsidRPr="00DD380F">
          <w:rPr>
            <w:rStyle w:val="Hyperlink"/>
          </w:rPr>
          <w:t>https://doi.org/10.1080/0305724750040307</w:t>
        </w:r>
      </w:hyperlink>
      <w:r>
        <w:t xml:space="preserve"> </w:t>
      </w:r>
    </w:p>
    <w:p w14:paraId="49599853" w14:textId="4E41BCB3" w:rsidR="00650446" w:rsidRDefault="00650446" w:rsidP="00916F31">
      <w:pPr>
        <w:spacing w:line="480" w:lineRule="auto"/>
        <w:ind w:left="851" w:hanging="851"/>
      </w:pPr>
      <w:r w:rsidRPr="00650446">
        <w:t>Kohlberg, L. (1978), Revisions in the theory and practice of moral development</w:t>
      </w:r>
      <w:r>
        <w:t xml:space="preserve">. </w:t>
      </w:r>
      <w:r w:rsidRPr="00650446">
        <w:rPr>
          <w:i/>
          <w:iCs/>
        </w:rPr>
        <w:t>New Directions for Child and Adolescent Development</w:t>
      </w:r>
      <w:r w:rsidRPr="00650446">
        <w:t>, 1978: 83-87. </w:t>
      </w:r>
      <w:hyperlink r:id="rId24" w:history="1">
        <w:r w:rsidRPr="00650446">
          <w:rPr>
            <w:rStyle w:val="Hyperlink"/>
          </w:rPr>
          <w:t>https://doi.org/10.1002/cd.23219780207</w:t>
        </w:r>
      </w:hyperlink>
    </w:p>
    <w:p w14:paraId="6516C90D" w14:textId="7E3EE0FA" w:rsidR="00680ADB" w:rsidRDefault="00680ADB" w:rsidP="00916F31">
      <w:pPr>
        <w:spacing w:line="480" w:lineRule="auto"/>
        <w:ind w:left="851" w:hanging="851"/>
      </w:pPr>
      <w:r w:rsidRPr="00D92658">
        <w:lastRenderedPageBreak/>
        <w:t xml:space="preserve">Kohlberg, L. (1984) </w:t>
      </w:r>
      <w:r w:rsidRPr="00D92658">
        <w:rPr>
          <w:i/>
          <w:iCs/>
        </w:rPr>
        <w:t xml:space="preserve">The </w:t>
      </w:r>
      <w:r>
        <w:rPr>
          <w:i/>
          <w:iCs/>
        </w:rPr>
        <w:t>p</w:t>
      </w:r>
      <w:r w:rsidRPr="00D92658">
        <w:rPr>
          <w:i/>
          <w:iCs/>
        </w:rPr>
        <w:t xml:space="preserve">sychology of </w:t>
      </w:r>
      <w:r>
        <w:rPr>
          <w:i/>
          <w:iCs/>
        </w:rPr>
        <w:t>m</w:t>
      </w:r>
      <w:r w:rsidRPr="00D92658">
        <w:rPr>
          <w:i/>
          <w:iCs/>
        </w:rPr>
        <w:t xml:space="preserve">oral </w:t>
      </w:r>
      <w:r>
        <w:rPr>
          <w:i/>
          <w:iCs/>
        </w:rPr>
        <w:t>d</w:t>
      </w:r>
      <w:r w:rsidRPr="00D92658">
        <w:rPr>
          <w:i/>
          <w:iCs/>
        </w:rPr>
        <w:t xml:space="preserve">evelopment: The </w:t>
      </w:r>
      <w:r>
        <w:rPr>
          <w:i/>
          <w:iCs/>
        </w:rPr>
        <w:t>n</w:t>
      </w:r>
      <w:r w:rsidRPr="00D92658">
        <w:rPr>
          <w:i/>
          <w:iCs/>
        </w:rPr>
        <w:t xml:space="preserve">ature and </w:t>
      </w:r>
      <w:r>
        <w:rPr>
          <w:i/>
          <w:iCs/>
        </w:rPr>
        <w:t>v</w:t>
      </w:r>
      <w:r w:rsidRPr="00D92658">
        <w:rPr>
          <w:i/>
          <w:iCs/>
        </w:rPr>
        <w:t xml:space="preserve">alidity of </w:t>
      </w:r>
      <w:r>
        <w:rPr>
          <w:i/>
          <w:iCs/>
        </w:rPr>
        <w:t>m</w:t>
      </w:r>
      <w:r w:rsidRPr="00D92658">
        <w:rPr>
          <w:i/>
          <w:iCs/>
        </w:rPr>
        <w:t>oral</w:t>
      </w:r>
      <w:r>
        <w:rPr>
          <w:i/>
          <w:iCs/>
        </w:rPr>
        <w:t xml:space="preserve"> s</w:t>
      </w:r>
      <w:r w:rsidRPr="00D92658">
        <w:rPr>
          <w:i/>
          <w:iCs/>
        </w:rPr>
        <w:t>tages. Vol. 2</w:t>
      </w:r>
      <w:r w:rsidRPr="00D92658">
        <w:t xml:space="preserve">. </w:t>
      </w:r>
      <w:proofErr w:type="spellStart"/>
      <w:r w:rsidRPr="00D92658">
        <w:t>Harpercollins</w:t>
      </w:r>
      <w:proofErr w:type="spellEnd"/>
      <w:r>
        <w:t>.</w:t>
      </w:r>
    </w:p>
    <w:p w14:paraId="2FF45E8F" w14:textId="52B4263A" w:rsidR="00680ADB" w:rsidRDefault="00680ADB" w:rsidP="00916F31">
      <w:pPr>
        <w:spacing w:line="480" w:lineRule="auto"/>
        <w:ind w:left="851" w:hanging="851"/>
      </w:pPr>
      <w:r w:rsidRPr="00031400">
        <w:t>Krebs, D. L., Denton, K. L., Vermeulen, S. C., Carpendale, J. I., &amp; Bush, A. (1991). Structural flexibility of moral judgment. </w:t>
      </w:r>
      <w:r w:rsidRPr="00031400">
        <w:rPr>
          <w:i/>
          <w:iCs/>
        </w:rPr>
        <w:t>Journal of personality and social psychology</w:t>
      </w:r>
      <w:r w:rsidRPr="00031400">
        <w:t>, </w:t>
      </w:r>
      <w:r w:rsidRPr="00031400">
        <w:rPr>
          <w:i/>
          <w:iCs/>
        </w:rPr>
        <w:t>61</w:t>
      </w:r>
      <w:r w:rsidRPr="00031400">
        <w:t xml:space="preserve">(6), 1012–1023. </w:t>
      </w:r>
      <w:hyperlink r:id="rId25" w:history="1">
        <w:r w:rsidRPr="00DD380F">
          <w:rPr>
            <w:rStyle w:val="Hyperlink"/>
          </w:rPr>
          <w:t>https://doi.org/10.1037//0022-3514.61.6.1012</w:t>
        </w:r>
      </w:hyperlink>
      <w:r>
        <w:t xml:space="preserve"> </w:t>
      </w:r>
    </w:p>
    <w:p w14:paraId="6CEA827D" w14:textId="3CB12B8F" w:rsidR="0014173D" w:rsidRDefault="0014173D" w:rsidP="00916F31">
      <w:pPr>
        <w:spacing w:line="480" w:lineRule="auto"/>
        <w:ind w:left="851" w:hanging="851"/>
      </w:pPr>
      <w:r w:rsidRPr="0014173D">
        <w:t>Krebs, D. L., &amp; Denton, K. (2005). Toward a More Pragmatic Approach to Morality: A Critical Evaluation of Kohlberg's Model. </w:t>
      </w:r>
      <w:r w:rsidRPr="0014173D">
        <w:rPr>
          <w:i/>
          <w:iCs/>
        </w:rPr>
        <w:t>Psychological Review, 112</w:t>
      </w:r>
      <w:r w:rsidRPr="0014173D">
        <w:t>(3), 629–649. </w:t>
      </w:r>
      <w:hyperlink r:id="rId26" w:tgtFrame="_blank" w:history="1">
        <w:r w:rsidRPr="0014173D">
          <w:rPr>
            <w:rStyle w:val="Hyperlink"/>
          </w:rPr>
          <w:t>https://doi.org/10.1037/0033-295X.112.3.629</w:t>
        </w:r>
      </w:hyperlink>
    </w:p>
    <w:p w14:paraId="244AB612" w14:textId="304CA587" w:rsidR="00126E3B" w:rsidRDefault="00126E3B" w:rsidP="00916F31">
      <w:pPr>
        <w:spacing w:line="480" w:lineRule="auto"/>
        <w:ind w:left="851" w:hanging="851"/>
      </w:pPr>
      <w:r w:rsidRPr="00126E3B">
        <w:t>Krettenauer, T., Colasante, T., Buchmann, M., &amp; Malti, T. (2014). The development of moral emotions and decision-making from adolescence to early adulthood: a 6-year longitudinal study. </w:t>
      </w:r>
      <w:r w:rsidRPr="00126E3B">
        <w:rPr>
          <w:i/>
          <w:iCs/>
        </w:rPr>
        <w:t>Journal of youth and adolescence</w:t>
      </w:r>
      <w:r w:rsidRPr="00126E3B">
        <w:t>, </w:t>
      </w:r>
      <w:r w:rsidRPr="00126E3B">
        <w:rPr>
          <w:i/>
          <w:iCs/>
        </w:rPr>
        <w:t>43</w:t>
      </w:r>
      <w:r w:rsidRPr="00126E3B">
        <w:t xml:space="preserve">(4), 583–596. </w:t>
      </w:r>
      <w:hyperlink r:id="rId27" w:history="1">
        <w:r w:rsidRPr="00DD380F">
          <w:rPr>
            <w:rStyle w:val="Hyperlink"/>
          </w:rPr>
          <w:t>https://doi.org/10.1007/s10964-013-9994-5</w:t>
        </w:r>
      </w:hyperlink>
      <w:r>
        <w:t xml:space="preserve"> </w:t>
      </w:r>
    </w:p>
    <w:p w14:paraId="0071654F" w14:textId="718EE17E" w:rsidR="00126E3B" w:rsidRDefault="00126E3B" w:rsidP="00916F31">
      <w:pPr>
        <w:spacing w:line="480" w:lineRule="auto"/>
        <w:ind w:left="851" w:hanging="851"/>
      </w:pPr>
      <w:r w:rsidRPr="00126E3B">
        <w:t>Malti, T. (2016). Toward an integrated clinical-developmental model of guilt. </w:t>
      </w:r>
      <w:r w:rsidRPr="00126E3B">
        <w:rPr>
          <w:i/>
          <w:iCs/>
        </w:rPr>
        <w:t>Developmental Review, 39,</w:t>
      </w:r>
      <w:r w:rsidRPr="00126E3B">
        <w:t> 16–36. </w:t>
      </w:r>
      <w:hyperlink r:id="rId28" w:tgtFrame="_blank" w:history="1">
        <w:r w:rsidRPr="00126E3B">
          <w:rPr>
            <w:rStyle w:val="Hyperlink"/>
          </w:rPr>
          <w:t>https://doi.org/10.1016/j.dr.2015.11.001</w:t>
        </w:r>
      </w:hyperlink>
    </w:p>
    <w:p w14:paraId="003466AB" w14:textId="41C21E98" w:rsidR="0023132D" w:rsidRDefault="0023132D" w:rsidP="00916F31">
      <w:pPr>
        <w:spacing w:line="480" w:lineRule="auto"/>
        <w:ind w:left="851" w:hanging="851"/>
      </w:pPr>
      <w:r w:rsidRPr="00681290">
        <w:t xml:space="preserve">Malti, T., Galarneau, E., &amp; </w:t>
      </w:r>
      <w:proofErr w:type="spellStart"/>
      <w:r w:rsidRPr="00681290">
        <w:t>Peplak</w:t>
      </w:r>
      <w:proofErr w:type="spellEnd"/>
      <w:r w:rsidRPr="00681290">
        <w:t xml:space="preserve">, J. (2021). Moral </w:t>
      </w:r>
      <w:r w:rsidR="00650446">
        <w:t>d</w:t>
      </w:r>
      <w:r w:rsidRPr="00681290">
        <w:t xml:space="preserve">evelopment in </w:t>
      </w:r>
      <w:r w:rsidR="00650446">
        <w:t>a</w:t>
      </w:r>
      <w:r w:rsidRPr="00681290">
        <w:t>dolescence. </w:t>
      </w:r>
      <w:r w:rsidRPr="00681290">
        <w:rPr>
          <w:i/>
          <w:iCs/>
        </w:rPr>
        <w:t>Journal of Research on Adolescence</w:t>
      </w:r>
      <w:r w:rsidRPr="00681290">
        <w:t>, </w:t>
      </w:r>
      <w:r w:rsidRPr="00681290">
        <w:rPr>
          <w:i/>
          <w:iCs/>
        </w:rPr>
        <w:t>31</w:t>
      </w:r>
      <w:r w:rsidRPr="00681290">
        <w:t xml:space="preserve">(4), 1097–1113. </w:t>
      </w:r>
      <w:hyperlink r:id="rId29" w:history="1">
        <w:r w:rsidRPr="00DD380F">
          <w:rPr>
            <w:rStyle w:val="Hyperlink"/>
          </w:rPr>
          <w:t>https://doi.org/10.1111/jora.12639</w:t>
        </w:r>
      </w:hyperlink>
      <w:r>
        <w:t xml:space="preserve"> </w:t>
      </w:r>
    </w:p>
    <w:p w14:paraId="76CA70B2" w14:textId="09A6C38F" w:rsidR="0003421D" w:rsidRDefault="0003421D" w:rsidP="00916F31">
      <w:pPr>
        <w:spacing w:line="480" w:lineRule="auto"/>
        <w:ind w:left="851" w:hanging="851"/>
      </w:pPr>
      <w:r w:rsidRPr="00F5269F">
        <w:t xml:space="preserve">Olson, C. (2011). The </w:t>
      </w:r>
      <w:r>
        <w:t>d</w:t>
      </w:r>
      <w:r w:rsidRPr="00F5269F">
        <w:t xml:space="preserve">eep </w:t>
      </w:r>
      <w:r>
        <w:t>r</w:t>
      </w:r>
      <w:r w:rsidRPr="00F5269F">
        <w:t xml:space="preserve">oots of the </w:t>
      </w:r>
      <w:r>
        <w:t>f</w:t>
      </w:r>
      <w:r w:rsidRPr="00F5269F">
        <w:t xml:space="preserve">airness </w:t>
      </w:r>
      <w:r>
        <w:t>c</w:t>
      </w:r>
      <w:r w:rsidRPr="00F5269F">
        <w:t xml:space="preserve">ommittee in Kohlberg’s </w:t>
      </w:r>
      <w:r>
        <w:t>m</w:t>
      </w:r>
      <w:r w:rsidRPr="00F5269F">
        <w:t xml:space="preserve">oral </w:t>
      </w:r>
      <w:r>
        <w:t>d</w:t>
      </w:r>
      <w:r w:rsidRPr="00F5269F">
        <w:t xml:space="preserve">evelopment </w:t>
      </w:r>
      <w:r>
        <w:t>t</w:t>
      </w:r>
      <w:r w:rsidRPr="00F5269F">
        <w:t>heory. </w:t>
      </w:r>
      <w:r w:rsidRPr="00F5269F">
        <w:rPr>
          <w:i/>
          <w:iCs/>
        </w:rPr>
        <w:t>Schools</w:t>
      </w:r>
      <w:r w:rsidRPr="00F5269F">
        <w:t>, </w:t>
      </w:r>
      <w:r w:rsidRPr="00F5269F">
        <w:rPr>
          <w:i/>
          <w:iCs/>
        </w:rPr>
        <w:t>8</w:t>
      </w:r>
      <w:r w:rsidRPr="00F5269F">
        <w:t xml:space="preserve">(1), 125–135. </w:t>
      </w:r>
      <w:hyperlink r:id="rId30" w:history="1">
        <w:r w:rsidRPr="00DD380F">
          <w:rPr>
            <w:rStyle w:val="Hyperlink"/>
          </w:rPr>
          <w:t>https://doi.org/10.1086/659442</w:t>
        </w:r>
      </w:hyperlink>
      <w:r>
        <w:t xml:space="preserve"> </w:t>
      </w:r>
    </w:p>
    <w:p w14:paraId="66D9D3C1" w14:textId="563A194C" w:rsidR="003029D3" w:rsidRDefault="003029D3" w:rsidP="00916F31">
      <w:pPr>
        <w:spacing w:line="480" w:lineRule="auto"/>
        <w:ind w:left="851" w:hanging="851"/>
      </w:pPr>
      <w:r w:rsidRPr="003029D3">
        <w:t>Pennycook, G., &amp; Rand, D. G. (2019). Fighting misinformation on social media using crowdsourced judgments of news source quality. </w:t>
      </w:r>
      <w:r w:rsidRPr="003029D3">
        <w:rPr>
          <w:i/>
          <w:iCs/>
        </w:rPr>
        <w:t xml:space="preserve">PNAS Proceedings of the </w:t>
      </w:r>
      <w:r w:rsidRPr="003029D3">
        <w:rPr>
          <w:i/>
          <w:iCs/>
        </w:rPr>
        <w:lastRenderedPageBreak/>
        <w:t>National Academy of Sciences of the United States of America, 116</w:t>
      </w:r>
      <w:r w:rsidRPr="003029D3">
        <w:t>(7), 2521–2526. </w:t>
      </w:r>
      <w:hyperlink r:id="rId31" w:tgtFrame="_blank" w:history="1">
        <w:r w:rsidRPr="003029D3">
          <w:rPr>
            <w:rStyle w:val="Hyperlink"/>
          </w:rPr>
          <w:t>https://doi.org/10.1073/pnas.1806781116</w:t>
        </w:r>
      </w:hyperlink>
    </w:p>
    <w:p w14:paraId="04316A65" w14:textId="22E92036" w:rsidR="003029D3" w:rsidRDefault="003029D3" w:rsidP="00916F31">
      <w:pPr>
        <w:spacing w:line="480" w:lineRule="auto"/>
        <w:ind w:left="851" w:hanging="851"/>
      </w:pPr>
      <w:r w:rsidRPr="003029D3">
        <w:t>Piaget, J. (1997). </w:t>
      </w:r>
      <w:r w:rsidRPr="003029D3">
        <w:rPr>
          <w:i/>
          <w:iCs/>
        </w:rPr>
        <w:t>The moral judgment of the child</w:t>
      </w:r>
      <w:r w:rsidRPr="003029D3">
        <w:t>. Free Press. (Original work published 1932).</w:t>
      </w:r>
    </w:p>
    <w:p w14:paraId="5505CA92" w14:textId="3021A9BE" w:rsidR="0003421D" w:rsidRDefault="0003421D" w:rsidP="00916F31">
      <w:pPr>
        <w:spacing w:line="480" w:lineRule="auto"/>
        <w:ind w:left="851" w:hanging="851"/>
      </w:pPr>
      <w:r w:rsidRPr="00ED29A6">
        <w:t xml:space="preserve">Power, F. C., Higgins, A., Kohlberg, L., &amp; Codding, J. (2011). Lawrence Kohlberg’s </w:t>
      </w:r>
      <w:r>
        <w:t>a</w:t>
      </w:r>
      <w:r w:rsidRPr="00ED29A6">
        <w:t xml:space="preserve">pproach to </w:t>
      </w:r>
      <w:r>
        <w:t>m</w:t>
      </w:r>
      <w:r w:rsidRPr="00ED29A6">
        <w:t xml:space="preserve">oral </w:t>
      </w:r>
      <w:r>
        <w:t>e</w:t>
      </w:r>
      <w:r w:rsidRPr="00ED29A6">
        <w:t>ducation. </w:t>
      </w:r>
      <w:r w:rsidRPr="00ED29A6">
        <w:rPr>
          <w:i/>
          <w:iCs/>
        </w:rPr>
        <w:t>Schools</w:t>
      </w:r>
      <w:r w:rsidRPr="00ED29A6">
        <w:t>, </w:t>
      </w:r>
      <w:r w:rsidRPr="00ED29A6">
        <w:rPr>
          <w:i/>
          <w:iCs/>
        </w:rPr>
        <w:t>8</w:t>
      </w:r>
      <w:r w:rsidRPr="00ED29A6">
        <w:t xml:space="preserve">(1), 97–106. </w:t>
      </w:r>
      <w:hyperlink r:id="rId32" w:history="1">
        <w:r w:rsidRPr="00DD380F">
          <w:rPr>
            <w:rStyle w:val="Hyperlink"/>
          </w:rPr>
          <w:t>https://doi.org/10.1086/659438</w:t>
        </w:r>
      </w:hyperlink>
      <w:r>
        <w:t xml:space="preserve"> </w:t>
      </w:r>
    </w:p>
    <w:p w14:paraId="2B3A667A" w14:textId="4A5CEEDB" w:rsidR="0003421D" w:rsidRDefault="0003421D" w:rsidP="00916F31">
      <w:pPr>
        <w:spacing w:after="0" w:line="480" w:lineRule="auto"/>
        <w:ind w:left="1134" w:hanging="1134"/>
      </w:pPr>
      <w:r w:rsidRPr="00A95ECB">
        <w:t>Rogers, C. R. (1957). The necessary and sufficient conditions of therapeutic personality change. </w:t>
      </w:r>
      <w:r w:rsidRPr="00A95ECB">
        <w:rPr>
          <w:i/>
          <w:iCs/>
        </w:rPr>
        <w:t>Journal of Consulting Psychology, 21</w:t>
      </w:r>
      <w:r w:rsidRPr="00A95ECB">
        <w:t xml:space="preserve">(2), 95-103. </w:t>
      </w:r>
      <w:hyperlink r:id="rId33" w:history="1">
        <w:r w:rsidRPr="00A95ECB">
          <w:rPr>
            <w:rStyle w:val="Hyperlink"/>
          </w:rPr>
          <w:t>https://doi.org/10.1037/h0045357</w:t>
        </w:r>
      </w:hyperlink>
    </w:p>
    <w:p w14:paraId="4D5152C4" w14:textId="6E8E7A36" w:rsidR="00680ADB" w:rsidRDefault="00680ADB" w:rsidP="00916F31">
      <w:pPr>
        <w:spacing w:after="0" w:line="480" w:lineRule="auto"/>
        <w:ind w:left="1134" w:hanging="1134"/>
      </w:pPr>
      <w:r w:rsidRPr="00680ADB">
        <w:t>Shweder, R. A., Mahapatra, M., &amp; Miller, J. G. (1987). Culture and moral development. In J. Kagan &amp; S. Lamb (Eds.), </w:t>
      </w:r>
      <w:r w:rsidRPr="00680ADB">
        <w:rPr>
          <w:i/>
          <w:iCs/>
        </w:rPr>
        <w:t>The emergence of morality in young children</w:t>
      </w:r>
      <w:r w:rsidRPr="00680ADB">
        <w:t> (pp. 1–83). University of Chicago Press.</w:t>
      </w:r>
    </w:p>
    <w:p w14:paraId="6446AF93" w14:textId="1A50F770" w:rsidR="00126E3B" w:rsidRDefault="00126E3B" w:rsidP="00916F31">
      <w:pPr>
        <w:spacing w:after="0" w:line="480" w:lineRule="auto"/>
        <w:ind w:left="1134" w:hanging="1134"/>
      </w:pPr>
      <w:r w:rsidRPr="00126E3B">
        <w:t>Siegler, R. S. (1996). </w:t>
      </w:r>
      <w:r w:rsidRPr="00126E3B">
        <w:rPr>
          <w:i/>
          <w:iCs/>
        </w:rPr>
        <w:t>Emerging minds: The process of change in children's thinking.</w:t>
      </w:r>
      <w:r w:rsidRPr="00126E3B">
        <w:t> Oxford University Press.</w:t>
      </w:r>
    </w:p>
    <w:p w14:paraId="3AF183E7" w14:textId="0E069691" w:rsidR="0003421D" w:rsidRDefault="0003421D" w:rsidP="00916F31">
      <w:pPr>
        <w:spacing w:line="480" w:lineRule="auto"/>
        <w:ind w:left="851" w:hanging="851"/>
      </w:pPr>
      <w:r>
        <w:t xml:space="preserve">Smith, J. A. (Ed.). (2024). </w:t>
      </w:r>
      <w:r>
        <w:rPr>
          <w:i/>
          <w:iCs/>
        </w:rPr>
        <w:t xml:space="preserve">Qualitative psychology: A practical guide to research methods </w:t>
      </w:r>
      <w:r>
        <w:t>(4th ed.). Sage.</w:t>
      </w:r>
    </w:p>
    <w:p w14:paraId="12D1FAD2" w14:textId="77777777" w:rsidR="0023132D" w:rsidRDefault="0023132D" w:rsidP="00916F31">
      <w:pPr>
        <w:spacing w:line="480" w:lineRule="auto"/>
        <w:ind w:left="851" w:hanging="851"/>
      </w:pPr>
      <w:r w:rsidRPr="00041AD4">
        <w:t xml:space="preserve">Spinrad, T. L., &amp; Eisenberg, N. (2014). Empathy, prosocial </w:t>
      </w:r>
      <w:proofErr w:type="spellStart"/>
      <w:r w:rsidRPr="00041AD4">
        <w:t>behavior</w:t>
      </w:r>
      <w:proofErr w:type="spellEnd"/>
      <w:r w:rsidRPr="00041AD4">
        <w:t>, and positive development in schools. In M. J. Furlong, R. Gilman, &amp; E. S. Huebner (Eds.), </w:t>
      </w:r>
      <w:r w:rsidRPr="00041AD4">
        <w:rPr>
          <w:i/>
          <w:iCs/>
        </w:rPr>
        <w:t>Handbook of positive psychology in schools</w:t>
      </w:r>
      <w:r w:rsidRPr="00041AD4">
        <w:t> (2nd ed., pp. 82–98). Routledge/Taylor &amp; Francis Group.</w:t>
      </w:r>
      <w:r>
        <w:t xml:space="preserve"> </w:t>
      </w:r>
    </w:p>
    <w:p w14:paraId="5BFDFA69" w14:textId="29CEFBD3" w:rsidR="009C5E26" w:rsidRDefault="00680ADB" w:rsidP="002E61D2">
      <w:pPr>
        <w:spacing w:line="480" w:lineRule="auto"/>
        <w:ind w:left="851" w:hanging="851"/>
      </w:pPr>
      <w:r>
        <w:t xml:space="preserve">Vardy, P. &amp; Grosch, P. (1999). </w:t>
      </w:r>
      <w:r>
        <w:rPr>
          <w:i/>
          <w:iCs/>
        </w:rPr>
        <w:t>The puzzle of ethics.</w:t>
      </w:r>
      <w:r>
        <w:t xml:space="preserve"> William Collins.</w:t>
      </w:r>
    </w:p>
    <w:sectPr w:rsidR="009C5E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AA7BD0"/>
    <w:multiLevelType w:val="hybridMultilevel"/>
    <w:tmpl w:val="798EC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4402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0C9"/>
    <w:rsid w:val="00026B36"/>
    <w:rsid w:val="000311E2"/>
    <w:rsid w:val="0003421D"/>
    <w:rsid w:val="00062274"/>
    <w:rsid w:val="00070602"/>
    <w:rsid w:val="000B02D9"/>
    <w:rsid w:val="000B4289"/>
    <w:rsid w:val="000C0DAB"/>
    <w:rsid w:val="000E34E6"/>
    <w:rsid w:val="000E6F55"/>
    <w:rsid w:val="00102C28"/>
    <w:rsid w:val="00115928"/>
    <w:rsid w:val="00117148"/>
    <w:rsid w:val="00126E3B"/>
    <w:rsid w:val="0014173D"/>
    <w:rsid w:val="00163132"/>
    <w:rsid w:val="0016749C"/>
    <w:rsid w:val="0017381F"/>
    <w:rsid w:val="001B220B"/>
    <w:rsid w:val="001C476D"/>
    <w:rsid w:val="001C4D80"/>
    <w:rsid w:val="001D0526"/>
    <w:rsid w:val="00202E1E"/>
    <w:rsid w:val="0023132D"/>
    <w:rsid w:val="00234B8A"/>
    <w:rsid w:val="00237049"/>
    <w:rsid w:val="0026253E"/>
    <w:rsid w:val="0026426D"/>
    <w:rsid w:val="002919DD"/>
    <w:rsid w:val="002D52D6"/>
    <w:rsid w:val="002E229C"/>
    <w:rsid w:val="002E61D2"/>
    <w:rsid w:val="003029D3"/>
    <w:rsid w:val="0031079B"/>
    <w:rsid w:val="00310D28"/>
    <w:rsid w:val="00326536"/>
    <w:rsid w:val="00333CCD"/>
    <w:rsid w:val="00334932"/>
    <w:rsid w:val="00356AE9"/>
    <w:rsid w:val="00364678"/>
    <w:rsid w:val="00391910"/>
    <w:rsid w:val="003975C0"/>
    <w:rsid w:val="003A1C1E"/>
    <w:rsid w:val="003B20C9"/>
    <w:rsid w:val="003D4406"/>
    <w:rsid w:val="003F064E"/>
    <w:rsid w:val="003F4C25"/>
    <w:rsid w:val="00402DB6"/>
    <w:rsid w:val="0040610A"/>
    <w:rsid w:val="00406CB2"/>
    <w:rsid w:val="00441415"/>
    <w:rsid w:val="00466025"/>
    <w:rsid w:val="004B1610"/>
    <w:rsid w:val="004C70C7"/>
    <w:rsid w:val="005113F4"/>
    <w:rsid w:val="00526D77"/>
    <w:rsid w:val="005323B1"/>
    <w:rsid w:val="005420E3"/>
    <w:rsid w:val="00543CB2"/>
    <w:rsid w:val="00547A51"/>
    <w:rsid w:val="00580111"/>
    <w:rsid w:val="005D21C6"/>
    <w:rsid w:val="005D4E1F"/>
    <w:rsid w:val="00615159"/>
    <w:rsid w:val="00643EEC"/>
    <w:rsid w:val="00650446"/>
    <w:rsid w:val="00651C93"/>
    <w:rsid w:val="00655388"/>
    <w:rsid w:val="00657CE0"/>
    <w:rsid w:val="0066039F"/>
    <w:rsid w:val="006613FD"/>
    <w:rsid w:val="00676115"/>
    <w:rsid w:val="00676517"/>
    <w:rsid w:val="00680ADB"/>
    <w:rsid w:val="00683915"/>
    <w:rsid w:val="006C0D15"/>
    <w:rsid w:val="006C4137"/>
    <w:rsid w:val="0070149C"/>
    <w:rsid w:val="007116D9"/>
    <w:rsid w:val="00716F66"/>
    <w:rsid w:val="00723476"/>
    <w:rsid w:val="007432BB"/>
    <w:rsid w:val="00771796"/>
    <w:rsid w:val="00772DCC"/>
    <w:rsid w:val="007754F6"/>
    <w:rsid w:val="00797A5F"/>
    <w:rsid w:val="007A6961"/>
    <w:rsid w:val="007A7061"/>
    <w:rsid w:val="007C5837"/>
    <w:rsid w:val="007E6F3E"/>
    <w:rsid w:val="007F17F0"/>
    <w:rsid w:val="00803FFD"/>
    <w:rsid w:val="00811277"/>
    <w:rsid w:val="00824BDB"/>
    <w:rsid w:val="00837BAF"/>
    <w:rsid w:val="00840F46"/>
    <w:rsid w:val="00850CC5"/>
    <w:rsid w:val="0088537D"/>
    <w:rsid w:val="00887C20"/>
    <w:rsid w:val="008903EF"/>
    <w:rsid w:val="008D2E75"/>
    <w:rsid w:val="008D626C"/>
    <w:rsid w:val="00905C32"/>
    <w:rsid w:val="009078D6"/>
    <w:rsid w:val="009133F0"/>
    <w:rsid w:val="0091340D"/>
    <w:rsid w:val="00915B0C"/>
    <w:rsid w:val="00916F31"/>
    <w:rsid w:val="00922E68"/>
    <w:rsid w:val="009518AA"/>
    <w:rsid w:val="00963D2E"/>
    <w:rsid w:val="00975B07"/>
    <w:rsid w:val="009813DF"/>
    <w:rsid w:val="009C5E26"/>
    <w:rsid w:val="00A24456"/>
    <w:rsid w:val="00A34600"/>
    <w:rsid w:val="00A50B28"/>
    <w:rsid w:val="00A518FA"/>
    <w:rsid w:val="00A51D49"/>
    <w:rsid w:val="00A86E81"/>
    <w:rsid w:val="00A92D6D"/>
    <w:rsid w:val="00AA1A22"/>
    <w:rsid w:val="00AA4272"/>
    <w:rsid w:val="00AC26FF"/>
    <w:rsid w:val="00AE0E6F"/>
    <w:rsid w:val="00AF014A"/>
    <w:rsid w:val="00B0124E"/>
    <w:rsid w:val="00B1243B"/>
    <w:rsid w:val="00B25124"/>
    <w:rsid w:val="00B2733B"/>
    <w:rsid w:val="00B5721E"/>
    <w:rsid w:val="00B612A8"/>
    <w:rsid w:val="00BA20EC"/>
    <w:rsid w:val="00BB16A4"/>
    <w:rsid w:val="00BB2B21"/>
    <w:rsid w:val="00BB2F90"/>
    <w:rsid w:val="00BD142E"/>
    <w:rsid w:val="00BD3145"/>
    <w:rsid w:val="00BE412B"/>
    <w:rsid w:val="00BF0599"/>
    <w:rsid w:val="00C02450"/>
    <w:rsid w:val="00C25EBF"/>
    <w:rsid w:val="00C47DB5"/>
    <w:rsid w:val="00C97EF1"/>
    <w:rsid w:val="00CA1F66"/>
    <w:rsid w:val="00D00215"/>
    <w:rsid w:val="00D00A87"/>
    <w:rsid w:val="00D14A32"/>
    <w:rsid w:val="00D40772"/>
    <w:rsid w:val="00D52AE6"/>
    <w:rsid w:val="00D56A2D"/>
    <w:rsid w:val="00D60AD0"/>
    <w:rsid w:val="00D95615"/>
    <w:rsid w:val="00DA0DE0"/>
    <w:rsid w:val="00DA2BB8"/>
    <w:rsid w:val="00DA5961"/>
    <w:rsid w:val="00DA65E1"/>
    <w:rsid w:val="00DA6B11"/>
    <w:rsid w:val="00E1128E"/>
    <w:rsid w:val="00E51C35"/>
    <w:rsid w:val="00E559AE"/>
    <w:rsid w:val="00E71ABD"/>
    <w:rsid w:val="00E81047"/>
    <w:rsid w:val="00EE33F3"/>
    <w:rsid w:val="00EF39ED"/>
    <w:rsid w:val="00EF3B40"/>
    <w:rsid w:val="00F37A91"/>
    <w:rsid w:val="00F450FB"/>
    <w:rsid w:val="00F86782"/>
    <w:rsid w:val="00FD023B"/>
    <w:rsid w:val="00FD2624"/>
    <w:rsid w:val="00FE053A"/>
    <w:rsid w:val="00FE1D87"/>
    <w:rsid w:val="00FF0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5AD49"/>
  <w15:chartTrackingRefBased/>
  <w15:docId w15:val="{9F0B51DF-1745-49A3-B3D9-0F1284886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20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20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20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20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20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20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20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20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20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0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20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20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20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20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20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20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20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20C9"/>
    <w:rPr>
      <w:rFonts w:eastAsiaTheme="majorEastAsia" w:cstheme="majorBidi"/>
      <w:color w:val="272727" w:themeColor="text1" w:themeTint="D8"/>
    </w:rPr>
  </w:style>
  <w:style w:type="paragraph" w:styleId="Title">
    <w:name w:val="Title"/>
    <w:basedOn w:val="Normal"/>
    <w:next w:val="Normal"/>
    <w:link w:val="TitleChar"/>
    <w:uiPriority w:val="10"/>
    <w:qFormat/>
    <w:rsid w:val="003B20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20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20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20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20C9"/>
    <w:pPr>
      <w:spacing w:before="160"/>
      <w:jc w:val="center"/>
    </w:pPr>
    <w:rPr>
      <w:i/>
      <w:iCs/>
      <w:color w:val="404040" w:themeColor="text1" w:themeTint="BF"/>
    </w:rPr>
  </w:style>
  <w:style w:type="character" w:customStyle="1" w:styleId="QuoteChar">
    <w:name w:val="Quote Char"/>
    <w:basedOn w:val="DefaultParagraphFont"/>
    <w:link w:val="Quote"/>
    <w:uiPriority w:val="29"/>
    <w:rsid w:val="003B20C9"/>
    <w:rPr>
      <w:i/>
      <w:iCs/>
      <w:color w:val="404040" w:themeColor="text1" w:themeTint="BF"/>
    </w:rPr>
  </w:style>
  <w:style w:type="paragraph" w:styleId="ListParagraph">
    <w:name w:val="List Paragraph"/>
    <w:basedOn w:val="Normal"/>
    <w:uiPriority w:val="34"/>
    <w:qFormat/>
    <w:rsid w:val="003B20C9"/>
    <w:pPr>
      <w:ind w:left="720"/>
      <w:contextualSpacing/>
    </w:pPr>
  </w:style>
  <w:style w:type="character" w:styleId="IntenseEmphasis">
    <w:name w:val="Intense Emphasis"/>
    <w:basedOn w:val="DefaultParagraphFont"/>
    <w:uiPriority w:val="21"/>
    <w:qFormat/>
    <w:rsid w:val="003B20C9"/>
    <w:rPr>
      <w:i/>
      <w:iCs/>
      <w:color w:val="0F4761" w:themeColor="accent1" w:themeShade="BF"/>
    </w:rPr>
  </w:style>
  <w:style w:type="paragraph" w:styleId="IntenseQuote">
    <w:name w:val="Intense Quote"/>
    <w:basedOn w:val="Normal"/>
    <w:next w:val="Normal"/>
    <w:link w:val="IntenseQuoteChar"/>
    <w:uiPriority w:val="30"/>
    <w:qFormat/>
    <w:rsid w:val="003B20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20C9"/>
    <w:rPr>
      <w:i/>
      <w:iCs/>
      <w:color w:val="0F4761" w:themeColor="accent1" w:themeShade="BF"/>
    </w:rPr>
  </w:style>
  <w:style w:type="character" w:styleId="IntenseReference">
    <w:name w:val="Intense Reference"/>
    <w:basedOn w:val="DefaultParagraphFont"/>
    <w:uiPriority w:val="32"/>
    <w:qFormat/>
    <w:rsid w:val="003B20C9"/>
    <w:rPr>
      <w:b/>
      <w:bCs/>
      <w:smallCaps/>
      <w:color w:val="0F4761" w:themeColor="accent1" w:themeShade="BF"/>
      <w:spacing w:val="5"/>
    </w:rPr>
  </w:style>
  <w:style w:type="character" w:styleId="Hyperlink">
    <w:name w:val="Hyperlink"/>
    <w:basedOn w:val="DefaultParagraphFont"/>
    <w:uiPriority w:val="99"/>
    <w:unhideWhenUsed/>
    <w:rsid w:val="0023132D"/>
    <w:rPr>
      <w:color w:val="467886" w:themeColor="hyperlink"/>
      <w:u w:val="single"/>
    </w:rPr>
  </w:style>
  <w:style w:type="character" w:styleId="UnresolvedMention">
    <w:name w:val="Unresolved Mention"/>
    <w:basedOn w:val="DefaultParagraphFont"/>
    <w:uiPriority w:val="99"/>
    <w:semiHidden/>
    <w:unhideWhenUsed/>
    <w:rsid w:val="003029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525/eth.1975.3.4.02a00030" TargetMode="External"/><Relationship Id="rId18" Type="http://schemas.openxmlformats.org/officeDocument/2006/relationships/hyperlink" Target="https://psycnet.apa.org/doi/10.4324/9781315165844-2" TargetMode="External"/><Relationship Id="rId26" Type="http://schemas.openxmlformats.org/officeDocument/2006/relationships/hyperlink" Target="https://psycnet.apa.org/doi/10.1037/0033-295X.112.3.629" TargetMode="External"/><Relationship Id="rId3" Type="http://schemas.openxmlformats.org/officeDocument/2006/relationships/settings" Target="settings.xml"/><Relationship Id="rId21" Type="http://schemas.openxmlformats.org/officeDocument/2006/relationships/hyperlink" Target="https://doi.org/10.1159/000270857" TargetMode="External"/><Relationship Id="rId34" Type="http://schemas.openxmlformats.org/officeDocument/2006/relationships/fontTable" Target="fontTable.xml"/><Relationship Id="rId7" Type="http://schemas.openxmlformats.org/officeDocument/2006/relationships/hyperlink" Target="https://doi.org/10.1098/rspb.2015.0237" TargetMode="External"/><Relationship Id="rId12" Type="http://schemas.openxmlformats.org/officeDocument/2006/relationships/hyperlink" Target="https://digitalcommons.fairfield.edu/cgi/viewcontent.cgi?article=1086&amp;context=business-facultypubs" TargetMode="External"/><Relationship Id="rId17" Type="http://schemas.openxmlformats.org/officeDocument/2006/relationships/hyperlink" Target="http://www.jstor.org/stable/23086381" TargetMode="External"/><Relationship Id="rId25" Type="http://schemas.openxmlformats.org/officeDocument/2006/relationships/hyperlink" Target="https://doi.org/10.1037//0022-3514.61.6.1012" TargetMode="External"/><Relationship Id="rId33" Type="http://schemas.openxmlformats.org/officeDocument/2006/relationships/hyperlink" Target="https://doi.org/10.1037/h0045357" TargetMode="External"/><Relationship Id="rId2" Type="http://schemas.openxmlformats.org/officeDocument/2006/relationships/styles" Target="styles.xml"/><Relationship Id="rId16" Type="http://schemas.openxmlformats.org/officeDocument/2006/relationships/hyperlink" Target="https://doi.org/10.1002/ab.21904" TargetMode="External"/><Relationship Id="rId20" Type="http://schemas.openxmlformats.org/officeDocument/2006/relationships/hyperlink" Target="http://www.jstor.org/stable/26762149" TargetMode="External"/><Relationship Id="rId29" Type="http://schemas.openxmlformats.org/officeDocument/2006/relationships/hyperlink" Target="https://doi.org/10.1111/jora.12639" TargetMode="External"/><Relationship Id="rId1" Type="http://schemas.openxmlformats.org/officeDocument/2006/relationships/numbering" Target="numbering.xml"/><Relationship Id="rId6" Type="http://schemas.openxmlformats.org/officeDocument/2006/relationships/hyperlink" Target="https://doi.org/10.1108/JICES-05-2024-0058" TargetMode="External"/><Relationship Id="rId11" Type="http://schemas.openxmlformats.org/officeDocument/2006/relationships/hyperlink" Target="https://doi.org/10.2307/1165935" TargetMode="External"/><Relationship Id="rId24" Type="http://schemas.openxmlformats.org/officeDocument/2006/relationships/hyperlink" Target="https://doi.org/10.1002/cd.23219780207" TargetMode="External"/><Relationship Id="rId32" Type="http://schemas.openxmlformats.org/officeDocument/2006/relationships/hyperlink" Target="https://doi.org/10.1086/659438" TargetMode="External"/><Relationship Id="rId5" Type="http://schemas.openxmlformats.org/officeDocument/2006/relationships/hyperlink" Target="https://psycnet.apa.org/doi/10.1037/0021-843X.102.1.66" TargetMode="External"/><Relationship Id="rId15" Type="http://schemas.openxmlformats.org/officeDocument/2006/relationships/hyperlink" Target="https://psycnet.apa.org/doi/10.1093/acprof:oso/9780199964772.003.0002" TargetMode="External"/><Relationship Id="rId23" Type="http://schemas.openxmlformats.org/officeDocument/2006/relationships/hyperlink" Target="https://doi.org/10.1080/0305724750040307" TargetMode="External"/><Relationship Id="rId28" Type="http://schemas.openxmlformats.org/officeDocument/2006/relationships/hyperlink" Target="https://psycnet.apa.org/doi/10.1016/j.dr.2015.11.001" TargetMode="External"/><Relationship Id="rId10" Type="http://schemas.openxmlformats.org/officeDocument/2006/relationships/hyperlink" Target="https://psycnet.apa.org/doi/10.1037/0012-1649.24.4.542" TargetMode="External"/><Relationship Id="rId19" Type="http://schemas.openxmlformats.org/officeDocument/2006/relationships/hyperlink" Target="https://psycnet.apa.org/doi/10.1037/emo0001159" TargetMode="External"/><Relationship Id="rId31" Type="http://schemas.openxmlformats.org/officeDocument/2006/relationships/hyperlink" Target="https://psycnet.apa.org/doi/10.1073/pnas.1806781116" TargetMode="External"/><Relationship Id="rId4" Type="http://schemas.openxmlformats.org/officeDocument/2006/relationships/webSettings" Target="webSettings.xml"/><Relationship Id="rId9" Type="http://schemas.openxmlformats.org/officeDocument/2006/relationships/hyperlink" Target="https://doi.org/10.1006/drev.1999.0500" TargetMode="External"/><Relationship Id="rId14" Type="http://schemas.openxmlformats.org/officeDocument/2006/relationships/hyperlink" Target="https://psycnet.apa.org/doi/10.1146/annurev.psych.51.1.665" TargetMode="External"/><Relationship Id="rId22" Type="http://schemas.openxmlformats.org/officeDocument/2006/relationships/hyperlink" Target="http://www.jstor.org/stable/20298084" TargetMode="External"/><Relationship Id="rId27" Type="http://schemas.openxmlformats.org/officeDocument/2006/relationships/hyperlink" Target="https://doi.org/10.1007/s10964-013-9994-5" TargetMode="External"/><Relationship Id="rId30" Type="http://schemas.openxmlformats.org/officeDocument/2006/relationships/hyperlink" Target="https://doi.org/10.1086/659442" TargetMode="External"/><Relationship Id="rId35" Type="http://schemas.openxmlformats.org/officeDocument/2006/relationships/theme" Target="theme/theme1.xml"/><Relationship Id="rId8" Type="http://schemas.openxmlformats.org/officeDocument/2006/relationships/hyperlink" Target="https://psycnet.apa.org/doi/10.1111/j.1467-6494.1995.tb00811.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17</Pages>
  <Words>4264</Words>
  <Characters>24310</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Cartlidge (1400899)</dc:creator>
  <cp:keywords/>
  <dc:description/>
  <cp:lastModifiedBy>Tegan Cartlidge (1400899)</cp:lastModifiedBy>
  <cp:revision>5</cp:revision>
  <dcterms:created xsi:type="dcterms:W3CDTF">2026-03-17T22:32:00Z</dcterms:created>
  <dcterms:modified xsi:type="dcterms:W3CDTF">2026-03-17T22:36:00Z</dcterms:modified>
</cp:coreProperties>
</file>