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CE4A0" w14:textId="6CD33044" w:rsidR="002C028A" w:rsidRPr="00F95341" w:rsidRDefault="00F95341" w:rsidP="00F95341">
      <w:pPr>
        <w:spacing w:line="360" w:lineRule="auto"/>
        <w:rPr>
          <w:rFonts w:ascii="Calibri" w:hAnsi="Calibri" w:cs="Calibri"/>
          <w:b/>
          <w:bCs/>
          <w:sz w:val="22"/>
          <w:szCs w:val="22"/>
          <w:lang w:val="cy-GB"/>
        </w:rPr>
      </w:pPr>
      <w:r w:rsidRPr="00F95341">
        <w:rPr>
          <w:rFonts w:ascii="Calibri" w:hAnsi="Calibri" w:cs="Calibri"/>
          <w:b/>
          <w:bCs/>
          <w:sz w:val="22"/>
          <w:szCs w:val="22"/>
          <w:lang w:val="cy-GB"/>
        </w:rPr>
        <w:t>Beth yw barn Blwyddyn 3 a staff ar hunan asesiad fel dull Asesu ar gyfer Dysgu? Dadansoddi data o ymchwil personol a methodoleg ymchwil.</w:t>
      </w:r>
    </w:p>
    <w:p w14:paraId="0F41DE5D" w14:textId="77777777" w:rsidR="00F95341" w:rsidRDefault="00F95341" w:rsidP="00F95341">
      <w:pPr>
        <w:spacing w:line="360" w:lineRule="auto"/>
        <w:rPr>
          <w:rFonts w:ascii="Calibri" w:hAnsi="Calibri" w:cs="Calibri"/>
          <w:sz w:val="22"/>
          <w:szCs w:val="22"/>
          <w:lang w:val="cy-GB"/>
        </w:rPr>
      </w:pPr>
    </w:p>
    <w:p w14:paraId="76193FD8" w14:textId="71BE3857" w:rsidR="009D31E5" w:rsidRDefault="009D31E5" w:rsidP="00F95341">
      <w:pPr>
        <w:pStyle w:val="NormalWeb"/>
        <w:spacing w:before="0" w:beforeAutospacing="0" w:after="0" w:afterAutospacing="0" w:line="360" w:lineRule="auto"/>
        <w:rPr>
          <w:rFonts w:ascii="Calibri" w:hAnsi="Calibri" w:cs="Calibri"/>
          <w:b/>
          <w:bCs/>
          <w:color w:val="283041"/>
          <w:sz w:val="22"/>
          <w:szCs w:val="22"/>
          <w:lang w:val="cy-GB"/>
        </w:rPr>
      </w:pPr>
      <w:r w:rsidRPr="009D31E5">
        <w:rPr>
          <w:rFonts w:ascii="Calibri" w:hAnsi="Calibri" w:cs="Calibri"/>
          <w:b/>
          <w:bCs/>
          <w:color w:val="283041"/>
          <w:sz w:val="22"/>
          <w:szCs w:val="22"/>
          <w:lang w:val="cy-GB"/>
        </w:rPr>
        <w:t>Targedau</w:t>
      </w:r>
      <w:r>
        <w:rPr>
          <w:rFonts w:ascii="Calibri" w:hAnsi="Calibri" w:cs="Calibri"/>
          <w:b/>
          <w:bCs/>
          <w:color w:val="283041"/>
          <w:sz w:val="22"/>
          <w:szCs w:val="22"/>
          <w:lang w:val="cy-GB"/>
        </w:rPr>
        <w:t xml:space="preserve"> o aseiniad 5008:</w:t>
      </w:r>
    </w:p>
    <w:p w14:paraId="4A8CAF2B" w14:textId="77777777" w:rsidR="009D31E5" w:rsidRDefault="009D31E5" w:rsidP="00F95341">
      <w:pPr>
        <w:pStyle w:val="NormalWeb"/>
        <w:numPr>
          <w:ilvl w:val="0"/>
          <w:numId w:val="1"/>
        </w:numPr>
        <w:spacing w:before="0" w:beforeAutospacing="0" w:after="0" w:afterAutospacing="0" w:line="360" w:lineRule="auto"/>
        <w:rPr>
          <w:rFonts w:ascii="Calibri" w:hAnsi="Calibri" w:cs="Calibri"/>
          <w:b/>
          <w:bCs/>
          <w:color w:val="283041"/>
          <w:sz w:val="22"/>
          <w:szCs w:val="22"/>
          <w:lang w:val="cy-GB"/>
        </w:rPr>
      </w:pPr>
      <w:r w:rsidRPr="009D31E5">
        <w:rPr>
          <w:rFonts w:ascii="Calibri" w:hAnsi="Calibri" w:cs="Calibri"/>
          <w:color w:val="283041"/>
          <w:sz w:val="22"/>
          <w:szCs w:val="22"/>
          <w:lang w:val="cy-GB"/>
        </w:rPr>
        <w:t>Parhau i ddatblygu agwedd feirniadol drwyddi draw, gan gynnig y farn gyferbyniol pryd bynnag y bo</w:t>
      </w:r>
      <w:r>
        <w:rPr>
          <w:rFonts w:ascii="Calibri" w:hAnsi="Calibri" w:cs="Calibri"/>
          <w:color w:val="283041"/>
          <w:sz w:val="22"/>
          <w:szCs w:val="22"/>
          <w:lang w:val="cy-GB"/>
        </w:rPr>
        <w:t xml:space="preserve"> </w:t>
      </w:r>
      <w:r w:rsidRPr="009D31E5">
        <w:rPr>
          <w:rFonts w:ascii="Calibri" w:hAnsi="Calibri" w:cs="Calibri"/>
          <w:color w:val="283041"/>
          <w:sz w:val="22"/>
          <w:szCs w:val="22"/>
          <w:lang w:val="cy-GB"/>
        </w:rPr>
        <w:t>modd gan ystyried goblygiadau'r hyn a ysgrifennwyd drwy ddadansoddi a gwerthuso'n feirniadol yn gyson</w:t>
      </w:r>
      <w:r w:rsidRPr="009D31E5">
        <w:rPr>
          <w:rFonts w:ascii="Calibri" w:hAnsi="Calibri" w:cs="Calibri"/>
          <w:color w:val="283041"/>
          <w:sz w:val="22"/>
          <w:szCs w:val="22"/>
          <w:lang w:val="cy-GB"/>
        </w:rPr>
        <w:t xml:space="preserve">. </w:t>
      </w:r>
    </w:p>
    <w:p w14:paraId="07E632CE" w14:textId="77777777" w:rsidR="009D31E5" w:rsidRDefault="009D31E5" w:rsidP="00F95341">
      <w:pPr>
        <w:pStyle w:val="NormalWeb"/>
        <w:numPr>
          <w:ilvl w:val="0"/>
          <w:numId w:val="1"/>
        </w:numPr>
        <w:spacing w:before="0" w:beforeAutospacing="0" w:after="0" w:afterAutospacing="0" w:line="360" w:lineRule="auto"/>
        <w:rPr>
          <w:rFonts w:ascii="Calibri" w:hAnsi="Calibri" w:cs="Calibri"/>
          <w:b/>
          <w:bCs/>
          <w:color w:val="283041"/>
          <w:sz w:val="22"/>
          <w:szCs w:val="22"/>
          <w:lang w:val="cy-GB"/>
        </w:rPr>
      </w:pPr>
      <w:r w:rsidRPr="009D31E5">
        <w:rPr>
          <w:rFonts w:ascii="Calibri" w:hAnsi="Calibri" w:cs="Calibri"/>
          <w:color w:val="283041"/>
          <w:sz w:val="22"/>
          <w:szCs w:val="22"/>
          <w:lang w:val="cy-GB"/>
        </w:rPr>
        <w:t>Darllen hyd yn oed yn fwy erthyglau mewn cyfnodolion yn ogystal â gwefannau'r brifysgol wrth ymchwilio.</w:t>
      </w:r>
    </w:p>
    <w:p w14:paraId="0EE3D34A" w14:textId="77777777" w:rsidR="009D31E5" w:rsidRDefault="009D31E5" w:rsidP="00F95341">
      <w:pPr>
        <w:pStyle w:val="NormalWeb"/>
        <w:numPr>
          <w:ilvl w:val="0"/>
          <w:numId w:val="1"/>
        </w:numPr>
        <w:spacing w:before="0" w:beforeAutospacing="0" w:after="0" w:afterAutospacing="0" w:line="360" w:lineRule="auto"/>
        <w:rPr>
          <w:rFonts w:ascii="Calibri" w:hAnsi="Calibri" w:cs="Calibri"/>
          <w:b/>
          <w:bCs/>
          <w:color w:val="283041"/>
          <w:sz w:val="22"/>
          <w:szCs w:val="22"/>
          <w:lang w:val="cy-GB"/>
        </w:rPr>
      </w:pPr>
      <w:r w:rsidRPr="009D31E5">
        <w:rPr>
          <w:rFonts w:ascii="Calibri" w:hAnsi="Calibri" w:cs="Calibri"/>
          <w:color w:val="283041"/>
          <w:sz w:val="22"/>
          <w:szCs w:val="22"/>
          <w:lang w:val="cy-GB"/>
        </w:rPr>
        <w:t>Parhau i syntheseiddio ymchwil i'ch gwaith ysgrifennu er mwyn cefnogi'ch pwyntiau allweddol. </w:t>
      </w:r>
    </w:p>
    <w:p w14:paraId="101E93B3" w14:textId="15B9AB0D" w:rsidR="009D31E5" w:rsidRPr="009D31E5" w:rsidRDefault="009D31E5" w:rsidP="00F95341">
      <w:pPr>
        <w:pStyle w:val="NormalWeb"/>
        <w:numPr>
          <w:ilvl w:val="0"/>
          <w:numId w:val="1"/>
        </w:numPr>
        <w:spacing w:before="0" w:beforeAutospacing="0" w:after="0" w:afterAutospacing="0" w:line="360" w:lineRule="auto"/>
        <w:rPr>
          <w:rFonts w:ascii="Calibri" w:hAnsi="Calibri" w:cs="Calibri"/>
          <w:b/>
          <w:bCs/>
          <w:color w:val="283041"/>
          <w:sz w:val="22"/>
          <w:szCs w:val="22"/>
          <w:lang w:val="cy-GB"/>
        </w:rPr>
      </w:pPr>
      <w:r w:rsidRPr="009D31E5">
        <w:rPr>
          <w:rFonts w:ascii="Calibri" w:hAnsi="Calibri" w:cs="Calibri"/>
          <w:color w:val="283041"/>
          <w:sz w:val="22"/>
          <w:szCs w:val="22"/>
          <w:lang w:val="cy-GB"/>
        </w:rPr>
        <w:t>Parhau i fireinio sgiliau cyfeirnodi drwy wirio'r llawlyfr cyfeirnodi.</w:t>
      </w:r>
      <w:r w:rsidRPr="009D31E5">
        <w:rPr>
          <w:rFonts w:ascii="Calibri" w:hAnsi="Calibri" w:cs="Calibri"/>
          <w:color w:val="283041"/>
          <w:sz w:val="22"/>
          <w:szCs w:val="22"/>
          <w:lang w:val="cy-GB"/>
        </w:rPr>
        <w:t xml:space="preserve"> </w:t>
      </w:r>
    </w:p>
    <w:p w14:paraId="5E2F609A" w14:textId="77777777" w:rsidR="009D31E5" w:rsidRDefault="009D31E5" w:rsidP="00F95341">
      <w:pPr>
        <w:spacing w:line="360" w:lineRule="auto"/>
        <w:rPr>
          <w:rFonts w:ascii="Calibri" w:hAnsi="Calibri" w:cs="Calibri"/>
          <w:sz w:val="22"/>
          <w:szCs w:val="22"/>
          <w:lang w:val="cy-GB"/>
        </w:rPr>
      </w:pPr>
    </w:p>
    <w:p w14:paraId="16B9F694" w14:textId="77777777" w:rsidR="009D31E5" w:rsidRPr="00CE36C5" w:rsidRDefault="009D31E5" w:rsidP="00F95341">
      <w:pPr>
        <w:spacing w:line="360" w:lineRule="auto"/>
        <w:rPr>
          <w:rFonts w:ascii="Calibri" w:hAnsi="Calibri" w:cs="Calibri"/>
          <w:sz w:val="22"/>
          <w:szCs w:val="22"/>
          <w:lang w:val="cy-GB"/>
        </w:rPr>
      </w:pPr>
    </w:p>
    <w:p w14:paraId="515502D4" w14:textId="77777777" w:rsidR="004825A2" w:rsidRPr="00CE36C5" w:rsidRDefault="004825A2" w:rsidP="00F95341">
      <w:pPr>
        <w:spacing w:line="360" w:lineRule="auto"/>
        <w:rPr>
          <w:rFonts w:ascii="Calibri" w:hAnsi="Calibri" w:cs="Calibri"/>
          <w:b/>
          <w:bCs/>
          <w:sz w:val="22"/>
          <w:szCs w:val="22"/>
          <w:lang w:val="cy-GB"/>
        </w:rPr>
      </w:pPr>
      <w:r w:rsidRPr="00CE36C5">
        <w:rPr>
          <w:rFonts w:ascii="Calibri" w:hAnsi="Calibri" w:cs="Calibri"/>
          <w:b/>
          <w:bCs/>
          <w:sz w:val="22"/>
          <w:szCs w:val="22"/>
          <w:lang w:val="cy-GB"/>
        </w:rPr>
        <w:t>Cyflwyniad</w:t>
      </w:r>
    </w:p>
    <w:p w14:paraId="1BCC4C0C"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Trwy ysgrifennu’r aseiniad yma, fy mwriad i yw ceisio dadansoddi data a gasglwyd ar ddiwrnod ymchwil yn fy ysgol lleoliad. Byddaf hefyd yn mynd ati i ddadansoddi’r dulliau ymchwil a defnyddiais i gasglu’r data er mwyn adnabod y manteision ac anfanteision o’u defnydd.  Y cwestiwn rwyf wedi dylunio yw ‘Beth yw barn Blwyddyn 3 a staff ar hunan asesu fel dull Asesu ar gyfer Dysgu?’ a ddewisaf hyn er mwyn ddyfnhau fy nealltwriaeth o’i ddefnydd yn ystod fy ngwersi.</w:t>
      </w:r>
    </w:p>
    <w:p w14:paraId="078E165E"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Rydw i hefyd wedi dewis y cwestiwn ymchwil yma yn seiliedig ar Gwricwlwm i Gymru 2022, gan ei bod hi’n rhan hanfodol o’r cwricwlwm newydd i annog disgyblion annibynnol, a amlygir hyn fel un o flaenoriaethau’r Llywodraeth yn aml trwy gydol canllawiau'r cwricwlwm (Llywodraeth Cymru, 2021). </w:t>
      </w:r>
    </w:p>
    <w:p w14:paraId="0A5217FB"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Diffinia'r‘Assessment Reform Group’ asesu ar gyfer dysgu (AagD) fel y broses o ddehongli ble mae’r dysgwyr yn eu dysgu, a sut i gyrraedd y man nesaf (dyfynnwyd gan Lywodraeth Cymru, 2013, tud 6). </w:t>
      </w:r>
    </w:p>
    <w:p w14:paraId="2F75E8E0" w14:textId="2F8B33E1" w:rsidR="00FC5395" w:rsidRPr="00CE36C5" w:rsidRDefault="00FC5395"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Penderfynais i ddewis hunan asesu fel yr agwedd AagD </w:t>
      </w:r>
      <w:r w:rsidR="00345344" w:rsidRPr="00CE36C5">
        <w:rPr>
          <w:rFonts w:ascii="Calibri" w:hAnsi="Calibri" w:cs="Calibri"/>
          <w:sz w:val="22"/>
          <w:szCs w:val="22"/>
          <w:lang w:val="cy-GB"/>
        </w:rPr>
        <w:t xml:space="preserve">i ffocysu ar yn ystod </w:t>
      </w:r>
      <w:r w:rsidRPr="00CE36C5">
        <w:rPr>
          <w:rFonts w:ascii="Calibri" w:hAnsi="Calibri" w:cs="Calibri"/>
          <w:sz w:val="22"/>
          <w:szCs w:val="22"/>
          <w:lang w:val="cy-GB"/>
        </w:rPr>
        <w:t xml:space="preserve">yr ymchwil yma </w:t>
      </w:r>
      <w:r w:rsidRPr="00CE36C5">
        <w:rPr>
          <w:rFonts w:ascii="Calibri" w:hAnsi="Calibri" w:cs="Calibri"/>
          <w:sz w:val="22"/>
          <w:szCs w:val="22"/>
          <w:lang w:val="cy-GB"/>
        </w:rPr>
        <w:t xml:space="preserve">oherwydd fe'i defnyddir yn aml o fewn ysgolion </w:t>
      </w:r>
      <w:r w:rsidRPr="00CE36C5">
        <w:rPr>
          <w:rFonts w:ascii="Calibri" w:hAnsi="Calibri" w:cs="Calibri"/>
          <w:sz w:val="22"/>
          <w:szCs w:val="22"/>
          <w:lang w:val="cy-GB"/>
        </w:rPr>
        <w:t>fel dull asesu.</w:t>
      </w:r>
      <w:r w:rsidR="00345344" w:rsidRPr="00CE36C5">
        <w:rPr>
          <w:rFonts w:ascii="Calibri" w:hAnsi="Calibri" w:cs="Calibri"/>
          <w:sz w:val="22"/>
          <w:szCs w:val="22"/>
          <w:lang w:val="cy-GB"/>
        </w:rPr>
        <w:t xml:space="preserve"> Yn ogystal i hyn, nodir Donaldson </w:t>
      </w:r>
      <w:r w:rsidR="003E6C47" w:rsidRPr="00CE36C5">
        <w:rPr>
          <w:rFonts w:ascii="Calibri" w:hAnsi="Calibri" w:cs="Calibri"/>
          <w:sz w:val="22"/>
          <w:szCs w:val="22"/>
          <w:lang w:val="cy-GB"/>
        </w:rPr>
        <w:t>dylai hunanasesu gael ei defnyddio i annog disgyblion i gymryd perchnogaeth a chyfrifoldeb dros eu gwaith a’u haddysg (2015, tud 117</w:t>
      </w:r>
      <w:r w:rsidR="00C61EF7" w:rsidRPr="00CE36C5">
        <w:rPr>
          <w:rFonts w:ascii="Calibri" w:hAnsi="Calibri" w:cs="Calibri"/>
          <w:sz w:val="22"/>
          <w:szCs w:val="22"/>
          <w:lang w:val="cy-GB"/>
        </w:rPr>
        <w:t xml:space="preserve">). </w:t>
      </w:r>
    </w:p>
    <w:p w14:paraId="04D71597" w14:textId="77777777" w:rsidR="00D163C3" w:rsidRPr="00CE36C5" w:rsidRDefault="00D163C3" w:rsidP="00F95341">
      <w:pPr>
        <w:spacing w:line="360" w:lineRule="auto"/>
        <w:rPr>
          <w:rFonts w:ascii="Calibri" w:hAnsi="Calibri" w:cs="Calibri"/>
          <w:sz w:val="22"/>
          <w:szCs w:val="22"/>
          <w:lang w:val="cy-GB"/>
        </w:rPr>
      </w:pPr>
      <w:r w:rsidRPr="00CE36C5">
        <w:rPr>
          <w:rFonts w:ascii="Calibri" w:hAnsi="Calibri" w:cs="Calibri"/>
          <w:sz w:val="22"/>
          <w:szCs w:val="22"/>
          <w:lang w:val="cy-GB"/>
        </w:rPr>
        <w:t>Gan ddefnyddio’r ‘Agwedd Fosäig’ a gyflwynir gan Clark (2005) fel dull i gasglu data, bwriadir ysgrifennu holiadur a chynnal cyfweliad lled-strwythuredig er mwyn casglu data buddiol ac ystyrlon i ddadansoddi.</w:t>
      </w:r>
    </w:p>
    <w:p w14:paraId="32D0972F" w14:textId="4A6405BD" w:rsidR="002C028A" w:rsidRPr="00CE36C5" w:rsidRDefault="00D163C3" w:rsidP="00F95341">
      <w:pPr>
        <w:spacing w:line="360" w:lineRule="auto"/>
        <w:rPr>
          <w:rFonts w:ascii="Calibri" w:hAnsi="Calibri" w:cs="Calibri"/>
          <w:sz w:val="22"/>
          <w:szCs w:val="22"/>
          <w:lang w:val="cy-GB"/>
        </w:rPr>
      </w:pPr>
      <w:r w:rsidRPr="00CE36C5">
        <w:rPr>
          <w:rFonts w:ascii="Calibri" w:hAnsi="Calibri" w:cs="Calibri"/>
          <w:sz w:val="22"/>
          <w:szCs w:val="22"/>
          <w:lang w:val="cy-GB"/>
        </w:rPr>
        <w:t>Rydw i’n rhagweld bydd llawer o’r disgyblion a’r athrawes dosbarth yn credu bod hunan asesu yn ddull pwysig i ddefnyddio i sicrhau dealltwriaeth disgyblion.</w:t>
      </w:r>
    </w:p>
    <w:p w14:paraId="141783AC" w14:textId="77777777" w:rsidR="00D163C3" w:rsidRPr="00CE36C5" w:rsidRDefault="00D163C3" w:rsidP="00F95341">
      <w:pPr>
        <w:spacing w:line="360" w:lineRule="auto"/>
        <w:rPr>
          <w:rFonts w:ascii="Calibri" w:hAnsi="Calibri" w:cs="Calibri"/>
          <w:sz w:val="22"/>
          <w:szCs w:val="22"/>
          <w:lang w:val="cy-GB"/>
        </w:rPr>
      </w:pPr>
    </w:p>
    <w:p w14:paraId="0744B49A" w14:textId="77777777" w:rsidR="002C028A" w:rsidRPr="00CE36C5" w:rsidRDefault="002C028A" w:rsidP="00F95341">
      <w:pPr>
        <w:spacing w:line="360" w:lineRule="auto"/>
        <w:rPr>
          <w:rFonts w:ascii="Calibri" w:hAnsi="Calibri" w:cs="Calibri"/>
          <w:b/>
          <w:bCs/>
          <w:sz w:val="22"/>
          <w:szCs w:val="22"/>
          <w:lang w:val="cy-GB"/>
        </w:rPr>
      </w:pPr>
      <w:r w:rsidRPr="00CE36C5">
        <w:rPr>
          <w:rFonts w:ascii="Calibri" w:hAnsi="Calibri" w:cs="Calibri"/>
          <w:b/>
          <w:bCs/>
          <w:sz w:val="22"/>
          <w:szCs w:val="22"/>
          <w:lang w:val="cy-GB"/>
        </w:rPr>
        <w:t>Adolygiad llenyddiaeth</w:t>
      </w:r>
    </w:p>
    <w:p w14:paraId="738D8D16"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Yn yr adran hon, byddaf yn trafod Asesu ar gyfer Dysgu a hunan asesu yn benodol gan gysylltu ag ystod eang o lenyddiaeth gan ymchwilwyr allweddol yn y maes. </w:t>
      </w:r>
    </w:p>
    <w:p w14:paraId="186A7443"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Diffiniad Wiliam a Black o asesu ar gyfer dysgu yw cwmpasu’r holl weithgareddau a wneir gan athrawon a disgyblion sy’n darparu gwybodaeth i ddefnyddio er mwyn addasu’r gwersi a gwybodaeth mae’r disgyblion yn derbyn yn yr ysgol (1998, dyfynnwyd yn Evidence Based Education, 2023). </w:t>
      </w:r>
    </w:p>
    <w:p w14:paraId="2D6E81A5"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Adleisir hyn gan nifer o bobl gan gynnwys Florez a Sammons (2022), sy’n nodi mae’r defnydd o AagD gan athrawon yn helpu disgyblion i adnabod y camau nesaf yn eu haddysgu.</w:t>
      </w:r>
    </w:p>
    <w:p w14:paraId="7ACCB8E1"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Mae yna ddadl o fewn y byd addysg ynglŷn â sawl gwahanol adran sydd i asesu ar gyfer dysgu. Serch hyn, y prif nodweddion a rhennir gan nifer yw; ansawdd yr adborth, ansawdd y cwestiynu, hunan asesu/asesu cyfoedion ac yn olaf rhannu meini prawf llwyddiant (Llywodraeth Cymru, 2010, tud 25). Ychwanega i hyn gan nodi elfennau pwysig sy’n hanfodol er mwyn i asesu ar gyfer dysgu effeithiol i gymryd lle, gan gynnwys “datblygu dysgwyr fel adnoddau i helpu ei gilydd” a “datblygu dysgwyr fel perchnogion eu dysgu eu hunain” (Llywodraeth Cymru, 2013, tud 7). Eto, yn adleisio blaenoriaeth y cwricwlwm- annog disgyblion annibynnol a chyfrifol.</w:t>
      </w:r>
    </w:p>
    <w:p w14:paraId="3DD72587" w14:textId="77777777" w:rsidR="00702C0E" w:rsidRPr="00CE36C5" w:rsidRDefault="00702C0E" w:rsidP="00F95341">
      <w:pPr>
        <w:spacing w:line="360" w:lineRule="auto"/>
        <w:rPr>
          <w:rFonts w:ascii="Calibri" w:hAnsi="Calibri" w:cs="Calibri"/>
          <w:sz w:val="22"/>
          <w:szCs w:val="22"/>
          <w:lang w:val="cy-GB"/>
        </w:rPr>
      </w:pPr>
    </w:p>
    <w:p w14:paraId="10EEE335"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Ysgrifenna Prifysgol Bristol taw hunan asesu yw’r broses o gael disgyblion i feirniadu eu gwaith yn gritigol (Roberts, 2006 o wefan y brifysgol). </w:t>
      </w:r>
    </w:p>
    <w:p w14:paraId="378F264C"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Mae yna gorff  o ymchwil sy’n trafod effeithiolrwydd hunan asesu fel dull o ddatblygu disgyblion i fod yn annibynnol. Yn ôl ymchwil Logan, mae hunan asesu ac asesu cyfoed yn effeithio dysgu disgyblion mewn modd positif gan eu bod yn helpu nhw i ddatblygu eu sgiliau myfyriol a meddwl beirniadol, a hefyd eu hunanhyder fel dysgwyr (2009, tud 29). </w:t>
      </w:r>
    </w:p>
    <w:p w14:paraId="09BCF460"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Mae nifer o gryfderau i ddefnyddio hunan asesu fel dull asesu. Gall hunan ymwybyddiaeth y disgybl datblygu o’r dull yma gan eu bod yn annog nhw i ystyried gwaith eu hunan, eu cryfderau a sut i wella. </w:t>
      </w:r>
    </w:p>
    <w:p w14:paraId="248C101D" w14:textId="77777777" w:rsidR="00702C0E" w:rsidRPr="00CE36C5" w:rsidRDefault="00702C0E" w:rsidP="00F95341">
      <w:pPr>
        <w:spacing w:line="360" w:lineRule="auto"/>
        <w:rPr>
          <w:rFonts w:ascii="Calibri" w:hAnsi="Calibri" w:cs="Calibri"/>
          <w:sz w:val="22"/>
          <w:szCs w:val="22"/>
          <w:lang w:val="cy-GB"/>
        </w:rPr>
      </w:pPr>
    </w:p>
    <w:p w14:paraId="0187A1A6" w14:textId="2C52FE41" w:rsidR="00154F2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Mae hyn yn arwain at osod nodau a thargedau i ddisgyblion (NSW Government, 2022), a phan mae disgyblion yn ymwybodol o’r hyn sydd angen iddynt gyflwyno, byddant yn fwy parod i’w neud. Dywed Llywodraeth Cymru, “gall dysgwyr gymryd camau tuag at gyflawni nod dysgu dim ond os ydyn nhw yn deall y nod hwnnw” (2010, tud 27). Mae hyn yn atgyfnerthu'r ffaith bod hi’n hanfodol bod disgyblion yn ymwybodol o’r ‘beth’ sydd angen iddynt wneud a chyflawni yn ystod y wers.</w:t>
      </w:r>
    </w:p>
    <w:p w14:paraId="60418A43" w14:textId="77777777" w:rsidR="00702C0E" w:rsidRPr="00CE36C5" w:rsidRDefault="00702C0E" w:rsidP="00F95341">
      <w:pPr>
        <w:spacing w:line="360" w:lineRule="auto"/>
        <w:rPr>
          <w:rFonts w:ascii="Calibri" w:hAnsi="Calibri" w:cs="Calibri"/>
          <w:sz w:val="22"/>
          <w:szCs w:val="22"/>
          <w:lang w:val="cy-GB"/>
        </w:rPr>
      </w:pPr>
    </w:p>
    <w:p w14:paraId="29CA0C97" w14:textId="29F68F68" w:rsidR="00154F2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lastRenderedPageBreak/>
        <w:t>Pwysleisiodd Dewey (1910) ddysgu trwy brofiad a meddwl myfyriol a hyrwyddo ymgysylltiad gweithredol dysgwyr wrth werthuso eu profiadau eu hunain. Mae’r damcaniaeth yma yn bwysig i ystyried fel athrawon er mwyn hybu a meithrin y sgiliau pwysig yma. Mae tacsonomeg Bloom hefyd yn dangos i ni fod hunan asesu yn sgil pwysig ag uchel-radd (1956, tud. 185), ond pan gaiff ei wneud yn dda gyda chymorth, arf gwych a ddefnyddir i gynyddu dysgu a hyrwyddo perchnogaeth o ddysgu yn yr ystafell ddosbarth</w:t>
      </w:r>
      <w:r w:rsidR="00F6130B" w:rsidRPr="00CE36C5">
        <w:rPr>
          <w:rFonts w:ascii="Calibri" w:hAnsi="Calibri" w:cs="Calibri"/>
          <w:sz w:val="22"/>
          <w:szCs w:val="22"/>
          <w:lang w:val="cy-GB"/>
        </w:rPr>
        <w:t xml:space="preserve">. </w:t>
      </w:r>
    </w:p>
    <w:p w14:paraId="63BCEAB0" w14:textId="77777777" w:rsidR="00255B15" w:rsidRPr="00CE36C5" w:rsidRDefault="00255B15" w:rsidP="00F95341">
      <w:pPr>
        <w:spacing w:line="360" w:lineRule="auto"/>
        <w:rPr>
          <w:rFonts w:ascii="Calibri" w:hAnsi="Calibri" w:cs="Calibri"/>
          <w:sz w:val="22"/>
          <w:szCs w:val="22"/>
          <w:lang w:val="cy-GB"/>
        </w:rPr>
      </w:pPr>
    </w:p>
    <w:p w14:paraId="4CB3B3D2"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Awgryma Andrade a Brookhart mae yna cysylltiadau cryf rhwng hunan asesu a a dysgu hunan-reoledig (2016). Mae hyn eto yn helpu ni i weld pwysigrwydd hunan asesu wrth ystyried ymgysylltiad y disgybl a'i gyfrifoldeb dros ei ddysgu ei hun.</w:t>
      </w:r>
    </w:p>
    <w:p w14:paraId="1D3791F0"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Cefnogir hyn gan Sadler wrth iddo ddatgan taw cyfrifoldeb y disgybl eu hunan yw hi i leihau’r bwlch rhwng y perfformiad presennol a’r safon ddymunol (1989, o Panadero, 2017, tud 76). </w:t>
      </w:r>
    </w:p>
    <w:p w14:paraId="5EF0F60F" w14:textId="77777777" w:rsidR="00702C0E" w:rsidRPr="00CE36C5" w:rsidRDefault="00702C0E" w:rsidP="00F95341">
      <w:pPr>
        <w:spacing w:line="360" w:lineRule="auto"/>
        <w:rPr>
          <w:rFonts w:ascii="Calibri" w:hAnsi="Calibri" w:cs="Calibri"/>
          <w:sz w:val="22"/>
          <w:szCs w:val="22"/>
          <w:lang w:val="cy-GB"/>
        </w:rPr>
      </w:pPr>
    </w:p>
    <w:p w14:paraId="6BBB7446" w14:textId="77E673AF" w:rsidR="00AD48FC" w:rsidRPr="00CE36C5" w:rsidRDefault="00AD48FC"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Mae hunanasesu hefyd wedi’i wreiddio yn yr ymagwedd adeiladol at addysg, gan ei fod yn canolbwyntio ar yr asesiad ffurfiannol yn hytrach na’r asesiad crynodol. Mae hyn oherwydd bod mwy o </w:t>
      </w:r>
      <w:r w:rsidRPr="00CE36C5">
        <w:rPr>
          <w:rFonts w:ascii="Calibri" w:hAnsi="Calibri" w:cs="Calibri"/>
          <w:sz w:val="22"/>
          <w:szCs w:val="22"/>
          <w:lang w:val="cy-GB"/>
        </w:rPr>
        <w:t>bwyslais</w:t>
      </w:r>
      <w:r w:rsidRPr="00CE36C5">
        <w:rPr>
          <w:rFonts w:ascii="Calibri" w:hAnsi="Calibri" w:cs="Calibri"/>
          <w:sz w:val="22"/>
          <w:szCs w:val="22"/>
          <w:lang w:val="cy-GB"/>
        </w:rPr>
        <w:t xml:space="preserve"> ar wella’r dysgu yn hytrach na darparu tystiolaeth</w:t>
      </w:r>
      <w:r w:rsidR="00A11E91" w:rsidRPr="00CE36C5">
        <w:rPr>
          <w:rFonts w:ascii="Calibri" w:hAnsi="Calibri" w:cs="Calibri"/>
          <w:sz w:val="22"/>
          <w:szCs w:val="22"/>
          <w:lang w:val="cy-GB"/>
        </w:rPr>
        <w:t xml:space="preserve"> (Socrates, d.d). D</w:t>
      </w:r>
      <w:r w:rsidR="00A11E91" w:rsidRPr="00CE36C5">
        <w:rPr>
          <w:rFonts w:ascii="Calibri" w:hAnsi="Calibri" w:cs="Calibri"/>
          <w:sz w:val="22"/>
          <w:szCs w:val="22"/>
          <w:lang w:val="cy-GB"/>
        </w:rPr>
        <w:t>amcaniaethwr sy'n cefnogi hyn yw Rogers, a gredai fod angen cyfathiant rhwng yr hunan go iawn a'r hunan delfrydol</w:t>
      </w:r>
      <w:r w:rsidR="000825ED" w:rsidRPr="00CE36C5">
        <w:rPr>
          <w:rFonts w:ascii="Calibri" w:hAnsi="Calibri" w:cs="Calibri"/>
          <w:sz w:val="22"/>
          <w:szCs w:val="22"/>
          <w:lang w:val="cy-GB"/>
        </w:rPr>
        <w:t xml:space="preserve"> (1959, o Mack, 2023). Gan asesu gwaith eu hunan, </w:t>
      </w:r>
      <w:r w:rsidR="000825ED" w:rsidRPr="00CE36C5">
        <w:rPr>
          <w:rFonts w:ascii="Calibri" w:hAnsi="Calibri" w:cs="Calibri"/>
          <w:sz w:val="22"/>
          <w:szCs w:val="22"/>
          <w:lang w:val="cy-GB"/>
        </w:rPr>
        <w:t>bydd disgyblion yn deall ar ba lefel y maent yn gweithio a byddant yn gallu gweld sut mae angen iddynt wella eu gwaith er mwyn cael canlyniadau gwell</w:t>
      </w:r>
      <w:r w:rsidR="000825ED" w:rsidRPr="00CE36C5">
        <w:rPr>
          <w:rFonts w:ascii="Calibri" w:hAnsi="Calibri" w:cs="Calibri"/>
          <w:sz w:val="22"/>
          <w:szCs w:val="22"/>
          <w:lang w:val="cy-GB"/>
        </w:rPr>
        <w:t>.</w:t>
      </w:r>
      <w:r w:rsidR="002D2E17" w:rsidRPr="00CE36C5">
        <w:rPr>
          <w:rFonts w:ascii="Calibri" w:hAnsi="Calibri" w:cs="Calibri"/>
          <w:sz w:val="22"/>
          <w:szCs w:val="22"/>
          <w:lang w:val="cy-GB"/>
        </w:rPr>
        <w:t xml:space="preserve"> A</w:t>
      </w:r>
      <w:r w:rsidR="002D2E17" w:rsidRPr="00CE36C5">
        <w:rPr>
          <w:rFonts w:ascii="Calibri" w:hAnsi="Calibri" w:cs="Calibri"/>
          <w:sz w:val="22"/>
          <w:szCs w:val="22"/>
          <w:lang w:val="cy-GB"/>
        </w:rPr>
        <w:t xml:space="preserve">tegir hyn gan wefan llywodraeth y DU sy’n nodi bod hunanasesiad yn </w:t>
      </w:r>
      <w:r w:rsidR="002D2E17" w:rsidRPr="00CE36C5">
        <w:rPr>
          <w:rFonts w:ascii="Calibri" w:hAnsi="Calibri" w:cs="Calibri"/>
          <w:sz w:val="22"/>
          <w:szCs w:val="22"/>
          <w:lang w:val="cy-GB"/>
        </w:rPr>
        <w:t>“</w:t>
      </w:r>
      <w:r w:rsidR="002D2E17" w:rsidRPr="00CE36C5">
        <w:rPr>
          <w:rFonts w:ascii="Calibri" w:hAnsi="Calibri" w:cs="Calibri"/>
          <w:sz w:val="22"/>
          <w:szCs w:val="22"/>
          <w:lang w:val="cy-GB"/>
        </w:rPr>
        <w:t>galluogi disgyblion i ddatblygu eu model meddyliol o sut beth yw llwyddiant mewn tasg a’u cefnogi i ddatblygu gwybodaeth drosglwyddadwy</w:t>
      </w:r>
      <w:r w:rsidR="002D2E17" w:rsidRPr="00CE36C5">
        <w:rPr>
          <w:rFonts w:ascii="Calibri" w:hAnsi="Calibri" w:cs="Calibri"/>
          <w:sz w:val="22"/>
          <w:szCs w:val="22"/>
          <w:lang w:val="cy-GB"/>
        </w:rPr>
        <w:t xml:space="preserve">” (2024). </w:t>
      </w:r>
    </w:p>
    <w:p w14:paraId="26793A4B" w14:textId="77777777" w:rsidR="00BA444C" w:rsidRPr="00CE36C5" w:rsidRDefault="00BA444C" w:rsidP="00F95341">
      <w:pPr>
        <w:spacing w:line="360" w:lineRule="auto"/>
        <w:rPr>
          <w:rFonts w:ascii="Calibri" w:hAnsi="Calibri" w:cs="Calibri"/>
          <w:sz w:val="22"/>
          <w:szCs w:val="22"/>
          <w:lang w:val="cy-GB"/>
        </w:rPr>
      </w:pPr>
    </w:p>
    <w:p w14:paraId="17FBBC04" w14:textId="222F84BA" w:rsidR="00476CC7" w:rsidRPr="00CE36C5" w:rsidRDefault="00BA444C" w:rsidP="00F95341">
      <w:pPr>
        <w:spacing w:line="360" w:lineRule="auto"/>
        <w:rPr>
          <w:rFonts w:ascii="Calibri" w:hAnsi="Calibri" w:cs="Calibri"/>
          <w:sz w:val="22"/>
          <w:szCs w:val="22"/>
          <w:lang w:val="cy-GB"/>
        </w:rPr>
      </w:pPr>
      <w:r w:rsidRPr="00CE36C5">
        <w:rPr>
          <w:rFonts w:ascii="Calibri" w:hAnsi="Calibri" w:cs="Calibri"/>
          <w:sz w:val="22"/>
          <w:szCs w:val="22"/>
          <w:lang w:val="cy-GB"/>
        </w:rPr>
        <w:t>F</w:t>
      </w:r>
      <w:r w:rsidRPr="00CE36C5">
        <w:rPr>
          <w:rFonts w:ascii="Calibri" w:hAnsi="Calibri" w:cs="Calibri"/>
          <w:sz w:val="22"/>
          <w:szCs w:val="22"/>
          <w:lang w:val="cy-GB"/>
        </w:rPr>
        <w:t>odd bynnag mae'n hanfodol ystyried rhai gwendidau yn y dull hwn</w:t>
      </w:r>
      <w:r w:rsidRPr="00CE36C5">
        <w:rPr>
          <w:rFonts w:ascii="Calibri" w:hAnsi="Calibri" w:cs="Calibri"/>
          <w:sz w:val="22"/>
          <w:szCs w:val="22"/>
          <w:lang w:val="cy-GB"/>
        </w:rPr>
        <w:t>. Dadleua Brow</w:t>
      </w:r>
      <w:r w:rsidR="00476ED2" w:rsidRPr="00CE36C5">
        <w:rPr>
          <w:rFonts w:ascii="Calibri" w:hAnsi="Calibri" w:cs="Calibri"/>
          <w:sz w:val="22"/>
          <w:szCs w:val="22"/>
          <w:lang w:val="cy-GB"/>
        </w:rPr>
        <w:t>n (et. al.</w:t>
      </w:r>
      <w:r w:rsidR="00B07FF2" w:rsidRPr="00CE36C5">
        <w:rPr>
          <w:rFonts w:ascii="Calibri" w:hAnsi="Calibri" w:cs="Calibri"/>
          <w:sz w:val="22"/>
          <w:szCs w:val="22"/>
          <w:lang w:val="cy-GB"/>
        </w:rPr>
        <w:t>, 2015</w:t>
      </w:r>
      <w:r w:rsidR="00476ED2" w:rsidRPr="00CE36C5">
        <w:rPr>
          <w:rFonts w:ascii="Calibri" w:hAnsi="Calibri" w:cs="Calibri"/>
          <w:sz w:val="22"/>
          <w:szCs w:val="22"/>
          <w:lang w:val="cy-GB"/>
        </w:rPr>
        <w:t xml:space="preserve">) </w:t>
      </w:r>
      <w:r w:rsidRPr="00CE36C5">
        <w:rPr>
          <w:rFonts w:ascii="Calibri" w:hAnsi="Calibri" w:cs="Calibri"/>
          <w:sz w:val="22"/>
          <w:szCs w:val="22"/>
          <w:lang w:val="cy-GB"/>
        </w:rPr>
        <w:t>bydd amheuaeth ynghylch cywirdeb hunan asesu gan ei bod yn anodd gwybod i ba raddau y mae disgyblion yn gywir wrth asesu eu gwaith eu hunain</w:t>
      </w:r>
      <w:r w:rsidR="00476ED2" w:rsidRPr="00CE36C5">
        <w:rPr>
          <w:rFonts w:ascii="Calibri" w:hAnsi="Calibri" w:cs="Calibri"/>
          <w:sz w:val="22"/>
          <w:szCs w:val="22"/>
          <w:lang w:val="cy-GB"/>
        </w:rPr>
        <w:t>. I ychwanegu i hyn, d</w:t>
      </w:r>
      <w:r w:rsidR="00476ED2" w:rsidRPr="00CE36C5">
        <w:rPr>
          <w:rFonts w:ascii="Calibri" w:hAnsi="Calibri" w:cs="Calibri"/>
          <w:sz w:val="22"/>
          <w:szCs w:val="22"/>
          <w:lang w:val="cy-GB"/>
        </w:rPr>
        <w:t>angoswyd bod disgyblion yn tueddu i fod â diffyg gwybodaeth ddigonol i werthuso eu gwaith eu hunain</w:t>
      </w:r>
      <w:r w:rsidR="00476ED2" w:rsidRPr="00CE36C5">
        <w:rPr>
          <w:rFonts w:ascii="Calibri" w:hAnsi="Calibri" w:cs="Calibri"/>
          <w:sz w:val="22"/>
          <w:szCs w:val="22"/>
          <w:lang w:val="cy-GB"/>
        </w:rPr>
        <w:t xml:space="preserve"> (Brown, Harris, 2014). </w:t>
      </w:r>
    </w:p>
    <w:p w14:paraId="0FCEA717" w14:textId="77777777" w:rsidR="00BA444C" w:rsidRPr="00CE36C5" w:rsidRDefault="00BA444C" w:rsidP="00F95341">
      <w:pPr>
        <w:spacing w:line="360" w:lineRule="auto"/>
        <w:rPr>
          <w:rFonts w:ascii="Calibri" w:hAnsi="Calibri" w:cs="Calibri"/>
          <w:sz w:val="22"/>
          <w:szCs w:val="22"/>
          <w:lang w:val="cy-GB"/>
        </w:rPr>
      </w:pPr>
    </w:p>
    <w:p w14:paraId="21E3AAFC" w14:textId="36233F05" w:rsidR="00C87836" w:rsidRPr="00CE36C5" w:rsidRDefault="002C028A" w:rsidP="00F95341">
      <w:pPr>
        <w:spacing w:line="360" w:lineRule="auto"/>
        <w:rPr>
          <w:rFonts w:ascii="Calibri" w:hAnsi="Calibri" w:cs="Calibri"/>
          <w:b/>
          <w:bCs/>
          <w:sz w:val="22"/>
          <w:szCs w:val="22"/>
          <w:lang w:val="cy-GB"/>
        </w:rPr>
      </w:pPr>
      <w:r w:rsidRPr="00CE36C5">
        <w:rPr>
          <w:rFonts w:ascii="Calibri" w:hAnsi="Calibri" w:cs="Calibri"/>
          <w:b/>
          <w:bCs/>
          <w:sz w:val="22"/>
          <w:szCs w:val="22"/>
          <w:lang w:val="cy-GB"/>
        </w:rPr>
        <w:t>Methodoleg</w:t>
      </w:r>
    </w:p>
    <w:p w14:paraId="3E4E76C5" w14:textId="15C61573" w:rsidR="00F55FBD" w:rsidRPr="00CE36C5" w:rsidRDefault="00F55FBD" w:rsidP="00F95341">
      <w:pPr>
        <w:spacing w:line="360" w:lineRule="auto"/>
        <w:rPr>
          <w:rFonts w:ascii="Calibri" w:hAnsi="Calibri" w:cs="Calibri"/>
          <w:sz w:val="22"/>
          <w:szCs w:val="22"/>
          <w:lang w:val="cy-GB"/>
        </w:rPr>
      </w:pPr>
      <w:r w:rsidRPr="00CE36C5">
        <w:rPr>
          <w:rFonts w:ascii="Calibri" w:hAnsi="Calibri" w:cs="Calibri"/>
          <w:sz w:val="22"/>
          <w:szCs w:val="22"/>
          <w:lang w:val="cy-GB"/>
        </w:rPr>
        <w:t>Bwriedir trafod egwyddorion moeseg a’r fethodoleg a’r fethodoleg fe wnes i ddefnyddio i ymchwilio yn yr adran hon.</w:t>
      </w:r>
    </w:p>
    <w:p w14:paraId="592E0FD9" w14:textId="77777777" w:rsidR="00C87836" w:rsidRPr="00CE36C5" w:rsidRDefault="00C87836" w:rsidP="00F95341">
      <w:pPr>
        <w:spacing w:line="360" w:lineRule="auto"/>
        <w:rPr>
          <w:rFonts w:ascii="Calibri" w:hAnsi="Calibri" w:cs="Calibri"/>
          <w:sz w:val="22"/>
          <w:szCs w:val="22"/>
          <w:lang w:val="cy-GB"/>
        </w:rPr>
      </w:pPr>
    </w:p>
    <w:p w14:paraId="774EF0C5" w14:textId="261EEA67" w:rsidR="00C87836" w:rsidRPr="00CE36C5" w:rsidRDefault="009966C4" w:rsidP="00F95341">
      <w:pPr>
        <w:spacing w:line="360" w:lineRule="auto"/>
        <w:rPr>
          <w:rFonts w:ascii="Calibri" w:hAnsi="Calibri" w:cs="Calibri"/>
          <w:sz w:val="22"/>
          <w:szCs w:val="22"/>
          <w:lang w:val="cy-GB"/>
        </w:rPr>
      </w:pPr>
      <w:r w:rsidRPr="00CE36C5">
        <w:rPr>
          <w:rFonts w:ascii="Calibri" w:hAnsi="Calibri" w:cs="Calibri"/>
          <w:sz w:val="22"/>
          <w:szCs w:val="22"/>
          <w:lang w:val="cy-GB"/>
        </w:rPr>
        <w:lastRenderedPageBreak/>
        <w:t>M</w:t>
      </w:r>
      <w:r w:rsidRPr="00CE36C5">
        <w:rPr>
          <w:rFonts w:ascii="Calibri" w:hAnsi="Calibri" w:cs="Calibri"/>
          <w:sz w:val="22"/>
          <w:szCs w:val="22"/>
          <w:lang w:val="cy-GB"/>
        </w:rPr>
        <w:t xml:space="preserve">ae’r ysgol y gwnes i’r ymchwil ynddi wedi’i lleoli mewn pentref bach gwledig yng ngogledd </w:t>
      </w:r>
      <w:r w:rsidR="00702C0E" w:rsidRPr="00CE36C5">
        <w:rPr>
          <w:rFonts w:ascii="Calibri" w:hAnsi="Calibri" w:cs="Calibri"/>
          <w:sz w:val="22"/>
          <w:szCs w:val="22"/>
          <w:lang w:val="cy-GB"/>
        </w:rPr>
        <w:t>S</w:t>
      </w:r>
      <w:r w:rsidRPr="00CE36C5">
        <w:rPr>
          <w:rFonts w:ascii="Calibri" w:hAnsi="Calibri" w:cs="Calibri"/>
          <w:sz w:val="22"/>
          <w:szCs w:val="22"/>
          <w:lang w:val="cy-GB"/>
        </w:rPr>
        <w:t xml:space="preserve">ir </w:t>
      </w:r>
      <w:r w:rsidR="00702C0E" w:rsidRPr="00CE36C5">
        <w:rPr>
          <w:rFonts w:ascii="Calibri" w:hAnsi="Calibri" w:cs="Calibri"/>
          <w:sz w:val="22"/>
          <w:szCs w:val="22"/>
          <w:lang w:val="cy-GB"/>
        </w:rPr>
        <w:t>B</w:t>
      </w:r>
      <w:r w:rsidRPr="00CE36C5">
        <w:rPr>
          <w:rFonts w:ascii="Calibri" w:hAnsi="Calibri" w:cs="Calibri"/>
          <w:sz w:val="22"/>
          <w:szCs w:val="22"/>
          <w:lang w:val="cy-GB"/>
        </w:rPr>
        <w:t>enfro gyda thua 150 o ddisgyblion</w:t>
      </w:r>
      <w:r w:rsidRPr="00CE36C5">
        <w:rPr>
          <w:rFonts w:ascii="Calibri" w:hAnsi="Calibri" w:cs="Calibri"/>
          <w:sz w:val="22"/>
          <w:szCs w:val="22"/>
          <w:lang w:val="cy-GB"/>
        </w:rPr>
        <w:t>. Y dosbarth ble ges i’i leoli oedd blwyddyn 3, gyda 1</w:t>
      </w:r>
      <w:r w:rsidR="00E92028" w:rsidRPr="00CE36C5">
        <w:rPr>
          <w:rFonts w:ascii="Calibri" w:hAnsi="Calibri" w:cs="Calibri"/>
          <w:sz w:val="22"/>
          <w:szCs w:val="22"/>
          <w:lang w:val="cy-GB"/>
        </w:rPr>
        <w:t>7</w:t>
      </w:r>
      <w:r w:rsidRPr="00CE36C5">
        <w:rPr>
          <w:rFonts w:ascii="Calibri" w:hAnsi="Calibri" w:cs="Calibri"/>
          <w:sz w:val="22"/>
          <w:szCs w:val="22"/>
          <w:lang w:val="cy-GB"/>
        </w:rPr>
        <w:t xml:space="preserve"> o ddisgyblion. Yr athrawes a gyfwelwyd yw athrawes dosbarth blwyddyn 3.</w:t>
      </w:r>
    </w:p>
    <w:p w14:paraId="611C322D" w14:textId="77777777" w:rsidR="009966C4" w:rsidRPr="00CE36C5" w:rsidRDefault="009966C4" w:rsidP="00F95341">
      <w:pPr>
        <w:spacing w:line="360" w:lineRule="auto"/>
        <w:rPr>
          <w:rFonts w:ascii="Calibri" w:hAnsi="Calibri" w:cs="Calibri"/>
          <w:sz w:val="22"/>
          <w:szCs w:val="22"/>
          <w:lang w:val="cy-GB"/>
        </w:rPr>
      </w:pPr>
    </w:p>
    <w:p w14:paraId="58FB61B6"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Cyn y diwrnod ymchwil, sicrheais fy mod i wedi danfon llythyr caniatâd i’r ysgol a llythyr i rieni iddynt anfon allan pe dymunent (Gweler atodiad 2). Ar y diwrnod, casglais y ffurflen caniatâd cyn i mi drafod yr ymchwil gyda’r disgyblion. Er mwyn gael cydsyniad y disgyblion, esboniais ofynion yr ymchwil a pham roeddwn i’n ei wneud. Hefyd, gwnes i esbonio bod hawl iddynt dynnu yn ôl (BERA, 2018, tud. 18).</w:t>
      </w:r>
    </w:p>
    <w:p w14:paraId="42BC67A5" w14:textId="77777777" w:rsidR="00702C0E" w:rsidRPr="00CE36C5" w:rsidRDefault="00702C0E" w:rsidP="00F95341">
      <w:pPr>
        <w:spacing w:line="360" w:lineRule="auto"/>
        <w:rPr>
          <w:rFonts w:ascii="Calibri" w:hAnsi="Calibri" w:cs="Calibri"/>
          <w:sz w:val="22"/>
          <w:szCs w:val="22"/>
          <w:lang w:val="cy-GB"/>
        </w:rPr>
      </w:pPr>
    </w:p>
    <w:p w14:paraId="6F12B9DB"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Dewisais i ddefnyddio'r dull mosaig i gasglu data, dull a gyflwynwyd gyntaf yn 2001 (Clark, Moss, 2001). Mae yna nifer o resymau i gefnogi’r dewisiad yma gan gynnwys ei fod yn ymgorffori llawer o wahanol ddulliau ymchwil ac yn cael ei ystyried yn fwy dibynadwy oherwydd hyn, ond hefyd oherwydd bod llais y disgybl wrth galon yr ymchwil.</w:t>
      </w:r>
    </w:p>
    <w:p w14:paraId="46B91D05"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Dywed Clark “Nod yr astudiaeth wreiddiol oedd datblygu methodoleg ar gyfer cynnwys lleisiau plant ifanc wrth werthuso gwasanaethau plentyndod cynnar” (2005, tud. 13). Dangoswyd hyn i ni fel ymchwilwyr pa mor bwysig yw hi i wrando ar ddisgyblion er mwyn gwella eu haddysg.</w:t>
      </w:r>
    </w:p>
    <w:p w14:paraId="2EF4AEE6" w14:textId="77777777" w:rsidR="00702C0E" w:rsidRPr="00CE36C5" w:rsidRDefault="00702C0E" w:rsidP="00F95341">
      <w:pPr>
        <w:spacing w:line="360" w:lineRule="auto"/>
        <w:rPr>
          <w:rFonts w:ascii="Calibri" w:hAnsi="Calibri" w:cs="Calibri"/>
          <w:sz w:val="22"/>
          <w:szCs w:val="22"/>
          <w:lang w:val="cy-GB"/>
        </w:rPr>
      </w:pPr>
      <w:r w:rsidRPr="00CE36C5">
        <w:rPr>
          <w:rFonts w:ascii="Calibri" w:hAnsi="Calibri" w:cs="Calibri"/>
          <w:sz w:val="22"/>
          <w:szCs w:val="22"/>
          <w:lang w:val="cy-GB"/>
        </w:rPr>
        <w:t>Cefnogir hyn gan Hattie, sy’n dweud mai’n hanfodol i athrawon i weld y dysgu trwy lygaid y disgyblion er mwyn iddynt wella eu haddysgu (2008, tud. 110). Felly gan ddefnyddio’r dull yma gallem fynd ati i ystyried sut yn union dylent helpu ein disgyblion er mwyn iddynt lwyddo a chyrraedd ei photensial llawn.</w:t>
      </w:r>
    </w:p>
    <w:p w14:paraId="0F00E0FC" w14:textId="3EEFC5E8" w:rsidR="00204A89"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Mae’r dull mosaig yn caniatáu i ni ddefnyddio llawer o wahanol ddulliau er mwyn gasglu'r wahanol ‘darnau’ o’r mosaig. Caniatáu hyn i ni weld yr ymchwil o nifer o safbwyntiau gan gynnwys staff, disgyblion ac yr ymchwilydd. Mae’r dull yma yn cymryd ymagwedd “aml-ddull” sy’n helpu ni i glywed y lleisiau gwahanol (Clark, 2005, tud. 13). Mae hyn yn ein galluogi i drionglau’r data, sydd eto yn cynyddu dibynadwyedd yr ymchwil. Yn ogystal i hyn, mae rhoi cyfle i’r disgyblion i ymgymryd yn yr ymchwil gyda chyfranogiad o'r fath, yn helpu iddynt ddatblygu eu sgiliau, gan gynnwys meddwl yn feirniadol.</w:t>
      </w:r>
    </w:p>
    <w:p w14:paraId="739C0B6D" w14:textId="77777777" w:rsidR="006749F2" w:rsidRPr="00CE36C5" w:rsidRDefault="006749F2" w:rsidP="00F95341">
      <w:pPr>
        <w:spacing w:line="360" w:lineRule="auto"/>
        <w:rPr>
          <w:rFonts w:ascii="Calibri" w:hAnsi="Calibri" w:cs="Calibri"/>
          <w:b/>
          <w:bCs/>
          <w:sz w:val="22"/>
          <w:szCs w:val="22"/>
          <w:lang w:val="cy-GB"/>
        </w:rPr>
      </w:pPr>
    </w:p>
    <w:p w14:paraId="2EEAD88C" w14:textId="521C2DEB" w:rsidR="000E5419"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I gwblhau fy ymchwil, defnyddiais holiadur i’r disgyblion a chyfweliad gydag aelod o staff. Mae holiaduron yn ddull defnyddiol iawn gan ei fod yn gallu darparu data meintiol ac ansoddol (The Open University, 2023), felly bydd gennym ystod o wahanol ddata i'w dadansoddi, er mwyn ateb ein cwestiwn. Mantais arall o ddefnyddio holiaduron yw bod gallant gyrraedd cynulleidfa fwy. Gellir </w:t>
      </w:r>
      <w:r w:rsidRPr="00CE36C5">
        <w:rPr>
          <w:rFonts w:ascii="Calibri" w:hAnsi="Calibri" w:cs="Calibri"/>
          <w:sz w:val="22"/>
          <w:szCs w:val="22"/>
          <w:lang w:val="cy-GB"/>
        </w:rPr>
        <w:lastRenderedPageBreak/>
        <w:t>ystyried bod ymchwil a gynhaliwyd gyda meintiau sampl uwch yn fwy dibynadwy gan ei fod yn darlunio safbwynt mwy realistig (Charlesworth Author Services, 2022).</w:t>
      </w:r>
    </w:p>
    <w:p w14:paraId="7A34FF93" w14:textId="77777777" w:rsidR="006749F2" w:rsidRPr="00CE36C5" w:rsidRDefault="006749F2" w:rsidP="00F95341">
      <w:pPr>
        <w:spacing w:line="360" w:lineRule="auto"/>
        <w:rPr>
          <w:rFonts w:ascii="Calibri" w:hAnsi="Calibri" w:cs="Calibri"/>
          <w:b/>
          <w:bCs/>
          <w:sz w:val="22"/>
          <w:szCs w:val="22"/>
          <w:lang w:val="cy-GB"/>
        </w:rPr>
      </w:pPr>
    </w:p>
    <w:p w14:paraId="2CDE2CF5"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Mae rhaid i ni ystyried fodd bynnag, gwiriondeb atebion y disgyblion. Darganfuwyd Wylie (2021) mae plant 5 oed yn methu â darparu ymateb cywir i gwestiwn ‘pam’ neu ‘sut’ 35% o’r amser. Rwyf wedi ystyried hyn pan dylunio’r holiadur i ddarparu, ac felly mae yna nifer o gwestiynau mwy syml iddynt ateb i osgoi casglu gwybodaeth anghywir. Yn ogystal i hyn, mae rhaid i ni sylweddoli bydd diffyg dyfnder yn yr atebion (Adams, 2008), felly bydd angen ystyried gwahanol fyrdd o gasglu data gyda mwy o ddyfnder.</w:t>
      </w:r>
    </w:p>
    <w:p w14:paraId="626F6D99" w14:textId="77777777" w:rsidR="006749F2" w:rsidRPr="00CE36C5" w:rsidRDefault="006749F2" w:rsidP="00F95341">
      <w:pPr>
        <w:spacing w:line="360" w:lineRule="auto"/>
        <w:rPr>
          <w:rFonts w:ascii="Calibri" w:hAnsi="Calibri" w:cs="Calibri"/>
          <w:sz w:val="22"/>
          <w:szCs w:val="22"/>
          <w:lang w:val="cy-GB"/>
        </w:rPr>
      </w:pPr>
    </w:p>
    <w:p w14:paraId="3F1D1744"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Gan ddefnyddio Microsoft forms i gasglu atebion yr holiadur, byddaf yn defnyddio hyn i ddadansoddi'r data meintiol gan y bydd y feddalwedd hon yn troi'r data yn ffeithluniau.</w:t>
      </w:r>
    </w:p>
    <w:p w14:paraId="0E4CFCFE" w14:textId="77777777" w:rsidR="006749F2" w:rsidRPr="00CE36C5" w:rsidRDefault="006749F2" w:rsidP="00F95341">
      <w:pPr>
        <w:spacing w:line="360" w:lineRule="auto"/>
        <w:rPr>
          <w:rFonts w:ascii="Calibri" w:hAnsi="Calibri" w:cs="Calibri"/>
          <w:sz w:val="22"/>
          <w:szCs w:val="22"/>
          <w:lang w:val="cy-GB"/>
        </w:rPr>
      </w:pPr>
    </w:p>
    <w:p w14:paraId="5D5F06EB"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Y dull arall defnyddiais oedd cyfweliad. Dewisais gyfweliad lled-strwythuredig gan ei fod yn rhoi ychydig mwy o ryddid pan ddaw i ofyn y cwestiynau, a'r gallu i fynd â'r cwestiynau i lawr llwybr gwahanol os codir pwynt newydd (Jamshed, 2014). Mae cyfweliadau hefyd yn wych gan fod cyfle i ni gasglu atebion manwl, yn enwedig pan ddaw i holi arbenigwr yn y maes (Virginia Tech, 2023). </w:t>
      </w:r>
    </w:p>
    <w:p w14:paraId="2199426F" w14:textId="77777777" w:rsidR="006749F2" w:rsidRPr="00CE36C5" w:rsidRDefault="006749F2" w:rsidP="00F95341">
      <w:pPr>
        <w:spacing w:line="360" w:lineRule="auto"/>
        <w:rPr>
          <w:rFonts w:ascii="Calibri" w:hAnsi="Calibri" w:cs="Calibri"/>
          <w:sz w:val="22"/>
          <w:szCs w:val="22"/>
          <w:lang w:val="cy-GB"/>
        </w:rPr>
      </w:pPr>
    </w:p>
    <w:p w14:paraId="0F9666BB"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Mae'r cyfweliad hwn wedi'i drawsgrifio ac mae ar gael i'w ddarllen yn llawn yn yr atodiad.</w:t>
      </w:r>
    </w:p>
    <w:p w14:paraId="66E1205F" w14:textId="77777777" w:rsidR="006749F2" w:rsidRPr="00CE36C5" w:rsidRDefault="006749F2" w:rsidP="00F95341">
      <w:pPr>
        <w:spacing w:line="360" w:lineRule="auto"/>
        <w:rPr>
          <w:rFonts w:ascii="Calibri" w:hAnsi="Calibri" w:cs="Calibri"/>
          <w:sz w:val="22"/>
          <w:szCs w:val="22"/>
          <w:lang w:val="cy-GB"/>
        </w:rPr>
      </w:pPr>
    </w:p>
    <w:p w14:paraId="7592FD3B"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Mae’n bwysig iawn i ystyried y problemau moesegol ynglŷn ag ymgymryd ag ymchwil. Y brif ffordd byddaf yn sicrhau fod yr ymchwil yma ym moesegol yw gan ddefnyddio a chyfeirio at ganllawiau BERA-British Educational Research Association (2018). Un o'r pethau pwysicaf i'w ystyried cyn gwneud yr ymchwil hwn yw caniatâd. Dywed canllawiau BERA dylai ymchwilwyr sicrhau bod pawb mae pawb sy'n ymwneud â'r ymchwil yn deall ac yn ymwybodol o'r hyn sydd ynghlwm yn yr ymchwil. Mae hefyd yn hanfodol bod y cyfranogwyr yn rhoi caniatâd. Fodd bynnag, ni all unrhyw un o dan 18 oed roi caniatâd. Dyma le mae'n rhaid inni ofyn am eu cydsyniad (BERA, 2018, tud. 15). I sicrhau bod fy ymchwil ym moesegol, rwyf hefyd wedi cyfeirio at ganllawiau ymchwil Prifysgol Cymru, y Drindod Dewi Sant (2022).</w:t>
      </w:r>
    </w:p>
    <w:p w14:paraId="02859C37" w14:textId="77777777" w:rsidR="006749F2" w:rsidRPr="00CE36C5" w:rsidRDefault="006749F2" w:rsidP="00F95341">
      <w:pPr>
        <w:spacing w:line="360" w:lineRule="auto"/>
        <w:rPr>
          <w:rFonts w:ascii="Calibri" w:hAnsi="Calibri" w:cs="Calibri"/>
          <w:sz w:val="22"/>
          <w:szCs w:val="22"/>
          <w:lang w:val="cy-GB"/>
        </w:rPr>
      </w:pPr>
    </w:p>
    <w:p w14:paraId="5AC690CB"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Rwyf hefyd wedi cwblhau ffurflen foeseg yn ôl y brif ysgol cyn cynnal yr ymchwil (gweler atodiad 1).</w:t>
      </w:r>
    </w:p>
    <w:p w14:paraId="0EAD990A" w14:textId="77777777" w:rsidR="006749F2" w:rsidRPr="00CE36C5" w:rsidRDefault="006749F2" w:rsidP="00F95341">
      <w:pPr>
        <w:spacing w:line="360" w:lineRule="auto"/>
        <w:rPr>
          <w:rFonts w:ascii="Calibri" w:hAnsi="Calibri" w:cs="Calibri"/>
          <w:sz w:val="22"/>
          <w:szCs w:val="22"/>
          <w:lang w:val="cy-GB"/>
        </w:rPr>
      </w:pPr>
    </w:p>
    <w:p w14:paraId="34D4BE38"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Roedd hefyd yn hanfodol cadw'r wybodaeth a gasglwyd yn ddienw a chyfrinachol (BERA, 2018, tud. 21). I sicrhau hyn, cadwyd yr holl wybodaeth a gesglais ar y 'cwmwl' a dim ond trwy ddilysiad dau </w:t>
      </w:r>
      <w:r w:rsidRPr="00CE36C5">
        <w:rPr>
          <w:rFonts w:ascii="Calibri" w:hAnsi="Calibri" w:cs="Calibri"/>
          <w:sz w:val="22"/>
          <w:szCs w:val="22"/>
          <w:lang w:val="cy-GB"/>
        </w:rPr>
        <w:lastRenderedPageBreak/>
        <w:t>ffactor y mae ar gael. Roedd pob holiadur a gwblhawyd gan y disgyblion yn ddienw hefyd er mwyn sicrhau doedd dim cyfle i’r wybodaeth i gael i’w gysylltu â'r disgyblion.</w:t>
      </w:r>
    </w:p>
    <w:p w14:paraId="60923CEA"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Fe wnes i hefyd gwblhau a chyfeirio at y ffurflen foeseg a ddarparwyd gan y brifysgol wrth gynllunio a gwneud fy ymchwil. Mae rhai enghreifftiau o'r materion a drafodir yn y ffurflen hon yn cynnwys cyfrinachedd myfyrwyr a risg i'r ymchwilydd, a welwir hyn yn yr atodiad isod.</w:t>
      </w:r>
    </w:p>
    <w:p w14:paraId="6537BD4A" w14:textId="77777777" w:rsidR="006749F2" w:rsidRPr="00CE36C5" w:rsidRDefault="006749F2" w:rsidP="00F95341">
      <w:pPr>
        <w:spacing w:line="360" w:lineRule="auto"/>
        <w:rPr>
          <w:rFonts w:ascii="Calibri" w:hAnsi="Calibri" w:cs="Calibri"/>
          <w:sz w:val="22"/>
          <w:szCs w:val="22"/>
          <w:lang w:val="cy-GB"/>
        </w:rPr>
      </w:pPr>
    </w:p>
    <w:p w14:paraId="65DE93EF" w14:textId="2665A962" w:rsidR="00D5276E"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Pe bawn i mi ymgymryd yn ymchwil debyg eto, byddaf yn ystyried danfon holiadur allan i athrawon yr ysgol gyfan er mwyn cynyddu nifer y cyfranogwyr felly cynyddu dibynadwyedd y data.</w:t>
      </w:r>
    </w:p>
    <w:p w14:paraId="539B4747" w14:textId="77777777" w:rsidR="006749F2" w:rsidRPr="00CE36C5" w:rsidRDefault="006749F2" w:rsidP="00F95341">
      <w:pPr>
        <w:spacing w:line="360" w:lineRule="auto"/>
        <w:rPr>
          <w:rFonts w:ascii="Calibri" w:hAnsi="Calibri" w:cs="Calibri"/>
          <w:sz w:val="22"/>
          <w:szCs w:val="22"/>
          <w:lang w:val="cy-GB"/>
        </w:rPr>
      </w:pPr>
    </w:p>
    <w:p w14:paraId="644E7C8D" w14:textId="701E9E9F" w:rsidR="002C028A" w:rsidRPr="00CE36C5" w:rsidRDefault="002C028A" w:rsidP="00F95341">
      <w:pPr>
        <w:spacing w:line="360" w:lineRule="auto"/>
        <w:rPr>
          <w:rFonts w:ascii="Calibri" w:hAnsi="Calibri" w:cs="Calibri"/>
          <w:b/>
          <w:bCs/>
          <w:sz w:val="22"/>
          <w:szCs w:val="22"/>
          <w:lang w:val="cy-GB"/>
        </w:rPr>
      </w:pPr>
      <w:r w:rsidRPr="00CE36C5">
        <w:rPr>
          <w:rFonts w:ascii="Calibri" w:hAnsi="Calibri" w:cs="Calibri"/>
          <w:b/>
          <w:bCs/>
          <w:sz w:val="22"/>
          <w:szCs w:val="22"/>
          <w:lang w:val="cy-GB"/>
        </w:rPr>
        <w:t>Canlyniadau a thrafodaeth</w:t>
      </w:r>
      <w:r w:rsidR="00FF6FD8" w:rsidRPr="00CE36C5">
        <w:rPr>
          <w:rFonts w:ascii="Calibri" w:hAnsi="Calibri" w:cs="Calibri"/>
          <w:b/>
          <w:bCs/>
          <w:sz w:val="22"/>
          <w:szCs w:val="22"/>
          <w:lang w:val="cy-GB"/>
        </w:rPr>
        <w:t xml:space="preserve"> </w:t>
      </w:r>
    </w:p>
    <w:p w14:paraId="585CEBD6"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Fel y nodir uchod, mae gan y dosbarth y gwnes i'r ymchwil hwn ynddo 17 o ddisgyblion. Mae'n bwysig cydnabod mai sampl bychan yw hwn ac felly ni ellir ei ystyried ym marn pob blwyddyn 3 yn y wlad, fodd bynnag mae'n dangos i ni'r hyn y mae rhai disgyblion yn ei gredu.</w:t>
      </w:r>
    </w:p>
    <w:p w14:paraId="7FD04BC7"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Yn ogystal, gan fod y sampl yma yn fach, mae angen ystyried pa mor ddibynadwy yw'r data hwn. </w:t>
      </w:r>
    </w:p>
    <w:p w14:paraId="74F805BB"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Credaf mai data'r cyfweliad yn ddibynadwy gan fy mod i wedi cyfweld ag athrawes dosbarth blwyddyn 3, sydd wedi dysgu am nifer o flynyddoedd gyda llawer o brofiadau. Mae'r ymchwil hwn hefyd yn newydd ac yn gyfredol ac felly gellir ei ystyried yn fwy dibynadwy gan ei fod yn ddiweddar.</w:t>
      </w:r>
    </w:p>
    <w:p w14:paraId="6A00BB1C"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Mae’r data yma hefyd wedi’u triongli gan fy mod i wedi defnyddio holiadur, cyfweliad a llenyddiaeth i gynnal a chefnogi fy ymchwil. Mae Cohen (1993) yn annog y defnydd o’r dull triongli gan ei fod yn hwyluso dilysu data trwy groeswirio o fwy na dwy ffynhonnell. Bydd casglu data fel hyn yn cynyddu'r amser a gymerir i dynnu casgliad, ond credaf ei fod yn bwysig gan fod y canlyniadau yn fwy dilys a chywir.</w:t>
      </w:r>
    </w:p>
    <w:p w14:paraId="002019F7" w14:textId="77777777" w:rsidR="00CC13AD" w:rsidRPr="00CE36C5" w:rsidRDefault="00CC13AD" w:rsidP="00F95341">
      <w:pPr>
        <w:spacing w:line="360" w:lineRule="auto"/>
        <w:rPr>
          <w:rFonts w:ascii="Calibri" w:hAnsi="Calibri" w:cs="Calibri"/>
          <w:sz w:val="22"/>
          <w:szCs w:val="22"/>
          <w:lang w:val="cy-GB"/>
        </w:rPr>
      </w:pPr>
    </w:p>
    <w:p w14:paraId="094554C3"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Ar ôl i mi gynnal yr ymchwil, mae’n amlwg fod hunan asesu yn bwysig er mwyn helpu disgyblion i wella’u gwaith. Gellir gweld copi o’r holiadur yn atodiad 3, a’r data o’r holiadur yn atodiad 5. Hefyd gweler atodiad 4 am gwestiynau'r cyfweliad, ac atodiad 6 am drawsgrifiad o’r cyfweliad.</w:t>
      </w:r>
    </w:p>
    <w:p w14:paraId="43D1855F" w14:textId="77777777" w:rsidR="006749F2" w:rsidRPr="00CE36C5" w:rsidRDefault="006749F2" w:rsidP="00F95341">
      <w:pPr>
        <w:spacing w:line="360" w:lineRule="auto"/>
        <w:rPr>
          <w:rFonts w:ascii="Calibri" w:hAnsi="Calibri" w:cs="Calibri"/>
          <w:sz w:val="22"/>
          <w:szCs w:val="22"/>
          <w:lang w:val="cy-GB"/>
        </w:rPr>
      </w:pPr>
    </w:p>
    <w:p w14:paraId="57F660C2"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Gan ateb y cwestiwn ‘Wyt ti’n hoffi edrych dros dy waith?”, dywed 15 allan o’r 17 ei fod nhw yn. Credaf fod hyn oherwydd bod disgyblion yn cael ymdeimlad o gyflawniad ar ôl iddynt orffen darn o waith ac mae edrych yn ôl arno yn caniatáu iddynt weld hyn.</w:t>
      </w:r>
    </w:p>
    <w:p w14:paraId="501BE8FB" w14:textId="77777777" w:rsidR="009828E1" w:rsidRPr="00CE36C5" w:rsidRDefault="009828E1" w:rsidP="00F95341">
      <w:pPr>
        <w:spacing w:line="360" w:lineRule="auto"/>
        <w:rPr>
          <w:rFonts w:ascii="Calibri" w:hAnsi="Calibri" w:cs="Calibri"/>
          <w:sz w:val="22"/>
          <w:szCs w:val="22"/>
          <w:lang w:val="cy-GB"/>
        </w:rPr>
      </w:pPr>
    </w:p>
    <w:p w14:paraId="1B9395B1"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Pan ofynnwyd ‘O 1 i 10, pa mor anodd wyt ti'n meddwl yw hi i asesu gwaith dy hunan? (1 yn hawdd iawn, 10 yn galed iawn)’ yr ateb cyfartalog oedd 3.76. Wrth ddadansoddi’r data yma mae’n amlwg fod  nifer iawn o’r disgyblion yn credu ei fod hunan asesu yn eithaf hawdd. </w:t>
      </w:r>
    </w:p>
    <w:p w14:paraId="40EC1842" w14:textId="07E25BAE" w:rsidR="001C2FB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lastRenderedPageBreak/>
        <w:t>Yn ôl Taxonomy Bloom, mae dadansoddi a gwerthuso yn sgiliau heriol ar ei raddfa (Adams, 2015). Mae hunan asesu i fod yn gyfuniad o’r ddau sgil yma, felly gallem ystyried hunan asesu i fod yn sgil lefel uwch. Byddai hyn yn ein harwain i gredu bod hunan asesu yn anodd i blant, ac felly yn disgwyl nifer uwch o’r disgyblion yn credu fod hunan asesu yn galed yn y canlyniadau. Dadleir hyn gan Yan (2022) sy’n dweud “gall hunanasesu fod yn heriol i ddechrau oherwydd bod angen amser ar fyfyrwyr i ddod yn gyfarwydd â disgwyliadau a phrosesau”, ac efallai ar ôl ymarfer y sgiliau yma mewn modd addas i oedran y disgyblion, daw hunan asesu a’r sgiliau uwch yma yn rhwyddach i’r disgyblion.</w:t>
      </w:r>
    </w:p>
    <w:p w14:paraId="6C58B4CE" w14:textId="77777777" w:rsidR="006749F2" w:rsidRPr="00CE36C5" w:rsidRDefault="006749F2" w:rsidP="00F95341">
      <w:pPr>
        <w:spacing w:line="360" w:lineRule="auto"/>
        <w:rPr>
          <w:rFonts w:ascii="Calibri" w:hAnsi="Calibri" w:cs="Calibri"/>
          <w:sz w:val="22"/>
          <w:szCs w:val="22"/>
          <w:lang w:val="cy-GB"/>
        </w:rPr>
      </w:pPr>
    </w:p>
    <w:p w14:paraId="0D0316EC"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I ateb y cwestiwn ‘Beth wyt ti'n defnyddio i helpu ti i asesu dy waith?’, rhestrasant nifer o dechnegau gan gynnwys ‘HACA’ (Hunan, Adnoddau, Cyfoed, Athrawes; strategaeth dyfalbarhau sy’n benodol i’r ysgol), Camu i’r Copa (Enw Meini Prawf Llwyddiant yr ysgol) a ‘Pinc Polisio a Melyn Melys’ (polisi marcio'r ysgol). Adlewyrchir hyn mewn nifer o flogiau ac erthyglau gan gynnwys ‘The Education Hub’ (2018, tud. 6) ac ESTYN (2022, tud. 1) sy’n annog y defnydd o Feini Prawf Llwyddiant i sicrhau hunan asesiad llwyddiannus.</w:t>
      </w:r>
    </w:p>
    <w:p w14:paraId="4A931F65" w14:textId="77777777" w:rsidR="006749F2" w:rsidRPr="00CE36C5" w:rsidRDefault="006749F2" w:rsidP="00F95341">
      <w:pPr>
        <w:spacing w:line="360" w:lineRule="auto"/>
        <w:rPr>
          <w:rFonts w:ascii="Calibri" w:hAnsi="Calibri" w:cs="Calibri"/>
          <w:sz w:val="22"/>
          <w:szCs w:val="22"/>
          <w:lang w:val="cy-GB"/>
        </w:rPr>
      </w:pPr>
    </w:p>
    <w:p w14:paraId="02CB94E2" w14:textId="391B85E2" w:rsidR="002E556D"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Un cwestiwn a ofynnais yn y cyfweliad oedd “O dy brofiad di, beth yw'r anawsterau o’r dull?”. Dewisais i ofyn hyn oherwydd rydw i’n credu fod hi’n bwysig i ystyried y cryfderau a'r gwendidau o’r hyn rydyn yn cyflwyno a gwneud yn y dosbarth. Yn fras, yr ateb rhoddwyd oedd “Aeddfedrwydd plentyn o ran deall y meini prawf llwyddiant”. Cytuna Chan (2010, tud. 18) sy’n ystyried efallai bydd disgyblion yn gor-werthuso waith eu hunan fel achos o hyn. Credaf dyma pam mae’n bwysig iawn i egluro yn union beth sydd angen i’r disgyblion i wneud wrth asesu. Dywed Prifysgol New South Wales (2024) mae angen arweiniad i helpu’r disgyblion i asesu yn effeithiol ac yn gywir. I ymateb i hyn, credaf gallem benodi amser i wneud sesiwn hunan asesu ar y cyd yn y dosbarth er mwyn hybu’r sgiliau sydd angen i hunan asesu’n effeithiol.</w:t>
      </w:r>
    </w:p>
    <w:p w14:paraId="4B84C9B7" w14:textId="77777777" w:rsidR="006749F2" w:rsidRPr="00CE36C5" w:rsidRDefault="006749F2" w:rsidP="00F95341">
      <w:pPr>
        <w:spacing w:line="360" w:lineRule="auto"/>
        <w:rPr>
          <w:rFonts w:ascii="Calibri" w:hAnsi="Calibri" w:cs="Calibri"/>
          <w:sz w:val="22"/>
          <w:szCs w:val="22"/>
          <w:lang w:val="cy-GB"/>
        </w:rPr>
      </w:pPr>
    </w:p>
    <w:p w14:paraId="5A780BC8" w14:textId="5E358711" w:rsidR="0042287A"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I ddyfnhau fy nealltwriaeth o bwysigrwydd hunan asesu, y cwestiwn nesaf gofynnais oedd “Pam wyt ti'n meddwl fod hi'n bwysig i ddisgyblion i edrych dros eu gwaith?”. Un pwynt yn yr ateb oedd “Mae angen i ddysgwyr sylweddoli maen nhw’n gyfrifol [am eu dysgu]”. Fel yr eglurwyd uchod, y cyfrifoldeb a'r annibyniaeth hon yw un o'r pethau pwysicaf a nodir yn y cwricwlwm newydd, fel dywed Llywodraeth Cymru (2020), mae rhaid “magu annibyniaeth a chynyddu hunanhyder a hunanwerth”. Ychwanega Athrawes Blwyddyn 3, mae hunan asesu hefyd yn bwysig “i ddeall beth sy’n mynd yn dda a sut gellir gwella”. Cytuna Andrade (2009, tud. 13) mae hunan asesu yn “hysbysu adolygu</w:t>
      </w:r>
      <w:r w:rsidRPr="00CE36C5">
        <w:rPr>
          <w:rFonts w:ascii="Calibri" w:hAnsi="Calibri" w:cs="Calibri"/>
          <w:sz w:val="22"/>
          <w:szCs w:val="22"/>
          <w:lang w:val="cy-GB"/>
        </w:rPr>
        <w:t xml:space="preserve"> </w:t>
      </w:r>
      <w:r w:rsidRPr="00CE36C5">
        <w:rPr>
          <w:rFonts w:ascii="Calibri" w:hAnsi="Calibri" w:cs="Calibri"/>
          <w:sz w:val="22"/>
          <w:szCs w:val="22"/>
          <w:lang w:val="cy-GB"/>
        </w:rPr>
        <w:t>a gwelliant”, ac felly yn ddull effeithiol a phwysig i ddefnyddio i gynyddu gwelliant disgyblion.</w:t>
      </w:r>
    </w:p>
    <w:p w14:paraId="3F034334" w14:textId="77777777" w:rsidR="006749F2" w:rsidRPr="00CE36C5" w:rsidRDefault="006749F2" w:rsidP="00F95341">
      <w:pPr>
        <w:spacing w:line="360" w:lineRule="auto"/>
        <w:rPr>
          <w:rFonts w:ascii="Calibri" w:hAnsi="Calibri" w:cs="Calibri"/>
          <w:sz w:val="22"/>
          <w:szCs w:val="22"/>
          <w:lang w:val="cy-GB"/>
        </w:rPr>
      </w:pPr>
    </w:p>
    <w:p w14:paraId="4E694FF3" w14:textId="77777777" w:rsidR="006749F2"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lastRenderedPageBreak/>
        <w:t xml:space="preserve">Cwestiwn arall gofynnais oedd “Sut wyt ti'n annog y disgyblion i ddefnyddio'u hunan asesiad er mwyn gwella eu gwaith?”. Y prif bwyntiau a godwyd oedd defnyddio Meini Prawf Llwyddiant a defnyddio gwahanol liwiau er mwyn i’r disgyblion gweld eu camgymeriadau ond hefyd eu cryfderau. </w:t>
      </w:r>
    </w:p>
    <w:p w14:paraId="0955F572" w14:textId="392CEFB3" w:rsidR="00163A2A" w:rsidRPr="00CE36C5" w:rsidRDefault="006749F2" w:rsidP="00F95341">
      <w:pPr>
        <w:spacing w:line="360" w:lineRule="auto"/>
        <w:rPr>
          <w:rFonts w:ascii="Calibri" w:hAnsi="Calibri" w:cs="Calibri"/>
          <w:sz w:val="22"/>
          <w:szCs w:val="22"/>
          <w:lang w:val="cy-GB"/>
        </w:rPr>
      </w:pPr>
      <w:r w:rsidRPr="00CE36C5">
        <w:rPr>
          <w:rFonts w:ascii="Calibri" w:hAnsi="Calibri" w:cs="Calibri"/>
          <w:sz w:val="22"/>
          <w:szCs w:val="22"/>
          <w:lang w:val="cy-GB"/>
        </w:rPr>
        <w:t>Cytuna Times Educational Supplement (2018) gyda hyn gan eu bod nhw yn annog y defnydd o feini prawf llwyddiant wrth asesu.</w:t>
      </w:r>
    </w:p>
    <w:p w14:paraId="3CBAC641" w14:textId="77777777" w:rsidR="006749F2" w:rsidRPr="00CE36C5" w:rsidRDefault="006749F2" w:rsidP="00F95341">
      <w:pPr>
        <w:spacing w:line="360" w:lineRule="auto"/>
        <w:rPr>
          <w:rFonts w:ascii="Calibri" w:hAnsi="Calibri" w:cs="Calibri"/>
          <w:sz w:val="22"/>
          <w:szCs w:val="22"/>
          <w:lang w:val="cy-GB"/>
        </w:rPr>
      </w:pPr>
    </w:p>
    <w:p w14:paraId="760F017F" w14:textId="2BFC536A" w:rsidR="00163A2A" w:rsidRPr="00CE36C5" w:rsidRDefault="00163A2A" w:rsidP="00F95341">
      <w:pPr>
        <w:spacing w:line="360" w:lineRule="auto"/>
        <w:rPr>
          <w:rFonts w:ascii="Calibri" w:hAnsi="Calibri" w:cs="Calibri"/>
          <w:sz w:val="22"/>
          <w:szCs w:val="22"/>
          <w:lang w:val="cy-GB"/>
        </w:rPr>
      </w:pPr>
      <w:r w:rsidRPr="00CE36C5">
        <w:rPr>
          <w:rFonts w:ascii="Calibri" w:hAnsi="Calibri" w:cs="Calibri"/>
          <w:b/>
          <w:bCs/>
          <w:sz w:val="22"/>
          <w:szCs w:val="22"/>
          <w:lang w:val="cy-GB"/>
        </w:rPr>
        <w:t>Casgliad</w:t>
      </w:r>
    </w:p>
    <w:p w14:paraId="5EC4B461" w14:textId="3E8F39EE" w:rsidR="00306210" w:rsidRP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Ymchwiliais i'r cwestiwn ‘Beth yw barn Blwyddyn 3 a staff ar hunan asesu fel dull Asesu ar gyfer Dysgu?’. Gan gynnal ymchwil yn fy ysgol leoliad, rwyf wedi casglu llawer o wybodaeth feintiol ac ansoddol i ddadansoddi a gwerthuso er mwyn dod i gasgliad. Mae hyn, ynghyd â’r llenyddiaeth helaeth y cyfeirir ati yn yr aseiniad, wedi fy ngalluogi i weld sut mae’r disgyblion yn fy nosbarth yn gwerthfawrogi hunan asesiad fel arf asesu ar gyfer dysgu.</w:t>
      </w:r>
    </w:p>
    <w:p w14:paraId="0F1030B8" w14:textId="77777777" w:rsidR="00CE36C5" w:rsidRPr="00CE36C5" w:rsidRDefault="00CE36C5" w:rsidP="00F95341">
      <w:pPr>
        <w:spacing w:line="360" w:lineRule="auto"/>
        <w:rPr>
          <w:rFonts w:ascii="Calibri" w:hAnsi="Calibri" w:cs="Calibri"/>
          <w:sz w:val="22"/>
          <w:szCs w:val="22"/>
          <w:lang w:val="cy-GB"/>
        </w:rPr>
      </w:pPr>
    </w:p>
    <w:p w14:paraId="1FD4EB73" w14:textId="0A76A8E6" w:rsidR="002146CC" w:rsidRPr="00CE36C5" w:rsidRDefault="0059662E" w:rsidP="00F95341">
      <w:pPr>
        <w:spacing w:line="360" w:lineRule="auto"/>
        <w:rPr>
          <w:rFonts w:ascii="Calibri" w:hAnsi="Calibri" w:cs="Calibri"/>
          <w:sz w:val="22"/>
          <w:szCs w:val="22"/>
          <w:lang w:val="cy-GB"/>
        </w:rPr>
      </w:pPr>
      <w:r w:rsidRPr="00CE36C5">
        <w:rPr>
          <w:rFonts w:ascii="Calibri" w:hAnsi="Calibri" w:cs="Calibri"/>
          <w:sz w:val="22"/>
          <w:szCs w:val="22"/>
          <w:lang w:val="cy-GB"/>
        </w:rPr>
        <w:t>Braf oedd gweld nifer fawr o’r disgyblion yn dweud eu bod yn hoffi adolygu eu gwaith eu hunain</w:t>
      </w:r>
      <w:r w:rsidRPr="00CE36C5">
        <w:rPr>
          <w:rFonts w:ascii="Calibri" w:hAnsi="Calibri" w:cs="Calibri"/>
          <w:sz w:val="22"/>
          <w:szCs w:val="22"/>
          <w:lang w:val="cy-GB"/>
        </w:rPr>
        <w:t>, gyda 88% o’r dosbarth yn cytuno eu bod yn hoffi edrych dros eu gwaith ar</w:t>
      </w:r>
      <w:r w:rsidR="00CE36C5" w:rsidRPr="00CE36C5">
        <w:rPr>
          <w:rFonts w:ascii="Calibri" w:hAnsi="Calibri" w:cs="Calibri"/>
          <w:sz w:val="22"/>
          <w:szCs w:val="22"/>
          <w:lang w:val="cy-GB"/>
        </w:rPr>
        <w:t xml:space="preserve"> </w:t>
      </w:r>
      <w:r w:rsidRPr="00CE36C5">
        <w:rPr>
          <w:rFonts w:ascii="Calibri" w:hAnsi="Calibri" w:cs="Calibri"/>
          <w:sz w:val="22"/>
          <w:szCs w:val="22"/>
          <w:lang w:val="cy-GB"/>
        </w:rPr>
        <w:t>ôl iddynt orffen.</w:t>
      </w:r>
    </w:p>
    <w:p w14:paraId="10FACB98" w14:textId="4C0A3535" w:rsidR="0059662E" w:rsidRPr="00CE36C5" w:rsidRDefault="0059662E" w:rsidP="00F95341">
      <w:pPr>
        <w:spacing w:line="360" w:lineRule="auto"/>
        <w:rPr>
          <w:rFonts w:ascii="Calibri" w:hAnsi="Calibri" w:cs="Calibri"/>
          <w:sz w:val="22"/>
          <w:szCs w:val="22"/>
          <w:lang w:val="cy-GB"/>
        </w:rPr>
      </w:pPr>
      <w:r w:rsidRPr="00CE36C5">
        <w:rPr>
          <w:rFonts w:ascii="Calibri" w:hAnsi="Calibri" w:cs="Calibri"/>
          <w:sz w:val="22"/>
          <w:szCs w:val="22"/>
          <w:lang w:val="cy-GB"/>
        </w:rPr>
        <w:t xml:space="preserve">Cefais gyfle hefyd i gasglu gwybodaeth am yr hyn a ddefnyddiodd y disgyblion i’w cynorthwyo wrth asesu eu gwaith, sydd wedi rhoi </w:t>
      </w:r>
      <w:r w:rsidRPr="00CE36C5">
        <w:rPr>
          <w:rFonts w:ascii="Calibri" w:hAnsi="Calibri" w:cs="Calibri"/>
          <w:sz w:val="22"/>
          <w:szCs w:val="22"/>
          <w:lang w:val="cy-GB"/>
        </w:rPr>
        <w:t>nifer fawr</w:t>
      </w:r>
      <w:r w:rsidRPr="00CE36C5">
        <w:rPr>
          <w:rFonts w:ascii="Calibri" w:hAnsi="Calibri" w:cs="Calibri"/>
          <w:sz w:val="22"/>
          <w:szCs w:val="22"/>
          <w:lang w:val="cy-GB"/>
        </w:rPr>
        <w:t xml:space="preserve"> o syniadau i mi y byddaf yn gallu eu defnyddio yn fy ngyrfa</w:t>
      </w:r>
      <w:r w:rsidRPr="00CE36C5">
        <w:rPr>
          <w:rFonts w:ascii="Calibri" w:hAnsi="Calibri" w:cs="Calibri"/>
          <w:sz w:val="22"/>
          <w:szCs w:val="22"/>
          <w:lang w:val="cy-GB"/>
        </w:rPr>
        <w:t>.</w:t>
      </w:r>
    </w:p>
    <w:p w14:paraId="57A2BCEF" w14:textId="77777777" w:rsidR="00CE36C5" w:rsidRP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Rydw i hefyd wedi sicrhau fy mod i’n hystyried y gwendidau o’r dull yma, a gan gyfuno atebion y disgyblion i’r holiadur ac ateb yr athrawes i’r cyfweliad, anaeddfedrwydd disgyblion sydd wedi dod i’r brig fel y prif wendid ac anhawster o ddefnyddio hunan asesu yn y dosbarth.</w:t>
      </w:r>
    </w:p>
    <w:p w14:paraId="77615B40" w14:textId="19370CB2" w:rsidR="00CB5E0A" w:rsidRP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Serch hyn, mae llawer o’r llenyddiaeth fy mod i wedi casglu er mwyn ymchwilio adolygu’r dull yma, wedi awgrymu y dylai athrawon treillio amser i ddangos ac ymarfer hunanasesu o fewn y dosbarth er mwyn iddo fod yn arf dosbarth gwerthfawr (Kime, 2020). Mae hyn yn adleisio damcaniaeth sgaffaldi Vygotsky (1978) gan y gellir cael gwared ar y cymorth dros dro sydd ei angen ar y dysgwyr unwaith y byddant yn dod yn fwy gwybodus am sut i asesu eu gwaith eu hunain.</w:t>
      </w:r>
    </w:p>
    <w:p w14:paraId="35CB5635" w14:textId="77777777" w:rsidR="00CE36C5" w:rsidRPr="00CE36C5" w:rsidRDefault="00CE36C5" w:rsidP="00F95341">
      <w:pPr>
        <w:spacing w:line="360" w:lineRule="auto"/>
        <w:rPr>
          <w:rFonts w:ascii="Calibri" w:hAnsi="Calibri" w:cs="Calibri"/>
          <w:sz w:val="22"/>
          <w:szCs w:val="22"/>
          <w:lang w:val="cy-GB"/>
        </w:rPr>
      </w:pPr>
    </w:p>
    <w:p w14:paraId="2B49B94B" w14:textId="77777777" w:rsidR="00CE36C5" w:rsidRP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Credaf fy mod i wedi gwella fy sgiliau ymchwiliol trwy gydol yr aseiniad hwn, yn enwedig fy nealltwriaeth o fod yn ymchwilydd moesegol. Byddaf yn parhau i ddefnyddio'r sgiliau yma fel athrawes, ac felly mae’r aseiniad yma wedi bod yn fuddiol iawn.</w:t>
      </w:r>
    </w:p>
    <w:p w14:paraId="465640FF" w14:textId="77777777" w:rsidR="00CE36C5" w:rsidRP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Rwyf hefyd wedi datblygu dealltwriaeth o wahanol fyrdd o asesu, ac ar ôl defnyddio holiadur a chyfweliad, byddaf yn barod i’w ddefnyddio eto. Fodd bynnag, byddwn yn ystyried dosbarthu holiadur i athrawon a chyfweld y disgyblion, gan fod y disgyblion wedi rhoi atebion eithaf byr y credaf y gallent fod wedi bod yn fwy effeithiol pe baent wedi ehangu arnynt.</w:t>
      </w:r>
    </w:p>
    <w:p w14:paraId="37775054" w14:textId="77777777" w:rsidR="00CE36C5" w:rsidRPr="00CE36C5" w:rsidRDefault="00CE36C5" w:rsidP="00F95341">
      <w:pPr>
        <w:spacing w:line="360" w:lineRule="auto"/>
        <w:rPr>
          <w:rFonts w:ascii="Calibri" w:hAnsi="Calibri" w:cs="Calibri"/>
          <w:sz w:val="22"/>
          <w:szCs w:val="22"/>
          <w:lang w:val="cy-GB"/>
        </w:rPr>
      </w:pPr>
    </w:p>
    <w:p w14:paraId="5C8D3CBF" w14:textId="77777777" w:rsidR="00CE36C5" w:rsidRP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Mae’r wybodaeth rwyf wedi casglu yn ystod yr ymchwil yma wedi bod yn ôl y disgwyl yn fy rhagfynegiad. Byddaf yn defnyddio'r hyn a ddarganfuwyd i wella sut ydw i'n asesu gwaith y plant, a chymryd risgiau o fewn fy ymarfer fy hun i ganiatáu iddynt asesu eu gwaith yn rheolaidd. Byddaf hefyd yn ystyried sut gallai mynychu ar hyn i wella nifer o sgiliau arall, er enghraifft, sgiliau llafar wrth drafod hyn gyda’r disgyblion.</w:t>
      </w:r>
    </w:p>
    <w:p w14:paraId="3160570F" w14:textId="77777777" w:rsidR="00CE36C5" w:rsidRP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Mae hunan asesu hefyd yn cysylltu â’r safonau SAC, yn enwedig rheoli’r amgylchedd dysgu, gyda “cymryd cyfrifoldeb cynyddol am eu dysgu eu hunain” yn cael i gynnwys yn y disgrifiad.</w:t>
      </w:r>
    </w:p>
    <w:p w14:paraId="57F8B4F6" w14:textId="77777777" w:rsidR="00CE36C5" w:rsidRPr="00CE36C5" w:rsidRDefault="00CE36C5" w:rsidP="00F95341">
      <w:pPr>
        <w:spacing w:line="360" w:lineRule="auto"/>
        <w:rPr>
          <w:rFonts w:ascii="Calibri" w:hAnsi="Calibri" w:cs="Calibri"/>
          <w:sz w:val="22"/>
          <w:szCs w:val="22"/>
          <w:lang w:val="cy-GB"/>
        </w:rPr>
      </w:pPr>
    </w:p>
    <w:p w14:paraId="57859C3E" w14:textId="3BC7DBE7" w:rsidR="00CE36C5" w:rsidRDefault="00CE36C5" w:rsidP="00F95341">
      <w:pPr>
        <w:spacing w:line="360" w:lineRule="auto"/>
        <w:rPr>
          <w:rFonts w:ascii="Calibri" w:hAnsi="Calibri" w:cs="Calibri"/>
          <w:sz w:val="22"/>
          <w:szCs w:val="22"/>
          <w:lang w:val="cy-GB"/>
        </w:rPr>
      </w:pPr>
      <w:r w:rsidRPr="00CE36C5">
        <w:rPr>
          <w:rFonts w:ascii="Calibri" w:hAnsi="Calibri" w:cs="Calibri"/>
          <w:sz w:val="22"/>
          <w:szCs w:val="22"/>
          <w:lang w:val="cy-GB"/>
        </w:rPr>
        <w:t>Felly i grynhoi, o’r data a gasglwyd yn ystod y cyfnod ymchwil yma, credaf fod hunan asesu yn ddull gallem ddefnyddio fel athrawon i gynyddu annibyniaeth disgyblion yn y dosbarth, ac i helpu nhw i weld ei gryfderau a magu eu hyder.</w:t>
      </w:r>
    </w:p>
    <w:p w14:paraId="34F5D5D3" w14:textId="77777777" w:rsidR="00C73236" w:rsidRDefault="00C73236" w:rsidP="00F95341">
      <w:pPr>
        <w:spacing w:line="360" w:lineRule="auto"/>
        <w:rPr>
          <w:rFonts w:ascii="Calibri" w:hAnsi="Calibri" w:cs="Calibri"/>
          <w:sz w:val="22"/>
          <w:szCs w:val="22"/>
          <w:lang w:val="cy-GB"/>
        </w:rPr>
      </w:pPr>
    </w:p>
    <w:p w14:paraId="12E3A25F" w14:textId="618A548E" w:rsidR="00C73236" w:rsidRDefault="00C73236" w:rsidP="00F95341">
      <w:pPr>
        <w:spacing w:line="360" w:lineRule="auto"/>
        <w:rPr>
          <w:rFonts w:ascii="Calibri" w:hAnsi="Calibri" w:cs="Calibri"/>
          <w:b/>
          <w:sz w:val="22"/>
          <w:szCs w:val="22"/>
          <w:lang w:val="cy-GB"/>
        </w:rPr>
      </w:pPr>
      <w:r>
        <w:rPr>
          <w:rFonts w:ascii="Calibri" w:hAnsi="Calibri" w:cs="Calibri"/>
          <w:b/>
          <w:sz w:val="22"/>
          <w:szCs w:val="22"/>
          <w:lang w:val="cy-GB"/>
        </w:rPr>
        <w:t>Rhestr Cyfeirnodi</w:t>
      </w:r>
    </w:p>
    <w:p w14:paraId="5BBAC6C5" w14:textId="77777777" w:rsidR="009D31E5" w:rsidRPr="00A54944" w:rsidRDefault="009D31E5" w:rsidP="00F95341">
      <w:pPr>
        <w:tabs>
          <w:tab w:val="left" w:pos="2109"/>
        </w:tabs>
        <w:spacing w:line="360" w:lineRule="auto"/>
        <w:rPr>
          <w:rFonts w:ascii="Calibri" w:hAnsi="Calibri" w:cs="Calibri"/>
          <w:sz w:val="22"/>
          <w:szCs w:val="22"/>
          <w:lang w:val="cy-GB"/>
        </w:rPr>
      </w:pPr>
    </w:p>
    <w:p w14:paraId="27685ABF"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Adams N. E. (2015). Bloom's taxonomy of cognitive learning objectives. Journal of the Medical Library Association : JMLA, 103. 3. tud 152–153.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"https://www.ncbi.nlm.nih.gov/pmc/articles/PMC4511057/"</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https://www.ncbi.nlm.nih.gov/pmc/articles/PMC4511057/</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8 Chwefror 2024)</w:t>
      </w:r>
    </w:p>
    <w:p w14:paraId="696E096E" w14:textId="77777777" w:rsidR="009D31E5" w:rsidRPr="00A54944" w:rsidRDefault="009D31E5" w:rsidP="00F95341">
      <w:pPr>
        <w:spacing w:line="360" w:lineRule="auto"/>
        <w:rPr>
          <w:rFonts w:ascii="Calibri" w:hAnsi="Calibri" w:cs="Calibri"/>
          <w:sz w:val="22"/>
          <w:szCs w:val="22"/>
          <w:lang w:val="cy-GB"/>
        </w:rPr>
      </w:pPr>
    </w:p>
    <w:p w14:paraId="3D6CBC12"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Adams, A. Cox, A, L. (2008). Questionnaires, in-depth interviews and focus groups.. </w:t>
      </w:r>
      <w:r w:rsidRPr="00A54944">
        <w:rPr>
          <w:rFonts w:ascii="Calibri" w:hAnsi="Calibri" w:cs="Calibri"/>
          <w:i/>
          <w:iCs/>
          <w:sz w:val="22"/>
          <w:szCs w:val="22"/>
          <w:lang w:val="cy-GB"/>
        </w:rPr>
        <w:t>Research Methods for Human Computer Interaction</w:t>
      </w:r>
      <w:r w:rsidRPr="00A54944">
        <w:rPr>
          <w:rFonts w:ascii="Calibri" w:hAnsi="Calibri" w:cs="Calibri"/>
          <w:sz w:val="22"/>
          <w:szCs w:val="22"/>
          <w:lang w:val="cy-GB"/>
        </w:rPr>
        <w:t>. Cambridge, UK: Cambridge University Press, pp. 17–34.</w:t>
      </w:r>
    </w:p>
    <w:p w14:paraId="0F77C2BA" w14:textId="77777777" w:rsidR="009D31E5" w:rsidRPr="00A54944" w:rsidRDefault="009D31E5" w:rsidP="00F95341">
      <w:pPr>
        <w:spacing w:line="360" w:lineRule="auto"/>
        <w:rPr>
          <w:rFonts w:ascii="Calibri" w:hAnsi="Calibri" w:cs="Calibri"/>
          <w:sz w:val="22"/>
          <w:szCs w:val="22"/>
          <w:lang w:val="cy-GB"/>
        </w:rPr>
      </w:pPr>
    </w:p>
    <w:p w14:paraId="0076184A"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Andrade, H. Brookhart, S. M. (2016). The Role of Classroom Assessment in Supporting Self-Regulated Learning. </w:t>
      </w:r>
      <w:r w:rsidRPr="00A54944">
        <w:rPr>
          <w:rFonts w:ascii="Calibri" w:hAnsi="Calibri" w:cs="Calibri"/>
          <w:i/>
          <w:iCs/>
          <w:sz w:val="22"/>
          <w:szCs w:val="22"/>
          <w:lang w:val="cy-GB"/>
        </w:rPr>
        <w:t xml:space="preserve">Assessment for Learning: Meeting the Challenge of Implementation. </w:t>
      </w:r>
      <w:r w:rsidRPr="00A54944">
        <w:rPr>
          <w:rFonts w:ascii="Calibri" w:hAnsi="Calibri" w:cs="Calibri"/>
          <w:sz w:val="22"/>
          <w:szCs w:val="22"/>
          <w:lang w:val="cy-GB"/>
        </w:rPr>
        <w:t xml:space="preserve">tud. 293.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"https://link.springer.com/chapter/10.1007/978-3-319-39211-0_17"</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https://link.springer.com/chapter/10.1007/978-3-319-39211-0_17</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 Chwefror 2024)</w:t>
      </w:r>
    </w:p>
    <w:p w14:paraId="4D8E83A2" w14:textId="77777777" w:rsidR="009D31E5" w:rsidRPr="00A54944" w:rsidRDefault="009D31E5" w:rsidP="00F95341">
      <w:pPr>
        <w:spacing w:line="360" w:lineRule="auto"/>
        <w:rPr>
          <w:rFonts w:ascii="Calibri" w:hAnsi="Calibri" w:cs="Calibri"/>
          <w:sz w:val="22"/>
          <w:szCs w:val="22"/>
          <w:lang w:val="cy-GB"/>
        </w:rPr>
      </w:pPr>
    </w:p>
    <w:p w14:paraId="6F5CB2E5"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Bloom, B. S. (1956). Taxonomy of educational objectives: The classification of educational goals (1st ed.). Longman Group. tud. 185</w:t>
      </w:r>
    </w:p>
    <w:p w14:paraId="5247E6B6" w14:textId="77777777" w:rsidR="009D31E5" w:rsidRPr="00A54944" w:rsidRDefault="009D31E5" w:rsidP="00F95341">
      <w:pPr>
        <w:spacing w:line="360" w:lineRule="auto"/>
        <w:rPr>
          <w:rFonts w:ascii="Calibri" w:hAnsi="Calibri" w:cs="Calibri"/>
          <w:sz w:val="22"/>
          <w:szCs w:val="22"/>
          <w:lang w:val="cy-GB"/>
        </w:rPr>
      </w:pPr>
    </w:p>
    <w:p w14:paraId="2B6AC722" w14:textId="77777777" w:rsidR="009D31E5" w:rsidRPr="00A54944"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British Educational Research Association [BERA] (2018)</w:t>
      </w:r>
      <w:r>
        <w:rPr>
          <w:rFonts w:ascii="Calibri" w:hAnsi="Calibri" w:cs="Calibri"/>
          <w:sz w:val="22"/>
          <w:szCs w:val="22"/>
          <w:lang w:val="cy-GB"/>
        </w:rPr>
        <w:t xml:space="preserve"> </w:t>
      </w:r>
      <w:r w:rsidRPr="00A54944">
        <w:rPr>
          <w:rFonts w:ascii="Calibri" w:hAnsi="Calibri" w:cs="Calibri"/>
          <w:sz w:val="22"/>
          <w:szCs w:val="22"/>
          <w:lang w:val="cy-GB"/>
        </w:rPr>
        <w:t xml:space="preserve">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"https://www.bera.ac.uk/publication/ethical-guidelines-for-educational-research-2018-online"</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https://www.bera.ac.uk/publication/ethical-guidelines-for-educational-research-2018-online</w:t>
      </w:r>
      <w:r w:rsidRPr="00A54944">
        <w:rPr>
          <w:rFonts w:ascii="Calibri" w:hAnsi="Calibri" w:cs="Calibri"/>
          <w:sz w:val="22"/>
          <w:szCs w:val="22"/>
          <w:lang w:val="cy-GB"/>
        </w:rPr>
        <w:fldChar w:fldCharType="end"/>
      </w:r>
      <w:r>
        <w:rPr>
          <w:rFonts w:ascii="Calibri" w:hAnsi="Calibri" w:cs="Calibri"/>
          <w:sz w:val="22"/>
          <w:szCs w:val="22"/>
          <w:lang w:val="cy-GB"/>
        </w:rPr>
        <w:t xml:space="preserve"> (Cyrchwyd: 1 Chwefror 2024)</w:t>
      </w:r>
    </w:p>
    <w:p w14:paraId="3A663639" w14:textId="77777777" w:rsidR="009D31E5" w:rsidRPr="00A54944" w:rsidRDefault="009D31E5" w:rsidP="00F95341">
      <w:pPr>
        <w:spacing w:line="360" w:lineRule="auto"/>
        <w:rPr>
          <w:rFonts w:ascii="Calibri" w:hAnsi="Calibri" w:cs="Calibri"/>
          <w:sz w:val="22"/>
          <w:szCs w:val="22"/>
          <w:lang w:val="cy-GB"/>
        </w:rPr>
      </w:pPr>
    </w:p>
    <w:p w14:paraId="7E3AFE7F"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lastRenderedPageBreak/>
        <w:t xml:space="preserve">Brown, G.  Andrade, H. Chen, F. (2015). Accuracy in student self-assessment: directions and cautions for research. </w:t>
      </w:r>
      <w:r w:rsidRPr="00A54944">
        <w:rPr>
          <w:rFonts w:ascii="Calibri" w:hAnsi="Calibri" w:cs="Calibri"/>
          <w:i/>
          <w:iCs/>
          <w:sz w:val="22"/>
          <w:szCs w:val="22"/>
          <w:lang w:val="cy-GB"/>
        </w:rPr>
        <w:t xml:space="preserve">Assessment in Education: Principles, Policy &amp; Practice. </w:t>
      </w:r>
      <w:r w:rsidRPr="00A54944">
        <w:rPr>
          <w:rFonts w:ascii="Calibri" w:hAnsi="Calibri" w:cs="Calibri"/>
          <w:sz w:val="22"/>
          <w:szCs w:val="22"/>
          <w:lang w:val="cy-GB"/>
        </w:rPr>
        <w:t xml:space="preserve">Vol 22. 4.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"https://www.tandfonline.com/doi/full/10.1080/0969594X.2014.996523?scroll=top&amp;needAccess=true"</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https://www.tandfonline.com/doi/full/10.1080/0969594X.2014.996523?scroll=top&amp;needAccess=true</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 Chwefror 2024)</w:t>
      </w:r>
    </w:p>
    <w:p w14:paraId="38424D84" w14:textId="77777777" w:rsidR="009D31E5" w:rsidRPr="00A54944" w:rsidRDefault="009D31E5" w:rsidP="00F95341">
      <w:pPr>
        <w:spacing w:line="360" w:lineRule="auto"/>
        <w:rPr>
          <w:rFonts w:ascii="Calibri" w:hAnsi="Calibri" w:cs="Calibri"/>
          <w:sz w:val="22"/>
          <w:szCs w:val="22"/>
          <w:lang w:val="cy-GB"/>
        </w:rPr>
      </w:pPr>
    </w:p>
    <w:p w14:paraId="62A492B3"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Brown, G. Harris, L. (2014). The future of self-assessment in classroom practice: Reframing self-assessment as a core competency. </w:t>
      </w:r>
      <w:r w:rsidRPr="00A54944">
        <w:rPr>
          <w:rFonts w:ascii="Calibri" w:hAnsi="Calibri" w:cs="Calibri"/>
          <w:i/>
          <w:iCs/>
          <w:sz w:val="22"/>
          <w:szCs w:val="22"/>
          <w:lang w:val="cy-GB"/>
        </w:rPr>
        <w:t>Frontline Learning Research</w:t>
      </w:r>
      <w:r w:rsidRPr="00A54944">
        <w:rPr>
          <w:rFonts w:ascii="Calibri" w:hAnsi="Calibri" w:cs="Calibri"/>
          <w:sz w:val="22"/>
          <w:szCs w:val="22"/>
          <w:lang w:val="cy-GB"/>
        </w:rPr>
        <w:t xml:space="preserve">. Vol 2. 1. tud 22.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"https://researchspace.auckland.ac.nz/handle/2292/23291"</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https://researchspace.auckland.ac.nz/handle/2292/23291</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 Chwefror 2024)</w:t>
      </w:r>
    </w:p>
    <w:p w14:paraId="5E9CBD62" w14:textId="77777777" w:rsidR="009D31E5" w:rsidRPr="00A54944" w:rsidRDefault="009D31E5" w:rsidP="00F95341">
      <w:pPr>
        <w:spacing w:line="360" w:lineRule="auto"/>
        <w:rPr>
          <w:rFonts w:ascii="Calibri" w:hAnsi="Calibri" w:cs="Calibri"/>
          <w:sz w:val="22"/>
          <w:szCs w:val="22"/>
          <w:lang w:val="cy-GB"/>
        </w:rPr>
      </w:pPr>
    </w:p>
    <w:p w14:paraId="3E1A4912"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Chan C.(2010) Assessment: Self and Peer Assessment, Assessment Resource, University of Hong Kong.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"https://ar.talic.hku.hk/pdf/SelfPeer.pdf"</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https://ar.talic.hku.h</w:t>
      </w:r>
      <w:r w:rsidRPr="00A54944">
        <w:rPr>
          <w:rStyle w:val="Hyperlink"/>
          <w:rFonts w:ascii="Calibri" w:hAnsi="Calibri" w:cs="Calibri"/>
          <w:sz w:val="22"/>
          <w:szCs w:val="22"/>
          <w:lang w:val="cy-GB"/>
        </w:rPr>
        <w:t>k</w:t>
      </w:r>
      <w:r w:rsidRPr="00A54944">
        <w:rPr>
          <w:rStyle w:val="Hyperlink"/>
          <w:rFonts w:ascii="Calibri" w:hAnsi="Calibri" w:cs="Calibri"/>
          <w:sz w:val="22"/>
          <w:szCs w:val="22"/>
          <w:lang w:val="cy-GB"/>
        </w:rPr>
        <w:t>/pdf/SelfPeer.pdf</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12 Chwefror 2024)</w:t>
      </w:r>
    </w:p>
    <w:p w14:paraId="117203AB" w14:textId="77777777" w:rsidR="009D31E5" w:rsidRPr="00A54944" w:rsidRDefault="009D31E5" w:rsidP="00F95341">
      <w:pPr>
        <w:spacing w:line="360" w:lineRule="auto"/>
        <w:rPr>
          <w:rFonts w:ascii="Calibri" w:hAnsi="Calibri" w:cs="Calibri"/>
          <w:sz w:val="22"/>
          <w:szCs w:val="22"/>
          <w:lang w:val="cy-GB"/>
        </w:rPr>
      </w:pPr>
    </w:p>
    <w:p w14:paraId="5E037F93"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Charlesworth Author Services. (2022). The importance of having Large Sample Sizes for your research.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"https://www.cwauthors.com/article/importance-of-having-large-sample-sizes-for-research#:~:text=Larger%20studies%20provide%20stronger%20and,smaller%20the%20margin%20of%20error"</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https://www.cwauthors.com/article/importance-of-having-large-sample-sizes-for-</w:t>
      </w:r>
      <w:r w:rsidRPr="00A54944">
        <w:rPr>
          <w:rStyle w:val="Hyperlink"/>
          <w:rFonts w:ascii="Calibri" w:hAnsi="Calibri" w:cs="Calibri"/>
          <w:sz w:val="22"/>
          <w:szCs w:val="22"/>
          <w:lang w:val="cy-GB"/>
        </w:rPr>
        <w:t>r</w:t>
      </w:r>
      <w:r w:rsidRPr="00A54944">
        <w:rPr>
          <w:rStyle w:val="Hyperlink"/>
          <w:rFonts w:ascii="Calibri" w:hAnsi="Calibri" w:cs="Calibri"/>
          <w:sz w:val="22"/>
          <w:szCs w:val="22"/>
          <w:lang w:val="cy-GB"/>
        </w:rPr>
        <w:t>esearch#:~:text=Larger%20studies%20provide%20stronger%20and,smaller%20the%20margin%20of%20error</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4 Chwefror 2024). </w:t>
      </w:r>
    </w:p>
    <w:p w14:paraId="47421D0B" w14:textId="77777777" w:rsidR="009D31E5" w:rsidRPr="00A54944" w:rsidRDefault="009D31E5" w:rsidP="00F95341">
      <w:pPr>
        <w:spacing w:line="360" w:lineRule="auto"/>
        <w:rPr>
          <w:rFonts w:ascii="Calibri" w:hAnsi="Calibri" w:cs="Calibri"/>
          <w:sz w:val="22"/>
          <w:szCs w:val="22"/>
          <w:lang w:val="cy-GB"/>
        </w:rPr>
      </w:pPr>
    </w:p>
    <w:p w14:paraId="4E610563" w14:textId="77777777" w:rsidR="009D31E5" w:rsidRDefault="009D31E5" w:rsidP="00F95341">
      <w:pPr>
        <w:spacing w:line="360" w:lineRule="auto"/>
        <w:rPr>
          <w:rFonts w:ascii="Calibri" w:hAnsi="Calibri" w:cs="Calibri"/>
          <w:sz w:val="22"/>
          <w:szCs w:val="22"/>
        </w:rPr>
      </w:pPr>
      <w:r w:rsidRPr="00A54944">
        <w:rPr>
          <w:rFonts w:ascii="Calibri" w:hAnsi="Calibri" w:cs="Calibri"/>
          <w:sz w:val="22"/>
          <w:szCs w:val="22"/>
        </w:rPr>
        <w:t xml:space="preserve">Clark, A. (2005) ‘Ways of seeing: using the Mosaic approach to listen to young children’s per- </w:t>
      </w:r>
      <w:proofErr w:type="spellStart"/>
      <w:r w:rsidRPr="00A54944">
        <w:rPr>
          <w:rFonts w:ascii="Calibri" w:hAnsi="Calibri" w:cs="Calibri"/>
          <w:sz w:val="22"/>
          <w:szCs w:val="22"/>
        </w:rPr>
        <w:t>spectives</w:t>
      </w:r>
      <w:proofErr w:type="spellEnd"/>
      <w:r w:rsidRPr="00A54944">
        <w:rPr>
          <w:rFonts w:ascii="Calibri" w:hAnsi="Calibri" w:cs="Calibri"/>
          <w:sz w:val="22"/>
          <w:szCs w:val="22"/>
        </w:rPr>
        <w:t xml:space="preserve">’, in Clark, A., </w:t>
      </w:r>
      <w:proofErr w:type="spellStart"/>
      <w:r w:rsidRPr="00A54944">
        <w:rPr>
          <w:rFonts w:ascii="Calibri" w:hAnsi="Calibri" w:cs="Calibri"/>
          <w:sz w:val="22"/>
          <w:szCs w:val="22"/>
        </w:rPr>
        <w:t>Kjørholt</w:t>
      </w:r>
      <w:proofErr w:type="spellEnd"/>
      <w:r w:rsidRPr="00A54944">
        <w:rPr>
          <w:rFonts w:ascii="Calibri" w:hAnsi="Calibri" w:cs="Calibri"/>
          <w:sz w:val="22"/>
          <w:szCs w:val="22"/>
        </w:rPr>
        <w:t xml:space="preserve"> and Moss, P. (eds.) Beyond Listening. Children’s perspectives on early childhood services. Bristol: Policy Press, pp. 29–49.</w:t>
      </w:r>
    </w:p>
    <w:p w14:paraId="7B18915C" w14:textId="77777777" w:rsidR="009D31E5" w:rsidRPr="00A54944" w:rsidRDefault="009D31E5" w:rsidP="00F95341">
      <w:pPr>
        <w:spacing w:line="360" w:lineRule="auto"/>
        <w:rPr>
          <w:rFonts w:ascii="Calibri" w:hAnsi="Calibri" w:cs="Calibri"/>
          <w:sz w:val="22"/>
          <w:szCs w:val="22"/>
        </w:rPr>
      </w:pPr>
    </w:p>
    <w:p w14:paraId="788D73EC"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Clark, A. (2005) ‘Ways of seeing: using the Mosaic approach to listen to young children’s per- spectives’, Beyond Listening. Children’s perspectives on early childhood services. Bristol: Policy Press, tud. 11–28.</w:t>
      </w:r>
    </w:p>
    <w:p w14:paraId="65A52E87" w14:textId="77777777" w:rsidR="009D31E5" w:rsidRPr="00A54944" w:rsidRDefault="009D31E5" w:rsidP="00F95341">
      <w:pPr>
        <w:spacing w:line="360" w:lineRule="auto"/>
        <w:rPr>
          <w:rFonts w:ascii="Calibri" w:hAnsi="Calibri" w:cs="Calibri"/>
          <w:sz w:val="22"/>
          <w:szCs w:val="22"/>
          <w:lang w:val="cy-GB"/>
        </w:rPr>
      </w:pPr>
    </w:p>
    <w:p w14:paraId="0CF6CC62"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Clark, A. and Moss, P. (2001). Listening to young children: the Mosaic approach. London: National Children's Bureau for the Joseph Rowntree Foundation.</w:t>
      </w:r>
    </w:p>
    <w:p w14:paraId="730B8F2F" w14:textId="77777777" w:rsidR="009D31E5" w:rsidRPr="00A54944" w:rsidRDefault="009D31E5" w:rsidP="00F95341">
      <w:pPr>
        <w:spacing w:line="360" w:lineRule="auto"/>
        <w:rPr>
          <w:rFonts w:ascii="Calibri" w:hAnsi="Calibri" w:cs="Calibri"/>
          <w:sz w:val="22"/>
          <w:szCs w:val="22"/>
          <w:lang w:val="cy-GB"/>
        </w:rPr>
      </w:pPr>
    </w:p>
    <w:p w14:paraId="1D80F823" w14:textId="77777777" w:rsidR="009D31E5" w:rsidRDefault="009D31E5" w:rsidP="00F95341">
      <w:pPr>
        <w:tabs>
          <w:tab w:val="left" w:pos="2109"/>
        </w:tabs>
        <w:spacing w:line="360" w:lineRule="auto"/>
        <w:rPr>
          <w:rFonts w:ascii="Calibri" w:hAnsi="Calibri" w:cs="Calibri"/>
          <w:sz w:val="22"/>
          <w:szCs w:val="22"/>
          <w:lang w:val="cy-GB"/>
        </w:rPr>
      </w:pPr>
      <w:r w:rsidRPr="00A54944">
        <w:rPr>
          <w:rFonts w:ascii="Calibri" w:hAnsi="Calibri" w:cs="Calibri"/>
          <w:sz w:val="22"/>
          <w:szCs w:val="22"/>
          <w:lang w:val="cy-GB"/>
        </w:rPr>
        <w:t xml:space="preserve">Cohen, C, J. Koss, F, V. (1993) Comprehensive study of three-object triangulation.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"https://www.spiedigitallibrary.org/conference-proceedings-of-spie/1831/1/Comprehensive-study-of-three-object-triangulation/10.1117/12.143782.short"</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https://www.spiedigitallibrary.org/conference-proceedings-of-spie/1831/1/Comprehensive-study-of-three-object-triangulation/10.1117/12.143782.short</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12 Chwefror 2024)</w:t>
      </w:r>
    </w:p>
    <w:p w14:paraId="77BC0624" w14:textId="77777777" w:rsidR="009D31E5" w:rsidRPr="00A54944" w:rsidRDefault="009D31E5" w:rsidP="00F95341">
      <w:pPr>
        <w:tabs>
          <w:tab w:val="left" w:pos="2109"/>
        </w:tabs>
        <w:spacing w:line="360" w:lineRule="auto"/>
        <w:rPr>
          <w:rFonts w:ascii="Calibri" w:hAnsi="Calibri" w:cs="Calibri"/>
          <w:sz w:val="22"/>
          <w:szCs w:val="22"/>
          <w:lang w:val="cy-GB"/>
        </w:rPr>
      </w:pPr>
    </w:p>
    <w:p w14:paraId="03449276"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lastRenderedPageBreak/>
        <w:t xml:space="preserve">Dewey, J. (1910). How we think. D C Heath.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"https://psycnet.apa.org/record/2006-03523-000"</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https://psycnet.apa.org/record/2006-03523-000</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 Chwefror 2024)</w:t>
      </w:r>
    </w:p>
    <w:p w14:paraId="78B3643F" w14:textId="77777777" w:rsidR="009D31E5" w:rsidRPr="00A54944" w:rsidRDefault="009D31E5" w:rsidP="00F95341">
      <w:pPr>
        <w:spacing w:line="360" w:lineRule="auto"/>
        <w:rPr>
          <w:rFonts w:ascii="Calibri" w:hAnsi="Calibri" w:cs="Calibri"/>
          <w:sz w:val="22"/>
          <w:szCs w:val="22"/>
          <w:lang w:val="cy-GB"/>
        </w:rPr>
      </w:pPr>
    </w:p>
    <w:p w14:paraId="1519CB9D" w14:textId="77777777" w:rsidR="009D31E5" w:rsidRDefault="009D31E5" w:rsidP="00F95341">
      <w:pPr>
        <w:spacing w:line="360" w:lineRule="auto"/>
        <w:rPr>
          <w:rFonts w:ascii="Calibri" w:hAnsi="Calibri" w:cs="Calibri"/>
          <w:sz w:val="22"/>
          <w:szCs w:val="22"/>
        </w:rPr>
      </w:pPr>
      <w:r w:rsidRPr="00A54944">
        <w:rPr>
          <w:rFonts w:ascii="Calibri" w:hAnsi="Calibri" w:cs="Calibri"/>
          <w:sz w:val="22"/>
          <w:szCs w:val="22"/>
        </w:rPr>
        <w:t xml:space="preserve">Donaldson (2015) </w:t>
      </w:r>
      <w:proofErr w:type="spellStart"/>
      <w:r w:rsidRPr="00A54944">
        <w:rPr>
          <w:rFonts w:ascii="Calibri" w:hAnsi="Calibri" w:cs="Calibri"/>
          <w:sz w:val="22"/>
          <w:szCs w:val="22"/>
        </w:rPr>
        <w:t>Dyfodol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Llwyddiannus</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gael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yn</w:t>
      </w:r>
      <w:proofErr w:type="spellEnd"/>
      <w:r w:rsidRPr="00A54944">
        <w:rPr>
          <w:rFonts w:ascii="Calibri" w:hAnsi="Calibri" w:cs="Calibri"/>
          <w:sz w:val="22"/>
          <w:szCs w:val="22"/>
        </w:rPr>
        <w:t xml:space="preserve">: </w:t>
      </w:r>
      <w:hyperlink r:id="rId5" w:history="1">
        <w:r w:rsidRPr="00A54944">
          <w:rPr>
            <w:rStyle w:val="Hyperlink"/>
            <w:rFonts w:ascii="Calibri" w:hAnsi="Calibri" w:cs="Calibri"/>
            <w:sz w:val="22"/>
            <w:szCs w:val="22"/>
          </w:rPr>
          <w:t>https://www.llyw.cymru/sites/default/files/publications/2018-03/dyfodol-llwyddiannus.pdf</w:t>
        </w:r>
      </w:hyperlink>
      <w:r w:rsidRPr="00A54944">
        <w:rPr>
          <w:rFonts w:ascii="Calibri" w:hAnsi="Calibri" w:cs="Calibri"/>
          <w:sz w:val="22"/>
          <w:szCs w:val="22"/>
        </w:rPr>
        <w:t xml:space="preserve"> (</w:t>
      </w:r>
      <w:proofErr w:type="spellStart"/>
      <w:r w:rsidRPr="00A54944">
        <w:rPr>
          <w:rFonts w:ascii="Calibri" w:hAnsi="Calibri" w:cs="Calibri"/>
          <w:sz w:val="22"/>
          <w:szCs w:val="22"/>
        </w:rPr>
        <w:t>Cyrchwyd</w:t>
      </w:r>
      <w:proofErr w:type="spellEnd"/>
      <w:r w:rsidRPr="00A54944">
        <w:rPr>
          <w:rFonts w:ascii="Calibri" w:hAnsi="Calibri" w:cs="Calibri"/>
          <w:sz w:val="22"/>
          <w:szCs w:val="22"/>
        </w:rPr>
        <w:t xml:space="preserve"> 29 </w:t>
      </w:r>
      <w:proofErr w:type="spellStart"/>
      <w:r w:rsidRPr="00A54944">
        <w:rPr>
          <w:rFonts w:ascii="Calibri" w:hAnsi="Calibri" w:cs="Calibri"/>
          <w:sz w:val="22"/>
          <w:szCs w:val="22"/>
        </w:rPr>
        <w:t>Ionawr</w:t>
      </w:r>
      <w:proofErr w:type="spellEnd"/>
      <w:r w:rsidRPr="00A54944">
        <w:rPr>
          <w:rFonts w:ascii="Calibri" w:hAnsi="Calibri" w:cs="Calibri"/>
          <w:sz w:val="22"/>
          <w:szCs w:val="22"/>
        </w:rPr>
        <w:t xml:space="preserve"> 2024)</w:t>
      </w:r>
    </w:p>
    <w:p w14:paraId="19A500B5" w14:textId="77777777" w:rsidR="009D31E5" w:rsidRPr="00A54944" w:rsidRDefault="009D31E5" w:rsidP="00F95341">
      <w:pPr>
        <w:spacing w:line="360" w:lineRule="auto"/>
        <w:rPr>
          <w:rFonts w:ascii="Calibri" w:hAnsi="Calibri" w:cs="Calibri"/>
          <w:sz w:val="22"/>
          <w:szCs w:val="22"/>
        </w:rPr>
      </w:pPr>
    </w:p>
    <w:p w14:paraId="6A18DBD8" w14:textId="77777777" w:rsidR="009D31E5" w:rsidRDefault="009D31E5" w:rsidP="00F95341">
      <w:pPr>
        <w:tabs>
          <w:tab w:val="left" w:pos="2109"/>
        </w:tabs>
        <w:spacing w:line="360" w:lineRule="auto"/>
        <w:rPr>
          <w:rFonts w:ascii="Calibri" w:hAnsi="Calibri" w:cs="Calibri"/>
          <w:sz w:val="22"/>
          <w:szCs w:val="22"/>
          <w:lang w:val="cy-GB"/>
        </w:rPr>
      </w:pPr>
      <w:r w:rsidRPr="00A54944">
        <w:rPr>
          <w:rFonts w:ascii="Calibri" w:hAnsi="Calibri" w:cs="Calibri"/>
          <w:sz w:val="22"/>
          <w:szCs w:val="22"/>
          <w:lang w:val="cy-GB"/>
        </w:rPr>
        <w:t xml:space="preserve">Early Career Framework. (2020) Peer and self assessment Professor Stuart Kime at Evidence Based Education.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"https://www.youtube.com/watch?v=g1GGBSpgQnI&amp;t=4s"</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https://www.youtube.com/watch?v=g1GGBSpgQnI&amp;t=4s</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13 Chwefror</w:t>
      </w:r>
      <w:r>
        <w:rPr>
          <w:rFonts w:ascii="Calibri" w:hAnsi="Calibri" w:cs="Calibri"/>
          <w:sz w:val="22"/>
          <w:szCs w:val="22"/>
          <w:lang w:val="cy-GB"/>
        </w:rPr>
        <w:t xml:space="preserve"> 2024</w:t>
      </w:r>
      <w:r w:rsidRPr="00A54944">
        <w:rPr>
          <w:rFonts w:ascii="Calibri" w:hAnsi="Calibri" w:cs="Calibri"/>
          <w:sz w:val="22"/>
          <w:szCs w:val="22"/>
          <w:lang w:val="cy-GB"/>
        </w:rPr>
        <w:t>)</w:t>
      </w:r>
    </w:p>
    <w:p w14:paraId="56B6E13B" w14:textId="77777777" w:rsidR="009D31E5" w:rsidRPr="00A54944" w:rsidRDefault="009D31E5" w:rsidP="00F95341">
      <w:pPr>
        <w:tabs>
          <w:tab w:val="left" w:pos="2109"/>
        </w:tabs>
        <w:spacing w:line="360" w:lineRule="auto"/>
        <w:rPr>
          <w:rFonts w:ascii="Calibri" w:hAnsi="Calibri" w:cs="Calibri"/>
          <w:sz w:val="22"/>
          <w:szCs w:val="22"/>
          <w:lang w:val="cy-GB"/>
        </w:rPr>
      </w:pPr>
    </w:p>
    <w:p w14:paraId="40EB86A0"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ESTYN (2022). Effective approaches to assessment that improve teaching and learning.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"https://www.estyn.gov.wales/system/files/2022-10/Effective%20approaches%20to%20assessment%20that%20improve%20teaching%20and%20learning.pdf"</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https://www.estyn.gov.wales/system/files/2022-10/Effective%20approaches%20to%20assessment%20that%20improve%20teaching%20and%20learning.pdf</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8 Chwefror 2024)</w:t>
      </w:r>
    </w:p>
    <w:p w14:paraId="26987B13" w14:textId="77777777" w:rsidR="009D31E5" w:rsidRPr="00A54944" w:rsidRDefault="009D31E5" w:rsidP="00F95341">
      <w:pPr>
        <w:spacing w:line="360" w:lineRule="auto"/>
        <w:rPr>
          <w:rFonts w:ascii="Calibri" w:hAnsi="Calibri" w:cs="Calibri"/>
          <w:sz w:val="22"/>
          <w:szCs w:val="22"/>
          <w:lang w:val="cy-GB"/>
        </w:rPr>
      </w:pPr>
    </w:p>
    <w:p w14:paraId="42B63E4D" w14:textId="77777777" w:rsidR="009D31E5" w:rsidRPr="00A54944"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Ethical Guidelines for Educational Research, fourth edition, London.</w:t>
      </w:r>
    </w:p>
    <w:p w14:paraId="6480E4DD" w14:textId="77777777" w:rsidR="009D31E5" w:rsidRDefault="009D31E5" w:rsidP="00F95341">
      <w:pPr>
        <w:spacing w:line="360" w:lineRule="auto"/>
        <w:rPr>
          <w:rFonts w:ascii="Calibri" w:hAnsi="Calibri" w:cs="Calibri"/>
          <w:sz w:val="22"/>
          <w:szCs w:val="22"/>
        </w:rPr>
      </w:pPr>
      <w:r w:rsidRPr="00A54944">
        <w:rPr>
          <w:rFonts w:ascii="Calibri" w:hAnsi="Calibri" w:cs="Calibri"/>
          <w:sz w:val="22"/>
          <w:szCs w:val="22"/>
        </w:rPr>
        <w:t xml:space="preserve">Evidence Based Education (2023)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gael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yn</w:t>
      </w:r>
      <w:proofErr w:type="spellEnd"/>
      <w:r w:rsidRPr="00A54944">
        <w:rPr>
          <w:rFonts w:ascii="Calibri" w:hAnsi="Calibri" w:cs="Calibri"/>
          <w:sz w:val="22"/>
          <w:szCs w:val="22"/>
        </w:rPr>
        <w:t xml:space="preserve">: </w:t>
      </w:r>
      <w:hyperlink r:id="rId6" w:history="1">
        <w:r w:rsidRPr="00A54944">
          <w:rPr>
            <w:rStyle w:val="Hyperlink"/>
            <w:rFonts w:ascii="Calibri" w:hAnsi="Calibri" w:cs="Calibri"/>
            <w:sz w:val="22"/>
            <w:szCs w:val="22"/>
          </w:rPr>
          <w:t>https://evidencebased.education/a-summary-of-evidence-based-formative-assessment-strategies/</w:t>
        </w:r>
      </w:hyperlink>
      <w:r w:rsidRPr="00A54944">
        <w:rPr>
          <w:rFonts w:ascii="Calibri" w:hAnsi="Calibri" w:cs="Calibri"/>
          <w:sz w:val="22"/>
          <w:szCs w:val="22"/>
        </w:rPr>
        <w:t xml:space="preserve"> (</w:t>
      </w:r>
      <w:proofErr w:type="spellStart"/>
      <w:r w:rsidRPr="00A54944">
        <w:rPr>
          <w:rFonts w:ascii="Calibri" w:hAnsi="Calibri" w:cs="Calibri"/>
          <w:sz w:val="22"/>
          <w:szCs w:val="22"/>
        </w:rPr>
        <w:t>Cyrchwyd</w:t>
      </w:r>
      <w:proofErr w:type="spellEnd"/>
      <w:r w:rsidRPr="00A54944">
        <w:rPr>
          <w:rFonts w:ascii="Calibri" w:hAnsi="Calibri" w:cs="Calibri"/>
          <w:sz w:val="22"/>
          <w:szCs w:val="22"/>
        </w:rPr>
        <w:t xml:space="preserve"> 30 </w:t>
      </w:r>
      <w:proofErr w:type="spellStart"/>
      <w:r w:rsidRPr="00A54944">
        <w:rPr>
          <w:rFonts w:ascii="Calibri" w:hAnsi="Calibri" w:cs="Calibri"/>
          <w:sz w:val="22"/>
          <w:szCs w:val="22"/>
        </w:rPr>
        <w:t>Ionawr</w:t>
      </w:r>
      <w:proofErr w:type="spellEnd"/>
      <w:r w:rsidRPr="00A54944">
        <w:rPr>
          <w:rFonts w:ascii="Calibri" w:hAnsi="Calibri" w:cs="Calibri"/>
          <w:sz w:val="22"/>
          <w:szCs w:val="22"/>
        </w:rPr>
        <w:t xml:space="preserve"> 2024)</w:t>
      </w:r>
    </w:p>
    <w:p w14:paraId="3FD8EAC5" w14:textId="77777777" w:rsidR="009D31E5" w:rsidRPr="00A54944" w:rsidRDefault="009D31E5" w:rsidP="00F95341">
      <w:pPr>
        <w:spacing w:line="360" w:lineRule="auto"/>
        <w:rPr>
          <w:rFonts w:ascii="Calibri" w:hAnsi="Calibri" w:cs="Calibri"/>
          <w:sz w:val="22"/>
          <w:szCs w:val="22"/>
        </w:rPr>
      </w:pPr>
    </w:p>
    <w:p w14:paraId="7FB36466" w14:textId="77777777" w:rsidR="009D31E5" w:rsidRDefault="009D31E5" w:rsidP="00F95341">
      <w:pPr>
        <w:spacing w:line="360" w:lineRule="auto"/>
        <w:rPr>
          <w:rFonts w:ascii="Calibri" w:hAnsi="Calibri" w:cs="Calibri"/>
          <w:sz w:val="22"/>
          <w:szCs w:val="22"/>
        </w:rPr>
      </w:pPr>
      <w:proofErr w:type="spellStart"/>
      <w:r w:rsidRPr="00A54944">
        <w:rPr>
          <w:rFonts w:ascii="Calibri" w:hAnsi="Calibri" w:cs="Calibri"/>
          <w:sz w:val="22"/>
          <w:szCs w:val="22"/>
        </w:rPr>
        <w:t>Florez</w:t>
      </w:r>
      <w:proofErr w:type="spellEnd"/>
      <w:r w:rsidRPr="00A54944">
        <w:rPr>
          <w:rFonts w:ascii="Calibri" w:hAnsi="Calibri" w:cs="Calibri"/>
          <w:sz w:val="22"/>
          <w:szCs w:val="22"/>
        </w:rPr>
        <w:t xml:space="preserve">, M. Sammons, P. (2022). Assessment for Learning.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gael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yn</w:t>
      </w:r>
      <w:proofErr w:type="spellEnd"/>
      <w:r w:rsidRPr="00A54944">
        <w:rPr>
          <w:rFonts w:ascii="Calibri" w:hAnsi="Calibri" w:cs="Calibri"/>
          <w:sz w:val="22"/>
          <w:szCs w:val="22"/>
        </w:rPr>
        <w:t xml:space="preserve">: </w:t>
      </w:r>
      <w:hyperlink r:id="rId7" w:history="1">
        <w:r w:rsidRPr="00A54944">
          <w:rPr>
            <w:rStyle w:val="Hyperlink"/>
            <w:rFonts w:ascii="Calibri" w:hAnsi="Calibri" w:cs="Calibri"/>
            <w:sz w:val="22"/>
            <w:szCs w:val="22"/>
          </w:rPr>
          <w:t>https://www.edt.org/research-and-insights/assessment-for-learning/</w:t>
        </w:r>
      </w:hyperlink>
      <w:r w:rsidRPr="00A54944">
        <w:rPr>
          <w:rFonts w:ascii="Calibri" w:hAnsi="Calibri" w:cs="Calibri"/>
          <w:sz w:val="22"/>
          <w:szCs w:val="22"/>
        </w:rPr>
        <w:t xml:space="preserve"> (</w:t>
      </w:r>
      <w:proofErr w:type="spellStart"/>
      <w:r w:rsidRPr="00A54944">
        <w:rPr>
          <w:rFonts w:ascii="Calibri" w:hAnsi="Calibri" w:cs="Calibri"/>
          <w:sz w:val="22"/>
          <w:szCs w:val="22"/>
        </w:rPr>
        <w:t>Cyrchwyd</w:t>
      </w:r>
      <w:proofErr w:type="spellEnd"/>
      <w:r w:rsidRPr="00A54944">
        <w:rPr>
          <w:rFonts w:ascii="Calibri" w:hAnsi="Calibri" w:cs="Calibri"/>
          <w:sz w:val="22"/>
          <w:szCs w:val="22"/>
        </w:rPr>
        <w:t xml:space="preserve"> 30 </w:t>
      </w:r>
      <w:proofErr w:type="spellStart"/>
      <w:r w:rsidRPr="00A54944">
        <w:rPr>
          <w:rFonts w:ascii="Calibri" w:hAnsi="Calibri" w:cs="Calibri"/>
          <w:sz w:val="22"/>
          <w:szCs w:val="22"/>
        </w:rPr>
        <w:t>Ionawr</w:t>
      </w:r>
      <w:proofErr w:type="spellEnd"/>
      <w:r w:rsidRPr="00A54944">
        <w:rPr>
          <w:rFonts w:ascii="Calibri" w:hAnsi="Calibri" w:cs="Calibri"/>
          <w:sz w:val="22"/>
          <w:szCs w:val="22"/>
        </w:rPr>
        <w:t xml:space="preserve"> 2024)</w:t>
      </w:r>
    </w:p>
    <w:p w14:paraId="201F9F48" w14:textId="77777777" w:rsidR="009D31E5" w:rsidRPr="00A54944" w:rsidRDefault="009D31E5" w:rsidP="00F95341">
      <w:pPr>
        <w:spacing w:line="360" w:lineRule="auto"/>
        <w:rPr>
          <w:rFonts w:ascii="Calibri" w:hAnsi="Calibri" w:cs="Calibri"/>
          <w:sz w:val="22"/>
          <w:szCs w:val="22"/>
        </w:rPr>
      </w:pPr>
    </w:p>
    <w:p w14:paraId="782E5B27"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Government UK (2024).</w:t>
      </w:r>
      <w:r w:rsidRPr="00A54944">
        <w:rPr>
          <w:rFonts w:ascii="Calibri" w:hAnsi="Calibri" w:cs="Calibri"/>
          <w:sz w:val="22"/>
          <w:szCs w:val="22"/>
        </w:rPr>
        <w:t xml:space="preserve"> </w:t>
      </w:r>
      <w:r w:rsidRPr="00A54944">
        <w:rPr>
          <w:rFonts w:ascii="Calibri" w:hAnsi="Calibri" w:cs="Calibri"/>
          <w:i/>
          <w:iCs/>
          <w:sz w:val="22"/>
          <w:szCs w:val="22"/>
          <w:lang w:val="cy-GB"/>
        </w:rPr>
        <w:t>Effective peer and self-assessment</w:t>
      </w:r>
      <w:r w:rsidRPr="00A54944">
        <w:rPr>
          <w:rFonts w:ascii="Calibri" w:hAnsi="Calibri" w:cs="Calibri"/>
          <w:sz w:val="22"/>
          <w:szCs w:val="22"/>
          <w:lang w:val="cy-GB"/>
        </w:rPr>
        <w:t xml:space="preserve">.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"https://support-for-early-career-teachers.education.gov.uk/teach-first/year-1-how-can-you-use-assessment-and-feedback-to-greatest-effect/spring-week-5-ect-theory/"</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https://support-for-early-career-teachers.education.gov.uk/teach-first/year-1-how-can-you-use-assessment-and-feedback-to-greatest-effect/spring-week-5-ect-theory/</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2024)</w:t>
      </w:r>
    </w:p>
    <w:p w14:paraId="256BEABE" w14:textId="77777777" w:rsidR="009D31E5" w:rsidRPr="00A54944" w:rsidRDefault="009D31E5" w:rsidP="00F95341">
      <w:pPr>
        <w:spacing w:line="360" w:lineRule="auto"/>
        <w:rPr>
          <w:rFonts w:ascii="Calibri" w:hAnsi="Calibri" w:cs="Calibri"/>
          <w:sz w:val="22"/>
          <w:szCs w:val="22"/>
          <w:lang w:val="cy-GB"/>
        </w:rPr>
      </w:pPr>
    </w:p>
    <w:p w14:paraId="3819535D"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Hattie, J. (2008). Visible Learning: A Synthesis of Over 800 Meta-Analyses Relating to Achievement. London. </w:t>
      </w:r>
    </w:p>
    <w:p w14:paraId="3E9FF68B" w14:textId="77777777" w:rsidR="009D31E5" w:rsidRPr="00A54944" w:rsidRDefault="009D31E5" w:rsidP="00F95341">
      <w:pPr>
        <w:spacing w:line="360" w:lineRule="auto"/>
        <w:rPr>
          <w:rFonts w:ascii="Calibri" w:hAnsi="Calibri" w:cs="Calibri"/>
          <w:sz w:val="22"/>
          <w:szCs w:val="22"/>
          <w:lang w:val="cy-GB"/>
        </w:rPr>
      </w:pPr>
    </w:p>
    <w:p w14:paraId="19C21195"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Jamshed S. (2014). Qualitative research method-interviewing and observation. Journal of basic and clinical pharmacy, 5(4), tud. 87–88.</w:t>
      </w:r>
    </w:p>
    <w:p w14:paraId="452947DC" w14:textId="77777777" w:rsidR="009D31E5" w:rsidRPr="00A54944" w:rsidRDefault="009D31E5" w:rsidP="00F95341">
      <w:pPr>
        <w:spacing w:line="360" w:lineRule="auto"/>
        <w:rPr>
          <w:rFonts w:ascii="Calibri" w:hAnsi="Calibri" w:cs="Calibri"/>
          <w:sz w:val="22"/>
          <w:szCs w:val="22"/>
          <w:lang w:val="cy-GB"/>
        </w:rPr>
      </w:pPr>
    </w:p>
    <w:p w14:paraId="5BB6AEBE" w14:textId="77777777" w:rsidR="009D31E5" w:rsidRDefault="009D31E5" w:rsidP="00F95341">
      <w:pPr>
        <w:spacing w:line="360" w:lineRule="auto"/>
        <w:rPr>
          <w:rFonts w:ascii="Calibri" w:hAnsi="Calibri" w:cs="Calibri"/>
          <w:sz w:val="22"/>
          <w:szCs w:val="22"/>
        </w:rPr>
      </w:pPr>
      <w:proofErr w:type="spellStart"/>
      <w:r w:rsidRPr="00A54944">
        <w:rPr>
          <w:rFonts w:ascii="Calibri" w:hAnsi="Calibri" w:cs="Calibri"/>
          <w:sz w:val="22"/>
          <w:szCs w:val="22"/>
        </w:rPr>
        <w:lastRenderedPageBreak/>
        <w:t>Llywodraeth</w:t>
      </w:r>
      <w:proofErr w:type="spellEnd"/>
      <w:r w:rsidRPr="00A54944">
        <w:rPr>
          <w:rFonts w:ascii="Calibri" w:hAnsi="Calibri" w:cs="Calibri"/>
          <w:sz w:val="22"/>
          <w:szCs w:val="22"/>
        </w:rPr>
        <w:t xml:space="preserve"> Cymru (2010) Sut </w:t>
      </w:r>
      <w:proofErr w:type="spellStart"/>
      <w:r w:rsidRPr="00A54944">
        <w:rPr>
          <w:rFonts w:ascii="Calibri" w:hAnsi="Calibri" w:cs="Calibri"/>
          <w:sz w:val="22"/>
          <w:szCs w:val="22"/>
        </w:rPr>
        <w:t>i</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ddatblygu</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meddwl</w:t>
      </w:r>
      <w:proofErr w:type="spellEnd"/>
      <w:r w:rsidRPr="00A54944">
        <w:rPr>
          <w:rFonts w:ascii="Calibri" w:hAnsi="Calibri" w:cs="Calibri"/>
          <w:sz w:val="22"/>
          <w:szCs w:val="22"/>
        </w:rPr>
        <w:t xml:space="preserve"> ac </w:t>
      </w:r>
      <w:proofErr w:type="spellStart"/>
      <w:r w:rsidRPr="00A54944">
        <w:rPr>
          <w:rFonts w:ascii="Calibri" w:hAnsi="Calibri" w:cs="Calibri"/>
          <w:sz w:val="22"/>
          <w:szCs w:val="22"/>
        </w:rPr>
        <w:t>asesu</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gyfer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dysgu</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yn</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ystafell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ddosbarth</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gael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yn</w:t>
      </w:r>
      <w:proofErr w:type="spellEnd"/>
      <w:r w:rsidRPr="00A54944">
        <w:rPr>
          <w:rFonts w:ascii="Calibri" w:hAnsi="Calibri" w:cs="Calibri"/>
          <w:sz w:val="22"/>
          <w:szCs w:val="22"/>
        </w:rPr>
        <w:t xml:space="preserve">: </w:t>
      </w:r>
      <w:hyperlink r:id="rId8" w:history="1">
        <w:r w:rsidRPr="00A54944">
          <w:rPr>
            <w:rStyle w:val="Hyperlink"/>
            <w:rFonts w:ascii="Calibri" w:hAnsi="Calibri" w:cs="Calibri"/>
            <w:sz w:val="22"/>
            <w:szCs w:val="22"/>
          </w:rPr>
          <w:t>https://hwb.gov.wales/api/storage/283b9318-dcf7-402d-b39a-67dee70efe18/sut-i-ddatblygu-meddwl-ac-asesu-ar-gyfer-dysgu-yn-yr-ystafell-ddosbarth.pdf</w:t>
        </w:r>
      </w:hyperlink>
      <w:r w:rsidRPr="00A54944">
        <w:rPr>
          <w:rFonts w:ascii="Calibri" w:hAnsi="Calibri" w:cs="Calibri"/>
          <w:sz w:val="22"/>
          <w:szCs w:val="22"/>
        </w:rPr>
        <w:t xml:space="preserve"> (</w:t>
      </w:r>
      <w:proofErr w:type="spellStart"/>
      <w:r w:rsidRPr="00A54944">
        <w:rPr>
          <w:rFonts w:ascii="Calibri" w:hAnsi="Calibri" w:cs="Calibri"/>
          <w:sz w:val="22"/>
          <w:szCs w:val="22"/>
        </w:rPr>
        <w:t>Cyrchwyd</w:t>
      </w:r>
      <w:proofErr w:type="spellEnd"/>
      <w:r w:rsidRPr="00A54944">
        <w:rPr>
          <w:rFonts w:ascii="Calibri" w:hAnsi="Calibri" w:cs="Calibri"/>
          <w:sz w:val="22"/>
          <w:szCs w:val="22"/>
        </w:rPr>
        <w:t xml:space="preserve">: 30 </w:t>
      </w:r>
      <w:proofErr w:type="spellStart"/>
      <w:r w:rsidRPr="00A54944">
        <w:rPr>
          <w:rFonts w:ascii="Calibri" w:hAnsi="Calibri" w:cs="Calibri"/>
          <w:sz w:val="22"/>
          <w:szCs w:val="22"/>
        </w:rPr>
        <w:t>Ionawr</w:t>
      </w:r>
      <w:proofErr w:type="spellEnd"/>
      <w:r w:rsidRPr="00A54944">
        <w:rPr>
          <w:rFonts w:ascii="Calibri" w:hAnsi="Calibri" w:cs="Calibri"/>
          <w:sz w:val="22"/>
          <w:szCs w:val="22"/>
        </w:rPr>
        <w:t xml:space="preserve"> 2024).</w:t>
      </w:r>
    </w:p>
    <w:p w14:paraId="0A5A977A" w14:textId="77777777" w:rsidR="009D31E5" w:rsidRPr="00A54944" w:rsidRDefault="009D31E5" w:rsidP="00F95341">
      <w:pPr>
        <w:spacing w:line="360" w:lineRule="auto"/>
        <w:rPr>
          <w:rFonts w:ascii="Calibri" w:hAnsi="Calibri" w:cs="Calibri"/>
          <w:sz w:val="22"/>
          <w:szCs w:val="22"/>
        </w:rPr>
      </w:pPr>
    </w:p>
    <w:p w14:paraId="5071DEBD" w14:textId="77777777" w:rsidR="009D31E5" w:rsidRDefault="009D31E5" w:rsidP="00F95341">
      <w:pPr>
        <w:spacing w:line="360" w:lineRule="auto"/>
        <w:rPr>
          <w:rFonts w:ascii="Calibri" w:hAnsi="Calibri" w:cs="Calibri"/>
          <w:sz w:val="22"/>
          <w:szCs w:val="22"/>
        </w:rPr>
      </w:pPr>
      <w:proofErr w:type="spellStart"/>
      <w:r w:rsidRPr="00A54944">
        <w:rPr>
          <w:rFonts w:ascii="Calibri" w:hAnsi="Calibri" w:cs="Calibri"/>
          <w:sz w:val="22"/>
          <w:szCs w:val="22"/>
        </w:rPr>
        <w:t>Llywodraeth</w:t>
      </w:r>
      <w:proofErr w:type="spellEnd"/>
      <w:r w:rsidRPr="00A54944">
        <w:rPr>
          <w:rFonts w:ascii="Calibri" w:hAnsi="Calibri" w:cs="Calibri"/>
          <w:sz w:val="22"/>
          <w:szCs w:val="22"/>
        </w:rPr>
        <w:t xml:space="preserve"> Cymru (2013) </w:t>
      </w:r>
      <w:proofErr w:type="spellStart"/>
      <w:r w:rsidRPr="00A54944">
        <w:rPr>
          <w:rFonts w:ascii="Calibri" w:hAnsi="Calibri" w:cs="Calibri"/>
          <w:sz w:val="22"/>
          <w:szCs w:val="22"/>
        </w:rPr>
        <w:t>Asesu</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gyfer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Dysgu</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Fframwaith</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Llythrennedd</w:t>
      </w:r>
      <w:proofErr w:type="spellEnd"/>
      <w:r w:rsidRPr="00A54944">
        <w:rPr>
          <w:rFonts w:ascii="Calibri" w:hAnsi="Calibri" w:cs="Calibri"/>
          <w:sz w:val="22"/>
          <w:szCs w:val="22"/>
        </w:rPr>
        <w:t xml:space="preserve"> a </w:t>
      </w:r>
      <w:proofErr w:type="spellStart"/>
      <w:r w:rsidRPr="00A54944">
        <w:rPr>
          <w:rFonts w:ascii="Calibri" w:hAnsi="Calibri" w:cs="Calibri"/>
          <w:sz w:val="22"/>
          <w:szCs w:val="22"/>
        </w:rPr>
        <w:t>Rhifedd</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Cenedlaethol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gael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yn</w:t>
      </w:r>
      <w:proofErr w:type="spellEnd"/>
      <w:r w:rsidRPr="00A54944">
        <w:rPr>
          <w:rFonts w:ascii="Calibri" w:hAnsi="Calibri" w:cs="Calibri"/>
          <w:sz w:val="22"/>
          <w:szCs w:val="22"/>
        </w:rPr>
        <w:t xml:space="preserve">: </w:t>
      </w:r>
      <w:hyperlink r:id="rId9" w:history="1">
        <w:r w:rsidRPr="00A54944">
          <w:rPr>
            <w:rStyle w:val="Hyperlink"/>
            <w:rFonts w:ascii="Calibri" w:hAnsi="Calibri" w:cs="Calibri"/>
            <w:sz w:val="22"/>
            <w:szCs w:val="22"/>
          </w:rPr>
          <w:t>https://hwb.gov.wales/api/storage/199a18b5-672f-449b-ab04-dc0a1f58793c/asesu-ar-gyfer-dysgu-ar-fframwaith-llythrennedd-a-rhifedd-cenedlaethol.pdf</w:t>
        </w:r>
      </w:hyperlink>
      <w:r w:rsidRPr="00A54944">
        <w:rPr>
          <w:rFonts w:ascii="Calibri" w:hAnsi="Calibri" w:cs="Calibri"/>
          <w:sz w:val="22"/>
          <w:szCs w:val="22"/>
        </w:rPr>
        <w:t xml:space="preserve"> (</w:t>
      </w:r>
      <w:proofErr w:type="spellStart"/>
      <w:r w:rsidRPr="00A54944">
        <w:rPr>
          <w:rFonts w:ascii="Calibri" w:hAnsi="Calibri" w:cs="Calibri"/>
          <w:sz w:val="22"/>
          <w:szCs w:val="22"/>
        </w:rPr>
        <w:t>Cyrchwyd</w:t>
      </w:r>
      <w:proofErr w:type="spellEnd"/>
      <w:r w:rsidRPr="00A54944">
        <w:rPr>
          <w:rFonts w:ascii="Calibri" w:hAnsi="Calibri" w:cs="Calibri"/>
          <w:sz w:val="22"/>
          <w:szCs w:val="22"/>
        </w:rPr>
        <w:t xml:space="preserve"> 28 </w:t>
      </w:r>
      <w:proofErr w:type="spellStart"/>
      <w:r w:rsidRPr="00A54944">
        <w:rPr>
          <w:rFonts w:ascii="Calibri" w:hAnsi="Calibri" w:cs="Calibri"/>
          <w:sz w:val="22"/>
          <w:szCs w:val="22"/>
        </w:rPr>
        <w:t>Ionawr</w:t>
      </w:r>
      <w:proofErr w:type="spellEnd"/>
      <w:r w:rsidRPr="00A54944">
        <w:rPr>
          <w:rFonts w:ascii="Calibri" w:hAnsi="Calibri" w:cs="Calibri"/>
          <w:sz w:val="22"/>
          <w:szCs w:val="22"/>
        </w:rPr>
        <w:t xml:space="preserve"> 2024)</w:t>
      </w:r>
    </w:p>
    <w:p w14:paraId="3B7AD413" w14:textId="77777777" w:rsidR="009D31E5" w:rsidRPr="00A54944" w:rsidRDefault="009D31E5" w:rsidP="00F95341">
      <w:pPr>
        <w:spacing w:line="360" w:lineRule="auto"/>
        <w:rPr>
          <w:rFonts w:ascii="Calibri" w:hAnsi="Calibri" w:cs="Calibri"/>
          <w:sz w:val="22"/>
          <w:szCs w:val="22"/>
        </w:rPr>
      </w:pPr>
    </w:p>
    <w:p w14:paraId="7226A774" w14:textId="77777777" w:rsidR="009D31E5" w:rsidRDefault="009D31E5" w:rsidP="00F95341">
      <w:pPr>
        <w:spacing w:line="360" w:lineRule="auto"/>
        <w:rPr>
          <w:rFonts w:ascii="Calibri" w:hAnsi="Calibri" w:cs="Calibri"/>
          <w:sz w:val="22"/>
          <w:szCs w:val="22"/>
        </w:rPr>
      </w:pPr>
      <w:proofErr w:type="spellStart"/>
      <w:r w:rsidRPr="00A54944">
        <w:rPr>
          <w:rFonts w:ascii="Calibri" w:hAnsi="Calibri" w:cs="Calibri"/>
          <w:sz w:val="22"/>
          <w:szCs w:val="22"/>
        </w:rPr>
        <w:t>Llywodraeth</w:t>
      </w:r>
      <w:proofErr w:type="spellEnd"/>
      <w:r w:rsidRPr="00A54944">
        <w:rPr>
          <w:rFonts w:ascii="Calibri" w:hAnsi="Calibri" w:cs="Calibri"/>
          <w:sz w:val="22"/>
          <w:szCs w:val="22"/>
        </w:rPr>
        <w:t xml:space="preserve"> Cymru (2021) </w:t>
      </w:r>
      <w:proofErr w:type="spellStart"/>
      <w:r w:rsidRPr="00A54944">
        <w:rPr>
          <w:rFonts w:ascii="Calibri" w:hAnsi="Calibri" w:cs="Calibri"/>
          <w:sz w:val="22"/>
          <w:szCs w:val="22"/>
        </w:rPr>
        <w:t>Ar</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gael</w:t>
      </w:r>
      <w:proofErr w:type="spellEnd"/>
      <w:r w:rsidRPr="00A54944">
        <w:rPr>
          <w:rFonts w:ascii="Calibri" w:hAnsi="Calibri" w:cs="Calibri"/>
          <w:sz w:val="22"/>
          <w:szCs w:val="22"/>
        </w:rPr>
        <w:t xml:space="preserve"> </w:t>
      </w:r>
      <w:proofErr w:type="spellStart"/>
      <w:r w:rsidRPr="00A54944">
        <w:rPr>
          <w:rFonts w:ascii="Calibri" w:hAnsi="Calibri" w:cs="Calibri"/>
          <w:sz w:val="22"/>
          <w:szCs w:val="22"/>
        </w:rPr>
        <w:t>yn</w:t>
      </w:r>
      <w:proofErr w:type="spellEnd"/>
      <w:r w:rsidRPr="00A54944">
        <w:rPr>
          <w:rFonts w:ascii="Calibri" w:hAnsi="Calibri" w:cs="Calibri"/>
          <w:sz w:val="22"/>
          <w:szCs w:val="22"/>
        </w:rPr>
        <w:t xml:space="preserve">: </w:t>
      </w:r>
      <w:hyperlink r:id="rId10" w:history="1">
        <w:r w:rsidRPr="00A54944">
          <w:rPr>
            <w:rStyle w:val="Hyperlink"/>
            <w:rFonts w:ascii="Calibri" w:hAnsi="Calibri" w:cs="Calibri"/>
            <w:sz w:val="22"/>
            <w:szCs w:val="22"/>
          </w:rPr>
          <w:t>https://hwb.gov.wales/cwricwlwm-i-gymru/</w:t>
        </w:r>
      </w:hyperlink>
      <w:r w:rsidRPr="00A54944">
        <w:rPr>
          <w:rFonts w:ascii="Calibri" w:hAnsi="Calibri" w:cs="Calibri"/>
          <w:sz w:val="22"/>
          <w:szCs w:val="22"/>
        </w:rPr>
        <w:t xml:space="preserve"> (</w:t>
      </w:r>
      <w:proofErr w:type="spellStart"/>
      <w:r w:rsidRPr="00A54944">
        <w:rPr>
          <w:rFonts w:ascii="Calibri" w:hAnsi="Calibri" w:cs="Calibri"/>
          <w:sz w:val="22"/>
          <w:szCs w:val="22"/>
        </w:rPr>
        <w:t>Cyrchwyd</w:t>
      </w:r>
      <w:proofErr w:type="spellEnd"/>
      <w:r w:rsidRPr="00A54944">
        <w:rPr>
          <w:rFonts w:ascii="Calibri" w:hAnsi="Calibri" w:cs="Calibri"/>
          <w:sz w:val="22"/>
          <w:szCs w:val="22"/>
        </w:rPr>
        <w:t xml:space="preserve">: 27 </w:t>
      </w:r>
      <w:proofErr w:type="spellStart"/>
      <w:r w:rsidRPr="00A54944">
        <w:rPr>
          <w:rFonts w:ascii="Calibri" w:hAnsi="Calibri" w:cs="Calibri"/>
          <w:sz w:val="22"/>
          <w:szCs w:val="22"/>
        </w:rPr>
        <w:t>Ionawr</w:t>
      </w:r>
      <w:proofErr w:type="spellEnd"/>
      <w:r w:rsidRPr="00A54944">
        <w:rPr>
          <w:rFonts w:ascii="Calibri" w:hAnsi="Calibri" w:cs="Calibri"/>
          <w:sz w:val="22"/>
          <w:szCs w:val="22"/>
        </w:rPr>
        <w:t xml:space="preserve"> 2024)</w:t>
      </w:r>
    </w:p>
    <w:p w14:paraId="4FF30314" w14:textId="77777777" w:rsidR="009D31E5" w:rsidRPr="00A54944" w:rsidRDefault="009D31E5" w:rsidP="00F95341">
      <w:pPr>
        <w:spacing w:line="360" w:lineRule="auto"/>
        <w:rPr>
          <w:rFonts w:ascii="Calibri" w:hAnsi="Calibri" w:cs="Calibri"/>
          <w:sz w:val="22"/>
          <w:szCs w:val="22"/>
        </w:rPr>
      </w:pPr>
    </w:p>
    <w:p w14:paraId="38C9EC5C" w14:textId="77777777" w:rsidR="009D31E5" w:rsidRDefault="009D31E5" w:rsidP="00F95341">
      <w:pPr>
        <w:tabs>
          <w:tab w:val="left" w:pos="2109"/>
        </w:tabs>
        <w:spacing w:line="360" w:lineRule="auto"/>
        <w:rPr>
          <w:rFonts w:ascii="Calibri" w:hAnsi="Calibri" w:cs="Calibri"/>
          <w:sz w:val="22"/>
          <w:szCs w:val="22"/>
          <w:lang w:val="cy-GB"/>
        </w:rPr>
      </w:pPr>
      <w:r w:rsidRPr="00A54944">
        <w:rPr>
          <w:rFonts w:ascii="Calibri" w:hAnsi="Calibri" w:cs="Calibri"/>
          <w:sz w:val="22"/>
          <w:szCs w:val="22"/>
          <w:lang w:val="cy-GB"/>
        </w:rPr>
        <w:t xml:space="preserve">Llywodraeth Cymru. (2019) Safonau proffesiynol ar gyfer addysgu ac arweinyddiaeth.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"https://hwb.gov.wales/api/storage/ae783486-0851-4ec6-9e73-2e2b99515cf5/safonau-proffesiynol-ar-gyfer-addysgu-ac-arweinyddiaeth-pdf-rhyngweithiol-ar-gyfer-cyfrifiaduron-personol.pdf"</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https://hwb.gov.wales/api/storage/ae783486-0851-4ec6-9e73-2e2b99515cf5/safonau-proffesiynol-ar-gyfer-addysgu-ac-arweinyddiaeth-pdf-rhyngweithiol-ar-gyfer-cyfrifiaduron-personol.pdf</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13 Chwefror 2024)</w:t>
      </w:r>
    </w:p>
    <w:p w14:paraId="357D53F3" w14:textId="77777777" w:rsidR="009D31E5" w:rsidRPr="00A54944" w:rsidRDefault="009D31E5" w:rsidP="00F95341">
      <w:pPr>
        <w:tabs>
          <w:tab w:val="left" w:pos="2109"/>
        </w:tabs>
        <w:spacing w:line="360" w:lineRule="auto"/>
        <w:rPr>
          <w:rFonts w:ascii="Calibri" w:hAnsi="Calibri" w:cs="Calibri"/>
          <w:sz w:val="22"/>
          <w:szCs w:val="22"/>
          <w:lang w:val="cy-GB"/>
        </w:rPr>
      </w:pPr>
    </w:p>
    <w:p w14:paraId="240A528B" w14:textId="77777777" w:rsidR="009D31E5" w:rsidRDefault="009D31E5" w:rsidP="00F95341">
      <w:pPr>
        <w:tabs>
          <w:tab w:val="left" w:pos="2109"/>
        </w:tabs>
        <w:spacing w:line="360" w:lineRule="auto"/>
        <w:rPr>
          <w:rFonts w:ascii="Calibri" w:hAnsi="Calibri" w:cs="Calibri"/>
          <w:sz w:val="22"/>
          <w:szCs w:val="22"/>
          <w:lang w:val="cy-GB"/>
        </w:rPr>
      </w:pPr>
      <w:r w:rsidRPr="00A54944">
        <w:rPr>
          <w:rFonts w:ascii="Calibri" w:hAnsi="Calibri" w:cs="Calibri"/>
          <w:sz w:val="22"/>
          <w:szCs w:val="22"/>
          <w:lang w:val="cy-GB"/>
        </w:rPr>
        <w:t xml:space="preserve">Llywodraeth Cymru. (2020). Y Dyniaethau.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"https://hwb.gov.wales/cwricwlwm-i-gymru/y-dyniaethau/"</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https://hwb.gov.wales/cwricwlwm-i-gymru/y-dyniaethau/</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12 Chwefror 2024)</w:t>
      </w:r>
    </w:p>
    <w:p w14:paraId="3B0D59FD" w14:textId="77777777" w:rsidR="009D31E5" w:rsidRPr="00A54944" w:rsidRDefault="009D31E5" w:rsidP="00F95341">
      <w:pPr>
        <w:tabs>
          <w:tab w:val="left" w:pos="2109"/>
        </w:tabs>
        <w:spacing w:line="360" w:lineRule="auto"/>
        <w:rPr>
          <w:rFonts w:ascii="Calibri" w:hAnsi="Calibri" w:cs="Calibri"/>
          <w:sz w:val="22"/>
          <w:szCs w:val="22"/>
          <w:lang w:val="cy-GB"/>
        </w:rPr>
      </w:pPr>
    </w:p>
    <w:p w14:paraId="0A42214B"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Logan, E (2009). Self and peer assessment in action. </w:t>
      </w:r>
      <w:r w:rsidRPr="00A54944">
        <w:rPr>
          <w:rFonts w:ascii="Calibri" w:hAnsi="Calibri" w:cs="Calibri"/>
          <w:i/>
          <w:iCs/>
          <w:sz w:val="22"/>
          <w:szCs w:val="22"/>
          <w:lang w:val="cy-GB"/>
        </w:rPr>
        <w:t xml:space="preserve">Practitioner Research in Higher Education. </w:t>
      </w:r>
      <w:r w:rsidRPr="00A54944">
        <w:rPr>
          <w:rFonts w:ascii="Calibri" w:hAnsi="Calibri" w:cs="Calibri"/>
          <w:sz w:val="22"/>
          <w:szCs w:val="22"/>
          <w:lang w:val="cy-GB"/>
        </w:rPr>
        <w:t>Vol 3. 1. tud 29. University of Cumbria.</w:t>
      </w:r>
    </w:p>
    <w:p w14:paraId="260400AE" w14:textId="77777777" w:rsidR="009D31E5" w:rsidRPr="00A54944" w:rsidRDefault="009D31E5" w:rsidP="00F95341">
      <w:pPr>
        <w:spacing w:line="360" w:lineRule="auto"/>
        <w:rPr>
          <w:rFonts w:ascii="Calibri" w:hAnsi="Calibri" w:cs="Calibri"/>
          <w:sz w:val="22"/>
          <w:szCs w:val="22"/>
          <w:lang w:val="cy-GB"/>
        </w:rPr>
      </w:pPr>
    </w:p>
    <w:p w14:paraId="029AE32A"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Mack, J. (2023). Carl Rogers' Theory. </w:t>
      </w:r>
      <w:r w:rsidRPr="00A54944">
        <w:rPr>
          <w:rFonts w:ascii="Calibri" w:hAnsi="Calibri" w:cs="Calibri"/>
          <w:i/>
          <w:iCs/>
          <w:sz w:val="22"/>
          <w:szCs w:val="22"/>
          <w:lang w:val="cy-GB"/>
        </w:rPr>
        <w:t xml:space="preserve">Study.com. </w:t>
      </w:r>
      <w:r w:rsidRPr="00A54944">
        <w:rPr>
          <w:rFonts w:ascii="Calibri" w:hAnsi="Calibri" w:cs="Calibri"/>
          <w:sz w:val="22"/>
          <w:szCs w:val="22"/>
          <w:lang w:val="cy-GB"/>
        </w:rPr>
        <w:t xml:space="preserve">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"https://study.com/learn/lesson/carl-rogers-theory-in-humanistic-psychology-carl-rogers-theory-of-personality-client-centered-therapy.html#:~:text=Course%2023K%20views-,What%20is%20Carl%20Rogers%27%20Theory%3F,individual%20achieves%20their%20full%20potential"</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https://study.com/learn/lesson/carl-rogers-theory-in-humanistic-psychology-carl-rogers-theory-of-personality-client-centered-therapy.html#:~:text=Course%2023K%20views-,What%20is%20Carl%20Rogers%27%20Theory%3F,individual%20achieves%20their%20full%20potential</w:t>
      </w:r>
      <w:r w:rsidRPr="00A54944">
        <w:rPr>
          <w:rFonts w:ascii="Calibri" w:hAnsi="Calibri" w:cs="Calibri"/>
          <w:sz w:val="22"/>
          <w:szCs w:val="22"/>
          <w:lang w:val="cy-GB"/>
        </w:rPr>
        <w:fldChar w:fldCharType="end"/>
      </w:r>
      <w:r w:rsidRPr="00A54944">
        <w:rPr>
          <w:rFonts w:ascii="Calibri" w:hAnsi="Calibri" w:cs="Calibri"/>
          <w:sz w:val="22"/>
          <w:szCs w:val="22"/>
          <w:lang w:val="cy-GB"/>
        </w:rPr>
        <w:t>. (Cyrchwyd: 1 Chwefror 2024)</w:t>
      </w:r>
    </w:p>
    <w:p w14:paraId="0B096E78" w14:textId="77777777" w:rsidR="009D31E5" w:rsidRPr="00A54944" w:rsidRDefault="009D31E5" w:rsidP="00F95341">
      <w:pPr>
        <w:spacing w:line="360" w:lineRule="auto"/>
        <w:rPr>
          <w:rFonts w:ascii="Calibri" w:hAnsi="Calibri" w:cs="Calibri"/>
          <w:sz w:val="22"/>
          <w:szCs w:val="22"/>
          <w:lang w:val="cy-GB"/>
        </w:rPr>
      </w:pPr>
    </w:p>
    <w:p w14:paraId="03DFAB85"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NSW Government, 2022. Introducing student self assessment. Ar gael yn: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"https://education.nsw.gov.au/teaching-and-learning/professional-learning/teacher-quality-and-accreditation/strong-start-great-teachers/refining-practice/peer-and-self-assessment-for-students/introducing-student-self-assessment"</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https://education.nsw.gov.au/teaching-and-learning/professional-learning/teacher-quality-and-accreditation/strong-start-great-teachers/refining-practice/peer-and-self-assessment-for-students/introducing-student-self-assessment</w:t>
      </w:r>
      <w:r w:rsidRPr="00A54944">
        <w:rPr>
          <w:rFonts w:ascii="Calibri" w:hAnsi="Calibri" w:cs="Calibri"/>
          <w:sz w:val="22"/>
          <w:szCs w:val="22"/>
          <w:lang w:val="cy-GB"/>
        </w:rPr>
        <w:fldChar w:fldCharType="end"/>
      </w:r>
      <w:r w:rsidRPr="00A54944">
        <w:rPr>
          <w:rFonts w:ascii="Calibri" w:hAnsi="Calibri" w:cs="Calibri"/>
          <w:sz w:val="22"/>
          <w:szCs w:val="22"/>
          <w:lang w:val="cy-GB"/>
        </w:rPr>
        <w:t>. (Cyrchwyd: 31 Ionawr 2024)</w:t>
      </w:r>
    </w:p>
    <w:p w14:paraId="36C3C115" w14:textId="77777777" w:rsidR="009D31E5" w:rsidRPr="00A54944" w:rsidRDefault="009D31E5" w:rsidP="00F95341">
      <w:pPr>
        <w:spacing w:line="360" w:lineRule="auto"/>
        <w:rPr>
          <w:rFonts w:ascii="Calibri" w:hAnsi="Calibri" w:cs="Calibri"/>
          <w:sz w:val="22"/>
          <w:szCs w:val="22"/>
          <w:lang w:val="cy-GB"/>
        </w:rPr>
      </w:pPr>
    </w:p>
    <w:p w14:paraId="0ED320EC"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lastRenderedPageBreak/>
        <w:t xml:space="preserve">Panadero, E.  Jonsson, A. Botella, J. (2017). Effects of self-assessment on self-regulated learning and self-efficacy: Four meta-analyses. </w:t>
      </w:r>
      <w:r w:rsidRPr="00A54944">
        <w:rPr>
          <w:rFonts w:ascii="Calibri" w:hAnsi="Calibri" w:cs="Calibri"/>
          <w:i/>
          <w:iCs/>
          <w:sz w:val="22"/>
          <w:szCs w:val="22"/>
          <w:lang w:val="cy-GB"/>
        </w:rPr>
        <w:t xml:space="preserve">Educational Research Review. </w:t>
      </w:r>
      <w:r w:rsidRPr="00A54944">
        <w:rPr>
          <w:rFonts w:ascii="Calibri" w:hAnsi="Calibri" w:cs="Calibri"/>
          <w:sz w:val="22"/>
          <w:szCs w:val="22"/>
          <w:lang w:val="cy-GB"/>
        </w:rPr>
        <w:t>Tud 76.</w:t>
      </w:r>
    </w:p>
    <w:p w14:paraId="54A2A598" w14:textId="77777777" w:rsidR="009D31E5" w:rsidRPr="00A54944"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 </w:t>
      </w:r>
    </w:p>
    <w:p w14:paraId="7EB7AA55"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PCYDDS. (2022). Research Ethics &amp; Integrity Code of Practice. Ar gael: </w:t>
      </w:r>
      <w:r w:rsidRPr="00A54944">
        <w:rPr>
          <w:rFonts w:ascii="Calibri" w:hAnsi="Calibri" w:cs="Calibri"/>
          <w:sz w:val="22"/>
          <w:szCs w:val="22"/>
          <w:lang w:val="cy-GB"/>
        </w:rPr>
        <w:fldChar w:fldCharType="begin"/>
      </w:r>
      <w:r w:rsidRPr="00A54944">
        <w:rPr>
          <w:rFonts w:ascii="Calibri" w:hAnsi="Calibri" w:cs="Calibri"/>
          <w:sz w:val="22"/>
          <w:szCs w:val="22"/>
          <w:lang w:val="cy-GB"/>
        </w:rPr>
        <w:instrText>HYPERLINK "https://www.uwtsd.ac.uk/media/uwtsd-website/content-assets/documents/research/REICoP-July-2022.pdf"</w:instrText>
      </w:r>
      <w:r w:rsidRPr="00A54944">
        <w:rPr>
          <w:rFonts w:ascii="Calibri" w:hAnsi="Calibri" w:cs="Calibri"/>
          <w:sz w:val="22"/>
          <w:szCs w:val="22"/>
          <w:lang w:val="cy-GB"/>
        </w:rPr>
        <w:fldChar w:fldCharType="separate"/>
      </w:r>
      <w:r w:rsidRPr="00A54944">
        <w:rPr>
          <w:rStyle w:val="Hyperlink"/>
          <w:rFonts w:ascii="Calibri" w:hAnsi="Calibri" w:cs="Calibri"/>
          <w:sz w:val="22"/>
          <w:szCs w:val="22"/>
          <w:lang w:val="cy-GB"/>
        </w:rPr>
        <w:t>https://www.uwtsd.ac.uk/media/uwtsd-website/content-assets/documents/research/REICoP-July-2022.pdf</w:t>
      </w:r>
      <w:r w:rsidRPr="00A54944">
        <w:rPr>
          <w:rFonts w:ascii="Calibri" w:hAnsi="Calibri" w:cs="Calibri"/>
          <w:sz w:val="22"/>
          <w:szCs w:val="22"/>
          <w:lang w:val="cy-GB"/>
        </w:rPr>
        <w:fldChar w:fldCharType="end"/>
      </w:r>
      <w:r w:rsidRPr="00A54944">
        <w:rPr>
          <w:rFonts w:ascii="Calibri" w:hAnsi="Calibri" w:cs="Calibri"/>
          <w:sz w:val="22"/>
          <w:szCs w:val="22"/>
          <w:lang w:val="cy-GB"/>
        </w:rPr>
        <w:t xml:space="preserve"> (Cyrchwyd: 4 Chwefror 2024)</w:t>
      </w:r>
    </w:p>
    <w:p w14:paraId="670E7138" w14:textId="77777777" w:rsidR="009D31E5" w:rsidRPr="00A54944" w:rsidRDefault="009D31E5" w:rsidP="00F95341">
      <w:pPr>
        <w:spacing w:line="360" w:lineRule="auto"/>
        <w:rPr>
          <w:rFonts w:ascii="Calibri" w:hAnsi="Calibri" w:cs="Calibri"/>
          <w:sz w:val="22"/>
          <w:szCs w:val="22"/>
          <w:lang w:val="cy-GB"/>
        </w:rPr>
      </w:pPr>
    </w:p>
    <w:p w14:paraId="301A523A" w14:textId="77777777" w:rsidR="009D31E5" w:rsidRDefault="009D31E5" w:rsidP="00F95341">
      <w:pPr>
        <w:spacing w:line="360" w:lineRule="auto"/>
        <w:rPr>
          <w:rFonts w:ascii="Calibri" w:hAnsi="Calibri" w:cs="Calibri"/>
          <w:sz w:val="22"/>
          <w:szCs w:val="22"/>
          <w:lang w:val="cy-GB"/>
        </w:rPr>
      </w:pPr>
      <w:proofErr w:type="spellStart"/>
      <w:r w:rsidRPr="00A54944">
        <w:rPr>
          <w:rFonts w:ascii="Calibri" w:hAnsi="Calibri" w:cs="Calibri"/>
          <w:bCs/>
          <w:sz w:val="22"/>
          <w:szCs w:val="22"/>
        </w:rPr>
        <w:t>Prifysgol</w:t>
      </w:r>
      <w:proofErr w:type="spellEnd"/>
      <w:r w:rsidRPr="00A54944">
        <w:rPr>
          <w:rFonts w:ascii="Calibri" w:hAnsi="Calibri" w:cs="Calibri"/>
          <w:bCs/>
          <w:sz w:val="22"/>
          <w:szCs w:val="22"/>
        </w:rPr>
        <w:t xml:space="preserve"> Bristol (2024) Self and Peer assessment. </w:t>
      </w:r>
      <w:proofErr w:type="spellStart"/>
      <w:r w:rsidRPr="00A54944">
        <w:rPr>
          <w:rFonts w:ascii="Calibri" w:hAnsi="Calibri" w:cs="Calibri"/>
          <w:bCs/>
          <w:sz w:val="22"/>
          <w:szCs w:val="22"/>
        </w:rPr>
        <w:t>Ar</w:t>
      </w:r>
      <w:proofErr w:type="spellEnd"/>
      <w:r w:rsidRPr="00A54944">
        <w:rPr>
          <w:rFonts w:ascii="Calibri" w:hAnsi="Calibri" w:cs="Calibri"/>
          <w:bCs/>
          <w:sz w:val="22"/>
          <w:szCs w:val="22"/>
        </w:rPr>
        <w:t xml:space="preserve"> </w:t>
      </w:r>
      <w:proofErr w:type="spellStart"/>
      <w:r w:rsidRPr="00A54944">
        <w:rPr>
          <w:rFonts w:ascii="Calibri" w:hAnsi="Calibri" w:cs="Calibri"/>
          <w:bCs/>
          <w:sz w:val="22"/>
          <w:szCs w:val="22"/>
        </w:rPr>
        <w:t>gael</w:t>
      </w:r>
      <w:proofErr w:type="spellEnd"/>
      <w:r w:rsidRPr="00A54944">
        <w:rPr>
          <w:rFonts w:ascii="Calibri" w:hAnsi="Calibri" w:cs="Calibri"/>
          <w:bCs/>
          <w:sz w:val="22"/>
          <w:szCs w:val="22"/>
        </w:rPr>
        <w:t xml:space="preserve"> </w:t>
      </w:r>
      <w:proofErr w:type="spellStart"/>
      <w:r w:rsidRPr="00A54944">
        <w:rPr>
          <w:rFonts w:ascii="Calibri" w:hAnsi="Calibri" w:cs="Calibri"/>
          <w:bCs/>
          <w:sz w:val="22"/>
          <w:szCs w:val="22"/>
        </w:rPr>
        <w:t>yn</w:t>
      </w:r>
      <w:proofErr w:type="spellEnd"/>
      <w:r w:rsidRPr="00A54944">
        <w:rPr>
          <w:rFonts w:ascii="Calibri" w:hAnsi="Calibri" w:cs="Calibri"/>
          <w:bCs/>
          <w:sz w:val="22"/>
          <w:szCs w:val="22"/>
        </w:rPr>
        <w:t xml:space="preserve">: </w:t>
      </w:r>
      <w:hyperlink r:id="rId11" w:history="1">
        <w:r w:rsidRPr="00A54944">
          <w:rPr>
            <w:rStyle w:val="Hyperlink"/>
            <w:rFonts w:ascii="Calibri" w:hAnsi="Calibri" w:cs="Calibri"/>
            <w:sz w:val="22"/>
            <w:szCs w:val="22"/>
            <w:lang w:val="cy-GB"/>
          </w:rPr>
          <w:t>https://www.bristol.ac.uk/digital-education/assessment-online/self-and-peer-assessment/#:~:text=Self%20assessment%20means%20the%20process,grades%20for%2C%20their%20own%20learning</w:t>
        </w:r>
      </w:hyperlink>
      <w:r w:rsidRPr="00A54944">
        <w:rPr>
          <w:rFonts w:ascii="Calibri" w:hAnsi="Calibri" w:cs="Calibri"/>
          <w:sz w:val="22"/>
          <w:szCs w:val="22"/>
          <w:lang w:val="cy-GB"/>
        </w:rPr>
        <w:t>.) (Cyrchwyd: 31 Ionawr 2024)</w:t>
      </w:r>
    </w:p>
    <w:p w14:paraId="7CD14F96" w14:textId="77777777" w:rsidR="009D31E5" w:rsidRPr="00A54944" w:rsidRDefault="009D31E5" w:rsidP="00F95341">
      <w:pPr>
        <w:spacing w:line="360" w:lineRule="auto"/>
        <w:rPr>
          <w:rFonts w:ascii="Calibri" w:hAnsi="Calibri" w:cs="Calibri"/>
          <w:sz w:val="22"/>
          <w:szCs w:val="22"/>
          <w:lang w:val="cy-GB"/>
        </w:rPr>
      </w:pPr>
    </w:p>
    <w:p w14:paraId="04E72981"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Socrates (dim dyddiad). Improving Quality of Science Teacher Training in European Cooperation. Ar gael yn: </w:t>
      </w:r>
      <w:hyperlink r:id="rId12" w:history="1">
        <w:r w:rsidRPr="00A54944">
          <w:rPr>
            <w:rStyle w:val="Hyperlink"/>
            <w:rFonts w:ascii="Calibri" w:hAnsi="Calibri" w:cs="Calibri"/>
            <w:sz w:val="22"/>
            <w:szCs w:val="22"/>
            <w:lang w:val="cy-GB"/>
          </w:rPr>
          <w:t>http://www.iqst.upol.cz/e-learning/m1/e-learning-m1-u2.php#:~:text=Constructivist%20approach%20to%20assessment%20is,teachers%2C%20students%20and%20science%20content</w:t>
        </w:r>
      </w:hyperlink>
      <w:r w:rsidRPr="00A54944">
        <w:rPr>
          <w:rFonts w:ascii="Calibri" w:hAnsi="Calibri" w:cs="Calibri"/>
          <w:sz w:val="22"/>
          <w:szCs w:val="22"/>
          <w:lang w:val="cy-GB"/>
        </w:rPr>
        <w:t>. (Cyrchwyd: 1 Chwefror 2024)</w:t>
      </w:r>
    </w:p>
    <w:p w14:paraId="332FDEA7" w14:textId="77777777" w:rsidR="009D31E5" w:rsidRPr="00A54944" w:rsidRDefault="009D31E5" w:rsidP="00F95341">
      <w:pPr>
        <w:spacing w:line="360" w:lineRule="auto"/>
        <w:rPr>
          <w:rFonts w:ascii="Calibri" w:hAnsi="Calibri" w:cs="Calibri"/>
          <w:sz w:val="22"/>
          <w:szCs w:val="22"/>
          <w:lang w:val="cy-GB"/>
        </w:rPr>
      </w:pPr>
    </w:p>
    <w:p w14:paraId="4E7D8DA0"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The Education Hub. (2018). How to successfully introduce self-assessment in your classroom. Ar gael yn: </w:t>
      </w:r>
      <w:hyperlink r:id="rId13" w:history="1">
        <w:r w:rsidRPr="00A54944">
          <w:rPr>
            <w:rStyle w:val="Hyperlink"/>
            <w:rFonts w:ascii="Calibri" w:hAnsi="Calibri" w:cs="Calibri"/>
            <w:sz w:val="22"/>
            <w:szCs w:val="22"/>
            <w:lang w:val="cy-GB"/>
          </w:rPr>
          <w:t>https://www.theeducationhub.org.nz/wp-content/uploads/2018/03/How-to-successfully-introduce-self-assessment-in-your-classroom.pdf</w:t>
        </w:r>
      </w:hyperlink>
      <w:r w:rsidRPr="00A54944">
        <w:rPr>
          <w:rFonts w:ascii="Calibri" w:hAnsi="Calibri" w:cs="Calibri"/>
          <w:sz w:val="22"/>
          <w:szCs w:val="22"/>
          <w:lang w:val="cy-GB"/>
        </w:rPr>
        <w:t xml:space="preserve"> (Cyrchwyd: 7 Chwefror 2024)</w:t>
      </w:r>
    </w:p>
    <w:p w14:paraId="41AF0E9D" w14:textId="77777777" w:rsidR="009D31E5" w:rsidRPr="00A54944" w:rsidRDefault="009D31E5" w:rsidP="00F95341">
      <w:pPr>
        <w:spacing w:line="360" w:lineRule="auto"/>
        <w:rPr>
          <w:rFonts w:ascii="Calibri" w:hAnsi="Calibri" w:cs="Calibri"/>
          <w:sz w:val="22"/>
          <w:szCs w:val="22"/>
          <w:lang w:val="cy-GB"/>
        </w:rPr>
      </w:pPr>
    </w:p>
    <w:p w14:paraId="73D06E8E"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The Open University. (2023). Postgraduate study skills. Ar gael yn: </w:t>
      </w:r>
      <w:hyperlink r:id="rId14" w:history="1">
        <w:r w:rsidRPr="00A54944">
          <w:rPr>
            <w:rStyle w:val="Hyperlink"/>
            <w:rFonts w:ascii="Calibri" w:hAnsi="Calibri" w:cs="Calibri"/>
            <w:sz w:val="22"/>
            <w:szCs w:val="22"/>
            <w:lang w:val="cy-GB"/>
          </w:rPr>
          <w:t>https://help.open.ac.uk/postgraduate-study-skills/using-a-questionnaire</w:t>
        </w:r>
      </w:hyperlink>
      <w:r w:rsidRPr="00A54944">
        <w:rPr>
          <w:rFonts w:ascii="Calibri" w:hAnsi="Calibri" w:cs="Calibri"/>
          <w:sz w:val="22"/>
          <w:szCs w:val="22"/>
          <w:lang w:val="cy-GB"/>
        </w:rPr>
        <w:t xml:space="preserve"> (Cyrchwyd: 4 Chwefror 2024)</w:t>
      </w:r>
    </w:p>
    <w:p w14:paraId="1E2E2F68" w14:textId="77777777" w:rsidR="009D31E5" w:rsidRPr="00A54944" w:rsidRDefault="009D31E5" w:rsidP="00F95341">
      <w:pPr>
        <w:spacing w:line="360" w:lineRule="auto"/>
        <w:rPr>
          <w:rFonts w:ascii="Calibri" w:hAnsi="Calibri" w:cs="Calibri"/>
          <w:sz w:val="22"/>
          <w:szCs w:val="22"/>
          <w:lang w:val="cy-GB"/>
        </w:rPr>
      </w:pPr>
    </w:p>
    <w:p w14:paraId="6CDD58F5" w14:textId="77777777" w:rsidR="009D31E5" w:rsidRDefault="009D31E5" w:rsidP="00F95341">
      <w:pPr>
        <w:tabs>
          <w:tab w:val="left" w:pos="2109"/>
        </w:tabs>
        <w:spacing w:line="360" w:lineRule="auto"/>
        <w:rPr>
          <w:rFonts w:ascii="Calibri" w:hAnsi="Calibri" w:cs="Calibri"/>
          <w:sz w:val="22"/>
          <w:szCs w:val="22"/>
          <w:lang w:val="cy-GB"/>
        </w:rPr>
      </w:pPr>
      <w:r w:rsidRPr="00A54944">
        <w:rPr>
          <w:rFonts w:ascii="Calibri" w:hAnsi="Calibri" w:cs="Calibri"/>
          <w:sz w:val="22"/>
          <w:szCs w:val="22"/>
          <w:lang w:val="cy-GB"/>
        </w:rPr>
        <w:t xml:space="preserve">Times Educational Supplement (2018). Success criteria for teacher and self assessment. Ar gael yn: </w:t>
      </w:r>
      <w:hyperlink r:id="rId15" w:history="1">
        <w:r w:rsidRPr="00A54944">
          <w:rPr>
            <w:rStyle w:val="Hyperlink"/>
            <w:rFonts w:ascii="Calibri" w:hAnsi="Calibri" w:cs="Calibri"/>
            <w:sz w:val="22"/>
            <w:szCs w:val="22"/>
            <w:lang w:val="cy-GB"/>
          </w:rPr>
          <w:t>https://www.tes.com/teaching-resource/success-criteria-for-teacher-and-self-assessment-6005315#:~:text=The%20children%20can%20use%20the,in%20encouraging%20accurate%20self%2Dassessment</w:t>
        </w:r>
      </w:hyperlink>
      <w:r w:rsidRPr="00A54944">
        <w:rPr>
          <w:rFonts w:ascii="Calibri" w:hAnsi="Calibri" w:cs="Calibri"/>
          <w:sz w:val="22"/>
          <w:szCs w:val="22"/>
          <w:lang w:val="cy-GB"/>
        </w:rPr>
        <w:t>. (Cyrchwyd: 12 Chwefror 2024)</w:t>
      </w:r>
    </w:p>
    <w:p w14:paraId="02AAA758" w14:textId="77777777" w:rsidR="009D31E5" w:rsidRPr="00A54944" w:rsidRDefault="009D31E5" w:rsidP="00F95341">
      <w:pPr>
        <w:tabs>
          <w:tab w:val="left" w:pos="2109"/>
        </w:tabs>
        <w:spacing w:line="360" w:lineRule="auto"/>
        <w:rPr>
          <w:rFonts w:ascii="Calibri" w:hAnsi="Calibri" w:cs="Calibri"/>
          <w:sz w:val="22"/>
          <w:szCs w:val="22"/>
          <w:lang w:val="cy-GB"/>
        </w:rPr>
      </w:pPr>
    </w:p>
    <w:p w14:paraId="67E28381" w14:textId="77777777" w:rsidR="009D31E5" w:rsidRDefault="009D31E5" w:rsidP="00F95341">
      <w:pPr>
        <w:tabs>
          <w:tab w:val="left" w:pos="2109"/>
        </w:tabs>
        <w:spacing w:line="360" w:lineRule="auto"/>
        <w:rPr>
          <w:rFonts w:ascii="Calibri" w:hAnsi="Calibri" w:cs="Calibri"/>
          <w:sz w:val="22"/>
          <w:szCs w:val="22"/>
          <w:lang w:val="cy-GB"/>
        </w:rPr>
      </w:pPr>
      <w:r w:rsidRPr="00A54944">
        <w:rPr>
          <w:rFonts w:ascii="Calibri" w:hAnsi="Calibri" w:cs="Calibri"/>
          <w:sz w:val="22"/>
          <w:szCs w:val="22"/>
          <w:lang w:val="cy-GB"/>
        </w:rPr>
        <w:t xml:space="preserve">University of New South Wales. (2024). Student Self-Assessment Ar gael yn: </w:t>
      </w:r>
      <w:hyperlink r:id="rId16" w:history="1">
        <w:r w:rsidRPr="00A54944">
          <w:rPr>
            <w:rStyle w:val="Hyperlink"/>
            <w:rFonts w:ascii="Calibri" w:hAnsi="Calibri" w:cs="Calibri"/>
            <w:sz w:val="22"/>
            <w:szCs w:val="22"/>
            <w:lang w:val="cy-GB"/>
          </w:rPr>
          <w:t>https://www.teaching.unsw.edu.au/self-assessment</w:t>
        </w:r>
      </w:hyperlink>
      <w:r w:rsidRPr="00A54944">
        <w:rPr>
          <w:rFonts w:ascii="Calibri" w:hAnsi="Calibri" w:cs="Calibri"/>
          <w:sz w:val="22"/>
          <w:szCs w:val="22"/>
          <w:lang w:val="cy-GB"/>
        </w:rPr>
        <w:t xml:space="preserve"> (Cyrchwyd: 12 Chwefror 2024)</w:t>
      </w:r>
    </w:p>
    <w:p w14:paraId="77DBCFF7" w14:textId="77777777" w:rsidR="009D31E5" w:rsidRPr="00A54944" w:rsidRDefault="009D31E5" w:rsidP="00F95341">
      <w:pPr>
        <w:tabs>
          <w:tab w:val="left" w:pos="2109"/>
        </w:tabs>
        <w:spacing w:line="360" w:lineRule="auto"/>
        <w:rPr>
          <w:rFonts w:ascii="Calibri" w:hAnsi="Calibri" w:cs="Calibri"/>
          <w:sz w:val="22"/>
          <w:szCs w:val="22"/>
          <w:lang w:val="cy-GB"/>
        </w:rPr>
      </w:pPr>
    </w:p>
    <w:p w14:paraId="46C64159"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lastRenderedPageBreak/>
        <w:t xml:space="preserve">Virginia Tech. (2023). Research Methods Guide: Interview Research. Ar gael yn: </w:t>
      </w:r>
      <w:hyperlink r:id="rId17" w:history="1">
        <w:r w:rsidRPr="00A54944">
          <w:rPr>
            <w:rStyle w:val="Hyperlink"/>
            <w:rFonts w:ascii="Calibri" w:hAnsi="Calibri" w:cs="Calibri"/>
            <w:sz w:val="22"/>
            <w:szCs w:val="22"/>
            <w:lang w:val="cy-GB"/>
          </w:rPr>
          <w:t>https://guides.lib.vt.edu/researchmethods/interviews#:~:text=Interviews%20are%20most%20effective%20for,depth%20information%20will%20be%20collected</w:t>
        </w:r>
      </w:hyperlink>
      <w:r w:rsidRPr="00A54944">
        <w:rPr>
          <w:rFonts w:ascii="Calibri" w:hAnsi="Calibri" w:cs="Calibri"/>
          <w:sz w:val="22"/>
          <w:szCs w:val="22"/>
          <w:lang w:val="cy-GB"/>
        </w:rPr>
        <w:t>. (Cyrchywd: 4 Chwefror 2024)</w:t>
      </w:r>
    </w:p>
    <w:p w14:paraId="3EC5CE85" w14:textId="77777777" w:rsidR="009D31E5" w:rsidRPr="00A54944" w:rsidRDefault="009D31E5" w:rsidP="00F95341">
      <w:pPr>
        <w:spacing w:line="360" w:lineRule="auto"/>
        <w:rPr>
          <w:rFonts w:ascii="Calibri" w:hAnsi="Calibri" w:cs="Calibri"/>
          <w:sz w:val="22"/>
          <w:szCs w:val="22"/>
          <w:lang w:val="cy-GB"/>
        </w:rPr>
      </w:pPr>
    </w:p>
    <w:p w14:paraId="4590A054" w14:textId="77777777" w:rsidR="009D31E5" w:rsidRDefault="009D31E5" w:rsidP="00F95341">
      <w:pPr>
        <w:tabs>
          <w:tab w:val="left" w:pos="2109"/>
        </w:tabs>
        <w:spacing w:line="360" w:lineRule="auto"/>
        <w:rPr>
          <w:rFonts w:ascii="Calibri" w:hAnsi="Calibri" w:cs="Calibri"/>
          <w:sz w:val="22"/>
          <w:szCs w:val="22"/>
          <w:lang w:val="cy-GB"/>
        </w:rPr>
      </w:pPr>
      <w:r w:rsidRPr="00A54944">
        <w:rPr>
          <w:rFonts w:ascii="Calibri" w:hAnsi="Calibri" w:cs="Calibri"/>
          <w:sz w:val="22"/>
          <w:szCs w:val="22"/>
          <w:lang w:val="cy-GB"/>
        </w:rPr>
        <w:t xml:space="preserve">VYGOTSKY, L. S. (1978). Mind in Society: Development of Higher Psychological Processes. Harvard University Press. Ar gael yn: </w:t>
      </w:r>
      <w:hyperlink r:id="rId18" w:history="1">
        <w:r w:rsidRPr="00A54944">
          <w:rPr>
            <w:rStyle w:val="Hyperlink"/>
            <w:rFonts w:ascii="Calibri" w:hAnsi="Calibri" w:cs="Calibri"/>
            <w:sz w:val="22"/>
            <w:szCs w:val="22"/>
            <w:lang w:val="cy-GB"/>
          </w:rPr>
          <w:t>https://www.jstor.org/stable/j.ctvjf9vz4</w:t>
        </w:r>
      </w:hyperlink>
      <w:r w:rsidRPr="00A54944">
        <w:rPr>
          <w:rFonts w:ascii="Calibri" w:hAnsi="Calibri" w:cs="Calibri"/>
          <w:sz w:val="22"/>
          <w:szCs w:val="22"/>
          <w:lang w:val="cy-GB"/>
        </w:rPr>
        <w:t xml:space="preserve"> (Cyrchwyd: 13 Chwefror 2024)</w:t>
      </w:r>
    </w:p>
    <w:p w14:paraId="58639274" w14:textId="77777777" w:rsidR="009D31E5" w:rsidRPr="00A54944" w:rsidRDefault="009D31E5" w:rsidP="00F95341">
      <w:pPr>
        <w:tabs>
          <w:tab w:val="left" w:pos="2109"/>
        </w:tabs>
        <w:spacing w:line="360" w:lineRule="auto"/>
        <w:rPr>
          <w:rFonts w:ascii="Calibri" w:hAnsi="Calibri" w:cs="Calibri"/>
          <w:sz w:val="22"/>
          <w:szCs w:val="22"/>
          <w:lang w:val="cy-GB"/>
        </w:rPr>
      </w:pPr>
    </w:p>
    <w:p w14:paraId="7EF6411B" w14:textId="77777777" w:rsidR="009D31E5"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Wylie, B. E., Stolzenberg, S. N., &amp; Evans, A. D. (2021). Children's accuracy in answering Why and How Come questions. International journal of behavioral development, 45(3), tud. 238–243. Ar gael yn: </w:t>
      </w:r>
      <w:hyperlink r:id="rId19" w:history="1">
        <w:r w:rsidRPr="00A54944">
          <w:rPr>
            <w:rStyle w:val="Hyperlink"/>
            <w:rFonts w:ascii="Calibri" w:hAnsi="Calibri" w:cs="Calibri"/>
            <w:sz w:val="22"/>
            <w:szCs w:val="22"/>
            <w:lang w:val="cy-GB"/>
          </w:rPr>
          <w:t>https://www.ncbi.nlm.nih.gov/pmc/articles/PMC9387754/#:~:text=Children%27s%20Inaccurate%20Responses&amp;text=That%20is%2C%20while%20older%20children,response%2035%25%20of%20the%20time</w:t>
        </w:r>
      </w:hyperlink>
      <w:r w:rsidRPr="00A54944">
        <w:rPr>
          <w:rFonts w:ascii="Calibri" w:hAnsi="Calibri" w:cs="Calibri"/>
          <w:sz w:val="22"/>
          <w:szCs w:val="22"/>
          <w:lang w:val="cy-GB"/>
        </w:rPr>
        <w:t>. (Cyrchwyd: 4 Chwefror 2024)</w:t>
      </w:r>
    </w:p>
    <w:p w14:paraId="482CA843" w14:textId="77777777" w:rsidR="009D31E5" w:rsidRPr="00A54944" w:rsidRDefault="009D31E5" w:rsidP="00F95341">
      <w:pPr>
        <w:spacing w:line="360" w:lineRule="auto"/>
        <w:rPr>
          <w:rFonts w:ascii="Calibri" w:hAnsi="Calibri" w:cs="Calibri"/>
          <w:sz w:val="22"/>
          <w:szCs w:val="22"/>
          <w:lang w:val="cy-GB"/>
        </w:rPr>
      </w:pPr>
    </w:p>
    <w:p w14:paraId="743FEB21" w14:textId="77777777" w:rsidR="009D31E5" w:rsidRPr="00A54944" w:rsidRDefault="009D31E5" w:rsidP="00F95341">
      <w:pPr>
        <w:spacing w:line="360" w:lineRule="auto"/>
        <w:rPr>
          <w:rFonts w:ascii="Calibri" w:hAnsi="Calibri" w:cs="Calibri"/>
          <w:sz w:val="22"/>
          <w:szCs w:val="22"/>
          <w:lang w:val="cy-GB"/>
        </w:rPr>
      </w:pPr>
      <w:r w:rsidRPr="00A54944">
        <w:rPr>
          <w:rFonts w:ascii="Calibri" w:hAnsi="Calibri" w:cs="Calibri"/>
          <w:sz w:val="22"/>
          <w:szCs w:val="22"/>
          <w:lang w:val="cy-GB"/>
        </w:rPr>
        <w:t xml:space="preserve">Zi Yan &amp; David Carless (2022) Self-assessment is about more than self: the enabling role of feedback literacy, Assessment &amp; Evaluation in Higher Education. Ar gael yn: </w:t>
      </w:r>
      <w:hyperlink r:id="rId20" w:history="1">
        <w:r w:rsidRPr="00A54944">
          <w:rPr>
            <w:rStyle w:val="Hyperlink"/>
            <w:rFonts w:ascii="Calibri" w:hAnsi="Calibri" w:cs="Calibri"/>
            <w:sz w:val="22"/>
            <w:szCs w:val="22"/>
            <w:lang w:val="cy-GB"/>
          </w:rPr>
          <w:t>https://www.tandfonline.com/action/showCitFormats?doi=10.1080%2F02602938.2021.2001431</w:t>
        </w:r>
      </w:hyperlink>
      <w:r w:rsidRPr="00A54944">
        <w:rPr>
          <w:rFonts w:ascii="Calibri" w:hAnsi="Calibri" w:cs="Calibri"/>
          <w:sz w:val="22"/>
          <w:szCs w:val="22"/>
          <w:lang w:val="cy-GB"/>
        </w:rPr>
        <w:t xml:space="preserve"> (Cyrchwyd: 8 Chwefror 2024)</w:t>
      </w:r>
    </w:p>
    <w:p w14:paraId="15D31EEB" w14:textId="77777777" w:rsidR="00C73236" w:rsidRPr="00C73236" w:rsidRDefault="00C73236" w:rsidP="00F95341">
      <w:pPr>
        <w:spacing w:line="360" w:lineRule="auto"/>
        <w:rPr>
          <w:rFonts w:ascii="Calibri" w:hAnsi="Calibri" w:cs="Calibri"/>
          <w:b/>
          <w:sz w:val="22"/>
          <w:szCs w:val="22"/>
          <w:lang w:val="cy-GB"/>
        </w:rPr>
      </w:pPr>
    </w:p>
    <w:sectPr w:rsidR="00C73236" w:rsidRPr="00C732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E28F3"/>
    <w:multiLevelType w:val="hybridMultilevel"/>
    <w:tmpl w:val="336E5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449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28A"/>
    <w:rsid w:val="0000347E"/>
    <w:rsid w:val="000062F6"/>
    <w:rsid w:val="00014211"/>
    <w:rsid w:val="00022536"/>
    <w:rsid w:val="000825ED"/>
    <w:rsid w:val="000C0761"/>
    <w:rsid w:val="000C2967"/>
    <w:rsid w:val="000E5419"/>
    <w:rsid w:val="00114140"/>
    <w:rsid w:val="00120F8D"/>
    <w:rsid w:val="00154F2E"/>
    <w:rsid w:val="00162623"/>
    <w:rsid w:val="00163A2A"/>
    <w:rsid w:val="00180960"/>
    <w:rsid w:val="00192330"/>
    <w:rsid w:val="001A65DB"/>
    <w:rsid w:val="001B77D3"/>
    <w:rsid w:val="001C2FB2"/>
    <w:rsid w:val="001D4EFC"/>
    <w:rsid w:val="001D6A26"/>
    <w:rsid w:val="00204A89"/>
    <w:rsid w:val="002146CC"/>
    <w:rsid w:val="00217D08"/>
    <w:rsid w:val="00236B18"/>
    <w:rsid w:val="00255B15"/>
    <w:rsid w:val="002C028A"/>
    <w:rsid w:val="002C5231"/>
    <w:rsid w:val="002D2E17"/>
    <w:rsid w:val="002E556D"/>
    <w:rsid w:val="00306210"/>
    <w:rsid w:val="00311023"/>
    <w:rsid w:val="00345344"/>
    <w:rsid w:val="0037266B"/>
    <w:rsid w:val="00395E27"/>
    <w:rsid w:val="003A18CD"/>
    <w:rsid w:val="003D7E18"/>
    <w:rsid w:val="003E6C47"/>
    <w:rsid w:val="00411BA4"/>
    <w:rsid w:val="0042287A"/>
    <w:rsid w:val="00476CC7"/>
    <w:rsid w:val="00476ED2"/>
    <w:rsid w:val="004825A2"/>
    <w:rsid w:val="00496F19"/>
    <w:rsid w:val="004E2F5A"/>
    <w:rsid w:val="0059662E"/>
    <w:rsid w:val="005A2B8D"/>
    <w:rsid w:val="0061169B"/>
    <w:rsid w:val="006311F8"/>
    <w:rsid w:val="006749F2"/>
    <w:rsid w:val="0069564A"/>
    <w:rsid w:val="006C7C4B"/>
    <w:rsid w:val="006F0CCA"/>
    <w:rsid w:val="006F6DCE"/>
    <w:rsid w:val="00702C0E"/>
    <w:rsid w:val="0075519B"/>
    <w:rsid w:val="00761D74"/>
    <w:rsid w:val="00822556"/>
    <w:rsid w:val="00823CC0"/>
    <w:rsid w:val="00867F0A"/>
    <w:rsid w:val="00891989"/>
    <w:rsid w:val="00910A9E"/>
    <w:rsid w:val="009174D8"/>
    <w:rsid w:val="00925A67"/>
    <w:rsid w:val="00925FA6"/>
    <w:rsid w:val="009828E1"/>
    <w:rsid w:val="009966C4"/>
    <w:rsid w:val="00996DB8"/>
    <w:rsid w:val="009C7CB6"/>
    <w:rsid w:val="009D31E5"/>
    <w:rsid w:val="00A11E91"/>
    <w:rsid w:val="00A3400D"/>
    <w:rsid w:val="00A7084E"/>
    <w:rsid w:val="00AD48FC"/>
    <w:rsid w:val="00AE5A39"/>
    <w:rsid w:val="00B07FF2"/>
    <w:rsid w:val="00B1161E"/>
    <w:rsid w:val="00B17D6E"/>
    <w:rsid w:val="00B30DFB"/>
    <w:rsid w:val="00B45F32"/>
    <w:rsid w:val="00B84177"/>
    <w:rsid w:val="00BA444C"/>
    <w:rsid w:val="00BB6004"/>
    <w:rsid w:val="00BD61E4"/>
    <w:rsid w:val="00BF65D4"/>
    <w:rsid w:val="00C52250"/>
    <w:rsid w:val="00C54D97"/>
    <w:rsid w:val="00C61EF7"/>
    <w:rsid w:val="00C652FE"/>
    <w:rsid w:val="00C702E2"/>
    <w:rsid w:val="00C73236"/>
    <w:rsid w:val="00C77A8C"/>
    <w:rsid w:val="00C8527E"/>
    <w:rsid w:val="00C87836"/>
    <w:rsid w:val="00CB5E0A"/>
    <w:rsid w:val="00CC13AD"/>
    <w:rsid w:val="00CE36C5"/>
    <w:rsid w:val="00CF6424"/>
    <w:rsid w:val="00D10A20"/>
    <w:rsid w:val="00D163C3"/>
    <w:rsid w:val="00D44AC0"/>
    <w:rsid w:val="00D5254C"/>
    <w:rsid w:val="00D5276E"/>
    <w:rsid w:val="00D55F30"/>
    <w:rsid w:val="00D91DC3"/>
    <w:rsid w:val="00DA0D1A"/>
    <w:rsid w:val="00DA7DC3"/>
    <w:rsid w:val="00DB0A4C"/>
    <w:rsid w:val="00DC4FF9"/>
    <w:rsid w:val="00E1724A"/>
    <w:rsid w:val="00E92028"/>
    <w:rsid w:val="00EF69EE"/>
    <w:rsid w:val="00EF7157"/>
    <w:rsid w:val="00F16891"/>
    <w:rsid w:val="00F17900"/>
    <w:rsid w:val="00F30F11"/>
    <w:rsid w:val="00F55FBD"/>
    <w:rsid w:val="00F6130B"/>
    <w:rsid w:val="00F95341"/>
    <w:rsid w:val="00FC3DF7"/>
    <w:rsid w:val="00FC5395"/>
    <w:rsid w:val="00FF400E"/>
    <w:rsid w:val="00FF6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8D5A32"/>
  <w15:chartTrackingRefBased/>
  <w15:docId w15:val="{C35FB645-C113-6943-A5E9-72161BA4C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2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02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02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02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02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028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028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028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028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2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02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02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02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02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02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02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02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028A"/>
    <w:rPr>
      <w:rFonts w:eastAsiaTheme="majorEastAsia" w:cstheme="majorBidi"/>
      <w:color w:val="272727" w:themeColor="text1" w:themeTint="D8"/>
    </w:rPr>
  </w:style>
  <w:style w:type="paragraph" w:styleId="Title">
    <w:name w:val="Title"/>
    <w:basedOn w:val="Normal"/>
    <w:next w:val="Normal"/>
    <w:link w:val="TitleChar"/>
    <w:uiPriority w:val="10"/>
    <w:qFormat/>
    <w:rsid w:val="002C028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02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028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02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028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028A"/>
    <w:rPr>
      <w:i/>
      <w:iCs/>
      <w:color w:val="404040" w:themeColor="text1" w:themeTint="BF"/>
    </w:rPr>
  </w:style>
  <w:style w:type="paragraph" w:styleId="ListParagraph">
    <w:name w:val="List Paragraph"/>
    <w:basedOn w:val="Normal"/>
    <w:uiPriority w:val="34"/>
    <w:qFormat/>
    <w:rsid w:val="002C028A"/>
    <w:pPr>
      <w:ind w:left="720"/>
      <w:contextualSpacing/>
    </w:pPr>
  </w:style>
  <w:style w:type="character" w:styleId="IntenseEmphasis">
    <w:name w:val="Intense Emphasis"/>
    <w:basedOn w:val="DefaultParagraphFont"/>
    <w:uiPriority w:val="21"/>
    <w:qFormat/>
    <w:rsid w:val="002C028A"/>
    <w:rPr>
      <w:i/>
      <w:iCs/>
      <w:color w:val="0F4761" w:themeColor="accent1" w:themeShade="BF"/>
    </w:rPr>
  </w:style>
  <w:style w:type="paragraph" w:styleId="IntenseQuote">
    <w:name w:val="Intense Quote"/>
    <w:basedOn w:val="Normal"/>
    <w:next w:val="Normal"/>
    <w:link w:val="IntenseQuoteChar"/>
    <w:uiPriority w:val="30"/>
    <w:qFormat/>
    <w:rsid w:val="002C02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028A"/>
    <w:rPr>
      <w:i/>
      <w:iCs/>
      <w:color w:val="0F4761" w:themeColor="accent1" w:themeShade="BF"/>
    </w:rPr>
  </w:style>
  <w:style w:type="character" w:styleId="IntenseReference">
    <w:name w:val="Intense Reference"/>
    <w:basedOn w:val="DefaultParagraphFont"/>
    <w:uiPriority w:val="32"/>
    <w:qFormat/>
    <w:rsid w:val="002C028A"/>
    <w:rPr>
      <w:b/>
      <w:bCs/>
      <w:smallCaps/>
      <w:color w:val="0F4761" w:themeColor="accent1" w:themeShade="BF"/>
      <w:spacing w:val="5"/>
    </w:rPr>
  </w:style>
  <w:style w:type="character" w:styleId="Hyperlink">
    <w:name w:val="Hyperlink"/>
    <w:basedOn w:val="DefaultParagraphFont"/>
    <w:uiPriority w:val="99"/>
    <w:unhideWhenUsed/>
    <w:rsid w:val="002C028A"/>
    <w:rPr>
      <w:color w:val="467886" w:themeColor="hyperlink"/>
      <w:u w:val="single"/>
    </w:rPr>
  </w:style>
  <w:style w:type="character" w:styleId="UnresolvedMention">
    <w:name w:val="Unresolved Mention"/>
    <w:basedOn w:val="DefaultParagraphFont"/>
    <w:uiPriority w:val="99"/>
    <w:semiHidden/>
    <w:unhideWhenUsed/>
    <w:rsid w:val="002C028A"/>
    <w:rPr>
      <w:color w:val="605E5C"/>
      <w:shd w:val="clear" w:color="auto" w:fill="E1DFDD"/>
    </w:rPr>
  </w:style>
  <w:style w:type="character" w:styleId="FollowedHyperlink">
    <w:name w:val="FollowedHyperlink"/>
    <w:basedOn w:val="DefaultParagraphFont"/>
    <w:uiPriority w:val="99"/>
    <w:semiHidden/>
    <w:unhideWhenUsed/>
    <w:rsid w:val="00C652FE"/>
    <w:rPr>
      <w:color w:val="96607D" w:themeColor="followedHyperlink"/>
      <w:u w:val="single"/>
    </w:rPr>
  </w:style>
  <w:style w:type="paragraph" w:styleId="NormalWeb">
    <w:name w:val="Normal (Web)"/>
    <w:basedOn w:val="Normal"/>
    <w:uiPriority w:val="99"/>
    <w:semiHidden/>
    <w:unhideWhenUsed/>
    <w:rsid w:val="00B45F3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D3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4820">
      <w:bodyDiv w:val="1"/>
      <w:marLeft w:val="0"/>
      <w:marRight w:val="0"/>
      <w:marTop w:val="0"/>
      <w:marBottom w:val="0"/>
      <w:divBdr>
        <w:top w:val="none" w:sz="0" w:space="0" w:color="auto"/>
        <w:left w:val="none" w:sz="0" w:space="0" w:color="auto"/>
        <w:bottom w:val="none" w:sz="0" w:space="0" w:color="auto"/>
        <w:right w:val="none" w:sz="0" w:space="0" w:color="auto"/>
      </w:divBdr>
      <w:divsChild>
        <w:div w:id="126239422">
          <w:marLeft w:val="0"/>
          <w:marRight w:val="0"/>
          <w:marTop w:val="0"/>
          <w:marBottom w:val="0"/>
          <w:divBdr>
            <w:top w:val="none" w:sz="0" w:space="0" w:color="auto"/>
            <w:left w:val="none" w:sz="0" w:space="0" w:color="auto"/>
            <w:bottom w:val="none" w:sz="0" w:space="0" w:color="auto"/>
            <w:right w:val="none" w:sz="0" w:space="0" w:color="auto"/>
          </w:divBdr>
          <w:divsChild>
            <w:div w:id="1481189049">
              <w:marLeft w:val="0"/>
              <w:marRight w:val="0"/>
              <w:marTop w:val="0"/>
              <w:marBottom w:val="0"/>
              <w:divBdr>
                <w:top w:val="none" w:sz="0" w:space="0" w:color="auto"/>
                <w:left w:val="none" w:sz="0" w:space="0" w:color="auto"/>
                <w:bottom w:val="none" w:sz="0" w:space="0" w:color="auto"/>
                <w:right w:val="none" w:sz="0" w:space="0" w:color="auto"/>
              </w:divBdr>
              <w:divsChild>
                <w:div w:id="14628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73004">
      <w:bodyDiv w:val="1"/>
      <w:marLeft w:val="0"/>
      <w:marRight w:val="0"/>
      <w:marTop w:val="0"/>
      <w:marBottom w:val="0"/>
      <w:divBdr>
        <w:top w:val="none" w:sz="0" w:space="0" w:color="auto"/>
        <w:left w:val="none" w:sz="0" w:space="0" w:color="auto"/>
        <w:bottom w:val="none" w:sz="0" w:space="0" w:color="auto"/>
        <w:right w:val="none" w:sz="0" w:space="0" w:color="auto"/>
      </w:divBdr>
    </w:div>
    <w:div w:id="153618030">
      <w:bodyDiv w:val="1"/>
      <w:marLeft w:val="0"/>
      <w:marRight w:val="0"/>
      <w:marTop w:val="0"/>
      <w:marBottom w:val="0"/>
      <w:divBdr>
        <w:top w:val="none" w:sz="0" w:space="0" w:color="auto"/>
        <w:left w:val="none" w:sz="0" w:space="0" w:color="auto"/>
        <w:bottom w:val="none" w:sz="0" w:space="0" w:color="auto"/>
        <w:right w:val="none" w:sz="0" w:space="0" w:color="auto"/>
      </w:divBdr>
    </w:div>
    <w:div w:id="291325829">
      <w:bodyDiv w:val="1"/>
      <w:marLeft w:val="0"/>
      <w:marRight w:val="0"/>
      <w:marTop w:val="0"/>
      <w:marBottom w:val="0"/>
      <w:divBdr>
        <w:top w:val="none" w:sz="0" w:space="0" w:color="auto"/>
        <w:left w:val="none" w:sz="0" w:space="0" w:color="auto"/>
        <w:bottom w:val="none" w:sz="0" w:space="0" w:color="auto"/>
        <w:right w:val="none" w:sz="0" w:space="0" w:color="auto"/>
      </w:divBdr>
    </w:div>
    <w:div w:id="298923342">
      <w:bodyDiv w:val="1"/>
      <w:marLeft w:val="0"/>
      <w:marRight w:val="0"/>
      <w:marTop w:val="0"/>
      <w:marBottom w:val="0"/>
      <w:divBdr>
        <w:top w:val="none" w:sz="0" w:space="0" w:color="auto"/>
        <w:left w:val="none" w:sz="0" w:space="0" w:color="auto"/>
        <w:bottom w:val="none" w:sz="0" w:space="0" w:color="auto"/>
        <w:right w:val="none" w:sz="0" w:space="0" w:color="auto"/>
      </w:divBdr>
    </w:div>
    <w:div w:id="377514692">
      <w:bodyDiv w:val="1"/>
      <w:marLeft w:val="0"/>
      <w:marRight w:val="0"/>
      <w:marTop w:val="0"/>
      <w:marBottom w:val="0"/>
      <w:divBdr>
        <w:top w:val="none" w:sz="0" w:space="0" w:color="auto"/>
        <w:left w:val="none" w:sz="0" w:space="0" w:color="auto"/>
        <w:bottom w:val="none" w:sz="0" w:space="0" w:color="auto"/>
        <w:right w:val="none" w:sz="0" w:space="0" w:color="auto"/>
      </w:divBdr>
    </w:div>
    <w:div w:id="456922009">
      <w:bodyDiv w:val="1"/>
      <w:marLeft w:val="0"/>
      <w:marRight w:val="0"/>
      <w:marTop w:val="0"/>
      <w:marBottom w:val="0"/>
      <w:divBdr>
        <w:top w:val="none" w:sz="0" w:space="0" w:color="auto"/>
        <w:left w:val="none" w:sz="0" w:space="0" w:color="auto"/>
        <w:bottom w:val="none" w:sz="0" w:space="0" w:color="auto"/>
        <w:right w:val="none" w:sz="0" w:space="0" w:color="auto"/>
      </w:divBdr>
    </w:div>
    <w:div w:id="519588944">
      <w:bodyDiv w:val="1"/>
      <w:marLeft w:val="0"/>
      <w:marRight w:val="0"/>
      <w:marTop w:val="0"/>
      <w:marBottom w:val="0"/>
      <w:divBdr>
        <w:top w:val="none" w:sz="0" w:space="0" w:color="auto"/>
        <w:left w:val="none" w:sz="0" w:space="0" w:color="auto"/>
        <w:bottom w:val="none" w:sz="0" w:space="0" w:color="auto"/>
        <w:right w:val="none" w:sz="0" w:space="0" w:color="auto"/>
      </w:divBdr>
    </w:div>
    <w:div w:id="764349971">
      <w:bodyDiv w:val="1"/>
      <w:marLeft w:val="0"/>
      <w:marRight w:val="0"/>
      <w:marTop w:val="0"/>
      <w:marBottom w:val="0"/>
      <w:divBdr>
        <w:top w:val="none" w:sz="0" w:space="0" w:color="auto"/>
        <w:left w:val="none" w:sz="0" w:space="0" w:color="auto"/>
        <w:bottom w:val="none" w:sz="0" w:space="0" w:color="auto"/>
        <w:right w:val="none" w:sz="0" w:space="0" w:color="auto"/>
      </w:divBdr>
    </w:div>
    <w:div w:id="839005648">
      <w:bodyDiv w:val="1"/>
      <w:marLeft w:val="0"/>
      <w:marRight w:val="0"/>
      <w:marTop w:val="0"/>
      <w:marBottom w:val="0"/>
      <w:divBdr>
        <w:top w:val="none" w:sz="0" w:space="0" w:color="auto"/>
        <w:left w:val="none" w:sz="0" w:space="0" w:color="auto"/>
        <w:bottom w:val="none" w:sz="0" w:space="0" w:color="auto"/>
        <w:right w:val="none" w:sz="0" w:space="0" w:color="auto"/>
      </w:divBdr>
    </w:div>
    <w:div w:id="849029203">
      <w:bodyDiv w:val="1"/>
      <w:marLeft w:val="0"/>
      <w:marRight w:val="0"/>
      <w:marTop w:val="0"/>
      <w:marBottom w:val="0"/>
      <w:divBdr>
        <w:top w:val="none" w:sz="0" w:space="0" w:color="auto"/>
        <w:left w:val="none" w:sz="0" w:space="0" w:color="auto"/>
        <w:bottom w:val="none" w:sz="0" w:space="0" w:color="auto"/>
        <w:right w:val="none" w:sz="0" w:space="0" w:color="auto"/>
      </w:divBdr>
    </w:div>
    <w:div w:id="889416705">
      <w:bodyDiv w:val="1"/>
      <w:marLeft w:val="0"/>
      <w:marRight w:val="0"/>
      <w:marTop w:val="0"/>
      <w:marBottom w:val="0"/>
      <w:divBdr>
        <w:top w:val="none" w:sz="0" w:space="0" w:color="auto"/>
        <w:left w:val="none" w:sz="0" w:space="0" w:color="auto"/>
        <w:bottom w:val="none" w:sz="0" w:space="0" w:color="auto"/>
        <w:right w:val="none" w:sz="0" w:space="0" w:color="auto"/>
      </w:divBdr>
      <w:divsChild>
        <w:div w:id="1814519629">
          <w:marLeft w:val="0"/>
          <w:marRight w:val="0"/>
          <w:marTop w:val="0"/>
          <w:marBottom w:val="0"/>
          <w:divBdr>
            <w:top w:val="none" w:sz="0" w:space="0" w:color="auto"/>
            <w:left w:val="none" w:sz="0" w:space="0" w:color="auto"/>
            <w:bottom w:val="none" w:sz="0" w:space="0" w:color="auto"/>
            <w:right w:val="none" w:sz="0" w:space="0" w:color="auto"/>
          </w:divBdr>
          <w:divsChild>
            <w:div w:id="1293830435">
              <w:marLeft w:val="0"/>
              <w:marRight w:val="0"/>
              <w:marTop w:val="0"/>
              <w:marBottom w:val="0"/>
              <w:divBdr>
                <w:top w:val="none" w:sz="0" w:space="0" w:color="auto"/>
                <w:left w:val="none" w:sz="0" w:space="0" w:color="auto"/>
                <w:bottom w:val="none" w:sz="0" w:space="0" w:color="auto"/>
                <w:right w:val="none" w:sz="0" w:space="0" w:color="auto"/>
              </w:divBdr>
              <w:divsChild>
                <w:div w:id="1767531122">
                  <w:marLeft w:val="0"/>
                  <w:marRight w:val="0"/>
                  <w:marTop w:val="0"/>
                  <w:marBottom w:val="0"/>
                  <w:divBdr>
                    <w:top w:val="none" w:sz="0" w:space="0" w:color="auto"/>
                    <w:left w:val="none" w:sz="0" w:space="0" w:color="auto"/>
                    <w:bottom w:val="none" w:sz="0" w:space="0" w:color="auto"/>
                    <w:right w:val="none" w:sz="0" w:space="0" w:color="auto"/>
                  </w:divBdr>
                  <w:divsChild>
                    <w:div w:id="936523332">
                      <w:marLeft w:val="0"/>
                      <w:marRight w:val="0"/>
                      <w:marTop w:val="0"/>
                      <w:marBottom w:val="0"/>
                      <w:divBdr>
                        <w:top w:val="none" w:sz="0" w:space="0" w:color="auto"/>
                        <w:left w:val="none" w:sz="0" w:space="0" w:color="auto"/>
                        <w:bottom w:val="none" w:sz="0" w:space="0" w:color="auto"/>
                        <w:right w:val="none" w:sz="0" w:space="0" w:color="auto"/>
                      </w:divBdr>
                      <w:divsChild>
                        <w:div w:id="1619095121">
                          <w:marLeft w:val="0"/>
                          <w:marRight w:val="0"/>
                          <w:marTop w:val="0"/>
                          <w:marBottom w:val="0"/>
                          <w:divBdr>
                            <w:top w:val="none" w:sz="0" w:space="0" w:color="auto"/>
                            <w:left w:val="none" w:sz="0" w:space="0" w:color="auto"/>
                            <w:bottom w:val="none" w:sz="0" w:space="0" w:color="auto"/>
                            <w:right w:val="none" w:sz="0" w:space="0" w:color="auto"/>
                          </w:divBdr>
                          <w:divsChild>
                            <w:div w:id="1289435563">
                              <w:marLeft w:val="0"/>
                              <w:marRight w:val="0"/>
                              <w:marTop w:val="0"/>
                              <w:marBottom w:val="0"/>
                              <w:divBdr>
                                <w:top w:val="none" w:sz="0" w:space="0" w:color="auto"/>
                                <w:left w:val="none" w:sz="0" w:space="0" w:color="auto"/>
                                <w:bottom w:val="none" w:sz="0" w:space="0" w:color="auto"/>
                                <w:right w:val="none" w:sz="0" w:space="0" w:color="auto"/>
                              </w:divBdr>
                              <w:divsChild>
                                <w:div w:id="1223524289">
                                  <w:marLeft w:val="0"/>
                                  <w:marRight w:val="0"/>
                                  <w:marTop w:val="0"/>
                                  <w:marBottom w:val="0"/>
                                  <w:divBdr>
                                    <w:top w:val="none" w:sz="0" w:space="0" w:color="auto"/>
                                    <w:left w:val="none" w:sz="0" w:space="0" w:color="auto"/>
                                    <w:bottom w:val="none" w:sz="0" w:space="0" w:color="auto"/>
                                    <w:right w:val="none" w:sz="0" w:space="0" w:color="auto"/>
                                  </w:divBdr>
                                  <w:divsChild>
                                    <w:div w:id="1957441618">
                                      <w:marLeft w:val="0"/>
                                      <w:marRight w:val="0"/>
                                      <w:marTop w:val="0"/>
                                      <w:marBottom w:val="0"/>
                                      <w:divBdr>
                                        <w:top w:val="none" w:sz="0" w:space="0" w:color="auto"/>
                                        <w:left w:val="none" w:sz="0" w:space="0" w:color="auto"/>
                                        <w:bottom w:val="none" w:sz="0" w:space="0" w:color="auto"/>
                                        <w:right w:val="none" w:sz="0" w:space="0" w:color="auto"/>
                                      </w:divBdr>
                                    </w:div>
                                    <w:div w:id="924995068">
                                      <w:marLeft w:val="0"/>
                                      <w:marRight w:val="0"/>
                                      <w:marTop w:val="0"/>
                                      <w:marBottom w:val="0"/>
                                      <w:divBdr>
                                        <w:top w:val="none" w:sz="0" w:space="0" w:color="auto"/>
                                        <w:left w:val="none" w:sz="0" w:space="0" w:color="auto"/>
                                        <w:bottom w:val="none" w:sz="0" w:space="0" w:color="auto"/>
                                        <w:right w:val="none" w:sz="0" w:space="0" w:color="auto"/>
                                      </w:divBdr>
                                      <w:divsChild>
                                        <w:div w:id="869683090">
                                          <w:marLeft w:val="0"/>
                                          <w:marRight w:val="165"/>
                                          <w:marTop w:val="150"/>
                                          <w:marBottom w:val="0"/>
                                          <w:divBdr>
                                            <w:top w:val="none" w:sz="0" w:space="0" w:color="auto"/>
                                            <w:left w:val="none" w:sz="0" w:space="0" w:color="auto"/>
                                            <w:bottom w:val="none" w:sz="0" w:space="0" w:color="auto"/>
                                            <w:right w:val="none" w:sz="0" w:space="0" w:color="auto"/>
                                          </w:divBdr>
                                          <w:divsChild>
                                            <w:div w:id="1775588406">
                                              <w:marLeft w:val="0"/>
                                              <w:marRight w:val="0"/>
                                              <w:marTop w:val="0"/>
                                              <w:marBottom w:val="0"/>
                                              <w:divBdr>
                                                <w:top w:val="none" w:sz="0" w:space="0" w:color="auto"/>
                                                <w:left w:val="none" w:sz="0" w:space="0" w:color="auto"/>
                                                <w:bottom w:val="none" w:sz="0" w:space="0" w:color="auto"/>
                                                <w:right w:val="none" w:sz="0" w:space="0" w:color="auto"/>
                                              </w:divBdr>
                                              <w:divsChild>
                                                <w:div w:id="146835483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62549745">
      <w:bodyDiv w:val="1"/>
      <w:marLeft w:val="0"/>
      <w:marRight w:val="0"/>
      <w:marTop w:val="0"/>
      <w:marBottom w:val="0"/>
      <w:divBdr>
        <w:top w:val="none" w:sz="0" w:space="0" w:color="auto"/>
        <w:left w:val="none" w:sz="0" w:space="0" w:color="auto"/>
        <w:bottom w:val="none" w:sz="0" w:space="0" w:color="auto"/>
        <w:right w:val="none" w:sz="0" w:space="0" w:color="auto"/>
      </w:divBdr>
    </w:div>
    <w:div w:id="1253468314">
      <w:bodyDiv w:val="1"/>
      <w:marLeft w:val="0"/>
      <w:marRight w:val="0"/>
      <w:marTop w:val="0"/>
      <w:marBottom w:val="0"/>
      <w:divBdr>
        <w:top w:val="none" w:sz="0" w:space="0" w:color="auto"/>
        <w:left w:val="none" w:sz="0" w:space="0" w:color="auto"/>
        <w:bottom w:val="none" w:sz="0" w:space="0" w:color="auto"/>
        <w:right w:val="none" w:sz="0" w:space="0" w:color="auto"/>
      </w:divBdr>
    </w:div>
    <w:div w:id="1347556356">
      <w:bodyDiv w:val="1"/>
      <w:marLeft w:val="0"/>
      <w:marRight w:val="0"/>
      <w:marTop w:val="0"/>
      <w:marBottom w:val="0"/>
      <w:divBdr>
        <w:top w:val="none" w:sz="0" w:space="0" w:color="auto"/>
        <w:left w:val="none" w:sz="0" w:space="0" w:color="auto"/>
        <w:bottom w:val="none" w:sz="0" w:space="0" w:color="auto"/>
        <w:right w:val="none" w:sz="0" w:space="0" w:color="auto"/>
      </w:divBdr>
    </w:div>
    <w:div w:id="1370377587">
      <w:bodyDiv w:val="1"/>
      <w:marLeft w:val="0"/>
      <w:marRight w:val="0"/>
      <w:marTop w:val="0"/>
      <w:marBottom w:val="0"/>
      <w:divBdr>
        <w:top w:val="none" w:sz="0" w:space="0" w:color="auto"/>
        <w:left w:val="none" w:sz="0" w:space="0" w:color="auto"/>
        <w:bottom w:val="none" w:sz="0" w:space="0" w:color="auto"/>
        <w:right w:val="none" w:sz="0" w:space="0" w:color="auto"/>
      </w:divBdr>
    </w:div>
    <w:div w:id="1444228751">
      <w:bodyDiv w:val="1"/>
      <w:marLeft w:val="0"/>
      <w:marRight w:val="0"/>
      <w:marTop w:val="0"/>
      <w:marBottom w:val="0"/>
      <w:divBdr>
        <w:top w:val="none" w:sz="0" w:space="0" w:color="auto"/>
        <w:left w:val="none" w:sz="0" w:space="0" w:color="auto"/>
        <w:bottom w:val="none" w:sz="0" w:space="0" w:color="auto"/>
        <w:right w:val="none" w:sz="0" w:space="0" w:color="auto"/>
      </w:divBdr>
    </w:div>
    <w:div w:id="1577009951">
      <w:bodyDiv w:val="1"/>
      <w:marLeft w:val="0"/>
      <w:marRight w:val="0"/>
      <w:marTop w:val="0"/>
      <w:marBottom w:val="0"/>
      <w:divBdr>
        <w:top w:val="none" w:sz="0" w:space="0" w:color="auto"/>
        <w:left w:val="none" w:sz="0" w:space="0" w:color="auto"/>
        <w:bottom w:val="none" w:sz="0" w:space="0" w:color="auto"/>
        <w:right w:val="none" w:sz="0" w:space="0" w:color="auto"/>
      </w:divBdr>
    </w:div>
    <w:div w:id="1635061138">
      <w:bodyDiv w:val="1"/>
      <w:marLeft w:val="0"/>
      <w:marRight w:val="0"/>
      <w:marTop w:val="0"/>
      <w:marBottom w:val="0"/>
      <w:divBdr>
        <w:top w:val="none" w:sz="0" w:space="0" w:color="auto"/>
        <w:left w:val="none" w:sz="0" w:space="0" w:color="auto"/>
        <w:bottom w:val="none" w:sz="0" w:space="0" w:color="auto"/>
        <w:right w:val="none" w:sz="0" w:space="0" w:color="auto"/>
      </w:divBdr>
      <w:divsChild>
        <w:div w:id="1871650377">
          <w:marLeft w:val="0"/>
          <w:marRight w:val="0"/>
          <w:marTop w:val="0"/>
          <w:marBottom w:val="0"/>
          <w:divBdr>
            <w:top w:val="none" w:sz="0" w:space="0" w:color="auto"/>
            <w:left w:val="none" w:sz="0" w:space="0" w:color="auto"/>
            <w:bottom w:val="none" w:sz="0" w:space="0" w:color="auto"/>
            <w:right w:val="none" w:sz="0" w:space="0" w:color="auto"/>
          </w:divBdr>
          <w:divsChild>
            <w:div w:id="130951821">
              <w:marLeft w:val="0"/>
              <w:marRight w:val="0"/>
              <w:marTop w:val="0"/>
              <w:marBottom w:val="0"/>
              <w:divBdr>
                <w:top w:val="none" w:sz="0" w:space="0" w:color="auto"/>
                <w:left w:val="none" w:sz="0" w:space="0" w:color="auto"/>
                <w:bottom w:val="none" w:sz="0" w:space="0" w:color="auto"/>
                <w:right w:val="none" w:sz="0" w:space="0" w:color="auto"/>
              </w:divBdr>
              <w:divsChild>
                <w:div w:id="103129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160770">
      <w:bodyDiv w:val="1"/>
      <w:marLeft w:val="0"/>
      <w:marRight w:val="0"/>
      <w:marTop w:val="0"/>
      <w:marBottom w:val="0"/>
      <w:divBdr>
        <w:top w:val="none" w:sz="0" w:space="0" w:color="auto"/>
        <w:left w:val="none" w:sz="0" w:space="0" w:color="auto"/>
        <w:bottom w:val="none" w:sz="0" w:space="0" w:color="auto"/>
        <w:right w:val="none" w:sz="0" w:space="0" w:color="auto"/>
      </w:divBdr>
    </w:div>
    <w:div w:id="1763261417">
      <w:bodyDiv w:val="1"/>
      <w:marLeft w:val="0"/>
      <w:marRight w:val="0"/>
      <w:marTop w:val="0"/>
      <w:marBottom w:val="0"/>
      <w:divBdr>
        <w:top w:val="none" w:sz="0" w:space="0" w:color="auto"/>
        <w:left w:val="none" w:sz="0" w:space="0" w:color="auto"/>
        <w:bottom w:val="none" w:sz="0" w:space="0" w:color="auto"/>
        <w:right w:val="none" w:sz="0" w:space="0" w:color="auto"/>
      </w:divBdr>
    </w:div>
    <w:div w:id="1820152762">
      <w:bodyDiv w:val="1"/>
      <w:marLeft w:val="0"/>
      <w:marRight w:val="0"/>
      <w:marTop w:val="0"/>
      <w:marBottom w:val="0"/>
      <w:divBdr>
        <w:top w:val="none" w:sz="0" w:space="0" w:color="auto"/>
        <w:left w:val="none" w:sz="0" w:space="0" w:color="auto"/>
        <w:bottom w:val="none" w:sz="0" w:space="0" w:color="auto"/>
        <w:right w:val="none" w:sz="0" w:space="0" w:color="auto"/>
      </w:divBdr>
    </w:div>
    <w:div w:id="1839928149">
      <w:bodyDiv w:val="1"/>
      <w:marLeft w:val="0"/>
      <w:marRight w:val="0"/>
      <w:marTop w:val="0"/>
      <w:marBottom w:val="0"/>
      <w:divBdr>
        <w:top w:val="none" w:sz="0" w:space="0" w:color="auto"/>
        <w:left w:val="none" w:sz="0" w:space="0" w:color="auto"/>
        <w:bottom w:val="none" w:sz="0" w:space="0" w:color="auto"/>
        <w:right w:val="none" w:sz="0" w:space="0" w:color="auto"/>
      </w:divBdr>
    </w:div>
    <w:div w:id="1961641231">
      <w:bodyDiv w:val="1"/>
      <w:marLeft w:val="0"/>
      <w:marRight w:val="0"/>
      <w:marTop w:val="0"/>
      <w:marBottom w:val="0"/>
      <w:divBdr>
        <w:top w:val="none" w:sz="0" w:space="0" w:color="auto"/>
        <w:left w:val="none" w:sz="0" w:space="0" w:color="auto"/>
        <w:bottom w:val="none" w:sz="0" w:space="0" w:color="auto"/>
        <w:right w:val="none" w:sz="0" w:space="0" w:color="auto"/>
      </w:divBdr>
    </w:div>
    <w:div w:id="1979920527">
      <w:bodyDiv w:val="1"/>
      <w:marLeft w:val="0"/>
      <w:marRight w:val="0"/>
      <w:marTop w:val="0"/>
      <w:marBottom w:val="0"/>
      <w:divBdr>
        <w:top w:val="none" w:sz="0" w:space="0" w:color="auto"/>
        <w:left w:val="none" w:sz="0" w:space="0" w:color="auto"/>
        <w:bottom w:val="none" w:sz="0" w:space="0" w:color="auto"/>
        <w:right w:val="none" w:sz="0" w:space="0" w:color="auto"/>
      </w:divBdr>
    </w:div>
    <w:div w:id="2063751273">
      <w:bodyDiv w:val="1"/>
      <w:marLeft w:val="0"/>
      <w:marRight w:val="0"/>
      <w:marTop w:val="0"/>
      <w:marBottom w:val="0"/>
      <w:divBdr>
        <w:top w:val="none" w:sz="0" w:space="0" w:color="auto"/>
        <w:left w:val="none" w:sz="0" w:space="0" w:color="auto"/>
        <w:bottom w:val="none" w:sz="0" w:space="0" w:color="auto"/>
        <w:right w:val="none" w:sz="0" w:space="0" w:color="auto"/>
      </w:divBdr>
    </w:div>
    <w:div w:id="2093890339">
      <w:bodyDiv w:val="1"/>
      <w:marLeft w:val="0"/>
      <w:marRight w:val="0"/>
      <w:marTop w:val="0"/>
      <w:marBottom w:val="0"/>
      <w:divBdr>
        <w:top w:val="none" w:sz="0" w:space="0" w:color="auto"/>
        <w:left w:val="none" w:sz="0" w:space="0" w:color="auto"/>
        <w:bottom w:val="none" w:sz="0" w:space="0" w:color="auto"/>
        <w:right w:val="none" w:sz="0" w:space="0" w:color="auto"/>
      </w:divBdr>
    </w:div>
    <w:div w:id="211806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283b9318-dcf7-402d-b39a-67dee70efe18/sut-i-ddatblygu-meddwl-ac-asesu-ar-gyfer-dysgu-yn-yr-ystafell-ddosbarth.pdf" TargetMode="External"/><Relationship Id="rId13" Type="http://schemas.openxmlformats.org/officeDocument/2006/relationships/hyperlink" Target="https://www.theeducationhub.org.nz/wp-content/uploads/2018/03/How-to-successfully-introduce-self-assessment-in-your-classroom.pdf" TargetMode="External"/><Relationship Id="rId18" Type="http://schemas.openxmlformats.org/officeDocument/2006/relationships/hyperlink" Target="https://www.jstor.org/stable/j.ctvjf9vz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dt.org/research-and-insights/assessment-for-learning/" TargetMode="External"/><Relationship Id="rId12" Type="http://schemas.openxmlformats.org/officeDocument/2006/relationships/hyperlink" Target="http://www.iqst.upol.cz/e-learning/m1/e-learning-m1-u2.php#:~:text=Constructivist%20approach%20to%20assessment%20is,teachers%2C%20students%20and%20science%20content" TargetMode="External"/><Relationship Id="rId17" Type="http://schemas.openxmlformats.org/officeDocument/2006/relationships/hyperlink" Target="https://guides.lib.vt.edu/researchmethods/interviews#:~:text=Interviews%20are%20most%20effective%20for,depth%20information%20will%20be%20collected" TargetMode="External"/><Relationship Id="rId2" Type="http://schemas.openxmlformats.org/officeDocument/2006/relationships/styles" Target="styles.xml"/><Relationship Id="rId16" Type="http://schemas.openxmlformats.org/officeDocument/2006/relationships/hyperlink" Target="https://www.teaching.unsw.edu.au/self-assessment" TargetMode="External"/><Relationship Id="rId20" Type="http://schemas.openxmlformats.org/officeDocument/2006/relationships/hyperlink" Target="https://www.tandfonline.com/action/showCitFormats?doi=10.1080%2F02602938.2021.2001431" TargetMode="External"/><Relationship Id="rId1" Type="http://schemas.openxmlformats.org/officeDocument/2006/relationships/numbering" Target="numbering.xml"/><Relationship Id="rId6" Type="http://schemas.openxmlformats.org/officeDocument/2006/relationships/hyperlink" Target="https://evidencebased.education/a-summary-of-evidence-based-formative-assessment-strategies/" TargetMode="External"/><Relationship Id="rId11" Type="http://schemas.openxmlformats.org/officeDocument/2006/relationships/hyperlink" Target="https://www.bristol.ac.uk/digital-education/assessment-online/self-and-peer-assessment/#:~:text=Self%20assessment%20means%20the%20process,grades%20for%2C%20their%20own%20learning" TargetMode="External"/><Relationship Id="rId5" Type="http://schemas.openxmlformats.org/officeDocument/2006/relationships/hyperlink" Target="https://www.llyw.cymru/sites/default/files/publications/2018-03/dyfodol-llwyddiannus.pdf" TargetMode="External"/><Relationship Id="rId15" Type="http://schemas.openxmlformats.org/officeDocument/2006/relationships/hyperlink" Target="https://www.tes.com/teaching-resource/success-criteria-for-teacher-and-self-assessment-6005315#:~:text=The%20children%20can%20use%20the,in%20encouraging%20accurate%20self%2Dassessment" TargetMode="External"/><Relationship Id="rId10" Type="http://schemas.openxmlformats.org/officeDocument/2006/relationships/hyperlink" Target="https://hwb.gov.wales/cwricwlwm-i-gymru/" TargetMode="External"/><Relationship Id="rId19" Type="http://schemas.openxmlformats.org/officeDocument/2006/relationships/hyperlink" Target="https://www.ncbi.nlm.nih.gov/pmc/articles/PMC9387754/#:~:text=Children%27s%20Inaccurate%20Responses&amp;text=That%20is%2C%20while%20older%20children,response%2035%25%20of%20the%20time" TargetMode="External"/><Relationship Id="rId4" Type="http://schemas.openxmlformats.org/officeDocument/2006/relationships/webSettings" Target="webSettings.xml"/><Relationship Id="rId9" Type="http://schemas.openxmlformats.org/officeDocument/2006/relationships/hyperlink" Target="https://hwb.gov.wales/api/storage/199a18b5-672f-449b-ab04-dc0a1f58793c/asesu-ar-gyfer-dysgu-ar-fframwaith-llythrennedd-a-rhifedd-cenedlaethol.pdf" TargetMode="External"/><Relationship Id="rId14" Type="http://schemas.openxmlformats.org/officeDocument/2006/relationships/hyperlink" Target="https://help.open.ac.uk/postgraduate-study-skills/using-a-questionnai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535</TotalTime>
  <Pages>14</Pages>
  <Words>5146</Words>
  <Characters>29335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19</cp:revision>
  <dcterms:created xsi:type="dcterms:W3CDTF">2024-01-25T12:34:00Z</dcterms:created>
  <dcterms:modified xsi:type="dcterms:W3CDTF">2024-02-15T17:57:00Z</dcterms:modified>
</cp:coreProperties>
</file>