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5D251" w14:textId="342F5B84" w:rsidR="0060637E" w:rsidRPr="00C328CC" w:rsidRDefault="00C328CC" w:rsidP="0060637E">
      <w:pPr>
        <w:rPr>
          <w:b/>
          <w:bCs/>
        </w:rPr>
      </w:pPr>
      <w:r w:rsidRPr="00C328CC">
        <w:rPr>
          <w:b/>
          <w:bCs/>
        </w:rPr>
        <w:t>Cara Price</w:t>
      </w:r>
    </w:p>
    <w:p w14:paraId="17D698E5" w14:textId="359010D6" w:rsidR="00C328CC" w:rsidRPr="00C328CC" w:rsidRDefault="00C328CC" w:rsidP="0060637E">
      <w:pPr>
        <w:rPr>
          <w:b/>
          <w:bCs/>
        </w:rPr>
      </w:pPr>
      <w:r w:rsidRPr="00C328CC">
        <w:rPr>
          <w:b/>
          <w:bCs/>
        </w:rPr>
        <w:t>2031341</w:t>
      </w:r>
    </w:p>
    <w:p w14:paraId="72E2AA6B" w14:textId="7CB0D26A" w:rsidR="00C328CC" w:rsidRDefault="00C328CC" w:rsidP="0060637E"/>
    <w:p w14:paraId="26851CFA" w14:textId="7C82D55D" w:rsidR="00C328CC" w:rsidRPr="00A17609" w:rsidRDefault="00C328CC" w:rsidP="00C328CC">
      <w:pPr>
        <w:rPr>
          <w:b/>
          <w:bCs/>
        </w:rPr>
      </w:pPr>
      <w:r w:rsidRPr="00A17609">
        <w:rPr>
          <w:b/>
          <w:bCs/>
        </w:rPr>
        <w:t>1.</w:t>
      </w:r>
    </w:p>
    <w:p w14:paraId="56C4DC17" w14:textId="1FC50A7C" w:rsidR="00301131" w:rsidRDefault="00301131" w:rsidP="009E791E">
      <w:pPr>
        <w:spacing w:line="360" w:lineRule="auto"/>
        <w:jc w:val="both"/>
      </w:pPr>
      <w:r>
        <w:t>Crime in the UK is on the rise.</w:t>
      </w:r>
      <w:r w:rsidR="00E42A88">
        <w:t xml:space="preserve"> The year</w:t>
      </w:r>
      <w:r>
        <w:t xml:space="preserve"> </w:t>
      </w:r>
      <w:r w:rsidR="00E946F6">
        <w:t>2021-2022 saw a 1.</w:t>
      </w:r>
      <w:r w:rsidR="00E83AE0">
        <w:t>1</w:t>
      </w:r>
      <w:r w:rsidR="00E946F6">
        <w:t>8</w:t>
      </w:r>
      <w:r w:rsidR="00E42A88">
        <w:t xml:space="preserve">% increase </w:t>
      </w:r>
      <w:r w:rsidR="00E471AA">
        <w:t xml:space="preserve">with </w:t>
      </w:r>
      <w:r w:rsidR="005714BF">
        <w:t xml:space="preserve">almost 80 crimes committed per 1000 people </w:t>
      </w:r>
      <w:r w:rsidR="00EB7D40">
        <w:t>(</w:t>
      </w:r>
      <w:proofErr w:type="spellStart"/>
      <w:r w:rsidR="00EB7D40">
        <w:t>Crime</w:t>
      </w:r>
      <w:r w:rsidR="001823D3">
        <w:t>Rate</w:t>
      </w:r>
      <w:proofErr w:type="spellEnd"/>
      <w:r w:rsidR="001823D3">
        <w:t xml:space="preserve"> UK, 2023)</w:t>
      </w:r>
      <w:r w:rsidR="00C63FE1">
        <w:t xml:space="preserve">. </w:t>
      </w:r>
      <w:r w:rsidR="00F34808">
        <w:t>It is important to recognise that the impact of crime goes far beyond individual victims</w:t>
      </w:r>
      <w:r w:rsidR="00A80D61">
        <w:t xml:space="preserve">, as families, communities and businesses are also </w:t>
      </w:r>
      <w:r w:rsidR="0058152E">
        <w:t xml:space="preserve">greatly </w:t>
      </w:r>
      <w:r w:rsidR="00A80D61">
        <w:t xml:space="preserve">affected. </w:t>
      </w:r>
    </w:p>
    <w:p w14:paraId="09503F0D" w14:textId="440D32EF" w:rsidR="00C43E59" w:rsidRDefault="0060637E" w:rsidP="009E791E">
      <w:pPr>
        <w:spacing w:line="360" w:lineRule="auto"/>
        <w:jc w:val="both"/>
      </w:pPr>
      <w:r>
        <w:t xml:space="preserve">Crime prevention can be defined as “strategies and measures that seek to reduce the risk of crimes occurring, and their potential harmful effects on individuals and society, including fear of crime, by intervening to influence their multiple causes” (UNODC, 2019). </w:t>
      </w:r>
    </w:p>
    <w:p w14:paraId="00993322" w14:textId="13F8348B" w:rsidR="00E144A5" w:rsidRDefault="0037086A" w:rsidP="009E791E">
      <w:pPr>
        <w:spacing w:line="360" w:lineRule="auto"/>
        <w:jc w:val="both"/>
      </w:pPr>
      <w:r w:rsidRPr="000A6C2D">
        <w:t xml:space="preserve">The Home Office (2016) have identified six </w:t>
      </w:r>
      <w:r w:rsidR="00EC7D61">
        <w:t>drivers of crime</w:t>
      </w:r>
      <w:r w:rsidRPr="000A6C2D">
        <w:t>: ‘opportunity’, ‘character’, ‘the effectiveness of the Criminal Justice System’, ‘profit’, ‘drugs’, and ‘alcohol’.</w:t>
      </w:r>
      <w:r w:rsidR="00477CA2">
        <w:t xml:space="preserve"> </w:t>
      </w:r>
      <w:r w:rsidR="00EC7D61">
        <w:t>There are m</w:t>
      </w:r>
      <w:r w:rsidR="00017F09">
        <w:t>any</w:t>
      </w:r>
      <w:r w:rsidR="00B27D3D">
        <w:t xml:space="preserve"> </w:t>
      </w:r>
      <w:r w:rsidR="00152971">
        <w:t xml:space="preserve">theories of </w:t>
      </w:r>
      <w:r w:rsidR="00B27D3D">
        <w:t>crime prevention</w:t>
      </w:r>
      <w:r w:rsidR="00C83E0F">
        <w:t xml:space="preserve"> </w:t>
      </w:r>
      <w:r w:rsidR="00EC7D61">
        <w:t>that target these drivers</w:t>
      </w:r>
      <w:r w:rsidR="005D2E7F">
        <w:t xml:space="preserve">, </w:t>
      </w:r>
      <w:r w:rsidR="00E13375">
        <w:t xml:space="preserve">with the aim of </w:t>
      </w:r>
      <w:r w:rsidR="005D2E7F">
        <w:t xml:space="preserve">making </w:t>
      </w:r>
      <w:r w:rsidR="00E13375">
        <w:t xml:space="preserve">crime more difficult to </w:t>
      </w:r>
      <w:r w:rsidR="009D629A">
        <w:t xml:space="preserve">commit. </w:t>
      </w:r>
    </w:p>
    <w:p w14:paraId="1D930CE9" w14:textId="6D531D06" w:rsidR="00B01C3E" w:rsidRDefault="009D629A" w:rsidP="009E791E">
      <w:pPr>
        <w:spacing w:line="360" w:lineRule="auto"/>
        <w:jc w:val="both"/>
      </w:pPr>
      <w:r>
        <w:t xml:space="preserve">One of these is </w:t>
      </w:r>
      <w:r w:rsidR="00681E22">
        <w:t>t</w:t>
      </w:r>
      <w:r w:rsidR="006C65C3" w:rsidRPr="00006F7E">
        <w:t xml:space="preserve">he ‘Broken Windows Theory’ </w:t>
      </w:r>
      <w:r w:rsidR="007A3DA8" w:rsidRPr="00006F7E">
        <w:t>(</w:t>
      </w:r>
      <w:r w:rsidR="009A2EB9" w:rsidRPr="00006F7E">
        <w:t>Kelling and Wilson, 1982)</w:t>
      </w:r>
      <w:r w:rsidR="00681E22">
        <w:t>.</w:t>
      </w:r>
      <w:r w:rsidR="0090276A">
        <w:t xml:space="preserve"> </w:t>
      </w:r>
      <w:r w:rsidR="00681E22">
        <w:t>This</w:t>
      </w:r>
      <w:r w:rsidR="0090276A">
        <w:t xml:space="preserve"> theory </w:t>
      </w:r>
      <w:r w:rsidR="00681E22">
        <w:t>is based on the suggestion</w:t>
      </w:r>
      <w:r w:rsidR="00AE638F">
        <w:t xml:space="preserve"> </w:t>
      </w:r>
      <w:r w:rsidR="005C2C93">
        <w:t>that</w:t>
      </w:r>
      <w:r w:rsidR="00AE638F">
        <w:t xml:space="preserve"> low</w:t>
      </w:r>
      <w:r w:rsidR="00444E69">
        <w:t>-</w:t>
      </w:r>
      <w:r w:rsidR="00AE638F">
        <w:t xml:space="preserve">level </w:t>
      </w:r>
      <w:r w:rsidR="009755CF">
        <w:t>offences</w:t>
      </w:r>
      <w:r w:rsidR="00AE638F">
        <w:t xml:space="preserve"> can lead to more serious crim</w:t>
      </w:r>
      <w:r w:rsidR="000528FB">
        <w:t>e.</w:t>
      </w:r>
      <w:r w:rsidR="009755CF">
        <w:t xml:space="preserve"> </w:t>
      </w:r>
      <w:r w:rsidR="00761CC0">
        <w:t>Simply put</w:t>
      </w:r>
      <w:r w:rsidR="00F26E63">
        <w:t>, one broken</w:t>
      </w:r>
      <w:r w:rsidR="00E06151">
        <w:t xml:space="preserve"> window </w:t>
      </w:r>
      <w:r w:rsidR="00D12CAC">
        <w:t xml:space="preserve">left unfixed </w:t>
      </w:r>
      <w:r w:rsidR="00E06151">
        <w:t xml:space="preserve">can </w:t>
      </w:r>
      <w:r w:rsidR="001F7166">
        <w:t xml:space="preserve">indicate </w:t>
      </w:r>
      <w:r w:rsidR="00461EB7">
        <w:t>disinterest</w:t>
      </w:r>
      <w:r w:rsidR="001F7166">
        <w:t xml:space="preserve"> </w:t>
      </w:r>
      <w:r w:rsidR="00477CC5">
        <w:t>and</w:t>
      </w:r>
      <w:r w:rsidR="00461EB7">
        <w:t xml:space="preserve"> a</w:t>
      </w:r>
      <w:r w:rsidR="00477CC5">
        <w:t xml:space="preserve"> lack</w:t>
      </w:r>
      <w:r w:rsidR="001F7166">
        <w:t xml:space="preserve"> </w:t>
      </w:r>
      <w:r w:rsidR="00C77128">
        <w:t xml:space="preserve">of </w:t>
      </w:r>
      <w:r w:rsidR="001F7166">
        <w:t xml:space="preserve">law enforcement, </w:t>
      </w:r>
      <w:r w:rsidR="00181A2B">
        <w:t xml:space="preserve">which </w:t>
      </w:r>
      <w:r w:rsidR="005F4C77">
        <w:t xml:space="preserve">opens the door for </w:t>
      </w:r>
      <w:r w:rsidR="00C77128">
        <w:t>more crime</w:t>
      </w:r>
      <w:r w:rsidR="003531BD">
        <w:t xml:space="preserve"> to be committed</w:t>
      </w:r>
      <w:r w:rsidR="00B01C3E">
        <w:t xml:space="preserve"> (Van Der </w:t>
      </w:r>
      <w:proofErr w:type="spellStart"/>
      <w:r w:rsidR="00B01C3E">
        <w:t>Weele</w:t>
      </w:r>
      <w:proofErr w:type="spellEnd"/>
      <w:r w:rsidR="00B01C3E">
        <w:t xml:space="preserve">, </w:t>
      </w:r>
      <w:proofErr w:type="gramStart"/>
      <w:r w:rsidR="00A51AC0">
        <w:t>Flynn</w:t>
      </w:r>
      <w:proofErr w:type="gramEnd"/>
      <w:r w:rsidR="00A51AC0">
        <w:t xml:space="preserve"> and Van Der </w:t>
      </w:r>
      <w:proofErr w:type="spellStart"/>
      <w:r w:rsidR="00A51AC0">
        <w:t>Wolk</w:t>
      </w:r>
      <w:proofErr w:type="spellEnd"/>
      <w:r w:rsidR="00A51AC0">
        <w:t>, 2017)</w:t>
      </w:r>
      <w:r w:rsidR="00315320">
        <w:t>.</w:t>
      </w:r>
      <w:r w:rsidR="00C33798">
        <w:t xml:space="preserve"> </w:t>
      </w:r>
      <w:r w:rsidR="0048601A">
        <w:t xml:space="preserve">Essentially, </w:t>
      </w:r>
      <w:r w:rsidR="00070D65">
        <w:t>this zero-tolerance approach to low-level disorder is though</w:t>
      </w:r>
      <w:r w:rsidR="008C110E">
        <w:t xml:space="preserve">t to address the need </w:t>
      </w:r>
      <w:r w:rsidR="00DC427B">
        <w:t xml:space="preserve">to ‘nip bad behaviour in the bud’ (Bryant and Bryant, 2020, pp. 167-168). </w:t>
      </w:r>
    </w:p>
    <w:p w14:paraId="4B5E5EDA" w14:textId="3F4CE71D" w:rsidR="00274528" w:rsidRDefault="0005723F" w:rsidP="009E791E">
      <w:pPr>
        <w:spacing w:line="360" w:lineRule="auto"/>
        <w:jc w:val="both"/>
      </w:pPr>
      <w:r>
        <w:t xml:space="preserve">There is some </w:t>
      </w:r>
      <w:r w:rsidR="00E4403A">
        <w:t>research</w:t>
      </w:r>
      <w:r>
        <w:t xml:space="preserve"> to suggest that the introduction of </w:t>
      </w:r>
      <w:r w:rsidR="00DB70F8">
        <w:t>‘</w:t>
      </w:r>
      <w:r>
        <w:t>B</w:t>
      </w:r>
      <w:r w:rsidR="00BB3548">
        <w:t>roken</w:t>
      </w:r>
      <w:r>
        <w:t xml:space="preserve"> W</w:t>
      </w:r>
      <w:r w:rsidR="00BB3548">
        <w:t>indows policing</w:t>
      </w:r>
      <w:r w:rsidR="00DB70F8">
        <w:t>’</w:t>
      </w:r>
      <w:r w:rsidR="00BE1992">
        <w:t xml:space="preserve"> </w:t>
      </w:r>
      <w:r>
        <w:t xml:space="preserve">had a positive impact on crime rates in </w:t>
      </w:r>
      <w:r w:rsidR="001E5F04">
        <w:t xml:space="preserve">New York in the 80’s and 90’s, </w:t>
      </w:r>
      <w:r w:rsidR="000B13DA">
        <w:t>w</w:t>
      </w:r>
      <w:r w:rsidR="00D4084E">
        <w:t>here</w:t>
      </w:r>
      <w:r w:rsidR="000B13DA">
        <w:t xml:space="preserve"> an increase in </w:t>
      </w:r>
      <w:r w:rsidR="00D4084E">
        <w:t>arrests</w:t>
      </w:r>
      <w:r w:rsidR="000B13DA">
        <w:t xml:space="preserve"> </w:t>
      </w:r>
      <w:r w:rsidR="00E41FE5">
        <w:t xml:space="preserve">led to a decrease in violent crime </w:t>
      </w:r>
      <w:r w:rsidR="001F4056">
        <w:t xml:space="preserve">(Kelling and Sousa, </w:t>
      </w:r>
      <w:r w:rsidR="00DF757D">
        <w:t>2001)</w:t>
      </w:r>
      <w:r w:rsidR="001E182A">
        <w:t xml:space="preserve">. </w:t>
      </w:r>
      <w:r w:rsidR="00D03442">
        <w:t>Further</w:t>
      </w:r>
      <w:r w:rsidR="00DB5E03">
        <w:t>more</w:t>
      </w:r>
      <w:r w:rsidR="00D03442">
        <w:t xml:space="preserve">, a systematic review of 30 </w:t>
      </w:r>
      <w:r w:rsidR="00DF1AAA">
        <w:t xml:space="preserve">disorder policing strategies </w:t>
      </w:r>
      <w:r w:rsidR="007D2AA9">
        <w:t xml:space="preserve">found </w:t>
      </w:r>
      <w:r w:rsidR="00722AD8">
        <w:t xml:space="preserve">notable </w:t>
      </w:r>
      <w:r w:rsidR="00676A33">
        <w:t xml:space="preserve">improvements in crime control </w:t>
      </w:r>
      <w:r w:rsidR="002F09F2">
        <w:t xml:space="preserve">(Braga, </w:t>
      </w:r>
      <w:proofErr w:type="gramStart"/>
      <w:r w:rsidR="002F09F2">
        <w:t>Welsh</w:t>
      </w:r>
      <w:proofErr w:type="gramEnd"/>
      <w:r w:rsidR="002F09F2">
        <w:t xml:space="preserve"> and Schnell, </w:t>
      </w:r>
      <w:r w:rsidR="003B4D2B">
        <w:t>2015)</w:t>
      </w:r>
      <w:r w:rsidR="002248C2">
        <w:t xml:space="preserve">. </w:t>
      </w:r>
    </w:p>
    <w:p w14:paraId="0EB02F43" w14:textId="47D07B95" w:rsidR="004832AD" w:rsidRDefault="00DD0B33" w:rsidP="009E791E">
      <w:pPr>
        <w:spacing w:line="360" w:lineRule="auto"/>
        <w:jc w:val="both"/>
      </w:pPr>
      <w:r>
        <w:t xml:space="preserve">On the contrary to this, </w:t>
      </w:r>
      <w:r w:rsidR="003B7F35">
        <w:t xml:space="preserve">a study by </w:t>
      </w:r>
      <w:r w:rsidR="008B23D9">
        <w:t xml:space="preserve">Harcourt and Ludwig (2005) </w:t>
      </w:r>
      <w:r w:rsidR="003B7F35">
        <w:t xml:space="preserve">concludes </w:t>
      </w:r>
      <w:r w:rsidR="00CA4CA1">
        <w:t xml:space="preserve">that </w:t>
      </w:r>
      <w:r w:rsidR="00C40CD5">
        <w:t>B</w:t>
      </w:r>
      <w:r w:rsidR="00CF38D1">
        <w:t xml:space="preserve">roken </w:t>
      </w:r>
      <w:r w:rsidR="00C40CD5">
        <w:t>W</w:t>
      </w:r>
      <w:r w:rsidR="00CF38D1">
        <w:t>indows policing does not reduce crime</w:t>
      </w:r>
      <w:r w:rsidR="001E0FA6">
        <w:t xml:space="preserve">. The authors </w:t>
      </w:r>
      <w:r w:rsidR="00374EC6">
        <w:t xml:space="preserve">disprove the findings by </w:t>
      </w:r>
      <w:r w:rsidR="00B35216">
        <w:t xml:space="preserve">Kelling and Sousa, </w:t>
      </w:r>
      <w:r w:rsidR="00BB5134">
        <w:t xml:space="preserve">implying that the crime reduction rates in </w:t>
      </w:r>
      <w:r w:rsidR="00CB2F2C">
        <w:t>the 1990’s which are</w:t>
      </w:r>
      <w:r w:rsidR="00BB5134">
        <w:t xml:space="preserve"> </w:t>
      </w:r>
      <w:r w:rsidR="00F916C0">
        <w:t xml:space="preserve">credited to </w:t>
      </w:r>
      <w:r w:rsidR="00281653">
        <w:t>B</w:t>
      </w:r>
      <w:r w:rsidR="00F916C0">
        <w:t xml:space="preserve">roken </w:t>
      </w:r>
      <w:r w:rsidR="00281653">
        <w:t>W</w:t>
      </w:r>
      <w:r w:rsidR="00F916C0">
        <w:t>indows policing</w:t>
      </w:r>
      <w:r w:rsidR="00373BFB">
        <w:t>, was in fact the result of ‘mean reversion</w:t>
      </w:r>
      <w:r w:rsidR="00DC2B01">
        <w:t>’</w:t>
      </w:r>
      <w:r w:rsidR="00CB2F2C">
        <w:t xml:space="preserve"> </w:t>
      </w:r>
      <w:r w:rsidR="00F12DB4">
        <w:t xml:space="preserve">due to the sharp increase in crime </w:t>
      </w:r>
      <w:r w:rsidR="00CB2F2C">
        <w:t xml:space="preserve">during the 1980’s. </w:t>
      </w:r>
    </w:p>
    <w:p w14:paraId="0D7143E0" w14:textId="5FE94E10" w:rsidR="00657499" w:rsidRDefault="00657499" w:rsidP="009E791E">
      <w:pPr>
        <w:spacing w:line="360" w:lineRule="auto"/>
        <w:jc w:val="both"/>
      </w:pPr>
      <w:proofErr w:type="gramStart"/>
      <w:r>
        <w:t>Similar to</w:t>
      </w:r>
      <w:proofErr w:type="gramEnd"/>
      <w:r w:rsidR="005A52A2">
        <w:t xml:space="preserve"> the</w:t>
      </w:r>
      <w:r>
        <w:t xml:space="preserve"> Broken Windows</w:t>
      </w:r>
      <w:r w:rsidR="005A52A2">
        <w:t xml:space="preserve"> </w:t>
      </w:r>
      <w:r w:rsidR="004917A4">
        <w:t>initiative</w:t>
      </w:r>
      <w:r>
        <w:t>, ‘</w:t>
      </w:r>
      <w:r w:rsidR="00A02911">
        <w:t>h</w:t>
      </w:r>
      <w:r>
        <w:t>otspots’ policing is a crime prevention strategy that focusses on areas with high crime rates. It is influenced by theories such as the Routine Activity Theory (Miro-</w:t>
      </w:r>
      <w:proofErr w:type="spellStart"/>
      <w:r>
        <w:t>Llinares</w:t>
      </w:r>
      <w:proofErr w:type="spellEnd"/>
      <w:r>
        <w:t xml:space="preserve">, 2014) where it aims to ensure that ‘capable guardians’ and present, therefore lowering opportunities to offend while increasing the consequences (College of Policing, 2018). Hotspot </w:t>
      </w:r>
      <w:r>
        <w:lastRenderedPageBreak/>
        <w:t>policing activity can include high-visibility patrols, increased use of stop and search, targeting known offenders and increased police response to disorder (Youth Endowment Fund, 2023).</w:t>
      </w:r>
    </w:p>
    <w:p w14:paraId="4D45AF55" w14:textId="71F477D2" w:rsidR="00657499" w:rsidRDefault="00657499" w:rsidP="009E791E">
      <w:pPr>
        <w:spacing w:line="360" w:lineRule="auto"/>
        <w:jc w:val="both"/>
      </w:pPr>
      <w:r>
        <w:t xml:space="preserve">Although research finds strong evidence that hotspots policing is an effective way to reduce and prevent crime (Braga, </w:t>
      </w:r>
      <w:proofErr w:type="spellStart"/>
      <w:r>
        <w:t>Papachristos</w:t>
      </w:r>
      <w:proofErr w:type="spellEnd"/>
      <w:r>
        <w:t xml:space="preserve"> and Hureau, 2012), there are also many criticisms. One study concludes that an increase in police activity within a targeted area led to an increase in the community’s fear of crime (Hinkle and Weisburd, 2008). Weisburd </w:t>
      </w:r>
      <w:r w:rsidRPr="00545A36">
        <w:rPr>
          <w:i/>
          <w:iCs/>
        </w:rPr>
        <w:t>et al.</w:t>
      </w:r>
      <w:r>
        <w:t xml:space="preserve"> (2011) further outline possible ‘backfire’ effects, discussing negative impacts on the community such as doubts over police legitimacy, a reduction in community cohesion and their ability to regulate crime, and an increase in fear and negativity towards the police.</w:t>
      </w:r>
      <w:r w:rsidR="00414C08">
        <w:t xml:space="preserve"> Despite this, the authors go on to disprove these critiques. </w:t>
      </w:r>
      <w:r w:rsidR="00374F19">
        <w:t>F</w:t>
      </w:r>
      <w:r w:rsidR="00433533">
        <w:t xml:space="preserve">urther evidence </w:t>
      </w:r>
      <w:r w:rsidR="00374F19">
        <w:t>s</w:t>
      </w:r>
      <w:r w:rsidR="00433533">
        <w:t>upport</w:t>
      </w:r>
      <w:r w:rsidR="00374F19">
        <w:t>s</w:t>
      </w:r>
      <w:r w:rsidR="003B599C">
        <w:t xml:space="preserve"> these findings, </w:t>
      </w:r>
      <w:r w:rsidR="00C82F76">
        <w:t>indicating</w:t>
      </w:r>
      <w:r w:rsidR="00433533">
        <w:t xml:space="preserve"> that hotspots policing </w:t>
      </w:r>
      <w:r w:rsidR="00C82F76">
        <w:t>does not have a</w:t>
      </w:r>
      <w:r w:rsidR="00433533">
        <w:t xml:space="preserve"> long</w:t>
      </w:r>
      <w:r w:rsidR="00BB0C0C">
        <w:t>-</w:t>
      </w:r>
      <w:r w:rsidR="00433533">
        <w:t xml:space="preserve">term </w:t>
      </w:r>
      <w:r w:rsidR="00374F19">
        <w:t xml:space="preserve">effect on public opinion </w:t>
      </w:r>
      <w:r w:rsidR="000E7332">
        <w:t>(Kochel</w:t>
      </w:r>
      <w:r w:rsidR="0022409E">
        <w:t xml:space="preserve"> </w:t>
      </w:r>
      <w:r w:rsidR="000E7332">
        <w:t xml:space="preserve">and Weisburd, </w:t>
      </w:r>
      <w:r w:rsidR="00BB0C0C">
        <w:t>2017)</w:t>
      </w:r>
    </w:p>
    <w:p w14:paraId="05642A3F" w14:textId="7853BC1B" w:rsidR="00657499" w:rsidRDefault="00657499" w:rsidP="009E791E">
      <w:pPr>
        <w:spacing w:line="360" w:lineRule="auto"/>
        <w:jc w:val="both"/>
      </w:pPr>
      <w:r>
        <w:t>There is an argument that</w:t>
      </w:r>
      <w:r w:rsidR="00BB0C0C">
        <w:t xml:space="preserve"> suggests</w:t>
      </w:r>
      <w:r>
        <w:t xml:space="preserve"> hotspots policing simply displaces crime. One study which assessed the efficacy of a targeted operation to prevent crime at bus stops</w:t>
      </w:r>
      <w:r w:rsidR="00507E45">
        <w:t xml:space="preserve"> found that this </w:t>
      </w:r>
      <w:r w:rsidR="003E4009">
        <w:t>approach</w:t>
      </w:r>
      <w:r>
        <w:t xml:space="preserve"> led to an increase of crime in the surrounding areas. This was due to the offenders’ knowledge that police activity was confined to a specific area therefore reducing the risk of being caught elsewhere (Ariel and Partridge, 2017).</w:t>
      </w:r>
    </w:p>
    <w:p w14:paraId="6EB5689C" w14:textId="77777777" w:rsidR="00657499" w:rsidRDefault="00657499" w:rsidP="009E791E">
      <w:pPr>
        <w:spacing w:line="360" w:lineRule="auto"/>
        <w:jc w:val="both"/>
      </w:pPr>
      <w:r>
        <w:t xml:space="preserve">Despite these disadvantages, </w:t>
      </w:r>
      <w:proofErr w:type="gramStart"/>
      <w:r>
        <w:t>the majority of</w:t>
      </w:r>
      <w:proofErr w:type="gramEnd"/>
      <w:r>
        <w:t xml:space="preserve"> research fails to find negative outcomes of hotspot policing. Specific operations such as ‘Operation Ark’ which targeted burglaries (</w:t>
      </w:r>
      <w:proofErr w:type="spellStart"/>
      <w:r>
        <w:t>Abbit</w:t>
      </w:r>
      <w:proofErr w:type="spellEnd"/>
      <w:r>
        <w:t xml:space="preserve">, 2015) and ‘Operation Rowan’ which targeted violent crime (Bland </w:t>
      </w:r>
      <w:r w:rsidRPr="00BF00B5">
        <w:rPr>
          <w:i/>
          <w:iCs/>
        </w:rPr>
        <w:t>et al</w:t>
      </w:r>
      <w:r>
        <w:t xml:space="preserve">. 2021) produced very successful results suggesting that targeting hotspots is an effective way to reduce and prevent criminal activity. </w:t>
      </w:r>
    </w:p>
    <w:p w14:paraId="5DD711B6" w14:textId="7CEF5EC1" w:rsidR="005E6B47" w:rsidRDefault="00F60FE0" w:rsidP="009E791E">
      <w:pPr>
        <w:spacing w:line="360" w:lineRule="auto"/>
        <w:jc w:val="both"/>
      </w:pPr>
      <w:r>
        <w:t>It can be considered that</w:t>
      </w:r>
      <w:r w:rsidR="00657499">
        <w:t xml:space="preserve"> both</w:t>
      </w:r>
      <w:r>
        <w:t xml:space="preserve"> broken windows </w:t>
      </w:r>
      <w:r w:rsidR="00657499">
        <w:t xml:space="preserve">and hotspots </w:t>
      </w:r>
      <w:r>
        <w:t xml:space="preserve">policing </w:t>
      </w:r>
      <w:r w:rsidR="00007F6F">
        <w:t>are</w:t>
      </w:r>
      <w:r>
        <w:t xml:space="preserve"> based on </w:t>
      </w:r>
      <w:r w:rsidR="00B0750E">
        <w:t xml:space="preserve">models such as </w:t>
      </w:r>
      <w:r w:rsidR="005D32AB">
        <w:t>problem-oriented policing (POP)</w:t>
      </w:r>
      <w:r w:rsidR="00657499">
        <w:t xml:space="preserve"> and intelligence-led policing</w:t>
      </w:r>
      <w:r w:rsidR="00D41825">
        <w:t xml:space="preserve"> (ILP)</w:t>
      </w:r>
      <w:r w:rsidR="00F422D2">
        <w:t>.</w:t>
      </w:r>
      <w:r w:rsidR="005D32AB">
        <w:t xml:space="preserve"> POP </w:t>
      </w:r>
      <w:r w:rsidR="005A2082">
        <w:t xml:space="preserve">aims to reduce crime by </w:t>
      </w:r>
      <w:r w:rsidR="006C2482">
        <w:t>identifying specific problems</w:t>
      </w:r>
      <w:r w:rsidR="00AF6D03">
        <w:t>, analysing them</w:t>
      </w:r>
      <w:r w:rsidR="000B5FBC">
        <w:t>,</w:t>
      </w:r>
      <w:r w:rsidR="00AF6D03">
        <w:t xml:space="preserve"> and developing a targeted response (College of Policing, </w:t>
      </w:r>
      <w:r w:rsidR="00D1694D">
        <w:t>2017)</w:t>
      </w:r>
      <w:r w:rsidR="0052333A">
        <w:t>.</w:t>
      </w:r>
      <w:r w:rsidR="00601780">
        <w:t xml:space="preserve"> </w:t>
      </w:r>
      <w:r w:rsidR="00E37C2E" w:rsidRPr="00D41825">
        <w:t>ILP uses intelligence from multiple sources to disrupt and disable crime (Bryant and Bryant, 2020, p.27).</w:t>
      </w:r>
      <w:r w:rsidR="00012096">
        <w:t xml:space="preserve"> Th</w:t>
      </w:r>
      <w:r w:rsidR="00BE6A8D">
        <w:t xml:space="preserve">e information is used to </w:t>
      </w:r>
      <w:r w:rsidR="008E0B10">
        <w:t xml:space="preserve">identify </w:t>
      </w:r>
      <w:r w:rsidR="00BE7B29">
        <w:t xml:space="preserve">crime hotspots </w:t>
      </w:r>
      <w:r w:rsidR="004C0121">
        <w:t>to instigate</w:t>
      </w:r>
      <w:r w:rsidR="00A1554D">
        <w:t xml:space="preserve"> </w:t>
      </w:r>
      <w:r w:rsidR="004C0121">
        <w:t xml:space="preserve">a </w:t>
      </w:r>
      <w:r w:rsidR="00CF5612">
        <w:t>suitable response</w:t>
      </w:r>
      <w:r w:rsidR="004C0121">
        <w:t xml:space="preserve">. </w:t>
      </w:r>
    </w:p>
    <w:p w14:paraId="7EAF5C26" w14:textId="1ECF51C1" w:rsidR="00D46C36" w:rsidRDefault="00A6601C" w:rsidP="009E791E">
      <w:pPr>
        <w:spacing w:line="360" w:lineRule="auto"/>
        <w:jc w:val="both"/>
      </w:pPr>
      <w:r>
        <w:t xml:space="preserve">POP </w:t>
      </w:r>
      <w:r w:rsidR="0035371F">
        <w:t xml:space="preserve">works on the premise </w:t>
      </w:r>
      <w:r w:rsidR="00041D2A">
        <w:t xml:space="preserve">of </w:t>
      </w:r>
      <w:r w:rsidR="008407C0">
        <w:t xml:space="preserve">models such as </w:t>
      </w:r>
      <w:r w:rsidR="00041D2A">
        <w:t>the ‘Problem Analysis Triangle’</w:t>
      </w:r>
      <w:r w:rsidR="00F422D2">
        <w:t xml:space="preserve"> </w:t>
      </w:r>
      <w:r w:rsidR="000B27A6">
        <w:t xml:space="preserve">which acknowledges the offender, victim, and location, </w:t>
      </w:r>
      <w:r w:rsidR="00F422D2">
        <w:t>and ‘SARA’</w:t>
      </w:r>
      <w:r w:rsidR="00EB2C4D">
        <w:t xml:space="preserve">, which is </w:t>
      </w:r>
      <w:r w:rsidR="004A61B7">
        <w:t>‘Scanning’, ‘Analysis’, ‘Response’, and ‘Assessment’ (</w:t>
      </w:r>
      <w:r w:rsidR="009217E8">
        <w:t>Rogers, 2010)</w:t>
      </w:r>
      <w:r w:rsidR="002E79EF">
        <w:t xml:space="preserve">. </w:t>
      </w:r>
    </w:p>
    <w:p w14:paraId="0D57670A" w14:textId="2B0A3F4A" w:rsidR="009B20E0" w:rsidRDefault="009D2842" w:rsidP="009E791E">
      <w:pPr>
        <w:spacing w:line="360" w:lineRule="auto"/>
        <w:jc w:val="both"/>
      </w:pPr>
      <w:r>
        <w:t>One</w:t>
      </w:r>
      <w:r w:rsidR="007D330A">
        <w:t xml:space="preserve"> crime prevention strategy </w:t>
      </w:r>
      <w:r w:rsidR="00656CEF">
        <w:t xml:space="preserve">influenced by </w:t>
      </w:r>
      <w:r w:rsidR="001755B8">
        <w:t>POP</w:t>
      </w:r>
      <w:r w:rsidR="00417CCD">
        <w:t>,</w:t>
      </w:r>
      <w:r w:rsidR="00D9287F">
        <w:t xml:space="preserve"> with </w:t>
      </w:r>
      <w:r w:rsidR="009E791E">
        <w:t>relevance</w:t>
      </w:r>
      <w:r w:rsidR="00D9287F">
        <w:t xml:space="preserve"> to the </w:t>
      </w:r>
      <w:r w:rsidR="004B522A">
        <w:t>P</w:t>
      </w:r>
      <w:r w:rsidR="007972A3">
        <w:t xml:space="preserve">roblem </w:t>
      </w:r>
      <w:r w:rsidR="004B522A">
        <w:t>A</w:t>
      </w:r>
      <w:r w:rsidR="007972A3">
        <w:t xml:space="preserve">nalysis </w:t>
      </w:r>
      <w:r w:rsidR="004B522A">
        <w:t>T</w:t>
      </w:r>
      <w:r w:rsidR="007972A3">
        <w:t>riangle</w:t>
      </w:r>
      <w:r w:rsidR="001755B8">
        <w:t xml:space="preserve"> </w:t>
      </w:r>
      <w:r w:rsidR="00656CEF">
        <w:t xml:space="preserve">in that it focusses on location, </w:t>
      </w:r>
      <w:r w:rsidR="001755B8">
        <w:t>is ‘Crime Prevention through Environmental Design’</w:t>
      </w:r>
      <w:r w:rsidR="003B342D">
        <w:t xml:space="preserve"> (CPTED)</w:t>
      </w:r>
      <w:r w:rsidR="005B046E">
        <w:t xml:space="preserve"> </w:t>
      </w:r>
      <w:r w:rsidR="001E6CBE">
        <w:t>(</w:t>
      </w:r>
      <w:proofErr w:type="spellStart"/>
      <w:r w:rsidR="001E6CBE">
        <w:t>Zahm</w:t>
      </w:r>
      <w:proofErr w:type="spellEnd"/>
      <w:r w:rsidR="001E6CBE">
        <w:t>,</w:t>
      </w:r>
      <w:r w:rsidR="00C959A7">
        <w:t xml:space="preserve"> </w:t>
      </w:r>
      <w:r w:rsidR="001E6CBE">
        <w:t>2007)</w:t>
      </w:r>
      <w:r w:rsidR="000623AA">
        <w:t xml:space="preserve">. </w:t>
      </w:r>
      <w:r w:rsidR="00D967C1">
        <w:t xml:space="preserve">CPTED </w:t>
      </w:r>
      <w:r w:rsidR="00EC62C0">
        <w:t>is an a</w:t>
      </w:r>
      <w:r w:rsidR="004B522A">
        <w:t>p</w:t>
      </w:r>
      <w:r w:rsidR="00EC62C0">
        <w:t xml:space="preserve">proach </w:t>
      </w:r>
      <w:r w:rsidR="00395BC6">
        <w:t xml:space="preserve">that uses </w:t>
      </w:r>
      <w:r w:rsidR="00C07C1B">
        <w:t>‘</w:t>
      </w:r>
      <w:r w:rsidR="00395BC6">
        <w:t>defensible space</w:t>
      </w:r>
      <w:r w:rsidR="00C07C1B">
        <w:t>’</w:t>
      </w:r>
      <w:r w:rsidR="000F4E2D">
        <w:t xml:space="preserve"> as a deterrent for crime. </w:t>
      </w:r>
      <w:r w:rsidR="00622CAC">
        <w:t xml:space="preserve">Crime is reduced by using </w:t>
      </w:r>
      <w:r w:rsidR="000D6144">
        <w:t xml:space="preserve">features of </w:t>
      </w:r>
      <w:r w:rsidR="00622CAC">
        <w:t xml:space="preserve">the physical environment </w:t>
      </w:r>
      <w:r w:rsidR="001F0154">
        <w:t xml:space="preserve">to prevent opportunities for crime to happen </w:t>
      </w:r>
      <w:r w:rsidR="000D6144">
        <w:t>(Pal, 2016)</w:t>
      </w:r>
      <w:r w:rsidR="002C2236">
        <w:t>.</w:t>
      </w:r>
      <w:r w:rsidR="00FC4BF8">
        <w:t xml:space="preserve"> </w:t>
      </w:r>
      <w:r w:rsidR="00566933">
        <w:lastRenderedPageBreak/>
        <w:t xml:space="preserve">The object of </w:t>
      </w:r>
      <w:r w:rsidR="00CA5C76">
        <w:t>CPTED is to</w:t>
      </w:r>
      <w:r w:rsidR="005B4550">
        <w:t xml:space="preserve"> </w:t>
      </w:r>
      <w:r w:rsidR="00B85BF2">
        <w:t>increase</w:t>
      </w:r>
      <w:r w:rsidR="005B4550">
        <w:t xml:space="preserve"> the </w:t>
      </w:r>
      <w:r w:rsidR="00AE54F9">
        <w:t>offender’s</w:t>
      </w:r>
      <w:r w:rsidR="005B4550">
        <w:t xml:space="preserve"> perception of risk</w:t>
      </w:r>
      <w:r w:rsidR="008B0387">
        <w:t xml:space="preserve"> </w:t>
      </w:r>
      <w:r w:rsidR="003D0DFA">
        <w:t xml:space="preserve">and </w:t>
      </w:r>
      <w:r w:rsidR="009776A0">
        <w:t xml:space="preserve">to </w:t>
      </w:r>
      <w:r w:rsidR="003D0DFA">
        <w:t xml:space="preserve">make </w:t>
      </w:r>
      <w:r w:rsidR="008B0387">
        <w:t xml:space="preserve">it more difficult for them to commit </w:t>
      </w:r>
      <w:r w:rsidR="009776A0">
        <w:t xml:space="preserve">crime. </w:t>
      </w:r>
      <w:r w:rsidR="002915F0">
        <w:t xml:space="preserve"> </w:t>
      </w:r>
    </w:p>
    <w:p w14:paraId="241C8B75" w14:textId="5E97C881" w:rsidR="003811E9" w:rsidRDefault="00845A69" w:rsidP="009E791E">
      <w:pPr>
        <w:spacing w:line="360" w:lineRule="auto"/>
        <w:jc w:val="both"/>
      </w:pPr>
      <w:r>
        <w:t>Some examples of CPTED include</w:t>
      </w:r>
      <w:r w:rsidR="009776A0">
        <w:t xml:space="preserve"> adding</w:t>
      </w:r>
      <w:r>
        <w:t xml:space="preserve"> street signage, fencing, natural surveillance such as improved street lighting and maintenance of trees and </w:t>
      </w:r>
      <w:r w:rsidR="00EF1A8A">
        <w:t>hedges and</w:t>
      </w:r>
      <w:r>
        <w:t xml:space="preserve"> keeping the area clean to</w:t>
      </w:r>
      <w:r w:rsidR="001F791D">
        <w:t xml:space="preserve"> uphold image and</w:t>
      </w:r>
      <w:r>
        <w:t xml:space="preserve"> show that it is valued in the community (Mayor’s Office of Neighbourhood Safety and Engagement, 2018). </w:t>
      </w:r>
    </w:p>
    <w:p w14:paraId="17CE307D" w14:textId="6054D7D5" w:rsidR="00DA7262" w:rsidRDefault="00BB11BA" w:rsidP="009E791E">
      <w:pPr>
        <w:spacing w:line="360" w:lineRule="auto"/>
        <w:jc w:val="both"/>
      </w:pPr>
      <w:r>
        <w:t>There are several principles which underline CPTED</w:t>
      </w:r>
      <w:r w:rsidR="005E42AB">
        <w:t>.</w:t>
      </w:r>
      <w:r w:rsidR="00F91DF4">
        <w:t xml:space="preserve"> </w:t>
      </w:r>
      <w:r w:rsidR="005E42AB">
        <w:t xml:space="preserve">These </w:t>
      </w:r>
      <w:r w:rsidR="00764781">
        <w:t>can be condensed to</w:t>
      </w:r>
      <w:r w:rsidR="0043353D">
        <w:t xml:space="preserve"> ‘defensible space and territoriality</w:t>
      </w:r>
      <w:r w:rsidR="00AE54F9">
        <w:t>,’</w:t>
      </w:r>
      <w:r w:rsidR="005B15AE">
        <w:t xml:space="preserve"> ‘</w:t>
      </w:r>
      <w:r w:rsidR="0043353D">
        <w:t>limiting through movement’,</w:t>
      </w:r>
      <w:r w:rsidR="00A338DA">
        <w:t xml:space="preserve"> ‘</w:t>
      </w:r>
      <w:r w:rsidR="005B15AE">
        <w:t>surveillance’,</w:t>
      </w:r>
      <w:r w:rsidR="00A338DA">
        <w:t xml:space="preserve"> ’physical security’, and</w:t>
      </w:r>
      <w:r w:rsidR="00764781">
        <w:t xml:space="preserve"> </w:t>
      </w:r>
      <w:r w:rsidR="0026546D">
        <w:t>‘management and maintenance</w:t>
      </w:r>
      <w:r w:rsidR="00AF489A">
        <w:t>’</w:t>
      </w:r>
      <w:r w:rsidR="00DF7BDB">
        <w:t xml:space="preserve"> (Armitage, </w:t>
      </w:r>
      <w:r w:rsidR="003F7F96">
        <w:t>2016)</w:t>
      </w:r>
      <w:r w:rsidR="00E43E05">
        <w:t>.</w:t>
      </w:r>
      <w:r w:rsidR="00576E51">
        <w:t xml:space="preserve"> </w:t>
      </w:r>
    </w:p>
    <w:p w14:paraId="5779E88A" w14:textId="18453BA5" w:rsidR="00336ACF" w:rsidRDefault="00336ACF" w:rsidP="009E791E">
      <w:pPr>
        <w:spacing w:line="360" w:lineRule="auto"/>
        <w:jc w:val="both"/>
      </w:pPr>
      <w:r>
        <w:t xml:space="preserve">One study which </w:t>
      </w:r>
      <w:r w:rsidR="00B25ECC">
        <w:t>focussed on offenders</w:t>
      </w:r>
      <w:r w:rsidR="00874D8F">
        <w:t xml:space="preserve">’ </w:t>
      </w:r>
      <w:r w:rsidR="00B25ECC">
        <w:t xml:space="preserve">perspective </w:t>
      </w:r>
      <w:r w:rsidR="00E159CA">
        <w:t xml:space="preserve">of </w:t>
      </w:r>
      <w:r w:rsidR="00FD6D33">
        <w:t xml:space="preserve">these </w:t>
      </w:r>
      <w:r w:rsidR="00E159CA">
        <w:t>principle</w:t>
      </w:r>
      <w:r w:rsidR="00FD6D33">
        <w:t>s</w:t>
      </w:r>
      <w:r w:rsidR="00E159CA">
        <w:t xml:space="preserve"> </w:t>
      </w:r>
      <w:r w:rsidR="000E52C2">
        <w:t>has pr</w:t>
      </w:r>
      <w:r w:rsidR="00EE168A">
        <w:t>oduced mixed views</w:t>
      </w:r>
      <w:r w:rsidR="006E30B1">
        <w:t xml:space="preserve">. On the one hand, </w:t>
      </w:r>
      <w:r w:rsidR="004E71FE">
        <w:t xml:space="preserve">housing design, </w:t>
      </w:r>
      <w:r w:rsidR="006E30B1">
        <w:t xml:space="preserve">surveillance and </w:t>
      </w:r>
      <w:r w:rsidR="00C94472">
        <w:t xml:space="preserve">physical security </w:t>
      </w:r>
      <w:r w:rsidR="00E25C16">
        <w:t xml:space="preserve">had some influence over a </w:t>
      </w:r>
      <w:r w:rsidR="0021428A">
        <w:t>burglar’s</w:t>
      </w:r>
      <w:r w:rsidR="00E25C16">
        <w:t xml:space="preserve"> choices</w:t>
      </w:r>
      <w:r w:rsidR="00C12B89">
        <w:t xml:space="preserve">, </w:t>
      </w:r>
      <w:r w:rsidR="00D304E2">
        <w:t xml:space="preserve">whereas management and maintenance and defensible space </w:t>
      </w:r>
      <w:r w:rsidR="00CF2279">
        <w:t xml:space="preserve">were considered </w:t>
      </w:r>
      <w:r w:rsidR="00B970EE">
        <w:t>less important when making decisions</w:t>
      </w:r>
      <w:r w:rsidR="00852433">
        <w:t xml:space="preserve"> to offend</w:t>
      </w:r>
      <w:r w:rsidR="00A0768A">
        <w:t xml:space="preserve"> (Armitage, </w:t>
      </w:r>
      <w:r w:rsidR="00245EE7">
        <w:t>2018)</w:t>
      </w:r>
      <w:r w:rsidR="00BB5432">
        <w:t xml:space="preserve">. </w:t>
      </w:r>
    </w:p>
    <w:p w14:paraId="2AD8DFEB" w14:textId="2458022C" w:rsidR="002931D2" w:rsidRDefault="00A51EE0" w:rsidP="009E791E">
      <w:pPr>
        <w:spacing w:line="360" w:lineRule="auto"/>
        <w:jc w:val="both"/>
      </w:pPr>
      <w:r>
        <w:t xml:space="preserve">Further research </w:t>
      </w:r>
      <w:r w:rsidR="0056473C">
        <w:t xml:space="preserve">highlights the benefits of CPTED. </w:t>
      </w:r>
      <w:r w:rsidR="00703339">
        <w:t xml:space="preserve">Casteel and Peek-Asa (2000) </w:t>
      </w:r>
      <w:r w:rsidR="004E004E">
        <w:t xml:space="preserve">sought to </w:t>
      </w:r>
      <w:r w:rsidR="0030313A">
        <w:t xml:space="preserve">determine if CPTED was effective at </w:t>
      </w:r>
      <w:r w:rsidR="00CB0A02">
        <w:t>reducing robberies</w:t>
      </w:r>
      <w:r w:rsidR="00D657B3">
        <w:t xml:space="preserve">. The authors </w:t>
      </w:r>
      <w:r w:rsidR="00703339">
        <w:t>conclude</w:t>
      </w:r>
      <w:r w:rsidR="00D657B3">
        <w:t xml:space="preserve">d </w:t>
      </w:r>
      <w:r w:rsidR="00703339">
        <w:t xml:space="preserve">that </w:t>
      </w:r>
      <w:r w:rsidR="00C92217">
        <w:t xml:space="preserve">due to the </w:t>
      </w:r>
      <w:r w:rsidR="00022CCC">
        <w:t>scope</w:t>
      </w:r>
      <w:r w:rsidR="00C92217">
        <w:t xml:space="preserve"> of CPTED</w:t>
      </w:r>
      <w:r w:rsidR="00CB0A02">
        <w:t>,</w:t>
      </w:r>
      <w:r w:rsidR="00C92217">
        <w:t xml:space="preserve"> </w:t>
      </w:r>
      <w:r w:rsidR="0070265D">
        <w:t>and its ability to</w:t>
      </w:r>
      <w:r w:rsidR="00C92217">
        <w:t xml:space="preserve"> be</w:t>
      </w:r>
      <w:r w:rsidR="005B5AE1">
        <w:t xml:space="preserve"> changed and adapted</w:t>
      </w:r>
      <w:r w:rsidR="00C92217">
        <w:t xml:space="preserve"> </w:t>
      </w:r>
      <w:r w:rsidR="005B5AE1">
        <w:t>to</w:t>
      </w:r>
      <w:r w:rsidR="00C92217">
        <w:t xml:space="preserve"> any environment</w:t>
      </w:r>
      <w:r w:rsidR="00022CCC">
        <w:t>, it is an effective</w:t>
      </w:r>
      <w:r w:rsidR="001147A6">
        <w:t xml:space="preserve"> </w:t>
      </w:r>
      <w:r w:rsidR="0070265D">
        <w:t xml:space="preserve">way to reduce </w:t>
      </w:r>
      <w:r w:rsidR="009C39F1">
        <w:t xml:space="preserve">that </w:t>
      </w:r>
      <w:proofErr w:type="gramStart"/>
      <w:r w:rsidR="009C39F1">
        <w:t>particular</w:t>
      </w:r>
      <w:r w:rsidR="0070265D">
        <w:t xml:space="preserve"> crime</w:t>
      </w:r>
      <w:proofErr w:type="gramEnd"/>
      <w:r w:rsidR="0070265D">
        <w:t xml:space="preserve">. </w:t>
      </w:r>
    </w:p>
    <w:p w14:paraId="5D34C8D1" w14:textId="06A35B85" w:rsidR="0021401C" w:rsidRDefault="00C86F7A" w:rsidP="009E791E">
      <w:pPr>
        <w:spacing w:line="360" w:lineRule="auto"/>
        <w:jc w:val="both"/>
      </w:pPr>
      <w:r>
        <w:t>Despite the obvious advantages of CPTED, there are some factors</w:t>
      </w:r>
      <w:r w:rsidR="00F44FC9">
        <w:t xml:space="preserve"> that reduce its efficacy</w:t>
      </w:r>
      <w:r w:rsidR="00777416">
        <w:t>. As mentioned earlier</w:t>
      </w:r>
      <w:r w:rsidR="00C43209">
        <w:t xml:space="preserve"> </w:t>
      </w:r>
      <w:r w:rsidR="00264476">
        <w:t>there are many drivers of crime,</w:t>
      </w:r>
      <w:r w:rsidR="00CF7479">
        <w:t xml:space="preserve"> one of which is drugs and alcohol.  </w:t>
      </w:r>
      <w:r w:rsidR="00F524AE">
        <w:t xml:space="preserve">Another study which focussed on the views of the </w:t>
      </w:r>
      <w:r w:rsidR="004369B8">
        <w:t>criminal</w:t>
      </w:r>
      <w:r w:rsidR="00F524AE">
        <w:t xml:space="preserve"> </w:t>
      </w:r>
      <w:r w:rsidR="000B4A50">
        <w:t xml:space="preserve">indicates that those with an addiction to drugs or alcohol </w:t>
      </w:r>
      <w:r w:rsidR="00297D37">
        <w:t xml:space="preserve">may </w:t>
      </w:r>
      <w:r w:rsidR="0083326C">
        <w:t xml:space="preserve">take bigger risks </w:t>
      </w:r>
      <w:r w:rsidR="0067543E">
        <w:t>th</w:t>
      </w:r>
      <w:r w:rsidR="00160603">
        <w:t>r</w:t>
      </w:r>
      <w:r w:rsidR="0067543E">
        <w:t xml:space="preserve">ough not </w:t>
      </w:r>
      <w:r w:rsidR="001C0A95">
        <w:t>fully examining the area before they offend</w:t>
      </w:r>
      <w:r w:rsidR="004369B8">
        <w:t>, essentially disregarding any CPTED measures in place.</w:t>
      </w:r>
      <w:r w:rsidR="001C0A95">
        <w:t xml:space="preserve"> </w:t>
      </w:r>
      <w:r w:rsidR="00392E68">
        <w:t>Furthermore</w:t>
      </w:r>
      <w:r w:rsidR="00947FEB">
        <w:t xml:space="preserve">, they may be subject to a </w:t>
      </w:r>
      <w:r w:rsidR="003E14CD">
        <w:t>‘criminal hierarchy</w:t>
      </w:r>
      <w:r w:rsidR="00CD6F18">
        <w:t xml:space="preserve">’, meaning that </w:t>
      </w:r>
      <w:r w:rsidR="00157AD8">
        <w:t>they are coerced into committing crime despite the obvious risks</w:t>
      </w:r>
      <w:r w:rsidR="00DD7455">
        <w:t xml:space="preserve"> (Quinn, 2019)</w:t>
      </w:r>
      <w:r w:rsidR="0041238F">
        <w:t xml:space="preserve">. </w:t>
      </w:r>
    </w:p>
    <w:p w14:paraId="43FAA315" w14:textId="40ECEB63" w:rsidR="00160603" w:rsidRDefault="00702C45" w:rsidP="009E791E">
      <w:pPr>
        <w:spacing w:line="360" w:lineRule="auto"/>
        <w:jc w:val="both"/>
      </w:pPr>
      <w:r>
        <w:t>Further</w:t>
      </w:r>
      <w:r w:rsidR="002100A6">
        <w:t xml:space="preserve"> issues are raised by Mair and </w:t>
      </w:r>
      <w:r>
        <w:t>Mair (2003)</w:t>
      </w:r>
      <w:r w:rsidR="00532D8B">
        <w:t xml:space="preserve">. The authors conclude that </w:t>
      </w:r>
      <w:r w:rsidR="00B31ACC">
        <w:t xml:space="preserve">environmental crime prevention </w:t>
      </w:r>
      <w:r w:rsidR="00691CC3">
        <w:t>alone will not reduce violent crime</w:t>
      </w:r>
      <w:r w:rsidR="00FC14CD">
        <w:t xml:space="preserve"> and </w:t>
      </w:r>
      <w:r w:rsidR="00E97114">
        <w:t>consequently</w:t>
      </w:r>
      <w:r w:rsidR="000F4659">
        <w:t>,</w:t>
      </w:r>
      <w:r w:rsidR="00E97114">
        <w:t xml:space="preserve"> it </w:t>
      </w:r>
      <w:r w:rsidR="00FC14CD">
        <w:t xml:space="preserve">should be </w:t>
      </w:r>
      <w:r w:rsidR="00E97114">
        <w:t xml:space="preserve">regarded as just one element </w:t>
      </w:r>
      <w:r w:rsidR="000F4659">
        <w:t xml:space="preserve">of a much larger crime control </w:t>
      </w:r>
      <w:r w:rsidR="005D30B9">
        <w:t>picture</w:t>
      </w:r>
      <w:r w:rsidR="00326453">
        <w:t>.</w:t>
      </w:r>
      <w:r w:rsidR="000F4659">
        <w:t xml:space="preserve"> They also highlight the expense of certain </w:t>
      </w:r>
      <w:r w:rsidR="006601DA">
        <w:t xml:space="preserve">preventative alterations and </w:t>
      </w:r>
      <w:r w:rsidR="00754FC0">
        <w:t>that many victims may not be able to afford</w:t>
      </w:r>
      <w:r w:rsidR="00E070EF">
        <w:t xml:space="preserve"> </w:t>
      </w:r>
      <w:r w:rsidR="005D30B9">
        <w:t xml:space="preserve">such measures. </w:t>
      </w:r>
    </w:p>
    <w:p w14:paraId="0E20182A" w14:textId="330DF79E" w:rsidR="002867CC" w:rsidRDefault="00704F1D" w:rsidP="009E791E">
      <w:pPr>
        <w:spacing w:line="360" w:lineRule="auto"/>
        <w:jc w:val="both"/>
      </w:pPr>
      <w:r>
        <w:t>Situational crime prevention is a similar concept to CPTED</w:t>
      </w:r>
      <w:r w:rsidR="00C52D24">
        <w:t xml:space="preserve">, however CPTED focusses on </w:t>
      </w:r>
      <w:r w:rsidR="00BB67BC">
        <w:t xml:space="preserve">solutions through </w:t>
      </w:r>
      <w:r w:rsidR="00C52D24">
        <w:t xml:space="preserve">construction and </w:t>
      </w:r>
      <w:r w:rsidR="00AF61D4">
        <w:t>design</w:t>
      </w:r>
      <w:r w:rsidR="00EE233C">
        <w:t>, whereas situational crime</w:t>
      </w:r>
      <w:r w:rsidR="004612BE">
        <w:t xml:space="preserve"> prevention</w:t>
      </w:r>
      <w:r w:rsidR="00693B41">
        <w:t xml:space="preserve"> is broadly used to</w:t>
      </w:r>
      <w:r w:rsidR="00AF20AE">
        <w:t xml:space="preserve"> reduc</w:t>
      </w:r>
      <w:r w:rsidR="00693B41">
        <w:t>e</w:t>
      </w:r>
      <w:r w:rsidR="00AF20AE">
        <w:t xml:space="preserve"> opportunitie</w:t>
      </w:r>
      <w:r w:rsidR="00693B41">
        <w:t>s</w:t>
      </w:r>
      <w:r w:rsidR="00AF20AE">
        <w:t xml:space="preserve"> </w:t>
      </w:r>
      <w:r w:rsidR="00FA2B7F">
        <w:t>to commit crime and</w:t>
      </w:r>
      <w:r w:rsidR="00AF20AE">
        <w:t xml:space="preserve"> increase</w:t>
      </w:r>
      <w:r w:rsidR="00FA2B7F">
        <w:t xml:space="preserve"> the</w:t>
      </w:r>
      <w:r w:rsidR="00AF20AE">
        <w:t xml:space="preserve"> risks of offending</w:t>
      </w:r>
      <w:r w:rsidR="00A5463C">
        <w:t xml:space="preserve"> </w:t>
      </w:r>
      <w:r w:rsidR="00BB67BC">
        <w:t>(College of Policing</w:t>
      </w:r>
      <w:r w:rsidR="0021428A">
        <w:t>,</w:t>
      </w:r>
      <w:r w:rsidR="00BB67BC">
        <w:t xml:space="preserve"> 2022a)</w:t>
      </w:r>
      <w:r w:rsidR="00AF20AE">
        <w:t>.</w:t>
      </w:r>
      <w:r w:rsidR="00213B00">
        <w:t xml:space="preserve"> </w:t>
      </w:r>
      <w:r w:rsidR="00D73158">
        <w:t xml:space="preserve">There is evidence that crime is higher when there are increased opportunities to offend, hence ‘opportunity’ being a key driver of crime (Home Office, 2016). </w:t>
      </w:r>
    </w:p>
    <w:p w14:paraId="60CC5989" w14:textId="44806E9B" w:rsidR="003008C3" w:rsidRDefault="005B6B6D" w:rsidP="009E791E">
      <w:pPr>
        <w:spacing w:line="360" w:lineRule="auto"/>
        <w:jc w:val="both"/>
      </w:pPr>
      <w:r>
        <w:lastRenderedPageBreak/>
        <w:t xml:space="preserve">Situational crime prevention </w:t>
      </w:r>
      <w:r w:rsidR="00696CC6">
        <w:t xml:space="preserve">is largely based on 25 </w:t>
      </w:r>
      <w:r w:rsidR="00E411FA">
        <w:t>preventative techniques which are split into 5 categories. These are</w:t>
      </w:r>
      <w:r w:rsidR="00831815">
        <w:t>:</w:t>
      </w:r>
      <w:r w:rsidR="00E411FA">
        <w:t xml:space="preserve"> </w:t>
      </w:r>
      <w:r w:rsidR="00C63B88">
        <w:t xml:space="preserve">‘increase the effort’, ‘increase the risks’, ‘reduce the rewards’, reduce </w:t>
      </w:r>
      <w:r w:rsidR="00BB4771">
        <w:t xml:space="preserve">provocation’, and ‘remove excuses’ </w:t>
      </w:r>
      <w:r w:rsidR="001C1623">
        <w:t>(</w:t>
      </w:r>
      <w:proofErr w:type="spellStart"/>
      <w:r w:rsidR="001C1623">
        <w:t>Freilich</w:t>
      </w:r>
      <w:proofErr w:type="spellEnd"/>
      <w:r w:rsidR="001C1623">
        <w:t xml:space="preserve"> and Newman, 2017)</w:t>
      </w:r>
      <w:r w:rsidR="00AD4EC8">
        <w:t xml:space="preserve">. </w:t>
      </w:r>
    </w:p>
    <w:p w14:paraId="07821557" w14:textId="35567F40" w:rsidR="0022794E" w:rsidRDefault="0022794E" w:rsidP="009E791E">
      <w:pPr>
        <w:spacing w:line="360" w:lineRule="auto"/>
        <w:jc w:val="both"/>
      </w:pPr>
      <w:r>
        <w:t xml:space="preserve">Developmental crime </w:t>
      </w:r>
      <w:r w:rsidR="007475CD">
        <w:t xml:space="preserve">prevention </w:t>
      </w:r>
      <w:r w:rsidR="005516F7">
        <w:t xml:space="preserve">is an interventive </w:t>
      </w:r>
      <w:r w:rsidR="00FC6EC7">
        <w:t xml:space="preserve">tactic which targets </w:t>
      </w:r>
      <w:r w:rsidR="00B10A3B">
        <w:t xml:space="preserve">those </w:t>
      </w:r>
      <w:r w:rsidR="00A46D58">
        <w:t xml:space="preserve">predicted to be at risk of offending. </w:t>
      </w:r>
      <w:r w:rsidR="00E10F29" w:rsidRPr="00E10F29">
        <w:t>According to the Home Office (2016)</w:t>
      </w:r>
      <w:r w:rsidR="002E0E8F">
        <w:t>,</w:t>
      </w:r>
      <w:r w:rsidR="00E10F29" w:rsidRPr="00E10F29">
        <w:t xml:space="preserve"> </w:t>
      </w:r>
      <w:r w:rsidR="00A3786E">
        <w:t>a persons’ character and their propensity to commit crime is</w:t>
      </w:r>
      <w:r w:rsidR="006867F1">
        <w:t xml:space="preserve"> one key driver of criminality. These characteristics </w:t>
      </w:r>
      <w:r w:rsidR="0097665A">
        <w:t>can often be identified in young people</w:t>
      </w:r>
      <w:r w:rsidR="002E0E8F">
        <w:t xml:space="preserve">. </w:t>
      </w:r>
      <w:r w:rsidR="00A46D58">
        <w:t xml:space="preserve">Risk factors include </w:t>
      </w:r>
      <w:r w:rsidR="00347B7A">
        <w:t>impulsivity, poor parenting, low income</w:t>
      </w:r>
      <w:r w:rsidR="00C759CA">
        <w:t>,</w:t>
      </w:r>
      <w:r w:rsidR="00347B7A">
        <w:t xml:space="preserve"> and </w:t>
      </w:r>
      <w:r w:rsidR="004C0267">
        <w:t>poor school attendance (Walsh</w:t>
      </w:r>
      <w:r w:rsidR="00A70E5C">
        <w:t xml:space="preserve"> and Farrington, 201</w:t>
      </w:r>
      <w:r w:rsidR="00647832">
        <w:t>0</w:t>
      </w:r>
      <w:r w:rsidR="00A70E5C">
        <w:t>).</w:t>
      </w:r>
      <w:r w:rsidR="008B0BED">
        <w:t xml:space="preserve"> </w:t>
      </w:r>
      <w:r w:rsidR="002229D6">
        <w:t xml:space="preserve">An example of </w:t>
      </w:r>
      <w:r w:rsidR="00D3110D">
        <w:t xml:space="preserve">developmental crime prevention is </w:t>
      </w:r>
      <w:r w:rsidR="00707E7F">
        <w:t xml:space="preserve">the ‘Perry Preschool </w:t>
      </w:r>
      <w:r w:rsidR="002C5FAC">
        <w:t>study</w:t>
      </w:r>
      <w:r w:rsidR="00707E7F">
        <w:t xml:space="preserve">’ which focussed on </w:t>
      </w:r>
      <w:r w:rsidR="00EE66DB">
        <w:t>educ</w:t>
      </w:r>
      <w:r w:rsidR="001D5567">
        <w:t xml:space="preserve">ational intervention of children at risk </w:t>
      </w:r>
      <w:r w:rsidR="006F7B41">
        <w:t xml:space="preserve">and found that those participating </w:t>
      </w:r>
      <w:r w:rsidR="00955E98">
        <w:t xml:space="preserve">showed less criminal behaviour </w:t>
      </w:r>
      <w:r w:rsidR="001D5567">
        <w:t>(</w:t>
      </w:r>
      <w:proofErr w:type="spellStart"/>
      <w:r w:rsidR="001D5567">
        <w:t>Schweinhart</w:t>
      </w:r>
      <w:proofErr w:type="spellEnd"/>
      <w:r w:rsidR="001D5567">
        <w:t xml:space="preserve"> and Weikart, </w:t>
      </w:r>
      <w:r w:rsidR="00BF5ED0">
        <w:t>2016)</w:t>
      </w:r>
      <w:r w:rsidR="00796B82">
        <w:t>.</w:t>
      </w:r>
      <w:r w:rsidR="000479E7">
        <w:t xml:space="preserve"> </w:t>
      </w:r>
    </w:p>
    <w:p w14:paraId="2C527D69" w14:textId="01C07DE3" w:rsidR="004C5703" w:rsidRDefault="00830901" w:rsidP="009E791E">
      <w:pPr>
        <w:spacing w:line="360" w:lineRule="auto"/>
        <w:jc w:val="both"/>
      </w:pPr>
      <w:r>
        <w:t xml:space="preserve">Studies show that a combination of </w:t>
      </w:r>
      <w:r w:rsidR="001E59D8">
        <w:t xml:space="preserve">situational and developmental </w:t>
      </w:r>
      <w:r w:rsidR="0064060F">
        <w:t xml:space="preserve">crime prevention strategies </w:t>
      </w:r>
      <w:r w:rsidR="00E00047">
        <w:t xml:space="preserve">are an effective </w:t>
      </w:r>
      <w:r w:rsidR="00DB49D2">
        <w:t xml:space="preserve">way to reduce crime. </w:t>
      </w:r>
      <w:r w:rsidR="007B0F34">
        <w:t>One project which has recognised the importance of combining crime control measures</w:t>
      </w:r>
      <w:r w:rsidR="0080096B">
        <w:t xml:space="preserve"> and </w:t>
      </w:r>
      <w:r w:rsidR="0067555F">
        <w:t xml:space="preserve">as a result, saw significant reductions in </w:t>
      </w:r>
      <w:r w:rsidR="00C920A6">
        <w:t xml:space="preserve">burglary is </w:t>
      </w:r>
      <w:r w:rsidR="0026675F">
        <w:t>‘</w:t>
      </w:r>
      <w:r w:rsidR="00C920A6">
        <w:t xml:space="preserve">The </w:t>
      </w:r>
      <w:proofErr w:type="spellStart"/>
      <w:r w:rsidR="00C920A6">
        <w:t>Kirk</w:t>
      </w:r>
      <w:r w:rsidR="00105E81">
        <w:t>holt</w:t>
      </w:r>
      <w:proofErr w:type="spellEnd"/>
      <w:r w:rsidR="00105E81">
        <w:t xml:space="preserve"> </w:t>
      </w:r>
      <w:r w:rsidR="0025624E">
        <w:t>Burglary Prevention Project</w:t>
      </w:r>
      <w:r w:rsidR="0026675F">
        <w:t>’ (Forrester</w:t>
      </w:r>
      <w:r w:rsidR="00E23C94">
        <w:t xml:space="preserve"> </w:t>
      </w:r>
      <w:r w:rsidR="00E23C94" w:rsidRPr="00E23C94">
        <w:rPr>
          <w:i/>
          <w:iCs/>
        </w:rPr>
        <w:t>et al</w:t>
      </w:r>
      <w:r w:rsidR="00E23C94">
        <w:t xml:space="preserve">. 1988). </w:t>
      </w:r>
      <w:r w:rsidR="00CD62CF">
        <w:t xml:space="preserve"> </w:t>
      </w:r>
    </w:p>
    <w:p w14:paraId="01984339" w14:textId="1888541D" w:rsidR="00A900D2" w:rsidRDefault="00363BA4" w:rsidP="009E791E">
      <w:pPr>
        <w:spacing w:line="360" w:lineRule="auto"/>
        <w:jc w:val="both"/>
      </w:pPr>
      <w:r>
        <w:t xml:space="preserve">Welsh and Farrington </w:t>
      </w:r>
      <w:r w:rsidR="00B979D6">
        <w:t xml:space="preserve">(1998) </w:t>
      </w:r>
      <w:r w:rsidR="00640A89">
        <w:t xml:space="preserve">reflect on </w:t>
      </w:r>
      <w:r w:rsidR="00BA1BF1">
        <w:t xml:space="preserve">the </w:t>
      </w:r>
      <w:proofErr w:type="spellStart"/>
      <w:r w:rsidR="00BA1BF1">
        <w:t>Kirkholt</w:t>
      </w:r>
      <w:proofErr w:type="spellEnd"/>
      <w:r w:rsidR="00BA1BF1">
        <w:t xml:space="preserve"> </w:t>
      </w:r>
      <w:r w:rsidR="002229D6">
        <w:t xml:space="preserve">and Perry </w:t>
      </w:r>
      <w:r w:rsidR="00C66ACF">
        <w:t>project</w:t>
      </w:r>
      <w:r w:rsidR="002229D6">
        <w:t>s</w:t>
      </w:r>
      <w:r w:rsidR="00C66ACF">
        <w:t xml:space="preserve"> </w:t>
      </w:r>
      <w:r w:rsidR="00BA1BF1">
        <w:t xml:space="preserve">to </w:t>
      </w:r>
      <w:r w:rsidR="00892A04">
        <w:t>emphasise</w:t>
      </w:r>
      <w:r w:rsidR="00915E05">
        <w:t xml:space="preserve"> the effectiveness of </w:t>
      </w:r>
      <w:r w:rsidR="00846C45">
        <w:t xml:space="preserve">combining situational and developmental </w:t>
      </w:r>
      <w:r w:rsidR="00F456D4">
        <w:t xml:space="preserve">measures. The writers </w:t>
      </w:r>
      <w:r w:rsidR="00892A04">
        <w:t xml:space="preserve">highlight </w:t>
      </w:r>
      <w:r w:rsidR="00234452">
        <w:t xml:space="preserve">how </w:t>
      </w:r>
      <w:r w:rsidR="00B20265">
        <w:t>the strategies</w:t>
      </w:r>
      <w:r w:rsidR="00234452">
        <w:t xml:space="preserve"> </w:t>
      </w:r>
      <w:r w:rsidR="00B20265">
        <w:t>complement</w:t>
      </w:r>
      <w:r w:rsidR="00234452">
        <w:t xml:space="preserve"> </w:t>
      </w:r>
      <w:r w:rsidR="00B20265">
        <w:t xml:space="preserve">each </w:t>
      </w:r>
      <w:r w:rsidR="00234452">
        <w:t>other</w:t>
      </w:r>
      <w:r w:rsidR="00375A7C">
        <w:t xml:space="preserve"> by ‘filling the gaps’, </w:t>
      </w:r>
      <w:r w:rsidR="00234452">
        <w:t xml:space="preserve">resulting in longer lasting results. Furthermore, </w:t>
      </w:r>
      <w:r w:rsidR="00AB2A3A">
        <w:t xml:space="preserve">there appears to be </w:t>
      </w:r>
      <w:r w:rsidR="008560D5">
        <w:t xml:space="preserve">a degree of economic benefit </w:t>
      </w:r>
      <w:r w:rsidR="00A52465">
        <w:t xml:space="preserve">through a </w:t>
      </w:r>
      <w:r w:rsidR="00F51F2F">
        <w:t>combined</w:t>
      </w:r>
      <w:r w:rsidR="00A52465">
        <w:t xml:space="preserve"> programme </w:t>
      </w:r>
      <w:r w:rsidR="00DF0586">
        <w:t xml:space="preserve">when compared to </w:t>
      </w:r>
      <w:r w:rsidR="00F51F2F">
        <w:t xml:space="preserve">individual strategies. </w:t>
      </w:r>
    </w:p>
    <w:p w14:paraId="41B9FD5D" w14:textId="3BCFD267" w:rsidR="005A3AC8" w:rsidRDefault="000A6101" w:rsidP="009E791E">
      <w:pPr>
        <w:spacing w:line="360" w:lineRule="auto"/>
        <w:jc w:val="both"/>
      </w:pPr>
      <w:r>
        <w:t>Focu</w:t>
      </w:r>
      <w:r w:rsidR="007F62AC">
        <w:t>sed</w:t>
      </w:r>
      <w:r>
        <w:t xml:space="preserve"> </w:t>
      </w:r>
      <w:r w:rsidR="00557992">
        <w:t xml:space="preserve">deterrence, or ‘pulling levers policing’ </w:t>
      </w:r>
      <w:r w:rsidR="00D720BA">
        <w:t>is a crime prevention initiative</w:t>
      </w:r>
      <w:r w:rsidR="005C26A9">
        <w:t xml:space="preserve"> </w:t>
      </w:r>
      <w:r w:rsidR="00034F99">
        <w:t xml:space="preserve">again </w:t>
      </w:r>
      <w:r w:rsidR="00320A85">
        <w:t>founded on the principles of POP</w:t>
      </w:r>
      <w:r w:rsidR="00E81239">
        <w:t xml:space="preserve"> with obvious similarities to the SARA model</w:t>
      </w:r>
      <w:r w:rsidR="00320A85">
        <w:t xml:space="preserve">. </w:t>
      </w:r>
      <w:r w:rsidR="00955D5D">
        <w:t xml:space="preserve">It is </w:t>
      </w:r>
      <w:r w:rsidR="00B84E6B">
        <w:t xml:space="preserve">a multi-agency approach which targets a specific problem. </w:t>
      </w:r>
      <w:r w:rsidR="00FA19BE">
        <w:t>First, r</w:t>
      </w:r>
      <w:r w:rsidR="00312D30">
        <w:t>esearch is conducted to identify</w:t>
      </w:r>
      <w:r w:rsidR="00B9793C">
        <w:t xml:space="preserve"> offenders</w:t>
      </w:r>
      <w:r w:rsidR="00FA19BE">
        <w:t xml:space="preserve"> and behaviour patterns.</w:t>
      </w:r>
      <w:r w:rsidR="0060729A">
        <w:t xml:space="preserve"> </w:t>
      </w:r>
      <w:r w:rsidR="00FA19BE">
        <w:t>T</w:t>
      </w:r>
      <w:r w:rsidR="00DD4627">
        <w:t>his allows</w:t>
      </w:r>
      <w:r w:rsidR="00A52180">
        <w:t xml:space="preserve"> for a targeted response where sanctions are imposed</w:t>
      </w:r>
      <w:r w:rsidR="0046656A">
        <w:t xml:space="preserve">, </w:t>
      </w:r>
      <w:r w:rsidR="00AC6083">
        <w:t xml:space="preserve">agencies </w:t>
      </w:r>
      <w:r w:rsidR="00750715">
        <w:t xml:space="preserve">then </w:t>
      </w:r>
      <w:r w:rsidR="008F285D">
        <w:t>focus their attention on those targeted offenders</w:t>
      </w:r>
      <w:r w:rsidR="004405EC">
        <w:t xml:space="preserve"> to prevent crime and communicate with them directly </w:t>
      </w:r>
      <w:r w:rsidR="001E5683">
        <w:t xml:space="preserve">to </w:t>
      </w:r>
      <w:r w:rsidR="00310A42">
        <w:t xml:space="preserve">address why they are receiving such </w:t>
      </w:r>
      <w:r w:rsidR="00994158">
        <w:t>treatment (</w:t>
      </w:r>
      <w:r w:rsidR="00853F74">
        <w:t>Braga, 2008)</w:t>
      </w:r>
      <w:r w:rsidR="007035C0">
        <w:t xml:space="preserve">. </w:t>
      </w:r>
      <w:r w:rsidR="00122091">
        <w:t xml:space="preserve">This approach seeks to change </w:t>
      </w:r>
      <w:r w:rsidR="00830F2D">
        <w:t xml:space="preserve">the behaviour of the offender by understanding </w:t>
      </w:r>
      <w:r w:rsidR="00DC5464">
        <w:t>their reasons for committing crime</w:t>
      </w:r>
      <w:r w:rsidR="00EE2CC7">
        <w:t xml:space="preserve"> and providing </w:t>
      </w:r>
      <w:r w:rsidR="00016889">
        <w:t>the</w:t>
      </w:r>
      <w:r w:rsidR="005C0A06">
        <w:t>m</w:t>
      </w:r>
      <w:r w:rsidR="00016889">
        <w:t xml:space="preserve"> with </w:t>
      </w:r>
      <w:r w:rsidR="00DA1C66">
        <w:t>support to prevent further offences</w:t>
      </w:r>
      <w:r w:rsidR="00D8630A">
        <w:t xml:space="preserve"> (College of Policing, 2022</w:t>
      </w:r>
      <w:r w:rsidR="00112F1E">
        <w:t>b</w:t>
      </w:r>
      <w:r w:rsidR="00D8630A">
        <w:t>)</w:t>
      </w:r>
      <w:r w:rsidR="00DA1C66">
        <w:t>.</w:t>
      </w:r>
    </w:p>
    <w:p w14:paraId="7AADEBA0" w14:textId="43AA79E9" w:rsidR="0079662F" w:rsidRDefault="0062351B" w:rsidP="009E791E">
      <w:pPr>
        <w:spacing w:line="360" w:lineRule="auto"/>
        <w:jc w:val="both"/>
      </w:pPr>
      <w:r>
        <w:t xml:space="preserve">Research finds generally positive </w:t>
      </w:r>
      <w:r w:rsidR="00FB3BE1">
        <w:t xml:space="preserve">results of ‘pulling levers’ </w:t>
      </w:r>
      <w:r w:rsidR="004047F6">
        <w:t>policing</w:t>
      </w:r>
      <w:r w:rsidR="00FB3BE1">
        <w:t xml:space="preserve">. </w:t>
      </w:r>
      <w:r w:rsidR="00C90480">
        <w:t xml:space="preserve">One study which analysed 10 </w:t>
      </w:r>
      <w:r w:rsidR="004925A5">
        <w:t>deterrence focused strategies found that g</w:t>
      </w:r>
      <w:r w:rsidR="004208E7">
        <w:t>ang</w:t>
      </w:r>
      <w:r w:rsidR="001B1806">
        <w:t xml:space="preserve"> </w:t>
      </w:r>
      <w:r w:rsidR="004925A5">
        <w:t>intervention</w:t>
      </w:r>
      <w:r w:rsidR="001B1806">
        <w:t xml:space="preserve"> programs</w:t>
      </w:r>
      <w:r w:rsidR="004925A5">
        <w:t xml:space="preserve"> </w:t>
      </w:r>
      <w:r w:rsidR="004208E7">
        <w:t>had the biggest effect on crime</w:t>
      </w:r>
      <w:r w:rsidR="001B1806">
        <w:t xml:space="preserve"> reduction </w:t>
      </w:r>
      <w:r w:rsidR="00BE2AD1">
        <w:t>(Braga and Weisburd, 2012)</w:t>
      </w:r>
      <w:r w:rsidR="002B17EB">
        <w:t xml:space="preserve">. </w:t>
      </w:r>
    </w:p>
    <w:p w14:paraId="65B47D85" w14:textId="0A8D1B42" w:rsidR="00B50C52" w:rsidRDefault="00887B08" w:rsidP="009E791E">
      <w:pPr>
        <w:spacing w:line="360" w:lineRule="auto"/>
        <w:jc w:val="both"/>
      </w:pPr>
      <w:r>
        <w:t xml:space="preserve">The ‘Community Initiative to </w:t>
      </w:r>
      <w:r w:rsidR="00F24EFB">
        <w:t xml:space="preserve">Reduce Violence’ (CIRV) was a </w:t>
      </w:r>
      <w:r w:rsidR="00C86896">
        <w:t xml:space="preserve">successful focussed deterrence program </w:t>
      </w:r>
      <w:r w:rsidR="009817E3">
        <w:t xml:space="preserve">in Scotland which </w:t>
      </w:r>
      <w:r w:rsidR="00671505">
        <w:t xml:space="preserve">invited </w:t>
      </w:r>
      <w:r w:rsidR="004F3F02">
        <w:t xml:space="preserve">gang members </w:t>
      </w:r>
      <w:r w:rsidR="00C43F53">
        <w:t xml:space="preserve">to </w:t>
      </w:r>
      <w:r w:rsidR="00852434">
        <w:t xml:space="preserve">sessions </w:t>
      </w:r>
      <w:r w:rsidR="00740A25">
        <w:t xml:space="preserve">where they were assessed and signposted to </w:t>
      </w:r>
      <w:r w:rsidR="00740A25">
        <w:lastRenderedPageBreak/>
        <w:t>social services</w:t>
      </w:r>
      <w:r w:rsidR="00A9535E">
        <w:t xml:space="preserve"> (</w:t>
      </w:r>
      <w:r w:rsidR="00F2536C">
        <w:t xml:space="preserve">Braga, Weisburd and </w:t>
      </w:r>
      <w:proofErr w:type="spellStart"/>
      <w:r w:rsidR="00F2536C">
        <w:t>Turchan</w:t>
      </w:r>
      <w:proofErr w:type="spellEnd"/>
      <w:r w:rsidR="00F2536C">
        <w:t xml:space="preserve">, 2019). </w:t>
      </w:r>
      <w:r w:rsidR="00464B77">
        <w:t xml:space="preserve">The study </w:t>
      </w:r>
      <w:r w:rsidR="00B27701">
        <w:t xml:space="preserve">found a </w:t>
      </w:r>
      <w:r w:rsidR="00A31508">
        <w:t xml:space="preserve">significant </w:t>
      </w:r>
      <w:r w:rsidR="00B27701">
        <w:t xml:space="preserve">reduction in weapon carriage among those who engaged with CIRV </w:t>
      </w:r>
      <w:r w:rsidR="00671505">
        <w:t xml:space="preserve">and </w:t>
      </w:r>
      <w:r w:rsidR="00EF0F91">
        <w:t>a decrease</w:t>
      </w:r>
      <w:r w:rsidR="00A31508">
        <w:t xml:space="preserve"> in physical violence </w:t>
      </w:r>
      <w:r w:rsidR="00315D28">
        <w:t>in youths related to gang</w:t>
      </w:r>
      <w:r w:rsidR="00B563C7">
        <w:t xml:space="preserve">s (Williams </w:t>
      </w:r>
      <w:r w:rsidR="00B563C7" w:rsidRPr="00C73A87">
        <w:rPr>
          <w:i/>
          <w:iCs/>
        </w:rPr>
        <w:t>et al</w:t>
      </w:r>
      <w:r w:rsidR="00B563C7">
        <w:t xml:space="preserve">. </w:t>
      </w:r>
      <w:r w:rsidR="00C73A87">
        <w:t>2014)</w:t>
      </w:r>
      <w:r w:rsidR="00FF405D">
        <w:t>.</w:t>
      </w:r>
    </w:p>
    <w:p w14:paraId="4EF543B1" w14:textId="17BF7310" w:rsidR="00DE12FE" w:rsidRDefault="007101CE" w:rsidP="009E791E">
      <w:pPr>
        <w:spacing w:line="360" w:lineRule="auto"/>
        <w:jc w:val="both"/>
      </w:pPr>
      <w:r>
        <w:t xml:space="preserve">Although </w:t>
      </w:r>
      <w:r w:rsidR="00435A7D">
        <w:t>pulling levers is an effective way to intervene criminal intentions</w:t>
      </w:r>
      <w:r w:rsidR="00F90860">
        <w:t xml:space="preserve"> and prevent crime</w:t>
      </w:r>
      <w:r w:rsidR="00435A7D">
        <w:t xml:space="preserve">, there are some drawbacks. </w:t>
      </w:r>
      <w:r w:rsidR="00B81504">
        <w:t xml:space="preserve">Pulling </w:t>
      </w:r>
      <w:r w:rsidR="00BF22DF">
        <w:t>levers is heavily informed by ILP and</w:t>
      </w:r>
      <w:r w:rsidR="009945E0">
        <w:t xml:space="preserve"> targeting specific offenders </w:t>
      </w:r>
      <w:r w:rsidR="00630FE8">
        <w:t>and</w:t>
      </w:r>
      <w:r w:rsidR="009945E0">
        <w:t xml:space="preserve"> gangs relies on </w:t>
      </w:r>
      <w:r w:rsidR="000772B2">
        <w:t>valid</w:t>
      </w:r>
      <w:r w:rsidR="000E0BDB">
        <w:t xml:space="preserve"> and </w:t>
      </w:r>
      <w:r w:rsidR="00014B79">
        <w:t>genuine</w:t>
      </w:r>
      <w:r w:rsidR="000772B2">
        <w:t xml:space="preserve"> intelligence</w:t>
      </w:r>
      <w:r w:rsidR="00B7647C">
        <w:t xml:space="preserve">. </w:t>
      </w:r>
      <w:r w:rsidR="00F90860">
        <w:t>Barrows and Huff (</w:t>
      </w:r>
      <w:r w:rsidR="00925CAD">
        <w:t xml:space="preserve">2009) have identified </w:t>
      </w:r>
      <w:r w:rsidR="004B636B">
        <w:t>that a lack of information sharing between authorities</w:t>
      </w:r>
      <w:r w:rsidR="009824D7">
        <w:t xml:space="preserve"> and </w:t>
      </w:r>
      <w:r w:rsidR="00B354DB">
        <w:t xml:space="preserve">a misidentification </w:t>
      </w:r>
      <w:r w:rsidR="00D33380">
        <w:t xml:space="preserve">between gang members and gang associates </w:t>
      </w:r>
      <w:r w:rsidR="00EA1DB3">
        <w:t>can often cause the police to target the wrong person</w:t>
      </w:r>
      <w:r w:rsidR="00F10966">
        <w:t xml:space="preserve">, thus driving </w:t>
      </w:r>
      <w:r w:rsidR="007F66B8">
        <w:t xml:space="preserve">them </w:t>
      </w:r>
      <w:r w:rsidR="00F10966">
        <w:t>t</w:t>
      </w:r>
      <w:r w:rsidR="0061568C">
        <w:t>owards gang membership</w:t>
      </w:r>
      <w:r w:rsidR="009E0893">
        <w:t>, since they are being treated as such,</w:t>
      </w:r>
      <w:r w:rsidR="007F66B8">
        <w:t xml:space="preserve"> and further into crime</w:t>
      </w:r>
      <w:r w:rsidR="00BD5798">
        <w:t xml:space="preserve">. </w:t>
      </w:r>
    </w:p>
    <w:p w14:paraId="4EAA2F60" w14:textId="77777777" w:rsidR="00BD1B6B" w:rsidRDefault="00BD1B6B" w:rsidP="009E791E">
      <w:pPr>
        <w:spacing w:line="360" w:lineRule="auto"/>
        <w:jc w:val="both"/>
      </w:pPr>
      <w:r>
        <w:t>This essay has briefly outlined the drivers of crime and discussed a range of crime prevention initiatives that aim to address these issues. I have also considered how policing models such as problem-oriented policing and intelligence-led policing create the foundation of many crime prevention tactics.</w:t>
      </w:r>
    </w:p>
    <w:p w14:paraId="71E84AC4" w14:textId="77777777" w:rsidR="00BD1B6B" w:rsidRDefault="00BD1B6B" w:rsidP="009E791E">
      <w:pPr>
        <w:spacing w:line="360" w:lineRule="auto"/>
        <w:jc w:val="both"/>
      </w:pPr>
      <w:r>
        <w:t xml:space="preserve">Initiatives such as ‘Broken Windows’ and ‘hotspots’ policing which use enforcement to prevent crime have been largely successful. Whilst there are some negative views on the latter, research appears to disprove the idea that communities are negatively impacted by hotspots policing and the somewhat positive results of such operations indicate that effective use of the criminal justice system can yield positive results in crime prevention. </w:t>
      </w:r>
    </w:p>
    <w:p w14:paraId="778939AF" w14:textId="77777777" w:rsidR="00BD1B6B" w:rsidRDefault="00BD1B6B" w:rsidP="009E791E">
      <w:pPr>
        <w:spacing w:line="360" w:lineRule="auto"/>
        <w:jc w:val="both"/>
      </w:pPr>
      <w:r>
        <w:t xml:space="preserve">Strategies such as CPTED and situational crime prevention which mostly focus on reducing opportunity by adapting the environment have also proved to be successful in crime control and prevention. Using POP to identify and analyse specific areas of need allows for effective manipulation of physical features to increase the effort and risk for criminals to offend. </w:t>
      </w:r>
    </w:p>
    <w:p w14:paraId="6676F1C6" w14:textId="77777777" w:rsidR="00BD1B6B" w:rsidRDefault="00BD1B6B" w:rsidP="009E791E">
      <w:pPr>
        <w:spacing w:line="360" w:lineRule="auto"/>
        <w:jc w:val="both"/>
      </w:pPr>
      <w:r>
        <w:t xml:space="preserve">Developmental and focussed deterrence crime prevention strategies have also shown to be effective ways to prevent crime by targeting the character and behaviour of those likely to offend. This early intervention has successfully deterred many of those participating from committing offences or joining criminal gangs. </w:t>
      </w:r>
    </w:p>
    <w:p w14:paraId="7C2614DD" w14:textId="26ADE29D" w:rsidR="00BD1B6B" w:rsidRDefault="00BD1B6B" w:rsidP="009E791E">
      <w:pPr>
        <w:spacing w:line="360" w:lineRule="auto"/>
        <w:jc w:val="both"/>
      </w:pPr>
      <w:r>
        <w:t xml:space="preserve">It is perhaps most notable; however, that no single approach to crime prevention is without its flaws. The police cannot act alone in their endeavour to tackle crime and the use of other agencies - particularly in developmental and focus deterrence (pulling-levers) crime prevention - is paramount to a successful operation. Ultimately, it could be argued that the most productive and long-lasting crime prevention initiatives are not those that focus on one specific model, but those that incorporate a variety of policing tactics to disrupt, deter and prevent crime. </w:t>
      </w:r>
    </w:p>
    <w:p w14:paraId="255030E0" w14:textId="77062AFC" w:rsidR="00172BF6" w:rsidRDefault="00BD1B6B" w:rsidP="00172BF6">
      <w:pPr>
        <w:spacing w:line="360" w:lineRule="auto"/>
        <w:jc w:val="right"/>
      </w:pPr>
      <w:r>
        <w:t>(</w:t>
      </w:r>
      <w:r w:rsidR="002967DD">
        <w:t xml:space="preserve">Word count </w:t>
      </w:r>
      <w:r>
        <w:t>2</w:t>
      </w:r>
      <w:r w:rsidR="002967DD">
        <w:t>10</w:t>
      </w:r>
      <w:r w:rsidR="00D827C4">
        <w:t>6</w:t>
      </w:r>
      <w:r w:rsidR="002967DD">
        <w:t>)</w:t>
      </w:r>
    </w:p>
    <w:p w14:paraId="64B74DDD" w14:textId="77C63634" w:rsidR="008C73BA" w:rsidRPr="00A17609" w:rsidRDefault="008C73BA" w:rsidP="00A17609">
      <w:pPr>
        <w:spacing w:line="360" w:lineRule="auto"/>
        <w:rPr>
          <w:b/>
          <w:bCs/>
        </w:rPr>
      </w:pPr>
      <w:r w:rsidRPr="00A17609">
        <w:rPr>
          <w:b/>
          <w:bCs/>
        </w:rPr>
        <w:lastRenderedPageBreak/>
        <w:t>6.</w:t>
      </w:r>
    </w:p>
    <w:p w14:paraId="46ADF2CF" w14:textId="4C689F62" w:rsidR="008D6DDE" w:rsidRDefault="008D6DDE" w:rsidP="008D6DDE">
      <w:pPr>
        <w:spacing w:after="240" w:line="360" w:lineRule="auto"/>
        <w:jc w:val="both"/>
      </w:pPr>
      <w:r>
        <w:t xml:space="preserve">An investigation is defined by </w:t>
      </w:r>
      <w:r w:rsidRPr="00AB0699">
        <w:rPr>
          <w:i/>
          <w:iCs/>
        </w:rPr>
        <w:t>The Criminal Procedure and Investigations Act 1996</w:t>
      </w:r>
      <w:r>
        <w:rPr>
          <w:i/>
          <w:iCs/>
        </w:rPr>
        <w:t xml:space="preserve"> </w:t>
      </w:r>
      <w:r>
        <w:t xml:space="preserve">as “an investigation conducted by police officers with a view to it being ascertained whether a person should be charged with an offence; or whether a person charged with an offence is guilty of it”.  </w:t>
      </w:r>
    </w:p>
    <w:p w14:paraId="1A48DBFF" w14:textId="32743C60" w:rsidR="008D6DDE" w:rsidRDefault="008D6DDE" w:rsidP="008D6DDE">
      <w:pPr>
        <w:spacing w:after="240" w:line="360" w:lineRule="auto"/>
        <w:jc w:val="both"/>
      </w:pPr>
      <w:r>
        <w:t>It is vital during any investigation that police officers remain impartial and collect as much information as possible, whether this be for, or against the prosecution. Impartiality, along with integrity, transparency, and public service are core values within policing (College of Policing, 2023</w:t>
      </w:r>
      <w:r w:rsidR="00B505A1">
        <w:t>a</w:t>
      </w:r>
      <w:r>
        <w:t>) and should be the fundamental aspects of any criminal investigation.</w:t>
      </w:r>
    </w:p>
    <w:p w14:paraId="782C9595" w14:textId="77777777" w:rsidR="008D6DDE" w:rsidRDefault="008D6DDE" w:rsidP="008D6DDE">
      <w:pPr>
        <w:spacing w:after="240" w:line="360" w:lineRule="auto"/>
        <w:jc w:val="both"/>
      </w:pPr>
      <w:r>
        <w:t xml:space="preserve">Despite these standards being paramount, it is possible that police officer bias can affect decisions and therefore have an impact on an investigation. Bias can be defined as </w:t>
      </w:r>
      <w:r w:rsidRPr="00F65D61">
        <w:t>“</w:t>
      </w:r>
      <w:r>
        <w:t>t</w:t>
      </w:r>
      <w:r w:rsidRPr="00F65D61">
        <w:t>he action of supporting or opposing a particular person or thing in an unfair way, because of allowing personal opinions to influence your judgement” (Cambridge Dictionary, 2023)</w:t>
      </w:r>
      <w:r>
        <w:t xml:space="preserve">. </w:t>
      </w:r>
    </w:p>
    <w:p w14:paraId="61736E10" w14:textId="06FF5615" w:rsidR="008D6DDE" w:rsidRDefault="008D6DDE" w:rsidP="008D6DDE">
      <w:pPr>
        <w:spacing w:after="240" w:line="360" w:lineRule="auto"/>
        <w:jc w:val="both"/>
      </w:pPr>
      <w:r>
        <w:t xml:space="preserve">There are many different types of bias, but the two main categories are conscious and unconscious bias. Conscious, or explicit bias is bias that we are aware of. This type of bias may cause a person to act with intent and be </w:t>
      </w:r>
      <w:r w:rsidR="00CC7035">
        <w:t>explicit</w:t>
      </w:r>
      <w:r>
        <w:t xml:space="preserve"> with their views. Unconscious bias refers to beliefs or mindsets that we are not aware of or may not be in control of. This type of bias may influence a person’s behaviour or attitude without it being realised (Murphy, 2021).</w:t>
      </w:r>
    </w:p>
    <w:p w14:paraId="24523C3F" w14:textId="77777777" w:rsidR="008D6DDE" w:rsidRDefault="008D6DDE" w:rsidP="008D6DDE">
      <w:pPr>
        <w:spacing w:after="240" w:line="360" w:lineRule="auto"/>
        <w:jc w:val="both"/>
      </w:pPr>
      <w:r>
        <w:t>Considering recent events such as Black Lives Matter, perhaps the most prominent form of bias associated with policing today, is racial bias. Racial bias and racism should not be misconstrued. According to Braswell (2022), “</w:t>
      </w:r>
      <w:r w:rsidRPr="00491254">
        <w:t>racism is based on a system of beliefs that always privileges one group of people above another, while racial bias refers to a constellation of associations and stereotypes that unconsciously impact our behavio</w:t>
      </w:r>
      <w:r>
        <w:t>u</w:t>
      </w:r>
      <w:r w:rsidRPr="00491254">
        <w:t>r</w:t>
      </w:r>
      <w:r>
        <w:t xml:space="preserve">”. </w:t>
      </w:r>
    </w:p>
    <w:p w14:paraId="01DE0DF7" w14:textId="77777777" w:rsidR="008D6DDE" w:rsidRDefault="008D6DDE" w:rsidP="008D6DDE">
      <w:pPr>
        <w:spacing w:after="240" w:line="360" w:lineRule="auto"/>
        <w:jc w:val="both"/>
      </w:pPr>
      <w:r>
        <w:t>One effective tool that can be used in an investigation is the power to stop and search anyone the police have reasonable suspicion could be carrying stolen goods, offensive weapons (</w:t>
      </w:r>
      <w:r w:rsidRPr="00145032">
        <w:rPr>
          <w:i/>
          <w:iCs/>
        </w:rPr>
        <w:t xml:space="preserve">The Police and Criminal Evidence Act </w:t>
      </w:r>
      <w:r>
        <w:t>1984) or drugs (</w:t>
      </w:r>
      <w:r w:rsidRPr="00D26A08">
        <w:rPr>
          <w:i/>
          <w:iCs/>
        </w:rPr>
        <w:t>The Misuse of Drugs Act 1971</w:t>
      </w:r>
      <w:r w:rsidRPr="00D26A08">
        <w:t>)</w:t>
      </w:r>
      <w:r>
        <w:t xml:space="preserve">. </w:t>
      </w:r>
    </w:p>
    <w:p w14:paraId="3ECA5E60" w14:textId="77777777" w:rsidR="008D6DDE" w:rsidRDefault="008D6DDE" w:rsidP="008D6DDE">
      <w:pPr>
        <w:spacing w:after="240" w:line="360" w:lineRule="auto"/>
        <w:jc w:val="both"/>
      </w:pPr>
      <w:r>
        <w:t>Historically, the use of stop and search has been heavily criticised. Inquests into events such as the Brixton Riots and the murder of Stephen Lawrence have led to drastic changes in stop and search laws due to findings that they had been used disproportionately towards black and ethnic minorities (</w:t>
      </w:r>
      <w:proofErr w:type="spellStart"/>
      <w:r>
        <w:t>Nickolls</w:t>
      </w:r>
      <w:proofErr w:type="spellEnd"/>
      <w:r>
        <w:t xml:space="preserve"> and Allen, 2022). Recent statistics indicate that racial bias still exists, with members of the black and ethnic minority community being stopped and searched at a higher rate than white people (Gov.uk, 2022). </w:t>
      </w:r>
    </w:p>
    <w:p w14:paraId="749351B4" w14:textId="77777777" w:rsidR="008D6DDE" w:rsidRDefault="008D6DDE" w:rsidP="008D6DDE">
      <w:pPr>
        <w:spacing w:after="240" w:line="360" w:lineRule="auto"/>
        <w:jc w:val="both"/>
      </w:pPr>
      <w:r>
        <w:lastRenderedPageBreak/>
        <w:t>One of the changes evoked by Lord Scarman after the Brixton Riots is the requirement for police officers to have reasonable suspicion to search people (</w:t>
      </w:r>
      <w:proofErr w:type="spellStart"/>
      <w:r>
        <w:t>Nickolls</w:t>
      </w:r>
      <w:proofErr w:type="spellEnd"/>
      <w:r>
        <w:t xml:space="preserve"> and Allen, 2022).  One study which focussed on how police officers form their suspicion concluded that officers were more inclined to make their decisions based on generalisations and stereotypes, rather than the probability of finding illegal items (Quinton, 2011). Although the study does not find conclusive evidence that stop and searches are carried out purely on ethnicity, examples are given where racial stereotyping influenced officers’ decisions to use their search powers. </w:t>
      </w:r>
    </w:p>
    <w:p w14:paraId="52B26C83" w14:textId="77777777" w:rsidR="008D6DDE" w:rsidRDefault="008D6DDE" w:rsidP="008D6DDE">
      <w:pPr>
        <w:spacing w:after="240" w:line="360" w:lineRule="auto"/>
        <w:jc w:val="both"/>
      </w:pPr>
      <w:r>
        <w:t xml:space="preserve">Research by Minhas and Walsh (2018) further indicates that racial stereotyping is present in police decision making, and that these decisions may produce a different outcome to a similar investigation when suspects are from other communities. </w:t>
      </w:r>
    </w:p>
    <w:p w14:paraId="21F9BCD3" w14:textId="77777777" w:rsidR="008D6DDE" w:rsidRDefault="008D6DDE" w:rsidP="008D6DDE">
      <w:pPr>
        <w:spacing w:after="240" w:line="360" w:lineRule="auto"/>
        <w:jc w:val="both"/>
      </w:pPr>
      <w:proofErr w:type="spellStart"/>
      <w:r>
        <w:t>Vomfell</w:t>
      </w:r>
      <w:proofErr w:type="spellEnd"/>
      <w:r>
        <w:t xml:space="preserve"> and Stewart (2021) have also studied racial bias. They have found that the bias of an officer relates to the ethnicity of the criminals they encounter within their patrol areas. For example, officers with a higher number of Asian suspects also tended to search more Asian people. Furthermore, their bias is deepened by their deployment to diverse communities. </w:t>
      </w:r>
    </w:p>
    <w:p w14:paraId="04CDBF53" w14:textId="77777777" w:rsidR="008D6DDE" w:rsidRDefault="008D6DDE" w:rsidP="008D6DDE">
      <w:pPr>
        <w:spacing w:after="240" w:line="360" w:lineRule="auto"/>
        <w:jc w:val="both"/>
      </w:pPr>
      <w:r>
        <w:t xml:space="preserve">It is not surprising to find that police officer racial bias has had a negative effect on ethnic communities’ satisfaction with the police. Viki </w:t>
      </w:r>
      <w:r w:rsidRPr="003E3C60">
        <w:rPr>
          <w:i/>
          <w:iCs/>
        </w:rPr>
        <w:t>et al.</w:t>
      </w:r>
      <w:r>
        <w:t xml:space="preserve"> (2010) found that different races show different intent when liaising with police. Black people are less likely to provide a statement or give evidence in court than white people. They also show more negativity towards the police and are less likely to cooperate as a result. Furthermore, people from ethnic backgrounds may avoid the police altogether due to concerns of being mistreated or wrongly suspected of crime (Awan </w:t>
      </w:r>
      <w:r w:rsidRPr="003A4651">
        <w:rPr>
          <w:i/>
          <w:iCs/>
        </w:rPr>
        <w:t>et al.</w:t>
      </w:r>
      <w:r>
        <w:t xml:space="preserve"> 2019). This is backed by more recent findings that only 44% of ethnic minorities in the UK trust the police (Abraham, 2021). </w:t>
      </w:r>
    </w:p>
    <w:p w14:paraId="6431905E" w14:textId="77777777" w:rsidR="008D6DDE" w:rsidRDefault="008D6DDE" w:rsidP="008D6DDE">
      <w:pPr>
        <w:spacing w:after="240" w:line="360" w:lineRule="auto"/>
        <w:jc w:val="both"/>
      </w:pPr>
      <w:r>
        <w:t>Interviewing is an important step in any investigation. Victims, witnesses, and suspects may all be interviewed for the police to obtain a true account of what has happened (College of Policing, 2023b).</w:t>
      </w:r>
    </w:p>
    <w:p w14:paraId="5C7C4F59" w14:textId="6358EBB1" w:rsidR="008D6DDE" w:rsidRDefault="008D6DDE" w:rsidP="008D6DDE">
      <w:pPr>
        <w:spacing w:after="240" w:line="360" w:lineRule="auto"/>
        <w:jc w:val="both"/>
      </w:pPr>
      <w:r>
        <w:t>Hill, Memon and McGeorge (2010) studied the role of confirmation bias during suspect interviews. Confirmation bias happens when an individual favours information that supports their existing beliefs. They may seek out this information, ignoring anything that contradicts those principles (</w:t>
      </w:r>
      <w:proofErr w:type="spellStart"/>
      <w:r>
        <w:t>Nikolopoulou</w:t>
      </w:r>
      <w:proofErr w:type="spellEnd"/>
      <w:r>
        <w:t xml:space="preserve">, 2022). The study finds that an investigators presumption of guilt affected their style of questioning. Instead of asking neutral questions, they were found to use more ‘guilt-presumptive’ questions. </w:t>
      </w:r>
      <w:r w:rsidRPr="00585823">
        <w:t xml:space="preserve">The study also highlighted </w:t>
      </w:r>
      <w:proofErr w:type="gramStart"/>
      <w:r w:rsidRPr="00585823">
        <w:t>that investigators</w:t>
      </w:r>
      <w:proofErr w:type="gramEnd"/>
      <w:r w:rsidRPr="00585823">
        <w:t xml:space="preserve"> had more confidence in judging guilt or innocence when they presumed the person to be guilty </w:t>
      </w:r>
      <w:r>
        <w:t>(Hill, Memon and Mc</w:t>
      </w:r>
      <w:r w:rsidR="005F29B2">
        <w:t>G</w:t>
      </w:r>
      <w:r>
        <w:t xml:space="preserve">eorge, 2010). This is known as ‘guilt bias’. </w:t>
      </w:r>
    </w:p>
    <w:p w14:paraId="27FCE412" w14:textId="77777777" w:rsidR="008D6DDE" w:rsidRDefault="008D6DDE" w:rsidP="008D6DDE">
      <w:pPr>
        <w:spacing w:after="240" w:line="360" w:lineRule="auto"/>
        <w:jc w:val="both"/>
      </w:pPr>
      <w:r>
        <w:lastRenderedPageBreak/>
        <w:t xml:space="preserve">There is further evidence of guilt bias during interview practices found by Baldwin (1993). The author observed that officers with a preconceived suspicion of guilt conducted unfair interviews where the suspects’ account was treated with intense cynicism from the start. It was also found that suspects only made admissions where leading questions were used, which effectively encouraged suspects to agree with the propositions made by police. </w:t>
      </w:r>
    </w:p>
    <w:p w14:paraId="2BC65F1B" w14:textId="77777777" w:rsidR="008D6DDE" w:rsidRDefault="008D6DDE" w:rsidP="008D6DDE">
      <w:pPr>
        <w:spacing w:after="240" w:line="360" w:lineRule="auto"/>
        <w:jc w:val="both"/>
      </w:pPr>
      <w:r>
        <w:t>An example of oppressive interview techniques leading to a false confession is the murder of Lynette White in 1988. Stephen Miller was bullied into admitting her murder by officers who used a range of manipulative and intimidating practices (</w:t>
      </w:r>
      <w:proofErr w:type="spellStart"/>
      <w:r>
        <w:t>O’Mahony</w:t>
      </w:r>
      <w:proofErr w:type="spellEnd"/>
      <w:r>
        <w:t xml:space="preserve">, Milne and Grant, 2012). A similar example of guilt bias which affected the investigation is the murder of Janet </w:t>
      </w:r>
      <w:proofErr w:type="spellStart"/>
      <w:r>
        <w:t>Commins</w:t>
      </w:r>
      <w:proofErr w:type="spellEnd"/>
      <w:r>
        <w:t>. Noel Jones was wrongfully arrested and charged following several unfair interviews. The officers’ assumption of Jones’ guilt meant that they only searched for information confirming that belief (</w:t>
      </w:r>
      <w:proofErr w:type="spellStart"/>
      <w:r>
        <w:t>Poyser</w:t>
      </w:r>
      <w:proofErr w:type="spellEnd"/>
      <w:r>
        <w:t xml:space="preserve"> and Milne, 2021).</w:t>
      </w:r>
    </w:p>
    <w:p w14:paraId="743B5D1B" w14:textId="35C84D7C" w:rsidR="008D6DDE" w:rsidRDefault="008D6DDE" w:rsidP="008D6DDE">
      <w:pPr>
        <w:spacing w:after="240" w:line="360" w:lineRule="auto"/>
        <w:jc w:val="both"/>
      </w:pPr>
      <w:r>
        <w:t>The wrongful convictions of Stephen Miller and Noel Jones shows how unethical interviewing practices due to police officer bias can lead to miscarriages of justice. Not only will these miscarriages affect the person wrongfully accused, but they may also lead to a negative public perception of the police, lack of trust, and doubts over police legitimacy (Roberts, 201</w:t>
      </w:r>
      <w:r w:rsidR="005A659C">
        <w:t>2</w:t>
      </w:r>
      <w:r>
        <w:t xml:space="preserve">). It is widely acknowledged that when communities lack trust in the police, they are less likely to cooperate and </w:t>
      </w:r>
      <w:r w:rsidR="006B2400">
        <w:t xml:space="preserve">more </w:t>
      </w:r>
      <w:r>
        <w:t xml:space="preserve">reluctant to engage (Murphy </w:t>
      </w:r>
      <w:r w:rsidRPr="00C23396">
        <w:rPr>
          <w:i/>
          <w:iCs/>
        </w:rPr>
        <w:t>et al.</w:t>
      </w:r>
      <w:r>
        <w:t xml:space="preserve"> 2017).</w:t>
      </w:r>
    </w:p>
    <w:p w14:paraId="246FCDE5" w14:textId="77777777" w:rsidR="008D6DDE" w:rsidRDefault="008D6DDE" w:rsidP="008D6DDE">
      <w:pPr>
        <w:spacing w:after="240" w:line="360" w:lineRule="auto"/>
        <w:jc w:val="both"/>
      </w:pPr>
      <w:r>
        <w:t>Bias towards or against the</w:t>
      </w:r>
      <w:r w:rsidRPr="00053090">
        <w:t xml:space="preserve"> complainant </w:t>
      </w:r>
      <w:r>
        <w:t xml:space="preserve">of crime </w:t>
      </w:r>
      <w:r w:rsidRPr="00053090">
        <w:t xml:space="preserve">may also influence interview questioning style. One study which manipulated whether an investigator trusts or distrusts the victim found that they chose questions that were consistent with those expectations (Adams-Quackenbush </w:t>
      </w:r>
      <w:r w:rsidRPr="00053090">
        <w:rPr>
          <w:i/>
          <w:iCs/>
        </w:rPr>
        <w:t>et al.</w:t>
      </w:r>
      <w:r w:rsidRPr="00053090">
        <w:t xml:space="preserve"> 2020). </w:t>
      </w:r>
    </w:p>
    <w:p w14:paraId="703A920C" w14:textId="24B6BC0F" w:rsidR="008D6DDE" w:rsidRDefault="008D6DDE" w:rsidP="008D6DDE">
      <w:pPr>
        <w:spacing w:after="240" w:line="360" w:lineRule="auto"/>
        <w:jc w:val="both"/>
      </w:pPr>
      <w:r>
        <w:t xml:space="preserve">There is also evidence to suggest that the background of a victim may affect officer bias. </w:t>
      </w:r>
      <w:proofErr w:type="spellStart"/>
      <w:r>
        <w:t>Sumampouw</w:t>
      </w:r>
      <w:proofErr w:type="spellEnd"/>
      <w:r>
        <w:t xml:space="preserve">, Ruiter and </w:t>
      </w:r>
      <w:proofErr w:type="spellStart"/>
      <w:r>
        <w:t>Otgaar</w:t>
      </w:r>
      <w:proofErr w:type="spellEnd"/>
      <w:r>
        <w:t xml:space="preserve"> (2020) found that the disclosure of background information such as age and character relating to child sexual abuse victims influenced officer judgement. The study found that the girl with bad character was not deemed reliable compared to the girl with good character. The perceived outcome of the case was also affected. Also, the older child was thought to contribute more to the incident than younger victims. </w:t>
      </w:r>
    </w:p>
    <w:p w14:paraId="1201B79F" w14:textId="77777777" w:rsidR="008D6DDE" w:rsidRDefault="008D6DDE" w:rsidP="008D6DDE">
      <w:pPr>
        <w:spacing w:after="240" w:line="360" w:lineRule="auto"/>
        <w:jc w:val="both"/>
      </w:pPr>
      <w:r>
        <w:t xml:space="preserve">Further research into police officer bias in rape investigations suggests that bias towards the ‘real rape’ stereotype may influence officer decisions. ‘Real rape’ refers to the notion that rape victims are generally young, white females attacked by strangers at night (Bows and </w:t>
      </w:r>
      <w:proofErr w:type="spellStart"/>
      <w:r>
        <w:t>Westmarland</w:t>
      </w:r>
      <w:proofErr w:type="spellEnd"/>
      <w:r>
        <w:t xml:space="preserve">, 2015). It is also widely believed that ‘real’ victims of rape would be noticeably upset when talking about what has happened to them, or that they should behave in a certain way (CPS, 2021). </w:t>
      </w:r>
    </w:p>
    <w:p w14:paraId="66EDF98B" w14:textId="77777777" w:rsidR="008D6DDE" w:rsidRDefault="008D6DDE" w:rsidP="008D6DDE">
      <w:pPr>
        <w:spacing w:after="240" w:line="360" w:lineRule="auto"/>
        <w:jc w:val="both"/>
      </w:pPr>
      <w:proofErr w:type="spellStart"/>
      <w:r>
        <w:lastRenderedPageBreak/>
        <w:t>Bollingmo</w:t>
      </w:r>
      <w:proofErr w:type="spellEnd"/>
      <w:r>
        <w:t xml:space="preserve"> </w:t>
      </w:r>
      <w:r w:rsidRPr="001578FB">
        <w:rPr>
          <w:i/>
          <w:iCs/>
        </w:rPr>
        <w:t xml:space="preserve">et al. </w:t>
      </w:r>
      <w:r>
        <w:t xml:space="preserve">(2007) conducted a study where rape victims portrayed different emotions when providing their statements to police to assess their perceived credibility. The results show that even experienced officers thought those demonstrating visible anguish were more credible than those who were showing neutral behaviour. Further studies indicate that certain traits such as poor mental health, repeat rape victims, or those with learning difficulties may provoke bias consistent with the ‘real rape’ stereotype, therefore leading to inadequate investigations (Vik </w:t>
      </w:r>
      <w:r w:rsidRPr="00A31FEC">
        <w:rPr>
          <w:i/>
          <w:iCs/>
        </w:rPr>
        <w:t>et al.</w:t>
      </w:r>
      <w:r>
        <w:t xml:space="preserve"> 2020).</w:t>
      </w:r>
    </w:p>
    <w:p w14:paraId="528B3ED5" w14:textId="77777777" w:rsidR="008D6DDE" w:rsidRDefault="008D6DDE" w:rsidP="008D6DDE">
      <w:pPr>
        <w:spacing w:after="240" w:line="360" w:lineRule="auto"/>
        <w:jc w:val="both"/>
      </w:pPr>
      <w:r>
        <w:t xml:space="preserve">Bias against rape victims and police views on credibility are having a considerable effect on women in society.  An article by Waxman (2022) explains how women have lost trust in the police due to recent events which ultimately will affect their willingness to report crime. This also extends to their friends and families who may discourage others from reporting things to the police.  This is corroborated by the findings of Stanek </w:t>
      </w:r>
      <w:r w:rsidRPr="00994240">
        <w:rPr>
          <w:i/>
          <w:iCs/>
        </w:rPr>
        <w:t>et al.</w:t>
      </w:r>
      <w:r>
        <w:t xml:space="preserve"> (2022) who assessed the effect of procedural injustice on rape victims. In the environment where the victim was not believed by the police and asked discriminative questions, the participants were less satisfied than those in the environment where the police acted fairly. This manipulation found that those who received unfair treatment were significantly less likely to report crime in the future. </w:t>
      </w:r>
    </w:p>
    <w:p w14:paraId="42F65C74" w14:textId="77777777" w:rsidR="008D6DDE" w:rsidRDefault="008D6DDE" w:rsidP="008D6DDE">
      <w:pPr>
        <w:spacing w:after="240" w:line="360" w:lineRule="auto"/>
        <w:jc w:val="both"/>
      </w:pPr>
      <w:r>
        <w:t>Investigations rely heavily on information collected by police officers. There is research to suggest that officer bias may affect the gathering of information which ultimately affects the outcome of the crime. Adams-Quackenbush (2018) finds that due to the progressive nature of police investigations, confirmation bias grows as officers seek to confirm their initial assumptions. Additionally, the way in which an investigator assesses a crime scene may be influenced by prior knowledge of the case.</w:t>
      </w:r>
    </w:p>
    <w:p w14:paraId="00459746" w14:textId="0A75E113" w:rsidR="008D6DDE" w:rsidRDefault="008D6DDE" w:rsidP="008D6DDE">
      <w:pPr>
        <w:spacing w:after="240" w:line="360" w:lineRule="auto"/>
        <w:jc w:val="both"/>
      </w:pPr>
      <w:r>
        <w:t>There is further evidence to support how confirmation bias can affect police investigation</w:t>
      </w:r>
      <w:r w:rsidR="001C6CAA">
        <w:t>s</w:t>
      </w:r>
      <w:r>
        <w:t xml:space="preserve">. One study explores how investigators assessed the evidence of witnesses who either corroborated or contradicted their assumptions about a murder case. Witnesses who challenged the initial hypothesis were treated with scepticism compared to those who were consistent with prior beliefs. It was also discovered that police officers’ presumptions and bias affected their interpretation of the information provided (Ask and </w:t>
      </w:r>
      <w:proofErr w:type="spellStart"/>
      <w:r>
        <w:t>Granhag</w:t>
      </w:r>
      <w:proofErr w:type="spellEnd"/>
      <w:r>
        <w:t>, 2007). Biased interpretation of material causes the officer making decisions to place more weight on the confirming evidence than non-confirming evidence. New evidence may also be construed in a way to accommodate existing theories about the case (O’Brien and Ellsworth, 2006).</w:t>
      </w:r>
    </w:p>
    <w:p w14:paraId="08C916B3" w14:textId="77777777" w:rsidR="008D6DDE" w:rsidRDefault="008D6DDE" w:rsidP="008D6DDE">
      <w:pPr>
        <w:spacing w:after="240" w:line="360" w:lineRule="auto"/>
        <w:jc w:val="both"/>
      </w:pPr>
      <w:r>
        <w:t xml:space="preserve">The polices’ relationship with the public is one that relies on confidence, equality, and legitimacy. When people are treated fairly and respectfully by officers, their views of the police are enhanced, and they are more likely to cooperate and engage with the police in crime control (Mazerolle </w:t>
      </w:r>
      <w:r w:rsidRPr="003864AE">
        <w:rPr>
          <w:i/>
          <w:iCs/>
        </w:rPr>
        <w:t>et al.</w:t>
      </w:r>
      <w:r>
        <w:t xml:space="preserve"> </w:t>
      </w:r>
      <w:r>
        <w:lastRenderedPageBreak/>
        <w:t>2013). On the other hand, unfair conduct by the police during encounters with the public can negatively influence their experiences (</w:t>
      </w:r>
      <w:proofErr w:type="spellStart"/>
      <w:r>
        <w:t>Reisig</w:t>
      </w:r>
      <w:proofErr w:type="spellEnd"/>
      <w:r>
        <w:t xml:space="preserve">, Mays and </w:t>
      </w:r>
      <w:proofErr w:type="spellStart"/>
      <w:r>
        <w:t>Telep</w:t>
      </w:r>
      <w:proofErr w:type="spellEnd"/>
      <w:r>
        <w:t xml:space="preserve">, 2018).  </w:t>
      </w:r>
    </w:p>
    <w:p w14:paraId="25788255" w14:textId="77777777" w:rsidR="008D6DDE" w:rsidRDefault="008D6DDE" w:rsidP="008D6DDE">
      <w:pPr>
        <w:spacing w:after="240" w:line="360" w:lineRule="auto"/>
        <w:jc w:val="both"/>
      </w:pPr>
      <w:r w:rsidRPr="0054646B">
        <w:t xml:space="preserve">Negative encounters with the police can impact confidence and the public’s perception of the police, believing them to be less fair (Maguire, </w:t>
      </w:r>
      <w:proofErr w:type="gramStart"/>
      <w:r w:rsidRPr="0054646B">
        <w:t>Lowrey</w:t>
      </w:r>
      <w:proofErr w:type="gramEnd"/>
      <w:r w:rsidRPr="0054646B">
        <w:t xml:space="preserve"> and Johnson, 2017).  The perception of fairness may be the difference between promoting or hindering effective community engagement (College of Policing, 2013)</w:t>
      </w:r>
      <w:r>
        <w:t xml:space="preserve">. This suggests that when the public receive unfair or biased treatment by the police, they will be less willing to engage with the police in the future. </w:t>
      </w:r>
    </w:p>
    <w:p w14:paraId="1B2CCCAA" w14:textId="77777777" w:rsidR="008D6DDE" w:rsidRDefault="008D6DDE" w:rsidP="008D6DDE">
      <w:pPr>
        <w:spacing w:after="240" w:line="360" w:lineRule="auto"/>
        <w:jc w:val="both"/>
      </w:pPr>
      <w:r>
        <w:t xml:space="preserve">This essay has examined how police officers are affected by bias and how this can change the way that a crime is investigated. The research finds that racial bias still exists and how bias against racial stereotypes may sway an officer’s decision when using stop and search powers. This causes understandable upset among ethnic communities making them less likely to cooperate with the police. </w:t>
      </w:r>
    </w:p>
    <w:p w14:paraId="20B45F87" w14:textId="77777777" w:rsidR="008D6DDE" w:rsidRDefault="008D6DDE" w:rsidP="008D6DDE">
      <w:pPr>
        <w:spacing w:after="240" w:line="360" w:lineRule="auto"/>
        <w:jc w:val="both"/>
      </w:pPr>
      <w:r>
        <w:t xml:space="preserve">Research suggests that perhaps the most prevalent form of bias among police officers is confirmation bias, or ‘guilt’ bias. The essay has found that officers who presume a person to be guilty may alter their questioning style. This, in the past has caused suspects to feel bullied into making false confessions which, when overturned has caused significant upset to the public’s perception of the police. </w:t>
      </w:r>
    </w:p>
    <w:p w14:paraId="42C17DFF" w14:textId="77777777" w:rsidR="008D6DDE" w:rsidRDefault="008D6DDE" w:rsidP="008D6DDE">
      <w:pPr>
        <w:spacing w:after="240" w:line="360" w:lineRule="auto"/>
        <w:jc w:val="both"/>
      </w:pPr>
      <w:r>
        <w:t xml:space="preserve">Studies show that bias is also present when dealing with victims. Whether an officer trusts or distrusts a victim may alter the way they question them. Bias towards or against a victim based on their background has influenced judgement with those with bad character less likely to be believed. </w:t>
      </w:r>
    </w:p>
    <w:p w14:paraId="140B6775" w14:textId="77777777" w:rsidR="008D6DDE" w:rsidRDefault="008D6DDE" w:rsidP="008D6DDE">
      <w:pPr>
        <w:spacing w:after="240" w:line="360" w:lineRule="auto"/>
        <w:jc w:val="both"/>
      </w:pPr>
      <w:r>
        <w:t>Victims of rape may also be affected by officer bias. The research finds evidence of a ‘real rape’ stereotype which can affect how a police officer perceives the victim. Officer perception of victim credibility is shown to affect the way in which information is received and therefore the way in which the investigation is managed.</w:t>
      </w:r>
    </w:p>
    <w:p w14:paraId="148CBE23" w14:textId="77777777" w:rsidR="008D6DDE" w:rsidRDefault="008D6DDE" w:rsidP="008D6DDE">
      <w:pPr>
        <w:spacing w:after="240" w:line="360" w:lineRule="auto"/>
        <w:jc w:val="both"/>
      </w:pPr>
      <w:r>
        <w:t>Any member of the public who receives unfair, biased treatment is likely to lose trust and confidence in the police, ultimately leading to disengagement and unwillingness to support the investigation. Whilst bias may not always be a conscious act, police officers should be aware of unintentional stereotyping which can impact their judgement. By staying impartial, crime can be investigated fairly, and public perception of the police can be improved.</w:t>
      </w:r>
    </w:p>
    <w:p w14:paraId="7666F4E4" w14:textId="6BADA4FD" w:rsidR="008D6DDE" w:rsidRDefault="008D6DDE" w:rsidP="008D6DDE">
      <w:pPr>
        <w:spacing w:after="240" w:line="360" w:lineRule="auto"/>
        <w:jc w:val="right"/>
      </w:pPr>
      <w:r>
        <w:t>(Word count 217</w:t>
      </w:r>
      <w:r w:rsidR="0056081D">
        <w:t>4</w:t>
      </w:r>
      <w:r>
        <w:t>)</w:t>
      </w:r>
    </w:p>
    <w:p w14:paraId="2EEE958B" w14:textId="77777777" w:rsidR="00A17609" w:rsidRDefault="00A17609" w:rsidP="00172BF6">
      <w:pPr>
        <w:spacing w:after="240" w:line="360" w:lineRule="auto"/>
        <w:rPr>
          <w:b/>
          <w:bCs/>
          <w:u w:val="single"/>
        </w:rPr>
      </w:pPr>
    </w:p>
    <w:p w14:paraId="075CF702" w14:textId="0A1A52FE" w:rsidR="008D6DDE" w:rsidRPr="00172BF6" w:rsidRDefault="00172BF6" w:rsidP="00172BF6">
      <w:pPr>
        <w:spacing w:after="240" w:line="360" w:lineRule="auto"/>
        <w:rPr>
          <w:b/>
          <w:bCs/>
          <w:u w:val="single"/>
        </w:rPr>
      </w:pPr>
      <w:r w:rsidRPr="00172BF6">
        <w:rPr>
          <w:b/>
          <w:bCs/>
          <w:u w:val="single"/>
        </w:rPr>
        <w:lastRenderedPageBreak/>
        <w:t>Bibliography</w:t>
      </w:r>
    </w:p>
    <w:p w14:paraId="34230F3A" w14:textId="77777777" w:rsidR="00172BF6" w:rsidRDefault="00172BF6" w:rsidP="00172BF6">
      <w:pPr>
        <w:spacing w:after="0" w:line="360" w:lineRule="auto"/>
      </w:pPr>
    </w:p>
    <w:p w14:paraId="400BEE06" w14:textId="77777777" w:rsidR="00172BF6" w:rsidRDefault="00172BF6" w:rsidP="00172BF6">
      <w:pPr>
        <w:spacing w:after="100" w:afterAutospacing="1" w:line="360" w:lineRule="auto"/>
        <w:jc w:val="both"/>
      </w:pPr>
      <w:proofErr w:type="spellStart"/>
      <w:r>
        <w:t>Abbit</w:t>
      </w:r>
      <w:proofErr w:type="spellEnd"/>
      <w:r>
        <w:t>, B. (2015) ‘</w:t>
      </w:r>
      <w:r w:rsidRPr="00380B9A">
        <w:t>Burglaries cut by third as bobbies go back on beat: Old-fashioned policing works wonders in crime hotspots as officers use 'formula' to catch offenders</w:t>
      </w:r>
      <w:r>
        <w:t xml:space="preserve">’. </w:t>
      </w:r>
      <w:r w:rsidRPr="00172BF6">
        <w:rPr>
          <w:i/>
          <w:iCs/>
        </w:rPr>
        <w:t xml:space="preserve">Manchester Evening news. </w:t>
      </w:r>
      <w:r w:rsidRPr="007B47AB">
        <w:t>14</w:t>
      </w:r>
      <w:r w:rsidRPr="00172BF6">
        <w:rPr>
          <w:vertAlign w:val="superscript"/>
        </w:rPr>
        <w:t>th</w:t>
      </w:r>
      <w:r w:rsidRPr="007B47AB">
        <w:t xml:space="preserve"> September</w:t>
      </w:r>
      <w:r>
        <w:t xml:space="preserve">, p. 2. </w:t>
      </w:r>
    </w:p>
    <w:p w14:paraId="24B740BC" w14:textId="77777777" w:rsidR="00172BF6" w:rsidRPr="00C129E8" w:rsidRDefault="00172BF6" w:rsidP="00026EC0">
      <w:pPr>
        <w:spacing w:after="240" w:line="360" w:lineRule="auto"/>
        <w:jc w:val="both"/>
      </w:pPr>
      <w:r w:rsidRPr="00026EC0">
        <w:rPr>
          <w:rFonts w:cstheme="minorHAnsi"/>
        </w:rPr>
        <w:t xml:space="preserve">Abraham, T. (2021) </w:t>
      </w:r>
      <w:r w:rsidRPr="00026EC0">
        <w:rPr>
          <w:rFonts w:cstheme="minorHAnsi"/>
          <w:i/>
          <w:iCs/>
        </w:rPr>
        <w:t>Trust in the police has fallen amongst ethnic minority Britons</w:t>
      </w:r>
      <w:r w:rsidRPr="00026EC0">
        <w:rPr>
          <w:rFonts w:cstheme="minorHAnsi"/>
        </w:rPr>
        <w:t xml:space="preserve">. Available at: </w:t>
      </w:r>
      <w:hyperlink r:id="rId7" w:history="1">
        <w:r w:rsidRPr="00026EC0">
          <w:rPr>
            <w:rStyle w:val="Hyperlink"/>
            <w:rFonts w:cstheme="minorHAnsi"/>
          </w:rPr>
          <w:t>https://yougov.co.uk/topics/politics/articles-reports/2021/12/15/trust-police-has-fallen-amongst-ethnic-minority-br</w:t>
        </w:r>
      </w:hyperlink>
      <w:r w:rsidRPr="00026EC0">
        <w:rPr>
          <w:rFonts w:cstheme="minorHAnsi"/>
        </w:rPr>
        <w:t xml:space="preserve"> Accessed: 12</w:t>
      </w:r>
      <w:r w:rsidRPr="00026EC0">
        <w:rPr>
          <w:rFonts w:cstheme="minorHAnsi"/>
          <w:vertAlign w:val="superscript"/>
        </w:rPr>
        <w:t>th</w:t>
      </w:r>
      <w:r w:rsidRPr="00026EC0">
        <w:rPr>
          <w:rFonts w:cstheme="minorHAnsi"/>
        </w:rPr>
        <w:t xml:space="preserve"> February 2023</w:t>
      </w:r>
    </w:p>
    <w:p w14:paraId="253B3CFF" w14:textId="77777777" w:rsidR="00172BF6" w:rsidRPr="00026EC0" w:rsidRDefault="00172BF6" w:rsidP="00026EC0">
      <w:pPr>
        <w:spacing w:after="240" w:line="360" w:lineRule="auto"/>
        <w:jc w:val="both"/>
        <w:rPr>
          <w:rFonts w:cstheme="minorHAnsi"/>
        </w:rPr>
      </w:pPr>
      <w:r w:rsidRPr="00026EC0">
        <w:rPr>
          <w:rFonts w:cstheme="minorHAnsi"/>
        </w:rPr>
        <w:t xml:space="preserve">Adams-Quackenbush, N.M. (2018) </w:t>
      </w:r>
      <w:r w:rsidRPr="00026EC0">
        <w:rPr>
          <w:rFonts w:cstheme="minorHAnsi"/>
          <w:i/>
          <w:iCs/>
        </w:rPr>
        <w:t>Indicators of Confirmation Bias in the Investigative Interview with Suspects</w:t>
      </w:r>
      <w:r w:rsidRPr="00026EC0">
        <w:rPr>
          <w:rFonts w:cstheme="minorHAnsi"/>
        </w:rPr>
        <w:t xml:space="preserve">. Unpublished PhD thesis. University of Portsmouth. Available at: </w:t>
      </w:r>
      <w:hyperlink r:id="rId8" w:history="1">
        <w:r w:rsidRPr="00026EC0">
          <w:rPr>
            <w:rStyle w:val="Hyperlink"/>
            <w:rFonts w:cstheme="minorHAnsi"/>
          </w:rPr>
          <w:t>https://pure.port.ac.uk/ws/portalfiles/portal/14427560/NMAQ_UoP_Thesis.pdf</w:t>
        </w:r>
      </w:hyperlink>
      <w:r w:rsidRPr="00026EC0">
        <w:rPr>
          <w:rFonts w:cstheme="minorHAnsi"/>
        </w:rPr>
        <w:t xml:space="preserve"> Accessed: 15</w:t>
      </w:r>
      <w:r w:rsidRPr="00026EC0">
        <w:rPr>
          <w:rFonts w:cstheme="minorHAnsi"/>
          <w:vertAlign w:val="superscript"/>
        </w:rPr>
        <w:t>th</w:t>
      </w:r>
      <w:r w:rsidRPr="00026EC0">
        <w:rPr>
          <w:rFonts w:cstheme="minorHAnsi"/>
        </w:rPr>
        <w:t xml:space="preserve"> February 2023</w:t>
      </w:r>
    </w:p>
    <w:p w14:paraId="6C9FCE29" w14:textId="77777777" w:rsidR="00172BF6" w:rsidRPr="00026EC0" w:rsidRDefault="00172BF6" w:rsidP="00026EC0">
      <w:pPr>
        <w:spacing w:after="240" w:line="360" w:lineRule="auto"/>
        <w:jc w:val="both"/>
        <w:rPr>
          <w:rFonts w:cstheme="minorHAnsi"/>
        </w:rPr>
      </w:pPr>
      <w:r w:rsidRPr="00026EC0">
        <w:rPr>
          <w:rFonts w:cstheme="minorHAnsi"/>
        </w:rPr>
        <w:t xml:space="preserve">Adams-Quackenbush, N.M. </w:t>
      </w:r>
      <w:r w:rsidRPr="00026EC0">
        <w:rPr>
          <w:rFonts w:cstheme="minorHAnsi"/>
          <w:i/>
          <w:iCs/>
        </w:rPr>
        <w:t>et al.</w:t>
      </w:r>
      <w:r w:rsidRPr="00026EC0">
        <w:rPr>
          <w:rFonts w:cstheme="minorHAnsi"/>
        </w:rPr>
        <w:t xml:space="preserve"> (2020) </w:t>
      </w:r>
      <w:r w:rsidRPr="00026EC0">
        <w:rPr>
          <w:rFonts w:cstheme="minorHAnsi"/>
          <w:i/>
          <w:iCs/>
        </w:rPr>
        <w:t>‘Articulating guilt? The influence of guilt presumption on interviewer and interviewee behaviour’</w:t>
      </w:r>
      <w:r w:rsidRPr="00026EC0">
        <w:rPr>
          <w:rFonts w:cstheme="minorHAnsi"/>
        </w:rPr>
        <w:t xml:space="preserve">, Current Psychology, 41, pp.2139-2151. </w:t>
      </w:r>
      <w:r w:rsidRPr="00026EC0">
        <w:rPr>
          <w:rFonts w:cstheme="minorHAnsi"/>
          <w:color w:val="333333"/>
          <w:shd w:val="clear" w:color="auto" w:fill="FCFCFC"/>
        </w:rPr>
        <w:t>https://doi.org/10.1007/s12144-020-00726-z</w:t>
      </w:r>
    </w:p>
    <w:p w14:paraId="49B4FEB1" w14:textId="77777777" w:rsidR="00172BF6" w:rsidRDefault="00172BF6" w:rsidP="00172BF6">
      <w:pPr>
        <w:spacing w:after="100" w:afterAutospacing="1" w:line="360" w:lineRule="auto"/>
        <w:jc w:val="both"/>
      </w:pPr>
      <w:r>
        <w:t xml:space="preserve">Ariel, B; Partridge, H. (2017) ‘Predictable Policing: Measuring the Crime Control Benefits of Hotspots Policing at Bus Stops’, </w:t>
      </w:r>
      <w:r w:rsidRPr="00172BF6">
        <w:rPr>
          <w:i/>
          <w:iCs/>
        </w:rPr>
        <w:t>Journal of quantitative criminology</w:t>
      </w:r>
      <w:r>
        <w:t xml:space="preserve">, 33(4), pp. 809-833. </w:t>
      </w:r>
      <w:r w:rsidRPr="00826527">
        <w:t>https://doi.org/10.1007/s10940-016-9312-y</w:t>
      </w:r>
    </w:p>
    <w:p w14:paraId="3F9BB99F" w14:textId="77777777" w:rsidR="00172BF6" w:rsidRPr="009E791E" w:rsidRDefault="00172BF6" w:rsidP="00172BF6">
      <w:pPr>
        <w:spacing w:after="100" w:afterAutospacing="1" w:line="360" w:lineRule="auto"/>
        <w:jc w:val="both"/>
      </w:pPr>
      <w:r w:rsidRPr="009E791E">
        <w:t xml:space="preserve">Armitage, R. (2016) ‘Crime Prevention through Environmental Design’. In </w:t>
      </w:r>
      <w:r w:rsidRPr="00172BF6">
        <w:rPr>
          <w:i/>
          <w:iCs/>
        </w:rPr>
        <w:t>Environmental Criminology and Crime Analysis. Crime Science Series.</w:t>
      </w:r>
      <w:r w:rsidRPr="009E791E">
        <w:t xml:space="preserve"> Routledge. Abington</w:t>
      </w:r>
      <w:r w:rsidRPr="00172BF6">
        <w:rPr>
          <w:i/>
          <w:iCs/>
        </w:rPr>
        <w:t>.</w:t>
      </w:r>
      <w:r w:rsidRPr="009E791E">
        <w:t xml:space="preserve"> </w:t>
      </w:r>
    </w:p>
    <w:p w14:paraId="542CE320" w14:textId="77777777" w:rsidR="00172BF6" w:rsidRDefault="00172BF6" w:rsidP="00172BF6">
      <w:pPr>
        <w:spacing w:after="100" w:afterAutospacing="1" w:line="360" w:lineRule="auto"/>
        <w:jc w:val="both"/>
      </w:pPr>
      <w:r>
        <w:t xml:space="preserve">Armitage, R. (2018) ‘Burglars’ take on crime prevention through environmental design (CPTED): reconsidering the relevance from an offender perspective’. </w:t>
      </w:r>
      <w:r w:rsidRPr="00172BF6">
        <w:rPr>
          <w:i/>
          <w:iCs/>
        </w:rPr>
        <w:t>Security Journal,</w:t>
      </w:r>
      <w:r>
        <w:t xml:space="preserve"> 31(1), pp285-304. </w:t>
      </w:r>
      <w:r w:rsidRPr="00736D6C">
        <w:t>DOI:10.1057/s41284-017-0101-6</w:t>
      </w:r>
    </w:p>
    <w:p w14:paraId="59121EB6" w14:textId="77777777" w:rsidR="00172BF6" w:rsidRPr="00026EC0" w:rsidRDefault="00172BF6" w:rsidP="00026EC0">
      <w:pPr>
        <w:spacing w:after="240" w:line="360" w:lineRule="auto"/>
        <w:jc w:val="both"/>
        <w:rPr>
          <w:rFonts w:cstheme="minorHAnsi"/>
        </w:rPr>
      </w:pPr>
      <w:r w:rsidRPr="00026EC0">
        <w:rPr>
          <w:rFonts w:cstheme="minorHAnsi"/>
        </w:rPr>
        <w:t xml:space="preserve">Ask, K; </w:t>
      </w:r>
      <w:proofErr w:type="spellStart"/>
      <w:r w:rsidRPr="00026EC0">
        <w:rPr>
          <w:rFonts w:cstheme="minorHAnsi"/>
        </w:rPr>
        <w:t>Granhag</w:t>
      </w:r>
      <w:proofErr w:type="spellEnd"/>
      <w:r w:rsidRPr="00026EC0">
        <w:rPr>
          <w:rFonts w:cstheme="minorHAnsi"/>
        </w:rPr>
        <w:t xml:space="preserve">, P.A. (2007) ‘Motivational Bias in Criminal Investigators’ Judgements of Witness Reliability’, </w:t>
      </w:r>
      <w:r w:rsidRPr="00026EC0">
        <w:rPr>
          <w:rFonts w:cstheme="minorHAnsi"/>
          <w:i/>
          <w:iCs/>
        </w:rPr>
        <w:t>Journal of Applied Social Psychology</w:t>
      </w:r>
      <w:r w:rsidRPr="00026EC0">
        <w:rPr>
          <w:rFonts w:cstheme="minorHAnsi"/>
        </w:rPr>
        <w:t>, 37(3), pp. 561-591, DOI:10.1111/j.1559-1816.</w:t>
      </w:r>
      <w:proofErr w:type="gramStart"/>
      <w:r w:rsidRPr="00026EC0">
        <w:rPr>
          <w:rFonts w:cstheme="minorHAnsi"/>
        </w:rPr>
        <w:t>2007.00175.x</w:t>
      </w:r>
      <w:proofErr w:type="gramEnd"/>
    </w:p>
    <w:p w14:paraId="27310F06" w14:textId="77777777" w:rsidR="00172BF6" w:rsidRDefault="00172BF6" w:rsidP="00026EC0">
      <w:pPr>
        <w:spacing w:after="240" w:line="360" w:lineRule="auto"/>
        <w:jc w:val="both"/>
      </w:pPr>
      <w:r>
        <w:t xml:space="preserve">Awan, I. </w:t>
      </w:r>
      <w:r w:rsidRPr="00026EC0">
        <w:rPr>
          <w:i/>
          <w:iCs/>
        </w:rPr>
        <w:t xml:space="preserve">et al. </w:t>
      </w:r>
      <w:r>
        <w:t xml:space="preserve">(2019) ‘Understanding the public perception and satisfaction of a UK police constabulary’, </w:t>
      </w:r>
      <w:r w:rsidRPr="00026EC0">
        <w:rPr>
          <w:i/>
          <w:iCs/>
        </w:rPr>
        <w:t>Police Practice and Research,</w:t>
      </w:r>
      <w:r>
        <w:t xml:space="preserve"> 20(2), pp.172-184, </w:t>
      </w:r>
      <w:r w:rsidRPr="00CB56D2">
        <w:t>https://doi.org/10.1080/15614263.2018.1428098</w:t>
      </w:r>
    </w:p>
    <w:p w14:paraId="201A2A08" w14:textId="77777777" w:rsidR="00172BF6" w:rsidRPr="00026EC0" w:rsidRDefault="00172BF6" w:rsidP="00026EC0">
      <w:pPr>
        <w:spacing w:after="240" w:line="360" w:lineRule="auto"/>
        <w:jc w:val="both"/>
        <w:rPr>
          <w:rFonts w:cstheme="minorHAnsi"/>
        </w:rPr>
      </w:pPr>
      <w:r w:rsidRPr="00026EC0">
        <w:rPr>
          <w:rFonts w:cstheme="minorHAnsi"/>
        </w:rPr>
        <w:lastRenderedPageBreak/>
        <w:t xml:space="preserve">Baldwin, J. (1993) ‘Police Interview Techniques. Establishing Truth or Proof?’ </w:t>
      </w:r>
      <w:r w:rsidRPr="00026EC0">
        <w:rPr>
          <w:rFonts w:cstheme="minorHAnsi"/>
          <w:i/>
          <w:iCs/>
        </w:rPr>
        <w:t>The British Journal of Criminology</w:t>
      </w:r>
      <w:r w:rsidRPr="00026EC0">
        <w:rPr>
          <w:rFonts w:cstheme="minorHAnsi"/>
        </w:rPr>
        <w:t xml:space="preserve">, 33(3) pp.325-352. </w:t>
      </w:r>
    </w:p>
    <w:p w14:paraId="26CB2802" w14:textId="77777777" w:rsidR="00172BF6" w:rsidRDefault="00172BF6" w:rsidP="00172BF6">
      <w:pPr>
        <w:spacing w:after="100" w:afterAutospacing="1" w:line="360" w:lineRule="auto"/>
        <w:jc w:val="both"/>
      </w:pPr>
      <w:r>
        <w:t xml:space="preserve">Barrows, J; Huff, C.R. (2009) ‘Gangs and public policy. Constructing and deconstructing gang </w:t>
      </w:r>
      <w:proofErr w:type="gramStart"/>
      <w:r>
        <w:t>databases’</w:t>
      </w:r>
      <w:proofErr w:type="gramEnd"/>
      <w:r>
        <w:t xml:space="preserve">. </w:t>
      </w:r>
      <w:r w:rsidRPr="00172BF6">
        <w:rPr>
          <w:i/>
          <w:iCs/>
        </w:rPr>
        <w:t>Criminology and public policy</w:t>
      </w:r>
      <w:r>
        <w:t xml:space="preserve">, 8(4), pp. 711-716. </w:t>
      </w:r>
      <w:hyperlink r:id="rId9" w:history="1">
        <w:r w:rsidRPr="00800BF4">
          <w:rPr>
            <w:rStyle w:val="Hyperlink"/>
          </w:rPr>
          <w:t>https://onlinelibrary-wiley-com.ezproxy.uwtsd.ac.uk/doi/pdf/10.1111/j.1745-9133.2009.00585.x</w:t>
        </w:r>
      </w:hyperlink>
      <w:r>
        <w:t xml:space="preserve"> </w:t>
      </w:r>
    </w:p>
    <w:p w14:paraId="5ACAA9EB" w14:textId="77777777" w:rsidR="00172BF6" w:rsidRDefault="00172BF6" w:rsidP="00172BF6">
      <w:pPr>
        <w:spacing w:after="100" w:afterAutospacing="1" w:line="360" w:lineRule="auto"/>
        <w:jc w:val="both"/>
      </w:pPr>
      <w:r>
        <w:t xml:space="preserve">Bland, M. </w:t>
      </w:r>
      <w:r w:rsidRPr="00172BF6">
        <w:rPr>
          <w:i/>
          <w:iCs/>
        </w:rPr>
        <w:t>et al.</w:t>
      </w:r>
      <w:r>
        <w:t xml:space="preserve"> (2021) ‘</w:t>
      </w:r>
      <w:r w:rsidRPr="00BF283E">
        <w:t xml:space="preserve">Fifteen Minutes per Day Keeps the Violence Away: </w:t>
      </w:r>
      <w:proofErr w:type="gramStart"/>
      <w:r w:rsidRPr="00BF283E">
        <w:t>a</w:t>
      </w:r>
      <w:proofErr w:type="gramEnd"/>
      <w:r w:rsidRPr="00BF283E">
        <w:t xml:space="preserve"> Crossover Randomised Controlled Trial on the Impact of Foot Patrols on Serious Violence in Large Hot Spot Areas</w:t>
      </w:r>
      <w:r>
        <w:t xml:space="preserve">’ </w:t>
      </w:r>
      <w:r w:rsidRPr="00172BF6">
        <w:rPr>
          <w:i/>
          <w:iCs/>
        </w:rPr>
        <w:t>Cambridge Journal of Evidence-Based Policing,</w:t>
      </w:r>
      <w:r>
        <w:t xml:space="preserve"> 5, pp. 93-118. </w:t>
      </w:r>
      <w:r w:rsidRPr="00416A2B">
        <w:t>https://doi.org/10.1007/s41887-021-00066-3</w:t>
      </w:r>
    </w:p>
    <w:p w14:paraId="2BE58A5E" w14:textId="77777777" w:rsidR="00172BF6" w:rsidRPr="00026EC0" w:rsidRDefault="00172BF6" w:rsidP="00026EC0">
      <w:pPr>
        <w:spacing w:after="240" w:line="360" w:lineRule="auto"/>
        <w:jc w:val="both"/>
        <w:rPr>
          <w:rFonts w:cstheme="minorHAnsi"/>
        </w:rPr>
      </w:pPr>
      <w:proofErr w:type="spellStart"/>
      <w:r w:rsidRPr="00026EC0">
        <w:rPr>
          <w:rFonts w:cstheme="minorHAnsi"/>
        </w:rPr>
        <w:t>Bollingmo</w:t>
      </w:r>
      <w:proofErr w:type="spellEnd"/>
      <w:r w:rsidRPr="00026EC0">
        <w:rPr>
          <w:rFonts w:cstheme="minorHAnsi"/>
        </w:rPr>
        <w:t>, G.C</w:t>
      </w:r>
      <w:r w:rsidRPr="00026EC0">
        <w:rPr>
          <w:rFonts w:cstheme="minorHAnsi"/>
          <w:i/>
          <w:iCs/>
        </w:rPr>
        <w:t>. et al</w:t>
      </w:r>
      <w:r w:rsidRPr="00026EC0">
        <w:rPr>
          <w:rFonts w:cstheme="minorHAnsi"/>
        </w:rPr>
        <w:t xml:space="preserve">. (2007) ‘Credibility of the emotional witness: A study of ratings by police investigators’, </w:t>
      </w:r>
      <w:r w:rsidRPr="00026EC0">
        <w:rPr>
          <w:rFonts w:cstheme="minorHAnsi"/>
          <w:i/>
          <w:iCs/>
        </w:rPr>
        <w:t>Psychology, Crime and Law</w:t>
      </w:r>
      <w:r w:rsidRPr="00026EC0">
        <w:rPr>
          <w:rFonts w:cstheme="minorHAnsi"/>
        </w:rPr>
        <w:t>, 14(1), pp.29-40, https://doi-org.ezproxy.uwtsd.ac.uk/10.1080/10683160701368412</w:t>
      </w:r>
    </w:p>
    <w:p w14:paraId="1FFA0481" w14:textId="77777777" w:rsidR="00172BF6" w:rsidRPr="00026EC0" w:rsidRDefault="00172BF6" w:rsidP="00026EC0">
      <w:pPr>
        <w:spacing w:after="240" w:line="360" w:lineRule="auto"/>
        <w:jc w:val="both"/>
        <w:rPr>
          <w:rFonts w:cstheme="minorHAnsi"/>
        </w:rPr>
      </w:pPr>
      <w:r w:rsidRPr="00026EC0">
        <w:rPr>
          <w:rFonts w:cstheme="minorHAnsi"/>
        </w:rPr>
        <w:t xml:space="preserve">Bows, H; </w:t>
      </w:r>
      <w:proofErr w:type="spellStart"/>
      <w:r w:rsidRPr="00026EC0">
        <w:rPr>
          <w:rFonts w:cstheme="minorHAnsi"/>
        </w:rPr>
        <w:t>Westmarland</w:t>
      </w:r>
      <w:proofErr w:type="spellEnd"/>
      <w:r w:rsidRPr="00026EC0">
        <w:rPr>
          <w:rFonts w:cstheme="minorHAnsi"/>
        </w:rPr>
        <w:t xml:space="preserve">, N. (2015) ‘Rape of Older People in the United Kingdom: Challenging the ‘Real-rape’ Stereotype’, </w:t>
      </w:r>
      <w:r w:rsidRPr="00026EC0">
        <w:rPr>
          <w:rFonts w:cstheme="minorHAnsi"/>
          <w:i/>
          <w:iCs/>
        </w:rPr>
        <w:t>The British Journal of Criminology</w:t>
      </w:r>
      <w:r w:rsidRPr="00026EC0">
        <w:rPr>
          <w:rFonts w:cstheme="minorHAnsi"/>
        </w:rPr>
        <w:t>, 57(1), pp.1-17, https://doi.org/10.1093/bjc/azv116</w:t>
      </w:r>
    </w:p>
    <w:p w14:paraId="558B7FDC" w14:textId="77777777" w:rsidR="00172BF6" w:rsidRDefault="00172BF6" w:rsidP="00172BF6">
      <w:pPr>
        <w:spacing w:after="100" w:afterAutospacing="1" w:line="360" w:lineRule="auto"/>
        <w:jc w:val="both"/>
      </w:pPr>
      <w:r>
        <w:t xml:space="preserve">Braga, A.A. (2008) ‘Pulling Levers Focussed Deterrence Strategies and the Prevention of Gun Homicide’, </w:t>
      </w:r>
      <w:r w:rsidRPr="00172BF6">
        <w:rPr>
          <w:i/>
          <w:iCs/>
        </w:rPr>
        <w:t>Journal of Criminal Justice,</w:t>
      </w:r>
      <w:r>
        <w:t xml:space="preserve"> 36(4), pp. 332-343. </w:t>
      </w:r>
      <w:hyperlink r:id="rId10" w:history="1">
        <w:r w:rsidRPr="001C28C4">
          <w:rPr>
            <w:rStyle w:val="Hyperlink"/>
          </w:rPr>
          <w:t>https://doi.org/10.1016/j.jcrimjus.2008.06.009</w:t>
        </w:r>
      </w:hyperlink>
      <w:r>
        <w:t xml:space="preserve"> </w:t>
      </w:r>
    </w:p>
    <w:p w14:paraId="63B50132" w14:textId="77777777" w:rsidR="00172BF6" w:rsidRDefault="00172BF6" w:rsidP="00172BF6">
      <w:pPr>
        <w:spacing w:after="100" w:afterAutospacing="1" w:line="360" w:lineRule="auto"/>
        <w:jc w:val="both"/>
      </w:pPr>
      <w:r>
        <w:t xml:space="preserve">Braga, A.A; Weisburd, D.L. (2012) ‘The Effects of “Pulling Levers” Focused Deterrence Strategies on Crime’, </w:t>
      </w:r>
      <w:r w:rsidRPr="00172BF6">
        <w:rPr>
          <w:i/>
          <w:iCs/>
        </w:rPr>
        <w:t>Campbell Systematic Reviews</w:t>
      </w:r>
      <w:r>
        <w:t xml:space="preserve">, 8(1) pp. 1-90. </w:t>
      </w:r>
      <w:r w:rsidRPr="002B17EB">
        <w:t>https://doi.org/10.4073/csr.2012.6</w:t>
      </w:r>
    </w:p>
    <w:p w14:paraId="31FBD90B" w14:textId="77777777" w:rsidR="00172BF6" w:rsidRDefault="00172BF6" w:rsidP="00172BF6">
      <w:pPr>
        <w:spacing w:after="100" w:afterAutospacing="1" w:line="360" w:lineRule="auto"/>
        <w:jc w:val="both"/>
      </w:pPr>
      <w:r>
        <w:t xml:space="preserve">Braga, A.A; Weisburd, D; </w:t>
      </w:r>
      <w:proofErr w:type="spellStart"/>
      <w:r>
        <w:t>Turchan</w:t>
      </w:r>
      <w:proofErr w:type="spellEnd"/>
      <w:r>
        <w:t xml:space="preserve">, B. (2019) ‘Focussed deterrence strategies effects on crime: A systematic review’, </w:t>
      </w:r>
      <w:r w:rsidRPr="00172BF6">
        <w:rPr>
          <w:i/>
          <w:iCs/>
        </w:rPr>
        <w:t>Campbell Systematic Reviews</w:t>
      </w:r>
      <w:r>
        <w:t xml:space="preserve">, 15(3). </w:t>
      </w:r>
      <w:r w:rsidRPr="00F978D4">
        <w:t>https://doi.org/10.1002/cl2.1051</w:t>
      </w:r>
    </w:p>
    <w:p w14:paraId="25C25AD5" w14:textId="77777777" w:rsidR="00172BF6" w:rsidRDefault="00172BF6" w:rsidP="00172BF6">
      <w:pPr>
        <w:spacing w:after="100" w:afterAutospacing="1" w:line="360" w:lineRule="auto"/>
        <w:jc w:val="both"/>
      </w:pPr>
      <w:r>
        <w:t>Braga, A.A; Welsh, B. C; Schnell, C. (2015) ‘Can Policing Disorder Reduce Crime? A Systematic Review and Meta-</w:t>
      </w:r>
      <w:proofErr w:type="gramStart"/>
      <w:r>
        <w:t>analysis’</w:t>
      </w:r>
      <w:proofErr w:type="gramEnd"/>
      <w:r>
        <w:t xml:space="preserve">. </w:t>
      </w:r>
      <w:r w:rsidRPr="00172BF6">
        <w:rPr>
          <w:i/>
          <w:iCs/>
        </w:rPr>
        <w:t xml:space="preserve">Journal of Research in Crime and Delinquency. </w:t>
      </w:r>
      <w:r>
        <w:t xml:space="preserve">52(4), pp.567-588. </w:t>
      </w:r>
      <w:r w:rsidRPr="00E2188E">
        <w:t>DOI: 10.1177/0022427815576576</w:t>
      </w:r>
    </w:p>
    <w:p w14:paraId="2C235D12" w14:textId="77777777" w:rsidR="00172BF6" w:rsidRDefault="00172BF6" w:rsidP="00172BF6">
      <w:pPr>
        <w:spacing w:after="100" w:afterAutospacing="1" w:line="360" w:lineRule="auto"/>
        <w:jc w:val="both"/>
      </w:pPr>
      <w:r>
        <w:t xml:space="preserve">Braga, A; </w:t>
      </w:r>
      <w:proofErr w:type="spellStart"/>
      <w:r>
        <w:t>Papachristos</w:t>
      </w:r>
      <w:proofErr w:type="spellEnd"/>
      <w:r>
        <w:t xml:space="preserve">, A; Hureau, D. (2012) ‘Hot spots policing on the effects of crime’, </w:t>
      </w:r>
      <w:r w:rsidRPr="00172BF6">
        <w:rPr>
          <w:i/>
          <w:iCs/>
        </w:rPr>
        <w:t>Campbell Systematic Reviews</w:t>
      </w:r>
      <w:r>
        <w:t xml:space="preserve">, 8(1), pp. 1-96. </w:t>
      </w:r>
      <w:r w:rsidRPr="00BC07A2">
        <w:t>https://doi.org/10.4073/csr.2012.8</w:t>
      </w:r>
    </w:p>
    <w:p w14:paraId="63B63E26" w14:textId="77777777" w:rsidR="00172BF6" w:rsidRPr="00026EC0" w:rsidRDefault="00172BF6" w:rsidP="00026EC0">
      <w:pPr>
        <w:spacing w:line="360" w:lineRule="auto"/>
        <w:jc w:val="both"/>
        <w:rPr>
          <w:rFonts w:cstheme="minorHAnsi"/>
        </w:rPr>
      </w:pPr>
      <w:r w:rsidRPr="00026EC0">
        <w:rPr>
          <w:rFonts w:cstheme="minorHAnsi"/>
        </w:rPr>
        <w:lastRenderedPageBreak/>
        <w:t xml:space="preserve">Braswell, P. (2022) </w:t>
      </w:r>
      <w:r w:rsidRPr="00026EC0">
        <w:rPr>
          <w:rFonts w:cstheme="minorHAnsi"/>
          <w:i/>
          <w:iCs/>
        </w:rPr>
        <w:t>This is the difference between racism and racial bias</w:t>
      </w:r>
      <w:r w:rsidRPr="00026EC0">
        <w:rPr>
          <w:rFonts w:cstheme="minorHAnsi"/>
        </w:rPr>
        <w:t xml:space="preserve">. Available at: </w:t>
      </w:r>
      <w:hyperlink r:id="rId11" w:history="1">
        <w:r w:rsidRPr="00026EC0">
          <w:rPr>
            <w:rStyle w:val="Hyperlink"/>
            <w:rFonts w:cstheme="minorHAnsi"/>
          </w:rPr>
          <w:t>https://www.fastcompany.com/90796690/this-is-the-difference-between-racism-and-racial-bias</w:t>
        </w:r>
      </w:hyperlink>
      <w:r w:rsidRPr="00026EC0">
        <w:rPr>
          <w:rFonts w:cstheme="minorHAnsi"/>
        </w:rPr>
        <w:t xml:space="preserve"> Accessed: 8</w:t>
      </w:r>
      <w:r w:rsidRPr="00026EC0">
        <w:rPr>
          <w:rFonts w:cstheme="minorHAnsi"/>
          <w:vertAlign w:val="superscript"/>
        </w:rPr>
        <w:t>th</w:t>
      </w:r>
      <w:r w:rsidRPr="00026EC0">
        <w:rPr>
          <w:rFonts w:cstheme="minorHAnsi"/>
        </w:rPr>
        <w:t xml:space="preserve"> February 2023</w:t>
      </w:r>
    </w:p>
    <w:p w14:paraId="617B2400" w14:textId="77777777" w:rsidR="00172BF6" w:rsidRPr="00BA33FD" w:rsidRDefault="00172BF6" w:rsidP="00172BF6">
      <w:pPr>
        <w:spacing w:after="100" w:afterAutospacing="1" w:line="360" w:lineRule="auto"/>
        <w:jc w:val="both"/>
      </w:pPr>
      <w:r w:rsidRPr="00BA33FD">
        <w:t xml:space="preserve">Bryant, R; Bryant, S. (2020) </w:t>
      </w:r>
      <w:r w:rsidRPr="00172BF6">
        <w:rPr>
          <w:i/>
          <w:iCs/>
        </w:rPr>
        <w:t>Blackstone’s Handbook for Policing Students</w:t>
      </w:r>
      <w:r w:rsidRPr="00BA33FD">
        <w:t>. 15</w:t>
      </w:r>
      <w:r w:rsidRPr="00172BF6">
        <w:rPr>
          <w:vertAlign w:val="superscript"/>
        </w:rPr>
        <w:t>th</w:t>
      </w:r>
      <w:r w:rsidRPr="00BA33FD">
        <w:t xml:space="preserve"> </w:t>
      </w:r>
      <w:proofErr w:type="spellStart"/>
      <w:r w:rsidRPr="00BA33FD">
        <w:t>edn</w:t>
      </w:r>
      <w:proofErr w:type="spellEnd"/>
      <w:r w:rsidRPr="00BA33FD">
        <w:t>. Oxford: Oxford University Press</w:t>
      </w:r>
    </w:p>
    <w:p w14:paraId="4C20F8EE" w14:textId="77777777" w:rsidR="00172BF6" w:rsidRPr="00026EC0" w:rsidRDefault="00172BF6" w:rsidP="00026EC0">
      <w:pPr>
        <w:spacing w:line="360" w:lineRule="auto"/>
        <w:ind w:right="531"/>
        <w:jc w:val="both"/>
        <w:rPr>
          <w:rFonts w:eastAsia="Times New Roman" w:cstheme="minorHAnsi"/>
          <w:lang w:eastAsia="en-GB"/>
        </w:rPr>
      </w:pPr>
      <w:r w:rsidRPr="00026EC0">
        <w:rPr>
          <w:rFonts w:eastAsia="Times New Roman" w:cstheme="minorHAnsi"/>
          <w:lang w:eastAsia="en-GB"/>
        </w:rPr>
        <w:t xml:space="preserve">Cambridge Dictionary (2023) </w:t>
      </w:r>
      <w:r w:rsidRPr="00026EC0">
        <w:rPr>
          <w:rFonts w:eastAsia="Times New Roman" w:cstheme="minorHAnsi"/>
          <w:i/>
          <w:iCs/>
          <w:lang w:eastAsia="en-GB"/>
        </w:rPr>
        <w:t>Bias</w:t>
      </w:r>
      <w:r w:rsidRPr="00026EC0">
        <w:rPr>
          <w:rFonts w:eastAsia="Times New Roman" w:cstheme="minorHAnsi"/>
          <w:lang w:eastAsia="en-GB"/>
        </w:rPr>
        <w:t xml:space="preserve">. Available at: </w:t>
      </w:r>
      <w:hyperlink r:id="rId12" w:history="1">
        <w:r w:rsidRPr="00026EC0">
          <w:rPr>
            <w:rStyle w:val="Hyperlink"/>
            <w:rFonts w:eastAsia="Times New Roman" w:cstheme="minorHAnsi"/>
            <w:lang w:eastAsia="en-GB"/>
          </w:rPr>
          <w:t>https://dictionary.cambridge.org/dictionary/english/bias</w:t>
        </w:r>
      </w:hyperlink>
      <w:r w:rsidRPr="00026EC0">
        <w:rPr>
          <w:rFonts w:eastAsia="Times New Roman" w:cstheme="minorHAnsi"/>
          <w:lang w:eastAsia="en-GB"/>
        </w:rPr>
        <w:t xml:space="preserve"> Accessed: 5</w:t>
      </w:r>
      <w:r w:rsidRPr="00026EC0">
        <w:rPr>
          <w:rFonts w:eastAsia="Times New Roman" w:cstheme="minorHAnsi"/>
          <w:vertAlign w:val="superscript"/>
          <w:lang w:eastAsia="en-GB"/>
        </w:rPr>
        <w:t>th</w:t>
      </w:r>
      <w:r w:rsidRPr="00026EC0">
        <w:rPr>
          <w:rFonts w:eastAsia="Times New Roman" w:cstheme="minorHAnsi"/>
          <w:lang w:eastAsia="en-GB"/>
        </w:rPr>
        <w:t xml:space="preserve"> February 2023</w:t>
      </w:r>
    </w:p>
    <w:p w14:paraId="27FA8FA4" w14:textId="77777777" w:rsidR="00172BF6" w:rsidRDefault="00172BF6" w:rsidP="00172BF6">
      <w:pPr>
        <w:spacing w:after="100" w:afterAutospacing="1" w:line="360" w:lineRule="auto"/>
        <w:jc w:val="both"/>
      </w:pPr>
      <w:r>
        <w:t xml:space="preserve">Casteel, C; Peek-Asa, C. (2000) ‘Effectiveness of crime prevention though environmental design (CPTED) in reducing robberies’, </w:t>
      </w:r>
      <w:r w:rsidRPr="00172BF6">
        <w:rPr>
          <w:i/>
          <w:iCs/>
        </w:rPr>
        <w:t>American Journal of Preventative Medicine</w:t>
      </w:r>
      <w:r>
        <w:t xml:space="preserve">. 18(4), pp. 99-115. </w:t>
      </w:r>
      <w:r w:rsidRPr="0021401C">
        <w:t>https://doi.org/10.1016/S0749-3797(00)00146-X</w:t>
      </w:r>
    </w:p>
    <w:p w14:paraId="52653D80" w14:textId="77777777" w:rsidR="00172BF6" w:rsidRPr="0054646B" w:rsidRDefault="00172BF6" w:rsidP="00026EC0">
      <w:pPr>
        <w:spacing w:after="240" w:line="360" w:lineRule="auto"/>
        <w:jc w:val="both"/>
      </w:pPr>
      <w:r>
        <w:t xml:space="preserve">College of Police (2013) </w:t>
      </w:r>
      <w:r w:rsidRPr="00026EC0">
        <w:rPr>
          <w:i/>
          <w:iCs/>
        </w:rPr>
        <w:t>Engagement</w:t>
      </w:r>
      <w:r>
        <w:t xml:space="preserve">. Available at: </w:t>
      </w:r>
      <w:hyperlink r:id="rId13" w:history="1">
        <w:r w:rsidRPr="00883714">
          <w:rPr>
            <w:rStyle w:val="Hyperlink"/>
          </w:rPr>
          <w:t>https://www.college.police.uk/app/engagement-and-communication/engagement</w:t>
        </w:r>
      </w:hyperlink>
      <w:r>
        <w:t xml:space="preserve"> Accessed: 22md February 2023</w:t>
      </w:r>
    </w:p>
    <w:p w14:paraId="10F536D0" w14:textId="1EFA21CC" w:rsidR="00172BF6" w:rsidRDefault="00172BF6" w:rsidP="00172BF6">
      <w:pPr>
        <w:spacing w:after="100" w:afterAutospacing="1" w:line="360" w:lineRule="auto"/>
        <w:jc w:val="both"/>
      </w:pPr>
      <w:r>
        <w:t xml:space="preserve">College of Policing (2017) </w:t>
      </w:r>
      <w:r w:rsidRPr="00172BF6">
        <w:rPr>
          <w:i/>
          <w:iCs/>
        </w:rPr>
        <w:t>Problem-oriented policing.</w:t>
      </w:r>
      <w:r>
        <w:t xml:space="preserve"> Available at: </w:t>
      </w:r>
      <w:hyperlink r:id="rId14" w:history="1">
        <w:r w:rsidRPr="004228D7">
          <w:rPr>
            <w:rStyle w:val="Hyperlink"/>
          </w:rPr>
          <w:t>https://www.college.police.uk/research/crime-reduction-toolkit/problem-oriented-policing</w:t>
        </w:r>
      </w:hyperlink>
      <w:r>
        <w:t xml:space="preserve"> Accessed: 22</w:t>
      </w:r>
      <w:r w:rsidRPr="00172BF6">
        <w:rPr>
          <w:vertAlign w:val="superscript"/>
        </w:rPr>
        <w:t>nd</w:t>
      </w:r>
      <w:r>
        <w:t xml:space="preserve"> January 2023 </w:t>
      </w:r>
    </w:p>
    <w:p w14:paraId="2A447ED7" w14:textId="77777777" w:rsidR="00172BF6" w:rsidRDefault="00172BF6" w:rsidP="00172BF6">
      <w:pPr>
        <w:spacing w:after="100" w:afterAutospacing="1" w:line="360" w:lineRule="auto"/>
        <w:jc w:val="both"/>
      </w:pPr>
      <w:r>
        <w:t xml:space="preserve">College of Policing (2018) </w:t>
      </w:r>
      <w:r w:rsidRPr="00172BF6">
        <w:rPr>
          <w:i/>
          <w:iCs/>
        </w:rPr>
        <w:t>Hot spots policing</w:t>
      </w:r>
      <w:r>
        <w:t xml:space="preserve">. Available at: </w:t>
      </w:r>
      <w:hyperlink r:id="rId15" w:history="1">
        <w:r w:rsidRPr="00A448E3">
          <w:rPr>
            <w:rStyle w:val="Hyperlink"/>
          </w:rPr>
          <w:t>https://www.college.police.uk/research/crime-reduction-toolkit/hot-spots-policing</w:t>
        </w:r>
      </w:hyperlink>
      <w:r>
        <w:t xml:space="preserve"> Accessed: 1</w:t>
      </w:r>
      <w:r w:rsidRPr="00172BF6">
        <w:rPr>
          <w:vertAlign w:val="superscript"/>
        </w:rPr>
        <w:t>st</w:t>
      </w:r>
      <w:r>
        <w:t xml:space="preserve"> February 2023</w:t>
      </w:r>
    </w:p>
    <w:p w14:paraId="20C2B734" w14:textId="77777777" w:rsidR="00172BF6" w:rsidRDefault="00172BF6" w:rsidP="00172BF6">
      <w:pPr>
        <w:spacing w:after="100" w:afterAutospacing="1" w:line="360" w:lineRule="auto"/>
        <w:jc w:val="both"/>
      </w:pPr>
      <w:r>
        <w:t xml:space="preserve">College of Policing (2022a) </w:t>
      </w:r>
      <w:r w:rsidRPr="00172BF6">
        <w:rPr>
          <w:i/>
          <w:iCs/>
        </w:rPr>
        <w:t>What is situational crime prevention?</w:t>
      </w:r>
      <w:r>
        <w:t xml:space="preserve"> Available at: </w:t>
      </w:r>
      <w:hyperlink r:id="rId16" w:history="1">
        <w:r w:rsidRPr="00A448E3">
          <w:rPr>
            <w:rStyle w:val="Hyperlink"/>
          </w:rPr>
          <w:t>https://www.college.police.uk/guidance/neighbourhood-crime/what-situational-crime-prevention</w:t>
        </w:r>
      </w:hyperlink>
      <w:r>
        <w:t xml:space="preserve"> Accessed: 1</w:t>
      </w:r>
      <w:r w:rsidRPr="00172BF6">
        <w:rPr>
          <w:vertAlign w:val="superscript"/>
        </w:rPr>
        <w:t>st</w:t>
      </w:r>
      <w:r>
        <w:t xml:space="preserve"> February 2023</w:t>
      </w:r>
    </w:p>
    <w:p w14:paraId="68FB0919" w14:textId="77777777" w:rsidR="00172BF6" w:rsidRDefault="00172BF6" w:rsidP="00172BF6">
      <w:pPr>
        <w:spacing w:after="100" w:afterAutospacing="1" w:line="360" w:lineRule="auto"/>
        <w:jc w:val="both"/>
      </w:pPr>
      <w:r>
        <w:t xml:space="preserve">College of Policing (2022b) </w:t>
      </w:r>
      <w:r w:rsidRPr="00172BF6">
        <w:rPr>
          <w:i/>
          <w:iCs/>
        </w:rPr>
        <w:t>Focussed Deterrence Strategies</w:t>
      </w:r>
      <w:r>
        <w:t xml:space="preserve">. Available at: </w:t>
      </w:r>
      <w:hyperlink r:id="rId17" w:history="1">
        <w:r w:rsidRPr="001C28C4">
          <w:rPr>
            <w:rStyle w:val="Hyperlink"/>
          </w:rPr>
          <w:t>https://www.college.police.uk/research/crime-reduction-toolkit/focused-deterrence-strategies</w:t>
        </w:r>
      </w:hyperlink>
      <w:r>
        <w:t xml:space="preserve"> Accessed: 26</w:t>
      </w:r>
      <w:r w:rsidRPr="00172BF6">
        <w:rPr>
          <w:vertAlign w:val="superscript"/>
        </w:rPr>
        <w:t>th</w:t>
      </w:r>
      <w:r>
        <w:t xml:space="preserve"> January 2023</w:t>
      </w:r>
    </w:p>
    <w:p w14:paraId="019901AA" w14:textId="77777777" w:rsidR="00172BF6" w:rsidRPr="00026EC0" w:rsidRDefault="00172BF6" w:rsidP="00026EC0">
      <w:pPr>
        <w:spacing w:line="360" w:lineRule="auto"/>
        <w:jc w:val="both"/>
        <w:rPr>
          <w:rFonts w:cstheme="minorHAnsi"/>
        </w:rPr>
      </w:pPr>
      <w:r w:rsidRPr="00026EC0">
        <w:rPr>
          <w:rFonts w:cstheme="minorHAnsi"/>
        </w:rPr>
        <w:t xml:space="preserve">College of Policing (2023a) </w:t>
      </w:r>
      <w:r w:rsidRPr="00026EC0">
        <w:rPr>
          <w:rFonts w:cstheme="minorHAnsi"/>
          <w:i/>
          <w:iCs/>
        </w:rPr>
        <w:t>Competency and Values</w:t>
      </w:r>
      <w:r w:rsidRPr="00026EC0">
        <w:rPr>
          <w:rFonts w:cstheme="minorHAnsi"/>
        </w:rPr>
        <w:t xml:space="preserve">. Available at: </w:t>
      </w:r>
      <w:hyperlink r:id="rId18" w:history="1">
        <w:r w:rsidRPr="00026EC0">
          <w:rPr>
            <w:rStyle w:val="Hyperlink"/>
            <w:rFonts w:cstheme="minorHAnsi"/>
          </w:rPr>
          <w:t>https://profdev.college.police.uk/competency-values/</w:t>
        </w:r>
      </w:hyperlink>
      <w:r w:rsidRPr="00026EC0">
        <w:rPr>
          <w:rFonts w:cstheme="minorHAnsi"/>
        </w:rPr>
        <w:t xml:space="preserve"> Accessed: 7</w:t>
      </w:r>
      <w:r w:rsidRPr="00026EC0">
        <w:rPr>
          <w:rFonts w:cstheme="minorHAnsi"/>
          <w:vertAlign w:val="superscript"/>
        </w:rPr>
        <w:t>th</w:t>
      </w:r>
      <w:r w:rsidRPr="00026EC0">
        <w:rPr>
          <w:rFonts w:cstheme="minorHAnsi"/>
        </w:rPr>
        <w:t xml:space="preserve"> February 2023</w:t>
      </w:r>
    </w:p>
    <w:p w14:paraId="65E19AB7" w14:textId="77777777" w:rsidR="00172BF6" w:rsidRPr="00026EC0" w:rsidRDefault="00172BF6" w:rsidP="00026EC0">
      <w:pPr>
        <w:spacing w:after="240" w:line="360" w:lineRule="auto"/>
        <w:jc w:val="both"/>
        <w:rPr>
          <w:rFonts w:cstheme="minorHAnsi"/>
        </w:rPr>
      </w:pPr>
      <w:r w:rsidRPr="00026EC0">
        <w:rPr>
          <w:rFonts w:cstheme="minorHAnsi"/>
        </w:rPr>
        <w:t xml:space="preserve">College of Policing (2023b) </w:t>
      </w:r>
      <w:r w:rsidRPr="00026EC0">
        <w:rPr>
          <w:rFonts w:cstheme="minorHAnsi"/>
          <w:i/>
          <w:iCs/>
        </w:rPr>
        <w:t>Investigative Interviewing.</w:t>
      </w:r>
      <w:r w:rsidRPr="00026EC0">
        <w:rPr>
          <w:rFonts w:cstheme="minorHAnsi"/>
        </w:rPr>
        <w:t xml:space="preserve"> Available at: </w:t>
      </w:r>
      <w:hyperlink r:id="rId19" w:history="1">
        <w:r w:rsidRPr="00026EC0">
          <w:rPr>
            <w:rStyle w:val="Hyperlink"/>
            <w:rFonts w:cstheme="minorHAnsi"/>
          </w:rPr>
          <w:t>https://www.college.police.uk/app/investigation/investigative-interviewing/investigative-interviewing</w:t>
        </w:r>
      </w:hyperlink>
      <w:r w:rsidRPr="00026EC0">
        <w:rPr>
          <w:rFonts w:cstheme="minorHAnsi"/>
        </w:rPr>
        <w:t xml:space="preserve"> Accessed: 15</w:t>
      </w:r>
      <w:r w:rsidRPr="00026EC0">
        <w:rPr>
          <w:rFonts w:cstheme="minorHAnsi"/>
          <w:vertAlign w:val="superscript"/>
        </w:rPr>
        <w:t>th</w:t>
      </w:r>
      <w:r w:rsidRPr="00026EC0">
        <w:rPr>
          <w:rFonts w:cstheme="minorHAnsi"/>
        </w:rPr>
        <w:t xml:space="preserve"> February 2023</w:t>
      </w:r>
    </w:p>
    <w:p w14:paraId="1AF95505" w14:textId="77777777" w:rsidR="00172BF6" w:rsidRPr="00026EC0" w:rsidRDefault="00172BF6" w:rsidP="00026EC0">
      <w:pPr>
        <w:spacing w:after="240" w:line="360" w:lineRule="auto"/>
        <w:jc w:val="both"/>
        <w:rPr>
          <w:rFonts w:cstheme="minorHAnsi"/>
        </w:rPr>
      </w:pPr>
      <w:r w:rsidRPr="00026EC0">
        <w:rPr>
          <w:rFonts w:cstheme="minorHAnsi"/>
        </w:rPr>
        <w:lastRenderedPageBreak/>
        <w:t xml:space="preserve">CPS (2021) </w:t>
      </w:r>
      <w:r w:rsidRPr="00026EC0">
        <w:rPr>
          <w:rFonts w:cstheme="minorHAnsi"/>
          <w:i/>
          <w:iCs/>
        </w:rPr>
        <w:t>Rape and Sexual Offences - Annex A: Tackling Rape Myths and Stereotypes.</w:t>
      </w:r>
      <w:r w:rsidRPr="00026EC0">
        <w:rPr>
          <w:rFonts w:cstheme="minorHAnsi"/>
        </w:rPr>
        <w:t xml:space="preserve"> Available at: </w:t>
      </w:r>
      <w:hyperlink r:id="rId20" w:history="1">
        <w:r w:rsidRPr="00026EC0">
          <w:rPr>
            <w:rStyle w:val="Hyperlink"/>
            <w:rFonts w:cstheme="minorHAnsi"/>
          </w:rPr>
          <w:t>https://www.cps.gov.uk/legal-guidance/rape-and-sexual-offences-annex-tackling-rape-myths-and-stereotypes</w:t>
        </w:r>
      </w:hyperlink>
      <w:r w:rsidRPr="00026EC0">
        <w:rPr>
          <w:rFonts w:cstheme="minorHAnsi"/>
        </w:rPr>
        <w:t xml:space="preserve"> Accessed: 17</w:t>
      </w:r>
      <w:r w:rsidRPr="00026EC0">
        <w:rPr>
          <w:rFonts w:cstheme="minorHAnsi"/>
          <w:vertAlign w:val="superscript"/>
        </w:rPr>
        <w:t>th</w:t>
      </w:r>
      <w:r w:rsidRPr="00026EC0">
        <w:rPr>
          <w:rFonts w:cstheme="minorHAnsi"/>
        </w:rPr>
        <w:t xml:space="preserve"> February 2023</w:t>
      </w:r>
    </w:p>
    <w:p w14:paraId="6A3F6D64" w14:textId="77777777" w:rsidR="00172BF6" w:rsidRPr="00D124BA" w:rsidRDefault="00172BF6" w:rsidP="00172BF6">
      <w:pPr>
        <w:spacing w:after="100" w:afterAutospacing="1" w:line="360" w:lineRule="auto"/>
        <w:jc w:val="both"/>
      </w:pPr>
      <w:proofErr w:type="spellStart"/>
      <w:r>
        <w:t>CrimeRate</w:t>
      </w:r>
      <w:proofErr w:type="spellEnd"/>
      <w:r>
        <w:t xml:space="preserve"> UK (2023) </w:t>
      </w:r>
      <w:r w:rsidRPr="00172BF6">
        <w:rPr>
          <w:i/>
          <w:iCs/>
        </w:rPr>
        <w:t>UK Crime Rates 2021-2022</w:t>
      </w:r>
      <w:r>
        <w:t>. Available at</w:t>
      </w:r>
      <w:r w:rsidRPr="00430283">
        <w:t xml:space="preserve"> </w:t>
      </w:r>
      <w:hyperlink r:id="rId21" w:history="1">
        <w:r w:rsidRPr="00936B68">
          <w:rPr>
            <w:rStyle w:val="Hyperlink"/>
          </w:rPr>
          <w:t>https://crimerate.co.uk/</w:t>
        </w:r>
      </w:hyperlink>
      <w:r>
        <w:t xml:space="preserve">: Accessed: 21st January 2023 </w:t>
      </w:r>
    </w:p>
    <w:p w14:paraId="1E548799" w14:textId="77777777" w:rsidR="00172BF6" w:rsidRPr="009E791E" w:rsidRDefault="00172BF6" w:rsidP="00172BF6">
      <w:pPr>
        <w:spacing w:after="100" w:afterAutospacing="1" w:line="360" w:lineRule="auto"/>
        <w:jc w:val="both"/>
      </w:pPr>
      <w:r>
        <w:t xml:space="preserve">Forrester </w:t>
      </w:r>
      <w:r w:rsidRPr="00172BF6">
        <w:rPr>
          <w:i/>
          <w:iCs/>
        </w:rPr>
        <w:t>et al.</w:t>
      </w:r>
      <w:r>
        <w:t xml:space="preserve"> (1988) </w:t>
      </w:r>
      <w:r w:rsidRPr="00172BF6">
        <w:rPr>
          <w:i/>
          <w:iCs/>
        </w:rPr>
        <w:t xml:space="preserve">The </w:t>
      </w:r>
      <w:proofErr w:type="spellStart"/>
      <w:r w:rsidRPr="00172BF6">
        <w:rPr>
          <w:i/>
          <w:iCs/>
        </w:rPr>
        <w:t>Kirkholt</w:t>
      </w:r>
      <w:proofErr w:type="spellEnd"/>
      <w:r w:rsidRPr="00172BF6">
        <w:rPr>
          <w:i/>
          <w:iCs/>
        </w:rPr>
        <w:t xml:space="preserve"> Prevention Project, Rochdale.</w:t>
      </w:r>
      <w:r>
        <w:t xml:space="preserve"> Available at: </w:t>
      </w:r>
      <w:hyperlink r:id="rId22" w:history="1">
        <w:r w:rsidRPr="00A448E3">
          <w:rPr>
            <w:rStyle w:val="Hyperlink"/>
          </w:rPr>
          <w:t>https://popcenter.asu.edu/sites/default/files/71-Kirkholt.pdf</w:t>
        </w:r>
      </w:hyperlink>
      <w:r>
        <w:t xml:space="preserve"> Accessed: 1</w:t>
      </w:r>
      <w:r w:rsidRPr="00172BF6">
        <w:rPr>
          <w:vertAlign w:val="superscript"/>
        </w:rPr>
        <w:t>st</w:t>
      </w:r>
      <w:r>
        <w:t xml:space="preserve"> February 2023. </w:t>
      </w:r>
    </w:p>
    <w:p w14:paraId="2BE2AC22" w14:textId="77777777" w:rsidR="00172BF6" w:rsidRPr="009E791E" w:rsidRDefault="00172BF6" w:rsidP="00172BF6">
      <w:pPr>
        <w:spacing w:after="100" w:afterAutospacing="1" w:line="360" w:lineRule="auto"/>
        <w:jc w:val="both"/>
      </w:pPr>
      <w:proofErr w:type="spellStart"/>
      <w:r>
        <w:t>Freilich</w:t>
      </w:r>
      <w:proofErr w:type="spellEnd"/>
      <w:r>
        <w:t xml:space="preserve">, J.D; Newman, G.R. (2017) ‘Situational Crime Prevention’, </w:t>
      </w:r>
      <w:r w:rsidRPr="00172BF6">
        <w:rPr>
          <w:i/>
          <w:iCs/>
        </w:rPr>
        <w:t xml:space="preserve">Oxford Research </w:t>
      </w:r>
      <w:proofErr w:type="spellStart"/>
      <w:r w:rsidRPr="00172BF6">
        <w:rPr>
          <w:i/>
          <w:iCs/>
        </w:rPr>
        <w:t>Encyclopedia</w:t>
      </w:r>
      <w:proofErr w:type="spellEnd"/>
      <w:r w:rsidRPr="00172BF6">
        <w:rPr>
          <w:i/>
          <w:iCs/>
        </w:rPr>
        <w:t xml:space="preserve"> of Criminology. </w:t>
      </w:r>
      <w:r w:rsidRPr="00FF5C7E">
        <w:t>Available at:</w:t>
      </w:r>
      <w:r w:rsidRPr="00172BF6">
        <w:rPr>
          <w:i/>
          <w:iCs/>
        </w:rPr>
        <w:t xml:space="preserve"> </w:t>
      </w:r>
      <w:r>
        <w:t xml:space="preserve"> </w:t>
      </w:r>
      <w:hyperlink r:id="rId23" w:history="1">
        <w:r w:rsidRPr="00A448E3">
          <w:rPr>
            <w:rStyle w:val="Hyperlink"/>
          </w:rPr>
          <w:t>https://doi.org/10.1093/acrefore/9780190264079.013.3</w:t>
        </w:r>
      </w:hyperlink>
      <w:r>
        <w:t xml:space="preserve"> Accessed: 1</w:t>
      </w:r>
      <w:r w:rsidRPr="00172BF6">
        <w:rPr>
          <w:vertAlign w:val="superscript"/>
        </w:rPr>
        <w:t>st</w:t>
      </w:r>
      <w:r>
        <w:t xml:space="preserve"> February 2023</w:t>
      </w:r>
    </w:p>
    <w:p w14:paraId="31F26CFE" w14:textId="77777777" w:rsidR="00172BF6" w:rsidRPr="00026EC0" w:rsidRDefault="00172BF6" w:rsidP="00026EC0">
      <w:pPr>
        <w:spacing w:line="360" w:lineRule="auto"/>
        <w:jc w:val="both"/>
        <w:rPr>
          <w:rFonts w:cstheme="minorHAnsi"/>
        </w:rPr>
      </w:pPr>
      <w:r w:rsidRPr="00026EC0">
        <w:rPr>
          <w:rFonts w:cstheme="minorHAnsi"/>
        </w:rPr>
        <w:t xml:space="preserve">Gov.UK (2022) </w:t>
      </w:r>
      <w:r w:rsidRPr="00026EC0">
        <w:rPr>
          <w:rFonts w:cstheme="minorHAnsi"/>
          <w:i/>
          <w:iCs/>
        </w:rPr>
        <w:t>Stop and Search</w:t>
      </w:r>
      <w:r w:rsidRPr="00026EC0">
        <w:rPr>
          <w:rFonts w:cstheme="minorHAnsi"/>
        </w:rPr>
        <w:t xml:space="preserve">. Available at: </w:t>
      </w:r>
      <w:hyperlink r:id="rId24" w:history="1">
        <w:r w:rsidRPr="00026EC0">
          <w:rPr>
            <w:rStyle w:val="Hyperlink"/>
            <w:rFonts w:cstheme="minorHAnsi"/>
          </w:rPr>
          <w:t>https://www.ethnicity-facts-figures.service.gov.uk/crime-justice-and-the-law/policing/stop-and-search/latest</w:t>
        </w:r>
      </w:hyperlink>
      <w:r w:rsidRPr="00026EC0">
        <w:rPr>
          <w:rFonts w:cstheme="minorHAnsi"/>
        </w:rPr>
        <w:t xml:space="preserve"> Accessed: 8</w:t>
      </w:r>
      <w:r w:rsidRPr="00026EC0">
        <w:rPr>
          <w:rFonts w:cstheme="minorHAnsi"/>
          <w:vertAlign w:val="superscript"/>
        </w:rPr>
        <w:t>th</w:t>
      </w:r>
      <w:r w:rsidRPr="00026EC0">
        <w:rPr>
          <w:rFonts w:cstheme="minorHAnsi"/>
        </w:rPr>
        <w:t xml:space="preserve"> February 2023</w:t>
      </w:r>
    </w:p>
    <w:p w14:paraId="3C4C218B" w14:textId="77777777" w:rsidR="00172BF6" w:rsidRDefault="00172BF6" w:rsidP="00172BF6">
      <w:pPr>
        <w:spacing w:after="100" w:afterAutospacing="1" w:line="360" w:lineRule="auto"/>
        <w:jc w:val="both"/>
      </w:pPr>
      <w:r>
        <w:t xml:space="preserve">Harcourt, B.E; Ludwig, J. (2005) </w:t>
      </w:r>
      <w:r w:rsidRPr="00172BF6">
        <w:rPr>
          <w:i/>
          <w:iCs/>
        </w:rPr>
        <w:t>Broken Windows: New Evidence from New York City and a Five-City Social Experiment</w:t>
      </w:r>
      <w:r>
        <w:t xml:space="preserve">. Available at: </w:t>
      </w:r>
      <w:hyperlink r:id="rId25" w:history="1">
        <w:r w:rsidRPr="00C3472E">
          <w:rPr>
            <w:rStyle w:val="Hyperlink"/>
          </w:rPr>
          <w:t>https://deliverypdf.ssrn.com/delivery.php?ID=390114006122097111069074097104066112056050065027039051078099003067064085112074115109005035107005061025044079075031121120069056026041069053087083097021101007116089016055117026080120080087082022016016108093009124105020092075112097003107094021113085&amp;EXT=pdf&amp;INDEX=TRUE</w:t>
        </w:r>
      </w:hyperlink>
      <w:r>
        <w:t xml:space="preserve"> Accessed: 23</w:t>
      </w:r>
      <w:r w:rsidRPr="00172BF6">
        <w:rPr>
          <w:vertAlign w:val="superscript"/>
        </w:rPr>
        <w:t>rd</w:t>
      </w:r>
      <w:r>
        <w:t xml:space="preserve"> January 2023</w:t>
      </w:r>
    </w:p>
    <w:p w14:paraId="4FAFA018" w14:textId="77777777" w:rsidR="00172BF6" w:rsidRPr="00026EC0" w:rsidRDefault="00172BF6" w:rsidP="00026EC0">
      <w:pPr>
        <w:spacing w:after="240" w:line="360" w:lineRule="auto"/>
        <w:jc w:val="both"/>
        <w:rPr>
          <w:rFonts w:cstheme="minorHAnsi"/>
        </w:rPr>
      </w:pPr>
      <w:r w:rsidRPr="00026EC0">
        <w:rPr>
          <w:rFonts w:cstheme="minorHAnsi"/>
        </w:rPr>
        <w:t xml:space="preserve">Hill, C; Memon, A; McGeorge, P. (2010) ‘The role of Confirmation Bias in suspect interviews: A systematic evaluation’, </w:t>
      </w:r>
      <w:r w:rsidRPr="00026EC0">
        <w:rPr>
          <w:rFonts w:cstheme="minorHAnsi"/>
          <w:i/>
          <w:iCs/>
        </w:rPr>
        <w:t xml:space="preserve">Legal and Criminological Psychology, </w:t>
      </w:r>
      <w:r w:rsidRPr="00026EC0">
        <w:rPr>
          <w:rFonts w:cstheme="minorHAnsi"/>
        </w:rPr>
        <w:t>13(2), pp. 357-371. https://doi.org/10.1348/135532507X238682</w:t>
      </w:r>
    </w:p>
    <w:p w14:paraId="1F9DA751" w14:textId="77777777" w:rsidR="00172BF6" w:rsidRDefault="00172BF6" w:rsidP="00172BF6">
      <w:pPr>
        <w:spacing w:after="100" w:afterAutospacing="1" w:line="360" w:lineRule="auto"/>
        <w:jc w:val="both"/>
      </w:pPr>
      <w:r>
        <w:t>Hinkle, J.C; Weisburd, D. (2008) ‘</w:t>
      </w:r>
      <w:r w:rsidRPr="00195AEB">
        <w:t>The irony of broken windows policing: A micro-place study of the relationship between disorder, focused police crackdowns and fear of crime</w:t>
      </w:r>
      <w:r>
        <w:t xml:space="preserve">’. </w:t>
      </w:r>
      <w:r w:rsidRPr="00172BF6">
        <w:rPr>
          <w:i/>
          <w:iCs/>
        </w:rPr>
        <w:t>Journal of Criminal Justice,</w:t>
      </w:r>
      <w:r>
        <w:t xml:space="preserve"> 36(6), pp. 503-512. </w:t>
      </w:r>
      <w:r w:rsidRPr="00831D2E">
        <w:t>https://doi.org/10.1016/j.jcrimjus.2008.09.010</w:t>
      </w:r>
    </w:p>
    <w:p w14:paraId="7E2885CB" w14:textId="77777777" w:rsidR="00172BF6" w:rsidRDefault="00172BF6" w:rsidP="00172BF6">
      <w:pPr>
        <w:spacing w:after="100" w:afterAutospacing="1" w:line="360" w:lineRule="auto"/>
        <w:jc w:val="both"/>
      </w:pPr>
      <w:r w:rsidRPr="000A6C2D">
        <w:t xml:space="preserve">Home Office (2016) </w:t>
      </w:r>
      <w:r w:rsidRPr="00172BF6">
        <w:rPr>
          <w:i/>
          <w:iCs/>
        </w:rPr>
        <w:t>Modern Crime Prevention Strategy.</w:t>
      </w:r>
      <w:r w:rsidRPr="000A6C2D">
        <w:t xml:space="preserve"> Available at: </w:t>
      </w:r>
      <w:hyperlink r:id="rId26" w:history="1">
        <w:r w:rsidRPr="00172BF6">
          <w:rPr>
            <w:rStyle w:val="Hyperlink"/>
            <w:color w:val="auto"/>
          </w:rPr>
          <w:t>https://assets.publishing.service.gov.uk/government/uploads/system/uploads/attachment_data/file</w:t>
        </w:r>
        <w:r w:rsidRPr="00172BF6">
          <w:rPr>
            <w:rStyle w:val="Hyperlink"/>
            <w:color w:val="auto"/>
          </w:rPr>
          <w:lastRenderedPageBreak/>
          <w:t>/509831/6.1770_Modern_Crime_Prevention_Strategy_final_WEB_version.pdf</w:t>
        </w:r>
      </w:hyperlink>
      <w:r w:rsidRPr="000A6C2D">
        <w:t xml:space="preserve"> Accessed: 21</w:t>
      </w:r>
      <w:r w:rsidRPr="00172BF6">
        <w:rPr>
          <w:vertAlign w:val="superscript"/>
        </w:rPr>
        <w:t>st</w:t>
      </w:r>
      <w:r w:rsidRPr="000A6C2D">
        <w:t xml:space="preserve"> January 2023</w:t>
      </w:r>
      <w:r>
        <w:t xml:space="preserve"> </w:t>
      </w:r>
    </w:p>
    <w:p w14:paraId="73A1C5DD" w14:textId="77777777" w:rsidR="00172BF6" w:rsidRPr="002B0CFB" w:rsidRDefault="00172BF6" w:rsidP="00172BF6">
      <w:pPr>
        <w:spacing w:after="100" w:afterAutospacing="1" w:line="360" w:lineRule="auto"/>
        <w:jc w:val="both"/>
      </w:pPr>
      <w:r>
        <w:t xml:space="preserve">Kelling, G.L; Sousa, W.H. (2001) </w:t>
      </w:r>
      <w:r w:rsidRPr="00172BF6">
        <w:rPr>
          <w:i/>
          <w:iCs/>
        </w:rPr>
        <w:t>Do Police Matter? An analysis of the impact of New York City’s Police Reform</w:t>
      </w:r>
      <w:r>
        <w:t xml:space="preserve">. Available at:  </w:t>
      </w:r>
      <w:hyperlink r:id="rId27" w:history="1">
        <w:r w:rsidRPr="00C3472E">
          <w:rPr>
            <w:rStyle w:val="Hyperlink"/>
          </w:rPr>
          <w:t>https://media4.manhattan-institute.org/pdf/cr_22.pdf</w:t>
        </w:r>
      </w:hyperlink>
      <w:r>
        <w:t xml:space="preserve"> Accessed: 23</w:t>
      </w:r>
      <w:r w:rsidRPr="00172BF6">
        <w:rPr>
          <w:vertAlign w:val="superscript"/>
        </w:rPr>
        <w:t>rd</w:t>
      </w:r>
      <w:r>
        <w:t xml:space="preserve"> January 2023</w:t>
      </w:r>
    </w:p>
    <w:p w14:paraId="203098B6" w14:textId="77777777" w:rsidR="00172BF6" w:rsidRPr="00006F7E" w:rsidRDefault="00172BF6" w:rsidP="00172BF6">
      <w:pPr>
        <w:spacing w:after="100" w:afterAutospacing="1" w:line="360" w:lineRule="auto"/>
        <w:jc w:val="both"/>
      </w:pPr>
      <w:r w:rsidRPr="00006F7E">
        <w:t xml:space="preserve">Kelling. G.L; Wilson, J.Q (1982) </w:t>
      </w:r>
      <w:r w:rsidRPr="002D6F54">
        <w:rPr>
          <w:i/>
          <w:iCs/>
        </w:rPr>
        <w:t>Broken Windows.</w:t>
      </w:r>
      <w:r w:rsidRPr="00006F7E">
        <w:t xml:space="preserve"> Available at: </w:t>
      </w:r>
      <w:hyperlink r:id="rId28" w:history="1">
        <w:r w:rsidRPr="00172BF6">
          <w:rPr>
            <w:rStyle w:val="Hyperlink"/>
            <w:color w:val="auto"/>
          </w:rPr>
          <w:t>https://www.theatlantic.com/magazine/archive/1982/03/broken-windows/304465/</w:t>
        </w:r>
      </w:hyperlink>
      <w:r w:rsidRPr="00006F7E">
        <w:t xml:space="preserve"> Accessed: 22</w:t>
      </w:r>
      <w:r w:rsidRPr="00172BF6">
        <w:rPr>
          <w:vertAlign w:val="superscript"/>
        </w:rPr>
        <w:t>nd</w:t>
      </w:r>
      <w:r w:rsidRPr="00006F7E">
        <w:t xml:space="preserve"> January 2023</w:t>
      </w:r>
    </w:p>
    <w:p w14:paraId="035F477A" w14:textId="77777777" w:rsidR="00172BF6" w:rsidRDefault="00172BF6" w:rsidP="00172BF6">
      <w:pPr>
        <w:spacing w:after="100" w:afterAutospacing="1" w:line="360" w:lineRule="auto"/>
        <w:jc w:val="both"/>
      </w:pPr>
      <w:r>
        <w:t>Kochel, T.R; Weisburd, D. (2017) ‘</w:t>
      </w:r>
      <w:r w:rsidRPr="00C14E22">
        <w:t>Assessing community consequences of implementing hot spots policing in residential areas: findings from a randomized field trial</w:t>
      </w:r>
      <w:r>
        <w:t xml:space="preserve">’, </w:t>
      </w:r>
      <w:r w:rsidRPr="00172BF6">
        <w:rPr>
          <w:i/>
          <w:iCs/>
        </w:rPr>
        <w:t>Journal of Experimental Criminology</w:t>
      </w:r>
      <w:r>
        <w:t xml:space="preserve">, 13(2), pp. 143-170. </w:t>
      </w:r>
      <w:r w:rsidRPr="00EA11D7">
        <w:t>DOI:10.1007/s11292-017-9283-5</w:t>
      </w:r>
    </w:p>
    <w:p w14:paraId="7945C020" w14:textId="77777777" w:rsidR="00172BF6" w:rsidRPr="00ED3001" w:rsidRDefault="00172BF6" w:rsidP="00026EC0">
      <w:pPr>
        <w:spacing w:after="240" w:line="360" w:lineRule="auto"/>
        <w:jc w:val="both"/>
      </w:pPr>
      <w:r w:rsidRPr="00ED3001">
        <w:t xml:space="preserve">Maguire, E.R; Lowrey, B.V; Johnson, D. (2017) ‘Evaluating the relative impact of positive and negative encounters with police: a randomized experiment’, </w:t>
      </w:r>
      <w:r w:rsidRPr="00026EC0">
        <w:rPr>
          <w:i/>
          <w:iCs/>
        </w:rPr>
        <w:t>Journal of Experimental Criminology</w:t>
      </w:r>
      <w:r w:rsidRPr="00ED3001">
        <w:t>, 13(3), pp. 367-391. DOI:10.1007/s11292-016-9276-9</w:t>
      </w:r>
    </w:p>
    <w:p w14:paraId="03E87D4C" w14:textId="77777777" w:rsidR="00172BF6" w:rsidRPr="00BA33FD" w:rsidRDefault="00172BF6" w:rsidP="00172BF6">
      <w:pPr>
        <w:spacing w:after="100" w:afterAutospacing="1" w:line="360" w:lineRule="auto"/>
        <w:jc w:val="both"/>
      </w:pPr>
      <w:r>
        <w:t xml:space="preserve">Mair, J.S; Mair, M. (2003) ‘Violence prevention and control through environmental modifications’, </w:t>
      </w:r>
      <w:r w:rsidRPr="00172BF6">
        <w:rPr>
          <w:i/>
          <w:iCs/>
        </w:rPr>
        <w:t>Annual Review of Public Health</w:t>
      </w:r>
      <w:r>
        <w:t xml:space="preserve">. 24, pp. 209-225. </w:t>
      </w:r>
    </w:p>
    <w:p w14:paraId="091B6EDB" w14:textId="77777777" w:rsidR="00172BF6" w:rsidRDefault="00172BF6" w:rsidP="00172BF6">
      <w:pPr>
        <w:spacing w:after="100" w:afterAutospacing="1" w:line="360" w:lineRule="auto"/>
        <w:jc w:val="both"/>
      </w:pPr>
      <w:r>
        <w:t xml:space="preserve">Mayor’s Office of Neighbourhood Safety and Engagement (2018) </w:t>
      </w:r>
      <w:r w:rsidRPr="00172BF6">
        <w:rPr>
          <w:i/>
          <w:iCs/>
        </w:rPr>
        <w:t xml:space="preserve">Crime Prevention through Environmental Design </w:t>
      </w:r>
      <w:r>
        <w:t xml:space="preserve">(CPTED). Available at: </w:t>
      </w:r>
      <w:hyperlink r:id="rId29" w:anchor=":~:text=Crime%20Prevention%20through%20Environmental%20Design%20%28CPTED%29%20%20,and%20neighbor%20...%20%209%20more%20rows%20" w:history="1">
        <w:r w:rsidRPr="001C28C4">
          <w:rPr>
            <w:rStyle w:val="Hyperlink"/>
          </w:rPr>
          <w:t>https://crime.baltimorecity.gov/crime-prevention-through-environmental-design-cpted#:~:text=Crime%20Prevention%20through%20Environmental%20Design%20%28CPTED%29%20%20,and%20neighbor%20...%20%209%20more%20rows%20</w:t>
        </w:r>
      </w:hyperlink>
      <w:r>
        <w:t xml:space="preserve"> Accessed: 26</w:t>
      </w:r>
      <w:r w:rsidRPr="00172BF6">
        <w:rPr>
          <w:vertAlign w:val="superscript"/>
        </w:rPr>
        <w:t>th</w:t>
      </w:r>
      <w:r>
        <w:t xml:space="preserve"> January 2023</w:t>
      </w:r>
    </w:p>
    <w:p w14:paraId="7C787B68" w14:textId="77777777" w:rsidR="00172BF6" w:rsidRPr="00026EC0" w:rsidRDefault="00172BF6" w:rsidP="00026EC0">
      <w:pPr>
        <w:spacing w:after="240" w:line="360" w:lineRule="auto"/>
        <w:jc w:val="both"/>
        <w:rPr>
          <w:color w:val="000000" w:themeColor="text1"/>
        </w:rPr>
      </w:pPr>
      <w:r w:rsidRPr="00026EC0">
        <w:rPr>
          <w:color w:val="000000" w:themeColor="text1"/>
        </w:rPr>
        <w:t xml:space="preserve">Mazerolle, L. </w:t>
      </w:r>
      <w:r w:rsidRPr="00026EC0">
        <w:rPr>
          <w:i/>
          <w:iCs/>
          <w:color w:val="000000" w:themeColor="text1"/>
        </w:rPr>
        <w:t>et al.</w:t>
      </w:r>
      <w:r w:rsidRPr="00026EC0">
        <w:rPr>
          <w:color w:val="000000" w:themeColor="text1"/>
        </w:rPr>
        <w:t xml:space="preserve"> (2013) ‘Shaping Citizen Perceptions of Police Legitimacy: A Randomized Field Trial of Procedural Justice’,</w:t>
      </w:r>
      <w:r w:rsidRPr="00026EC0">
        <w:rPr>
          <w:i/>
          <w:iCs/>
          <w:color w:val="000000" w:themeColor="text1"/>
        </w:rPr>
        <w:t xml:space="preserve"> Criminology</w:t>
      </w:r>
      <w:r w:rsidRPr="00026EC0">
        <w:rPr>
          <w:color w:val="000000" w:themeColor="text1"/>
        </w:rPr>
        <w:t>, 51(1), pp.33-63, https://doi-org.ezproxy.uwtsd.ac.uk/10.1111/j.1745-9125.2012.00289.x</w:t>
      </w:r>
    </w:p>
    <w:p w14:paraId="3523394C" w14:textId="77777777" w:rsidR="00172BF6" w:rsidRDefault="00172BF6" w:rsidP="00026EC0">
      <w:pPr>
        <w:spacing w:after="240" w:line="360" w:lineRule="auto"/>
        <w:jc w:val="both"/>
      </w:pPr>
      <w:r>
        <w:t>Minhas, R; Walsh, D. (2018) ‘</w:t>
      </w:r>
      <w:r w:rsidRPr="00011F0D">
        <w:t>Influence of racial stereotypes on investigative decision-making in criminal investigations: A qualitative comparative analysis</w:t>
      </w:r>
      <w:r>
        <w:t xml:space="preserve">’, </w:t>
      </w:r>
      <w:r w:rsidRPr="00026EC0">
        <w:rPr>
          <w:i/>
          <w:iCs/>
        </w:rPr>
        <w:t>Cogent Social Sciences</w:t>
      </w:r>
      <w:r>
        <w:t xml:space="preserve">, 4(1), </w:t>
      </w:r>
      <w:r w:rsidRPr="00446FE4">
        <w:t>https://doi.org/10.1080/23311886.2018.1538588</w:t>
      </w:r>
    </w:p>
    <w:p w14:paraId="2359DD78" w14:textId="77777777" w:rsidR="00172BF6" w:rsidRPr="00B8521E" w:rsidRDefault="00172BF6" w:rsidP="00172BF6">
      <w:pPr>
        <w:spacing w:after="100" w:afterAutospacing="1" w:line="360" w:lineRule="auto"/>
        <w:jc w:val="both"/>
      </w:pPr>
      <w:r>
        <w:t>Miro-</w:t>
      </w:r>
      <w:proofErr w:type="spellStart"/>
      <w:r>
        <w:t>Llinares</w:t>
      </w:r>
      <w:proofErr w:type="spellEnd"/>
      <w:r>
        <w:t>, F. (2014) ‘Routine Activity Theory’ in 1</w:t>
      </w:r>
      <w:r w:rsidRPr="00172BF6">
        <w:rPr>
          <w:vertAlign w:val="superscript"/>
        </w:rPr>
        <w:t>st</w:t>
      </w:r>
      <w:r>
        <w:t xml:space="preserve"> </w:t>
      </w:r>
      <w:proofErr w:type="spellStart"/>
      <w:r>
        <w:t>edn</w:t>
      </w:r>
      <w:proofErr w:type="spellEnd"/>
      <w:r>
        <w:t xml:space="preserve">. </w:t>
      </w:r>
      <w:r w:rsidRPr="00172BF6">
        <w:rPr>
          <w:i/>
          <w:iCs/>
        </w:rPr>
        <w:t xml:space="preserve">The </w:t>
      </w:r>
      <w:proofErr w:type="spellStart"/>
      <w:r w:rsidRPr="00172BF6">
        <w:rPr>
          <w:i/>
          <w:iCs/>
        </w:rPr>
        <w:t>Encyclopedia</w:t>
      </w:r>
      <w:proofErr w:type="spellEnd"/>
      <w:r w:rsidRPr="00172BF6">
        <w:rPr>
          <w:i/>
          <w:iCs/>
        </w:rPr>
        <w:t xml:space="preserve"> of Theoretical Criminology</w:t>
      </w:r>
      <w:r>
        <w:t xml:space="preserve"> </w:t>
      </w:r>
      <w:r w:rsidRPr="00172BF6">
        <w:rPr>
          <w:i/>
          <w:iCs/>
        </w:rPr>
        <w:t>Online,</w:t>
      </w:r>
      <w:r>
        <w:t xml:space="preserve"> Blackwell Publishing Ltd. </w:t>
      </w:r>
      <w:r w:rsidRPr="00444171">
        <w:t>DOI: 10.1002/9781118517390/wbetc198</w:t>
      </w:r>
    </w:p>
    <w:p w14:paraId="49921BA9" w14:textId="77777777" w:rsidR="00172BF6" w:rsidRDefault="00172BF6" w:rsidP="00026EC0">
      <w:pPr>
        <w:spacing w:after="240" w:line="360" w:lineRule="auto"/>
        <w:jc w:val="both"/>
      </w:pPr>
      <w:r>
        <w:lastRenderedPageBreak/>
        <w:t xml:space="preserve">Murphy, K. </w:t>
      </w:r>
      <w:r w:rsidRPr="00026EC0">
        <w:rPr>
          <w:i/>
          <w:iCs/>
        </w:rPr>
        <w:t>et al.</w:t>
      </w:r>
      <w:r>
        <w:t xml:space="preserve"> (2017) ‘</w:t>
      </w:r>
      <w:r w:rsidRPr="00C23396">
        <w:t>Police Bias, Social Identity, and Minority Groups: A Social Psychological Understanding of Cooperation with Police</w:t>
      </w:r>
      <w:r>
        <w:t xml:space="preserve">’, </w:t>
      </w:r>
      <w:r w:rsidRPr="00026EC0">
        <w:rPr>
          <w:i/>
          <w:iCs/>
        </w:rPr>
        <w:t>Justice Quarterly</w:t>
      </w:r>
      <w:r>
        <w:t xml:space="preserve">, 35(6), pp. 1105-1130, </w:t>
      </w:r>
      <w:r w:rsidRPr="00E66DDB">
        <w:t>https://doi.org/10.1080/07418825.2017.1357742</w:t>
      </w:r>
    </w:p>
    <w:p w14:paraId="053BFEC9" w14:textId="77777777" w:rsidR="00172BF6" w:rsidRPr="00026EC0" w:rsidRDefault="00172BF6" w:rsidP="00026EC0">
      <w:pPr>
        <w:spacing w:line="360" w:lineRule="auto"/>
        <w:jc w:val="both"/>
        <w:rPr>
          <w:rFonts w:cstheme="minorHAnsi"/>
        </w:rPr>
      </w:pPr>
      <w:r w:rsidRPr="00026EC0">
        <w:rPr>
          <w:rFonts w:cstheme="minorHAnsi"/>
        </w:rPr>
        <w:t xml:space="preserve">Murphy, N. (2021) </w:t>
      </w:r>
      <w:r w:rsidRPr="00026EC0">
        <w:rPr>
          <w:rFonts w:cstheme="minorHAnsi"/>
          <w:i/>
          <w:iCs/>
        </w:rPr>
        <w:t>Types of Bias</w:t>
      </w:r>
      <w:r w:rsidRPr="00026EC0">
        <w:rPr>
          <w:rFonts w:cstheme="minorHAnsi"/>
        </w:rPr>
        <w:t xml:space="preserve">. Available at: </w:t>
      </w:r>
      <w:hyperlink r:id="rId30" w:history="1">
        <w:r w:rsidRPr="00026EC0">
          <w:rPr>
            <w:rStyle w:val="Hyperlink"/>
            <w:rFonts w:cstheme="minorHAnsi"/>
          </w:rPr>
          <w:t>https://cpdonline.co.uk/knowledge-base/safeguarding/types-of-bias/</w:t>
        </w:r>
      </w:hyperlink>
      <w:r w:rsidRPr="00026EC0">
        <w:rPr>
          <w:rFonts w:cstheme="minorHAnsi"/>
        </w:rPr>
        <w:t xml:space="preserve"> Accessed: 7</w:t>
      </w:r>
      <w:r w:rsidRPr="00026EC0">
        <w:rPr>
          <w:rFonts w:cstheme="minorHAnsi"/>
          <w:vertAlign w:val="superscript"/>
        </w:rPr>
        <w:t>th</w:t>
      </w:r>
      <w:r w:rsidRPr="00026EC0">
        <w:rPr>
          <w:rFonts w:cstheme="minorHAnsi"/>
        </w:rPr>
        <w:t xml:space="preserve"> February 2023</w:t>
      </w:r>
    </w:p>
    <w:p w14:paraId="69AA1712" w14:textId="77777777" w:rsidR="00172BF6" w:rsidRPr="00026EC0" w:rsidRDefault="00172BF6" w:rsidP="00026EC0">
      <w:pPr>
        <w:spacing w:line="360" w:lineRule="auto"/>
        <w:jc w:val="both"/>
        <w:rPr>
          <w:rFonts w:cstheme="minorHAnsi"/>
        </w:rPr>
      </w:pPr>
      <w:proofErr w:type="spellStart"/>
      <w:r w:rsidRPr="00026EC0">
        <w:rPr>
          <w:rFonts w:cstheme="minorHAnsi"/>
        </w:rPr>
        <w:t>Nickolls</w:t>
      </w:r>
      <w:proofErr w:type="spellEnd"/>
      <w:r w:rsidRPr="00026EC0">
        <w:rPr>
          <w:rFonts w:cstheme="minorHAnsi"/>
        </w:rPr>
        <w:t xml:space="preserve">, L; Allen, G. (2022) </w:t>
      </w:r>
      <w:r w:rsidRPr="00026EC0">
        <w:rPr>
          <w:rFonts w:cstheme="minorHAnsi"/>
          <w:i/>
          <w:iCs/>
        </w:rPr>
        <w:t>Police powers: stop and search.</w:t>
      </w:r>
      <w:r w:rsidRPr="00026EC0">
        <w:rPr>
          <w:rFonts w:cstheme="minorHAnsi"/>
        </w:rPr>
        <w:t xml:space="preserve"> Available at: </w:t>
      </w:r>
      <w:hyperlink r:id="rId31" w:history="1">
        <w:r w:rsidRPr="00026EC0">
          <w:rPr>
            <w:rStyle w:val="Hyperlink"/>
            <w:rFonts w:cstheme="minorHAnsi"/>
          </w:rPr>
          <w:t>https://researchbriefings.files.parliament.uk/documents/SN03878/SN03878.pdf</w:t>
        </w:r>
      </w:hyperlink>
      <w:r w:rsidRPr="00026EC0">
        <w:rPr>
          <w:rFonts w:cstheme="minorHAnsi"/>
        </w:rPr>
        <w:t xml:space="preserve"> Accessed: 8</w:t>
      </w:r>
      <w:r w:rsidRPr="00026EC0">
        <w:rPr>
          <w:rFonts w:cstheme="minorHAnsi"/>
          <w:vertAlign w:val="superscript"/>
        </w:rPr>
        <w:t>th</w:t>
      </w:r>
      <w:r w:rsidRPr="00026EC0">
        <w:rPr>
          <w:rFonts w:cstheme="minorHAnsi"/>
        </w:rPr>
        <w:t xml:space="preserve"> February 2023</w:t>
      </w:r>
    </w:p>
    <w:p w14:paraId="3D43F444" w14:textId="77777777" w:rsidR="00172BF6" w:rsidRPr="00026EC0" w:rsidRDefault="00172BF6" w:rsidP="00026EC0">
      <w:pPr>
        <w:spacing w:after="240" w:line="360" w:lineRule="auto"/>
        <w:jc w:val="both"/>
        <w:rPr>
          <w:rFonts w:cstheme="minorHAnsi"/>
        </w:rPr>
      </w:pPr>
      <w:proofErr w:type="spellStart"/>
      <w:r w:rsidRPr="00026EC0">
        <w:rPr>
          <w:rFonts w:cstheme="minorHAnsi"/>
        </w:rPr>
        <w:t>Nikolopoulou</w:t>
      </w:r>
      <w:proofErr w:type="spellEnd"/>
      <w:r w:rsidRPr="00026EC0">
        <w:rPr>
          <w:rFonts w:cstheme="minorHAnsi"/>
        </w:rPr>
        <w:t xml:space="preserve">, K. (2022) </w:t>
      </w:r>
      <w:r w:rsidRPr="00026EC0">
        <w:rPr>
          <w:rFonts w:cstheme="minorHAnsi"/>
          <w:i/>
          <w:iCs/>
        </w:rPr>
        <w:t>What is Confirmation Bias? Definition and examples</w:t>
      </w:r>
      <w:r w:rsidRPr="00026EC0">
        <w:rPr>
          <w:rFonts w:cstheme="minorHAnsi"/>
        </w:rPr>
        <w:t xml:space="preserve">. Available at: </w:t>
      </w:r>
      <w:hyperlink r:id="rId32" w:history="1">
        <w:r w:rsidRPr="00026EC0">
          <w:rPr>
            <w:rStyle w:val="Hyperlink"/>
            <w:rFonts w:cstheme="minorHAnsi"/>
          </w:rPr>
          <w:t>https://www.scribbr.com/research-bias/confirmation-bias/</w:t>
        </w:r>
      </w:hyperlink>
      <w:r w:rsidRPr="00026EC0">
        <w:rPr>
          <w:rFonts w:cstheme="minorHAnsi"/>
        </w:rPr>
        <w:t xml:space="preserve"> Accessed: 15</w:t>
      </w:r>
      <w:r w:rsidRPr="00026EC0">
        <w:rPr>
          <w:rFonts w:cstheme="minorHAnsi"/>
          <w:vertAlign w:val="superscript"/>
        </w:rPr>
        <w:t>th</w:t>
      </w:r>
      <w:r w:rsidRPr="00026EC0">
        <w:rPr>
          <w:rFonts w:cstheme="minorHAnsi"/>
        </w:rPr>
        <w:t xml:space="preserve"> February 2023</w:t>
      </w:r>
    </w:p>
    <w:p w14:paraId="72FEAFAA" w14:textId="77777777" w:rsidR="00172BF6" w:rsidRPr="002F6437" w:rsidRDefault="00172BF6" w:rsidP="00026EC0">
      <w:pPr>
        <w:spacing w:after="240" w:line="360" w:lineRule="auto"/>
        <w:jc w:val="both"/>
      </w:pPr>
      <w:r w:rsidRPr="002F6437">
        <w:t xml:space="preserve">O’Brien, B; Ellsworth, P.C. (2006) ‘Confirmation Bias in Criminal Investigations’, </w:t>
      </w:r>
      <w:r w:rsidRPr="00026EC0">
        <w:rPr>
          <w:i/>
          <w:iCs/>
        </w:rPr>
        <w:t>1</w:t>
      </w:r>
      <w:r w:rsidRPr="00026EC0">
        <w:rPr>
          <w:i/>
          <w:iCs/>
          <w:vertAlign w:val="superscript"/>
        </w:rPr>
        <w:t>st</w:t>
      </w:r>
      <w:r w:rsidRPr="00026EC0">
        <w:rPr>
          <w:i/>
          <w:iCs/>
        </w:rPr>
        <w:t xml:space="preserve"> Annual Conference on Empirical Legal Studies Paper, </w:t>
      </w:r>
      <w:r w:rsidRPr="006F5E1C">
        <w:t>19</w:t>
      </w:r>
      <w:r w:rsidRPr="00026EC0">
        <w:rPr>
          <w:vertAlign w:val="superscript"/>
        </w:rPr>
        <w:t>th</w:t>
      </w:r>
      <w:r w:rsidRPr="006F5E1C">
        <w:t xml:space="preserve"> September 2006</w:t>
      </w:r>
      <w:r w:rsidRPr="00026EC0">
        <w:rPr>
          <w:i/>
          <w:iCs/>
        </w:rPr>
        <w:t xml:space="preserve">. </w:t>
      </w:r>
      <w:r w:rsidRPr="002F6437">
        <w:t xml:space="preserve">Available at: </w:t>
      </w:r>
      <w:hyperlink r:id="rId33" w:history="1">
        <w:r w:rsidRPr="00026EC0">
          <w:rPr>
            <w:rStyle w:val="Hyperlink"/>
            <w:color w:val="auto"/>
          </w:rPr>
          <w:t>https://papers.ssrn.com/sol3/papers.cfm?abstract_id=913357#</w:t>
        </w:r>
      </w:hyperlink>
      <w:r w:rsidRPr="002F6437">
        <w:t xml:space="preserve"> Accessed: 22</w:t>
      </w:r>
      <w:r w:rsidRPr="00026EC0">
        <w:rPr>
          <w:vertAlign w:val="superscript"/>
        </w:rPr>
        <w:t>nd</w:t>
      </w:r>
      <w:r w:rsidRPr="002F6437">
        <w:t xml:space="preserve"> February 2023</w:t>
      </w:r>
    </w:p>
    <w:p w14:paraId="2FA5FA3B" w14:textId="77777777" w:rsidR="00172BF6" w:rsidRPr="00026EC0" w:rsidRDefault="00172BF6" w:rsidP="00026EC0">
      <w:pPr>
        <w:spacing w:after="240" w:line="360" w:lineRule="auto"/>
        <w:jc w:val="both"/>
        <w:rPr>
          <w:rFonts w:cstheme="minorHAnsi"/>
        </w:rPr>
      </w:pPr>
      <w:proofErr w:type="spellStart"/>
      <w:r w:rsidRPr="00026EC0">
        <w:rPr>
          <w:rFonts w:cstheme="minorHAnsi"/>
        </w:rPr>
        <w:t>O’Mahony</w:t>
      </w:r>
      <w:proofErr w:type="spellEnd"/>
      <w:r w:rsidRPr="00026EC0">
        <w:rPr>
          <w:rFonts w:cstheme="minorHAnsi"/>
        </w:rPr>
        <w:t xml:space="preserve">, B.M; Milne, B; Grant, T. (2012) ‘To Challenge, or not to Challenge? Best Practice when Interviewing Vulnerable Suspects’, </w:t>
      </w:r>
      <w:r w:rsidRPr="00026EC0">
        <w:rPr>
          <w:rFonts w:cstheme="minorHAnsi"/>
          <w:i/>
          <w:iCs/>
        </w:rPr>
        <w:t>Policing: A journal of Policy and Practice</w:t>
      </w:r>
      <w:r w:rsidRPr="00026EC0">
        <w:rPr>
          <w:rFonts w:cstheme="minorHAnsi"/>
        </w:rPr>
        <w:t>, 6(3), pp.301-313. https://doi.org/10.1093/police/pas027</w:t>
      </w:r>
    </w:p>
    <w:p w14:paraId="0D7D6B73" w14:textId="77777777" w:rsidR="00172BF6" w:rsidRDefault="00172BF6" w:rsidP="00172BF6">
      <w:pPr>
        <w:spacing w:after="100" w:afterAutospacing="1" w:line="360" w:lineRule="auto"/>
        <w:jc w:val="both"/>
      </w:pPr>
      <w:r>
        <w:t xml:space="preserve">Pal, A. (2016) ‘Crime Prevention through Environmental Design’. </w:t>
      </w:r>
      <w:r w:rsidRPr="00172BF6">
        <w:rPr>
          <w:i/>
          <w:iCs/>
        </w:rPr>
        <w:t>Criminology</w:t>
      </w:r>
      <w:r>
        <w:t xml:space="preserve">. </w:t>
      </w:r>
      <w:r w:rsidRPr="003147FB">
        <w:t>DOI:10.13140/RG.2.2.31764.45448</w:t>
      </w:r>
    </w:p>
    <w:p w14:paraId="1F8FCF3B" w14:textId="28C1B5FA" w:rsidR="00172BF6" w:rsidRDefault="00172BF6" w:rsidP="00026EC0">
      <w:pPr>
        <w:spacing w:after="240" w:line="360" w:lineRule="auto"/>
        <w:jc w:val="both"/>
      </w:pPr>
      <w:proofErr w:type="spellStart"/>
      <w:r>
        <w:t>Poyser</w:t>
      </w:r>
      <w:proofErr w:type="spellEnd"/>
      <w:r>
        <w:t>, S; Milne, R. (2021) ‘</w:t>
      </w:r>
      <w:r w:rsidRPr="008A2DBA">
        <w:t>The time in between a case of ‘wrongful’ and ‘rightful’ conviction in the UK: Miscarriages of justice and the contribution of psychology to reforming the police investigative process</w:t>
      </w:r>
      <w:r>
        <w:t xml:space="preserve">’, </w:t>
      </w:r>
      <w:r w:rsidRPr="00026EC0">
        <w:rPr>
          <w:i/>
          <w:iCs/>
        </w:rPr>
        <w:t>International Journal of Police Science and Management</w:t>
      </w:r>
      <w:r>
        <w:t xml:space="preserve">, 23(1), </w:t>
      </w:r>
      <w:r w:rsidRPr="00AE1DA1">
        <w:t>https://doi-org.ezproxy.uwtsd.ac.uk/10.1177/1461355721100613</w:t>
      </w:r>
    </w:p>
    <w:p w14:paraId="6B0DC39A" w14:textId="77777777" w:rsidR="00172BF6" w:rsidRDefault="00172BF6" w:rsidP="00172BF6">
      <w:pPr>
        <w:spacing w:after="100" w:afterAutospacing="1" w:line="360" w:lineRule="auto"/>
        <w:jc w:val="both"/>
      </w:pPr>
      <w:r>
        <w:t xml:space="preserve">Quinn, A. (2019) ‘Vehicle crime, CPTED, and offending under the influence: A qualitative investigation of offender perceptions’, </w:t>
      </w:r>
      <w:r w:rsidRPr="00172BF6">
        <w:rPr>
          <w:i/>
          <w:iCs/>
        </w:rPr>
        <w:t>Social Sciences</w:t>
      </w:r>
      <w:r>
        <w:t xml:space="preserve">, 8(3), pp. 88. </w:t>
      </w:r>
      <w:r w:rsidRPr="0041238F">
        <w:t>https://doi.org/10.3390/socsci8030088</w:t>
      </w:r>
    </w:p>
    <w:p w14:paraId="0A15DB7E" w14:textId="77777777" w:rsidR="00172BF6" w:rsidRPr="00026EC0" w:rsidRDefault="00172BF6" w:rsidP="00026EC0">
      <w:pPr>
        <w:spacing w:line="360" w:lineRule="auto"/>
        <w:jc w:val="both"/>
        <w:rPr>
          <w:rFonts w:cstheme="minorHAnsi"/>
        </w:rPr>
      </w:pPr>
      <w:r w:rsidRPr="00026EC0">
        <w:rPr>
          <w:rFonts w:cstheme="minorHAnsi"/>
        </w:rPr>
        <w:t xml:space="preserve">Quinton, P. (2011) ‘The formation of suspicions: police stop and search practices in England and Wales’, </w:t>
      </w:r>
      <w:r w:rsidRPr="00026EC0">
        <w:rPr>
          <w:rFonts w:cstheme="minorHAnsi"/>
          <w:i/>
          <w:iCs/>
        </w:rPr>
        <w:t>Policing and Society. An International Journal of Research and Policy</w:t>
      </w:r>
      <w:r w:rsidRPr="00026EC0">
        <w:rPr>
          <w:rFonts w:cstheme="minorHAnsi"/>
        </w:rPr>
        <w:t>. 21(4), pp. 357-368. https://doi-org.ezproxy.uwtsd.ac.uk/10.1080/10439463.2011.610193</w:t>
      </w:r>
    </w:p>
    <w:p w14:paraId="03921DA9" w14:textId="77777777" w:rsidR="00172BF6" w:rsidRPr="00026EC0" w:rsidRDefault="00172BF6" w:rsidP="00026EC0">
      <w:pPr>
        <w:spacing w:after="240" w:line="360" w:lineRule="auto"/>
        <w:jc w:val="both"/>
        <w:rPr>
          <w:color w:val="000000" w:themeColor="text1"/>
        </w:rPr>
      </w:pPr>
      <w:proofErr w:type="spellStart"/>
      <w:r w:rsidRPr="00026EC0">
        <w:rPr>
          <w:color w:val="000000" w:themeColor="text1"/>
        </w:rPr>
        <w:lastRenderedPageBreak/>
        <w:t>Reisig</w:t>
      </w:r>
      <w:proofErr w:type="spellEnd"/>
      <w:r w:rsidRPr="00026EC0">
        <w:rPr>
          <w:color w:val="000000" w:themeColor="text1"/>
        </w:rPr>
        <w:t xml:space="preserve">, M.D; Mays, R. D; </w:t>
      </w:r>
      <w:proofErr w:type="spellStart"/>
      <w:r w:rsidRPr="00026EC0">
        <w:rPr>
          <w:color w:val="000000" w:themeColor="text1"/>
        </w:rPr>
        <w:t>Telep</w:t>
      </w:r>
      <w:proofErr w:type="spellEnd"/>
      <w:r w:rsidRPr="00026EC0">
        <w:rPr>
          <w:color w:val="000000" w:themeColor="text1"/>
        </w:rPr>
        <w:t xml:space="preserve">, C.W. (2018) ‘The effects of procedural injustice during police–citizen encounters: a factorial vignette study’, </w:t>
      </w:r>
      <w:r w:rsidRPr="00026EC0">
        <w:rPr>
          <w:i/>
          <w:iCs/>
          <w:color w:val="000000" w:themeColor="text1"/>
        </w:rPr>
        <w:t>Journal of Experimental Criminology</w:t>
      </w:r>
      <w:r w:rsidRPr="00026EC0">
        <w:rPr>
          <w:color w:val="000000" w:themeColor="text1"/>
        </w:rPr>
        <w:t>, 14, pp.49-58, https://doi.org/10.1007/s11292-017-9307-1</w:t>
      </w:r>
    </w:p>
    <w:p w14:paraId="1788884E" w14:textId="77777777" w:rsidR="00172BF6" w:rsidRDefault="00172BF6" w:rsidP="00026EC0">
      <w:pPr>
        <w:spacing w:after="240" w:line="360" w:lineRule="auto"/>
        <w:jc w:val="both"/>
      </w:pPr>
      <w:r>
        <w:t>Roberts, K. (2012) ‘Police Interviewing of criminal suspects: a historical perspective’,</w:t>
      </w:r>
      <w:r w:rsidRPr="00026EC0">
        <w:rPr>
          <w:i/>
          <w:iCs/>
        </w:rPr>
        <w:t xml:space="preserve"> Internet Journal of Criminology. </w:t>
      </w:r>
      <w:r w:rsidRPr="00B12E91">
        <w:t xml:space="preserve">ISSN 2045 – 6743, </w:t>
      </w:r>
      <w:r>
        <w:t xml:space="preserve">[online] Available at: </w:t>
      </w:r>
      <w:hyperlink r:id="rId34" w:history="1">
        <w:r w:rsidRPr="00B00E2F">
          <w:rPr>
            <w:rStyle w:val="Hyperlink"/>
          </w:rPr>
          <w:t>https://www.researchgate.net/publication/292788010_POLICE_INTERVIEWING_OF_CRIMINAL_SUSPECTS_A_HISTORICAL_PERSPECTIVE</w:t>
        </w:r>
      </w:hyperlink>
      <w:r w:rsidRPr="004270BD">
        <w:t xml:space="preserve"> </w:t>
      </w:r>
      <w:r>
        <w:t>Accessed: 21</w:t>
      </w:r>
      <w:r w:rsidRPr="00026EC0">
        <w:rPr>
          <w:vertAlign w:val="superscript"/>
        </w:rPr>
        <w:t>st</w:t>
      </w:r>
      <w:r>
        <w:t xml:space="preserve"> February 2023</w:t>
      </w:r>
    </w:p>
    <w:p w14:paraId="6BE1DCBE" w14:textId="77777777" w:rsidR="00172BF6" w:rsidRDefault="00172BF6" w:rsidP="00172BF6">
      <w:pPr>
        <w:spacing w:after="100" w:afterAutospacing="1" w:line="360" w:lineRule="auto"/>
        <w:jc w:val="both"/>
      </w:pPr>
      <w:r>
        <w:t xml:space="preserve">Rogers, C. (2010) ‘The POP Decade: An analysis of the problem-oriented policing approach’. </w:t>
      </w:r>
      <w:r w:rsidRPr="00172BF6">
        <w:rPr>
          <w:i/>
          <w:iCs/>
        </w:rPr>
        <w:t>The Police Journal</w:t>
      </w:r>
      <w:r>
        <w:t xml:space="preserve">, 83(4) pp.295-303. Available at: </w:t>
      </w:r>
      <w:r w:rsidRPr="00A258DA">
        <w:t>https://journals-sagepub-com.ezproxy.uwtsd.ac.uk/doi/epdf/10.1350/pojo.2010.83.4.496</w:t>
      </w:r>
    </w:p>
    <w:p w14:paraId="52DE5F02" w14:textId="77777777" w:rsidR="00172BF6" w:rsidRPr="009E791E" w:rsidRDefault="00172BF6" w:rsidP="00172BF6">
      <w:pPr>
        <w:spacing w:after="100" w:afterAutospacing="1" w:line="360" w:lineRule="auto"/>
        <w:jc w:val="both"/>
      </w:pPr>
      <w:proofErr w:type="spellStart"/>
      <w:r w:rsidRPr="00B8521E">
        <w:t>Schweinhart</w:t>
      </w:r>
      <w:proofErr w:type="spellEnd"/>
      <w:r w:rsidRPr="00B8521E">
        <w:t>,</w:t>
      </w:r>
      <w:r>
        <w:t xml:space="preserve"> </w:t>
      </w:r>
      <w:r w:rsidRPr="00B8521E">
        <w:t xml:space="preserve">L.J; </w:t>
      </w:r>
      <w:proofErr w:type="spellStart"/>
      <w:r w:rsidRPr="00B8521E">
        <w:t>Weikhart</w:t>
      </w:r>
      <w:proofErr w:type="spellEnd"/>
      <w:r w:rsidRPr="00B8521E">
        <w:t xml:space="preserve">, D.P. (2016) ‘Effects of the Perry Preschool Program on Youths through Age 15’, </w:t>
      </w:r>
      <w:r w:rsidRPr="00172BF6">
        <w:rPr>
          <w:i/>
          <w:iCs/>
        </w:rPr>
        <w:t>Journal of Early Intervention</w:t>
      </w:r>
      <w:r w:rsidRPr="00B8521E">
        <w:t>, 4(1), pp. 29-39. https://doi.org/10.1177/105381518100400105</w:t>
      </w:r>
    </w:p>
    <w:p w14:paraId="37EF9E7A" w14:textId="77777777" w:rsidR="00172BF6" w:rsidRDefault="00172BF6" w:rsidP="00026EC0">
      <w:pPr>
        <w:spacing w:after="240" w:line="360" w:lineRule="auto"/>
        <w:jc w:val="both"/>
      </w:pPr>
      <w:r>
        <w:t xml:space="preserve">Stanek, K.A; </w:t>
      </w:r>
      <w:r w:rsidRPr="00026EC0">
        <w:rPr>
          <w:i/>
          <w:iCs/>
        </w:rPr>
        <w:t>et al.</w:t>
      </w:r>
      <w:r>
        <w:t xml:space="preserve"> (2022) ‘</w:t>
      </w:r>
      <w:r w:rsidRPr="00994240">
        <w:t>Who Can You Trust? The Impact of Procedural Justice, Trust, and Police Officer Sex on Women's Sexual Assault Victimization Reporting Likelihood</w:t>
      </w:r>
      <w:r>
        <w:t xml:space="preserve">’, </w:t>
      </w:r>
      <w:r w:rsidRPr="00026EC0">
        <w:rPr>
          <w:i/>
          <w:iCs/>
        </w:rPr>
        <w:t>Violence against Women</w:t>
      </w:r>
      <w:r>
        <w:t xml:space="preserve">, 0(0), </w:t>
      </w:r>
      <w:r w:rsidRPr="00994240">
        <w:t>https://doi-org.ezproxy.uwtsd.ac.uk/10.1177/10778012221097139</w:t>
      </w:r>
    </w:p>
    <w:p w14:paraId="7E9F847C" w14:textId="77777777" w:rsidR="00172BF6" w:rsidRPr="00026EC0" w:rsidRDefault="00172BF6" w:rsidP="00026EC0">
      <w:pPr>
        <w:spacing w:after="240" w:line="360" w:lineRule="auto"/>
        <w:jc w:val="both"/>
        <w:rPr>
          <w:rFonts w:cstheme="minorHAnsi"/>
        </w:rPr>
      </w:pPr>
      <w:proofErr w:type="spellStart"/>
      <w:r w:rsidRPr="00026EC0">
        <w:rPr>
          <w:rFonts w:cstheme="minorHAnsi"/>
        </w:rPr>
        <w:t>Sumampouw</w:t>
      </w:r>
      <w:proofErr w:type="spellEnd"/>
      <w:r w:rsidRPr="00026EC0">
        <w:rPr>
          <w:rFonts w:cstheme="minorHAnsi"/>
        </w:rPr>
        <w:t xml:space="preserve">, N.E.J; Ruiter, C; </w:t>
      </w:r>
      <w:proofErr w:type="spellStart"/>
      <w:r w:rsidRPr="00026EC0">
        <w:rPr>
          <w:rFonts w:cstheme="minorHAnsi"/>
        </w:rPr>
        <w:t>Otgaar</w:t>
      </w:r>
      <w:proofErr w:type="spellEnd"/>
      <w:r w:rsidRPr="00026EC0">
        <w:rPr>
          <w:rFonts w:cstheme="minorHAnsi"/>
        </w:rPr>
        <w:t xml:space="preserve">, H. (2020) ‘Potential for police investigator bias: the impact of child sexual abuse victims’ background characteristics on perceived statement credibility, case outcome and quality of interview questions’, </w:t>
      </w:r>
      <w:r w:rsidRPr="00026EC0">
        <w:rPr>
          <w:rFonts w:cstheme="minorHAnsi"/>
          <w:i/>
          <w:iCs/>
        </w:rPr>
        <w:t>Police Practice and Research,</w:t>
      </w:r>
      <w:r w:rsidRPr="00026EC0">
        <w:rPr>
          <w:rFonts w:cstheme="minorHAnsi"/>
        </w:rPr>
        <w:t xml:space="preserve"> 23(3), pp.370-387, https://doi-org.ezproxy.uwtsd.ac.uk/10.1080/15614263.2021.1952872</w:t>
      </w:r>
    </w:p>
    <w:p w14:paraId="48AA84E7" w14:textId="77777777" w:rsidR="00172BF6" w:rsidRPr="00026EC0" w:rsidRDefault="00172BF6" w:rsidP="00026EC0">
      <w:pPr>
        <w:spacing w:line="360" w:lineRule="auto"/>
        <w:jc w:val="both"/>
        <w:rPr>
          <w:rFonts w:cstheme="minorHAnsi"/>
        </w:rPr>
      </w:pPr>
      <w:r w:rsidRPr="00026EC0">
        <w:rPr>
          <w:rFonts w:cstheme="minorHAnsi"/>
          <w:i/>
          <w:iCs/>
        </w:rPr>
        <w:t xml:space="preserve">The Criminal Procedure and Investigations Act 1996, s23(1) Code of Practice. </w:t>
      </w:r>
      <w:r w:rsidRPr="00026EC0">
        <w:rPr>
          <w:rFonts w:cstheme="minorHAnsi"/>
        </w:rPr>
        <w:t xml:space="preserve">Available at: </w:t>
      </w:r>
      <w:hyperlink r:id="rId35" w:history="1">
        <w:r w:rsidRPr="00026EC0">
          <w:rPr>
            <w:rStyle w:val="Hyperlink"/>
            <w:rFonts w:cstheme="minorHAnsi"/>
          </w:rPr>
          <w:t>https://assets.publishing.service.gov.uk/government/uploads/system/uploads/attachment_data/file/447967/code-of-practice-approved.pdf</w:t>
        </w:r>
      </w:hyperlink>
      <w:r w:rsidRPr="00026EC0">
        <w:rPr>
          <w:rFonts w:cstheme="minorHAnsi"/>
        </w:rPr>
        <w:t xml:space="preserve"> Accessed: 7</w:t>
      </w:r>
      <w:r w:rsidRPr="00026EC0">
        <w:rPr>
          <w:rFonts w:cstheme="minorHAnsi"/>
          <w:vertAlign w:val="superscript"/>
        </w:rPr>
        <w:t>th</w:t>
      </w:r>
      <w:r w:rsidRPr="00026EC0">
        <w:rPr>
          <w:rFonts w:cstheme="minorHAnsi"/>
        </w:rPr>
        <w:t xml:space="preserve"> February 2023</w:t>
      </w:r>
    </w:p>
    <w:p w14:paraId="50B9757F" w14:textId="77777777" w:rsidR="00172BF6" w:rsidRPr="00026EC0" w:rsidRDefault="00172BF6" w:rsidP="00026EC0">
      <w:pPr>
        <w:spacing w:line="360" w:lineRule="auto"/>
        <w:jc w:val="both"/>
        <w:rPr>
          <w:rFonts w:cstheme="minorHAnsi"/>
        </w:rPr>
      </w:pPr>
      <w:r w:rsidRPr="00026EC0">
        <w:rPr>
          <w:rFonts w:cstheme="minorHAnsi"/>
          <w:i/>
          <w:iCs/>
        </w:rPr>
        <w:t>The Misuse of Drugs Act 1971, s23</w:t>
      </w:r>
      <w:r w:rsidRPr="00026EC0">
        <w:rPr>
          <w:rFonts w:cstheme="minorHAnsi"/>
        </w:rPr>
        <w:t xml:space="preserve">. Available at: </w:t>
      </w:r>
      <w:hyperlink r:id="rId36" w:history="1">
        <w:r w:rsidRPr="00026EC0">
          <w:rPr>
            <w:rStyle w:val="Hyperlink"/>
            <w:rFonts w:cstheme="minorHAnsi"/>
          </w:rPr>
          <w:t>https://www.legislation.gov.uk/ukpga/1971/38/section/23/enacted</w:t>
        </w:r>
      </w:hyperlink>
      <w:r w:rsidRPr="00026EC0">
        <w:rPr>
          <w:rFonts w:cstheme="minorHAnsi"/>
        </w:rPr>
        <w:t xml:space="preserve"> Accessed: 8</w:t>
      </w:r>
      <w:r w:rsidRPr="00026EC0">
        <w:rPr>
          <w:rFonts w:cstheme="minorHAnsi"/>
          <w:vertAlign w:val="superscript"/>
        </w:rPr>
        <w:t>th</w:t>
      </w:r>
      <w:r w:rsidRPr="00026EC0">
        <w:rPr>
          <w:rFonts w:cstheme="minorHAnsi"/>
        </w:rPr>
        <w:t xml:space="preserve"> February 2023</w:t>
      </w:r>
    </w:p>
    <w:p w14:paraId="75DD7255" w14:textId="77777777" w:rsidR="00172BF6" w:rsidRPr="00026EC0" w:rsidRDefault="00172BF6" w:rsidP="00026EC0">
      <w:pPr>
        <w:spacing w:line="360" w:lineRule="auto"/>
        <w:jc w:val="both"/>
        <w:rPr>
          <w:rFonts w:cstheme="minorHAnsi"/>
        </w:rPr>
      </w:pPr>
      <w:r w:rsidRPr="00026EC0">
        <w:rPr>
          <w:rFonts w:cstheme="minorHAnsi"/>
          <w:i/>
          <w:iCs/>
        </w:rPr>
        <w:t>The Police and Criminal Evidence Act 1984, s1.</w:t>
      </w:r>
      <w:r w:rsidRPr="00026EC0">
        <w:rPr>
          <w:rFonts w:cstheme="minorHAnsi"/>
        </w:rPr>
        <w:t xml:space="preserve"> Available at: </w:t>
      </w:r>
      <w:hyperlink r:id="rId37" w:history="1">
        <w:r w:rsidRPr="00026EC0">
          <w:rPr>
            <w:rStyle w:val="Hyperlink"/>
            <w:rFonts w:cstheme="minorHAnsi"/>
          </w:rPr>
          <w:t>https://www.legislation.gov.uk/ukpga/1984/60/section/1</w:t>
        </w:r>
      </w:hyperlink>
      <w:r w:rsidRPr="00026EC0">
        <w:rPr>
          <w:rFonts w:cstheme="minorHAnsi"/>
        </w:rPr>
        <w:t xml:space="preserve"> Accessed: 8</w:t>
      </w:r>
      <w:r w:rsidRPr="00026EC0">
        <w:rPr>
          <w:rFonts w:cstheme="minorHAnsi"/>
          <w:vertAlign w:val="superscript"/>
        </w:rPr>
        <w:t>th</w:t>
      </w:r>
      <w:r w:rsidRPr="00026EC0">
        <w:rPr>
          <w:rFonts w:cstheme="minorHAnsi"/>
        </w:rPr>
        <w:t xml:space="preserve"> February 2023</w:t>
      </w:r>
    </w:p>
    <w:p w14:paraId="4B7827FB" w14:textId="77777777" w:rsidR="00172BF6" w:rsidRDefault="00172BF6" w:rsidP="00172BF6">
      <w:pPr>
        <w:spacing w:after="100" w:afterAutospacing="1" w:line="360" w:lineRule="auto"/>
        <w:jc w:val="both"/>
      </w:pPr>
      <w:r>
        <w:t xml:space="preserve">UNODC (2019) E4J </w:t>
      </w:r>
      <w:r w:rsidRPr="00172BF6">
        <w:rPr>
          <w:i/>
          <w:iCs/>
        </w:rPr>
        <w:t>University module series: Crime Prevention and Criminal Justice</w:t>
      </w:r>
      <w:r>
        <w:t xml:space="preserve">. Available at: </w:t>
      </w:r>
      <w:hyperlink r:id="rId38" w:history="1">
        <w:r w:rsidRPr="006E5764">
          <w:rPr>
            <w:rStyle w:val="Hyperlink"/>
          </w:rPr>
          <w:t>https://www.unodc.org/e4j/en/crime-prevention-criminal-justice/module-2/key-issues/1--definition-of-crime-prevention.html</w:t>
        </w:r>
      </w:hyperlink>
      <w:r>
        <w:t xml:space="preserve"> Accessed: 18</w:t>
      </w:r>
      <w:r w:rsidRPr="00172BF6">
        <w:rPr>
          <w:vertAlign w:val="superscript"/>
        </w:rPr>
        <w:t>th</w:t>
      </w:r>
      <w:r>
        <w:t xml:space="preserve"> January 2023</w:t>
      </w:r>
    </w:p>
    <w:p w14:paraId="5BA2A0D3" w14:textId="77777777" w:rsidR="00172BF6" w:rsidRPr="00172BF6" w:rsidRDefault="00172BF6" w:rsidP="00172BF6">
      <w:pPr>
        <w:spacing w:after="100" w:afterAutospacing="1" w:line="360" w:lineRule="auto"/>
        <w:jc w:val="both"/>
        <w:rPr>
          <w:color w:val="C00000"/>
        </w:rPr>
      </w:pPr>
      <w:r w:rsidRPr="0068426A">
        <w:lastRenderedPageBreak/>
        <w:t xml:space="preserve">Van Der </w:t>
      </w:r>
      <w:proofErr w:type="spellStart"/>
      <w:r w:rsidRPr="0068426A">
        <w:t>Weele</w:t>
      </w:r>
      <w:proofErr w:type="spellEnd"/>
      <w:r w:rsidRPr="0068426A">
        <w:t xml:space="preserve">, J.J; Flynn, M.P; Van Der </w:t>
      </w:r>
      <w:proofErr w:type="spellStart"/>
      <w:r w:rsidRPr="0068426A">
        <w:t>Wolk</w:t>
      </w:r>
      <w:proofErr w:type="spellEnd"/>
      <w:r w:rsidRPr="0068426A">
        <w:t xml:space="preserve">, R.J. (2017) ‘Broken Window Effect’ in </w:t>
      </w:r>
      <w:proofErr w:type="spellStart"/>
      <w:r w:rsidRPr="00172BF6">
        <w:rPr>
          <w:i/>
          <w:iCs/>
        </w:rPr>
        <w:t>Encyclopedia</w:t>
      </w:r>
      <w:proofErr w:type="spellEnd"/>
      <w:r w:rsidRPr="00172BF6">
        <w:rPr>
          <w:i/>
          <w:iCs/>
        </w:rPr>
        <w:t xml:space="preserve"> of Law and Economics. </w:t>
      </w:r>
      <w:r w:rsidRPr="0068426A">
        <w:t xml:space="preserve">New York: Springer DOI:10.1007/978-1-4614-7883-6_624-1   </w:t>
      </w:r>
    </w:p>
    <w:p w14:paraId="090093ED" w14:textId="77777777" w:rsidR="00172BF6" w:rsidRPr="00026EC0" w:rsidRDefault="00172BF6" w:rsidP="00026EC0">
      <w:pPr>
        <w:spacing w:after="240" w:line="360" w:lineRule="auto"/>
        <w:jc w:val="both"/>
        <w:rPr>
          <w:rFonts w:cstheme="minorHAnsi"/>
        </w:rPr>
      </w:pPr>
      <w:r w:rsidRPr="00026EC0">
        <w:rPr>
          <w:rFonts w:cstheme="minorHAnsi"/>
        </w:rPr>
        <w:t xml:space="preserve">Vik, B.F. </w:t>
      </w:r>
      <w:r w:rsidRPr="00026EC0">
        <w:rPr>
          <w:rFonts w:cstheme="minorHAnsi"/>
          <w:i/>
          <w:iCs/>
        </w:rPr>
        <w:t>et al.</w:t>
      </w:r>
      <w:r w:rsidRPr="00026EC0">
        <w:rPr>
          <w:rFonts w:cstheme="minorHAnsi"/>
        </w:rPr>
        <w:t xml:space="preserve"> (2020) ‘Is police investigation of rape biased by characteristics of victims?’, </w:t>
      </w:r>
      <w:r w:rsidRPr="00026EC0">
        <w:rPr>
          <w:rFonts w:cstheme="minorHAnsi"/>
          <w:i/>
          <w:iCs/>
        </w:rPr>
        <w:t>Forensic Science International: Synergy</w:t>
      </w:r>
      <w:r w:rsidRPr="00026EC0">
        <w:rPr>
          <w:rFonts w:cstheme="minorHAnsi"/>
        </w:rPr>
        <w:t>, 2, pp.98-106, https://doi.org/10.1016/j.fsisyn.2020.02.003</w:t>
      </w:r>
    </w:p>
    <w:p w14:paraId="76379355" w14:textId="77777777" w:rsidR="00172BF6" w:rsidRPr="00026EC0" w:rsidRDefault="00172BF6" w:rsidP="00026EC0">
      <w:pPr>
        <w:spacing w:after="240" w:line="360" w:lineRule="auto"/>
        <w:jc w:val="both"/>
        <w:rPr>
          <w:rFonts w:cstheme="minorHAnsi"/>
        </w:rPr>
      </w:pPr>
      <w:r w:rsidRPr="00026EC0">
        <w:rPr>
          <w:rFonts w:cstheme="minorHAnsi"/>
        </w:rPr>
        <w:t xml:space="preserve">Viki, G.T. </w:t>
      </w:r>
      <w:r w:rsidRPr="00026EC0">
        <w:rPr>
          <w:rFonts w:cstheme="minorHAnsi"/>
          <w:i/>
          <w:iCs/>
        </w:rPr>
        <w:t>et al</w:t>
      </w:r>
      <w:r w:rsidRPr="00026EC0">
        <w:rPr>
          <w:rFonts w:cstheme="minorHAnsi"/>
        </w:rPr>
        <w:t xml:space="preserve">. (2010) ‘Race and willingness to cooperate with the police: The roles of quality contact, attitudes towards the behaviour and subjective norms’, </w:t>
      </w:r>
      <w:r w:rsidRPr="00026EC0">
        <w:rPr>
          <w:rFonts w:cstheme="minorHAnsi"/>
          <w:i/>
          <w:iCs/>
        </w:rPr>
        <w:t>British Journal of Social Psychology</w:t>
      </w:r>
      <w:r w:rsidRPr="00026EC0">
        <w:rPr>
          <w:rFonts w:cstheme="minorHAnsi"/>
        </w:rPr>
        <w:t>, 45(2), pp. 285-302. https://doi-org.ezproxy.uwtsd.ac.uk/10.1348/014466605X49618</w:t>
      </w:r>
    </w:p>
    <w:p w14:paraId="4D1C1279" w14:textId="77777777" w:rsidR="00172BF6" w:rsidRPr="00026EC0" w:rsidRDefault="00172BF6" w:rsidP="00026EC0">
      <w:pPr>
        <w:spacing w:line="360" w:lineRule="auto"/>
        <w:jc w:val="both"/>
        <w:rPr>
          <w:rFonts w:cstheme="minorHAnsi"/>
        </w:rPr>
      </w:pPr>
      <w:proofErr w:type="spellStart"/>
      <w:r w:rsidRPr="00026EC0">
        <w:rPr>
          <w:rFonts w:cstheme="minorHAnsi"/>
        </w:rPr>
        <w:t>Vomfell</w:t>
      </w:r>
      <w:proofErr w:type="spellEnd"/>
      <w:r w:rsidRPr="00026EC0">
        <w:rPr>
          <w:rFonts w:cstheme="minorHAnsi"/>
        </w:rPr>
        <w:t xml:space="preserve">, L; Stewart, N. (2021) ‘Officer bias, over-patrolling and ethnic disparities in stop and search’, </w:t>
      </w:r>
      <w:r w:rsidRPr="00026EC0">
        <w:rPr>
          <w:rFonts w:cstheme="minorHAnsi"/>
          <w:i/>
          <w:iCs/>
        </w:rPr>
        <w:t>Nature Human Behaviour</w:t>
      </w:r>
      <w:r w:rsidRPr="00026EC0">
        <w:rPr>
          <w:rFonts w:cstheme="minorHAnsi"/>
        </w:rPr>
        <w:t>, 5(5) pp. 566-575. DOI:10.1038/s41562-020-01029-w</w:t>
      </w:r>
    </w:p>
    <w:p w14:paraId="48FD89B1" w14:textId="77777777" w:rsidR="00172BF6" w:rsidRDefault="00172BF6" w:rsidP="00172BF6">
      <w:pPr>
        <w:spacing w:after="100" w:afterAutospacing="1" w:line="360" w:lineRule="auto"/>
        <w:jc w:val="both"/>
      </w:pPr>
      <w:r w:rsidRPr="00C759CA">
        <w:t xml:space="preserve">Walsh, B.C; Farrington, D.P. (2010) </w:t>
      </w:r>
      <w:r w:rsidRPr="00172BF6">
        <w:rPr>
          <w:i/>
          <w:iCs/>
        </w:rPr>
        <w:t xml:space="preserve">The future of Crime Prevention: Developmental and Situational Strategies. </w:t>
      </w:r>
      <w:r w:rsidRPr="00C759CA">
        <w:t xml:space="preserve">Available at: </w:t>
      </w:r>
      <w:hyperlink r:id="rId39" w:history="1">
        <w:r w:rsidRPr="00172BF6">
          <w:rPr>
            <w:rStyle w:val="Hyperlink"/>
            <w:color w:val="auto"/>
          </w:rPr>
          <w:t>https://www.ojp.gov/pdffiles1/nij/grants/237329.pdf</w:t>
        </w:r>
      </w:hyperlink>
      <w:r w:rsidRPr="00C759CA">
        <w:t xml:space="preserve"> Accessed: 1</w:t>
      </w:r>
      <w:r w:rsidRPr="00172BF6">
        <w:rPr>
          <w:vertAlign w:val="superscript"/>
        </w:rPr>
        <w:t>st</w:t>
      </w:r>
      <w:r w:rsidRPr="00C759CA">
        <w:t xml:space="preserve"> February 2023</w:t>
      </w:r>
    </w:p>
    <w:p w14:paraId="41982E0E" w14:textId="77777777" w:rsidR="00172BF6" w:rsidRPr="00026EC0" w:rsidRDefault="00172BF6" w:rsidP="00026EC0">
      <w:pPr>
        <w:spacing w:after="240" w:line="360" w:lineRule="auto"/>
        <w:jc w:val="both"/>
        <w:rPr>
          <w:rFonts w:cstheme="minorHAnsi"/>
        </w:rPr>
      </w:pPr>
      <w:r w:rsidRPr="00026EC0">
        <w:rPr>
          <w:rFonts w:cstheme="minorHAnsi"/>
        </w:rPr>
        <w:t xml:space="preserve">Waxman, C. (2022) </w:t>
      </w:r>
      <w:r w:rsidRPr="00026EC0">
        <w:rPr>
          <w:rFonts w:cstheme="minorHAnsi"/>
          <w:i/>
          <w:iCs/>
        </w:rPr>
        <w:t>Women and girls are being failed by bias and stereotyping in our criminal justice system</w:t>
      </w:r>
      <w:r w:rsidRPr="00026EC0">
        <w:rPr>
          <w:rFonts w:cstheme="minorHAnsi"/>
        </w:rPr>
        <w:t xml:space="preserve">. Available at: </w:t>
      </w:r>
      <w:hyperlink r:id="rId40" w:history="1">
        <w:r w:rsidRPr="00026EC0">
          <w:rPr>
            <w:rStyle w:val="Hyperlink"/>
            <w:rFonts w:cstheme="minorHAnsi"/>
          </w:rPr>
          <w:t>https://www.independent.co.uk/voices/metropolitan-police-sarah-everard-justice-b2032223.html</w:t>
        </w:r>
      </w:hyperlink>
      <w:r w:rsidRPr="00026EC0">
        <w:rPr>
          <w:rFonts w:cstheme="minorHAnsi"/>
        </w:rPr>
        <w:t xml:space="preserve"> Accessed: 19</w:t>
      </w:r>
      <w:r w:rsidRPr="00026EC0">
        <w:rPr>
          <w:rFonts w:cstheme="minorHAnsi"/>
          <w:vertAlign w:val="superscript"/>
        </w:rPr>
        <w:t>th</w:t>
      </w:r>
      <w:r w:rsidRPr="00026EC0">
        <w:rPr>
          <w:rFonts w:cstheme="minorHAnsi"/>
        </w:rPr>
        <w:t xml:space="preserve"> February 2023</w:t>
      </w:r>
    </w:p>
    <w:p w14:paraId="062BB85D" w14:textId="77777777" w:rsidR="00172BF6" w:rsidRDefault="00172BF6" w:rsidP="00172BF6">
      <w:pPr>
        <w:spacing w:after="100" w:afterAutospacing="1" w:line="360" w:lineRule="auto"/>
        <w:jc w:val="both"/>
      </w:pPr>
      <w:r>
        <w:t>Weisburd, D.</w:t>
      </w:r>
      <w:r w:rsidRPr="00172BF6">
        <w:rPr>
          <w:i/>
          <w:iCs/>
        </w:rPr>
        <w:t xml:space="preserve"> et al</w:t>
      </w:r>
      <w:r>
        <w:t>. (2011) ‘</w:t>
      </w:r>
      <w:r w:rsidRPr="00A63F85">
        <w:t>The possible "backfire" effects of hot spots policing: an experimental assessment of impacts on legitimacy, fear</w:t>
      </w:r>
      <w:r>
        <w:t>,</w:t>
      </w:r>
      <w:r w:rsidRPr="00A63F85">
        <w:t xml:space="preserve"> and collective efficacy</w:t>
      </w:r>
      <w:r>
        <w:t xml:space="preserve">’, </w:t>
      </w:r>
      <w:r w:rsidRPr="00172BF6">
        <w:rPr>
          <w:i/>
          <w:iCs/>
        </w:rPr>
        <w:t>Journal of Experimental Criminology</w:t>
      </w:r>
      <w:r>
        <w:t xml:space="preserve">, 7(4), pp.297-320, </w:t>
      </w:r>
      <w:r w:rsidRPr="00FF780B">
        <w:t>DOI:10.1007/s11292-011-9130-z</w:t>
      </w:r>
    </w:p>
    <w:p w14:paraId="564C8321" w14:textId="77777777" w:rsidR="00172BF6" w:rsidRDefault="00172BF6" w:rsidP="00172BF6">
      <w:pPr>
        <w:spacing w:after="100" w:afterAutospacing="1" w:line="360" w:lineRule="auto"/>
        <w:jc w:val="both"/>
      </w:pPr>
      <w:r>
        <w:t xml:space="preserve">Welsh, B.C; Farrington, D.P. (1998) ‘Assessing the Effectiveness and Economic Benefits of an Integrated Developmental and Situational Crime Prevention Programme’, </w:t>
      </w:r>
      <w:r w:rsidRPr="00172BF6">
        <w:rPr>
          <w:i/>
          <w:iCs/>
        </w:rPr>
        <w:t>Psychology, Crime and Law</w:t>
      </w:r>
      <w:r>
        <w:t xml:space="preserve">, 4, pp. 281-308. Available at: </w:t>
      </w:r>
      <w:hyperlink r:id="rId41" w:history="1">
        <w:r w:rsidRPr="00A448E3">
          <w:rPr>
            <w:rStyle w:val="Hyperlink"/>
          </w:rPr>
          <w:t>https://www-tandfonline-com.ezproxy.uwtsd.ac.uk/doi/epdf/10.1080/10683169808401761?needAccess=true&amp;role=button</w:t>
        </w:r>
      </w:hyperlink>
      <w:r>
        <w:t xml:space="preserve"> Accessed: 1</w:t>
      </w:r>
      <w:r w:rsidRPr="00172BF6">
        <w:rPr>
          <w:vertAlign w:val="superscript"/>
        </w:rPr>
        <w:t>st</w:t>
      </w:r>
      <w:r>
        <w:t xml:space="preserve"> February 2023</w:t>
      </w:r>
    </w:p>
    <w:p w14:paraId="504F5D6F" w14:textId="77777777" w:rsidR="00172BF6" w:rsidRDefault="00172BF6" w:rsidP="00172BF6">
      <w:pPr>
        <w:spacing w:after="100" w:afterAutospacing="1" w:line="360" w:lineRule="auto"/>
        <w:jc w:val="both"/>
      </w:pPr>
      <w:r>
        <w:t xml:space="preserve">Williams, D.J. </w:t>
      </w:r>
      <w:r w:rsidRPr="00172BF6">
        <w:rPr>
          <w:i/>
          <w:iCs/>
        </w:rPr>
        <w:t>et al</w:t>
      </w:r>
      <w:r>
        <w:t xml:space="preserve">. (2014) ‘Addressing gang-related violence in Glasgow: A preliminary pragmatic quasi-experimental evaluation of the Community Initiative to Reduce Violence (CIRV)’, </w:t>
      </w:r>
      <w:r w:rsidRPr="00172BF6">
        <w:rPr>
          <w:i/>
          <w:iCs/>
        </w:rPr>
        <w:t>Aggression and Violent Behaviour</w:t>
      </w:r>
      <w:r>
        <w:t xml:space="preserve">, 19(6), pp. 686-691. </w:t>
      </w:r>
      <w:r w:rsidRPr="000E66D8">
        <w:t>https://doi.org/10.1016/j.avb.2014.09.011</w:t>
      </w:r>
    </w:p>
    <w:p w14:paraId="0FC03A01" w14:textId="77777777" w:rsidR="00172BF6" w:rsidRDefault="00172BF6" w:rsidP="00172BF6">
      <w:pPr>
        <w:spacing w:after="100" w:afterAutospacing="1" w:line="360" w:lineRule="auto"/>
        <w:jc w:val="both"/>
      </w:pPr>
      <w:r>
        <w:t xml:space="preserve">Youth Endowment Fund (2023) </w:t>
      </w:r>
      <w:r w:rsidRPr="00172BF6">
        <w:rPr>
          <w:i/>
          <w:iCs/>
        </w:rPr>
        <w:t>Hot spots policing</w:t>
      </w:r>
      <w:r>
        <w:t xml:space="preserve">. Available at: </w:t>
      </w:r>
      <w:hyperlink r:id="rId42" w:anchor=":~:text=Some%20recent%20studies%20in%20the%20UK%20have%20shown,emergency%20services%20also%20decreased%20by%2020%25.%20More%20items" w:history="1">
        <w:r w:rsidRPr="00A448E3">
          <w:rPr>
            <w:rStyle w:val="Hyperlink"/>
          </w:rPr>
          <w:t>https://youthendowmentfund.org.uk/toolkit/hot-spots-</w:t>
        </w:r>
        <w:r w:rsidRPr="00A448E3">
          <w:rPr>
            <w:rStyle w:val="Hyperlink"/>
          </w:rPr>
          <w:lastRenderedPageBreak/>
          <w:t>policing/#:~:text=Some%20recent%20studies%20in%20the%20UK%20have%20shown,emergency%20services%20also%20decreased%20by%2020%25.%20More%20items</w:t>
        </w:r>
      </w:hyperlink>
      <w:r>
        <w:t xml:space="preserve"> Accessed: 1</w:t>
      </w:r>
      <w:r w:rsidRPr="00172BF6">
        <w:rPr>
          <w:vertAlign w:val="superscript"/>
        </w:rPr>
        <w:t>st</w:t>
      </w:r>
      <w:r>
        <w:t xml:space="preserve"> February 2023</w:t>
      </w:r>
    </w:p>
    <w:p w14:paraId="5C7DE133" w14:textId="77777777" w:rsidR="00172BF6" w:rsidRDefault="00172BF6" w:rsidP="00172BF6">
      <w:pPr>
        <w:spacing w:after="100" w:afterAutospacing="1" w:line="360" w:lineRule="auto"/>
        <w:jc w:val="both"/>
      </w:pPr>
      <w:proofErr w:type="spellStart"/>
      <w:r>
        <w:t>Zahm</w:t>
      </w:r>
      <w:proofErr w:type="spellEnd"/>
      <w:r>
        <w:t xml:space="preserve">, D. (2007) </w:t>
      </w:r>
      <w:r w:rsidRPr="00172BF6">
        <w:rPr>
          <w:i/>
          <w:iCs/>
        </w:rPr>
        <w:t>Using Crime Prevention through environmental Design in Problem Solving.</w:t>
      </w:r>
      <w:r>
        <w:t xml:space="preserve"> Available at: </w:t>
      </w:r>
      <w:hyperlink r:id="rId43" w:anchor=":~:text=CPTED%20may%20be%20distinctly%20different%20from%20traditional%20policing%2C,and%20factors%20that%20contribute%20to%20opportunities%20for%20crime" w:history="1">
        <w:r w:rsidRPr="00C3472E">
          <w:rPr>
            <w:rStyle w:val="Hyperlink"/>
          </w:rPr>
          <w:t>https://www.popcenter.org/sites/default/files/tools/cpted/index.html#:~:text=CPTED%20may%20be%20distinctly%20different%20from%20traditional%20policing%2C,and%20factors%20that%20contribute%20to%20opportunities%20for%20crime</w:t>
        </w:r>
      </w:hyperlink>
      <w:r w:rsidRPr="001628F1">
        <w:t>.</w:t>
      </w:r>
      <w:r>
        <w:t xml:space="preserve"> Accessed: 23</w:t>
      </w:r>
      <w:r w:rsidRPr="00172BF6">
        <w:rPr>
          <w:vertAlign w:val="superscript"/>
        </w:rPr>
        <w:t>rd</w:t>
      </w:r>
      <w:r>
        <w:t xml:space="preserve"> January 2023</w:t>
      </w:r>
    </w:p>
    <w:p w14:paraId="0A3E4442" w14:textId="4FEBF43D" w:rsidR="00E16A77" w:rsidRPr="005E7D43" w:rsidRDefault="00E16A77" w:rsidP="00E16A77">
      <w:pPr>
        <w:spacing w:after="240" w:line="360" w:lineRule="auto"/>
        <w:jc w:val="both"/>
        <w:rPr>
          <w:rFonts w:cstheme="minorHAnsi"/>
        </w:rPr>
      </w:pPr>
    </w:p>
    <w:sectPr w:rsidR="00E16A77" w:rsidRPr="005E7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4EFA8" w14:textId="77777777" w:rsidR="00A21FF7" w:rsidRDefault="00A21FF7" w:rsidP="006D46F2">
      <w:pPr>
        <w:spacing w:after="0" w:line="240" w:lineRule="auto"/>
      </w:pPr>
      <w:r>
        <w:separator/>
      </w:r>
    </w:p>
  </w:endnote>
  <w:endnote w:type="continuationSeparator" w:id="0">
    <w:p w14:paraId="61EA2548" w14:textId="77777777" w:rsidR="00A21FF7" w:rsidRDefault="00A21FF7" w:rsidP="006D4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EF0F5" w14:textId="77777777" w:rsidR="00A21FF7" w:rsidRDefault="00A21FF7" w:rsidP="006D46F2">
      <w:pPr>
        <w:spacing w:after="0" w:line="240" w:lineRule="auto"/>
      </w:pPr>
      <w:r>
        <w:separator/>
      </w:r>
    </w:p>
  </w:footnote>
  <w:footnote w:type="continuationSeparator" w:id="0">
    <w:p w14:paraId="568C3BD6" w14:textId="77777777" w:rsidR="00A21FF7" w:rsidRDefault="00A21FF7" w:rsidP="006D4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8589E"/>
    <w:multiLevelType w:val="hybridMultilevel"/>
    <w:tmpl w:val="01CAE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534D4C"/>
    <w:multiLevelType w:val="hybridMultilevel"/>
    <w:tmpl w:val="5810D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11347F"/>
    <w:multiLevelType w:val="hybridMultilevel"/>
    <w:tmpl w:val="6A585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36FA4"/>
    <w:multiLevelType w:val="hybridMultilevel"/>
    <w:tmpl w:val="7F52E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346246279">
    <w:abstractNumId w:val="4"/>
  </w:num>
  <w:num w:numId="2" w16cid:durableId="1305936316">
    <w:abstractNumId w:val="1"/>
  </w:num>
  <w:num w:numId="3" w16cid:durableId="808936715">
    <w:abstractNumId w:val="2"/>
  </w:num>
  <w:num w:numId="4" w16cid:durableId="664672551">
    <w:abstractNumId w:val="0"/>
  </w:num>
  <w:num w:numId="5" w16cid:durableId="1239948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37E"/>
    <w:rsid w:val="00003386"/>
    <w:rsid w:val="0000341E"/>
    <w:rsid w:val="0000491F"/>
    <w:rsid w:val="00004E9F"/>
    <w:rsid w:val="00006F7E"/>
    <w:rsid w:val="00007F6F"/>
    <w:rsid w:val="00012096"/>
    <w:rsid w:val="00014B79"/>
    <w:rsid w:val="00016889"/>
    <w:rsid w:val="00017F09"/>
    <w:rsid w:val="00020546"/>
    <w:rsid w:val="00022BBF"/>
    <w:rsid w:val="00022CCC"/>
    <w:rsid w:val="00025864"/>
    <w:rsid w:val="00026EC0"/>
    <w:rsid w:val="0003008E"/>
    <w:rsid w:val="00030D3E"/>
    <w:rsid w:val="0003359A"/>
    <w:rsid w:val="00033F7B"/>
    <w:rsid w:val="00034406"/>
    <w:rsid w:val="00034F99"/>
    <w:rsid w:val="00035D0B"/>
    <w:rsid w:val="000419DD"/>
    <w:rsid w:val="00041D2A"/>
    <w:rsid w:val="000444B7"/>
    <w:rsid w:val="000479E7"/>
    <w:rsid w:val="00050B57"/>
    <w:rsid w:val="000513E6"/>
    <w:rsid w:val="000517CE"/>
    <w:rsid w:val="000528FB"/>
    <w:rsid w:val="0005723F"/>
    <w:rsid w:val="000601FA"/>
    <w:rsid w:val="00061810"/>
    <w:rsid w:val="000623AA"/>
    <w:rsid w:val="0006473C"/>
    <w:rsid w:val="00064EDF"/>
    <w:rsid w:val="00070C01"/>
    <w:rsid w:val="00070D65"/>
    <w:rsid w:val="0007200E"/>
    <w:rsid w:val="0007687B"/>
    <w:rsid w:val="000772B2"/>
    <w:rsid w:val="000801FB"/>
    <w:rsid w:val="00080AAB"/>
    <w:rsid w:val="00080BEA"/>
    <w:rsid w:val="0008797E"/>
    <w:rsid w:val="000A0E36"/>
    <w:rsid w:val="000A2AB6"/>
    <w:rsid w:val="000A4BC3"/>
    <w:rsid w:val="000A6101"/>
    <w:rsid w:val="000A6C2D"/>
    <w:rsid w:val="000A6D9A"/>
    <w:rsid w:val="000B0E4A"/>
    <w:rsid w:val="000B13DA"/>
    <w:rsid w:val="000B27A6"/>
    <w:rsid w:val="000B4A50"/>
    <w:rsid w:val="000B5FBC"/>
    <w:rsid w:val="000C20A1"/>
    <w:rsid w:val="000C56FA"/>
    <w:rsid w:val="000C5FC1"/>
    <w:rsid w:val="000C7116"/>
    <w:rsid w:val="000D12D7"/>
    <w:rsid w:val="000D1F95"/>
    <w:rsid w:val="000D500F"/>
    <w:rsid w:val="000D6144"/>
    <w:rsid w:val="000D72E9"/>
    <w:rsid w:val="000D77F4"/>
    <w:rsid w:val="000E0BDB"/>
    <w:rsid w:val="000E52C2"/>
    <w:rsid w:val="000E5D4A"/>
    <w:rsid w:val="000E66D8"/>
    <w:rsid w:val="000E7332"/>
    <w:rsid w:val="000F2B8E"/>
    <w:rsid w:val="000F4659"/>
    <w:rsid w:val="000F4E2D"/>
    <w:rsid w:val="000F72D2"/>
    <w:rsid w:val="00101B75"/>
    <w:rsid w:val="00104C10"/>
    <w:rsid w:val="00105E81"/>
    <w:rsid w:val="00110CE3"/>
    <w:rsid w:val="00111184"/>
    <w:rsid w:val="0011200E"/>
    <w:rsid w:val="00112F1E"/>
    <w:rsid w:val="001147A6"/>
    <w:rsid w:val="001148AA"/>
    <w:rsid w:val="00115432"/>
    <w:rsid w:val="00115584"/>
    <w:rsid w:val="00116168"/>
    <w:rsid w:val="00121104"/>
    <w:rsid w:val="00122091"/>
    <w:rsid w:val="001230FB"/>
    <w:rsid w:val="0012619E"/>
    <w:rsid w:val="001325AF"/>
    <w:rsid w:val="00133A52"/>
    <w:rsid w:val="00133C85"/>
    <w:rsid w:val="00136204"/>
    <w:rsid w:val="001400BE"/>
    <w:rsid w:val="0014435A"/>
    <w:rsid w:val="00151800"/>
    <w:rsid w:val="00152971"/>
    <w:rsid w:val="00157AD8"/>
    <w:rsid w:val="00160603"/>
    <w:rsid w:val="001628F1"/>
    <w:rsid w:val="00162CE1"/>
    <w:rsid w:val="00163285"/>
    <w:rsid w:val="00164706"/>
    <w:rsid w:val="00164AF1"/>
    <w:rsid w:val="0017140C"/>
    <w:rsid w:val="00172BF6"/>
    <w:rsid w:val="00173B19"/>
    <w:rsid w:val="001755B8"/>
    <w:rsid w:val="001765D5"/>
    <w:rsid w:val="00177A3E"/>
    <w:rsid w:val="00180C20"/>
    <w:rsid w:val="00181857"/>
    <w:rsid w:val="00181A2B"/>
    <w:rsid w:val="001823D3"/>
    <w:rsid w:val="00185101"/>
    <w:rsid w:val="00186432"/>
    <w:rsid w:val="001871F8"/>
    <w:rsid w:val="00193B51"/>
    <w:rsid w:val="0019495C"/>
    <w:rsid w:val="001952D5"/>
    <w:rsid w:val="00195AEB"/>
    <w:rsid w:val="001960F4"/>
    <w:rsid w:val="001967D1"/>
    <w:rsid w:val="00196E87"/>
    <w:rsid w:val="001A3B68"/>
    <w:rsid w:val="001B0DEC"/>
    <w:rsid w:val="001B1806"/>
    <w:rsid w:val="001C0A95"/>
    <w:rsid w:val="001C1623"/>
    <w:rsid w:val="001C3CE6"/>
    <w:rsid w:val="001C6AED"/>
    <w:rsid w:val="001C6CAA"/>
    <w:rsid w:val="001C7E90"/>
    <w:rsid w:val="001D05DB"/>
    <w:rsid w:val="001D1F2F"/>
    <w:rsid w:val="001D291A"/>
    <w:rsid w:val="001D52CD"/>
    <w:rsid w:val="001D5567"/>
    <w:rsid w:val="001E0FA6"/>
    <w:rsid w:val="001E182A"/>
    <w:rsid w:val="001E2ADC"/>
    <w:rsid w:val="001E5683"/>
    <w:rsid w:val="001E58A4"/>
    <w:rsid w:val="001E59D8"/>
    <w:rsid w:val="001E5F04"/>
    <w:rsid w:val="001E6CBE"/>
    <w:rsid w:val="001E72A6"/>
    <w:rsid w:val="001F0154"/>
    <w:rsid w:val="001F4056"/>
    <w:rsid w:val="001F5B6A"/>
    <w:rsid w:val="001F7166"/>
    <w:rsid w:val="001F773B"/>
    <w:rsid w:val="001F775E"/>
    <w:rsid w:val="001F791D"/>
    <w:rsid w:val="00200C1E"/>
    <w:rsid w:val="0020302F"/>
    <w:rsid w:val="00205C52"/>
    <w:rsid w:val="00207DF4"/>
    <w:rsid w:val="00207E74"/>
    <w:rsid w:val="002100A6"/>
    <w:rsid w:val="00212DE3"/>
    <w:rsid w:val="00213B00"/>
    <w:rsid w:val="0021401C"/>
    <w:rsid w:val="0021428A"/>
    <w:rsid w:val="0021451D"/>
    <w:rsid w:val="0021473C"/>
    <w:rsid w:val="002152FE"/>
    <w:rsid w:val="002155BE"/>
    <w:rsid w:val="0021759C"/>
    <w:rsid w:val="00221F95"/>
    <w:rsid w:val="00222270"/>
    <w:rsid w:val="002229D6"/>
    <w:rsid w:val="0022409E"/>
    <w:rsid w:val="002248C2"/>
    <w:rsid w:val="0022794E"/>
    <w:rsid w:val="00227FF1"/>
    <w:rsid w:val="00234452"/>
    <w:rsid w:val="00234BD1"/>
    <w:rsid w:val="00234CE9"/>
    <w:rsid w:val="00240D92"/>
    <w:rsid w:val="002417B7"/>
    <w:rsid w:val="00242DBB"/>
    <w:rsid w:val="0024361C"/>
    <w:rsid w:val="00245EE7"/>
    <w:rsid w:val="00246638"/>
    <w:rsid w:val="00251D4C"/>
    <w:rsid w:val="00252EF6"/>
    <w:rsid w:val="002553F9"/>
    <w:rsid w:val="0025624E"/>
    <w:rsid w:val="00262E2E"/>
    <w:rsid w:val="00264476"/>
    <w:rsid w:val="002644B4"/>
    <w:rsid w:val="00265012"/>
    <w:rsid w:val="0026546D"/>
    <w:rsid w:val="0026675F"/>
    <w:rsid w:val="00270122"/>
    <w:rsid w:val="00274528"/>
    <w:rsid w:val="00274C49"/>
    <w:rsid w:val="00276F20"/>
    <w:rsid w:val="00277A30"/>
    <w:rsid w:val="002801C5"/>
    <w:rsid w:val="00281653"/>
    <w:rsid w:val="00281B8F"/>
    <w:rsid w:val="00283295"/>
    <w:rsid w:val="00283942"/>
    <w:rsid w:val="00283AFC"/>
    <w:rsid w:val="00283CAC"/>
    <w:rsid w:val="00285691"/>
    <w:rsid w:val="002858C0"/>
    <w:rsid w:val="002862D3"/>
    <w:rsid w:val="002867CC"/>
    <w:rsid w:val="002915F0"/>
    <w:rsid w:val="002930AC"/>
    <w:rsid w:val="002931D2"/>
    <w:rsid w:val="002967DD"/>
    <w:rsid w:val="00297D37"/>
    <w:rsid w:val="002A044D"/>
    <w:rsid w:val="002A1736"/>
    <w:rsid w:val="002A1DBC"/>
    <w:rsid w:val="002A32CD"/>
    <w:rsid w:val="002A49CA"/>
    <w:rsid w:val="002A5AAD"/>
    <w:rsid w:val="002A7706"/>
    <w:rsid w:val="002B01CE"/>
    <w:rsid w:val="002B0746"/>
    <w:rsid w:val="002B084C"/>
    <w:rsid w:val="002B0CFB"/>
    <w:rsid w:val="002B17EB"/>
    <w:rsid w:val="002B296A"/>
    <w:rsid w:val="002B3709"/>
    <w:rsid w:val="002B76C2"/>
    <w:rsid w:val="002B7C20"/>
    <w:rsid w:val="002B7EDD"/>
    <w:rsid w:val="002C2236"/>
    <w:rsid w:val="002C2353"/>
    <w:rsid w:val="002C3BBF"/>
    <w:rsid w:val="002C5FAC"/>
    <w:rsid w:val="002C6CA9"/>
    <w:rsid w:val="002D1B49"/>
    <w:rsid w:val="002D1F9D"/>
    <w:rsid w:val="002D4246"/>
    <w:rsid w:val="002D47D6"/>
    <w:rsid w:val="002D6F54"/>
    <w:rsid w:val="002D708B"/>
    <w:rsid w:val="002D74DD"/>
    <w:rsid w:val="002D773E"/>
    <w:rsid w:val="002D7903"/>
    <w:rsid w:val="002E03A2"/>
    <w:rsid w:val="002E0E8F"/>
    <w:rsid w:val="002E39D8"/>
    <w:rsid w:val="002E56F6"/>
    <w:rsid w:val="002E5ED7"/>
    <w:rsid w:val="002E79EF"/>
    <w:rsid w:val="002F09F2"/>
    <w:rsid w:val="002F3EA2"/>
    <w:rsid w:val="002F3F37"/>
    <w:rsid w:val="002F51E8"/>
    <w:rsid w:val="002F5427"/>
    <w:rsid w:val="003008C3"/>
    <w:rsid w:val="00301131"/>
    <w:rsid w:val="0030313A"/>
    <w:rsid w:val="00310A42"/>
    <w:rsid w:val="00312D30"/>
    <w:rsid w:val="00313615"/>
    <w:rsid w:val="0031384B"/>
    <w:rsid w:val="003147FB"/>
    <w:rsid w:val="00315320"/>
    <w:rsid w:val="00315D28"/>
    <w:rsid w:val="003169FF"/>
    <w:rsid w:val="00316B19"/>
    <w:rsid w:val="003174DB"/>
    <w:rsid w:val="00317FF2"/>
    <w:rsid w:val="0032018E"/>
    <w:rsid w:val="00320A85"/>
    <w:rsid w:val="00321AE5"/>
    <w:rsid w:val="003230F5"/>
    <w:rsid w:val="00324A9D"/>
    <w:rsid w:val="00326453"/>
    <w:rsid w:val="00332AF3"/>
    <w:rsid w:val="0033322B"/>
    <w:rsid w:val="003341EF"/>
    <w:rsid w:val="00336ACF"/>
    <w:rsid w:val="003403A7"/>
    <w:rsid w:val="003418EB"/>
    <w:rsid w:val="0034286F"/>
    <w:rsid w:val="00347B7A"/>
    <w:rsid w:val="00350D53"/>
    <w:rsid w:val="00351F83"/>
    <w:rsid w:val="003526A1"/>
    <w:rsid w:val="003531BD"/>
    <w:rsid w:val="0035371F"/>
    <w:rsid w:val="00356DB7"/>
    <w:rsid w:val="00357A0E"/>
    <w:rsid w:val="003600CC"/>
    <w:rsid w:val="0036326D"/>
    <w:rsid w:val="00363BA4"/>
    <w:rsid w:val="0037086A"/>
    <w:rsid w:val="00373BFB"/>
    <w:rsid w:val="003743A5"/>
    <w:rsid w:val="00374EC6"/>
    <w:rsid w:val="00374F19"/>
    <w:rsid w:val="00375A7C"/>
    <w:rsid w:val="00376B1D"/>
    <w:rsid w:val="00380B9A"/>
    <w:rsid w:val="003811E9"/>
    <w:rsid w:val="00382FCF"/>
    <w:rsid w:val="00383811"/>
    <w:rsid w:val="00383BFB"/>
    <w:rsid w:val="00385422"/>
    <w:rsid w:val="00385FDB"/>
    <w:rsid w:val="00387675"/>
    <w:rsid w:val="00387761"/>
    <w:rsid w:val="00392E68"/>
    <w:rsid w:val="00395BC6"/>
    <w:rsid w:val="003A0916"/>
    <w:rsid w:val="003A1D90"/>
    <w:rsid w:val="003A1E83"/>
    <w:rsid w:val="003A2620"/>
    <w:rsid w:val="003A728B"/>
    <w:rsid w:val="003B1C03"/>
    <w:rsid w:val="003B342D"/>
    <w:rsid w:val="003B4D2B"/>
    <w:rsid w:val="003B599C"/>
    <w:rsid w:val="003B7F35"/>
    <w:rsid w:val="003C13F1"/>
    <w:rsid w:val="003C1877"/>
    <w:rsid w:val="003C1D8A"/>
    <w:rsid w:val="003C2612"/>
    <w:rsid w:val="003C30F8"/>
    <w:rsid w:val="003C726E"/>
    <w:rsid w:val="003D0DFA"/>
    <w:rsid w:val="003D307D"/>
    <w:rsid w:val="003D36A7"/>
    <w:rsid w:val="003D6622"/>
    <w:rsid w:val="003D7AD2"/>
    <w:rsid w:val="003E14CD"/>
    <w:rsid w:val="003E2A14"/>
    <w:rsid w:val="003E2B5A"/>
    <w:rsid w:val="003E4009"/>
    <w:rsid w:val="003E4061"/>
    <w:rsid w:val="003E4A66"/>
    <w:rsid w:val="003E6159"/>
    <w:rsid w:val="003E6CEA"/>
    <w:rsid w:val="003E7FE0"/>
    <w:rsid w:val="003F0B9C"/>
    <w:rsid w:val="003F1780"/>
    <w:rsid w:val="003F2D9E"/>
    <w:rsid w:val="003F34F4"/>
    <w:rsid w:val="003F69FD"/>
    <w:rsid w:val="003F742C"/>
    <w:rsid w:val="003F7F96"/>
    <w:rsid w:val="0040216C"/>
    <w:rsid w:val="004041B1"/>
    <w:rsid w:val="004047F6"/>
    <w:rsid w:val="0040498F"/>
    <w:rsid w:val="0040516E"/>
    <w:rsid w:val="00406878"/>
    <w:rsid w:val="00410C91"/>
    <w:rsid w:val="0041238F"/>
    <w:rsid w:val="00414C08"/>
    <w:rsid w:val="00415A14"/>
    <w:rsid w:val="00415B88"/>
    <w:rsid w:val="00416A2B"/>
    <w:rsid w:val="00417CCD"/>
    <w:rsid w:val="004208DB"/>
    <w:rsid w:val="004208E7"/>
    <w:rsid w:val="00422506"/>
    <w:rsid w:val="00422F5B"/>
    <w:rsid w:val="00430283"/>
    <w:rsid w:val="00433533"/>
    <w:rsid w:val="0043353D"/>
    <w:rsid w:val="00433D1A"/>
    <w:rsid w:val="004341D5"/>
    <w:rsid w:val="00435A7D"/>
    <w:rsid w:val="004369B8"/>
    <w:rsid w:val="004405EC"/>
    <w:rsid w:val="0044337D"/>
    <w:rsid w:val="00443812"/>
    <w:rsid w:val="00443823"/>
    <w:rsid w:val="00444171"/>
    <w:rsid w:val="00444E69"/>
    <w:rsid w:val="00451F63"/>
    <w:rsid w:val="00457A8C"/>
    <w:rsid w:val="004612BE"/>
    <w:rsid w:val="004618B8"/>
    <w:rsid w:val="00461EB7"/>
    <w:rsid w:val="004625FB"/>
    <w:rsid w:val="00464B77"/>
    <w:rsid w:val="0046656A"/>
    <w:rsid w:val="00466AC4"/>
    <w:rsid w:val="00470A3A"/>
    <w:rsid w:val="004716CB"/>
    <w:rsid w:val="00471F2E"/>
    <w:rsid w:val="0047236C"/>
    <w:rsid w:val="00477674"/>
    <w:rsid w:val="00477CA2"/>
    <w:rsid w:val="00477CC5"/>
    <w:rsid w:val="00480675"/>
    <w:rsid w:val="004810BF"/>
    <w:rsid w:val="004822B9"/>
    <w:rsid w:val="00482B6A"/>
    <w:rsid w:val="004832AD"/>
    <w:rsid w:val="004839B5"/>
    <w:rsid w:val="00484272"/>
    <w:rsid w:val="00484F16"/>
    <w:rsid w:val="0048601A"/>
    <w:rsid w:val="00486798"/>
    <w:rsid w:val="004874B2"/>
    <w:rsid w:val="004917A4"/>
    <w:rsid w:val="004925A5"/>
    <w:rsid w:val="0049445D"/>
    <w:rsid w:val="004A087D"/>
    <w:rsid w:val="004A5225"/>
    <w:rsid w:val="004A61B7"/>
    <w:rsid w:val="004A6879"/>
    <w:rsid w:val="004B1F2A"/>
    <w:rsid w:val="004B4A9A"/>
    <w:rsid w:val="004B522A"/>
    <w:rsid w:val="004B5516"/>
    <w:rsid w:val="004B636B"/>
    <w:rsid w:val="004C0121"/>
    <w:rsid w:val="004C0267"/>
    <w:rsid w:val="004C1AB0"/>
    <w:rsid w:val="004C477D"/>
    <w:rsid w:val="004C4943"/>
    <w:rsid w:val="004C5347"/>
    <w:rsid w:val="004C5703"/>
    <w:rsid w:val="004C6567"/>
    <w:rsid w:val="004C6DDA"/>
    <w:rsid w:val="004D0C8B"/>
    <w:rsid w:val="004D1AD7"/>
    <w:rsid w:val="004E004E"/>
    <w:rsid w:val="004E210C"/>
    <w:rsid w:val="004E3E52"/>
    <w:rsid w:val="004E4D6C"/>
    <w:rsid w:val="004E5782"/>
    <w:rsid w:val="004E71FE"/>
    <w:rsid w:val="004F0EC2"/>
    <w:rsid w:val="004F3F02"/>
    <w:rsid w:val="004F4F0D"/>
    <w:rsid w:val="005017D6"/>
    <w:rsid w:val="00504727"/>
    <w:rsid w:val="00504FBA"/>
    <w:rsid w:val="00507192"/>
    <w:rsid w:val="00507E45"/>
    <w:rsid w:val="00511102"/>
    <w:rsid w:val="00511406"/>
    <w:rsid w:val="0051292A"/>
    <w:rsid w:val="0051618B"/>
    <w:rsid w:val="0052016A"/>
    <w:rsid w:val="00520322"/>
    <w:rsid w:val="00520414"/>
    <w:rsid w:val="0052329A"/>
    <w:rsid w:val="0052333A"/>
    <w:rsid w:val="00526AD5"/>
    <w:rsid w:val="00532D8B"/>
    <w:rsid w:val="00533644"/>
    <w:rsid w:val="00533ED9"/>
    <w:rsid w:val="00535876"/>
    <w:rsid w:val="00536C07"/>
    <w:rsid w:val="0054305A"/>
    <w:rsid w:val="00545A36"/>
    <w:rsid w:val="00545BDB"/>
    <w:rsid w:val="00551156"/>
    <w:rsid w:val="005516F7"/>
    <w:rsid w:val="00552162"/>
    <w:rsid w:val="00552332"/>
    <w:rsid w:val="0055310B"/>
    <w:rsid w:val="005560C8"/>
    <w:rsid w:val="00557992"/>
    <w:rsid w:val="0056081D"/>
    <w:rsid w:val="0056473C"/>
    <w:rsid w:val="00566933"/>
    <w:rsid w:val="005714BF"/>
    <w:rsid w:val="005718E4"/>
    <w:rsid w:val="00575885"/>
    <w:rsid w:val="00576E51"/>
    <w:rsid w:val="0058152E"/>
    <w:rsid w:val="00583765"/>
    <w:rsid w:val="005849B1"/>
    <w:rsid w:val="00585556"/>
    <w:rsid w:val="00597781"/>
    <w:rsid w:val="005A014D"/>
    <w:rsid w:val="005A0B3B"/>
    <w:rsid w:val="005A0C08"/>
    <w:rsid w:val="005A1FDF"/>
    <w:rsid w:val="005A2082"/>
    <w:rsid w:val="005A30D1"/>
    <w:rsid w:val="005A3461"/>
    <w:rsid w:val="005A3AC8"/>
    <w:rsid w:val="005A3CE3"/>
    <w:rsid w:val="005A52A2"/>
    <w:rsid w:val="005A659C"/>
    <w:rsid w:val="005B046E"/>
    <w:rsid w:val="005B13BB"/>
    <w:rsid w:val="005B15AE"/>
    <w:rsid w:val="005B4550"/>
    <w:rsid w:val="005B5AE1"/>
    <w:rsid w:val="005B6B6D"/>
    <w:rsid w:val="005C0A06"/>
    <w:rsid w:val="005C10A5"/>
    <w:rsid w:val="005C131B"/>
    <w:rsid w:val="005C26A9"/>
    <w:rsid w:val="005C2C93"/>
    <w:rsid w:val="005C33CE"/>
    <w:rsid w:val="005C739E"/>
    <w:rsid w:val="005C7F60"/>
    <w:rsid w:val="005D2189"/>
    <w:rsid w:val="005D2E7F"/>
    <w:rsid w:val="005D30B9"/>
    <w:rsid w:val="005D32AB"/>
    <w:rsid w:val="005D3ECB"/>
    <w:rsid w:val="005D608F"/>
    <w:rsid w:val="005E0943"/>
    <w:rsid w:val="005E2437"/>
    <w:rsid w:val="005E3AE4"/>
    <w:rsid w:val="005E42AB"/>
    <w:rsid w:val="005E686C"/>
    <w:rsid w:val="005E6B47"/>
    <w:rsid w:val="005E7CDF"/>
    <w:rsid w:val="005F29B2"/>
    <w:rsid w:val="005F4C77"/>
    <w:rsid w:val="005F5646"/>
    <w:rsid w:val="005F5C4A"/>
    <w:rsid w:val="005F6930"/>
    <w:rsid w:val="005F7521"/>
    <w:rsid w:val="00601780"/>
    <w:rsid w:val="00603FED"/>
    <w:rsid w:val="0060637E"/>
    <w:rsid w:val="0060729A"/>
    <w:rsid w:val="006124E2"/>
    <w:rsid w:val="0061568C"/>
    <w:rsid w:val="006166D1"/>
    <w:rsid w:val="00616A30"/>
    <w:rsid w:val="00616B0A"/>
    <w:rsid w:val="006173DC"/>
    <w:rsid w:val="00622CAC"/>
    <w:rsid w:val="00622EB8"/>
    <w:rsid w:val="0062351B"/>
    <w:rsid w:val="0062497F"/>
    <w:rsid w:val="00624AF8"/>
    <w:rsid w:val="00630FE8"/>
    <w:rsid w:val="0064060F"/>
    <w:rsid w:val="00640A89"/>
    <w:rsid w:val="00644DAA"/>
    <w:rsid w:val="00645274"/>
    <w:rsid w:val="00647832"/>
    <w:rsid w:val="00651676"/>
    <w:rsid w:val="006516F9"/>
    <w:rsid w:val="0065229C"/>
    <w:rsid w:val="0065589A"/>
    <w:rsid w:val="00655EA1"/>
    <w:rsid w:val="00656CEF"/>
    <w:rsid w:val="00657499"/>
    <w:rsid w:val="00657D14"/>
    <w:rsid w:val="006601DA"/>
    <w:rsid w:val="00660A8F"/>
    <w:rsid w:val="00662F63"/>
    <w:rsid w:val="006662B1"/>
    <w:rsid w:val="00671505"/>
    <w:rsid w:val="0067543E"/>
    <w:rsid w:val="0067555F"/>
    <w:rsid w:val="00676A33"/>
    <w:rsid w:val="006804B4"/>
    <w:rsid w:val="0068111C"/>
    <w:rsid w:val="00681E22"/>
    <w:rsid w:val="00681EF0"/>
    <w:rsid w:val="00683A18"/>
    <w:rsid w:val="0068426A"/>
    <w:rsid w:val="00685886"/>
    <w:rsid w:val="006867F1"/>
    <w:rsid w:val="00687221"/>
    <w:rsid w:val="00691CC3"/>
    <w:rsid w:val="00692FF9"/>
    <w:rsid w:val="00693B41"/>
    <w:rsid w:val="00693F29"/>
    <w:rsid w:val="006963A2"/>
    <w:rsid w:val="00696CC6"/>
    <w:rsid w:val="006970F3"/>
    <w:rsid w:val="006A08B1"/>
    <w:rsid w:val="006A1533"/>
    <w:rsid w:val="006A2FA4"/>
    <w:rsid w:val="006A3651"/>
    <w:rsid w:val="006A46D3"/>
    <w:rsid w:val="006A656A"/>
    <w:rsid w:val="006B043C"/>
    <w:rsid w:val="006B1EFB"/>
    <w:rsid w:val="006B2400"/>
    <w:rsid w:val="006B2588"/>
    <w:rsid w:val="006C2482"/>
    <w:rsid w:val="006C5CED"/>
    <w:rsid w:val="006C65C3"/>
    <w:rsid w:val="006D19C0"/>
    <w:rsid w:val="006D1A44"/>
    <w:rsid w:val="006D46F2"/>
    <w:rsid w:val="006D60B5"/>
    <w:rsid w:val="006D616C"/>
    <w:rsid w:val="006D7C4A"/>
    <w:rsid w:val="006E0890"/>
    <w:rsid w:val="006E0BB0"/>
    <w:rsid w:val="006E30B1"/>
    <w:rsid w:val="006E5687"/>
    <w:rsid w:val="006E5F58"/>
    <w:rsid w:val="006E6E03"/>
    <w:rsid w:val="006E7D04"/>
    <w:rsid w:val="006F10D3"/>
    <w:rsid w:val="006F1E3D"/>
    <w:rsid w:val="006F218D"/>
    <w:rsid w:val="006F4D3E"/>
    <w:rsid w:val="006F52D7"/>
    <w:rsid w:val="006F7300"/>
    <w:rsid w:val="006F7B41"/>
    <w:rsid w:val="00701604"/>
    <w:rsid w:val="0070198F"/>
    <w:rsid w:val="0070265D"/>
    <w:rsid w:val="00702C45"/>
    <w:rsid w:val="00703339"/>
    <w:rsid w:val="007035C0"/>
    <w:rsid w:val="00704024"/>
    <w:rsid w:val="007048CE"/>
    <w:rsid w:val="00704F1D"/>
    <w:rsid w:val="0070513F"/>
    <w:rsid w:val="0070644C"/>
    <w:rsid w:val="00707C48"/>
    <w:rsid w:val="00707E7F"/>
    <w:rsid w:val="007101CE"/>
    <w:rsid w:val="00715979"/>
    <w:rsid w:val="00716685"/>
    <w:rsid w:val="007214E3"/>
    <w:rsid w:val="00722AD8"/>
    <w:rsid w:val="00731DA8"/>
    <w:rsid w:val="00732E17"/>
    <w:rsid w:val="00736892"/>
    <w:rsid w:val="00736D6C"/>
    <w:rsid w:val="00740A25"/>
    <w:rsid w:val="00743497"/>
    <w:rsid w:val="00744FA8"/>
    <w:rsid w:val="00745464"/>
    <w:rsid w:val="007475CD"/>
    <w:rsid w:val="00747A64"/>
    <w:rsid w:val="00747D4D"/>
    <w:rsid w:val="00750715"/>
    <w:rsid w:val="00752672"/>
    <w:rsid w:val="0075462F"/>
    <w:rsid w:val="00754866"/>
    <w:rsid w:val="00754FC0"/>
    <w:rsid w:val="00756C08"/>
    <w:rsid w:val="00757205"/>
    <w:rsid w:val="00757A40"/>
    <w:rsid w:val="00761CC0"/>
    <w:rsid w:val="0076204A"/>
    <w:rsid w:val="007631BC"/>
    <w:rsid w:val="00764781"/>
    <w:rsid w:val="00766312"/>
    <w:rsid w:val="00766CE4"/>
    <w:rsid w:val="007676DA"/>
    <w:rsid w:val="007702AB"/>
    <w:rsid w:val="00772381"/>
    <w:rsid w:val="00772CBB"/>
    <w:rsid w:val="007733D4"/>
    <w:rsid w:val="00773E22"/>
    <w:rsid w:val="007755CF"/>
    <w:rsid w:val="00777416"/>
    <w:rsid w:val="00792574"/>
    <w:rsid w:val="0079365D"/>
    <w:rsid w:val="007949A7"/>
    <w:rsid w:val="0079662F"/>
    <w:rsid w:val="00796B82"/>
    <w:rsid w:val="00796EAC"/>
    <w:rsid w:val="007972A3"/>
    <w:rsid w:val="007A3DA8"/>
    <w:rsid w:val="007A4417"/>
    <w:rsid w:val="007A75ED"/>
    <w:rsid w:val="007A7D0D"/>
    <w:rsid w:val="007B0F34"/>
    <w:rsid w:val="007B19E7"/>
    <w:rsid w:val="007B3916"/>
    <w:rsid w:val="007B47AB"/>
    <w:rsid w:val="007B51A5"/>
    <w:rsid w:val="007B79E9"/>
    <w:rsid w:val="007C1CDD"/>
    <w:rsid w:val="007C34D0"/>
    <w:rsid w:val="007C48D9"/>
    <w:rsid w:val="007C6C26"/>
    <w:rsid w:val="007C72D8"/>
    <w:rsid w:val="007D2AA9"/>
    <w:rsid w:val="007D330A"/>
    <w:rsid w:val="007D571C"/>
    <w:rsid w:val="007D72EE"/>
    <w:rsid w:val="007D7619"/>
    <w:rsid w:val="007E5077"/>
    <w:rsid w:val="007E62D3"/>
    <w:rsid w:val="007E76B4"/>
    <w:rsid w:val="007F39A7"/>
    <w:rsid w:val="007F4BAF"/>
    <w:rsid w:val="007F5171"/>
    <w:rsid w:val="007F5811"/>
    <w:rsid w:val="007F605C"/>
    <w:rsid w:val="007F62AC"/>
    <w:rsid w:val="007F66B8"/>
    <w:rsid w:val="0080096B"/>
    <w:rsid w:val="00801C93"/>
    <w:rsid w:val="00801FE6"/>
    <w:rsid w:val="00803427"/>
    <w:rsid w:val="00803A9C"/>
    <w:rsid w:val="00804565"/>
    <w:rsid w:val="008060C4"/>
    <w:rsid w:val="00810535"/>
    <w:rsid w:val="00810ACD"/>
    <w:rsid w:val="00816E0A"/>
    <w:rsid w:val="008174EA"/>
    <w:rsid w:val="00817E37"/>
    <w:rsid w:val="00824EF4"/>
    <w:rsid w:val="00826207"/>
    <w:rsid w:val="00826527"/>
    <w:rsid w:val="0082724E"/>
    <w:rsid w:val="008305B9"/>
    <w:rsid w:val="00830901"/>
    <w:rsid w:val="00830F2D"/>
    <w:rsid w:val="00831815"/>
    <w:rsid w:val="00831D2E"/>
    <w:rsid w:val="00831EFA"/>
    <w:rsid w:val="008331B1"/>
    <w:rsid w:val="0083326C"/>
    <w:rsid w:val="00833AFE"/>
    <w:rsid w:val="00836029"/>
    <w:rsid w:val="008373FA"/>
    <w:rsid w:val="008407C0"/>
    <w:rsid w:val="00844EA0"/>
    <w:rsid w:val="00845A69"/>
    <w:rsid w:val="00845EEF"/>
    <w:rsid w:val="00846C45"/>
    <w:rsid w:val="008508C8"/>
    <w:rsid w:val="00850F9A"/>
    <w:rsid w:val="00852433"/>
    <w:rsid w:val="00852434"/>
    <w:rsid w:val="008537E8"/>
    <w:rsid w:val="00853F74"/>
    <w:rsid w:val="00853FB8"/>
    <w:rsid w:val="00854104"/>
    <w:rsid w:val="00854142"/>
    <w:rsid w:val="0085511B"/>
    <w:rsid w:val="008560D5"/>
    <w:rsid w:val="0085746A"/>
    <w:rsid w:val="00857544"/>
    <w:rsid w:val="0086348F"/>
    <w:rsid w:val="00865E17"/>
    <w:rsid w:val="00866890"/>
    <w:rsid w:val="008702BF"/>
    <w:rsid w:val="00872619"/>
    <w:rsid w:val="00874A42"/>
    <w:rsid w:val="00874D8F"/>
    <w:rsid w:val="0087692A"/>
    <w:rsid w:val="008829AA"/>
    <w:rsid w:val="00887B08"/>
    <w:rsid w:val="00887BAA"/>
    <w:rsid w:val="008921C9"/>
    <w:rsid w:val="00892A04"/>
    <w:rsid w:val="00897C2C"/>
    <w:rsid w:val="008A0CF0"/>
    <w:rsid w:val="008A1EE7"/>
    <w:rsid w:val="008A24E3"/>
    <w:rsid w:val="008A3190"/>
    <w:rsid w:val="008A4EA9"/>
    <w:rsid w:val="008A78D7"/>
    <w:rsid w:val="008B0387"/>
    <w:rsid w:val="008B0BED"/>
    <w:rsid w:val="008B0CFF"/>
    <w:rsid w:val="008B23D9"/>
    <w:rsid w:val="008B2E70"/>
    <w:rsid w:val="008B462F"/>
    <w:rsid w:val="008B587F"/>
    <w:rsid w:val="008B5E85"/>
    <w:rsid w:val="008B62B5"/>
    <w:rsid w:val="008B64CA"/>
    <w:rsid w:val="008C110E"/>
    <w:rsid w:val="008C168A"/>
    <w:rsid w:val="008C5489"/>
    <w:rsid w:val="008C5A45"/>
    <w:rsid w:val="008C73BA"/>
    <w:rsid w:val="008D1CB3"/>
    <w:rsid w:val="008D327D"/>
    <w:rsid w:val="008D3932"/>
    <w:rsid w:val="008D6ADC"/>
    <w:rsid w:val="008D6DDE"/>
    <w:rsid w:val="008D7995"/>
    <w:rsid w:val="008E0B10"/>
    <w:rsid w:val="008E1286"/>
    <w:rsid w:val="008E3A4E"/>
    <w:rsid w:val="008E43CF"/>
    <w:rsid w:val="008F0833"/>
    <w:rsid w:val="008F285D"/>
    <w:rsid w:val="008F3448"/>
    <w:rsid w:val="008F36E1"/>
    <w:rsid w:val="008F3DC8"/>
    <w:rsid w:val="008F595A"/>
    <w:rsid w:val="008F6507"/>
    <w:rsid w:val="00900EAD"/>
    <w:rsid w:val="00901BBE"/>
    <w:rsid w:val="0090276A"/>
    <w:rsid w:val="00902952"/>
    <w:rsid w:val="00902FC9"/>
    <w:rsid w:val="00904889"/>
    <w:rsid w:val="009058C1"/>
    <w:rsid w:val="00912735"/>
    <w:rsid w:val="009127FE"/>
    <w:rsid w:val="00913D8C"/>
    <w:rsid w:val="00915E05"/>
    <w:rsid w:val="009217E8"/>
    <w:rsid w:val="00925CAD"/>
    <w:rsid w:val="00930102"/>
    <w:rsid w:val="00930655"/>
    <w:rsid w:val="00933C99"/>
    <w:rsid w:val="00934E60"/>
    <w:rsid w:val="0093500B"/>
    <w:rsid w:val="00936BB1"/>
    <w:rsid w:val="009425E4"/>
    <w:rsid w:val="009452D2"/>
    <w:rsid w:val="009457EE"/>
    <w:rsid w:val="00946DFC"/>
    <w:rsid w:val="00947FEB"/>
    <w:rsid w:val="009502E8"/>
    <w:rsid w:val="00950828"/>
    <w:rsid w:val="00951915"/>
    <w:rsid w:val="00951CA2"/>
    <w:rsid w:val="009539F2"/>
    <w:rsid w:val="00954BC9"/>
    <w:rsid w:val="00955D5D"/>
    <w:rsid w:val="00955E98"/>
    <w:rsid w:val="009566CE"/>
    <w:rsid w:val="0096109D"/>
    <w:rsid w:val="00961DBF"/>
    <w:rsid w:val="009672FB"/>
    <w:rsid w:val="00975030"/>
    <w:rsid w:val="0097553B"/>
    <w:rsid w:val="009755CF"/>
    <w:rsid w:val="0097665A"/>
    <w:rsid w:val="00977550"/>
    <w:rsid w:val="009776A0"/>
    <w:rsid w:val="009817E3"/>
    <w:rsid w:val="009824D7"/>
    <w:rsid w:val="00982987"/>
    <w:rsid w:val="009839B8"/>
    <w:rsid w:val="0098420D"/>
    <w:rsid w:val="00985996"/>
    <w:rsid w:val="00994158"/>
    <w:rsid w:val="009945E0"/>
    <w:rsid w:val="009A159D"/>
    <w:rsid w:val="009A2428"/>
    <w:rsid w:val="009A2EB9"/>
    <w:rsid w:val="009A3BBB"/>
    <w:rsid w:val="009A4B7B"/>
    <w:rsid w:val="009A659F"/>
    <w:rsid w:val="009B20E0"/>
    <w:rsid w:val="009B2A1A"/>
    <w:rsid w:val="009B4056"/>
    <w:rsid w:val="009C39F1"/>
    <w:rsid w:val="009C739E"/>
    <w:rsid w:val="009C77A3"/>
    <w:rsid w:val="009D046F"/>
    <w:rsid w:val="009D2842"/>
    <w:rsid w:val="009D3322"/>
    <w:rsid w:val="009D4F95"/>
    <w:rsid w:val="009D629A"/>
    <w:rsid w:val="009E0893"/>
    <w:rsid w:val="009E0FB5"/>
    <w:rsid w:val="009E235B"/>
    <w:rsid w:val="009E4071"/>
    <w:rsid w:val="009E4AFF"/>
    <w:rsid w:val="009E6E9E"/>
    <w:rsid w:val="009E791E"/>
    <w:rsid w:val="009F0549"/>
    <w:rsid w:val="009F0703"/>
    <w:rsid w:val="009F3236"/>
    <w:rsid w:val="009F5391"/>
    <w:rsid w:val="00A002AD"/>
    <w:rsid w:val="00A0078D"/>
    <w:rsid w:val="00A00E4E"/>
    <w:rsid w:val="00A01FAD"/>
    <w:rsid w:val="00A02911"/>
    <w:rsid w:val="00A06E23"/>
    <w:rsid w:val="00A0768A"/>
    <w:rsid w:val="00A10319"/>
    <w:rsid w:val="00A13DBF"/>
    <w:rsid w:val="00A14462"/>
    <w:rsid w:val="00A1554D"/>
    <w:rsid w:val="00A1597D"/>
    <w:rsid w:val="00A16D2B"/>
    <w:rsid w:val="00A17609"/>
    <w:rsid w:val="00A20C58"/>
    <w:rsid w:val="00A21620"/>
    <w:rsid w:val="00A218D5"/>
    <w:rsid w:val="00A21FF7"/>
    <w:rsid w:val="00A2283C"/>
    <w:rsid w:val="00A23DE3"/>
    <w:rsid w:val="00A240F8"/>
    <w:rsid w:val="00A241D3"/>
    <w:rsid w:val="00A258DA"/>
    <w:rsid w:val="00A31508"/>
    <w:rsid w:val="00A31D15"/>
    <w:rsid w:val="00A338DA"/>
    <w:rsid w:val="00A34E28"/>
    <w:rsid w:val="00A3654B"/>
    <w:rsid w:val="00A3786E"/>
    <w:rsid w:val="00A41645"/>
    <w:rsid w:val="00A41DE7"/>
    <w:rsid w:val="00A46A10"/>
    <w:rsid w:val="00A46D58"/>
    <w:rsid w:val="00A476BF"/>
    <w:rsid w:val="00A47FCC"/>
    <w:rsid w:val="00A5012A"/>
    <w:rsid w:val="00A51AC0"/>
    <w:rsid w:val="00A51EE0"/>
    <w:rsid w:val="00A52180"/>
    <w:rsid w:val="00A52465"/>
    <w:rsid w:val="00A53868"/>
    <w:rsid w:val="00A54569"/>
    <w:rsid w:val="00A5463C"/>
    <w:rsid w:val="00A54BBE"/>
    <w:rsid w:val="00A568E5"/>
    <w:rsid w:val="00A603D0"/>
    <w:rsid w:val="00A617CD"/>
    <w:rsid w:val="00A6182C"/>
    <w:rsid w:val="00A6262B"/>
    <w:rsid w:val="00A63F85"/>
    <w:rsid w:val="00A650A3"/>
    <w:rsid w:val="00A6601C"/>
    <w:rsid w:val="00A67D63"/>
    <w:rsid w:val="00A70080"/>
    <w:rsid w:val="00A70E5C"/>
    <w:rsid w:val="00A77E30"/>
    <w:rsid w:val="00A80D61"/>
    <w:rsid w:val="00A810D5"/>
    <w:rsid w:val="00A825FB"/>
    <w:rsid w:val="00A82D34"/>
    <w:rsid w:val="00A87A79"/>
    <w:rsid w:val="00A900D2"/>
    <w:rsid w:val="00A90F39"/>
    <w:rsid w:val="00A9202D"/>
    <w:rsid w:val="00A92FBE"/>
    <w:rsid w:val="00A944A1"/>
    <w:rsid w:val="00A9535E"/>
    <w:rsid w:val="00A97E7A"/>
    <w:rsid w:val="00AA39CB"/>
    <w:rsid w:val="00AA477E"/>
    <w:rsid w:val="00AB04C5"/>
    <w:rsid w:val="00AB288D"/>
    <w:rsid w:val="00AB2A3A"/>
    <w:rsid w:val="00AB35A9"/>
    <w:rsid w:val="00AB4707"/>
    <w:rsid w:val="00AB609E"/>
    <w:rsid w:val="00AC6083"/>
    <w:rsid w:val="00AC6FE0"/>
    <w:rsid w:val="00AD2460"/>
    <w:rsid w:val="00AD2F71"/>
    <w:rsid w:val="00AD4EC8"/>
    <w:rsid w:val="00AD5CD8"/>
    <w:rsid w:val="00AD68BA"/>
    <w:rsid w:val="00AD7326"/>
    <w:rsid w:val="00AE0C6C"/>
    <w:rsid w:val="00AE2206"/>
    <w:rsid w:val="00AE54F9"/>
    <w:rsid w:val="00AE638F"/>
    <w:rsid w:val="00AF0395"/>
    <w:rsid w:val="00AF1C5B"/>
    <w:rsid w:val="00AF1F2F"/>
    <w:rsid w:val="00AF20AE"/>
    <w:rsid w:val="00AF489A"/>
    <w:rsid w:val="00AF61D4"/>
    <w:rsid w:val="00AF6D03"/>
    <w:rsid w:val="00B00B31"/>
    <w:rsid w:val="00B01C3E"/>
    <w:rsid w:val="00B02C1C"/>
    <w:rsid w:val="00B0509E"/>
    <w:rsid w:val="00B05FB1"/>
    <w:rsid w:val="00B0750E"/>
    <w:rsid w:val="00B10A3B"/>
    <w:rsid w:val="00B15749"/>
    <w:rsid w:val="00B20265"/>
    <w:rsid w:val="00B22681"/>
    <w:rsid w:val="00B24E30"/>
    <w:rsid w:val="00B25ECC"/>
    <w:rsid w:val="00B27701"/>
    <w:rsid w:val="00B27D3D"/>
    <w:rsid w:val="00B304EE"/>
    <w:rsid w:val="00B305E4"/>
    <w:rsid w:val="00B308F6"/>
    <w:rsid w:val="00B31ACC"/>
    <w:rsid w:val="00B31F1A"/>
    <w:rsid w:val="00B3234F"/>
    <w:rsid w:val="00B34870"/>
    <w:rsid w:val="00B35216"/>
    <w:rsid w:val="00B354DB"/>
    <w:rsid w:val="00B3797A"/>
    <w:rsid w:val="00B40FB4"/>
    <w:rsid w:val="00B44335"/>
    <w:rsid w:val="00B447E7"/>
    <w:rsid w:val="00B476D9"/>
    <w:rsid w:val="00B477FE"/>
    <w:rsid w:val="00B47C41"/>
    <w:rsid w:val="00B505A1"/>
    <w:rsid w:val="00B50C52"/>
    <w:rsid w:val="00B520EA"/>
    <w:rsid w:val="00B563C7"/>
    <w:rsid w:val="00B60093"/>
    <w:rsid w:val="00B67A01"/>
    <w:rsid w:val="00B71CF6"/>
    <w:rsid w:val="00B72F32"/>
    <w:rsid w:val="00B74CD1"/>
    <w:rsid w:val="00B7647C"/>
    <w:rsid w:val="00B81504"/>
    <w:rsid w:val="00B84BC3"/>
    <w:rsid w:val="00B84E6B"/>
    <w:rsid w:val="00B8521E"/>
    <w:rsid w:val="00B859AE"/>
    <w:rsid w:val="00B85BF2"/>
    <w:rsid w:val="00B8673D"/>
    <w:rsid w:val="00B86E52"/>
    <w:rsid w:val="00B87BD1"/>
    <w:rsid w:val="00B87CDD"/>
    <w:rsid w:val="00B91A98"/>
    <w:rsid w:val="00B970EE"/>
    <w:rsid w:val="00B9793C"/>
    <w:rsid w:val="00B979D6"/>
    <w:rsid w:val="00BA00A7"/>
    <w:rsid w:val="00BA1BF1"/>
    <w:rsid w:val="00BA33FD"/>
    <w:rsid w:val="00BA47A7"/>
    <w:rsid w:val="00BA59A2"/>
    <w:rsid w:val="00BB0C0C"/>
    <w:rsid w:val="00BB11BA"/>
    <w:rsid w:val="00BB1D7C"/>
    <w:rsid w:val="00BB3548"/>
    <w:rsid w:val="00BB43A5"/>
    <w:rsid w:val="00BB45E8"/>
    <w:rsid w:val="00BB4771"/>
    <w:rsid w:val="00BB5134"/>
    <w:rsid w:val="00BB5432"/>
    <w:rsid w:val="00BB67BC"/>
    <w:rsid w:val="00BB6AC0"/>
    <w:rsid w:val="00BC07A2"/>
    <w:rsid w:val="00BC2F24"/>
    <w:rsid w:val="00BC3FF1"/>
    <w:rsid w:val="00BC469F"/>
    <w:rsid w:val="00BD1B6B"/>
    <w:rsid w:val="00BD5798"/>
    <w:rsid w:val="00BE1246"/>
    <w:rsid w:val="00BE1992"/>
    <w:rsid w:val="00BE2AD1"/>
    <w:rsid w:val="00BE3E7F"/>
    <w:rsid w:val="00BE4169"/>
    <w:rsid w:val="00BE6A8D"/>
    <w:rsid w:val="00BE7476"/>
    <w:rsid w:val="00BE7B29"/>
    <w:rsid w:val="00BF00B5"/>
    <w:rsid w:val="00BF0EB4"/>
    <w:rsid w:val="00BF22DF"/>
    <w:rsid w:val="00BF283E"/>
    <w:rsid w:val="00BF4B76"/>
    <w:rsid w:val="00BF5C59"/>
    <w:rsid w:val="00BF5ED0"/>
    <w:rsid w:val="00C06605"/>
    <w:rsid w:val="00C07C1B"/>
    <w:rsid w:val="00C11A9A"/>
    <w:rsid w:val="00C12B89"/>
    <w:rsid w:val="00C14976"/>
    <w:rsid w:val="00C14E22"/>
    <w:rsid w:val="00C14F8E"/>
    <w:rsid w:val="00C15908"/>
    <w:rsid w:val="00C1627E"/>
    <w:rsid w:val="00C171ED"/>
    <w:rsid w:val="00C20D3F"/>
    <w:rsid w:val="00C2114C"/>
    <w:rsid w:val="00C252AB"/>
    <w:rsid w:val="00C26BA2"/>
    <w:rsid w:val="00C328CC"/>
    <w:rsid w:val="00C33798"/>
    <w:rsid w:val="00C34D7D"/>
    <w:rsid w:val="00C40CD5"/>
    <w:rsid w:val="00C43209"/>
    <w:rsid w:val="00C43E59"/>
    <w:rsid w:val="00C43F53"/>
    <w:rsid w:val="00C45132"/>
    <w:rsid w:val="00C4725E"/>
    <w:rsid w:val="00C50F6E"/>
    <w:rsid w:val="00C51852"/>
    <w:rsid w:val="00C52D24"/>
    <w:rsid w:val="00C55715"/>
    <w:rsid w:val="00C63B88"/>
    <w:rsid w:val="00C63FE1"/>
    <w:rsid w:val="00C6409F"/>
    <w:rsid w:val="00C64B6C"/>
    <w:rsid w:val="00C664B3"/>
    <w:rsid w:val="00C66ACF"/>
    <w:rsid w:val="00C703E7"/>
    <w:rsid w:val="00C71DF0"/>
    <w:rsid w:val="00C7298E"/>
    <w:rsid w:val="00C72FEF"/>
    <w:rsid w:val="00C73471"/>
    <w:rsid w:val="00C73A87"/>
    <w:rsid w:val="00C74485"/>
    <w:rsid w:val="00C7516A"/>
    <w:rsid w:val="00C759CA"/>
    <w:rsid w:val="00C76D52"/>
    <w:rsid w:val="00C77128"/>
    <w:rsid w:val="00C8081D"/>
    <w:rsid w:val="00C82F76"/>
    <w:rsid w:val="00C83664"/>
    <w:rsid w:val="00C83E0F"/>
    <w:rsid w:val="00C86896"/>
    <w:rsid w:val="00C86F7A"/>
    <w:rsid w:val="00C90480"/>
    <w:rsid w:val="00C920A6"/>
    <w:rsid w:val="00C92217"/>
    <w:rsid w:val="00C93D08"/>
    <w:rsid w:val="00C93EB3"/>
    <w:rsid w:val="00C942B1"/>
    <w:rsid w:val="00C94472"/>
    <w:rsid w:val="00C95240"/>
    <w:rsid w:val="00C952AF"/>
    <w:rsid w:val="00C959A7"/>
    <w:rsid w:val="00CA2BEA"/>
    <w:rsid w:val="00CA4CA1"/>
    <w:rsid w:val="00CA5C76"/>
    <w:rsid w:val="00CA6BED"/>
    <w:rsid w:val="00CA6CD3"/>
    <w:rsid w:val="00CB05C0"/>
    <w:rsid w:val="00CB0A02"/>
    <w:rsid w:val="00CB1317"/>
    <w:rsid w:val="00CB2979"/>
    <w:rsid w:val="00CB2F2C"/>
    <w:rsid w:val="00CB3357"/>
    <w:rsid w:val="00CB5C03"/>
    <w:rsid w:val="00CB5EB2"/>
    <w:rsid w:val="00CC046E"/>
    <w:rsid w:val="00CC375E"/>
    <w:rsid w:val="00CC3845"/>
    <w:rsid w:val="00CC3BCE"/>
    <w:rsid w:val="00CC523E"/>
    <w:rsid w:val="00CC7035"/>
    <w:rsid w:val="00CD135A"/>
    <w:rsid w:val="00CD560B"/>
    <w:rsid w:val="00CD62CF"/>
    <w:rsid w:val="00CD6F18"/>
    <w:rsid w:val="00CE1792"/>
    <w:rsid w:val="00CE3B79"/>
    <w:rsid w:val="00CF1E7D"/>
    <w:rsid w:val="00CF2279"/>
    <w:rsid w:val="00CF38D1"/>
    <w:rsid w:val="00CF4323"/>
    <w:rsid w:val="00CF5612"/>
    <w:rsid w:val="00CF7479"/>
    <w:rsid w:val="00D00028"/>
    <w:rsid w:val="00D02B52"/>
    <w:rsid w:val="00D03442"/>
    <w:rsid w:val="00D03D17"/>
    <w:rsid w:val="00D121E2"/>
    <w:rsid w:val="00D124BA"/>
    <w:rsid w:val="00D12CAC"/>
    <w:rsid w:val="00D1694D"/>
    <w:rsid w:val="00D17F03"/>
    <w:rsid w:val="00D202D2"/>
    <w:rsid w:val="00D21609"/>
    <w:rsid w:val="00D304E2"/>
    <w:rsid w:val="00D30724"/>
    <w:rsid w:val="00D30846"/>
    <w:rsid w:val="00D3110D"/>
    <w:rsid w:val="00D31756"/>
    <w:rsid w:val="00D33380"/>
    <w:rsid w:val="00D333E6"/>
    <w:rsid w:val="00D34A27"/>
    <w:rsid w:val="00D35890"/>
    <w:rsid w:val="00D4084E"/>
    <w:rsid w:val="00D41721"/>
    <w:rsid w:val="00D41825"/>
    <w:rsid w:val="00D41829"/>
    <w:rsid w:val="00D43058"/>
    <w:rsid w:val="00D46C36"/>
    <w:rsid w:val="00D46E74"/>
    <w:rsid w:val="00D50A4E"/>
    <w:rsid w:val="00D50E88"/>
    <w:rsid w:val="00D51BA7"/>
    <w:rsid w:val="00D52503"/>
    <w:rsid w:val="00D54EE6"/>
    <w:rsid w:val="00D56308"/>
    <w:rsid w:val="00D57EB7"/>
    <w:rsid w:val="00D61C71"/>
    <w:rsid w:val="00D61D0B"/>
    <w:rsid w:val="00D62D50"/>
    <w:rsid w:val="00D657B3"/>
    <w:rsid w:val="00D66261"/>
    <w:rsid w:val="00D6638F"/>
    <w:rsid w:val="00D67966"/>
    <w:rsid w:val="00D71557"/>
    <w:rsid w:val="00D720BA"/>
    <w:rsid w:val="00D73158"/>
    <w:rsid w:val="00D7438B"/>
    <w:rsid w:val="00D74AD0"/>
    <w:rsid w:val="00D80182"/>
    <w:rsid w:val="00D827C4"/>
    <w:rsid w:val="00D859E6"/>
    <w:rsid w:val="00D8630A"/>
    <w:rsid w:val="00D9287F"/>
    <w:rsid w:val="00D92BCD"/>
    <w:rsid w:val="00D944F5"/>
    <w:rsid w:val="00D95422"/>
    <w:rsid w:val="00D960AA"/>
    <w:rsid w:val="00D967C1"/>
    <w:rsid w:val="00DA0015"/>
    <w:rsid w:val="00DA1C66"/>
    <w:rsid w:val="00DA2CB5"/>
    <w:rsid w:val="00DA37BD"/>
    <w:rsid w:val="00DA7262"/>
    <w:rsid w:val="00DB198D"/>
    <w:rsid w:val="00DB3101"/>
    <w:rsid w:val="00DB360E"/>
    <w:rsid w:val="00DB3784"/>
    <w:rsid w:val="00DB49D2"/>
    <w:rsid w:val="00DB5B2C"/>
    <w:rsid w:val="00DB5E03"/>
    <w:rsid w:val="00DB65AD"/>
    <w:rsid w:val="00DB70F8"/>
    <w:rsid w:val="00DC02F1"/>
    <w:rsid w:val="00DC25DE"/>
    <w:rsid w:val="00DC28A6"/>
    <w:rsid w:val="00DC2B01"/>
    <w:rsid w:val="00DC3E86"/>
    <w:rsid w:val="00DC427B"/>
    <w:rsid w:val="00DC454F"/>
    <w:rsid w:val="00DC5464"/>
    <w:rsid w:val="00DC728A"/>
    <w:rsid w:val="00DC776D"/>
    <w:rsid w:val="00DD0B33"/>
    <w:rsid w:val="00DD1CCA"/>
    <w:rsid w:val="00DD22BC"/>
    <w:rsid w:val="00DD4627"/>
    <w:rsid w:val="00DD66E5"/>
    <w:rsid w:val="00DD7455"/>
    <w:rsid w:val="00DE12FE"/>
    <w:rsid w:val="00DE43D2"/>
    <w:rsid w:val="00DF0586"/>
    <w:rsid w:val="00DF1AAA"/>
    <w:rsid w:val="00DF1D48"/>
    <w:rsid w:val="00DF32E7"/>
    <w:rsid w:val="00DF4415"/>
    <w:rsid w:val="00DF4F8A"/>
    <w:rsid w:val="00DF757D"/>
    <w:rsid w:val="00DF7BDB"/>
    <w:rsid w:val="00E00047"/>
    <w:rsid w:val="00E022C3"/>
    <w:rsid w:val="00E04821"/>
    <w:rsid w:val="00E06151"/>
    <w:rsid w:val="00E070EF"/>
    <w:rsid w:val="00E10F29"/>
    <w:rsid w:val="00E13375"/>
    <w:rsid w:val="00E144A5"/>
    <w:rsid w:val="00E159CA"/>
    <w:rsid w:val="00E16A77"/>
    <w:rsid w:val="00E1776D"/>
    <w:rsid w:val="00E2188E"/>
    <w:rsid w:val="00E229F3"/>
    <w:rsid w:val="00E23C94"/>
    <w:rsid w:val="00E25702"/>
    <w:rsid w:val="00E25C16"/>
    <w:rsid w:val="00E2692B"/>
    <w:rsid w:val="00E323C8"/>
    <w:rsid w:val="00E32522"/>
    <w:rsid w:val="00E34F54"/>
    <w:rsid w:val="00E3683F"/>
    <w:rsid w:val="00E37C2E"/>
    <w:rsid w:val="00E406BA"/>
    <w:rsid w:val="00E411FA"/>
    <w:rsid w:val="00E41FE5"/>
    <w:rsid w:val="00E42555"/>
    <w:rsid w:val="00E428C8"/>
    <w:rsid w:val="00E42A88"/>
    <w:rsid w:val="00E43533"/>
    <w:rsid w:val="00E43E05"/>
    <w:rsid w:val="00E4403A"/>
    <w:rsid w:val="00E44616"/>
    <w:rsid w:val="00E4483B"/>
    <w:rsid w:val="00E471AA"/>
    <w:rsid w:val="00E506F4"/>
    <w:rsid w:val="00E61F18"/>
    <w:rsid w:val="00E63ED9"/>
    <w:rsid w:val="00E66FA3"/>
    <w:rsid w:val="00E71C45"/>
    <w:rsid w:val="00E724AF"/>
    <w:rsid w:val="00E73A9C"/>
    <w:rsid w:val="00E75982"/>
    <w:rsid w:val="00E7667B"/>
    <w:rsid w:val="00E80FF2"/>
    <w:rsid w:val="00E81239"/>
    <w:rsid w:val="00E83AE0"/>
    <w:rsid w:val="00E84609"/>
    <w:rsid w:val="00E85E30"/>
    <w:rsid w:val="00E9004B"/>
    <w:rsid w:val="00E91F92"/>
    <w:rsid w:val="00E946F6"/>
    <w:rsid w:val="00E95363"/>
    <w:rsid w:val="00E97114"/>
    <w:rsid w:val="00EA11D7"/>
    <w:rsid w:val="00EA1DB3"/>
    <w:rsid w:val="00EA3563"/>
    <w:rsid w:val="00EA5F57"/>
    <w:rsid w:val="00EA67F0"/>
    <w:rsid w:val="00EA6F7F"/>
    <w:rsid w:val="00EB2C4D"/>
    <w:rsid w:val="00EB4632"/>
    <w:rsid w:val="00EB5175"/>
    <w:rsid w:val="00EB7D40"/>
    <w:rsid w:val="00EB7D42"/>
    <w:rsid w:val="00EC0361"/>
    <w:rsid w:val="00EC3EED"/>
    <w:rsid w:val="00EC4C25"/>
    <w:rsid w:val="00EC62C0"/>
    <w:rsid w:val="00EC7D61"/>
    <w:rsid w:val="00ED0ACA"/>
    <w:rsid w:val="00ED1A69"/>
    <w:rsid w:val="00ED1F71"/>
    <w:rsid w:val="00ED4383"/>
    <w:rsid w:val="00ED4FCE"/>
    <w:rsid w:val="00ED5124"/>
    <w:rsid w:val="00ED68A0"/>
    <w:rsid w:val="00ED7F58"/>
    <w:rsid w:val="00EE1215"/>
    <w:rsid w:val="00EE168A"/>
    <w:rsid w:val="00EE233C"/>
    <w:rsid w:val="00EE2CC7"/>
    <w:rsid w:val="00EE3621"/>
    <w:rsid w:val="00EE3DF0"/>
    <w:rsid w:val="00EE3E36"/>
    <w:rsid w:val="00EE4054"/>
    <w:rsid w:val="00EE4CE0"/>
    <w:rsid w:val="00EE4D85"/>
    <w:rsid w:val="00EE66DB"/>
    <w:rsid w:val="00EF0F91"/>
    <w:rsid w:val="00EF1A8A"/>
    <w:rsid w:val="00EF391B"/>
    <w:rsid w:val="00EF6C51"/>
    <w:rsid w:val="00F034CA"/>
    <w:rsid w:val="00F10966"/>
    <w:rsid w:val="00F11333"/>
    <w:rsid w:val="00F12DB4"/>
    <w:rsid w:val="00F17789"/>
    <w:rsid w:val="00F21835"/>
    <w:rsid w:val="00F23141"/>
    <w:rsid w:val="00F24EFB"/>
    <w:rsid w:val="00F2536C"/>
    <w:rsid w:val="00F25617"/>
    <w:rsid w:val="00F25D21"/>
    <w:rsid w:val="00F26E63"/>
    <w:rsid w:val="00F27924"/>
    <w:rsid w:val="00F34808"/>
    <w:rsid w:val="00F35ED6"/>
    <w:rsid w:val="00F36E74"/>
    <w:rsid w:val="00F422D2"/>
    <w:rsid w:val="00F4400D"/>
    <w:rsid w:val="00F4467B"/>
    <w:rsid w:val="00F44FC9"/>
    <w:rsid w:val="00F456D4"/>
    <w:rsid w:val="00F4602C"/>
    <w:rsid w:val="00F47935"/>
    <w:rsid w:val="00F5140E"/>
    <w:rsid w:val="00F51911"/>
    <w:rsid w:val="00F51F2F"/>
    <w:rsid w:val="00F524AE"/>
    <w:rsid w:val="00F567F9"/>
    <w:rsid w:val="00F60FE0"/>
    <w:rsid w:val="00F61398"/>
    <w:rsid w:val="00F66065"/>
    <w:rsid w:val="00F70318"/>
    <w:rsid w:val="00F70701"/>
    <w:rsid w:val="00F70D12"/>
    <w:rsid w:val="00F7430D"/>
    <w:rsid w:val="00F77B20"/>
    <w:rsid w:val="00F80088"/>
    <w:rsid w:val="00F812F8"/>
    <w:rsid w:val="00F81EAE"/>
    <w:rsid w:val="00F83893"/>
    <w:rsid w:val="00F84B5F"/>
    <w:rsid w:val="00F85700"/>
    <w:rsid w:val="00F85C65"/>
    <w:rsid w:val="00F90860"/>
    <w:rsid w:val="00F916C0"/>
    <w:rsid w:val="00F91DF4"/>
    <w:rsid w:val="00F95DE7"/>
    <w:rsid w:val="00F978D4"/>
    <w:rsid w:val="00FA0E59"/>
    <w:rsid w:val="00FA19BE"/>
    <w:rsid w:val="00FA2B7F"/>
    <w:rsid w:val="00FA59BE"/>
    <w:rsid w:val="00FA6B28"/>
    <w:rsid w:val="00FA7EA1"/>
    <w:rsid w:val="00FB00AF"/>
    <w:rsid w:val="00FB3B7A"/>
    <w:rsid w:val="00FB3BE1"/>
    <w:rsid w:val="00FB5B53"/>
    <w:rsid w:val="00FC14CD"/>
    <w:rsid w:val="00FC3C89"/>
    <w:rsid w:val="00FC4BF8"/>
    <w:rsid w:val="00FC5F4F"/>
    <w:rsid w:val="00FC6EC7"/>
    <w:rsid w:val="00FD08AD"/>
    <w:rsid w:val="00FD091C"/>
    <w:rsid w:val="00FD20D8"/>
    <w:rsid w:val="00FD3B2A"/>
    <w:rsid w:val="00FD5E58"/>
    <w:rsid w:val="00FD6D33"/>
    <w:rsid w:val="00FE140E"/>
    <w:rsid w:val="00FE35F5"/>
    <w:rsid w:val="00FE79C4"/>
    <w:rsid w:val="00FF0313"/>
    <w:rsid w:val="00FF0EAF"/>
    <w:rsid w:val="00FF2DB6"/>
    <w:rsid w:val="00FF405D"/>
    <w:rsid w:val="00FF5C7E"/>
    <w:rsid w:val="00FF5E29"/>
    <w:rsid w:val="00FF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35E31"/>
  <w15:chartTrackingRefBased/>
  <w15:docId w15:val="{08DDF401-150F-419E-8910-B555859EF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3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637E"/>
    <w:rPr>
      <w:color w:val="0563C1" w:themeColor="hyperlink"/>
      <w:u w:val="single"/>
    </w:rPr>
  </w:style>
  <w:style w:type="character" w:styleId="UnresolvedMention">
    <w:name w:val="Unresolved Mention"/>
    <w:basedOn w:val="DefaultParagraphFont"/>
    <w:uiPriority w:val="99"/>
    <w:semiHidden/>
    <w:unhideWhenUsed/>
    <w:rsid w:val="0060637E"/>
    <w:rPr>
      <w:color w:val="605E5C"/>
      <w:shd w:val="clear" w:color="auto" w:fill="E1DFDD"/>
    </w:rPr>
  </w:style>
  <w:style w:type="paragraph" w:styleId="ListParagraph">
    <w:name w:val="List Paragraph"/>
    <w:basedOn w:val="Normal"/>
    <w:uiPriority w:val="34"/>
    <w:qFormat/>
    <w:rsid w:val="0060637E"/>
    <w:pPr>
      <w:ind w:left="720"/>
      <w:contextualSpacing/>
    </w:pPr>
  </w:style>
  <w:style w:type="character" w:styleId="FollowedHyperlink">
    <w:name w:val="FollowedHyperlink"/>
    <w:basedOn w:val="DefaultParagraphFont"/>
    <w:uiPriority w:val="99"/>
    <w:semiHidden/>
    <w:unhideWhenUsed/>
    <w:rsid w:val="0019495C"/>
    <w:rPr>
      <w:color w:val="954F72" w:themeColor="followedHyperlink"/>
      <w:u w:val="single"/>
    </w:rPr>
  </w:style>
  <w:style w:type="character" w:styleId="Emphasis">
    <w:name w:val="Emphasis"/>
    <w:basedOn w:val="DefaultParagraphFont"/>
    <w:uiPriority w:val="20"/>
    <w:qFormat/>
    <w:rsid w:val="00A7008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port.ac.uk/ws/portalfiles/portal/14427560/NMAQ_UoP_Thesis.pdf" TargetMode="External"/><Relationship Id="rId13" Type="http://schemas.openxmlformats.org/officeDocument/2006/relationships/hyperlink" Target="https://www.college.police.uk/app/engagement-and-communication/engagement" TargetMode="External"/><Relationship Id="rId18" Type="http://schemas.openxmlformats.org/officeDocument/2006/relationships/hyperlink" Target="https://profdev.college.police.uk/competency-values/" TargetMode="External"/><Relationship Id="rId26" Type="http://schemas.openxmlformats.org/officeDocument/2006/relationships/hyperlink" Target="https://assets.publishing.service.gov.uk/government/uploads/system/uploads/attachment_data/file/509831/6.1770_Modern_Crime_Prevention_Strategy_final_WEB_version.pdf" TargetMode="External"/><Relationship Id="rId39" Type="http://schemas.openxmlformats.org/officeDocument/2006/relationships/hyperlink" Target="https://www.ojp.gov/pdffiles1/nij/grants/237329.pdf" TargetMode="External"/><Relationship Id="rId3" Type="http://schemas.openxmlformats.org/officeDocument/2006/relationships/settings" Target="settings.xml"/><Relationship Id="rId21" Type="http://schemas.openxmlformats.org/officeDocument/2006/relationships/hyperlink" Target="https://crimerate.co.uk/" TargetMode="External"/><Relationship Id="rId34" Type="http://schemas.openxmlformats.org/officeDocument/2006/relationships/hyperlink" Target="https://www.researchgate.net/publication/292788010_POLICE_INTERVIEWING_OF_CRIMINAL_SUSPECTS_A_HISTORICAL_PERSPECTIVE" TargetMode="External"/><Relationship Id="rId42" Type="http://schemas.openxmlformats.org/officeDocument/2006/relationships/hyperlink" Target="https://youthendowmentfund.org.uk/toolkit/hot-spots-policing/" TargetMode="External"/><Relationship Id="rId7" Type="http://schemas.openxmlformats.org/officeDocument/2006/relationships/hyperlink" Target="https://yougov.co.uk/topics/politics/articles-reports/2021/12/15/trust-police-has-fallen-amongst-ethnic-minority-br" TargetMode="External"/><Relationship Id="rId12" Type="http://schemas.openxmlformats.org/officeDocument/2006/relationships/hyperlink" Target="https://dictionary.cambridge.org/dictionary/english/bias" TargetMode="External"/><Relationship Id="rId17" Type="http://schemas.openxmlformats.org/officeDocument/2006/relationships/hyperlink" Target="https://www.college.police.uk/research/crime-reduction-toolkit/focused-deterrence-strategies" TargetMode="External"/><Relationship Id="rId25" Type="http://schemas.openxmlformats.org/officeDocument/2006/relationships/hyperlink" Target="https://deliverypdf.ssrn.com/delivery.php?ID=390114006122097111069074097104066112056050065027039051078099003067064085112074115109005035107005061025044079075031121120069056026041069053087083097021101007116089016055117026080120080087082022016016108093009124105020092075112097003107094021113085&amp;EXT=pdf&amp;INDEX=TRUE" TargetMode="External"/><Relationship Id="rId33" Type="http://schemas.openxmlformats.org/officeDocument/2006/relationships/hyperlink" Target="https://papers.ssrn.com/sol3/papers.cfm?abstract_id=913357" TargetMode="External"/><Relationship Id="rId38" Type="http://schemas.openxmlformats.org/officeDocument/2006/relationships/hyperlink" Target="https://www.unodc.org/e4j/en/crime-prevention-criminal-justice/module-2/key-issues/1--definition-of-crime-prevention.html" TargetMode="External"/><Relationship Id="rId2" Type="http://schemas.openxmlformats.org/officeDocument/2006/relationships/styles" Target="styles.xml"/><Relationship Id="rId16" Type="http://schemas.openxmlformats.org/officeDocument/2006/relationships/hyperlink" Target="https://www.college.police.uk/guidance/neighbourhood-crime/what-situational-crime-prevention" TargetMode="External"/><Relationship Id="rId20" Type="http://schemas.openxmlformats.org/officeDocument/2006/relationships/hyperlink" Target="https://www.cps.gov.uk/legal-guidance/rape-and-sexual-offences-annex-tackling-rape-myths-and-stereotypes" TargetMode="External"/><Relationship Id="rId29" Type="http://schemas.openxmlformats.org/officeDocument/2006/relationships/hyperlink" Target="https://crime.baltimorecity.gov/crime-prevention-through-environmental-design-cpted" TargetMode="External"/><Relationship Id="rId41" Type="http://schemas.openxmlformats.org/officeDocument/2006/relationships/hyperlink" Target="https://www-tandfonline-com.ezproxy.uwtsd.ac.uk/doi/epdf/10.1080/10683169808401761?needAccess=true&amp;role=but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stcompany.com/90796690/this-is-the-difference-between-racism-and-racial-bias" TargetMode="External"/><Relationship Id="rId24" Type="http://schemas.openxmlformats.org/officeDocument/2006/relationships/hyperlink" Target="https://www.ethnicity-facts-figures.service.gov.uk/crime-justice-and-the-law/policing/stop-and-search/latest" TargetMode="External"/><Relationship Id="rId32" Type="http://schemas.openxmlformats.org/officeDocument/2006/relationships/hyperlink" Target="https://www.scribbr.com/research-bias/confirmation-bias/" TargetMode="External"/><Relationship Id="rId37" Type="http://schemas.openxmlformats.org/officeDocument/2006/relationships/hyperlink" Target="https://www.legislation.gov.uk/ukpga/1984/60/section/1" TargetMode="External"/><Relationship Id="rId40" Type="http://schemas.openxmlformats.org/officeDocument/2006/relationships/hyperlink" Target="https://www.independent.co.uk/voices/metropolitan-police-sarah-everard-justice-b2032223.html"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llege.police.uk/research/crime-reduction-toolkit/hot-spots-policing" TargetMode="External"/><Relationship Id="rId23" Type="http://schemas.openxmlformats.org/officeDocument/2006/relationships/hyperlink" Target="https://doi.org/10.1093/acrefore/9780190264079.013.3" TargetMode="External"/><Relationship Id="rId28" Type="http://schemas.openxmlformats.org/officeDocument/2006/relationships/hyperlink" Target="https://www.theatlantic.com/magazine/archive/1982/03/broken-windows/304465/" TargetMode="External"/><Relationship Id="rId36" Type="http://schemas.openxmlformats.org/officeDocument/2006/relationships/hyperlink" Target="https://www.legislation.gov.uk/ukpga/1971/38/section/23/enacted" TargetMode="External"/><Relationship Id="rId10" Type="http://schemas.openxmlformats.org/officeDocument/2006/relationships/hyperlink" Target="https://doi.org/10.1016/j.jcrimjus.2008.06.009" TargetMode="External"/><Relationship Id="rId19" Type="http://schemas.openxmlformats.org/officeDocument/2006/relationships/hyperlink" Target="https://www.college.police.uk/app/investigation/investigative-interviewing/investigative-interviewing" TargetMode="External"/><Relationship Id="rId31" Type="http://schemas.openxmlformats.org/officeDocument/2006/relationships/hyperlink" Target="https://researchbriefings.files.parliament.uk/documents/SN03878/SN03878.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onlinelibrary-wiley-com.ezproxy.uwtsd.ac.uk/doi/pdf/10.1111/j.1745-9133.2009.00585.x" TargetMode="External"/><Relationship Id="rId14" Type="http://schemas.openxmlformats.org/officeDocument/2006/relationships/hyperlink" Target="https://www.college.police.uk/research/crime-reduction-toolkit/problem-oriented-policing" TargetMode="External"/><Relationship Id="rId22" Type="http://schemas.openxmlformats.org/officeDocument/2006/relationships/hyperlink" Target="https://popcenter.asu.edu/sites/default/files/71-Kirkholt.pdf" TargetMode="External"/><Relationship Id="rId27" Type="http://schemas.openxmlformats.org/officeDocument/2006/relationships/hyperlink" Target="https://media4.manhattan-institute.org/pdf/cr_22.pdf" TargetMode="External"/><Relationship Id="rId30" Type="http://schemas.openxmlformats.org/officeDocument/2006/relationships/hyperlink" Target="https://cpdonline.co.uk/knowledge-base/safeguarding/types-of-bias/" TargetMode="External"/><Relationship Id="rId35" Type="http://schemas.openxmlformats.org/officeDocument/2006/relationships/hyperlink" Target="https://assets.publishing.service.gov.uk/government/uploads/system/uploads/attachment_data/file/447967/code-of-practice-approved.pdf" TargetMode="External"/><Relationship Id="rId43" Type="http://schemas.openxmlformats.org/officeDocument/2006/relationships/hyperlink" Target="https://www.popcenter.org/sites/default/files/tools/cpted/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7423</Words>
  <Characters>42313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49637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Cara</dc:creator>
  <cp:keywords/>
  <dc:description/>
  <cp:lastModifiedBy>Price, Cara</cp:lastModifiedBy>
  <cp:revision>2</cp:revision>
  <dcterms:created xsi:type="dcterms:W3CDTF">2023-03-03T16:45:00Z</dcterms:created>
  <dcterms:modified xsi:type="dcterms:W3CDTF">2023-03-03T16:45:00Z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2023-01-18T14:56:57Z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a45d538e-7815-4709-a402-43de7f6f9968</vt:lpwstr>
  </property>
  <property fmtid="{D5CDD505-2E9C-101B-9397-08002B2CF9AE}" pid="8" name="MSIP_Label_f2acd28b-79a3-4a0f-b0ff-4b75658b1549_ContentBits">
    <vt:lpwstr>0</vt:lpwstr>
  </property>
</Properties>
</file>