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27B54" w14:textId="7D053A75" w:rsidR="00521FFE" w:rsidRPr="004E77C5" w:rsidRDefault="00521FFE" w:rsidP="00521FFE">
      <w:pPr>
        <w:spacing w:line="360" w:lineRule="auto"/>
        <w:ind w:left="142" w:hanging="284"/>
        <w:jc w:val="both"/>
        <w:rPr>
          <w:rFonts w:ascii="Gill Sans Nova" w:hAnsi="Gill Sans Nova"/>
          <w:sz w:val="28"/>
          <w:szCs w:val="28"/>
        </w:rPr>
      </w:pPr>
      <w:r w:rsidRPr="004E77C5">
        <w:rPr>
          <w:rFonts w:ascii="Gill Sans Nova" w:hAnsi="Gill Sans Nova"/>
          <w:sz w:val="28"/>
          <w:szCs w:val="28"/>
        </w:rPr>
        <w:t>Q. 5. It has been stated that the process of remembrance and commemoration in Britain was an agent for order and contentment following World War One. Discuss with reference to the political and social situation in the post-war years and the discourse in more recent years between historians of the conflict.</w:t>
      </w:r>
    </w:p>
    <w:p w14:paraId="5539D0DC" w14:textId="77777777" w:rsidR="00521FFE" w:rsidRPr="004E77C5" w:rsidRDefault="00521FFE" w:rsidP="00053DEF">
      <w:pPr>
        <w:spacing w:line="360" w:lineRule="auto"/>
        <w:ind w:left="142" w:hanging="284"/>
        <w:jc w:val="both"/>
        <w:rPr>
          <w:rFonts w:ascii="Gill Sans Nova" w:hAnsi="Gill Sans Nova"/>
          <w:sz w:val="28"/>
          <w:szCs w:val="28"/>
        </w:rPr>
      </w:pPr>
    </w:p>
    <w:p w14:paraId="3149B26D" w14:textId="67DC6E29" w:rsidR="00955F3A" w:rsidRPr="004E77C5" w:rsidRDefault="001C5BCC" w:rsidP="0079687F">
      <w:pPr>
        <w:spacing w:line="360" w:lineRule="auto"/>
        <w:ind w:firstLine="426"/>
        <w:jc w:val="both"/>
        <w:rPr>
          <w:rFonts w:ascii="Gill Sans Nova" w:hAnsi="Gill Sans Nova"/>
          <w:sz w:val="28"/>
          <w:szCs w:val="28"/>
        </w:rPr>
      </w:pPr>
      <w:r w:rsidRPr="004E77C5">
        <w:rPr>
          <w:rFonts w:ascii="Gill Sans Nova" w:hAnsi="Gill Sans Nova"/>
          <w:sz w:val="28"/>
          <w:szCs w:val="28"/>
        </w:rPr>
        <w:t xml:space="preserve">Standing </w:t>
      </w:r>
      <w:r w:rsidR="00E57F2D" w:rsidRPr="004E77C5">
        <w:rPr>
          <w:rFonts w:ascii="Gill Sans Nova" w:hAnsi="Gill Sans Nova"/>
          <w:sz w:val="28"/>
          <w:szCs w:val="28"/>
        </w:rPr>
        <w:t>at a local war memorial</w:t>
      </w:r>
      <w:r w:rsidR="00C940C5" w:rsidRPr="004E77C5">
        <w:rPr>
          <w:rFonts w:ascii="Gill Sans Nova" w:hAnsi="Gill Sans Nova"/>
          <w:sz w:val="28"/>
          <w:szCs w:val="28"/>
        </w:rPr>
        <w:t xml:space="preserve"> during the </w:t>
      </w:r>
      <w:r w:rsidR="007035DD" w:rsidRPr="004E77C5">
        <w:rPr>
          <w:rFonts w:ascii="Gill Sans Nova" w:hAnsi="Gill Sans Nova"/>
          <w:sz w:val="28"/>
          <w:szCs w:val="28"/>
        </w:rPr>
        <w:t>two-minute</w:t>
      </w:r>
      <w:r w:rsidR="00C940C5" w:rsidRPr="004E77C5">
        <w:rPr>
          <w:rFonts w:ascii="Gill Sans Nova" w:hAnsi="Gill Sans Nova"/>
          <w:sz w:val="28"/>
          <w:szCs w:val="28"/>
        </w:rPr>
        <w:t xml:space="preserve"> silence, </w:t>
      </w:r>
      <w:r w:rsidR="00E57F2D" w:rsidRPr="004E77C5">
        <w:rPr>
          <w:rFonts w:ascii="Gill Sans Nova" w:hAnsi="Gill Sans Nova"/>
          <w:sz w:val="28"/>
          <w:szCs w:val="28"/>
        </w:rPr>
        <w:t>or watching television coverage of</w:t>
      </w:r>
      <w:r w:rsidR="003E07CB" w:rsidRPr="004E77C5">
        <w:rPr>
          <w:rFonts w:ascii="Gill Sans Nova" w:hAnsi="Gill Sans Nova"/>
          <w:sz w:val="28"/>
          <w:szCs w:val="28"/>
        </w:rPr>
        <w:t xml:space="preserve"> Remembrance </w:t>
      </w:r>
      <w:r w:rsidR="002C2FC7" w:rsidRPr="004E77C5">
        <w:rPr>
          <w:rFonts w:ascii="Gill Sans Nova" w:hAnsi="Gill Sans Nova"/>
          <w:sz w:val="28"/>
          <w:szCs w:val="28"/>
        </w:rPr>
        <w:t>Su</w:t>
      </w:r>
      <w:r w:rsidR="00C940C5" w:rsidRPr="004E77C5">
        <w:rPr>
          <w:rFonts w:ascii="Gill Sans Nova" w:hAnsi="Gill Sans Nova"/>
          <w:sz w:val="28"/>
          <w:szCs w:val="28"/>
        </w:rPr>
        <w:t>nday</w:t>
      </w:r>
      <w:r w:rsidR="004B384C" w:rsidRPr="004E77C5">
        <w:rPr>
          <w:rFonts w:ascii="Gill Sans Nova" w:hAnsi="Gill Sans Nova"/>
          <w:sz w:val="28"/>
          <w:szCs w:val="28"/>
        </w:rPr>
        <w:t xml:space="preserve"> in 2019</w:t>
      </w:r>
      <w:r w:rsidR="00691D50" w:rsidRPr="004E77C5">
        <w:rPr>
          <w:rFonts w:ascii="Gill Sans Nova" w:hAnsi="Gill Sans Nova"/>
          <w:sz w:val="28"/>
          <w:szCs w:val="28"/>
        </w:rPr>
        <w:t>, would the population of 1919 Britain think us respectful or ridiculous?</w:t>
      </w:r>
      <w:r w:rsidR="007035DD" w:rsidRPr="004E77C5">
        <w:rPr>
          <w:rFonts w:ascii="Gill Sans Nova" w:hAnsi="Gill Sans Nova"/>
          <w:sz w:val="28"/>
          <w:szCs w:val="28"/>
        </w:rPr>
        <w:t xml:space="preserve"> As the essay title states</w:t>
      </w:r>
      <w:r w:rsidR="00D6277A" w:rsidRPr="004E77C5">
        <w:rPr>
          <w:rFonts w:ascii="Gill Sans Nova" w:hAnsi="Gill Sans Nova"/>
          <w:sz w:val="28"/>
          <w:szCs w:val="28"/>
        </w:rPr>
        <w:t>,</w:t>
      </w:r>
      <w:r w:rsidR="007035DD" w:rsidRPr="004E77C5">
        <w:rPr>
          <w:rFonts w:ascii="Gill Sans Nova" w:hAnsi="Gill Sans Nova"/>
          <w:sz w:val="28"/>
          <w:szCs w:val="28"/>
        </w:rPr>
        <w:t xml:space="preserve"> some believe the </w:t>
      </w:r>
      <w:r w:rsidR="00776DDE" w:rsidRPr="004E77C5">
        <w:rPr>
          <w:rFonts w:ascii="Gill Sans Nova" w:hAnsi="Gill Sans Nova"/>
          <w:sz w:val="28"/>
          <w:szCs w:val="28"/>
        </w:rPr>
        <w:t xml:space="preserve">ceremony was </w:t>
      </w:r>
      <w:r w:rsidR="003B21C7" w:rsidRPr="004E77C5">
        <w:rPr>
          <w:rFonts w:ascii="Gill Sans Nova" w:hAnsi="Gill Sans Nova"/>
          <w:sz w:val="28"/>
          <w:szCs w:val="28"/>
        </w:rPr>
        <w:t xml:space="preserve">just </w:t>
      </w:r>
      <w:r w:rsidR="00D6277A" w:rsidRPr="004E77C5">
        <w:rPr>
          <w:rFonts w:ascii="Gill Sans Nova" w:hAnsi="Gill Sans Nova"/>
          <w:sz w:val="28"/>
          <w:szCs w:val="28"/>
        </w:rPr>
        <w:t>a method for ‘promoting order and contentment following World War One’</w:t>
      </w:r>
      <w:r w:rsidR="001F7734" w:rsidRPr="004E77C5">
        <w:rPr>
          <w:rFonts w:ascii="Gill Sans Nova" w:hAnsi="Gill Sans Nova"/>
          <w:sz w:val="28"/>
          <w:szCs w:val="28"/>
        </w:rPr>
        <w:t xml:space="preserve"> (WW1)</w:t>
      </w:r>
      <w:r w:rsidR="00D6277A" w:rsidRPr="004E77C5">
        <w:rPr>
          <w:rFonts w:ascii="Gill Sans Nova" w:hAnsi="Gill Sans Nova"/>
          <w:sz w:val="28"/>
          <w:szCs w:val="28"/>
        </w:rPr>
        <w:t>.</w:t>
      </w:r>
      <w:r w:rsidR="003B21C7" w:rsidRPr="004E77C5">
        <w:rPr>
          <w:rFonts w:ascii="Gill Sans Nova" w:hAnsi="Gill Sans Nova"/>
          <w:sz w:val="28"/>
          <w:szCs w:val="28"/>
        </w:rPr>
        <w:t xml:space="preserve"> </w:t>
      </w:r>
      <w:r w:rsidR="00E605DD" w:rsidRPr="004E77C5">
        <w:rPr>
          <w:rFonts w:ascii="Gill Sans Nova" w:hAnsi="Gill Sans Nova"/>
          <w:sz w:val="28"/>
          <w:szCs w:val="28"/>
        </w:rPr>
        <w:t xml:space="preserve">Or, </w:t>
      </w:r>
      <w:r w:rsidR="0042114F" w:rsidRPr="004E77C5">
        <w:rPr>
          <w:rFonts w:ascii="Gill Sans Nova" w:hAnsi="Gill Sans Nova"/>
          <w:sz w:val="28"/>
          <w:szCs w:val="28"/>
        </w:rPr>
        <w:t>it may have been the Government’s cynical way</w:t>
      </w:r>
      <w:r w:rsidR="00E605DD" w:rsidRPr="004E77C5">
        <w:rPr>
          <w:rFonts w:ascii="Gill Sans Nova" w:hAnsi="Gill Sans Nova"/>
          <w:sz w:val="28"/>
          <w:szCs w:val="28"/>
        </w:rPr>
        <w:t xml:space="preserve"> of trying to maintain pre-war hierarchies by placating the populace with </w:t>
      </w:r>
      <w:r w:rsidR="00CF292B" w:rsidRPr="004E77C5">
        <w:rPr>
          <w:rFonts w:ascii="Gill Sans Nova" w:hAnsi="Gill Sans Nova"/>
          <w:sz w:val="28"/>
          <w:szCs w:val="28"/>
        </w:rPr>
        <w:t xml:space="preserve">a few </w:t>
      </w:r>
      <w:r w:rsidR="00E605DD" w:rsidRPr="004E77C5">
        <w:rPr>
          <w:rFonts w:ascii="Gill Sans Nova" w:hAnsi="Gill Sans Nova"/>
          <w:sz w:val="28"/>
          <w:szCs w:val="28"/>
        </w:rPr>
        <w:t xml:space="preserve">expensive memorials. </w:t>
      </w:r>
      <w:r w:rsidR="008503EB" w:rsidRPr="004E77C5">
        <w:rPr>
          <w:rFonts w:ascii="Gill Sans Nova" w:hAnsi="Gill Sans Nova"/>
          <w:sz w:val="28"/>
          <w:szCs w:val="28"/>
        </w:rPr>
        <w:t>If the clock could be wound back to ask them, t</w:t>
      </w:r>
      <w:r w:rsidR="00FC3E2D" w:rsidRPr="004E77C5">
        <w:rPr>
          <w:rFonts w:ascii="Gill Sans Nova" w:hAnsi="Gill Sans Nova"/>
          <w:sz w:val="28"/>
          <w:szCs w:val="28"/>
        </w:rPr>
        <w:t xml:space="preserve">he truth is </w:t>
      </w:r>
      <w:r w:rsidR="007E1E73" w:rsidRPr="004E77C5">
        <w:rPr>
          <w:rFonts w:ascii="Gill Sans Nova" w:hAnsi="Gill Sans Nova"/>
          <w:sz w:val="28"/>
          <w:szCs w:val="28"/>
        </w:rPr>
        <w:t xml:space="preserve">more likely to be </w:t>
      </w:r>
      <w:r w:rsidR="00FC3E2D" w:rsidRPr="004E77C5">
        <w:rPr>
          <w:rFonts w:ascii="Gill Sans Nova" w:hAnsi="Gill Sans Nova"/>
          <w:sz w:val="28"/>
          <w:szCs w:val="28"/>
        </w:rPr>
        <w:t xml:space="preserve">that </w:t>
      </w:r>
      <w:r w:rsidR="007E1E73" w:rsidRPr="004E77C5">
        <w:rPr>
          <w:rFonts w:ascii="Gill Sans Nova" w:hAnsi="Gill Sans Nova"/>
          <w:sz w:val="28"/>
          <w:szCs w:val="28"/>
        </w:rPr>
        <w:t>most</w:t>
      </w:r>
      <w:r w:rsidR="00FC3E2D" w:rsidRPr="004E77C5">
        <w:rPr>
          <w:rFonts w:ascii="Gill Sans Nova" w:hAnsi="Gill Sans Nova"/>
          <w:sz w:val="28"/>
          <w:szCs w:val="28"/>
        </w:rPr>
        <w:t xml:space="preserve"> people in Britain just wanted to honour and remember the</w:t>
      </w:r>
      <w:r w:rsidR="007E1E73" w:rsidRPr="004E77C5">
        <w:rPr>
          <w:rFonts w:ascii="Gill Sans Nova" w:hAnsi="Gill Sans Nova"/>
          <w:sz w:val="28"/>
          <w:szCs w:val="28"/>
        </w:rPr>
        <w:t>ir</w:t>
      </w:r>
      <w:r w:rsidR="00FC3E2D" w:rsidRPr="004E77C5">
        <w:rPr>
          <w:rFonts w:ascii="Gill Sans Nova" w:hAnsi="Gill Sans Nova"/>
          <w:sz w:val="28"/>
          <w:szCs w:val="28"/>
        </w:rPr>
        <w:t xml:space="preserve"> dead</w:t>
      </w:r>
      <w:r w:rsidR="007267D1" w:rsidRPr="004E77C5">
        <w:rPr>
          <w:rFonts w:ascii="Gill Sans Nova" w:hAnsi="Gill Sans Nova"/>
          <w:sz w:val="28"/>
          <w:szCs w:val="28"/>
        </w:rPr>
        <w:t xml:space="preserve">, whether in private or with </w:t>
      </w:r>
      <w:r w:rsidR="008A48D8" w:rsidRPr="004E77C5">
        <w:rPr>
          <w:rFonts w:ascii="Gill Sans Nova" w:hAnsi="Gill Sans Nova"/>
          <w:sz w:val="28"/>
          <w:szCs w:val="28"/>
        </w:rPr>
        <w:t>national monuments.</w:t>
      </w:r>
      <w:r w:rsidR="0092284B" w:rsidRPr="004E77C5">
        <w:rPr>
          <w:rFonts w:ascii="Gill Sans Nova" w:hAnsi="Gill Sans Nova"/>
          <w:sz w:val="28"/>
          <w:szCs w:val="28"/>
        </w:rPr>
        <w:t xml:space="preserve"> </w:t>
      </w:r>
      <w:r w:rsidR="0079687F" w:rsidRPr="004E77C5">
        <w:rPr>
          <w:rFonts w:ascii="Gill Sans Nova" w:hAnsi="Gill Sans Nova"/>
          <w:sz w:val="28"/>
          <w:szCs w:val="28"/>
        </w:rPr>
        <w:t xml:space="preserve">The aim of this work is to discuss </w:t>
      </w:r>
      <w:r w:rsidR="00C303F4" w:rsidRPr="004E77C5">
        <w:rPr>
          <w:rFonts w:ascii="Gill Sans Nova" w:hAnsi="Gill Sans Nova"/>
          <w:sz w:val="28"/>
          <w:szCs w:val="28"/>
        </w:rPr>
        <w:t>the promoting of ‘order and contentment’</w:t>
      </w:r>
      <w:r w:rsidR="000A02E3" w:rsidRPr="004E77C5">
        <w:rPr>
          <w:rStyle w:val="FootnoteReference"/>
          <w:rFonts w:ascii="Gill Sans Nova" w:hAnsi="Gill Sans Nova"/>
          <w:sz w:val="28"/>
          <w:szCs w:val="28"/>
        </w:rPr>
        <w:footnoteReference w:id="1"/>
      </w:r>
      <w:r w:rsidR="00C303F4" w:rsidRPr="004E77C5">
        <w:rPr>
          <w:rFonts w:ascii="Gill Sans Nova" w:hAnsi="Gill Sans Nova"/>
          <w:sz w:val="28"/>
          <w:szCs w:val="28"/>
        </w:rPr>
        <w:t xml:space="preserve">, referring to the social and political climate </w:t>
      </w:r>
      <w:r w:rsidR="001F7734" w:rsidRPr="004E77C5">
        <w:rPr>
          <w:rFonts w:ascii="Gill Sans Nova" w:hAnsi="Gill Sans Nova"/>
          <w:sz w:val="28"/>
          <w:szCs w:val="28"/>
        </w:rPr>
        <w:t xml:space="preserve">in the years after </w:t>
      </w:r>
      <w:r w:rsidR="009C3242" w:rsidRPr="004E77C5">
        <w:rPr>
          <w:rFonts w:ascii="Gill Sans Nova" w:hAnsi="Gill Sans Nova"/>
          <w:sz w:val="28"/>
          <w:szCs w:val="28"/>
        </w:rPr>
        <w:t xml:space="preserve">WW1. Debate on the subject between </w:t>
      </w:r>
      <w:r w:rsidR="00E5058F" w:rsidRPr="004E77C5">
        <w:rPr>
          <w:rFonts w:ascii="Gill Sans Nova" w:hAnsi="Gill Sans Nova"/>
          <w:sz w:val="28"/>
          <w:szCs w:val="28"/>
        </w:rPr>
        <w:t xml:space="preserve">modern </w:t>
      </w:r>
      <w:r w:rsidR="009C3242" w:rsidRPr="004E77C5">
        <w:rPr>
          <w:rFonts w:ascii="Gill Sans Nova" w:hAnsi="Gill Sans Nova"/>
          <w:sz w:val="28"/>
          <w:szCs w:val="28"/>
        </w:rPr>
        <w:t>historians</w:t>
      </w:r>
      <w:r w:rsidR="001F7734" w:rsidRPr="004E77C5">
        <w:rPr>
          <w:rFonts w:ascii="Gill Sans Nova" w:hAnsi="Gill Sans Nova"/>
          <w:sz w:val="28"/>
          <w:szCs w:val="28"/>
        </w:rPr>
        <w:t xml:space="preserve"> </w:t>
      </w:r>
      <w:r w:rsidR="00E5058F" w:rsidRPr="004E77C5">
        <w:rPr>
          <w:rFonts w:ascii="Gill Sans Nova" w:hAnsi="Gill Sans Nova"/>
          <w:sz w:val="28"/>
          <w:szCs w:val="28"/>
        </w:rPr>
        <w:t>will also be referred to.</w:t>
      </w:r>
      <w:r w:rsidR="00924493" w:rsidRPr="004E77C5">
        <w:rPr>
          <w:rFonts w:ascii="Gill Sans Nova" w:hAnsi="Gill Sans Nova"/>
          <w:sz w:val="28"/>
          <w:szCs w:val="28"/>
        </w:rPr>
        <w:t xml:space="preserve">  </w:t>
      </w:r>
      <w:r w:rsidR="00681659" w:rsidRPr="004E77C5">
        <w:rPr>
          <w:rFonts w:ascii="Gill Sans Nova" w:hAnsi="Gill Sans Nova"/>
          <w:sz w:val="28"/>
          <w:szCs w:val="28"/>
        </w:rPr>
        <w:t>For the purpose of this work, only British remembrance and commemoration is addressed.</w:t>
      </w:r>
    </w:p>
    <w:p w14:paraId="43F24C55" w14:textId="5A39B464" w:rsidR="006432F4" w:rsidRPr="004E77C5" w:rsidRDefault="006432F4" w:rsidP="0079687F">
      <w:pPr>
        <w:spacing w:line="360" w:lineRule="auto"/>
        <w:ind w:firstLine="426"/>
        <w:jc w:val="both"/>
        <w:rPr>
          <w:rFonts w:ascii="Gill Sans Nova" w:hAnsi="Gill Sans Nova"/>
          <w:sz w:val="28"/>
          <w:szCs w:val="28"/>
        </w:rPr>
      </w:pPr>
      <w:r w:rsidRPr="004E77C5">
        <w:rPr>
          <w:rFonts w:ascii="Gill Sans Nova" w:hAnsi="Gill Sans Nova"/>
          <w:sz w:val="28"/>
          <w:szCs w:val="28"/>
        </w:rPr>
        <w:t>Before the discussion starts, some statistics</w:t>
      </w:r>
      <w:r w:rsidR="00D142D9" w:rsidRPr="004E77C5">
        <w:rPr>
          <w:rFonts w:ascii="Gill Sans Nova" w:hAnsi="Gill Sans Nova"/>
          <w:sz w:val="28"/>
          <w:szCs w:val="28"/>
        </w:rPr>
        <w:t xml:space="preserve"> to illustrate the loss suffered during the 1914-18 war</w:t>
      </w:r>
      <w:r w:rsidRPr="004E77C5">
        <w:rPr>
          <w:rFonts w:ascii="Gill Sans Nova" w:hAnsi="Gill Sans Nova"/>
          <w:sz w:val="28"/>
          <w:szCs w:val="28"/>
        </w:rPr>
        <w:t>:</w:t>
      </w:r>
    </w:p>
    <w:p w14:paraId="74838153" w14:textId="66B8CF9C" w:rsidR="006432F4" w:rsidRPr="004E77C5" w:rsidRDefault="006432F4" w:rsidP="00207833">
      <w:pPr>
        <w:pStyle w:val="ListParagraph"/>
        <w:numPr>
          <w:ilvl w:val="0"/>
          <w:numId w:val="1"/>
        </w:numPr>
        <w:spacing w:line="360" w:lineRule="auto"/>
        <w:jc w:val="both"/>
        <w:rPr>
          <w:rFonts w:ascii="Gill Sans Nova" w:hAnsi="Gill Sans Nova"/>
          <w:sz w:val="28"/>
          <w:szCs w:val="28"/>
        </w:rPr>
      </w:pPr>
      <w:r w:rsidRPr="004E77C5">
        <w:rPr>
          <w:rFonts w:ascii="Gill Sans Nova" w:hAnsi="Gill Sans Nova"/>
          <w:sz w:val="28"/>
          <w:szCs w:val="28"/>
        </w:rPr>
        <w:t>Worldwide -</w:t>
      </w:r>
      <w:r w:rsidR="004E77C5">
        <w:rPr>
          <w:rFonts w:ascii="Gill Sans Nova" w:hAnsi="Gill Sans Nova"/>
          <w:sz w:val="28"/>
          <w:szCs w:val="28"/>
        </w:rPr>
        <w:t xml:space="preserve"> </w:t>
      </w:r>
      <w:r w:rsidRPr="004E77C5">
        <w:rPr>
          <w:rFonts w:ascii="Gill Sans Nova" w:hAnsi="Gill Sans Nova"/>
          <w:sz w:val="28"/>
          <w:szCs w:val="28"/>
        </w:rPr>
        <w:t>10 million soldiers dead</w:t>
      </w:r>
      <w:r w:rsidR="00207833" w:rsidRPr="004E77C5">
        <w:rPr>
          <w:rFonts w:ascii="Gill Sans Nova" w:hAnsi="Gill Sans Nova"/>
          <w:sz w:val="28"/>
          <w:szCs w:val="28"/>
        </w:rPr>
        <w:t>, 20 million wounded, 8 million severely wounded</w:t>
      </w:r>
      <w:r w:rsidR="00207833" w:rsidRPr="004E77C5">
        <w:rPr>
          <w:rStyle w:val="FootnoteReference"/>
          <w:rFonts w:ascii="Gill Sans Nova" w:hAnsi="Gill Sans Nova"/>
          <w:sz w:val="28"/>
          <w:szCs w:val="28"/>
        </w:rPr>
        <w:footnoteReference w:id="2"/>
      </w:r>
      <w:r w:rsidR="006B75AC" w:rsidRPr="004E77C5">
        <w:rPr>
          <w:rFonts w:ascii="Gill Sans Nova" w:hAnsi="Gill Sans Nova"/>
          <w:sz w:val="28"/>
          <w:szCs w:val="28"/>
        </w:rPr>
        <w:t>.</w:t>
      </w:r>
    </w:p>
    <w:p w14:paraId="6FDB719F" w14:textId="158C2066" w:rsidR="00986713" w:rsidRPr="004E77C5" w:rsidRDefault="001E62D1" w:rsidP="00207833">
      <w:pPr>
        <w:pStyle w:val="ListParagraph"/>
        <w:numPr>
          <w:ilvl w:val="0"/>
          <w:numId w:val="1"/>
        </w:numPr>
        <w:spacing w:line="360" w:lineRule="auto"/>
        <w:jc w:val="both"/>
        <w:rPr>
          <w:rFonts w:ascii="Gill Sans Nova" w:hAnsi="Gill Sans Nova"/>
          <w:sz w:val="28"/>
          <w:szCs w:val="28"/>
        </w:rPr>
      </w:pPr>
      <w:r w:rsidRPr="004E77C5">
        <w:rPr>
          <w:rFonts w:ascii="Gill Sans Nova" w:hAnsi="Gill Sans Nova"/>
          <w:sz w:val="28"/>
          <w:szCs w:val="28"/>
        </w:rPr>
        <w:lastRenderedPageBreak/>
        <w:t>Brit</w:t>
      </w:r>
      <w:r w:rsidR="006D179A" w:rsidRPr="004E77C5">
        <w:rPr>
          <w:rFonts w:ascii="Gill Sans Nova" w:hAnsi="Gill Sans Nova"/>
          <w:sz w:val="28"/>
          <w:szCs w:val="28"/>
        </w:rPr>
        <w:t xml:space="preserve">ain and the </w:t>
      </w:r>
      <w:r w:rsidRPr="004E77C5">
        <w:rPr>
          <w:rFonts w:ascii="Gill Sans Nova" w:hAnsi="Gill Sans Nova"/>
          <w:sz w:val="28"/>
          <w:szCs w:val="28"/>
        </w:rPr>
        <w:t>Commonwealth – total casualties</w:t>
      </w:r>
      <w:r w:rsidR="006B75AC" w:rsidRPr="004E77C5">
        <w:rPr>
          <w:rFonts w:ascii="Gill Sans Nova" w:hAnsi="Gill Sans Nova"/>
          <w:sz w:val="28"/>
          <w:szCs w:val="28"/>
        </w:rPr>
        <w:t xml:space="preserve"> 3,190,235, those killed and died of wounds 908,371</w:t>
      </w:r>
      <w:r w:rsidR="006B75AC" w:rsidRPr="004E77C5">
        <w:rPr>
          <w:rStyle w:val="FootnoteReference"/>
          <w:rFonts w:ascii="Gill Sans Nova" w:hAnsi="Gill Sans Nova"/>
          <w:sz w:val="28"/>
          <w:szCs w:val="28"/>
        </w:rPr>
        <w:footnoteReference w:id="3"/>
      </w:r>
      <w:r w:rsidR="00F77A27" w:rsidRPr="004E77C5">
        <w:rPr>
          <w:rFonts w:ascii="Gill Sans Nova" w:hAnsi="Gill Sans Nova"/>
          <w:sz w:val="28"/>
          <w:szCs w:val="28"/>
        </w:rPr>
        <w:t>.</w:t>
      </w:r>
    </w:p>
    <w:p w14:paraId="1FAC85B9" w14:textId="1516D1CF" w:rsidR="00F77A27" w:rsidRPr="004E77C5" w:rsidRDefault="00F77A27" w:rsidP="00207833">
      <w:pPr>
        <w:pStyle w:val="ListParagraph"/>
        <w:numPr>
          <w:ilvl w:val="0"/>
          <w:numId w:val="1"/>
        </w:numPr>
        <w:spacing w:line="360" w:lineRule="auto"/>
        <w:jc w:val="both"/>
        <w:rPr>
          <w:rFonts w:ascii="Gill Sans Nova" w:hAnsi="Gill Sans Nova"/>
          <w:sz w:val="28"/>
          <w:szCs w:val="28"/>
        </w:rPr>
      </w:pPr>
      <w:r w:rsidRPr="004E77C5">
        <w:rPr>
          <w:rFonts w:ascii="Gill Sans Nova" w:hAnsi="Gill Sans Nova"/>
          <w:sz w:val="28"/>
          <w:szCs w:val="28"/>
        </w:rPr>
        <w:t>Influenza killed 140,989 civilians in Britain in 1919</w:t>
      </w:r>
      <w:r w:rsidRPr="004E77C5">
        <w:rPr>
          <w:rStyle w:val="FootnoteReference"/>
          <w:rFonts w:ascii="Gill Sans Nova" w:hAnsi="Gill Sans Nova"/>
          <w:sz w:val="28"/>
          <w:szCs w:val="28"/>
        </w:rPr>
        <w:footnoteReference w:id="4"/>
      </w:r>
      <w:r w:rsidR="003277A9" w:rsidRPr="004E77C5">
        <w:rPr>
          <w:rFonts w:ascii="Gill Sans Nova" w:hAnsi="Gill Sans Nova"/>
          <w:sz w:val="28"/>
          <w:szCs w:val="28"/>
        </w:rPr>
        <w:t>.</w:t>
      </w:r>
    </w:p>
    <w:p w14:paraId="277BC17A" w14:textId="4B8F8262" w:rsidR="00005766" w:rsidRPr="004E77C5" w:rsidRDefault="00005766" w:rsidP="00005766">
      <w:pPr>
        <w:spacing w:line="360" w:lineRule="auto"/>
        <w:jc w:val="both"/>
        <w:rPr>
          <w:rFonts w:ascii="Gill Sans Nova" w:hAnsi="Gill Sans Nova"/>
          <w:sz w:val="28"/>
          <w:szCs w:val="28"/>
        </w:rPr>
      </w:pPr>
      <w:r w:rsidRPr="004E77C5">
        <w:rPr>
          <w:rFonts w:ascii="Gill Sans Nova" w:hAnsi="Gill Sans Nova"/>
          <w:sz w:val="28"/>
          <w:szCs w:val="28"/>
        </w:rPr>
        <w:t xml:space="preserve">Huge numbers of mostly </w:t>
      </w:r>
      <w:r w:rsidR="00237209" w:rsidRPr="004E77C5">
        <w:rPr>
          <w:rFonts w:ascii="Gill Sans Nova" w:hAnsi="Gill Sans Nova"/>
          <w:sz w:val="28"/>
          <w:szCs w:val="28"/>
        </w:rPr>
        <w:t>men, children</w:t>
      </w:r>
      <w:r w:rsidRPr="004E77C5">
        <w:rPr>
          <w:rFonts w:ascii="Gill Sans Nova" w:hAnsi="Gill Sans Nova"/>
          <w:sz w:val="28"/>
          <w:szCs w:val="28"/>
        </w:rPr>
        <w:t xml:space="preserve"> and women dead, soldiers and civilians</w:t>
      </w:r>
      <w:r w:rsidR="005263F6" w:rsidRPr="004E77C5">
        <w:rPr>
          <w:rFonts w:ascii="Gill Sans Nova" w:hAnsi="Gill Sans Nova"/>
          <w:sz w:val="28"/>
          <w:szCs w:val="28"/>
        </w:rPr>
        <w:t xml:space="preserve">; </w:t>
      </w:r>
      <w:r w:rsidR="00237209" w:rsidRPr="004E77C5">
        <w:rPr>
          <w:rFonts w:ascii="Gill Sans Nova" w:hAnsi="Gill Sans Nova"/>
          <w:sz w:val="28"/>
          <w:szCs w:val="28"/>
        </w:rPr>
        <w:t>it was inevitable Government intervention would occur</w:t>
      </w:r>
      <w:r w:rsidR="00237209" w:rsidRPr="004E77C5">
        <w:rPr>
          <w:rStyle w:val="FootnoteReference"/>
          <w:rFonts w:ascii="Gill Sans Nova" w:hAnsi="Gill Sans Nova"/>
          <w:sz w:val="28"/>
          <w:szCs w:val="28"/>
        </w:rPr>
        <w:footnoteReference w:id="5"/>
      </w:r>
      <w:r w:rsidR="00237209" w:rsidRPr="004E77C5">
        <w:rPr>
          <w:rFonts w:ascii="Gill Sans Nova" w:hAnsi="Gill Sans Nova"/>
          <w:sz w:val="28"/>
          <w:szCs w:val="28"/>
        </w:rPr>
        <w:t>.</w:t>
      </w:r>
      <w:r w:rsidR="00D37F7B" w:rsidRPr="004E77C5">
        <w:rPr>
          <w:rFonts w:ascii="Gill Sans Nova" w:hAnsi="Gill Sans Nova"/>
          <w:sz w:val="28"/>
          <w:szCs w:val="28"/>
        </w:rPr>
        <w:t xml:space="preserve"> </w:t>
      </w:r>
      <w:r w:rsidR="0000428D" w:rsidRPr="004E77C5">
        <w:rPr>
          <w:rFonts w:ascii="Gill Sans Nova" w:hAnsi="Gill Sans Nova"/>
          <w:sz w:val="28"/>
          <w:szCs w:val="28"/>
        </w:rPr>
        <w:t>Great political and social changes had also happened during the conflict, it is these changes that are addressed first.</w:t>
      </w:r>
    </w:p>
    <w:p w14:paraId="5137DC3C" w14:textId="09329B8D" w:rsidR="00AB1477" w:rsidRPr="004E77C5" w:rsidRDefault="00D61FB0" w:rsidP="00005766">
      <w:pPr>
        <w:spacing w:line="360" w:lineRule="auto"/>
        <w:jc w:val="both"/>
        <w:rPr>
          <w:rFonts w:ascii="Gill Sans Nova" w:hAnsi="Gill Sans Nova"/>
          <w:sz w:val="28"/>
          <w:szCs w:val="28"/>
          <w:vertAlign w:val="superscript"/>
        </w:rPr>
      </w:pPr>
      <w:r w:rsidRPr="004E77C5">
        <w:rPr>
          <w:rFonts w:ascii="Gill Sans Nova" w:hAnsi="Gill Sans Nova"/>
          <w:sz w:val="28"/>
          <w:szCs w:val="28"/>
        </w:rPr>
        <w:tab/>
        <w:t>On the 11</w:t>
      </w:r>
      <w:r w:rsidRPr="004E77C5">
        <w:rPr>
          <w:rFonts w:ascii="Gill Sans Nova" w:hAnsi="Gill Sans Nova"/>
          <w:sz w:val="28"/>
          <w:szCs w:val="28"/>
          <w:vertAlign w:val="superscript"/>
        </w:rPr>
        <w:t>th</w:t>
      </w:r>
      <w:r w:rsidRPr="004E77C5">
        <w:rPr>
          <w:rFonts w:ascii="Gill Sans Nova" w:hAnsi="Gill Sans Nova"/>
          <w:sz w:val="28"/>
          <w:szCs w:val="28"/>
        </w:rPr>
        <w:t xml:space="preserve"> November 1918, the Allied Powers </w:t>
      </w:r>
      <w:r w:rsidR="00757890" w:rsidRPr="004E77C5">
        <w:rPr>
          <w:rFonts w:ascii="Gill Sans Nova" w:hAnsi="Gill Sans Nova"/>
          <w:sz w:val="28"/>
          <w:szCs w:val="28"/>
        </w:rPr>
        <w:t xml:space="preserve">and Germany </w:t>
      </w:r>
      <w:r w:rsidRPr="004E77C5">
        <w:rPr>
          <w:rFonts w:ascii="Gill Sans Nova" w:hAnsi="Gill Sans Nova"/>
          <w:sz w:val="28"/>
          <w:szCs w:val="28"/>
        </w:rPr>
        <w:t>signed an armistice</w:t>
      </w:r>
      <w:r w:rsidR="00480F83" w:rsidRPr="004E77C5">
        <w:rPr>
          <w:rFonts w:ascii="Gill Sans Nova" w:hAnsi="Gill Sans Nova"/>
          <w:sz w:val="28"/>
          <w:szCs w:val="28"/>
        </w:rPr>
        <w:t xml:space="preserve"> in France, the war was over</w:t>
      </w:r>
      <w:r w:rsidR="00480F83" w:rsidRPr="004E77C5">
        <w:rPr>
          <w:rStyle w:val="FootnoteReference"/>
          <w:rFonts w:ascii="Gill Sans Nova" w:hAnsi="Gill Sans Nova"/>
          <w:sz w:val="28"/>
          <w:szCs w:val="28"/>
        </w:rPr>
        <w:footnoteReference w:id="6"/>
      </w:r>
      <w:r w:rsidR="00AA1E45" w:rsidRPr="004E77C5">
        <w:rPr>
          <w:rFonts w:ascii="Gill Sans Nova" w:hAnsi="Gill Sans Nova"/>
          <w:sz w:val="28"/>
          <w:szCs w:val="28"/>
        </w:rPr>
        <w:t>.</w:t>
      </w:r>
      <w:r w:rsidR="00AD55B5" w:rsidRPr="004E77C5">
        <w:rPr>
          <w:rFonts w:ascii="Gill Sans Nova" w:hAnsi="Gill Sans Nova"/>
          <w:sz w:val="28"/>
          <w:szCs w:val="28"/>
        </w:rPr>
        <w:t xml:space="preserve"> King George and family appeared on the balcony at Buckingham Palace, while the crowd sang rousing songs; ‘Tipperary’ and ‘Land of Hope and Glory’</w:t>
      </w:r>
      <w:r w:rsidR="00AD55B5" w:rsidRPr="004E77C5">
        <w:rPr>
          <w:rStyle w:val="FootnoteReference"/>
          <w:rFonts w:ascii="Gill Sans Nova" w:hAnsi="Gill Sans Nova"/>
          <w:sz w:val="28"/>
          <w:szCs w:val="28"/>
        </w:rPr>
        <w:footnoteReference w:id="7"/>
      </w:r>
      <w:r w:rsidR="00757890" w:rsidRPr="004E77C5">
        <w:rPr>
          <w:rFonts w:ascii="Gill Sans Nova" w:hAnsi="Gill Sans Nova"/>
          <w:sz w:val="28"/>
          <w:szCs w:val="28"/>
        </w:rPr>
        <w:t xml:space="preserve">. </w:t>
      </w:r>
      <w:r w:rsidR="00C81A5A" w:rsidRPr="004E77C5">
        <w:rPr>
          <w:rFonts w:ascii="Gill Sans Nova" w:hAnsi="Gill Sans Nova"/>
          <w:sz w:val="28"/>
          <w:szCs w:val="28"/>
        </w:rPr>
        <w:t xml:space="preserve">In Ipswich the church bells rang </w:t>
      </w:r>
      <w:r w:rsidR="00931EBA" w:rsidRPr="004E77C5">
        <w:rPr>
          <w:rFonts w:ascii="Gill Sans Nova" w:hAnsi="Gill Sans Nova"/>
          <w:sz w:val="28"/>
          <w:szCs w:val="28"/>
        </w:rPr>
        <w:t xml:space="preserve">as the Mayor read a telegram from the balcony of the Swan </w:t>
      </w:r>
      <w:r w:rsidR="0045426E" w:rsidRPr="004E77C5">
        <w:rPr>
          <w:rFonts w:ascii="Gill Sans Nova" w:hAnsi="Gill Sans Nova"/>
          <w:sz w:val="28"/>
          <w:szCs w:val="28"/>
        </w:rPr>
        <w:t>public house</w:t>
      </w:r>
      <w:r w:rsidR="00931EBA" w:rsidRPr="004E77C5">
        <w:rPr>
          <w:rStyle w:val="FootnoteReference"/>
          <w:rFonts w:ascii="Gill Sans Nova" w:hAnsi="Gill Sans Nova"/>
          <w:sz w:val="28"/>
          <w:szCs w:val="28"/>
        </w:rPr>
        <w:footnoteReference w:id="8"/>
      </w:r>
      <w:r w:rsidR="0045426E" w:rsidRPr="004E77C5">
        <w:rPr>
          <w:rFonts w:ascii="Gill Sans Nova" w:hAnsi="Gill Sans Nova"/>
          <w:sz w:val="28"/>
          <w:szCs w:val="28"/>
        </w:rPr>
        <w:t xml:space="preserve">. </w:t>
      </w:r>
      <w:r w:rsidR="008753BA" w:rsidRPr="004E77C5">
        <w:rPr>
          <w:rFonts w:ascii="Gill Sans Nova" w:hAnsi="Gill Sans Nova"/>
          <w:sz w:val="28"/>
          <w:szCs w:val="28"/>
        </w:rPr>
        <w:t>The next day</w:t>
      </w:r>
      <w:r w:rsidR="00145704" w:rsidRPr="004E77C5">
        <w:rPr>
          <w:rFonts w:ascii="Gill Sans Nova" w:hAnsi="Gill Sans Nova"/>
          <w:sz w:val="28"/>
          <w:szCs w:val="28"/>
        </w:rPr>
        <w:t xml:space="preserve"> despite many of the Liberal MPs in the coalition being opposed to it,</w:t>
      </w:r>
      <w:r w:rsidR="008753BA" w:rsidRPr="004E77C5">
        <w:rPr>
          <w:rFonts w:ascii="Gill Sans Nova" w:hAnsi="Gill Sans Nova"/>
          <w:sz w:val="28"/>
          <w:szCs w:val="28"/>
        </w:rPr>
        <w:t xml:space="preserve"> David Lloyd George called an election</w:t>
      </w:r>
      <w:r w:rsidR="008753BA" w:rsidRPr="004E77C5">
        <w:rPr>
          <w:rStyle w:val="FootnoteReference"/>
          <w:rFonts w:ascii="Gill Sans Nova" w:hAnsi="Gill Sans Nova"/>
          <w:sz w:val="28"/>
          <w:szCs w:val="28"/>
        </w:rPr>
        <w:footnoteReference w:id="9"/>
      </w:r>
      <w:r w:rsidR="00E32E70" w:rsidRPr="004E77C5">
        <w:rPr>
          <w:rFonts w:ascii="Gill Sans Nova" w:hAnsi="Gill Sans Nova"/>
          <w:sz w:val="28"/>
          <w:szCs w:val="28"/>
        </w:rPr>
        <w:t>, the Government of almost ten years was at an end</w:t>
      </w:r>
      <w:r w:rsidR="00E32E70" w:rsidRPr="004E77C5">
        <w:rPr>
          <w:rStyle w:val="FootnoteReference"/>
          <w:rFonts w:ascii="Gill Sans Nova" w:hAnsi="Gill Sans Nova"/>
          <w:sz w:val="28"/>
          <w:szCs w:val="28"/>
        </w:rPr>
        <w:footnoteReference w:id="10"/>
      </w:r>
      <w:r w:rsidR="008A149F" w:rsidRPr="004E77C5">
        <w:rPr>
          <w:rFonts w:ascii="Gill Sans Nova" w:hAnsi="Gill Sans Nova"/>
          <w:sz w:val="28"/>
          <w:szCs w:val="28"/>
        </w:rPr>
        <w:t xml:space="preserve">. </w:t>
      </w:r>
      <w:r w:rsidR="002C1E4C" w:rsidRPr="004E77C5">
        <w:rPr>
          <w:rFonts w:ascii="Gill Sans Nova" w:hAnsi="Gill Sans Nova"/>
          <w:sz w:val="28"/>
          <w:szCs w:val="28"/>
        </w:rPr>
        <w:t xml:space="preserve">In February of 1918, perhaps in anticipation of winning votes after the war, ‘The Representation of People Act had been passed. This gave the vote to all men over the age of twenty-one, and women above the age of thirty who met specific </w:t>
      </w:r>
      <w:r w:rsidR="002C1E4C" w:rsidRPr="004E77C5">
        <w:rPr>
          <w:rFonts w:ascii="Gill Sans Nova" w:hAnsi="Gill Sans Nova"/>
          <w:sz w:val="28"/>
          <w:szCs w:val="28"/>
        </w:rPr>
        <w:lastRenderedPageBreak/>
        <w:t>property qualifications</w:t>
      </w:r>
      <w:r w:rsidR="002C1E4C" w:rsidRPr="004E77C5">
        <w:rPr>
          <w:rStyle w:val="FootnoteReference"/>
          <w:rFonts w:ascii="Gill Sans Nova" w:hAnsi="Gill Sans Nova"/>
          <w:sz w:val="28"/>
          <w:szCs w:val="28"/>
        </w:rPr>
        <w:footnoteReference w:id="11"/>
      </w:r>
      <w:r w:rsidR="00796623" w:rsidRPr="004E77C5">
        <w:rPr>
          <w:rFonts w:ascii="Gill Sans Nova" w:hAnsi="Gill Sans Nova"/>
          <w:sz w:val="28"/>
          <w:szCs w:val="28"/>
        </w:rPr>
        <w:t>. A</w:t>
      </w:r>
      <w:r w:rsidR="004C6DC4" w:rsidRPr="004E77C5">
        <w:rPr>
          <w:rFonts w:ascii="Gill Sans Nova" w:hAnsi="Gill Sans Nova"/>
          <w:sz w:val="28"/>
          <w:szCs w:val="28"/>
        </w:rPr>
        <w:t>s a result, it almost trebled the franchise in Britain, from 7.7 million to 21.4 million</w:t>
      </w:r>
      <w:r w:rsidR="004C6DC4" w:rsidRPr="004E77C5">
        <w:rPr>
          <w:rStyle w:val="FootnoteReference"/>
          <w:rFonts w:ascii="Gill Sans Nova" w:hAnsi="Gill Sans Nova"/>
          <w:sz w:val="28"/>
          <w:szCs w:val="28"/>
        </w:rPr>
        <w:footnoteReference w:id="12"/>
      </w:r>
      <w:r w:rsidR="004A5F34" w:rsidRPr="004E77C5">
        <w:rPr>
          <w:rFonts w:ascii="Gill Sans Nova" w:hAnsi="Gill Sans Nova"/>
          <w:sz w:val="28"/>
          <w:szCs w:val="28"/>
        </w:rPr>
        <w:t>,</w:t>
      </w:r>
      <w:r w:rsidR="004C6DC4" w:rsidRPr="004E77C5">
        <w:rPr>
          <w:rFonts w:ascii="Gill Sans Nova" w:hAnsi="Gill Sans Nova"/>
          <w:sz w:val="28"/>
          <w:szCs w:val="28"/>
        </w:rPr>
        <w:t xml:space="preserve"> </w:t>
      </w:r>
      <w:r w:rsidR="00796623" w:rsidRPr="004E77C5">
        <w:rPr>
          <w:rFonts w:ascii="Gill Sans Nova" w:hAnsi="Gill Sans Nova"/>
          <w:sz w:val="28"/>
          <w:szCs w:val="28"/>
        </w:rPr>
        <w:t xml:space="preserve">thus </w:t>
      </w:r>
      <w:r w:rsidR="00ED2D7C" w:rsidRPr="004E77C5">
        <w:rPr>
          <w:rFonts w:ascii="Gill Sans Nova" w:hAnsi="Gill Sans Nova"/>
          <w:sz w:val="28"/>
          <w:szCs w:val="28"/>
        </w:rPr>
        <w:t>dramatically chang</w:t>
      </w:r>
      <w:r w:rsidR="00796623" w:rsidRPr="004E77C5">
        <w:rPr>
          <w:rFonts w:ascii="Gill Sans Nova" w:hAnsi="Gill Sans Nova"/>
          <w:sz w:val="28"/>
          <w:szCs w:val="28"/>
        </w:rPr>
        <w:t>ing the electoral landscape</w:t>
      </w:r>
      <w:r w:rsidR="00ED2D7C" w:rsidRPr="004E77C5">
        <w:rPr>
          <w:rFonts w:ascii="Gill Sans Nova" w:hAnsi="Gill Sans Nova"/>
          <w:sz w:val="28"/>
          <w:szCs w:val="28"/>
        </w:rPr>
        <w:t xml:space="preserve"> </w:t>
      </w:r>
      <w:r w:rsidR="004A5F34" w:rsidRPr="004E77C5">
        <w:rPr>
          <w:rFonts w:ascii="Gill Sans Nova" w:hAnsi="Gill Sans Nova"/>
          <w:sz w:val="28"/>
          <w:szCs w:val="28"/>
        </w:rPr>
        <w:t>from that</w:t>
      </w:r>
      <w:r w:rsidR="00ED2D7C" w:rsidRPr="004E77C5">
        <w:rPr>
          <w:rFonts w:ascii="Gill Sans Nova" w:hAnsi="Gill Sans Nova"/>
          <w:sz w:val="28"/>
          <w:szCs w:val="28"/>
        </w:rPr>
        <w:t xml:space="preserve"> of the pre-war one.</w:t>
      </w:r>
      <w:r w:rsidR="00944B03" w:rsidRPr="004E77C5">
        <w:rPr>
          <w:rFonts w:ascii="Gill Sans Nova" w:hAnsi="Gill Sans Nova"/>
          <w:sz w:val="28"/>
          <w:szCs w:val="28"/>
        </w:rPr>
        <w:t xml:space="preserve"> </w:t>
      </w:r>
      <w:r w:rsidR="00145704" w:rsidRPr="004E77C5">
        <w:rPr>
          <w:rFonts w:ascii="Gill Sans Nova" w:hAnsi="Gill Sans Nova"/>
          <w:sz w:val="28"/>
          <w:szCs w:val="28"/>
        </w:rPr>
        <w:t>Liberal Lloyd George</w:t>
      </w:r>
      <w:r w:rsidR="008708A4" w:rsidRPr="004E77C5">
        <w:rPr>
          <w:rFonts w:ascii="Gill Sans Nova" w:hAnsi="Gill Sans Nova"/>
          <w:sz w:val="28"/>
          <w:szCs w:val="28"/>
        </w:rPr>
        <w:t>,</w:t>
      </w:r>
      <w:r w:rsidR="00145704" w:rsidRPr="004E77C5">
        <w:rPr>
          <w:rFonts w:ascii="Gill Sans Nova" w:hAnsi="Gill Sans Nova"/>
          <w:sz w:val="28"/>
          <w:szCs w:val="28"/>
        </w:rPr>
        <w:t xml:space="preserve"> and Conservative Andrew Bonar</w:t>
      </w:r>
      <w:r w:rsidR="008708A4" w:rsidRPr="004E77C5">
        <w:rPr>
          <w:rFonts w:ascii="Gill Sans Nova" w:hAnsi="Gill Sans Nova"/>
          <w:sz w:val="28"/>
          <w:szCs w:val="28"/>
        </w:rPr>
        <w:t xml:space="preserve"> Law</w:t>
      </w:r>
      <w:r w:rsidR="00145704" w:rsidRPr="004E77C5">
        <w:rPr>
          <w:rFonts w:ascii="Gill Sans Nova" w:hAnsi="Gill Sans Nova"/>
          <w:sz w:val="28"/>
          <w:szCs w:val="28"/>
        </w:rPr>
        <w:t>,</w:t>
      </w:r>
      <w:r w:rsidR="00C85013" w:rsidRPr="004E77C5">
        <w:rPr>
          <w:rFonts w:ascii="Gill Sans Nova" w:hAnsi="Gill Sans Nova"/>
          <w:sz w:val="28"/>
          <w:szCs w:val="28"/>
        </w:rPr>
        <w:t xml:space="preserve"> issued ‘tokens’ to prospective candidates supporting a coalition</w:t>
      </w:r>
      <w:r w:rsidR="00C85013" w:rsidRPr="004E77C5">
        <w:rPr>
          <w:rStyle w:val="FootnoteReference"/>
          <w:rFonts w:ascii="Gill Sans Nova" w:hAnsi="Gill Sans Nova"/>
          <w:sz w:val="28"/>
          <w:szCs w:val="28"/>
        </w:rPr>
        <w:footnoteReference w:id="13"/>
      </w:r>
      <w:r w:rsidR="00EA3FD8" w:rsidRPr="004E77C5">
        <w:rPr>
          <w:rFonts w:ascii="Gill Sans Nova" w:hAnsi="Gill Sans Nova"/>
          <w:sz w:val="28"/>
          <w:szCs w:val="28"/>
        </w:rPr>
        <w:t>;</w:t>
      </w:r>
      <w:r w:rsidR="008708A4" w:rsidRPr="004E77C5">
        <w:rPr>
          <w:rFonts w:ascii="Gill Sans Nova" w:hAnsi="Gill Sans Nova"/>
          <w:sz w:val="28"/>
          <w:szCs w:val="28"/>
        </w:rPr>
        <w:t xml:space="preserve"> </w:t>
      </w:r>
      <w:r w:rsidR="00EA3FD8" w:rsidRPr="004E77C5">
        <w:rPr>
          <w:rFonts w:ascii="Gill Sans Nova" w:hAnsi="Gill Sans Nova"/>
          <w:sz w:val="28"/>
          <w:szCs w:val="28"/>
        </w:rPr>
        <w:t>t</w:t>
      </w:r>
      <w:r w:rsidR="00145704" w:rsidRPr="004E77C5">
        <w:rPr>
          <w:rFonts w:ascii="Gill Sans Nova" w:hAnsi="Gill Sans Nova"/>
          <w:sz w:val="28"/>
          <w:szCs w:val="28"/>
        </w:rPr>
        <w:t>he election was held on the 14</w:t>
      </w:r>
      <w:r w:rsidR="00145704" w:rsidRPr="004E77C5">
        <w:rPr>
          <w:rFonts w:ascii="Gill Sans Nova" w:hAnsi="Gill Sans Nova"/>
          <w:sz w:val="28"/>
          <w:szCs w:val="28"/>
          <w:vertAlign w:val="superscript"/>
        </w:rPr>
        <w:t>th</w:t>
      </w:r>
      <w:r w:rsidR="00145704" w:rsidRPr="004E77C5">
        <w:rPr>
          <w:rFonts w:ascii="Gill Sans Nova" w:hAnsi="Gill Sans Nova"/>
          <w:sz w:val="28"/>
          <w:szCs w:val="28"/>
        </w:rPr>
        <w:t xml:space="preserve"> December with the count delayed until the 28</w:t>
      </w:r>
      <w:r w:rsidR="005C484F" w:rsidRPr="004E77C5">
        <w:rPr>
          <w:rFonts w:ascii="Gill Sans Nova" w:hAnsi="Gill Sans Nova"/>
          <w:sz w:val="28"/>
          <w:szCs w:val="28"/>
          <w:vertAlign w:val="superscript"/>
        </w:rPr>
        <w:t>th.</w:t>
      </w:r>
      <w:r w:rsidR="008708A4" w:rsidRPr="004E77C5">
        <w:rPr>
          <w:rFonts w:ascii="Gill Sans Nova" w:hAnsi="Gill Sans Nova"/>
          <w:sz w:val="28"/>
          <w:szCs w:val="28"/>
          <w:vertAlign w:val="superscript"/>
        </w:rPr>
        <w:t xml:space="preserve"> </w:t>
      </w:r>
      <w:r w:rsidR="00AB1477" w:rsidRPr="004E77C5">
        <w:rPr>
          <w:rFonts w:ascii="Gill Sans Nova" w:hAnsi="Gill Sans Nova"/>
          <w:sz w:val="28"/>
          <w:szCs w:val="28"/>
          <w:vertAlign w:val="superscript"/>
        </w:rPr>
        <w:t xml:space="preserve">     </w:t>
      </w:r>
    </w:p>
    <w:p w14:paraId="012CC95D" w14:textId="49EA5A7F" w:rsidR="00135D71" w:rsidRPr="004E77C5" w:rsidRDefault="00EE7147" w:rsidP="00AD3655">
      <w:pPr>
        <w:spacing w:line="360" w:lineRule="auto"/>
        <w:ind w:firstLine="720"/>
        <w:jc w:val="both"/>
        <w:rPr>
          <w:rFonts w:ascii="Gill Sans Nova" w:hAnsi="Gill Sans Nova"/>
          <w:sz w:val="28"/>
          <w:szCs w:val="28"/>
        </w:rPr>
      </w:pPr>
      <w:r w:rsidRPr="004E77C5">
        <w:rPr>
          <w:rFonts w:ascii="Gill Sans Nova" w:hAnsi="Gill Sans Nova"/>
          <w:sz w:val="28"/>
          <w:szCs w:val="28"/>
        </w:rPr>
        <w:t>A</w:t>
      </w:r>
      <w:r w:rsidR="008708A4" w:rsidRPr="004E77C5">
        <w:rPr>
          <w:rFonts w:ascii="Gill Sans Nova" w:hAnsi="Gill Sans Nova"/>
          <w:sz w:val="28"/>
          <w:szCs w:val="28"/>
        </w:rPr>
        <w:t xml:space="preserve"> coalition of </w:t>
      </w:r>
      <w:r w:rsidR="00145704" w:rsidRPr="004E77C5">
        <w:rPr>
          <w:rFonts w:ascii="Gill Sans Nova" w:hAnsi="Gill Sans Nova"/>
          <w:sz w:val="28"/>
          <w:szCs w:val="28"/>
        </w:rPr>
        <w:t xml:space="preserve">Lloyd George’s Liberals and </w:t>
      </w:r>
      <w:r w:rsidR="00D03DD6" w:rsidRPr="004E77C5">
        <w:rPr>
          <w:rFonts w:ascii="Gill Sans Nova" w:hAnsi="Gill Sans Nova"/>
          <w:sz w:val="28"/>
          <w:szCs w:val="28"/>
        </w:rPr>
        <w:t>Bonar Law</w:t>
      </w:r>
      <w:r w:rsidR="008708A4" w:rsidRPr="004E77C5">
        <w:rPr>
          <w:rFonts w:ascii="Gill Sans Nova" w:hAnsi="Gill Sans Nova"/>
          <w:sz w:val="28"/>
          <w:szCs w:val="28"/>
        </w:rPr>
        <w:t xml:space="preserve">’s Conservative and Unionist Party </w:t>
      </w:r>
      <w:r w:rsidR="00EA3FD8" w:rsidRPr="004E77C5">
        <w:rPr>
          <w:rFonts w:ascii="Gill Sans Nova" w:hAnsi="Gill Sans Nova"/>
          <w:sz w:val="28"/>
          <w:szCs w:val="28"/>
        </w:rPr>
        <w:t>became</w:t>
      </w:r>
      <w:r w:rsidR="008708A4" w:rsidRPr="004E77C5">
        <w:rPr>
          <w:rFonts w:ascii="Gill Sans Nova" w:hAnsi="Gill Sans Nova"/>
          <w:sz w:val="28"/>
          <w:szCs w:val="28"/>
        </w:rPr>
        <w:t xml:space="preserve"> the</w:t>
      </w:r>
      <w:r w:rsidRPr="004E77C5">
        <w:rPr>
          <w:rFonts w:ascii="Gill Sans Nova" w:hAnsi="Gill Sans Nova"/>
          <w:sz w:val="28"/>
          <w:szCs w:val="28"/>
        </w:rPr>
        <w:t xml:space="preserve"> new</w:t>
      </w:r>
      <w:r w:rsidR="008708A4" w:rsidRPr="004E77C5">
        <w:rPr>
          <w:rFonts w:ascii="Gill Sans Nova" w:hAnsi="Gill Sans Nova"/>
          <w:sz w:val="28"/>
          <w:szCs w:val="28"/>
        </w:rPr>
        <w:t xml:space="preserve"> Government of the day. Asquith’s Liberals were in the minority and the Labour </w:t>
      </w:r>
      <w:r w:rsidR="00E42AD1" w:rsidRPr="004E77C5">
        <w:rPr>
          <w:rFonts w:ascii="Gill Sans Nova" w:hAnsi="Gill Sans Nova"/>
          <w:sz w:val="28"/>
          <w:szCs w:val="28"/>
        </w:rPr>
        <w:t>party Her</w:t>
      </w:r>
      <w:r w:rsidR="00BE30B4" w:rsidRPr="004E77C5">
        <w:rPr>
          <w:rFonts w:ascii="Gill Sans Nova" w:hAnsi="Gill Sans Nova"/>
          <w:sz w:val="28"/>
          <w:szCs w:val="28"/>
        </w:rPr>
        <w:t xml:space="preserve"> Majesty’s opposition</w:t>
      </w:r>
      <w:r w:rsidR="00BE30B4" w:rsidRPr="004E77C5">
        <w:rPr>
          <w:rStyle w:val="FootnoteReference"/>
          <w:rFonts w:ascii="Gill Sans Nova" w:hAnsi="Gill Sans Nova"/>
          <w:sz w:val="28"/>
          <w:szCs w:val="28"/>
        </w:rPr>
        <w:footnoteReference w:id="14"/>
      </w:r>
      <w:r w:rsidR="00E42AD1" w:rsidRPr="004E77C5">
        <w:rPr>
          <w:rFonts w:ascii="Gill Sans Nova" w:hAnsi="Gill Sans Nova"/>
          <w:sz w:val="28"/>
          <w:szCs w:val="28"/>
        </w:rPr>
        <w:t>.</w:t>
      </w:r>
      <w:r w:rsidR="00AD3655" w:rsidRPr="004E77C5">
        <w:rPr>
          <w:rFonts w:ascii="Gill Sans Nova" w:hAnsi="Gill Sans Nova"/>
          <w:sz w:val="28"/>
          <w:szCs w:val="28"/>
        </w:rPr>
        <w:t xml:space="preserve">  </w:t>
      </w:r>
      <w:r w:rsidR="00127E56" w:rsidRPr="004E77C5">
        <w:rPr>
          <w:rFonts w:ascii="Gill Sans Nova" w:hAnsi="Gill Sans Nova"/>
          <w:sz w:val="28"/>
          <w:szCs w:val="28"/>
        </w:rPr>
        <w:t>Paxman in his 2014 book ‘Great Britain’s Great War’</w:t>
      </w:r>
      <w:r w:rsidR="003D50B4" w:rsidRPr="004E77C5">
        <w:rPr>
          <w:rFonts w:ascii="Gill Sans Nova" w:hAnsi="Gill Sans Nova"/>
          <w:sz w:val="28"/>
          <w:szCs w:val="28"/>
        </w:rPr>
        <w:t>, calls this election the ‘khaki election’</w:t>
      </w:r>
      <w:r w:rsidR="00AD32A7" w:rsidRPr="004E77C5">
        <w:rPr>
          <w:rFonts w:ascii="Gill Sans Nova" w:hAnsi="Gill Sans Nova"/>
          <w:sz w:val="28"/>
          <w:szCs w:val="28"/>
        </w:rPr>
        <w:t xml:space="preserve"> </w:t>
      </w:r>
      <w:r w:rsidR="00AD32A7" w:rsidRPr="004E77C5">
        <w:rPr>
          <w:rFonts w:ascii="Gill Sans Nova" w:hAnsi="Gill Sans Nova"/>
          <w:sz w:val="28"/>
          <w:szCs w:val="28"/>
          <w:vertAlign w:val="superscript"/>
        </w:rPr>
        <w:footnoteReference w:id="15"/>
      </w:r>
      <w:r w:rsidR="00AD32A7" w:rsidRPr="004E77C5">
        <w:rPr>
          <w:rFonts w:ascii="Gill Sans Nova" w:hAnsi="Gill Sans Nova"/>
          <w:sz w:val="28"/>
          <w:szCs w:val="28"/>
        </w:rPr>
        <w:t xml:space="preserve"> </w:t>
      </w:r>
      <w:r w:rsidR="003D50B4" w:rsidRPr="004E77C5">
        <w:rPr>
          <w:rFonts w:ascii="Gill Sans Nova" w:hAnsi="Gill Sans Nova"/>
          <w:sz w:val="28"/>
          <w:szCs w:val="28"/>
          <w:vertAlign w:val="superscript"/>
        </w:rPr>
        <w:footnoteReference w:id="16"/>
      </w:r>
      <w:r w:rsidR="00897932" w:rsidRPr="004E77C5">
        <w:rPr>
          <w:rFonts w:ascii="Gill Sans Nova" w:hAnsi="Gill Sans Nova"/>
          <w:sz w:val="28"/>
          <w:szCs w:val="28"/>
        </w:rPr>
        <w:t xml:space="preserve">, an apt </w:t>
      </w:r>
      <w:r w:rsidR="007E0A53" w:rsidRPr="004E77C5">
        <w:rPr>
          <w:rFonts w:ascii="Gill Sans Nova" w:hAnsi="Gill Sans Nova"/>
          <w:sz w:val="28"/>
          <w:szCs w:val="28"/>
        </w:rPr>
        <w:t>analogy; its</w:t>
      </w:r>
      <w:r w:rsidR="00052741" w:rsidRPr="004E77C5">
        <w:rPr>
          <w:rFonts w:ascii="Gill Sans Nova" w:hAnsi="Gill Sans Nova"/>
          <w:sz w:val="28"/>
          <w:szCs w:val="28"/>
        </w:rPr>
        <w:t xml:space="preserve"> main premise was to build ‘a country fit for heroes to live in’</w:t>
      </w:r>
      <w:r w:rsidR="00052741" w:rsidRPr="004E77C5">
        <w:rPr>
          <w:rStyle w:val="FootnoteReference"/>
          <w:rFonts w:ascii="Gill Sans Nova" w:hAnsi="Gill Sans Nova"/>
          <w:sz w:val="28"/>
          <w:szCs w:val="28"/>
        </w:rPr>
        <w:footnoteReference w:id="17"/>
      </w:r>
      <w:r w:rsidR="000468EE" w:rsidRPr="004E77C5">
        <w:rPr>
          <w:rFonts w:ascii="Gill Sans Nova" w:hAnsi="Gill Sans Nova"/>
          <w:sz w:val="28"/>
          <w:szCs w:val="28"/>
        </w:rPr>
        <w:t>.</w:t>
      </w:r>
      <w:r w:rsidR="007E0A53" w:rsidRPr="004E77C5">
        <w:rPr>
          <w:rFonts w:ascii="Gill Sans Nova" w:hAnsi="Gill Sans Nova"/>
          <w:sz w:val="28"/>
          <w:szCs w:val="28"/>
        </w:rPr>
        <w:t xml:space="preserve"> </w:t>
      </w:r>
      <w:r w:rsidR="005A53C7" w:rsidRPr="004E77C5">
        <w:rPr>
          <w:rFonts w:ascii="Gill Sans Nova" w:hAnsi="Gill Sans Nova"/>
          <w:sz w:val="28"/>
          <w:szCs w:val="28"/>
        </w:rPr>
        <w:t xml:space="preserve">Lloyd George would be </w:t>
      </w:r>
      <w:r w:rsidR="007E0A53" w:rsidRPr="004E77C5">
        <w:rPr>
          <w:rFonts w:ascii="Gill Sans Nova" w:hAnsi="Gill Sans Nova"/>
          <w:sz w:val="28"/>
          <w:szCs w:val="28"/>
        </w:rPr>
        <w:t>a celebrity orator</w:t>
      </w:r>
      <w:r w:rsidR="005A53C7" w:rsidRPr="004E77C5">
        <w:rPr>
          <w:rFonts w:ascii="Gill Sans Nova" w:hAnsi="Gill Sans Nova"/>
          <w:sz w:val="28"/>
          <w:szCs w:val="28"/>
        </w:rPr>
        <w:t xml:space="preserve"> today</w:t>
      </w:r>
      <w:r w:rsidR="00135D71" w:rsidRPr="004E77C5">
        <w:rPr>
          <w:rFonts w:ascii="Gill Sans Nova" w:hAnsi="Gill Sans Nova"/>
          <w:sz w:val="28"/>
          <w:szCs w:val="28"/>
        </w:rPr>
        <w:t>:</w:t>
      </w:r>
    </w:p>
    <w:p w14:paraId="48F6FF06" w14:textId="6D68AA3B" w:rsidR="00D44A24" w:rsidRPr="004E77C5" w:rsidRDefault="007E0A53" w:rsidP="00135D71">
      <w:pPr>
        <w:spacing w:line="360" w:lineRule="auto"/>
        <w:ind w:left="720"/>
        <w:jc w:val="both"/>
        <w:rPr>
          <w:rFonts w:ascii="Gill Sans Nova" w:hAnsi="Gill Sans Nova"/>
          <w:sz w:val="28"/>
          <w:szCs w:val="28"/>
        </w:rPr>
      </w:pPr>
      <w:r w:rsidRPr="004E77C5">
        <w:rPr>
          <w:rFonts w:ascii="Gill Sans Nova" w:hAnsi="Gill Sans Nova"/>
          <w:sz w:val="28"/>
          <w:szCs w:val="28"/>
        </w:rPr>
        <w:t>He could talk the esoteric code of political intrigue, but, far more importantly, he was fluent in the language of sacrifice. It distinguished him from his colleagues and rivals</w:t>
      </w:r>
      <w:r w:rsidR="005A53C7" w:rsidRPr="004E77C5">
        <w:rPr>
          <w:rFonts w:ascii="Gill Sans Nova" w:hAnsi="Gill Sans Nova"/>
          <w:sz w:val="28"/>
          <w:szCs w:val="28"/>
        </w:rPr>
        <w:t xml:space="preserve"> ……</w:t>
      </w:r>
      <w:proofErr w:type="gramStart"/>
      <w:r w:rsidR="005A53C7" w:rsidRPr="004E77C5">
        <w:rPr>
          <w:rFonts w:ascii="Gill Sans Nova" w:hAnsi="Gill Sans Nova"/>
          <w:sz w:val="28"/>
          <w:szCs w:val="28"/>
        </w:rPr>
        <w:t>…..</w:t>
      </w:r>
      <w:proofErr w:type="gramEnd"/>
      <w:r w:rsidR="005A53C7" w:rsidRPr="004E77C5">
        <w:rPr>
          <w:rFonts w:ascii="Gill Sans Nova" w:hAnsi="Gill Sans Nova"/>
          <w:sz w:val="28"/>
          <w:szCs w:val="28"/>
        </w:rPr>
        <w:t>a full throated orchestra rehearsed in Welsh revivalism</w:t>
      </w:r>
      <w:r w:rsidRPr="004E77C5">
        <w:rPr>
          <w:rStyle w:val="FootnoteReference"/>
          <w:rFonts w:ascii="Gill Sans Nova" w:hAnsi="Gill Sans Nova"/>
          <w:sz w:val="28"/>
          <w:szCs w:val="28"/>
        </w:rPr>
        <w:footnoteReference w:id="18"/>
      </w:r>
      <w:r w:rsidR="005A53C7" w:rsidRPr="004E77C5">
        <w:rPr>
          <w:rFonts w:ascii="Gill Sans Nova" w:hAnsi="Gill Sans Nova"/>
          <w:sz w:val="28"/>
          <w:szCs w:val="28"/>
        </w:rPr>
        <w:t>.</w:t>
      </w:r>
    </w:p>
    <w:p w14:paraId="5766D637" w14:textId="26711082" w:rsidR="00797930" w:rsidRPr="004E77C5" w:rsidRDefault="00787EE0" w:rsidP="00787EE0">
      <w:pPr>
        <w:spacing w:line="360" w:lineRule="auto"/>
        <w:jc w:val="both"/>
        <w:rPr>
          <w:rFonts w:ascii="Gill Sans Nova" w:hAnsi="Gill Sans Nova"/>
          <w:sz w:val="28"/>
          <w:szCs w:val="28"/>
        </w:rPr>
      </w:pPr>
      <w:r w:rsidRPr="004E77C5">
        <w:rPr>
          <w:rFonts w:ascii="Gill Sans Nova" w:hAnsi="Gill Sans Nova"/>
          <w:sz w:val="28"/>
          <w:szCs w:val="28"/>
        </w:rPr>
        <w:lastRenderedPageBreak/>
        <w:t xml:space="preserve">School leaving age was now fourteen rather than twelve, a new Education Act had been pushed through just before the election, 1919 a Ministry of Health was created. A Housing and Town Planning Act, also </w:t>
      </w:r>
      <w:r w:rsidR="00797930" w:rsidRPr="004E77C5">
        <w:rPr>
          <w:rFonts w:ascii="Gill Sans Nova" w:hAnsi="Gill Sans Nova"/>
          <w:sz w:val="28"/>
          <w:szCs w:val="28"/>
        </w:rPr>
        <w:t xml:space="preserve">passed in </w:t>
      </w:r>
      <w:r w:rsidRPr="004E77C5">
        <w:rPr>
          <w:rFonts w:ascii="Gill Sans Nova" w:hAnsi="Gill Sans Nova"/>
          <w:sz w:val="28"/>
          <w:szCs w:val="28"/>
        </w:rPr>
        <w:t>1919, was going to build half a million homes in three years</w:t>
      </w:r>
      <w:r w:rsidR="00CA7F25" w:rsidRPr="004E77C5">
        <w:rPr>
          <w:rFonts w:ascii="Gill Sans Nova" w:hAnsi="Gill Sans Nova"/>
          <w:sz w:val="28"/>
          <w:szCs w:val="28"/>
        </w:rPr>
        <w:t>,</w:t>
      </w:r>
      <w:r w:rsidR="00797930" w:rsidRPr="004E77C5">
        <w:rPr>
          <w:rFonts w:ascii="Gill Sans Nova" w:hAnsi="Gill Sans Nova"/>
          <w:sz w:val="28"/>
          <w:szCs w:val="28"/>
        </w:rPr>
        <w:t xml:space="preserve"> this was never achieved</w:t>
      </w:r>
      <w:r w:rsidRPr="004E77C5">
        <w:rPr>
          <w:rStyle w:val="FootnoteReference"/>
          <w:rFonts w:ascii="Gill Sans Nova" w:hAnsi="Gill Sans Nova"/>
          <w:sz w:val="28"/>
          <w:szCs w:val="28"/>
        </w:rPr>
        <w:footnoteReference w:id="19"/>
      </w:r>
      <w:r w:rsidR="00797930" w:rsidRPr="004E77C5">
        <w:rPr>
          <w:rFonts w:ascii="Gill Sans Nova" w:hAnsi="Gill Sans Nova"/>
          <w:sz w:val="28"/>
          <w:szCs w:val="28"/>
        </w:rPr>
        <w:t xml:space="preserve">. Not of </w:t>
      </w:r>
      <w:proofErr w:type="gramStart"/>
      <w:r w:rsidR="00797930" w:rsidRPr="004E77C5">
        <w:rPr>
          <w:rFonts w:ascii="Gill Sans Nova" w:hAnsi="Gill Sans Nova"/>
          <w:sz w:val="28"/>
          <w:szCs w:val="28"/>
        </w:rPr>
        <w:t>particular relevance</w:t>
      </w:r>
      <w:proofErr w:type="gramEnd"/>
      <w:r w:rsidR="00797930" w:rsidRPr="004E77C5">
        <w:rPr>
          <w:rFonts w:ascii="Gill Sans Nova" w:hAnsi="Gill Sans Nova"/>
          <w:sz w:val="28"/>
          <w:szCs w:val="28"/>
        </w:rPr>
        <w:t xml:space="preserve"> to the discussion</w:t>
      </w:r>
      <w:r w:rsidR="00F710BD" w:rsidRPr="004E77C5">
        <w:rPr>
          <w:rFonts w:ascii="Gill Sans Nova" w:hAnsi="Gill Sans Nova"/>
          <w:sz w:val="28"/>
          <w:szCs w:val="28"/>
        </w:rPr>
        <w:t>,</w:t>
      </w:r>
      <w:r w:rsidR="00797930" w:rsidRPr="004E77C5">
        <w:rPr>
          <w:rFonts w:ascii="Gill Sans Nova" w:hAnsi="Gill Sans Nova"/>
          <w:sz w:val="28"/>
          <w:szCs w:val="28"/>
        </w:rPr>
        <w:t xml:space="preserve"> but still a good </w:t>
      </w:r>
      <w:r w:rsidR="00440FA2" w:rsidRPr="004E77C5">
        <w:rPr>
          <w:rFonts w:ascii="Gill Sans Nova" w:hAnsi="Gill Sans Nova"/>
          <w:sz w:val="28"/>
          <w:szCs w:val="28"/>
        </w:rPr>
        <w:t>quote</w:t>
      </w:r>
      <w:r w:rsidR="00F710BD" w:rsidRPr="004E77C5">
        <w:rPr>
          <w:rFonts w:ascii="Gill Sans Nova" w:hAnsi="Gill Sans Nova"/>
          <w:sz w:val="28"/>
          <w:szCs w:val="28"/>
        </w:rPr>
        <w:t>,</w:t>
      </w:r>
      <w:r w:rsidR="00440FA2" w:rsidRPr="004E77C5">
        <w:rPr>
          <w:rFonts w:ascii="Gill Sans Nova" w:hAnsi="Gill Sans Nova"/>
          <w:sz w:val="28"/>
          <w:szCs w:val="28"/>
        </w:rPr>
        <w:t xml:space="preserve"> </w:t>
      </w:r>
      <w:r w:rsidR="00797930" w:rsidRPr="004E77C5">
        <w:rPr>
          <w:rFonts w:ascii="Gill Sans Nova" w:hAnsi="Gill Sans Nova"/>
          <w:sz w:val="28"/>
          <w:szCs w:val="28"/>
        </w:rPr>
        <w:t xml:space="preserve">the Government’s lack of cash after the war </w:t>
      </w:r>
      <w:r w:rsidR="00847565" w:rsidRPr="004E77C5">
        <w:rPr>
          <w:rFonts w:ascii="Gill Sans Nova" w:hAnsi="Gill Sans Nova"/>
          <w:sz w:val="28"/>
          <w:szCs w:val="28"/>
        </w:rPr>
        <w:t>could have been different says</w:t>
      </w:r>
      <w:r w:rsidR="00797930" w:rsidRPr="004E77C5">
        <w:rPr>
          <w:rFonts w:ascii="Gill Sans Nova" w:hAnsi="Gill Sans Nova"/>
          <w:sz w:val="28"/>
          <w:szCs w:val="28"/>
        </w:rPr>
        <w:t xml:space="preserve"> Paxman</w:t>
      </w:r>
      <w:r w:rsidR="00847565" w:rsidRPr="004E77C5">
        <w:rPr>
          <w:rFonts w:ascii="Gill Sans Nova" w:hAnsi="Gill Sans Nova"/>
          <w:sz w:val="28"/>
          <w:szCs w:val="28"/>
        </w:rPr>
        <w:t>:</w:t>
      </w:r>
      <w:r w:rsidR="00797930" w:rsidRPr="004E77C5">
        <w:rPr>
          <w:rFonts w:ascii="Gill Sans Nova" w:hAnsi="Gill Sans Nova"/>
          <w:sz w:val="28"/>
          <w:szCs w:val="28"/>
        </w:rPr>
        <w:t xml:space="preserve"> </w:t>
      </w:r>
    </w:p>
    <w:p w14:paraId="36B3C745" w14:textId="0A1CD20C" w:rsidR="00787EE0" w:rsidRPr="004E77C5" w:rsidRDefault="00797930" w:rsidP="00797930">
      <w:pPr>
        <w:spacing w:line="360" w:lineRule="auto"/>
        <w:ind w:left="720"/>
        <w:jc w:val="both"/>
        <w:rPr>
          <w:rFonts w:ascii="Gill Sans Nova" w:hAnsi="Gill Sans Nova"/>
          <w:sz w:val="28"/>
          <w:szCs w:val="28"/>
        </w:rPr>
      </w:pPr>
      <w:r w:rsidRPr="004E77C5">
        <w:rPr>
          <w:rFonts w:ascii="Gill Sans Nova" w:hAnsi="Gill Sans Nova"/>
          <w:sz w:val="28"/>
          <w:szCs w:val="28"/>
        </w:rPr>
        <w:t xml:space="preserve">If only he devoted to it the </w:t>
      </w:r>
      <w:proofErr w:type="gramStart"/>
      <w:r w:rsidRPr="004E77C5">
        <w:rPr>
          <w:rFonts w:ascii="Gill Sans Nova" w:hAnsi="Gill Sans Nova"/>
          <w:sz w:val="28"/>
          <w:szCs w:val="28"/>
        </w:rPr>
        <w:t>energy</w:t>
      </w:r>
      <w:proofErr w:type="gramEnd"/>
      <w:r w:rsidRPr="004E77C5">
        <w:rPr>
          <w:rFonts w:ascii="Gill Sans Nova" w:hAnsi="Gill Sans Nova"/>
          <w:sz w:val="28"/>
          <w:szCs w:val="28"/>
        </w:rPr>
        <w:t xml:space="preserve"> he had bought to the war effort and to selling off peerages and baronetcies through his swindler friend Maundy Gregory</w:t>
      </w:r>
      <w:r w:rsidRPr="004E77C5">
        <w:rPr>
          <w:rStyle w:val="FootnoteReference"/>
          <w:rFonts w:ascii="Gill Sans Nova" w:hAnsi="Gill Sans Nova"/>
          <w:sz w:val="28"/>
          <w:szCs w:val="28"/>
        </w:rPr>
        <w:footnoteReference w:id="20"/>
      </w:r>
      <w:r w:rsidRPr="004E77C5">
        <w:rPr>
          <w:rFonts w:ascii="Gill Sans Nova" w:hAnsi="Gill Sans Nova"/>
          <w:sz w:val="28"/>
          <w:szCs w:val="28"/>
        </w:rPr>
        <w:t>.</w:t>
      </w:r>
    </w:p>
    <w:p w14:paraId="078847CC" w14:textId="751878FC" w:rsidR="002B4193" w:rsidRPr="004E77C5" w:rsidRDefault="00D55AB6" w:rsidP="008A0A1F">
      <w:pPr>
        <w:spacing w:line="360" w:lineRule="auto"/>
        <w:jc w:val="both"/>
        <w:rPr>
          <w:rFonts w:ascii="Gill Sans Nova" w:hAnsi="Gill Sans Nova"/>
          <w:sz w:val="28"/>
          <w:szCs w:val="28"/>
        </w:rPr>
      </w:pPr>
      <w:r w:rsidRPr="00921809">
        <w:rPr>
          <w:rFonts w:ascii="Gill Sans Nova" w:hAnsi="Gill Sans Nova"/>
          <w:sz w:val="28"/>
          <w:szCs w:val="28"/>
        </w:rPr>
        <w:t xml:space="preserve">A new Government with many problems to address; how to pay for the war, what to do with three and three quarter million demobbed men needing </w:t>
      </w:r>
      <w:r w:rsidR="00B82F99" w:rsidRPr="00921809">
        <w:rPr>
          <w:rFonts w:ascii="Gill Sans Nova" w:hAnsi="Gill Sans Nova"/>
          <w:sz w:val="28"/>
          <w:szCs w:val="28"/>
        </w:rPr>
        <w:t>employment and</w:t>
      </w:r>
      <w:r w:rsidRPr="00921809">
        <w:rPr>
          <w:rFonts w:ascii="Gill Sans Nova" w:hAnsi="Gill Sans Nova"/>
          <w:sz w:val="28"/>
          <w:szCs w:val="28"/>
        </w:rPr>
        <w:t xml:space="preserve"> prevent inflation</w:t>
      </w:r>
      <w:r w:rsidRPr="00921809">
        <w:rPr>
          <w:rStyle w:val="FootnoteReference"/>
          <w:rFonts w:ascii="Gill Sans Nova" w:hAnsi="Gill Sans Nova"/>
          <w:sz w:val="28"/>
          <w:szCs w:val="28"/>
        </w:rPr>
        <w:footnoteReference w:id="21"/>
      </w:r>
      <w:r w:rsidR="00456748" w:rsidRPr="00921809">
        <w:rPr>
          <w:rFonts w:ascii="Gill Sans Nova" w:hAnsi="Gill Sans Nova"/>
          <w:sz w:val="28"/>
          <w:szCs w:val="28"/>
        </w:rPr>
        <w:t xml:space="preserve"> to name a few.</w:t>
      </w:r>
      <w:r w:rsidR="005302F3" w:rsidRPr="00921809">
        <w:rPr>
          <w:rFonts w:ascii="Gill Sans Nova" w:hAnsi="Gill Sans Nova"/>
          <w:sz w:val="28"/>
          <w:szCs w:val="28"/>
        </w:rPr>
        <w:t xml:space="preserve"> </w:t>
      </w:r>
      <w:r w:rsidR="00C233FC" w:rsidRPr="00921809">
        <w:rPr>
          <w:rFonts w:ascii="Gill Sans Nova" w:hAnsi="Gill Sans Nova"/>
          <w:sz w:val="28"/>
          <w:szCs w:val="28"/>
        </w:rPr>
        <w:t>Demobbed men needed work, the factories needed the men, the men were slow in being released from the Forces, no men and the factories were unable to return to non-war production quickly enough, inflation happens</w:t>
      </w:r>
      <w:r w:rsidR="00751848" w:rsidRPr="00921809">
        <w:rPr>
          <w:rFonts w:ascii="Gill Sans Nova" w:hAnsi="Gill Sans Nova"/>
          <w:sz w:val="28"/>
          <w:szCs w:val="28"/>
        </w:rPr>
        <w:t xml:space="preserve">. </w:t>
      </w:r>
      <w:r w:rsidR="005302F3" w:rsidRPr="00921809">
        <w:rPr>
          <w:rFonts w:ascii="Gill Sans Nova" w:hAnsi="Gill Sans Nova"/>
          <w:sz w:val="28"/>
          <w:szCs w:val="28"/>
        </w:rPr>
        <w:t>Plans for demobilization began in 1916, it was to be orderly as prescribed by the ‘Demobilization Sub-committee of the Cabinet Reconstruction Committee</w:t>
      </w:r>
      <w:r w:rsidR="00580D60" w:rsidRPr="00921809">
        <w:rPr>
          <w:rFonts w:ascii="Gill Sans Nova" w:hAnsi="Gill Sans Nova"/>
          <w:sz w:val="28"/>
          <w:szCs w:val="28"/>
        </w:rPr>
        <w:t>.</w:t>
      </w:r>
      <w:r w:rsidR="005302F3" w:rsidRPr="00921809">
        <w:rPr>
          <w:rStyle w:val="FootnoteReference"/>
          <w:rFonts w:ascii="Gill Sans Nova" w:hAnsi="Gill Sans Nova"/>
          <w:sz w:val="28"/>
          <w:szCs w:val="28"/>
        </w:rPr>
        <w:footnoteReference w:id="22"/>
      </w:r>
      <w:r w:rsidR="00580D60" w:rsidRPr="00921809">
        <w:rPr>
          <w:rFonts w:ascii="Gill Sans Nova" w:hAnsi="Gill Sans Nova"/>
          <w:sz w:val="28"/>
          <w:szCs w:val="28"/>
        </w:rPr>
        <w:t xml:space="preserve"> It had not started until three weeks after </w:t>
      </w:r>
      <w:r w:rsidR="000A484E" w:rsidRPr="00921809">
        <w:rPr>
          <w:rFonts w:ascii="Gill Sans Nova" w:hAnsi="Gill Sans Nova"/>
          <w:sz w:val="28"/>
          <w:szCs w:val="28"/>
        </w:rPr>
        <w:t>11</w:t>
      </w:r>
      <w:r w:rsidR="000A484E" w:rsidRPr="00921809">
        <w:rPr>
          <w:rFonts w:ascii="Gill Sans Nova" w:hAnsi="Gill Sans Nova"/>
          <w:sz w:val="28"/>
          <w:szCs w:val="28"/>
          <w:vertAlign w:val="superscript"/>
        </w:rPr>
        <w:t>th</w:t>
      </w:r>
      <w:r w:rsidR="000A484E" w:rsidRPr="00921809">
        <w:rPr>
          <w:rFonts w:ascii="Gill Sans Nova" w:hAnsi="Gill Sans Nova"/>
          <w:sz w:val="28"/>
          <w:szCs w:val="28"/>
        </w:rPr>
        <w:t xml:space="preserve"> November and</w:t>
      </w:r>
      <w:r w:rsidR="008A37F0" w:rsidRPr="00921809">
        <w:rPr>
          <w:rFonts w:ascii="Gill Sans Nova" w:hAnsi="Gill Sans Nova"/>
          <w:sz w:val="28"/>
          <w:szCs w:val="28"/>
        </w:rPr>
        <w:t xml:space="preserve"> was somewhat haphazard</w:t>
      </w:r>
      <w:r w:rsidR="000A484E" w:rsidRPr="00921809">
        <w:rPr>
          <w:rFonts w:ascii="Gill Sans Nova" w:hAnsi="Gill Sans Nova"/>
          <w:sz w:val="28"/>
          <w:szCs w:val="28"/>
        </w:rPr>
        <w:t>,</w:t>
      </w:r>
      <w:r w:rsidR="008A37F0" w:rsidRPr="00921809">
        <w:rPr>
          <w:rFonts w:ascii="Gill Sans Nova" w:hAnsi="Gill Sans Nova"/>
          <w:sz w:val="28"/>
          <w:szCs w:val="28"/>
        </w:rPr>
        <w:t xml:space="preserve"> leading to a disorderly release of men</w:t>
      </w:r>
      <w:r w:rsidR="00580D60" w:rsidRPr="00921809">
        <w:rPr>
          <w:rFonts w:ascii="Gill Sans Nova" w:hAnsi="Gill Sans Nova"/>
          <w:sz w:val="28"/>
          <w:szCs w:val="28"/>
        </w:rPr>
        <w:t xml:space="preserve">. </w:t>
      </w:r>
      <w:r w:rsidR="00751848" w:rsidRPr="00921809">
        <w:rPr>
          <w:rFonts w:ascii="Gill Sans Nova" w:hAnsi="Gill Sans Nova"/>
          <w:sz w:val="28"/>
          <w:szCs w:val="28"/>
        </w:rPr>
        <w:t>Churchill became head of the War Ministry to sort out the</w:t>
      </w:r>
      <w:r w:rsidR="00751848" w:rsidRPr="004E77C5">
        <w:rPr>
          <w:rFonts w:ascii="Gill Sans Nova" w:hAnsi="Gill Sans Nova"/>
          <w:sz w:val="28"/>
          <w:szCs w:val="28"/>
        </w:rPr>
        <w:t xml:space="preserve"> problem</w:t>
      </w:r>
      <w:r w:rsidR="00733B07" w:rsidRPr="004E77C5">
        <w:rPr>
          <w:rFonts w:ascii="Gill Sans Nova" w:hAnsi="Gill Sans Nova"/>
          <w:sz w:val="28"/>
          <w:szCs w:val="28"/>
        </w:rPr>
        <w:t>s</w:t>
      </w:r>
      <w:r w:rsidR="00751848" w:rsidRPr="004E77C5">
        <w:rPr>
          <w:rFonts w:ascii="Gill Sans Nova" w:hAnsi="Gill Sans Nova"/>
          <w:sz w:val="28"/>
          <w:szCs w:val="28"/>
        </w:rPr>
        <w:t xml:space="preserve"> </w:t>
      </w:r>
      <w:r w:rsidR="00733B07" w:rsidRPr="004E77C5">
        <w:rPr>
          <w:rFonts w:ascii="Gill Sans Nova" w:hAnsi="Gill Sans Nova"/>
          <w:sz w:val="28"/>
          <w:szCs w:val="28"/>
        </w:rPr>
        <w:t xml:space="preserve">of </w:t>
      </w:r>
      <w:r w:rsidR="00101E07" w:rsidRPr="004E77C5">
        <w:rPr>
          <w:rFonts w:ascii="Gill Sans Nova" w:hAnsi="Gill Sans Nova"/>
          <w:sz w:val="28"/>
          <w:szCs w:val="28"/>
        </w:rPr>
        <w:t xml:space="preserve">some </w:t>
      </w:r>
      <w:r w:rsidR="00733B07" w:rsidRPr="004E77C5">
        <w:rPr>
          <w:rFonts w:ascii="Gill Sans Nova" w:hAnsi="Gill Sans Nova"/>
          <w:sz w:val="28"/>
          <w:szCs w:val="28"/>
        </w:rPr>
        <w:t>minor</w:t>
      </w:r>
      <w:r w:rsidR="00751848" w:rsidRPr="004E77C5">
        <w:rPr>
          <w:rFonts w:ascii="Gill Sans Nova" w:hAnsi="Gill Sans Nova"/>
          <w:sz w:val="28"/>
          <w:szCs w:val="28"/>
        </w:rPr>
        <w:t xml:space="preserve"> rioting by British troops, and the </w:t>
      </w:r>
      <w:r w:rsidR="00552E6C" w:rsidRPr="004E77C5">
        <w:rPr>
          <w:rFonts w:ascii="Gill Sans Nova" w:hAnsi="Gill Sans Nova"/>
          <w:sz w:val="28"/>
          <w:szCs w:val="28"/>
        </w:rPr>
        <w:t xml:space="preserve">mutterings of </w:t>
      </w:r>
      <w:r w:rsidR="00751848" w:rsidRPr="004E77C5">
        <w:rPr>
          <w:rFonts w:ascii="Gill Sans Nova" w:hAnsi="Gill Sans Nova"/>
          <w:sz w:val="28"/>
          <w:szCs w:val="28"/>
        </w:rPr>
        <w:lastRenderedPageBreak/>
        <w:t>unhappy industrialists</w:t>
      </w:r>
      <w:r w:rsidR="00C233FC" w:rsidRPr="004E77C5">
        <w:rPr>
          <w:rStyle w:val="FootnoteReference"/>
          <w:rFonts w:ascii="Gill Sans Nova" w:hAnsi="Gill Sans Nova"/>
          <w:sz w:val="28"/>
          <w:szCs w:val="28"/>
        </w:rPr>
        <w:footnoteReference w:id="23"/>
      </w:r>
      <w:r w:rsidR="00751848" w:rsidRPr="004E77C5">
        <w:rPr>
          <w:rFonts w:ascii="Gill Sans Nova" w:hAnsi="Gill Sans Nova"/>
          <w:sz w:val="28"/>
          <w:szCs w:val="28"/>
        </w:rPr>
        <w:t>.</w:t>
      </w:r>
      <w:r w:rsidR="00920C2B" w:rsidRPr="004E77C5">
        <w:rPr>
          <w:rFonts w:ascii="Gill Sans Nova" w:hAnsi="Gill Sans Nova"/>
          <w:sz w:val="28"/>
          <w:szCs w:val="28"/>
        </w:rPr>
        <w:t xml:space="preserve"> </w:t>
      </w:r>
      <w:r w:rsidR="002B4193" w:rsidRPr="004E77C5">
        <w:rPr>
          <w:rFonts w:ascii="Gill Sans Nova" w:hAnsi="Gill Sans Nova"/>
          <w:sz w:val="28"/>
          <w:szCs w:val="28"/>
        </w:rPr>
        <w:t xml:space="preserve"> There were letters to The Times as early as January 1919 with Birmingham City Council complaining</w:t>
      </w:r>
      <w:r w:rsidR="00016D7D" w:rsidRPr="004E77C5">
        <w:rPr>
          <w:rFonts w:ascii="Gill Sans Nova" w:hAnsi="Gill Sans Nova"/>
          <w:sz w:val="28"/>
          <w:szCs w:val="28"/>
        </w:rPr>
        <w:t xml:space="preserve"> about</w:t>
      </w:r>
      <w:r w:rsidR="002B4193" w:rsidRPr="004E77C5">
        <w:rPr>
          <w:rFonts w:ascii="Gill Sans Nova" w:hAnsi="Gill Sans Nova"/>
          <w:sz w:val="28"/>
          <w:szCs w:val="28"/>
        </w:rPr>
        <w:t>:</w:t>
      </w:r>
    </w:p>
    <w:p w14:paraId="45C695F5" w14:textId="094EB106" w:rsidR="00710693" w:rsidRPr="004E77C5" w:rsidRDefault="002B4193" w:rsidP="00905ECF">
      <w:pPr>
        <w:spacing w:line="360" w:lineRule="auto"/>
        <w:ind w:left="720"/>
        <w:jc w:val="both"/>
        <w:rPr>
          <w:rFonts w:ascii="Gill Sans Nova" w:hAnsi="Gill Sans Nova"/>
          <w:sz w:val="28"/>
          <w:szCs w:val="28"/>
        </w:rPr>
      </w:pPr>
      <w:r w:rsidRPr="004E77C5">
        <w:rPr>
          <w:rFonts w:ascii="Gill Sans Nova" w:hAnsi="Gill Sans Nova"/>
          <w:sz w:val="28"/>
          <w:szCs w:val="28"/>
        </w:rPr>
        <w:t xml:space="preserve">The </w:t>
      </w:r>
      <w:r w:rsidR="00016D7D" w:rsidRPr="004E77C5">
        <w:rPr>
          <w:rFonts w:ascii="Gill Sans Nova" w:hAnsi="Gill Sans Nova"/>
          <w:sz w:val="28"/>
          <w:szCs w:val="28"/>
        </w:rPr>
        <w:t>incapacity,</w:t>
      </w:r>
      <w:r w:rsidR="00905ECF" w:rsidRPr="004E77C5">
        <w:rPr>
          <w:rFonts w:ascii="Gill Sans Nova" w:hAnsi="Gill Sans Nova"/>
          <w:sz w:val="28"/>
          <w:szCs w:val="28"/>
        </w:rPr>
        <w:t xml:space="preserve"> circumlocution, and general disorder with which the question</w:t>
      </w:r>
      <w:r w:rsidR="00016D7D" w:rsidRPr="004E77C5">
        <w:rPr>
          <w:rFonts w:ascii="Gill Sans Nova" w:hAnsi="Gill Sans Nova"/>
          <w:sz w:val="28"/>
          <w:szCs w:val="28"/>
        </w:rPr>
        <w:t xml:space="preserve"> </w:t>
      </w:r>
      <w:r w:rsidR="00905ECF" w:rsidRPr="004E77C5">
        <w:rPr>
          <w:rFonts w:ascii="Gill Sans Nova" w:hAnsi="Gill Sans Nova"/>
          <w:sz w:val="28"/>
          <w:szCs w:val="28"/>
        </w:rPr>
        <w:t>of demobilization is being dealt with by government departments, leading to general dislocation of business and great disadvantages to the men</w:t>
      </w:r>
      <w:r w:rsidR="00905ECF" w:rsidRPr="004E77C5">
        <w:rPr>
          <w:rStyle w:val="FootnoteReference"/>
          <w:rFonts w:ascii="Gill Sans Nova" w:hAnsi="Gill Sans Nova"/>
          <w:sz w:val="28"/>
          <w:szCs w:val="28"/>
        </w:rPr>
        <w:footnoteReference w:id="24"/>
      </w:r>
      <w:r w:rsidR="00710693" w:rsidRPr="004E77C5">
        <w:rPr>
          <w:rFonts w:ascii="Gill Sans Nova" w:hAnsi="Gill Sans Nova"/>
          <w:sz w:val="28"/>
          <w:szCs w:val="28"/>
        </w:rPr>
        <w:t>.</w:t>
      </w:r>
    </w:p>
    <w:p w14:paraId="24587FE1" w14:textId="14A8FB38" w:rsidR="00C44C60" w:rsidRPr="00E76583" w:rsidRDefault="00A34775" w:rsidP="00A34775">
      <w:pPr>
        <w:spacing w:line="360" w:lineRule="auto"/>
        <w:jc w:val="both"/>
        <w:rPr>
          <w:rFonts w:ascii="Gill Sans Nova" w:hAnsi="Gill Sans Nova"/>
          <w:sz w:val="28"/>
          <w:szCs w:val="28"/>
        </w:rPr>
      </w:pPr>
      <w:r w:rsidRPr="004E77C5">
        <w:rPr>
          <w:rFonts w:ascii="Gill Sans Nova" w:hAnsi="Gill Sans Nova"/>
          <w:sz w:val="28"/>
          <w:szCs w:val="28"/>
        </w:rPr>
        <w:t>The women who had ‘soldiered’ at home in the factories, on public transport, civil service, education, and working as land girls would have to leave their employment for the men to return to; resentment was common</w:t>
      </w:r>
      <w:r w:rsidRPr="00921809">
        <w:rPr>
          <w:rFonts w:ascii="Gill Sans Nova" w:hAnsi="Gill Sans Nova"/>
          <w:sz w:val="28"/>
          <w:szCs w:val="28"/>
        </w:rPr>
        <w:t>.</w:t>
      </w:r>
      <w:r w:rsidRPr="00921809">
        <w:rPr>
          <w:rFonts w:ascii="Gill Sans Nova" w:hAnsi="Gill Sans Nova"/>
          <w:sz w:val="28"/>
          <w:szCs w:val="28"/>
          <w:vertAlign w:val="superscript"/>
        </w:rPr>
        <w:footnoteReference w:id="25"/>
      </w:r>
      <w:r w:rsidR="00385536" w:rsidRPr="00921809">
        <w:rPr>
          <w:rFonts w:ascii="Gill Sans Nova" w:hAnsi="Gill Sans Nova"/>
          <w:sz w:val="28"/>
          <w:szCs w:val="28"/>
        </w:rPr>
        <w:t xml:space="preserve"> </w:t>
      </w:r>
      <w:r w:rsidR="00007E57" w:rsidRPr="00921809">
        <w:rPr>
          <w:rFonts w:ascii="Gill Sans Nova" w:hAnsi="Gill Sans Nova"/>
          <w:sz w:val="28"/>
          <w:szCs w:val="28"/>
        </w:rPr>
        <w:t xml:space="preserve">Many of the women had previously been employed in domestic service, it has been estimated that by the end of the war 400,000 less were working in </w:t>
      </w:r>
      <w:r w:rsidR="005125D1" w:rsidRPr="00921809">
        <w:rPr>
          <w:rFonts w:ascii="Gill Sans Nova" w:hAnsi="Gill Sans Nova"/>
          <w:sz w:val="28"/>
          <w:szCs w:val="28"/>
        </w:rPr>
        <w:t>private homes</w:t>
      </w:r>
      <w:r w:rsidR="00007E57" w:rsidRPr="00921809">
        <w:rPr>
          <w:rStyle w:val="FootnoteReference"/>
          <w:rFonts w:ascii="Gill Sans Nova" w:hAnsi="Gill Sans Nova"/>
          <w:sz w:val="28"/>
          <w:szCs w:val="28"/>
        </w:rPr>
        <w:footnoteReference w:id="26"/>
      </w:r>
      <w:r w:rsidR="00B1343A" w:rsidRPr="00921809">
        <w:rPr>
          <w:rFonts w:ascii="Gill Sans Nova" w:hAnsi="Gill Sans Nova"/>
          <w:sz w:val="28"/>
          <w:szCs w:val="28"/>
        </w:rPr>
        <w:t>.</w:t>
      </w:r>
      <w:r w:rsidR="00C44C60" w:rsidRPr="00921809">
        <w:rPr>
          <w:rFonts w:ascii="Gill Sans Nova" w:hAnsi="Gill Sans Nova"/>
          <w:sz w:val="28"/>
          <w:szCs w:val="28"/>
        </w:rPr>
        <w:t xml:space="preserve"> </w:t>
      </w:r>
      <w:r w:rsidR="005551DA" w:rsidRPr="00921809">
        <w:rPr>
          <w:rFonts w:ascii="Gill Sans Nova" w:hAnsi="Gill Sans Nova"/>
          <w:sz w:val="28"/>
          <w:szCs w:val="28"/>
        </w:rPr>
        <w:t xml:space="preserve">Strikes by civilian workers, </w:t>
      </w:r>
      <w:r w:rsidR="002842B5" w:rsidRPr="00921809">
        <w:rPr>
          <w:rFonts w:ascii="Gill Sans Nova" w:hAnsi="Gill Sans Nova"/>
          <w:sz w:val="28"/>
          <w:szCs w:val="28"/>
        </w:rPr>
        <w:t>(most of the</w:t>
      </w:r>
      <w:r w:rsidR="005551DA" w:rsidRPr="00921809">
        <w:rPr>
          <w:rFonts w:ascii="Gill Sans Nova" w:hAnsi="Gill Sans Nova"/>
          <w:sz w:val="28"/>
          <w:szCs w:val="28"/>
        </w:rPr>
        <w:t xml:space="preserve"> information relates to the miners and shipbuilders</w:t>
      </w:r>
      <w:r w:rsidR="002842B5" w:rsidRPr="00921809">
        <w:rPr>
          <w:rFonts w:ascii="Gill Sans Nova" w:hAnsi="Gill Sans Nova"/>
          <w:sz w:val="28"/>
          <w:szCs w:val="28"/>
        </w:rPr>
        <w:t>)</w:t>
      </w:r>
      <w:r w:rsidR="00B4132F" w:rsidRPr="00921809">
        <w:rPr>
          <w:rFonts w:ascii="Gill Sans Nova" w:hAnsi="Gill Sans Nova"/>
          <w:sz w:val="28"/>
          <w:szCs w:val="28"/>
        </w:rPr>
        <w:t>, in 1918 was estimated at six million days</w:t>
      </w:r>
      <w:r w:rsidR="00B4132F" w:rsidRPr="00921809">
        <w:rPr>
          <w:rStyle w:val="FootnoteReference"/>
          <w:rFonts w:ascii="Gill Sans Nova" w:hAnsi="Gill Sans Nova"/>
          <w:sz w:val="28"/>
          <w:szCs w:val="28"/>
        </w:rPr>
        <w:footnoteReference w:id="27"/>
      </w:r>
      <w:r w:rsidR="002842B5" w:rsidRPr="00921809">
        <w:rPr>
          <w:rFonts w:ascii="Gill Sans Nova" w:hAnsi="Gill Sans Nova"/>
          <w:sz w:val="28"/>
          <w:szCs w:val="28"/>
        </w:rPr>
        <w:t xml:space="preserve">. Reynold’s gives figures of just under 35 million days in 1919 and 29 million in 1920; he states it was </w:t>
      </w:r>
      <w:r w:rsidR="00202613" w:rsidRPr="00921809">
        <w:rPr>
          <w:rFonts w:ascii="Gill Sans Nova" w:hAnsi="Gill Sans Nova"/>
          <w:sz w:val="28"/>
          <w:szCs w:val="28"/>
        </w:rPr>
        <w:t xml:space="preserve">due to the increased membership of Trade Unions, 8.3 million by </w:t>
      </w:r>
      <w:r w:rsidR="0017209D" w:rsidRPr="00921809">
        <w:rPr>
          <w:rFonts w:ascii="Gill Sans Nova" w:hAnsi="Gill Sans Nova"/>
          <w:sz w:val="28"/>
          <w:szCs w:val="28"/>
        </w:rPr>
        <w:t>1920, close</w:t>
      </w:r>
      <w:r w:rsidR="00202613" w:rsidRPr="00921809">
        <w:rPr>
          <w:rFonts w:ascii="Gill Sans Nova" w:hAnsi="Gill Sans Nova"/>
          <w:sz w:val="28"/>
          <w:szCs w:val="28"/>
        </w:rPr>
        <w:t xml:space="preserve"> to 50% of all workers</w:t>
      </w:r>
      <w:r w:rsidR="00202613" w:rsidRPr="00921809">
        <w:rPr>
          <w:rStyle w:val="FootnoteReference"/>
          <w:rFonts w:ascii="Gill Sans Nova" w:hAnsi="Gill Sans Nova"/>
          <w:sz w:val="28"/>
          <w:szCs w:val="28"/>
        </w:rPr>
        <w:footnoteReference w:id="28"/>
      </w:r>
      <w:r w:rsidR="0017209D" w:rsidRPr="00921809">
        <w:rPr>
          <w:rFonts w:ascii="Gill Sans Nova" w:hAnsi="Gill Sans Nova"/>
          <w:sz w:val="28"/>
          <w:szCs w:val="28"/>
        </w:rPr>
        <w:t xml:space="preserve">. In 1919 Lloyd George’s coalition </w:t>
      </w:r>
      <w:r w:rsidR="003223E0" w:rsidRPr="00921809">
        <w:rPr>
          <w:rFonts w:ascii="Gill Sans Nova" w:hAnsi="Gill Sans Nova"/>
          <w:sz w:val="28"/>
          <w:szCs w:val="28"/>
        </w:rPr>
        <w:t>Government, during a period where the economy was shrinking, reduced working hours by half a day – six and a half hours</w:t>
      </w:r>
      <w:r w:rsidR="00B735F6" w:rsidRPr="00921809">
        <w:rPr>
          <w:rFonts w:ascii="Gill Sans Nova" w:hAnsi="Gill Sans Nova"/>
          <w:sz w:val="28"/>
          <w:szCs w:val="28"/>
        </w:rPr>
        <w:t>.</w:t>
      </w:r>
      <w:r w:rsidR="001A6DAB" w:rsidRPr="00921809">
        <w:rPr>
          <w:rFonts w:ascii="Gill Sans Nova" w:hAnsi="Gill Sans Nova"/>
          <w:sz w:val="28"/>
          <w:szCs w:val="28"/>
        </w:rPr>
        <w:t xml:space="preserve"> Pay rises were given the go ahead, ‘workers were demanding </w:t>
      </w:r>
      <w:r w:rsidR="001A6DAB" w:rsidRPr="00E76583">
        <w:rPr>
          <w:rFonts w:ascii="Gill Sans Nova" w:hAnsi="Gill Sans Nova"/>
          <w:sz w:val="28"/>
          <w:szCs w:val="28"/>
        </w:rPr>
        <w:lastRenderedPageBreak/>
        <w:t>not revolution but recompense for victory’; strike action rather than political</w:t>
      </w:r>
      <w:r w:rsidR="000E2672" w:rsidRPr="00E76583">
        <w:rPr>
          <w:rFonts w:ascii="Gill Sans Nova" w:hAnsi="Gill Sans Nova"/>
          <w:sz w:val="28"/>
          <w:szCs w:val="28"/>
        </w:rPr>
        <w:t>l</w:t>
      </w:r>
      <w:r w:rsidR="001A6DAB" w:rsidRPr="00E76583">
        <w:rPr>
          <w:rFonts w:ascii="Gill Sans Nova" w:hAnsi="Gill Sans Nova"/>
          <w:sz w:val="28"/>
          <w:szCs w:val="28"/>
        </w:rPr>
        <w:t>y motivated, was economic</w:t>
      </w:r>
      <w:r w:rsidR="001A6DAB" w:rsidRPr="00E76583">
        <w:rPr>
          <w:rStyle w:val="FootnoteReference"/>
          <w:rFonts w:ascii="Gill Sans Nova" w:hAnsi="Gill Sans Nova"/>
          <w:sz w:val="28"/>
          <w:szCs w:val="28"/>
        </w:rPr>
        <w:footnoteReference w:id="29"/>
      </w:r>
      <w:r w:rsidR="000E2672" w:rsidRPr="00E76583">
        <w:rPr>
          <w:rFonts w:ascii="Gill Sans Nova" w:hAnsi="Gill Sans Nova"/>
          <w:sz w:val="28"/>
          <w:szCs w:val="28"/>
        </w:rPr>
        <w:t>.</w:t>
      </w:r>
      <w:r w:rsidR="001A6DAB" w:rsidRPr="00E76583">
        <w:rPr>
          <w:rFonts w:ascii="Gill Sans Nova" w:hAnsi="Gill Sans Nova"/>
          <w:sz w:val="28"/>
          <w:szCs w:val="28"/>
        </w:rPr>
        <w:t xml:space="preserve"> </w:t>
      </w:r>
    </w:p>
    <w:p w14:paraId="7F0E916B" w14:textId="14D634E4" w:rsidR="009A555D" w:rsidRPr="004E77C5" w:rsidRDefault="009E555F" w:rsidP="009A555D">
      <w:pPr>
        <w:spacing w:line="360" w:lineRule="auto"/>
        <w:jc w:val="both"/>
        <w:rPr>
          <w:rFonts w:ascii="Gill Sans Nova" w:hAnsi="Gill Sans Nova"/>
          <w:sz w:val="28"/>
          <w:szCs w:val="28"/>
        </w:rPr>
      </w:pPr>
      <w:r w:rsidRPr="00E76583">
        <w:rPr>
          <w:rFonts w:ascii="Gill Sans Nova" w:hAnsi="Gill Sans Nova"/>
          <w:sz w:val="28"/>
          <w:szCs w:val="28"/>
        </w:rPr>
        <w:tab/>
        <w:t>As a result of the carnage in the worlds’ theatres of war, many men from middle class backgrounds had risen rapidly through the ranks. The rate of attrition amongst officers was high, most of them were from the upper echelons</w:t>
      </w:r>
      <w:r w:rsidRPr="004E77C5">
        <w:rPr>
          <w:rFonts w:ascii="Gill Sans Nova" w:hAnsi="Gill Sans Nova"/>
          <w:sz w:val="28"/>
          <w:szCs w:val="28"/>
        </w:rPr>
        <w:t xml:space="preserve"> of society, educated at public schools to serve the country and Empire</w:t>
      </w:r>
      <w:r w:rsidRPr="004E77C5">
        <w:rPr>
          <w:rStyle w:val="FootnoteReference"/>
          <w:rFonts w:ascii="Gill Sans Nova" w:hAnsi="Gill Sans Nova"/>
          <w:sz w:val="28"/>
          <w:szCs w:val="28"/>
        </w:rPr>
        <w:footnoteReference w:id="30"/>
      </w:r>
      <w:r w:rsidR="0006227F" w:rsidRPr="004E77C5">
        <w:rPr>
          <w:rFonts w:ascii="Gill Sans Nova" w:hAnsi="Gill Sans Nova"/>
          <w:sz w:val="28"/>
          <w:szCs w:val="28"/>
        </w:rPr>
        <w:t xml:space="preserve">. During the war they were officers but perhaps not quite gentlemen, </w:t>
      </w:r>
      <w:r w:rsidR="00100C4A" w:rsidRPr="004E77C5">
        <w:rPr>
          <w:rFonts w:ascii="Gill Sans Nova" w:hAnsi="Gill Sans Nova"/>
          <w:sz w:val="28"/>
          <w:szCs w:val="28"/>
        </w:rPr>
        <w:t xml:space="preserve">after demobilization what was their status to be? </w:t>
      </w:r>
      <w:r w:rsidR="00026CF9" w:rsidRPr="004E77C5">
        <w:rPr>
          <w:rFonts w:ascii="Gill Sans Nova" w:hAnsi="Gill Sans Nova"/>
          <w:sz w:val="28"/>
          <w:szCs w:val="28"/>
        </w:rPr>
        <w:t xml:space="preserve">They could either go back to old employment, if the job was still available, shrug shoulders and get on with life; or become bitter </w:t>
      </w:r>
      <w:r w:rsidR="007D368F" w:rsidRPr="004E77C5">
        <w:rPr>
          <w:rFonts w:ascii="Gill Sans Nova" w:hAnsi="Gill Sans Nova"/>
          <w:sz w:val="28"/>
          <w:szCs w:val="28"/>
        </w:rPr>
        <w:t>and get on with life.</w:t>
      </w:r>
      <w:r w:rsidR="00250B29" w:rsidRPr="004E77C5">
        <w:rPr>
          <w:rFonts w:ascii="Gill Sans Nova" w:hAnsi="Gill Sans Nova"/>
          <w:sz w:val="28"/>
          <w:szCs w:val="28"/>
        </w:rPr>
        <w:t xml:space="preserve"> An interesting statistic given by Paxman is that ‘by 1918 four out of ten officers came from working- or lower-middle-class backgrounds……</w:t>
      </w:r>
      <w:r w:rsidR="0004178E" w:rsidRPr="004E77C5">
        <w:rPr>
          <w:rFonts w:ascii="Gill Sans Nova" w:hAnsi="Gill Sans Nova"/>
          <w:sz w:val="28"/>
          <w:szCs w:val="28"/>
        </w:rPr>
        <w:t>…. warehousemen</w:t>
      </w:r>
      <w:r w:rsidR="00250B29" w:rsidRPr="004E77C5">
        <w:rPr>
          <w:rFonts w:ascii="Gill Sans Nova" w:hAnsi="Gill Sans Nova"/>
          <w:sz w:val="28"/>
          <w:szCs w:val="28"/>
        </w:rPr>
        <w:t xml:space="preserve"> and porters, fishermen and former miners’</w:t>
      </w:r>
      <w:r w:rsidR="00250B29" w:rsidRPr="004E77C5">
        <w:rPr>
          <w:rStyle w:val="FootnoteReference"/>
          <w:rFonts w:ascii="Gill Sans Nova" w:hAnsi="Gill Sans Nova"/>
          <w:sz w:val="28"/>
          <w:szCs w:val="28"/>
        </w:rPr>
        <w:footnoteReference w:id="31"/>
      </w:r>
      <w:r w:rsidR="007722D0" w:rsidRPr="004E77C5">
        <w:rPr>
          <w:rFonts w:ascii="Gill Sans Nova" w:hAnsi="Gill Sans Nova"/>
          <w:sz w:val="28"/>
          <w:szCs w:val="28"/>
        </w:rPr>
        <w:t>.</w:t>
      </w:r>
      <w:r w:rsidR="0079297A" w:rsidRPr="004E77C5">
        <w:rPr>
          <w:rFonts w:ascii="Gill Sans Nova" w:hAnsi="Gill Sans Nova"/>
          <w:sz w:val="28"/>
          <w:szCs w:val="28"/>
        </w:rPr>
        <w:t xml:space="preserve"> </w:t>
      </w:r>
      <w:r w:rsidR="00DC716A" w:rsidRPr="004E77C5">
        <w:rPr>
          <w:rFonts w:ascii="Gill Sans Nova" w:hAnsi="Gill Sans Nova"/>
          <w:sz w:val="28"/>
          <w:szCs w:val="28"/>
        </w:rPr>
        <w:t>Gregory</w:t>
      </w:r>
      <w:r w:rsidR="000D3F52" w:rsidRPr="004E77C5">
        <w:rPr>
          <w:rFonts w:ascii="Gill Sans Nova" w:hAnsi="Gill Sans Nova"/>
          <w:sz w:val="28"/>
          <w:szCs w:val="28"/>
        </w:rPr>
        <w:t xml:space="preserve"> bluntly explains the loss of the sons of upper class thus, ‘In broad terms, the greater the wealth and status of an adult male in 1914, the greater his chances of dying in the war</w:t>
      </w:r>
      <w:r w:rsidR="003C352C" w:rsidRPr="004E77C5">
        <w:rPr>
          <w:rFonts w:ascii="Gill Sans Nova" w:hAnsi="Gill Sans Nova"/>
          <w:sz w:val="28"/>
          <w:szCs w:val="28"/>
        </w:rPr>
        <w:t>’</w:t>
      </w:r>
      <w:r w:rsidR="00D116AB" w:rsidRPr="004E77C5">
        <w:rPr>
          <w:rStyle w:val="FootnoteReference"/>
          <w:rFonts w:ascii="Gill Sans Nova" w:hAnsi="Gill Sans Nova"/>
          <w:sz w:val="28"/>
          <w:szCs w:val="28"/>
        </w:rPr>
        <w:footnoteReference w:id="32"/>
      </w:r>
      <w:r w:rsidR="003C352C" w:rsidRPr="004E77C5">
        <w:rPr>
          <w:rFonts w:ascii="Gill Sans Nova" w:hAnsi="Gill Sans Nova"/>
          <w:sz w:val="28"/>
          <w:szCs w:val="28"/>
        </w:rPr>
        <w:t xml:space="preserve">.  </w:t>
      </w:r>
      <w:r w:rsidR="003C352C" w:rsidRPr="00E76583">
        <w:rPr>
          <w:rFonts w:ascii="Gill Sans Nova" w:hAnsi="Gill Sans Nova"/>
          <w:sz w:val="28"/>
          <w:szCs w:val="28"/>
        </w:rPr>
        <w:t xml:space="preserve">The higher the social strata the higher the chance of death, Oxford and Cambridge graduates had the highest </w:t>
      </w:r>
      <w:r w:rsidR="00D116AB" w:rsidRPr="00E76583">
        <w:rPr>
          <w:rFonts w:ascii="Gill Sans Nova" w:hAnsi="Gill Sans Nova"/>
          <w:sz w:val="28"/>
          <w:szCs w:val="28"/>
        </w:rPr>
        <w:t>chance, over</w:t>
      </w:r>
      <w:r w:rsidR="003C352C" w:rsidRPr="00E76583">
        <w:rPr>
          <w:rFonts w:ascii="Gill Sans Nova" w:hAnsi="Gill Sans Nova"/>
          <w:sz w:val="28"/>
          <w:szCs w:val="28"/>
        </w:rPr>
        <w:t xml:space="preserve"> </w:t>
      </w:r>
      <w:r w:rsidR="00BA0C5D" w:rsidRPr="00E76583">
        <w:rPr>
          <w:rFonts w:ascii="Gill Sans Nova" w:hAnsi="Gill Sans Nova"/>
          <w:sz w:val="28"/>
          <w:szCs w:val="28"/>
        </w:rPr>
        <w:t>‘double the national average’</w:t>
      </w:r>
      <w:r w:rsidR="003C352C" w:rsidRPr="00E76583">
        <w:rPr>
          <w:rFonts w:ascii="Gill Sans Nova" w:hAnsi="Gill Sans Nova"/>
          <w:sz w:val="28"/>
          <w:szCs w:val="28"/>
          <w:vertAlign w:val="superscript"/>
        </w:rPr>
        <w:footnoteReference w:id="33"/>
      </w:r>
      <w:r w:rsidR="003C352C" w:rsidRPr="00E76583">
        <w:rPr>
          <w:rFonts w:ascii="Gill Sans Nova" w:hAnsi="Gill Sans Nova"/>
          <w:sz w:val="28"/>
          <w:szCs w:val="28"/>
        </w:rPr>
        <w:t>.</w:t>
      </w:r>
      <w:r w:rsidR="00594AE9" w:rsidRPr="00E76583">
        <w:rPr>
          <w:rFonts w:ascii="Gill Sans Nova" w:hAnsi="Gill Sans Nova"/>
          <w:sz w:val="28"/>
          <w:szCs w:val="28"/>
        </w:rPr>
        <w:t xml:space="preserve"> </w:t>
      </w:r>
      <w:r w:rsidR="0029402F" w:rsidRPr="00E76583">
        <w:rPr>
          <w:rFonts w:ascii="Gill Sans Nova" w:hAnsi="Gill Sans Nova"/>
          <w:sz w:val="28"/>
          <w:szCs w:val="28"/>
        </w:rPr>
        <w:t xml:space="preserve"> </w:t>
      </w:r>
      <w:r w:rsidR="0047195D" w:rsidRPr="00E76583">
        <w:rPr>
          <w:rFonts w:ascii="Gill Sans Nova" w:hAnsi="Gill Sans Nova"/>
          <w:sz w:val="28"/>
          <w:szCs w:val="28"/>
        </w:rPr>
        <w:t>These stark figures</w:t>
      </w:r>
      <w:r w:rsidR="0047195D" w:rsidRPr="004E77C5">
        <w:rPr>
          <w:rFonts w:ascii="Gill Sans Nova" w:hAnsi="Gill Sans Nova"/>
          <w:sz w:val="28"/>
          <w:szCs w:val="28"/>
        </w:rPr>
        <w:t xml:space="preserve"> had the effect of changing the face of some </w:t>
      </w:r>
      <w:r w:rsidR="00644317" w:rsidRPr="004E77C5">
        <w:rPr>
          <w:rFonts w:ascii="Gill Sans Nova" w:hAnsi="Gill Sans Nova"/>
          <w:sz w:val="28"/>
          <w:szCs w:val="28"/>
        </w:rPr>
        <w:t xml:space="preserve">branches </w:t>
      </w:r>
      <w:r w:rsidR="0047195D" w:rsidRPr="004E77C5">
        <w:rPr>
          <w:rFonts w:ascii="Gill Sans Nova" w:hAnsi="Gill Sans Nova"/>
          <w:sz w:val="28"/>
          <w:szCs w:val="28"/>
        </w:rPr>
        <w:t>of the aristocracy; death duties and no son to inherit led to some estates being broken up and sold off</w:t>
      </w:r>
      <w:r w:rsidR="000A4C05" w:rsidRPr="004E77C5">
        <w:rPr>
          <w:rStyle w:val="FootnoteReference"/>
          <w:rFonts w:ascii="Gill Sans Nova" w:hAnsi="Gill Sans Nova"/>
          <w:sz w:val="28"/>
          <w:szCs w:val="28"/>
        </w:rPr>
        <w:footnoteReference w:id="34"/>
      </w:r>
      <w:r w:rsidR="00AE0F38" w:rsidRPr="004E77C5">
        <w:rPr>
          <w:rFonts w:ascii="Gill Sans Nova" w:hAnsi="Gill Sans Nova"/>
          <w:sz w:val="28"/>
          <w:szCs w:val="28"/>
        </w:rPr>
        <w:t>.</w:t>
      </w:r>
      <w:r w:rsidR="005938AC" w:rsidRPr="004E77C5">
        <w:rPr>
          <w:rFonts w:ascii="Gill Sans Nova" w:hAnsi="Gill Sans Nova"/>
          <w:sz w:val="28"/>
          <w:szCs w:val="28"/>
        </w:rPr>
        <w:t xml:space="preserve"> It’s possible that the close contact between men from all social classes in the conflict, </w:t>
      </w:r>
      <w:r w:rsidR="00FC2238" w:rsidRPr="004E77C5">
        <w:rPr>
          <w:rFonts w:ascii="Gill Sans Nova" w:hAnsi="Gill Sans Nova"/>
          <w:sz w:val="28"/>
          <w:szCs w:val="28"/>
        </w:rPr>
        <w:t xml:space="preserve">gave them </w:t>
      </w:r>
      <w:r w:rsidR="00FC2238" w:rsidRPr="004E77C5">
        <w:rPr>
          <w:rFonts w:ascii="Gill Sans Nova" w:hAnsi="Gill Sans Nova"/>
          <w:sz w:val="28"/>
          <w:szCs w:val="28"/>
        </w:rPr>
        <w:lastRenderedPageBreak/>
        <w:t xml:space="preserve">a better understanding of each other. Not all officers were merely ‘toffs’, working class men were not all uncouth and many had survived brutal poverty and working conditions at home. </w:t>
      </w:r>
      <w:r w:rsidR="007C4872" w:rsidRPr="004E77C5">
        <w:rPr>
          <w:rFonts w:ascii="Gill Sans Nova" w:hAnsi="Gill Sans Nova"/>
          <w:sz w:val="28"/>
          <w:szCs w:val="28"/>
        </w:rPr>
        <w:t xml:space="preserve">Obviously, this is only conjecture </w:t>
      </w:r>
      <w:r w:rsidR="00AC15BA" w:rsidRPr="004E77C5">
        <w:rPr>
          <w:rFonts w:ascii="Gill Sans Nova" w:hAnsi="Gill Sans Nova"/>
          <w:sz w:val="28"/>
          <w:szCs w:val="28"/>
        </w:rPr>
        <w:t xml:space="preserve">and cannot be proved one way or the other, </w:t>
      </w:r>
      <w:r w:rsidR="00970EDE" w:rsidRPr="004E77C5">
        <w:rPr>
          <w:rFonts w:ascii="Gill Sans Nova" w:hAnsi="Gill Sans Nova"/>
          <w:sz w:val="28"/>
          <w:szCs w:val="28"/>
        </w:rPr>
        <w:t xml:space="preserve">but </w:t>
      </w:r>
      <w:r w:rsidR="00AC15BA" w:rsidRPr="004E77C5">
        <w:rPr>
          <w:rFonts w:ascii="Gill Sans Nova" w:hAnsi="Gill Sans Nova"/>
          <w:sz w:val="28"/>
          <w:szCs w:val="28"/>
        </w:rPr>
        <w:t xml:space="preserve">maybe some residual respect remained after the war. </w:t>
      </w:r>
      <w:r w:rsidR="00974B53" w:rsidRPr="004E77C5">
        <w:rPr>
          <w:rFonts w:ascii="Gill Sans Nova" w:hAnsi="Gill Sans Nova"/>
          <w:sz w:val="28"/>
          <w:szCs w:val="28"/>
        </w:rPr>
        <w:t>There was some redistribution of wealth between the top and lower rungs of the class ladder</w:t>
      </w:r>
      <w:r w:rsidR="00FD5178" w:rsidRPr="004E77C5">
        <w:rPr>
          <w:rFonts w:ascii="Gill Sans Nova" w:hAnsi="Gill Sans Nova"/>
          <w:sz w:val="28"/>
          <w:szCs w:val="28"/>
        </w:rPr>
        <w:t xml:space="preserve"> during the conflict</w:t>
      </w:r>
      <w:r w:rsidR="00974B53" w:rsidRPr="004E77C5">
        <w:rPr>
          <w:rFonts w:ascii="Gill Sans Nova" w:hAnsi="Gill Sans Nova"/>
          <w:sz w:val="28"/>
          <w:szCs w:val="28"/>
        </w:rPr>
        <w:t>;</w:t>
      </w:r>
      <w:r w:rsidR="00FD5178" w:rsidRPr="004E77C5">
        <w:rPr>
          <w:rFonts w:ascii="Gill Sans Nova" w:hAnsi="Gill Sans Nova"/>
          <w:sz w:val="28"/>
          <w:szCs w:val="28"/>
        </w:rPr>
        <w:t xml:space="preserve"> those who made money through renting lost money. Industrial workers’ wages increased whe</w:t>
      </w:r>
      <w:r w:rsidR="00491003" w:rsidRPr="004E77C5">
        <w:rPr>
          <w:rFonts w:ascii="Gill Sans Nova" w:hAnsi="Gill Sans Nova"/>
          <w:sz w:val="28"/>
          <w:szCs w:val="28"/>
        </w:rPr>
        <w:t>n</w:t>
      </w:r>
      <w:r w:rsidR="00FD5178" w:rsidRPr="004E77C5">
        <w:rPr>
          <w:rFonts w:ascii="Gill Sans Nova" w:hAnsi="Gill Sans Nova"/>
          <w:sz w:val="28"/>
          <w:szCs w:val="28"/>
        </w:rPr>
        <w:t xml:space="preserve"> women could not fill vacancies</w:t>
      </w:r>
      <w:r w:rsidR="00712F04" w:rsidRPr="004E77C5">
        <w:rPr>
          <w:rFonts w:ascii="Gill Sans Nova" w:hAnsi="Gill Sans Nova"/>
          <w:sz w:val="28"/>
          <w:szCs w:val="28"/>
        </w:rPr>
        <w:t xml:space="preserve">. </w:t>
      </w:r>
      <w:r w:rsidR="00F403F5" w:rsidRPr="004E77C5">
        <w:rPr>
          <w:rFonts w:ascii="Gill Sans Nova" w:hAnsi="Gill Sans Nova"/>
          <w:sz w:val="28"/>
          <w:szCs w:val="28"/>
        </w:rPr>
        <w:t>Demobilized men also came home with a small gratuity briefly enhancing the income of those at the lower end of the class system.</w:t>
      </w:r>
      <w:r w:rsidR="009A555D" w:rsidRPr="004E77C5">
        <w:rPr>
          <w:rFonts w:ascii="Gill Sans Nova" w:hAnsi="Gill Sans Nova"/>
          <w:sz w:val="28"/>
          <w:szCs w:val="28"/>
        </w:rPr>
        <w:t xml:space="preserve"> De Groot reminds us that despite the subtle shifts in the redistribution of money, it did nothing to erase class barriers or making it easier for the ‘common man’ to pursue jobs at the top. Instead, ‘the gains and losses of various groups instead led to heightened consciousness among all classes. The conflict this engendered inhibited </w:t>
      </w:r>
      <w:r w:rsidR="00B500AE" w:rsidRPr="004E77C5">
        <w:rPr>
          <w:rFonts w:ascii="Gill Sans Nova" w:hAnsi="Gill Sans Nova"/>
          <w:sz w:val="28"/>
          <w:szCs w:val="28"/>
        </w:rPr>
        <w:t>progress for society as a whole’</w:t>
      </w:r>
      <w:r w:rsidR="00B500AE" w:rsidRPr="004E77C5">
        <w:rPr>
          <w:rStyle w:val="FootnoteReference"/>
          <w:rFonts w:ascii="Gill Sans Nova" w:hAnsi="Gill Sans Nova"/>
          <w:sz w:val="28"/>
          <w:szCs w:val="28"/>
        </w:rPr>
        <w:footnoteReference w:id="35"/>
      </w:r>
      <w:r w:rsidR="00903286" w:rsidRPr="004E77C5">
        <w:rPr>
          <w:rFonts w:ascii="Gill Sans Nova" w:hAnsi="Gill Sans Nova"/>
          <w:sz w:val="28"/>
          <w:szCs w:val="28"/>
        </w:rPr>
        <w:t>.</w:t>
      </w:r>
      <w:r w:rsidR="009A555D" w:rsidRPr="004E77C5">
        <w:rPr>
          <w:rFonts w:ascii="Gill Sans Nova" w:hAnsi="Gill Sans Nova"/>
          <w:sz w:val="28"/>
          <w:szCs w:val="28"/>
        </w:rPr>
        <w:t xml:space="preserve"> </w:t>
      </w:r>
    </w:p>
    <w:p w14:paraId="52D935B7" w14:textId="693CF907" w:rsidR="0081512E" w:rsidRPr="004E77C5" w:rsidRDefault="0081512E" w:rsidP="00A34775">
      <w:pPr>
        <w:spacing w:line="360" w:lineRule="auto"/>
        <w:jc w:val="both"/>
        <w:rPr>
          <w:rFonts w:ascii="Gill Sans Nova" w:hAnsi="Gill Sans Nova"/>
          <w:sz w:val="28"/>
          <w:szCs w:val="28"/>
        </w:rPr>
      </w:pPr>
      <w:r w:rsidRPr="004E77C5">
        <w:rPr>
          <w:rFonts w:ascii="Gill Sans Nova" w:hAnsi="Gill Sans Nova"/>
          <w:sz w:val="28"/>
          <w:szCs w:val="28"/>
        </w:rPr>
        <w:tab/>
      </w:r>
      <w:r w:rsidR="00386D60" w:rsidRPr="00E76583">
        <w:rPr>
          <w:rFonts w:ascii="Gill Sans Nova" w:hAnsi="Gill Sans Nova"/>
          <w:sz w:val="28"/>
          <w:szCs w:val="28"/>
        </w:rPr>
        <w:t xml:space="preserve">Women’s </w:t>
      </w:r>
      <w:r w:rsidR="005938AC" w:rsidRPr="00E76583">
        <w:rPr>
          <w:rFonts w:ascii="Gill Sans Nova" w:hAnsi="Gill Sans Nova"/>
          <w:sz w:val="28"/>
          <w:szCs w:val="28"/>
        </w:rPr>
        <w:t xml:space="preserve">position </w:t>
      </w:r>
      <w:r w:rsidR="00974B53" w:rsidRPr="00E76583">
        <w:rPr>
          <w:rFonts w:ascii="Gill Sans Nova" w:hAnsi="Gill Sans Nova"/>
          <w:sz w:val="28"/>
          <w:szCs w:val="28"/>
        </w:rPr>
        <w:t xml:space="preserve">in </w:t>
      </w:r>
      <w:r w:rsidR="006C0776" w:rsidRPr="00E76583">
        <w:rPr>
          <w:rFonts w:ascii="Gill Sans Nova" w:hAnsi="Gill Sans Nova"/>
          <w:sz w:val="28"/>
          <w:szCs w:val="28"/>
        </w:rPr>
        <w:t xml:space="preserve">society </w:t>
      </w:r>
      <w:r w:rsidR="006C0776" w:rsidRPr="004E77C5">
        <w:rPr>
          <w:rFonts w:ascii="Gill Sans Nova" w:hAnsi="Gill Sans Nova"/>
          <w:sz w:val="28"/>
          <w:szCs w:val="28"/>
        </w:rPr>
        <w:t>had</w:t>
      </w:r>
      <w:r w:rsidR="00A1005D" w:rsidRPr="004E77C5">
        <w:rPr>
          <w:rFonts w:ascii="Gill Sans Nova" w:hAnsi="Gill Sans Nova"/>
          <w:sz w:val="28"/>
          <w:szCs w:val="28"/>
        </w:rPr>
        <w:t xml:space="preserve"> been changed during the war as discussed earlier, during a national emergency they were good enough to replace men at work and act as nurses and medics behind the front line. </w:t>
      </w:r>
      <w:r w:rsidR="00826F7C" w:rsidRPr="004E77C5">
        <w:rPr>
          <w:rFonts w:ascii="Gill Sans Nova" w:hAnsi="Gill Sans Nova"/>
          <w:sz w:val="28"/>
          <w:szCs w:val="28"/>
        </w:rPr>
        <w:t>Most of</w:t>
      </w:r>
      <w:r w:rsidR="006C0776" w:rsidRPr="004E77C5">
        <w:rPr>
          <w:rFonts w:ascii="Gill Sans Nova" w:hAnsi="Gill Sans Nova"/>
          <w:sz w:val="28"/>
          <w:szCs w:val="28"/>
        </w:rPr>
        <w:t xml:space="preserve"> the Suffragist movement joined in the war effort, billeted men were looked after by the wives and mothers of those fighting.</w:t>
      </w:r>
      <w:r w:rsidR="00826F7C" w:rsidRPr="004E77C5">
        <w:rPr>
          <w:rFonts w:ascii="Gill Sans Nova" w:hAnsi="Gill Sans Nova"/>
          <w:sz w:val="28"/>
          <w:szCs w:val="28"/>
        </w:rPr>
        <w:t xml:space="preserve"> </w:t>
      </w:r>
      <w:r w:rsidR="00461613" w:rsidRPr="004E77C5">
        <w:rPr>
          <w:rFonts w:ascii="Gill Sans Nova" w:hAnsi="Gill Sans Nova"/>
          <w:sz w:val="28"/>
          <w:szCs w:val="28"/>
        </w:rPr>
        <w:t xml:space="preserve">Post war life for most would resume to a version of their </w:t>
      </w:r>
      <w:r w:rsidR="00F25C1B" w:rsidRPr="004E77C5">
        <w:rPr>
          <w:rFonts w:ascii="Gill Sans Nova" w:hAnsi="Gill Sans Nova"/>
          <w:sz w:val="28"/>
          <w:szCs w:val="28"/>
        </w:rPr>
        <w:t>pre-war</w:t>
      </w:r>
      <w:r w:rsidR="00461613" w:rsidRPr="004E77C5">
        <w:rPr>
          <w:rFonts w:ascii="Gill Sans Nova" w:hAnsi="Gill Sans Nova"/>
          <w:sz w:val="28"/>
          <w:szCs w:val="28"/>
        </w:rPr>
        <w:t xml:space="preserve"> life. Although many had, as propaganda of the time stated, ‘the invaluable contribution, the ‘small case’ sacrifices, women were making to the national effort’; very few had made ‘The Supreme Sacrifice’</w:t>
      </w:r>
      <w:r w:rsidR="00461613" w:rsidRPr="004E77C5">
        <w:rPr>
          <w:rStyle w:val="FootnoteReference"/>
          <w:rFonts w:ascii="Gill Sans Nova" w:hAnsi="Gill Sans Nova"/>
          <w:sz w:val="28"/>
          <w:szCs w:val="28"/>
        </w:rPr>
        <w:footnoteReference w:id="36"/>
      </w:r>
      <w:r w:rsidR="00461613" w:rsidRPr="004E77C5">
        <w:rPr>
          <w:rFonts w:ascii="Gill Sans Nova" w:hAnsi="Gill Sans Nova"/>
          <w:sz w:val="28"/>
          <w:szCs w:val="28"/>
        </w:rPr>
        <w:t xml:space="preserve">. Lives were complex, it is difficult to appreciate how women of the era were </w:t>
      </w:r>
      <w:r w:rsidR="00461613" w:rsidRPr="004E77C5">
        <w:rPr>
          <w:rFonts w:ascii="Gill Sans Nova" w:hAnsi="Gill Sans Nova"/>
          <w:sz w:val="28"/>
          <w:szCs w:val="28"/>
        </w:rPr>
        <w:lastRenderedPageBreak/>
        <w:t>categorized outside of the daughter, wife and mother role. Reading Gregory</w:t>
      </w:r>
      <w:r w:rsidR="00461613" w:rsidRPr="004E77C5">
        <w:rPr>
          <w:rStyle w:val="FootnoteReference"/>
          <w:rFonts w:ascii="Gill Sans Nova" w:hAnsi="Gill Sans Nova"/>
          <w:sz w:val="28"/>
          <w:szCs w:val="28"/>
        </w:rPr>
        <w:footnoteReference w:id="37"/>
      </w:r>
      <w:r w:rsidR="00CD7ACC" w:rsidRPr="004E77C5">
        <w:rPr>
          <w:rFonts w:ascii="Gill Sans Nova" w:hAnsi="Gill Sans Nova"/>
          <w:sz w:val="28"/>
          <w:szCs w:val="28"/>
        </w:rPr>
        <w:t xml:space="preserve"> De Groot</w:t>
      </w:r>
      <w:r w:rsidR="00CD7ACC" w:rsidRPr="004E77C5">
        <w:rPr>
          <w:rStyle w:val="FootnoteReference"/>
          <w:rFonts w:ascii="Gill Sans Nova" w:hAnsi="Gill Sans Nova"/>
          <w:sz w:val="28"/>
          <w:szCs w:val="28"/>
        </w:rPr>
        <w:footnoteReference w:id="38"/>
      </w:r>
      <w:r w:rsidR="00CD7ACC" w:rsidRPr="004E77C5">
        <w:rPr>
          <w:rFonts w:ascii="Gill Sans Nova" w:hAnsi="Gill Sans Nova"/>
          <w:sz w:val="28"/>
          <w:szCs w:val="28"/>
        </w:rPr>
        <w:t>, Paxman</w:t>
      </w:r>
      <w:r w:rsidR="00CD7ACC" w:rsidRPr="004E77C5">
        <w:rPr>
          <w:rStyle w:val="FootnoteReference"/>
          <w:rFonts w:ascii="Gill Sans Nova" w:hAnsi="Gill Sans Nova"/>
          <w:sz w:val="28"/>
          <w:szCs w:val="28"/>
        </w:rPr>
        <w:footnoteReference w:id="39"/>
      </w:r>
      <w:r w:rsidR="00613092" w:rsidRPr="004E77C5">
        <w:rPr>
          <w:rFonts w:ascii="Gill Sans Nova" w:hAnsi="Gill Sans Nova"/>
          <w:sz w:val="28"/>
          <w:szCs w:val="28"/>
        </w:rPr>
        <w:t xml:space="preserve"> and Reynold’s</w:t>
      </w:r>
      <w:r w:rsidR="00613092" w:rsidRPr="004E77C5">
        <w:rPr>
          <w:rStyle w:val="FootnoteReference"/>
          <w:rFonts w:ascii="Gill Sans Nova" w:hAnsi="Gill Sans Nova"/>
          <w:sz w:val="28"/>
          <w:szCs w:val="28"/>
        </w:rPr>
        <w:footnoteReference w:id="40"/>
      </w:r>
      <w:r w:rsidR="000A63D0" w:rsidRPr="004E77C5">
        <w:rPr>
          <w:rFonts w:ascii="Gill Sans Nova" w:hAnsi="Gill Sans Nova"/>
          <w:sz w:val="28"/>
          <w:szCs w:val="28"/>
        </w:rPr>
        <w:t xml:space="preserve"> more recent histories, compared to older works such as Marwick</w:t>
      </w:r>
      <w:r w:rsidR="000A63D0" w:rsidRPr="004E77C5">
        <w:rPr>
          <w:rStyle w:val="FootnoteReference"/>
          <w:rFonts w:ascii="Gill Sans Nova" w:hAnsi="Gill Sans Nova"/>
          <w:sz w:val="28"/>
          <w:szCs w:val="28"/>
        </w:rPr>
        <w:footnoteReference w:id="41"/>
      </w:r>
      <w:r w:rsidR="00F25C1B" w:rsidRPr="004E77C5">
        <w:rPr>
          <w:rFonts w:ascii="Gill Sans Nova" w:hAnsi="Gill Sans Nova"/>
          <w:sz w:val="28"/>
          <w:szCs w:val="28"/>
        </w:rPr>
        <w:t>,</w:t>
      </w:r>
      <w:r w:rsidR="001244D6" w:rsidRPr="004E77C5">
        <w:rPr>
          <w:rFonts w:ascii="Gill Sans Nova" w:hAnsi="Gill Sans Nova"/>
          <w:sz w:val="28"/>
          <w:szCs w:val="28"/>
        </w:rPr>
        <w:t xml:space="preserve"> there is obvious differences in attitude to wome</w:t>
      </w:r>
      <w:r w:rsidR="002F63A3" w:rsidRPr="004E77C5">
        <w:rPr>
          <w:rFonts w:ascii="Gill Sans Nova" w:hAnsi="Gill Sans Nova"/>
          <w:sz w:val="28"/>
          <w:szCs w:val="28"/>
        </w:rPr>
        <w:t xml:space="preserve">n. None of them </w:t>
      </w:r>
      <w:r w:rsidR="00FE1B52" w:rsidRPr="004E77C5">
        <w:rPr>
          <w:rFonts w:ascii="Gill Sans Nova" w:hAnsi="Gill Sans Nova"/>
          <w:sz w:val="28"/>
          <w:szCs w:val="28"/>
        </w:rPr>
        <w:t>can</w:t>
      </w:r>
      <w:r w:rsidR="002F63A3" w:rsidRPr="004E77C5">
        <w:rPr>
          <w:rFonts w:ascii="Gill Sans Nova" w:hAnsi="Gill Sans Nova"/>
          <w:sz w:val="28"/>
          <w:szCs w:val="28"/>
        </w:rPr>
        <w:t xml:space="preserve"> accurately comment how the women of </w:t>
      </w:r>
      <w:r w:rsidR="001A5A13" w:rsidRPr="004E77C5">
        <w:rPr>
          <w:rFonts w:ascii="Gill Sans Nova" w:hAnsi="Gill Sans Nova"/>
          <w:sz w:val="28"/>
          <w:szCs w:val="28"/>
        </w:rPr>
        <w:t>191</w:t>
      </w:r>
      <w:r w:rsidR="00144EC8" w:rsidRPr="004E77C5">
        <w:rPr>
          <w:rFonts w:ascii="Gill Sans Nova" w:hAnsi="Gill Sans Nova"/>
          <w:sz w:val="28"/>
          <w:szCs w:val="28"/>
        </w:rPr>
        <w:t>8</w:t>
      </w:r>
      <w:r w:rsidR="001A5A13" w:rsidRPr="004E77C5">
        <w:rPr>
          <w:rFonts w:ascii="Gill Sans Nova" w:hAnsi="Gill Sans Nova"/>
          <w:sz w:val="28"/>
          <w:szCs w:val="28"/>
        </w:rPr>
        <w:t xml:space="preserve"> </w:t>
      </w:r>
      <w:r w:rsidR="00144EC8" w:rsidRPr="004E77C5">
        <w:rPr>
          <w:rFonts w:ascii="Gill Sans Nova" w:hAnsi="Gill Sans Nova"/>
          <w:sz w:val="28"/>
          <w:szCs w:val="28"/>
        </w:rPr>
        <w:t>felt at the sudden reversal of lifestyles.</w:t>
      </w:r>
      <w:r w:rsidR="00FE1B52" w:rsidRPr="004E77C5">
        <w:rPr>
          <w:rFonts w:ascii="Gill Sans Nova" w:hAnsi="Gill Sans Nova"/>
          <w:sz w:val="28"/>
          <w:szCs w:val="28"/>
        </w:rPr>
        <w:t xml:space="preserve"> </w:t>
      </w:r>
    </w:p>
    <w:p w14:paraId="3FD19B5E" w14:textId="4F9A2E19" w:rsidR="00F63B18" w:rsidRPr="004E77C5" w:rsidRDefault="001B150D" w:rsidP="00A34775">
      <w:pPr>
        <w:spacing w:line="360" w:lineRule="auto"/>
        <w:jc w:val="both"/>
        <w:rPr>
          <w:rFonts w:ascii="Gill Sans Nova" w:hAnsi="Gill Sans Nova"/>
          <w:sz w:val="28"/>
          <w:szCs w:val="28"/>
        </w:rPr>
      </w:pPr>
      <w:r w:rsidRPr="004E77C5">
        <w:rPr>
          <w:rFonts w:ascii="Gill Sans Nova" w:hAnsi="Gill Sans Nova"/>
          <w:sz w:val="28"/>
          <w:szCs w:val="28"/>
        </w:rPr>
        <w:tab/>
      </w:r>
      <w:r w:rsidRPr="00E76583">
        <w:rPr>
          <w:rFonts w:ascii="Gill Sans Nova" w:hAnsi="Gill Sans Nova"/>
          <w:sz w:val="28"/>
          <w:szCs w:val="28"/>
        </w:rPr>
        <w:t xml:space="preserve">The country appeared unstable; massive debts, a new coalition government, unemployment, the role of women </w:t>
      </w:r>
      <w:r w:rsidR="00E50192" w:rsidRPr="00E76583">
        <w:rPr>
          <w:rFonts w:ascii="Gill Sans Nova" w:hAnsi="Gill Sans Nova"/>
          <w:sz w:val="28"/>
          <w:szCs w:val="28"/>
        </w:rPr>
        <w:t xml:space="preserve">and the class system </w:t>
      </w:r>
      <w:r w:rsidRPr="00E76583">
        <w:rPr>
          <w:rFonts w:ascii="Gill Sans Nova" w:hAnsi="Gill Sans Nova"/>
          <w:sz w:val="28"/>
          <w:szCs w:val="28"/>
        </w:rPr>
        <w:t>was being questioned, lack of housing, the poverty of some of the working and non-working class</w:t>
      </w:r>
      <w:r w:rsidR="003867B9" w:rsidRPr="00E76583">
        <w:rPr>
          <w:rFonts w:ascii="Gill Sans Nova" w:hAnsi="Gill Sans Nova"/>
          <w:sz w:val="28"/>
          <w:szCs w:val="28"/>
        </w:rPr>
        <w:t xml:space="preserve"> needed to be dealt with</w:t>
      </w:r>
      <w:r w:rsidRPr="00E76583">
        <w:rPr>
          <w:rStyle w:val="FootnoteReference"/>
          <w:rFonts w:ascii="Gill Sans Nova" w:hAnsi="Gill Sans Nova"/>
          <w:sz w:val="28"/>
          <w:szCs w:val="28"/>
        </w:rPr>
        <w:footnoteReference w:id="42"/>
      </w:r>
      <w:r w:rsidR="000369F2" w:rsidRPr="00E76583">
        <w:rPr>
          <w:rFonts w:ascii="Gill Sans Nova" w:hAnsi="Gill Sans Nova"/>
          <w:sz w:val="28"/>
          <w:szCs w:val="28"/>
        </w:rPr>
        <w:t xml:space="preserve">, </w:t>
      </w:r>
      <w:r w:rsidR="007F262C" w:rsidRPr="00E76583">
        <w:rPr>
          <w:rFonts w:ascii="Gill Sans Nova" w:hAnsi="Gill Sans Nova"/>
          <w:sz w:val="28"/>
          <w:szCs w:val="28"/>
        </w:rPr>
        <w:t>Gregory likens conditions to ‘a contemporary third world slum</w:t>
      </w:r>
      <w:r w:rsidR="007F262C" w:rsidRPr="00E76583">
        <w:rPr>
          <w:rStyle w:val="FootnoteReference"/>
          <w:rFonts w:ascii="Gill Sans Nova" w:hAnsi="Gill Sans Nova"/>
          <w:sz w:val="28"/>
          <w:szCs w:val="28"/>
        </w:rPr>
        <w:footnoteReference w:id="43"/>
      </w:r>
      <w:r w:rsidR="00A97CF6" w:rsidRPr="00E76583">
        <w:rPr>
          <w:rFonts w:ascii="Gill Sans Nova" w:hAnsi="Gill Sans Nova"/>
          <w:sz w:val="28"/>
          <w:szCs w:val="28"/>
        </w:rPr>
        <w:t>,</w:t>
      </w:r>
      <w:r w:rsidR="007F262C" w:rsidRPr="00E76583">
        <w:rPr>
          <w:rFonts w:ascii="Gill Sans Nova" w:hAnsi="Gill Sans Nova"/>
          <w:sz w:val="28"/>
          <w:szCs w:val="28"/>
        </w:rPr>
        <w:t xml:space="preserve">  </w:t>
      </w:r>
      <w:r w:rsidR="000369F2" w:rsidRPr="00E76583">
        <w:rPr>
          <w:rFonts w:ascii="Gill Sans Nova" w:hAnsi="Gill Sans Nova"/>
          <w:sz w:val="28"/>
          <w:szCs w:val="28"/>
        </w:rPr>
        <w:t>ripe for revolution perhaps?</w:t>
      </w:r>
      <w:r w:rsidR="00E911E0" w:rsidRPr="00E76583">
        <w:rPr>
          <w:rFonts w:ascii="Gill Sans Nova" w:hAnsi="Gill Sans Nova"/>
          <w:sz w:val="28"/>
          <w:szCs w:val="28"/>
        </w:rPr>
        <w:t xml:space="preserve"> To suggest that remembering and commemorating the dead could bestow order and contentment on the population seems unlikely</w:t>
      </w:r>
      <w:r w:rsidR="00D36E00" w:rsidRPr="00E76583">
        <w:rPr>
          <w:rFonts w:ascii="Gill Sans Nova" w:hAnsi="Gill Sans Nova"/>
          <w:sz w:val="28"/>
          <w:szCs w:val="28"/>
        </w:rPr>
        <w:t xml:space="preserve"> when first considered</w:t>
      </w:r>
      <w:r w:rsidR="00AB02E6" w:rsidRPr="00E76583">
        <w:rPr>
          <w:rFonts w:ascii="Gill Sans Nova" w:hAnsi="Gill Sans Nova"/>
          <w:sz w:val="28"/>
          <w:szCs w:val="28"/>
        </w:rPr>
        <w:t>, but this assumption should be questioned.</w:t>
      </w:r>
      <w:r w:rsidR="009C022B" w:rsidRPr="00E76583">
        <w:rPr>
          <w:rFonts w:ascii="Gill Sans Nova" w:hAnsi="Gill Sans Nova"/>
          <w:sz w:val="28"/>
          <w:szCs w:val="28"/>
        </w:rPr>
        <w:t xml:space="preserve"> There was celebration at the cessation of war, but not for all; the war had ‘left upon too many hearths and homes its ineffaceable shadow’</w:t>
      </w:r>
      <w:r w:rsidR="009C022B" w:rsidRPr="00E76583">
        <w:rPr>
          <w:rStyle w:val="FootnoteReference"/>
          <w:rFonts w:ascii="Gill Sans Nova" w:hAnsi="Gill Sans Nova"/>
          <w:sz w:val="28"/>
          <w:szCs w:val="28"/>
        </w:rPr>
        <w:footnoteReference w:id="44"/>
      </w:r>
      <w:r w:rsidR="00EB0F38" w:rsidRPr="00E76583">
        <w:rPr>
          <w:rFonts w:ascii="Gill Sans Nova" w:hAnsi="Gill Sans Nova"/>
          <w:sz w:val="28"/>
          <w:szCs w:val="28"/>
        </w:rPr>
        <w:t>. Winter in his 2014 edition of ‘Sites of Memory, Sites of Mourning’</w:t>
      </w:r>
      <w:r w:rsidR="00D95C10" w:rsidRPr="00E76583">
        <w:rPr>
          <w:rFonts w:ascii="Gill Sans Nova" w:hAnsi="Gill Sans Nova"/>
          <w:sz w:val="28"/>
          <w:szCs w:val="28"/>
        </w:rPr>
        <w:t xml:space="preserve">, believes </w:t>
      </w:r>
      <w:r w:rsidR="00A873A1" w:rsidRPr="00E76583">
        <w:rPr>
          <w:rFonts w:ascii="Gill Sans Nova" w:hAnsi="Gill Sans Nova"/>
          <w:sz w:val="28"/>
          <w:szCs w:val="28"/>
        </w:rPr>
        <w:t xml:space="preserve">that after the war, there was a worldwide preoccupation with putting the dead to rest </w:t>
      </w:r>
      <w:r w:rsidR="008D6D1A" w:rsidRPr="00E76583">
        <w:rPr>
          <w:rFonts w:ascii="Gill Sans Nova" w:hAnsi="Gill Sans Nova"/>
          <w:sz w:val="28"/>
          <w:szCs w:val="28"/>
        </w:rPr>
        <w:t>by remembering and commemoration</w:t>
      </w:r>
      <w:r w:rsidR="008D6D1A" w:rsidRPr="00E76583">
        <w:rPr>
          <w:rStyle w:val="FootnoteReference"/>
          <w:rFonts w:ascii="Gill Sans Nova" w:hAnsi="Gill Sans Nova"/>
          <w:sz w:val="28"/>
          <w:szCs w:val="28"/>
        </w:rPr>
        <w:footnoteReference w:id="45"/>
      </w:r>
      <w:r w:rsidR="00B46BF8" w:rsidRPr="00E76583">
        <w:rPr>
          <w:rFonts w:ascii="Gill Sans Nova" w:hAnsi="Gill Sans Nova"/>
          <w:sz w:val="28"/>
          <w:szCs w:val="28"/>
        </w:rPr>
        <w:t xml:space="preserve">. </w:t>
      </w:r>
      <w:r w:rsidR="005A01DB" w:rsidRPr="00E76583">
        <w:rPr>
          <w:rFonts w:ascii="Gill Sans Nova" w:hAnsi="Gill Sans Nova"/>
          <w:sz w:val="28"/>
          <w:szCs w:val="28"/>
        </w:rPr>
        <w:t>Britain was just one of many countries trying to do the same, Gregory appears to disagree</w:t>
      </w:r>
      <w:r w:rsidR="00820761" w:rsidRPr="00E76583">
        <w:rPr>
          <w:rFonts w:ascii="Gill Sans Nova" w:hAnsi="Gill Sans Nova"/>
          <w:sz w:val="28"/>
          <w:szCs w:val="28"/>
        </w:rPr>
        <w:t>,</w:t>
      </w:r>
      <w:r w:rsidR="005A01DB" w:rsidRPr="00E76583">
        <w:rPr>
          <w:rFonts w:ascii="Gill Sans Nova" w:hAnsi="Gill Sans Nova"/>
          <w:sz w:val="28"/>
          <w:szCs w:val="28"/>
        </w:rPr>
        <w:t xml:space="preserve"> as he thinks that ‘the institutions of commemoration which became so </w:t>
      </w:r>
      <w:r w:rsidR="005A01DB" w:rsidRPr="00E76583">
        <w:rPr>
          <w:rFonts w:ascii="Gill Sans Nova" w:hAnsi="Gill Sans Nova"/>
          <w:sz w:val="28"/>
          <w:szCs w:val="28"/>
        </w:rPr>
        <w:lastRenderedPageBreak/>
        <w:t xml:space="preserve">dominant in </w:t>
      </w:r>
      <w:r w:rsidR="008D56B5" w:rsidRPr="00E76583">
        <w:rPr>
          <w:rFonts w:ascii="Gill Sans Nova" w:hAnsi="Gill Sans Nova"/>
          <w:sz w:val="28"/>
          <w:szCs w:val="28"/>
        </w:rPr>
        <w:t xml:space="preserve">the </w:t>
      </w:r>
      <w:r w:rsidR="005A01DB" w:rsidRPr="00E76583">
        <w:rPr>
          <w:rFonts w:ascii="Gill Sans Nova" w:hAnsi="Gill Sans Nova"/>
          <w:sz w:val="28"/>
          <w:szCs w:val="28"/>
        </w:rPr>
        <w:t>inter-war Britain were responses to the needs of the bereaved……is a flawed logic</w:t>
      </w:r>
      <w:r w:rsidR="005C5C62" w:rsidRPr="00E76583">
        <w:rPr>
          <w:rFonts w:ascii="Gill Sans Nova" w:hAnsi="Gill Sans Nova"/>
          <w:sz w:val="28"/>
          <w:szCs w:val="28"/>
        </w:rPr>
        <w:t>……..a considerable majority of families were untouched by the loss of a close relative</w:t>
      </w:r>
      <w:r w:rsidR="0097366D" w:rsidRPr="00E76583">
        <w:rPr>
          <w:rFonts w:ascii="Gill Sans Nova" w:hAnsi="Gill Sans Nova"/>
          <w:sz w:val="28"/>
          <w:szCs w:val="28"/>
        </w:rPr>
        <w:t>’</w:t>
      </w:r>
      <w:r w:rsidR="005A01DB" w:rsidRPr="00E76583">
        <w:rPr>
          <w:rStyle w:val="FootnoteReference"/>
          <w:rFonts w:ascii="Gill Sans Nova" w:hAnsi="Gill Sans Nova"/>
          <w:sz w:val="28"/>
          <w:szCs w:val="28"/>
        </w:rPr>
        <w:footnoteReference w:id="46"/>
      </w:r>
      <w:r w:rsidR="00D4202A" w:rsidRPr="00E76583">
        <w:rPr>
          <w:rFonts w:ascii="Gill Sans Nova" w:hAnsi="Gill Sans Nova"/>
          <w:sz w:val="28"/>
          <w:szCs w:val="28"/>
        </w:rPr>
        <w:t>.</w:t>
      </w:r>
      <w:r w:rsidR="00D256CD" w:rsidRPr="00E76583">
        <w:rPr>
          <w:rFonts w:ascii="Gill Sans Nova" w:hAnsi="Gill Sans Nova"/>
          <w:sz w:val="28"/>
          <w:szCs w:val="28"/>
        </w:rPr>
        <w:t xml:space="preserve"> </w:t>
      </w:r>
      <w:r w:rsidR="00A6394D" w:rsidRPr="00E76583">
        <w:rPr>
          <w:rFonts w:ascii="Gill Sans Nova" w:hAnsi="Gill Sans Nova"/>
          <w:sz w:val="28"/>
          <w:szCs w:val="28"/>
        </w:rPr>
        <w:t xml:space="preserve"> </w:t>
      </w:r>
      <w:r w:rsidR="009F6B13" w:rsidRPr="00E76583">
        <w:rPr>
          <w:rFonts w:ascii="Gill Sans Nova" w:hAnsi="Gill Sans Nova"/>
          <w:sz w:val="28"/>
          <w:szCs w:val="28"/>
        </w:rPr>
        <w:t>F</w:t>
      </w:r>
      <w:r w:rsidR="00A6394D" w:rsidRPr="00E76583">
        <w:rPr>
          <w:rFonts w:ascii="Gill Sans Nova" w:hAnsi="Gill Sans Nova"/>
          <w:sz w:val="28"/>
          <w:szCs w:val="28"/>
        </w:rPr>
        <w:t>ifty-two</w:t>
      </w:r>
      <w:r w:rsidR="005F3FB4" w:rsidRPr="00E76583">
        <w:rPr>
          <w:rFonts w:ascii="Gill Sans Nova" w:hAnsi="Gill Sans Nova"/>
          <w:sz w:val="28"/>
          <w:szCs w:val="28"/>
        </w:rPr>
        <w:t xml:space="preserve"> </w:t>
      </w:r>
      <w:r w:rsidR="00B20D8D" w:rsidRPr="00E76583">
        <w:rPr>
          <w:rFonts w:ascii="Gill Sans Nova" w:hAnsi="Gill Sans Nova"/>
          <w:sz w:val="28"/>
          <w:szCs w:val="28"/>
        </w:rPr>
        <w:t>‘Thankful Villages’</w:t>
      </w:r>
      <w:r w:rsidR="00B20D8D" w:rsidRPr="004E77C5">
        <w:rPr>
          <w:rFonts w:ascii="Gill Sans Nova" w:hAnsi="Gill Sans Nova"/>
          <w:sz w:val="28"/>
          <w:szCs w:val="28"/>
        </w:rPr>
        <w:t xml:space="preserve"> of England and Wales </w:t>
      </w:r>
      <w:r w:rsidR="005F3FB4" w:rsidRPr="004E77C5">
        <w:rPr>
          <w:rFonts w:ascii="Gill Sans Nova" w:hAnsi="Gill Sans Nova"/>
          <w:sz w:val="28"/>
          <w:szCs w:val="28"/>
        </w:rPr>
        <w:t>testify</w:t>
      </w:r>
      <w:r w:rsidR="009F6B13" w:rsidRPr="004E77C5">
        <w:rPr>
          <w:rFonts w:ascii="Gill Sans Nova" w:hAnsi="Gill Sans Nova"/>
          <w:sz w:val="28"/>
          <w:szCs w:val="28"/>
        </w:rPr>
        <w:t xml:space="preserve"> to this</w:t>
      </w:r>
      <w:r w:rsidR="005F3FB4" w:rsidRPr="004E77C5">
        <w:rPr>
          <w:rStyle w:val="FootnoteReference"/>
          <w:rFonts w:ascii="Gill Sans Nova" w:hAnsi="Gill Sans Nova"/>
          <w:sz w:val="28"/>
          <w:szCs w:val="28"/>
        </w:rPr>
        <w:footnoteReference w:id="47"/>
      </w:r>
      <w:r w:rsidR="00120149" w:rsidRPr="004E77C5">
        <w:rPr>
          <w:rFonts w:ascii="Gill Sans Nova" w:hAnsi="Gill Sans Nova"/>
          <w:sz w:val="28"/>
          <w:szCs w:val="28"/>
        </w:rPr>
        <w:t>,</w:t>
      </w:r>
      <w:r w:rsidR="00820761" w:rsidRPr="004E77C5">
        <w:rPr>
          <w:rFonts w:ascii="Gill Sans Nova" w:hAnsi="Gill Sans Nova"/>
          <w:sz w:val="28"/>
          <w:szCs w:val="28"/>
        </w:rPr>
        <w:t xml:space="preserve"> </w:t>
      </w:r>
      <w:r w:rsidR="009F6B13" w:rsidRPr="004E77C5">
        <w:rPr>
          <w:rFonts w:ascii="Gill Sans Nova" w:hAnsi="Gill Sans Nova"/>
          <w:sz w:val="28"/>
          <w:szCs w:val="28"/>
        </w:rPr>
        <w:t>but</w:t>
      </w:r>
      <w:r w:rsidR="00120149" w:rsidRPr="004E77C5">
        <w:rPr>
          <w:rFonts w:ascii="Gill Sans Nova" w:hAnsi="Gill Sans Nova"/>
          <w:sz w:val="28"/>
          <w:szCs w:val="28"/>
        </w:rPr>
        <w:t xml:space="preserve"> </w:t>
      </w:r>
      <w:r w:rsidR="00511BE8" w:rsidRPr="004E77C5">
        <w:rPr>
          <w:rFonts w:ascii="Gill Sans Nova" w:hAnsi="Gill Sans Nova"/>
          <w:sz w:val="28"/>
          <w:szCs w:val="28"/>
        </w:rPr>
        <w:t xml:space="preserve">at the same time </w:t>
      </w:r>
      <w:r w:rsidR="00120149" w:rsidRPr="004E77C5">
        <w:rPr>
          <w:rFonts w:ascii="Gill Sans Nova" w:hAnsi="Gill Sans Nova"/>
          <w:sz w:val="28"/>
          <w:szCs w:val="28"/>
        </w:rPr>
        <w:t xml:space="preserve">they also illustrate </w:t>
      </w:r>
      <w:r w:rsidR="00511BE8" w:rsidRPr="004E77C5">
        <w:rPr>
          <w:rFonts w:ascii="Gill Sans Nova" w:hAnsi="Gill Sans Nova"/>
          <w:sz w:val="28"/>
          <w:szCs w:val="28"/>
        </w:rPr>
        <w:t>how many were affected.</w:t>
      </w:r>
      <w:r w:rsidR="00674165" w:rsidRPr="004E77C5">
        <w:rPr>
          <w:rFonts w:ascii="Gill Sans Nova" w:hAnsi="Gill Sans Nova"/>
          <w:sz w:val="28"/>
          <w:szCs w:val="28"/>
        </w:rPr>
        <w:t xml:space="preserve"> </w:t>
      </w:r>
      <w:r w:rsidR="004953C3" w:rsidRPr="004E77C5">
        <w:rPr>
          <w:rFonts w:ascii="Gill Sans Nova" w:hAnsi="Gill Sans Nova"/>
          <w:sz w:val="28"/>
          <w:szCs w:val="28"/>
        </w:rPr>
        <w:t>‘Grief is a state of mind; bereavement a condition’</w:t>
      </w:r>
      <w:r w:rsidR="004953C3" w:rsidRPr="004E77C5">
        <w:rPr>
          <w:rStyle w:val="FootnoteReference"/>
          <w:rFonts w:ascii="Gill Sans Nova" w:hAnsi="Gill Sans Nova"/>
          <w:sz w:val="28"/>
          <w:szCs w:val="28"/>
        </w:rPr>
        <w:footnoteReference w:id="48"/>
      </w:r>
      <w:r w:rsidR="00B216C5" w:rsidRPr="004E77C5">
        <w:rPr>
          <w:rFonts w:ascii="Gill Sans Nova" w:hAnsi="Gill Sans Nova"/>
          <w:sz w:val="28"/>
          <w:szCs w:val="28"/>
        </w:rPr>
        <w:t>, so it’s possible all the families who were grieving could not be consoled by the act of commemoration or a name on a war memorial</w:t>
      </w:r>
      <w:r w:rsidR="00EA5183" w:rsidRPr="004E77C5">
        <w:rPr>
          <w:rStyle w:val="FootnoteReference"/>
          <w:rFonts w:ascii="Gill Sans Nova" w:hAnsi="Gill Sans Nova"/>
          <w:sz w:val="28"/>
          <w:szCs w:val="28"/>
        </w:rPr>
        <w:footnoteReference w:id="49"/>
      </w:r>
      <w:r w:rsidR="00B216C5" w:rsidRPr="004E77C5">
        <w:rPr>
          <w:rFonts w:ascii="Gill Sans Nova" w:hAnsi="Gill Sans Nova"/>
          <w:sz w:val="28"/>
          <w:szCs w:val="28"/>
        </w:rPr>
        <w:t>.</w:t>
      </w:r>
    </w:p>
    <w:p w14:paraId="7590B20F" w14:textId="77777777" w:rsidR="00E92140" w:rsidRPr="004E77C5" w:rsidRDefault="00681659" w:rsidP="006A1100">
      <w:pPr>
        <w:spacing w:line="360" w:lineRule="auto"/>
        <w:jc w:val="both"/>
        <w:rPr>
          <w:rFonts w:ascii="Gill Sans Nova" w:hAnsi="Gill Sans Nova"/>
          <w:sz w:val="28"/>
          <w:szCs w:val="28"/>
        </w:rPr>
      </w:pPr>
      <w:r w:rsidRPr="004E77C5">
        <w:rPr>
          <w:rFonts w:ascii="Gill Sans Nova" w:hAnsi="Gill Sans Nova"/>
          <w:sz w:val="28"/>
          <w:szCs w:val="28"/>
        </w:rPr>
        <w:tab/>
        <w:t xml:space="preserve">Remembrance and commemoration </w:t>
      </w:r>
      <w:r w:rsidR="00C9082B" w:rsidRPr="004E77C5">
        <w:rPr>
          <w:rFonts w:ascii="Gill Sans Nova" w:hAnsi="Gill Sans Nova"/>
          <w:sz w:val="28"/>
          <w:szCs w:val="28"/>
        </w:rPr>
        <w:t>ranges from private thought and devotions, through to the monumental state</w:t>
      </w:r>
      <w:r w:rsidR="00E044AB" w:rsidRPr="004E77C5">
        <w:rPr>
          <w:rFonts w:ascii="Gill Sans Nova" w:hAnsi="Gill Sans Nova"/>
          <w:sz w:val="28"/>
          <w:szCs w:val="28"/>
        </w:rPr>
        <w:t>ments</w:t>
      </w:r>
      <w:r w:rsidR="00C9082B" w:rsidRPr="004E77C5">
        <w:rPr>
          <w:rFonts w:ascii="Gill Sans Nova" w:hAnsi="Gill Sans Nova"/>
          <w:sz w:val="28"/>
          <w:szCs w:val="28"/>
        </w:rPr>
        <w:t xml:space="preserve"> of the Cenotaph, Thiepval, Tyne Cot and the </w:t>
      </w:r>
      <w:proofErr w:type="spellStart"/>
      <w:r w:rsidR="00C9082B" w:rsidRPr="004E77C5">
        <w:rPr>
          <w:rFonts w:ascii="Gill Sans Nova" w:hAnsi="Gill Sans Nova"/>
          <w:sz w:val="28"/>
          <w:szCs w:val="28"/>
        </w:rPr>
        <w:t>Menin</w:t>
      </w:r>
      <w:proofErr w:type="spellEnd"/>
      <w:r w:rsidR="00C9082B" w:rsidRPr="004E77C5">
        <w:rPr>
          <w:rFonts w:ascii="Gill Sans Nova" w:hAnsi="Gill Sans Nova"/>
          <w:sz w:val="28"/>
          <w:szCs w:val="28"/>
        </w:rPr>
        <w:t xml:space="preserve"> Gate</w:t>
      </w:r>
      <w:r w:rsidR="00257229" w:rsidRPr="004E77C5">
        <w:rPr>
          <w:rFonts w:ascii="Gill Sans Nova" w:hAnsi="Gill Sans Nova"/>
          <w:sz w:val="28"/>
          <w:szCs w:val="28"/>
        </w:rPr>
        <w:t xml:space="preserve">. </w:t>
      </w:r>
      <w:r w:rsidR="007B0DC1" w:rsidRPr="004E77C5">
        <w:rPr>
          <w:rFonts w:ascii="Gill Sans Nova" w:hAnsi="Gill Sans Nova"/>
          <w:sz w:val="28"/>
          <w:szCs w:val="28"/>
        </w:rPr>
        <w:t>P</w:t>
      </w:r>
      <w:r w:rsidR="00384192" w:rsidRPr="004E77C5">
        <w:rPr>
          <w:rFonts w:ascii="Gill Sans Nova" w:hAnsi="Gill Sans Nova"/>
          <w:sz w:val="28"/>
          <w:szCs w:val="28"/>
        </w:rPr>
        <w:t xml:space="preserve">laques </w:t>
      </w:r>
      <w:r w:rsidR="007B0DC1" w:rsidRPr="004E77C5">
        <w:rPr>
          <w:rFonts w:ascii="Gill Sans Nova" w:hAnsi="Gill Sans Nova"/>
          <w:sz w:val="28"/>
          <w:szCs w:val="28"/>
        </w:rPr>
        <w:t>were</w:t>
      </w:r>
      <w:r w:rsidR="001F051B" w:rsidRPr="004E77C5">
        <w:rPr>
          <w:rFonts w:ascii="Gill Sans Nova" w:hAnsi="Gill Sans Nova"/>
          <w:sz w:val="28"/>
          <w:szCs w:val="28"/>
        </w:rPr>
        <w:t xml:space="preserve"> placed </w:t>
      </w:r>
      <w:r w:rsidR="00384192" w:rsidRPr="004E77C5">
        <w:rPr>
          <w:rFonts w:ascii="Gill Sans Nova" w:hAnsi="Gill Sans Nova"/>
          <w:sz w:val="28"/>
          <w:szCs w:val="28"/>
        </w:rPr>
        <w:t xml:space="preserve">in churches, schools, </w:t>
      </w:r>
      <w:r w:rsidR="001F051B" w:rsidRPr="004E77C5">
        <w:rPr>
          <w:rFonts w:ascii="Gill Sans Nova" w:hAnsi="Gill Sans Nova"/>
          <w:sz w:val="28"/>
          <w:szCs w:val="28"/>
        </w:rPr>
        <w:t>workplaces</w:t>
      </w:r>
      <w:r w:rsidR="00384192" w:rsidRPr="004E77C5">
        <w:rPr>
          <w:rFonts w:ascii="Gill Sans Nova" w:hAnsi="Gill Sans Nova"/>
          <w:sz w:val="28"/>
          <w:szCs w:val="28"/>
        </w:rPr>
        <w:t>, on village hall walls,</w:t>
      </w:r>
      <w:r w:rsidR="007B0DC1" w:rsidRPr="004E77C5">
        <w:rPr>
          <w:rFonts w:ascii="Gill Sans Nova" w:hAnsi="Gill Sans Nova"/>
          <w:sz w:val="28"/>
          <w:szCs w:val="28"/>
        </w:rPr>
        <w:t xml:space="preserve"> </w:t>
      </w:r>
      <w:r w:rsidR="00384192" w:rsidRPr="004E77C5">
        <w:rPr>
          <w:rFonts w:ascii="Gill Sans Nova" w:hAnsi="Gill Sans Nova"/>
          <w:sz w:val="28"/>
          <w:szCs w:val="28"/>
        </w:rPr>
        <w:t>on hospital walls</w:t>
      </w:r>
      <w:r w:rsidR="001F051B" w:rsidRPr="004E77C5">
        <w:rPr>
          <w:rFonts w:ascii="Gill Sans Nova" w:hAnsi="Gill Sans Nova"/>
          <w:sz w:val="28"/>
          <w:szCs w:val="28"/>
        </w:rPr>
        <w:t xml:space="preserve">, </w:t>
      </w:r>
      <w:r w:rsidR="003C4574" w:rsidRPr="004E77C5">
        <w:rPr>
          <w:rFonts w:ascii="Gill Sans Nova" w:hAnsi="Gill Sans Nova"/>
          <w:sz w:val="28"/>
          <w:szCs w:val="28"/>
        </w:rPr>
        <w:t>money was raised to build memorials for the fallen all over the nation</w:t>
      </w:r>
      <w:r w:rsidR="00AA74AE" w:rsidRPr="004E77C5">
        <w:rPr>
          <w:rFonts w:ascii="Gill Sans Nova" w:hAnsi="Gill Sans Nova"/>
          <w:sz w:val="28"/>
          <w:szCs w:val="28"/>
        </w:rPr>
        <w:t xml:space="preserve">. </w:t>
      </w:r>
      <w:r w:rsidR="00BC5D2D" w:rsidRPr="004E77C5">
        <w:rPr>
          <w:rFonts w:ascii="Gill Sans Nova" w:hAnsi="Gill Sans Nova"/>
          <w:sz w:val="28"/>
          <w:szCs w:val="28"/>
        </w:rPr>
        <w:t>Gregory as a modernist writer</w:t>
      </w:r>
      <w:r w:rsidR="00AB02E6" w:rsidRPr="004E77C5">
        <w:rPr>
          <w:rFonts w:ascii="Gill Sans Nova" w:hAnsi="Gill Sans Nova"/>
          <w:sz w:val="28"/>
          <w:szCs w:val="28"/>
        </w:rPr>
        <w:t xml:space="preserve"> may </w:t>
      </w:r>
      <w:r w:rsidR="00C648BB" w:rsidRPr="004E77C5">
        <w:rPr>
          <w:rFonts w:ascii="Gill Sans Nova" w:hAnsi="Gill Sans Nova"/>
          <w:sz w:val="28"/>
          <w:szCs w:val="28"/>
        </w:rPr>
        <w:t xml:space="preserve">well </w:t>
      </w:r>
      <w:r w:rsidR="00AB02E6" w:rsidRPr="004E77C5">
        <w:rPr>
          <w:rFonts w:ascii="Gill Sans Nova" w:hAnsi="Gill Sans Nova"/>
          <w:sz w:val="28"/>
          <w:szCs w:val="28"/>
        </w:rPr>
        <w:t>have been correct in his assumption that the Government were not acting on behalf of the bereaved</w:t>
      </w:r>
      <w:r w:rsidR="00C648BB" w:rsidRPr="004E77C5">
        <w:rPr>
          <w:rStyle w:val="FootnoteReference"/>
          <w:rFonts w:ascii="Gill Sans Nova" w:hAnsi="Gill Sans Nova"/>
          <w:sz w:val="28"/>
          <w:szCs w:val="28"/>
        </w:rPr>
        <w:footnoteReference w:id="50"/>
      </w:r>
      <w:r w:rsidR="00493011" w:rsidRPr="004E77C5">
        <w:rPr>
          <w:rFonts w:ascii="Gill Sans Nova" w:hAnsi="Gill Sans Nova"/>
          <w:sz w:val="28"/>
          <w:szCs w:val="28"/>
        </w:rPr>
        <w:t xml:space="preserve"> after all.</w:t>
      </w:r>
      <w:r w:rsidR="002050CC" w:rsidRPr="004E77C5">
        <w:rPr>
          <w:rFonts w:ascii="Gill Sans Nova" w:hAnsi="Gill Sans Nova"/>
          <w:sz w:val="28"/>
          <w:szCs w:val="28"/>
        </w:rPr>
        <w:t xml:space="preserve"> Before looking at this statement in greater detail, a look at Winter’s </w:t>
      </w:r>
      <w:r w:rsidR="00F030EA" w:rsidRPr="004E77C5">
        <w:rPr>
          <w:rFonts w:ascii="Gill Sans Nova" w:hAnsi="Gill Sans Nova"/>
          <w:sz w:val="28"/>
          <w:szCs w:val="28"/>
        </w:rPr>
        <w:t xml:space="preserve">work on war </w:t>
      </w:r>
      <w:r w:rsidR="00041019" w:rsidRPr="004E77C5">
        <w:rPr>
          <w:rFonts w:ascii="Gill Sans Nova" w:hAnsi="Gill Sans Nova"/>
          <w:sz w:val="28"/>
          <w:szCs w:val="28"/>
        </w:rPr>
        <w:t>memorials is</w:t>
      </w:r>
      <w:r w:rsidR="00F030EA" w:rsidRPr="004E77C5">
        <w:rPr>
          <w:rFonts w:ascii="Gill Sans Nova" w:hAnsi="Gill Sans Nova"/>
          <w:sz w:val="28"/>
          <w:szCs w:val="28"/>
        </w:rPr>
        <w:t xml:space="preserve"> relevant</w:t>
      </w:r>
      <w:r w:rsidR="00373D59" w:rsidRPr="004E77C5">
        <w:rPr>
          <w:rFonts w:ascii="Gill Sans Nova" w:hAnsi="Gill Sans Nova"/>
          <w:sz w:val="28"/>
          <w:szCs w:val="28"/>
        </w:rPr>
        <w:t>. During the war</w:t>
      </w:r>
      <w:r w:rsidR="005A384E" w:rsidRPr="004E77C5">
        <w:rPr>
          <w:rFonts w:ascii="Gill Sans Nova" w:hAnsi="Gill Sans Nova"/>
          <w:sz w:val="28"/>
          <w:szCs w:val="28"/>
        </w:rPr>
        <w:t>,</w:t>
      </w:r>
      <w:r w:rsidR="00373D59" w:rsidRPr="004E77C5">
        <w:rPr>
          <w:rFonts w:ascii="Gill Sans Nova" w:hAnsi="Gill Sans Nova"/>
          <w:sz w:val="28"/>
          <w:szCs w:val="28"/>
        </w:rPr>
        <w:t xml:space="preserve"> memorials were put up where the dead had fallen</w:t>
      </w:r>
      <w:r w:rsidR="006D07DB" w:rsidRPr="004E77C5">
        <w:rPr>
          <w:rFonts w:ascii="Gill Sans Nova" w:hAnsi="Gill Sans Nova"/>
          <w:sz w:val="28"/>
          <w:szCs w:val="28"/>
        </w:rPr>
        <w:t xml:space="preserve"> (where they could </w:t>
      </w:r>
      <w:r w:rsidR="001655D1" w:rsidRPr="004E77C5">
        <w:rPr>
          <w:rFonts w:ascii="Gill Sans Nova" w:hAnsi="Gill Sans Nova"/>
          <w:sz w:val="28"/>
          <w:szCs w:val="28"/>
        </w:rPr>
        <w:t>mourn their dead</w:t>
      </w:r>
      <w:r w:rsidR="006D07DB" w:rsidRPr="004E77C5">
        <w:rPr>
          <w:rFonts w:ascii="Gill Sans Nova" w:hAnsi="Gill Sans Nova"/>
          <w:sz w:val="28"/>
          <w:szCs w:val="28"/>
        </w:rPr>
        <w:t>)</w:t>
      </w:r>
      <w:r w:rsidR="00373D59" w:rsidRPr="004E77C5">
        <w:rPr>
          <w:rFonts w:ascii="Gill Sans Nova" w:hAnsi="Gill Sans Nova"/>
          <w:sz w:val="28"/>
          <w:szCs w:val="28"/>
        </w:rPr>
        <w:t>, later in church</w:t>
      </w:r>
      <w:r w:rsidR="005A384E" w:rsidRPr="004E77C5">
        <w:rPr>
          <w:rFonts w:ascii="Gill Sans Nova" w:hAnsi="Gill Sans Nova"/>
          <w:sz w:val="28"/>
          <w:szCs w:val="28"/>
        </w:rPr>
        <w:t xml:space="preserve"> and civic</w:t>
      </w:r>
      <w:r w:rsidR="00373D59" w:rsidRPr="004E77C5">
        <w:rPr>
          <w:rFonts w:ascii="Gill Sans Nova" w:hAnsi="Gill Sans Nova"/>
          <w:sz w:val="28"/>
          <w:szCs w:val="28"/>
        </w:rPr>
        <w:t xml:space="preserve"> sites and finally into war graves. He sees this as a progression from ‘the heroic images of war’ to ‘ecumenical elements emphasizing the universality of loss’, finally embodying a more universal language and enduring achievement’</w:t>
      </w:r>
      <w:r w:rsidR="00F030EA" w:rsidRPr="004E77C5">
        <w:rPr>
          <w:rStyle w:val="FootnoteReference"/>
          <w:rFonts w:ascii="Gill Sans Nova" w:hAnsi="Gill Sans Nova"/>
          <w:sz w:val="28"/>
          <w:szCs w:val="28"/>
        </w:rPr>
        <w:footnoteReference w:id="51"/>
      </w:r>
      <w:r w:rsidR="00373D59" w:rsidRPr="004E77C5">
        <w:rPr>
          <w:rFonts w:ascii="Gill Sans Nova" w:hAnsi="Gill Sans Nova"/>
          <w:sz w:val="28"/>
          <w:szCs w:val="28"/>
        </w:rPr>
        <w:t xml:space="preserve"> </w:t>
      </w:r>
      <w:r w:rsidR="00373D59" w:rsidRPr="004E77C5">
        <w:rPr>
          <w:rStyle w:val="FootnoteReference"/>
          <w:rFonts w:ascii="Gill Sans Nova" w:hAnsi="Gill Sans Nova"/>
          <w:sz w:val="28"/>
          <w:szCs w:val="28"/>
        </w:rPr>
        <w:footnoteReference w:id="52"/>
      </w:r>
      <w:r w:rsidR="00373D59" w:rsidRPr="004E77C5">
        <w:rPr>
          <w:rFonts w:ascii="Gill Sans Nova" w:hAnsi="Gill Sans Nova"/>
          <w:sz w:val="28"/>
          <w:szCs w:val="28"/>
        </w:rPr>
        <w:t xml:space="preserve">.  </w:t>
      </w:r>
      <w:r w:rsidR="001F179F" w:rsidRPr="004E77C5">
        <w:rPr>
          <w:rFonts w:ascii="Gill Sans Nova" w:hAnsi="Gill Sans Nova"/>
          <w:sz w:val="28"/>
          <w:szCs w:val="28"/>
        </w:rPr>
        <w:t xml:space="preserve">Private grief and the expression of it may have been difficult to express in a nation with a reputation, as now, for keeping a stiff </w:t>
      </w:r>
      <w:r w:rsidR="001F179F" w:rsidRPr="004E77C5">
        <w:rPr>
          <w:rFonts w:ascii="Gill Sans Nova" w:hAnsi="Gill Sans Nova"/>
          <w:sz w:val="28"/>
          <w:szCs w:val="28"/>
        </w:rPr>
        <w:lastRenderedPageBreak/>
        <w:t>upper lip.</w:t>
      </w:r>
      <w:r w:rsidR="00E51545" w:rsidRPr="004E77C5">
        <w:rPr>
          <w:rFonts w:ascii="Gill Sans Nova" w:hAnsi="Gill Sans Nova"/>
          <w:sz w:val="28"/>
          <w:szCs w:val="28"/>
        </w:rPr>
        <w:t xml:space="preserve"> </w:t>
      </w:r>
      <w:r w:rsidR="00BB47D1" w:rsidRPr="004E77C5">
        <w:rPr>
          <w:rFonts w:ascii="Gill Sans Nova" w:hAnsi="Gill Sans Nova"/>
          <w:sz w:val="28"/>
          <w:szCs w:val="28"/>
        </w:rPr>
        <w:t>By its very nature each person ha</w:t>
      </w:r>
      <w:r w:rsidR="005503B0" w:rsidRPr="004E77C5">
        <w:rPr>
          <w:rFonts w:ascii="Gill Sans Nova" w:hAnsi="Gill Sans Nova"/>
          <w:sz w:val="28"/>
          <w:szCs w:val="28"/>
        </w:rPr>
        <w:t>d</w:t>
      </w:r>
      <w:r w:rsidR="00BB47D1" w:rsidRPr="004E77C5">
        <w:rPr>
          <w:rFonts w:ascii="Gill Sans Nova" w:hAnsi="Gill Sans Nova"/>
          <w:sz w:val="28"/>
          <w:szCs w:val="28"/>
        </w:rPr>
        <w:t xml:space="preserve"> their own way of expressing grief, not shar</w:t>
      </w:r>
      <w:r w:rsidR="005503B0" w:rsidRPr="004E77C5">
        <w:rPr>
          <w:rFonts w:ascii="Gill Sans Nova" w:hAnsi="Gill Sans Nova"/>
          <w:sz w:val="28"/>
          <w:szCs w:val="28"/>
        </w:rPr>
        <w:t>ing it</w:t>
      </w:r>
      <w:r w:rsidR="00BB47D1" w:rsidRPr="004E77C5">
        <w:rPr>
          <w:rFonts w:ascii="Gill Sans Nova" w:hAnsi="Gill Sans Nova"/>
          <w:sz w:val="28"/>
          <w:szCs w:val="28"/>
        </w:rPr>
        <w:t xml:space="preserve"> with the nation.</w:t>
      </w:r>
      <w:r w:rsidR="004278CC" w:rsidRPr="004E77C5">
        <w:rPr>
          <w:rFonts w:ascii="Gill Sans Nova" w:hAnsi="Gill Sans Nova"/>
          <w:sz w:val="28"/>
          <w:szCs w:val="28"/>
        </w:rPr>
        <w:t xml:space="preserve"> A person with money would expect to bring home their loved one, those without unable to countenance it.</w:t>
      </w:r>
      <w:r w:rsidR="00E32DFA" w:rsidRPr="004E77C5">
        <w:rPr>
          <w:rFonts w:ascii="Gill Sans Nova" w:hAnsi="Gill Sans Nova"/>
          <w:sz w:val="28"/>
          <w:szCs w:val="28"/>
        </w:rPr>
        <w:t xml:space="preserve"> </w:t>
      </w:r>
      <w:r w:rsidR="0059466A" w:rsidRPr="004E77C5">
        <w:rPr>
          <w:rFonts w:ascii="Gill Sans Nova" w:hAnsi="Gill Sans Nova"/>
          <w:sz w:val="28"/>
          <w:szCs w:val="28"/>
        </w:rPr>
        <w:t>Back to Winter again who this time suggests</w:t>
      </w:r>
      <w:r w:rsidR="00911B47" w:rsidRPr="004E77C5">
        <w:rPr>
          <w:rFonts w:ascii="Gill Sans Nova" w:hAnsi="Gill Sans Nova"/>
          <w:sz w:val="28"/>
          <w:szCs w:val="28"/>
        </w:rPr>
        <w:t>;</w:t>
      </w:r>
      <w:r w:rsidR="0059466A" w:rsidRPr="004E77C5">
        <w:rPr>
          <w:rFonts w:ascii="Gill Sans Nova" w:hAnsi="Gill Sans Nova"/>
          <w:sz w:val="28"/>
          <w:szCs w:val="28"/>
        </w:rPr>
        <w:t xml:space="preserve"> ‘The main dynamic of post-war commemoration was not therefore a straightforward product of familial </w:t>
      </w:r>
      <w:r w:rsidR="00911B47" w:rsidRPr="004E77C5">
        <w:rPr>
          <w:rFonts w:ascii="Gill Sans Nova" w:hAnsi="Gill Sans Nova"/>
          <w:sz w:val="28"/>
          <w:szCs w:val="28"/>
        </w:rPr>
        <w:t>grief but</w:t>
      </w:r>
      <w:r w:rsidR="0059466A" w:rsidRPr="004E77C5">
        <w:rPr>
          <w:rFonts w:ascii="Gill Sans Nova" w:hAnsi="Gill Sans Nova"/>
          <w:sz w:val="28"/>
          <w:szCs w:val="28"/>
        </w:rPr>
        <w:t xml:space="preserve"> rooted in a concern for the proper acknowledgement of the losses of </w:t>
      </w:r>
      <w:r w:rsidR="0059466A" w:rsidRPr="004E77C5">
        <w:rPr>
          <w:rFonts w:ascii="Gill Sans Nova" w:hAnsi="Gill Sans Nova"/>
          <w:i/>
          <w:iCs/>
          <w:sz w:val="28"/>
          <w:szCs w:val="28"/>
        </w:rPr>
        <w:t>others</w:t>
      </w:r>
      <w:r w:rsidR="0059466A" w:rsidRPr="004E77C5">
        <w:rPr>
          <w:rStyle w:val="FootnoteReference"/>
          <w:rFonts w:ascii="Gill Sans Nova" w:hAnsi="Gill Sans Nova"/>
          <w:i/>
          <w:iCs/>
          <w:sz w:val="28"/>
          <w:szCs w:val="28"/>
        </w:rPr>
        <w:footnoteReference w:id="53"/>
      </w:r>
      <w:r w:rsidR="00786F6D" w:rsidRPr="004E77C5">
        <w:rPr>
          <w:rFonts w:ascii="Gill Sans Nova" w:hAnsi="Gill Sans Nova"/>
          <w:i/>
          <w:iCs/>
          <w:sz w:val="28"/>
          <w:szCs w:val="28"/>
        </w:rPr>
        <w:t xml:space="preserve"> </w:t>
      </w:r>
      <w:r w:rsidR="00786F6D" w:rsidRPr="004E77C5">
        <w:rPr>
          <w:rStyle w:val="FootnoteReference"/>
          <w:rFonts w:ascii="Gill Sans Nova" w:hAnsi="Gill Sans Nova"/>
          <w:i/>
          <w:iCs/>
          <w:sz w:val="28"/>
          <w:szCs w:val="28"/>
        </w:rPr>
        <w:footnoteReference w:id="54"/>
      </w:r>
      <w:r w:rsidR="00786F6D" w:rsidRPr="004E77C5">
        <w:rPr>
          <w:rFonts w:ascii="Gill Sans Nova" w:hAnsi="Gill Sans Nova"/>
          <w:i/>
          <w:iCs/>
          <w:sz w:val="28"/>
          <w:szCs w:val="28"/>
        </w:rPr>
        <w:t>.</w:t>
      </w:r>
      <w:r w:rsidR="007F7722" w:rsidRPr="004E77C5">
        <w:rPr>
          <w:rFonts w:ascii="Gill Sans Nova" w:hAnsi="Gill Sans Nova"/>
          <w:i/>
          <w:iCs/>
          <w:sz w:val="28"/>
          <w:szCs w:val="28"/>
        </w:rPr>
        <w:t xml:space="preserve"> </w:t>
      </w:r>
      <w:r w:rsidR="007F7722" w:rsidRPr="004E77C5">
        <w:rPr>
          <w:rFonts w:ascii="Gill Sans Nova" w:hAnsi="Gill Sans Nova"/>
          <w:sz w:val="28"/>
          <w:szCs w:val="28"/>
        </w:rPr>
        <w:t xml:space="preserve">The dichotomy of private/public grief and memorialization is succinctly summed up by Catherine Moriarty’s in her essay; ‘Public remembrance was dependant on private memory, yet its ultimate objective was to mould and control the latter as a specific stabilized narrative which served to </w:t>
      </w:r>
      <w:r w:rsidR="0045426E" w:rsidRPr="004E77C5">
        <w:rPr>
          <w:rFonts w:ascii="Gill Sans Nova" w:hAnsi="Gill Sans Nova"/>
          <w:sz w:val="28"/>
          <w:szCs w:val="28"/>
        </w:rPr>
        <w:t>unify national memory</w:t>
      </w:r>
      <w:r w:rsidR="0045426E" w:rsidRPr="004E77C5">
        <w:rPr>
          <w:rStyle w:val="FootnoteReference"/>
          <w:rFonts w:ascii="Gill Sans Nova" w:hAnsi="Gill Sans Nova"/>
          <w:sz w:val="28"/>
          <w:szCs w:val="28"/>
        </w:rPr>
        <w:footnoteReference w:id="55"/>
      </w:r>
      <w:r w:rsidR="00AE5126" w:rsidRPr="004E77C5">
        <w:rPr>
          <w:rFonts w:ascii="Gill Sans Nova" w:hAnsi="Gill Sans Nova"/>
          <w:sz w:val="28"/>
          <w:szCs w:val="28"/>
        </w:rPr>
        <w:t>.</w:t>
      </w:r>
      <w:r w:rsidR="0090189A" w:rsidRPr="004E77C5">
        <w:rPr>
          <w:rFonts w:ascii="Gill Sans Nova" w:hAnsi="Gill Sans Nova"/>
          <w:sz w:val="28"/>
          <w:szCs w:val="28"/>
        </w:rPr>
        <w:t xml:space="preserve"> </w:t>
      </w:r>
      <w:r w:rsidR="00DD10E2" w:rsidRPr="004E77C5">
        <w:rPr>
          <w:rFonts w:ascii="Gill Sans Nova" w:hAnsi="Gill Sans Nova"/>
          <w:sz w:val="28"/>
          <w:szCs w:val="28"/>
        </w:rPr>
        <w:t xml:space="preserve">It is possible then, </w:t>
      </w:r>
      <w:r w:rsidR="00E44373" w:rsidRPr="004E77C5">
        <w:rPr>
          <w:rFonts w:ascii="Gill Sans Nova" w:hAnsi="Gill Sans Nova"/>
          <w:sz w:val="28"/>
          <w:szCs w:val="28"/>
        </w:rPr>
        <w:t>the Government were not trying to impose order, or make Britain’s population more content; but genuinely felt the need to acknowledge the sacrifice made by all.</w:t>
      </w:r>
      <w:r w:rsidR="007F262C" w:rsidRPr="004E77C5">
        <w:rPr>
          <w:rFonts w:ascii="Gill Sans Nova" w:hAnsi="Gill Sans Nova"/>
          <w:sz w:val="28"/>
          <w:szCs w:val="28"/>
        </w:rPr>
        <w:t xml:space="preserve"> </w:t>
      </w:r>
    </w:p>
    <w:p w14:paraId="2D2A9505" w14:textId="582EA1D8" w:rsidR="0061597B" w:rsidRPr="004E77C5" w:rsidRDefault="006E4CEE" w:rsidP="006A1100">
      <w:pPr>
        <w:spacing w:line="360" w:lineRule="auto"/>
        <w:jc w:val="both"/>
        <w:rPr>
          <w:rFonts w:ascii="Gill Sans Nova" w:hAnsi="Gill Sans Nova"/>
          <w:sz w:val="28"/>
          <w:szCs w:val="28"/>
        </w:rPr>
      </w:pPr>
      <w:r w:rsidRPr="004E77C5">
        <w:rPr>
          <w:rFonts w:ascii="Gill Sans Nova" w:hAnsi="Gill Sans Nova"/>
          <w:sz w:val="28"/>
          <w:szCs w:val="28"/>
        </w:rPr>
        <w:tab/>
      </w:r>
      <w:r w:rsidR="006A1100" w:rsidRPr="004E77C5">
        <w:rPr>
          <w:rFonts w:ascii="Gill Sans Nova" w:hAnsi="Gill Sans Nova"/>
          <w:sz w:val="28"/>
          <w:szCs w:val="28"/>
        </w:rPr>
        <w:t xml:space="preserve">Huge amounts of money were spent on erecting monuments to commemorate the dead by the Government. </w:t>
      </w:r>
      <w:r w:rsidR="00DF749C" w:rsidRPr="004E77C5">
        <w:rPr>
          <w:rFonts w:ascii="Gill Sans Nova" w:hAnsi="Gill Sans Nova"/>
          <w:sz w:val="28"/>
          <w:szCs w:val="28"/>
        </w:rPr>
        <w:t xml:space="preserve">The foremost architects and writers of the day were employed to design them, </w:t>
      </w:r>
      <w:r w:rsidR="006C4489" w:rsidRPr="004E77C5">
        <w:rPr>
          <w:rFonts w:ascii="Gill Sans Nova" w:hAnsi="Gill Sans Nova"/>
          <w:sz w:val="28"/>
          <w:szCs w:val="28"/>
        </w:rPr>
        <w:t>there is no record whether the survivors or bereaved were involved.</w:t>
      </w:r>
      <w:r w:rsidR="00DF749C" w:rsidRPr="004E77C5">
        <w:rPr>
          <w:rFonts w:ascii="Gill Sans Nova" w:hAnsi="Gill Sans Nova"/>
          <w:sz w:val="28"/>
          <w:szCs w:val="28"/>
        </w:rPr>
        <w:t xml:space="preserve"> </w:t>
      </w:r>
      <w:r w:rsidR="001D5298" w:rsidRPr="004E77C5">
        <w:rPr>
          <w:rFonts w:ascii="Gill Sans Nova" w:hAnsi="Gill Sans Nova"/>
          <w:sz w:val="28"/>
          <w:szCs w:val="28"/>
        </w:rPr>
        <w:t>In London t</w:t>
      </w:r>
      <w:r w:rsidR="006A1100" w:rsidRPr="004E77C5">
        <w:rPr>
          <w:rFonts w:ascii="Gill Sans Nova" w:hAnsi="Gill Sans Nova"/>
          <w:sz w:val="28"/>
          <w:szCs w:val="28"/>
        </w:rPr>
        <w:t>he temporary wooden Cenotaph that was the centre of Armistice Day celebrations in 1919, was replaced with one of Portland stone for 1920</w:t>
      </w:r>
      <w:r w:rsidR="00461D2E" w:rsidRPr="004E77C5">
        <w:rPr>
          <w:rFonts w:ascii="Gill Sans Nova" w:hAnsi="Gill Sans Nova"/>
          <w:sz w:val="28"/>
          <w:szCs w:val="28"/>
        </w:rPr>
        <w:t>,</w:t>
      </w:r>
      <w:r w:rsidR="00E92140" w:rsidRPr="004E77C5">
        <w:rPr>
          <w:rFonts w:ascii="Gill Sans Nova" w:hAnsi="Gill Sans Nova"/>
          <w:sz w:val="28"/>
          <w:szCs w:val="28"/>
        </w:rPr>
        <w:t xml:space="preserve"> along</w:t>
      </w:r>
      <w:r w:rsidR="006A1100" w:rsidRPr="004E77C5">
        <w:rPr>
          <w:rFonts w:ascii="Gill Sans Nova" w:hAnsi="Gill Sans Nova"/>
          <w:sz w:val="28"/>
          <w:szCs w:val="28"/>
        </w:rPr>
        <w:t xml:space="preserve"> with the addition of the Tomb of the Unknown Soldier</w:t>
      </w:r>
      <w:r w:rsidR="00E92140" w:rsidRPr="004E77C5">
        <w:rPr>
          <w:rFonts w:ascii="Gill Sans Nova" w:hAnsi="Gill Sans Nova"/>
          <w:sz w:val="28"/>
          <w:szCs w:val="28"/>
        </w:rPr>
        <w:t>.</w:t>
      </w:r>
      <w:r w:rsidR="006A1100" w:rsidRPr="004E77C5">
        <w:rPr>
          <w:rFonts w:ascii="Gill Sans Nova" w:hAnsi="Gill Sans Nova"/>
          <w:sz w:val="28"/>
          <w:szCs w:val="28"/>
        </w:rPr>
        <w:t xml:space="preserve"> </w:t>
      </w:r>
      <w:r w:rsidR="00095910" w:rsidRPr="004E77C5">
        <w:rPr>
          <w:rFonts w:ascii="Gill Sans Nova" w:hAnsi="Gill Sans Nova"/>
          <w:sz w:val="28"/>
          <w:szCs w:val="28"/>
        </w:rPr>
        <w:t xml:space="preserve">The gravestones of all British troops were accorded the same treatment, </w:t>
      </w:r>
      <w:r w:rsidR="006C4489" w:rsidRPr="004E77C5">
        <w:rPr>
          <w:rFonts w:ascii="Gill Sans Nova" w:hAnsi="Gill Sans Nova"/>
          <w:sz w:val="28"/>
          <w:szCs w:val="28"/>
        </w:rPr>
        <w:t xml:space="preserve">beautifully designed fields of rest, </w:t>
      </w:r>
      <w:r w:rsidR="00095910" w:rsidRPr="004E77C5">
        <w:rPr>
          <w:rFonts w:ascii="Gill Sans Nova" w:hAnsi="Gill Sans Nova"/>
          <w:sz w:val="28"/>
          <w:szCs w:val="28"/>
        </w:rPr>
        <w:t>all ranks buried together</w:t>
      </w:r>
      <w:r w:rsidR="00EF0DCD" w:rsidRPr="004E77C5">
        <w:rPr>
          <w:rFonts w:ascii="Gill Sans Nova" w:hAnsi="Gill Sans Nova"/>
          <w:sz w:val="28"/>
          <w:szCs w:val="28"/>
        </w:rPr>
        <w:t xml:space="preserve">, </w:t>
      </w:r>
      <w:r w:rsidR="00C828F9" w:rsidRPr="004E77C5">
        <w:rPr>
          <w:rFonts w:ascii="Gill Sans Nova" w:hAnsi="Gill Sans Nova"/>
          <w:sz w:val="28"/>
          <w:szCs w:val="28"/>
        </w:rPr>
        <w:t>equality in death if not life.</w:t>
      </w:r>
      <w:r w:rsidR="00DF749C" w:rsidRPr="004E77C5">
        <w:rPr>
          <w:rFonts w:ascii="Gill Sans Nova" w:hAnsi="Gill Sans Nova"/>
          <w:sz w:val="28"/>
          <w:szCs w:val="28"/>
        </w:rPr>
        <w:t xml:space="preserve"> </w:t>
      </w:r>
      <w:r w:rsidR="00562CAE" w:rsidRPr="004E77C5">
        <w:rPr>
          <w:rFonts w:ascii="Gill Sans Nova" w:hAnsi="Gill Sans Nova"/>
          <w:sz w:val="28"/>
          <w:szCs w:val="28"/>
        </w:rPr>
        <w:t xml:space="preserve">Money spent to assuage guilt at the horrific </w:t>
      </w:r>
      <w:r w:rsidR="00562CAE" w:rsidRPr="004E77C5">
        <w:rPr>
          <w:rFonts w:ascii="Gill Sans Nova" w:hAnsi="Gill Sans Nova"/>
          <w:sz w:val="28"/>
          <w:szCs w:val="28"/>
        </w:rPr>
        <w:lastRenderedPageBreak/>
        <w:t>loss of li</w:t>
      </w:r>
      <w:r w:rsidR="00183169" w:rsidRPr="004E77C5">
        <w:rPr>
          <w:rFonts w:ascii="Gill Sans Nova" w:hAnsi="Gill Sans Nova"/>
          <w:sz w:val="28"/>
          <w:szCs w:val="28"/>
        </w:rPr>
        <w:t>fe</w:t>
      </w:r>
      <w:r w:rsidR="00562CAE" w:rsidRPr="004E77C5">
        <w:rPr>
          <w:rFonts w:ascii="Gill Sans Nova" w:hAnsi="Gill Sans Nova"/>
          <w:sz w:val="28"/>
          <w:szCs w:val="28"/>
        </w:rPr>
        <w:t xml:space="preserve">, </w:t>
      </w:r>
      <w:r w:rsidR="00183169" w:rsidRPr="004E77C5">
        <w:rPr>
          <w:rFonts w:ascii="Gill Sans Nova" w:hAnsi="Gill Sans Nova"/>
          <w:sz w:val="28"/>
          <w:szCs w:val="28"/>
        </w:rPr>
        <w:t xml:space="preserve">a method to impose control, </w:t>
      </w:r>
      <w:r w:rsidR="00BB375E" w:rsidRPr="004E77C5">
        <w:rPr>
          <w:rFonts w:ascii="Gill Sans Nova" w:hAnsi="Gill Sans Nova"/>
          <w:sz w:val="28"/>
          <w:szCs w:val="28"/>
        </w:rPr>
        <w:t xml:space="preserve">or just straight forward remembrance? The answer depends </w:t>
      </w:r>
      <w:r w:rsidR="00F973EF" w:rsidRPr="004E77C5">
        <w:rPr>
          <w:rFonts w:ascii="Gill Sans Nova" w:hAnsi="Gill Sans Nova"/>
          <w:sz w:val="28"/>
          <w:szCs w:val="28"/>
        </w:rPr>
        <w:t>on whose</w:t>
      </w:r>
      <w:r w:rsidR="00562CAE" w:rsidRPr="004E77C5">
        <w:rPr>
          <w:rFonts w:ascii="Gill Sans Nova" w:hAnsi="Gill Sans Nova"/>
          <w:sz w:val="28"/>
          <w:szCs w:val="28"/>
        </w:rPr>
        <w:t xml:space="preserve"> book you read</w:t>
      </w:r>
      <w:r w:rsidR="00BB375E" w:rsidRPr="004E77C5">
        <w:rPr>
          <w:rFonts w:ascii="Gill Sans Nova" w:hAnsi="Gill Sans Nova"/>
          <w:sz w:val="28"/>
          <w:szCs w:val="28"/>
        </w:rPr>
        <w:t xml:space="preserve"> and your own political </w:t>
      </w:r>
      <w:r w:rsidR="00647435" w:rsidRPr="004E77C5">
        <w:rPr>
          <w:rFonts w:ascii="Gill Sans Nova" w:hAnsi="Gill Sans Nova"/>
          <w:sz w:val="28"/>
          <w:szCs w:val="28"/>
        </w:rPr>
        <w:t>p</w:t>
      </w:r>
      <w:r w:rsidR="00BB375E" w:rsidRPr="004E77C5">
        <w:rPr>
          <w:rFonts w:ascii="Gill Sans Nova" w:hAnsi="Gill Sans Nova"/>
          <w:sz w:val="28"/>
          <w:szCs w:val="28"/>
        </w:rPr>
        <w:t>ersuasions.</w:t>
      </w:r>
      <w:r w:rsidR="005A29F2" w:rsidRPr="004E77C5">
        <w:rPr>
          <w:rFonts w:ascii="Gill Sans Nova" w:hAnsi="Gill Sans Nova"/>
          <w:sz w:val="28"/>
          <w:szCs w:val="28"/>
        </w:rPr>
        <w:t xml:space="preserve"> </w:t>
      </w:r>
      <w:r w:rsidR="00F973EF" w:rsidRPr="004E77C5">
        <w:rPr>
          <w:rFonts w:ascii="Gill Sans Nova" w:hAnsi="Gill Sans Nova"/>
          <w:sz w:val="28"/>
          <w:szCs w:val="28"/>
        </w:rPr>
        <w:t>Ferguson</w:t>
      </w:r>
      <w:r w:rsidR="00F973EF" w:rsidRPr="004E77C5">
        <w:rPr>
          <w:rStyle w:val="FootnoteReference"/>
          <w:rFonts w:ascii="Gill Sans Nova" w:hAnsi="Gill Sans Nova"/>
          <w:sz w:val="28"/>
          <w:szCs w:val="28"/>
        </w:rPr>
        <w:footnoteReference w:id="56"/>
      </w:r>
      <w:r w:rsidR="00F973EF" w:rsidRPr="004E77C5">
        <w:rPr>
          <w:rFonts w:ascii="Gill Sans Nova" w:hAnsi="Gill Sans Nova"/>
          <w:sz w:val="28"/>
          <w:szCs w:val="28"/>
        </w:rPr>
        <w:t xml:space="preserve"> and Gregory</w:t>
      </w:r>
      <w:r w:rsidR="00F973EF" w:rsidRPr="004E77C5">
        <w:rPr>
          <w:rStyle w:val="FootnoteReference"/>
          <w:rFonts w:ascii="Gill Sans Nova" w:hAnsi="Gill Sans Nova"/>
          <w:sz w:val="28"/>
          <w:szCs w:val="28"/>
        </w:rPr>
        <w:footnoteReference w:id="57"/>
      </w:r>
      <w:r w:rsidR="00F97A1F" w:rsidRPr="004E77C5">
        <w:rPr>
          <w:rFonts w:ascii="Gill Sans Nova" w:hAnsi="Gill Sans Nova"/>
          <w:sz w:val="28"/>
          <w:szCs w:val="28"/>
        </w:rPr>
        <w:t xml:space="preserve"> tend to have </w:t>
      </w:r>
      <w:r w:rsidR="00647435" w:rsidRPr="004E77C5">
        <w:rPr>
          <w:rFonts w:ascii="Gill Sans Nova" w:hAnsi="Gill Sans Nova"/>
          <w:sz w:val="28"/>
          <w:szCs w:val="28"/>
        </w:rPr>
        <w:t>less tolerant views about the loss of life, and rights and wrongs of the war than</w:t>
      </w:r>
      <w:r w:rsidR="00F97A1F" w:rsidRPr="004E77C5">
        <w:rPr>
          <w:rFonts w:ascii="Gill Sans Nova" w:hAnsi="Gill Sans Nova"/>
          <w:sz w:val="28"/>
          <w:szCs w:val="28"/>
        </w:rPr>
        <w:t xml:space="preserve"> earlier </w:t>
      </w:r>
      <w:r w:rsidR="00647435" w:rsidRPr="004E77C5">
        <w:rPr>
          <w:rFonts w:ascii="Gill Sans Nova" w:hAnsi="Gill Sans Nova"/>
          <w:sz w:val="28"/>
          <w:szCs w:val="28"/>
        </w:rPr>
        <w:t>writers such as</w:t>
      </w:r>
      <w:r w:rsidR="00F97A1F" w:rsidRPr="004E77C5">
        <w:rPr>
          <w:rFonts w:ascii="Gill Sans Nova" w:hAnsi="Gill Sans Nova"/>
          <w:sz w:val="28"/>
          <w:szCs w:val="28"/>
        </w:rPr>
        <w:t xml:space="preserve"> </w:t>
      </w:r>
      <w:proofErr w:type="spellStart"/>
      <w:r w:rsidR="00F97A1F" w:rsidRPr="004E77C5">
        <w:rPr>
          <w:rFonts w:ascii="Gill Sans Nova" w:hAnsi="Gill Sans Nova"/>
          <w:sz w:val="28"/>
          <w:szCs w:val="28"/>
        </w:rPr>
        <w:t>Mosse</w:t>
      </w:r>
      <w:proofErr w:type="spellEnd"/>
      <w:r w:rsidR="00F97A1F" w:rsidRPr="004E77C5">
        <w:rPr>
          <w:rStyle w:val="FootnoteReference"/>
          <w:rFonts w:ascii="Gill Sans Nova" w:hAnsi="Gill Sans Nova"/>
          <w:sz w:val="28"/>
          <w:szCs w:val="28"/>
        </w:rPr>
        <w:footnoteReference w:id="58"/>
      </w:r>
      <w:r w:rsidR="00F97A1F" w:rsidRPr="004E77C5">
        <w:rPr>
          <w:rFonts w:ascii="Gill Sans Nova" w:hAnsi="Gill Sans Nova"/>
          <w:sz w:val="28"/>
          <w:szCs w:val="28"/>
        </w:rPr>
        <w:t xml:space="preserve"> and Marwick</w:t>
      </w:r>
      <w:r w:rsidR="00F97A1F" w:rsidRPr="004E77C5">
        <w:rPr>
          <w:rStyle w:val="FootnoteReference"/>
          <w:rFonts w:ascii="Gill Sans Nova" w:hAnsi="Gill Sans Nova"/>
          <w:sz w:val="28"/>
          <w:szCs w:val="28"/>
        </w:rPr>
        <w:footnoteReference w:id="59"/>
      </w:r>
      <w:r w:rsidR="00F97A1F" w:rsidRPr="004E77C5">
        <w:rPr>
          <w:rFonts w:ascii="Gill Sans Nova" w:hAnsi="Gill Sans Nova"/>
          <w:sz w:val="28"/>
          <w:szCs w:val="28"/>
        </w:rPr>
        <w:t>.</w:t>
      </w:r>
      <w:r w:rsidR="00647435" w:rsidRPr="004E77C5">
        <w:rPr>
          <w:rFonts w:ascii="Gill Sans Nova" w:hAnsi="Gill Sans Nova"/>
          <w:sz w:val="28"/>
          <w:szCs w:val="28"/>
        </w:rPr>
        <w:t xml:space="preserve"> </w:t>
      </w:r>
    </w:p>
    <w:p w14:paraId="4C31F191" w14:textId="2067BC7C" w:rsidR="00461D2E" w:rsidRPr="004E77C5" w:rsidRDefault="0061597B" w:rsidP="00C03C5D">
      <w:pPr>
        <w:spacing w:line="360" w:lineRule="auto"/>
        <w:jc w:val="both"/>
        <w:rPr>
          <w:rFonts w:ascii="Gill Sans Nova" w:hAnsi="Gill Sans Nova"/>
          <w:sz w:val="28"/>
          <w:szCs w:val="28"/>
        </w:rPr>
      </w:pPr>
      <w:r w:rsidRPr="004E77C5">
        <w:rPr>
          <w:rFonts w:ascii="Gill Sans Nova" w:hAnsi="Gill Sans Nova"/>
          <w:sz w:val="28"/>
          <w:szCs w:val="28"/>
        </w:rPr>
        <w:tab/>
      </w:r>
      <w:r w:rsidR="00CC473C" w:rsidRPr="004E77C5">
        <w:rPr>
          <w:rFonts w:ascii="Gill Sans Nova" w:hAnsi="Gill Sans Nova"/>
          <w:sz w:val="28"/>
          <w:szCs w:val="28"/>
        </w:rPr>
        <w:t>In conclusion, i</w:t>
      </w:r>
      <w:r w:rsidRPr="004E77C5">
        <w:rPr>
          <w:rFonts w:ascii="Gill Sans Nova" w:hAnsi="Gill Sans Nova"/>
          <w:sz w:val="28"/>
          <w:szCs w:val="28"/>
        </w:rPr>
        <w:t>t is possible to argue the statement in the question for this essay either way</w:t>
      </w:r>
      <w:r w:rsidR="00521FFE" w:rsidRPr="004E77C5">
        <w:rPr>
          <w:rFonts w:ascii="Gill Sans Nova" w:hAnsi="Gill Sans Nova"/>
          <w:sz w:val="28"/>
          <w:szCs w:val="28"/>
        </w:rPr>
        <w:t xml:space="preserve">. </w:t>
      </w:r>
      <w:r w:rsidR="007030F1" w:rsidRPr="004E77C5">
        <w:rPr>
          <w:rFonts w:ascii="Gill Sans Nova" w:hAnsi="Gill Sans Nova"/>
          <w:sz w:val="28"/>
          <w:szCs w:val="28"/>
        </w:rPr>
        <w:t>Depending on the reading list chosen, Britain did use ‘remembrance and commemoration as an agent for order and contentment post war</w:t>
      </w:r>
      <w:r w:rsidR="00C03C5D" w:rsidRPr="004E77C5">
        <w:rPr>
          <w:rFonts w:ascii="Gill Sans Nova" w:hAnsi="Gill Sans Nova"/>
          <w:sz w:val="28"/>
          <w:szCs w:val="28"/>
        </w:rPr>
        <w:t>’</w:t>
      </w:r>
      <w:r w:rsidR="007030F1" w:rsidRPr="004E77C5">
        <w:rPr>
          <w:rStyle w:val="FootnoteReference"/>
          <w:rFonts w:ascii="Gill Sans Nova" w:hAnsi="Gill Sans Nova"/>
          <w:sz w:val="28"/>
          <w:szCs w:val="28"/>
        </w:rPr>
        <w:footnoteReference w:id="60"/>
      </w:r>
      <w:r w:rsidR="00C03C5D" w:rsidRPr="004E77C5">
        <w:rPr>
          <w:rFonts w:ascii="Gill Sans Nova" w:hAnsi="Gill Sans Nova"/>
          <w:sz w:val="28"/>
          <w:szCs w:val="28"/>
        </w:rPr>
        <w:t xml:space="preserve">. It was an era of instability with a changing social and political climate which needed to be controlled. </w:t>
      </w:r>
      <w:r w:rsidR="00263F34" w:rsidRPr="004E77C5">
        <w:rPr>
          <w:rFonts w:ascii="Gill Sans Nova" w:hAnsi="Gill Sans Nova"/>
          <w:sz w:val="28"/>
          <w:szCs w:val="28"/>
        </w:rPr>
        <w:t>But, reviewing books written across four decades</w:t>
      </w:r>
      <w:r w:rsidR="004722FF" w:rsidRPr="004E77C5">
        <w:rPr>
          <w:rFonts w:ascii="Gill Sans Nova" w:hAnsi="Gill Sans Nova"/>
          <w:sz w:val="28"/>
          <w:szCs w:val="28"/>
        </w:rPr>
        <w:t>, this view should not be justified.</w:t>
      </w:r>
      <w:r w:rsidR="0084637A" w:rsidRPr="004E77C5">
        <w:rPr>
          <w:rFonts w:ascii="Gill Sans Nova" w:hAnsi="Gill Sans Nova"/>
          <w:sz w:val="28"/>
          <w:szCs w:val="28"/>
        </w:rPr>
        <w:t xml:space="preserve"> </w:t>
      </w:r>
      <w:r w:rsidR="00030522" w:rsidRPr="004E77C5">
        <w:rPr>
          <w:rFonts w:ascii="Gill Sans Nova" w:hAnsi="Gill Sans Nova"/>
          <w:sz w:val="28"/>
          <w:szCs w:val="28"/>
        </w:rPr>
        <w:t xml:space="preserve">If the first view is correct, why is Remembrance Day still broadcast, and many observe a </w:t>
      </w:r>
      <w:r w:rsidR="00A530FD" w:rsidRPr="004E77C5">
        <w:rPr>
          <w:rFonts w:ascii="Gill Sans Nova" w:hAnsi="Gill Sans Nova"/>
          <w:sz w:val="28"/>
          <w:szCs w:val="28"/>
        </w:rPr>
        <w:t>two-minute</w:t>
      </w:r>
      <w:r w:rsidR="00030522" w:rsidRPr="004E77C5">
        <w:rPr>
          <w:rFonts w:ascii="Gill Sans Nova" w:hAnsi="Gill Sans Nova"/>
          <w:sz w:val="28"/>
          <w:szCs w:val="28"/>
        </w:rPr>
        <w:t xml:space="preserve"> silence? </w:t>
      </w:r>
      <w:r w:rsidR="00A530FD" w:rsidRPr="004E77C5">
        <w:rPr>
          <w:rFonts w:ascii="Gill Sans Nova" w:hAnsi="Gill Sans Nova"/>
          <w:sz w:val="28"/>
          <w:szCs w:val="28"/>
        </w:rPr>
        <w:t>Inherited memory of the respect owed to those who died in WW1 is strong, respect for Government is not.</w:t>
      </w:r>
    </w:p>
    <w:p w14:paraId="5E933D57" w14:textId="62EEC1A2" w:rsidR="002B4193" w:rsidRPr="004E77C5" w:rsidRDefault="002B4193" w:rsidP="00710693">
      <w:pPr>
        <w:spacing w:line="360" w:lineRule="auto"/>
        <w:jc w:val="both"/>
        <w:rPr>
          <w:rFonts w:ascii="Gill Sans Nova" w:hAnsi="Gill Sans Nova"/>
          <w:sz w:val="28"/>
          <w:szCs w:val="28"/>
        </w:rPr>
      </w:pPr>
      <w:r w:rsidRPr="004E77C5">
        <w:rPr>
          <w:rFonts w:ascii="Gill Sans Nova" w:hAnsi="Gill Sans Nova"/>
          <w:sz w:val="28"/>
          <w:szCs w:val="28"/>
        </w:rPr>
        <w:t xml:space="preserve">   </w:t>
      </w:r>
    </w:p>
    <w:p w14:paraId="484AB001" w14:textId="23562D65" w:rsidR="002B4193" w:rsidRPr="004E77C5" w:rsidRDefault="00E76583" w:rsidP="00E76583">
      <w:pPr>
        <w:spacing w:line="360" w:lineRule="auto"/>
        <w:jc w:val="center"/>
        <w:rPr>
          <w:rFonts w:ascii="Gill Sans Nova" w:hAnsi="Gill Sans Nova"/>
          <w:sz w:val="28"/>
          <w:szCs w:val="28"/>
        </w:rPr>
      </w:pPr>
      <w:r>
        <w:rPr>
          <w:rFonts w:ascii="Gill Sans Nova" w:hAnsi="Gill Sans Nova"/>
          <w:sz w:val="28"/>
          <w:szCs w:val="28"/>
        </w:rPr>
        <w:t>*******</w:t>
      </w:r>
    </w:p>
    <w:p w14:paraId="2378CB19" w14:textId="6C144736" w:rsidR="005302F3" w:rsidRPr="004E77C5" w:rsidRDefault="005302F3" w:rsidP="008A0A1F">
      <w:pPr>
        <w:spacing w:line="360" w:lineRule="auto"/>
        <w:jc w:val="both"/>
        <w:rPr>
          <w:rFonts w:ascii="Gill Sans Nova" w:hAnsi="Gill Sans Nova"/>
          <w:sz w:val="28"/>
          <w:szCs w:val="28"/>
        </w:rPr>
      </w:pPr>
      <w:r w:rsidRPr="004E77C5">
        <w:rPr>
          <w:rFonts w:ascii="Gill Sans Nova" w:hAnsi="Gill Sans Nova"/>
          <w:sz w:val="28"/>
          <w:szCs w:val="28"/>
        </w:rPr>
        <w:tab/>
      </w:r>
    </w:p>
    <w:p w14:paraId="14864C21" w14:textId="78D68835" w:rsidR="00077F5C" w:rsidRPr="004E77C5" w:rsidRDefault="00077F5C" w:rsidP="00007E57">
      <w:pPr>
        <w:spacing w:line="360" w:lineRule="auto"/>
        <w:jc w:val="both"/>
        <w:rPr>
          <w:vanish/>
        </w:rPr>
      </w:pPr>
    </w:p>
    <w:tbl>
      <w:tblPr>
        <w:tblW w:w="5685" w:type="pct"/>
        <w:jc w:val="center"/>
        <w:tblCellSpacing w:w="0" w:type="dxa"/>
        <w:tblCellMar>
          <w:left w:w="0" w:type="dxa"/>
          <w:right w:w="0" w:type="dxa"/>
        </w:tblCellMar>
        <w:tblLook w:val="04A0" w:firstRow="1" w:lastRow="0" w:firstColumn="1" w:lastColumn="0" w:noHBand="0" w:noVBand="1"/>
      </w:tblPr>
      <w:tblGrid>
        <w:gridCol w:w="10263"/>
      </w:tblGrid>
      <w:tr w:rsidR="004E77C5" w:rsidRPr="004E77C5" w14:paraId="09B81FB2" w14:textId="77777777" w:rsidTr="00077F5C">
        <w:trPr>
          <w:tblCellSpacing w:w="0" w:type="dxa"/>
          <w:jc w:val="center"/>
        </w:trPr>
        <w:tc>
          <w:tcPr>
            <w:tcW w:w="5000" w:type="pct"/>
            <w:shd w:val="clear" w:color="auto" w:fill="auto"/>
            <w:vAlign w:val="center"/>
            <w:hideMark/>
          </w:tcPr>
          <w:p w14:paraId="7F235671" w14:textId="07B831B9" w:rsidR="00077F5C" w:rsidRPr="004E77C5" w:rsidRDefault="00077F5C" w:rsidP="00077F5C">
            <w:pPr>
              <w:rPr>
                <w:b/>
                <w:bCs/>
              </w:rPr>
            </w:pPr>
          </w:p>
        </w:tc>
      </w:tr>
      <w:tr w:rsidR="004E77C5" w:rsidRPr="004E77C5" w14:paraId="7D8CE1AE" w14:textId="77777777" w:rsidTr="00077F5C">
        <w:trPr>
          <w:tblCellSpacing w:w="0" w:type="dxa"/>
          <w:jc w:val="center"/>
        </w:trPr>
        <w:tc>
          <w:tcPr>
            <w:tcW w:w="5000" w:type="pct"/>
            <w:shd w:val="clear" w:color="auto" w:fill="auto"/>
          </w:tcPr>
          <w:p w14:paraId="09C59FB7" w14:textId="77777777" w:rsidR="00077F5C" w:rsidRPr="004E77C5" w:rsidRDefault="00077F5C" w:rsidP="00077F5C"/>
        </w:tc>
      </w:tr>
    </w:tbl>
    <w:p w14:paraId="4B86383B" w14:textId="2F128F0E" w:rsidR="00077F5C" w:rsidRPr="004E77C5" w:rsidRDefault="00077F5C"/>
    <w:p w14:paraId="7606C8DA" w14:textId="7D5438F2" w:rsidR="00735A07" w:rsidRPr="004E77C5" w:rsidRDefault="00735A07"/>
    <w:p w14:paraId="23198F88" w14:textId="26A41260" w:rsidR="00735A07" w:rsidRPr="004E77C5" w:rsidRDefault="00735A07"/>
    <w:p w14:paraId="7F61A8AA" w14:textId="60908003" w:rsidR="00735A07" w:rsidRPr="004E77C5" w:rsidRDefault="00735A07"/>
    <w:p w14:paraId="35F16FB1" w14:textId="5FEB4B62" w:rsidR="00735A07" w:rsidRPr="004E77C5" w:rsidRDefault="00735A07" w:rsidP="000442BC">
      <w:pPr>
        <w:spacing w:line="240" w:lineRule="auto"/>
        <w:jc w:val="center"/>
        <w:rPr>
          <w:rFonts w:ascii="Gill Sans Nova" w:hAnsi="Gill Sans Nova"/>
          <w:b/>
          <w:bCs/>
          <w:sz w:val="28"/>
          <w:szCs w:val="28"/>
          <w:u w:val="single"/>
        </w:rPr>
      </w:pPr>
      <w:r w:rsidRPr="00735A07">
        <w:rPr>
          <w:rFonts w:ascii="Gill Sans Nova" w:hAnsi="Gill Sans Nova"/>
          <w:b/>
          <w:bCs/>
          <w:sz w:val="28"/>
          <w:szCs w:val="28"/>
          <w:u w:val="single"/>
        </w:rPr>
        <w:lastRenderedPageBreak/>
        <w:t>Bibliography</w:t>
      </w:r>
    </w:p>
    <w:p w14:paraId="60B7E3A3" w14:textId="09A4D9C8" w:rsidR="00032266" w:rsidRPr="004E77C5" w:rsidRDefault="00032266" w:rsidP="000442BC">
      <w:pPr>
        <w:spacing w:line="240" w:lineRule="auto"/>
        <w:jc w:val="center"/>
        <w:rPr>
          <w:rFonts w:ascii="Gill Sans Nova" w:hAnsi="Gill Sans Nova"/>
          <w:b/>
          <w:bCs/>
          <w:sz w:val="28"/>
          <w:szCs w:val="28"/>
          <w:u w:val="single"/>
        </w:rPr>
      </w:pPr>
    </w:p>
    <w:p w14:paraId="144380E9" w14:textId="63F2BEF1" w:rsidR="00032266" w:rsidRPr="004E77C5" w:rsidRDefault="00032266" w:rsidP="000442BC">
      <w:pPr>
        <w:spacing w:line="240" w:lineRule="auto"/>
        <w:jc w:val="center"/>
        <w:rPr>
          <w:rFonts w:ascii="Gill Sans Nova" w:hAnsi="Gill Sans Nova"/>
          <w:b/>
          <w:bCs/>
          <w:sz w:val="28"/>
          <w:szCs w:val="28"/>
          <w:u w:val="single"/>
        </w:rPr>
      </w:pPr>
      <w:bookmarkStart w:id="23" w:name="_Hlk25346618"/>
      <w:r w:rsidRPr="004E77C5">
        <w:rPr>
          <w:rFonts w:ascii="Gill Sans Nova" w:hAnsi="Gill Sans Nova"/>
          <w:b/>
          <w:bCs/>
          <w:sz w:val="28"/>
          <w:szCs w:val="28"/>
          <w:u w:val="single"/>
        </w:rPr>
        <w:t>Primary</w:t>
      </w:r>
    </w:p>
    <w:bookmarkEnd w:id="23"/>
    <w:p w14:paraId="155BF86C" w14:textId="77777777" w:rsidR="000442BC" w:rsidRPr="004E77C5" w:rsidRDefault="000442BC" w:rsidP="000442BC">
      <w:pPr>
        <w:spacing w:line="240" w:lineRule="auto"/>
        <w:rPr>
          <w:rFonts w:ascii="Gill Sans Nova" w:hAnsi="Gill Sans Nova"/>
          <w:sz w:val="28"/>
          <w:szCs w:val="28"/>
        </w:rPr>
      </w:pPr>
    </w:p>
    <w:p w14:paraId="7E4A7AC4" w14:textId="1DF5E640" w:rsidR="00032266" w:rsidRPr="004E77C5" w:rsidRDefault="00735A07" w:rsidP="00032266">
      <w:pPr>
        <w:spacing w:line="240" w:lineRule="auto"/>
        <w:jc w:val="both"/>
        <w:rPr>
          <w:rFonts w:ascii="Gill Sans Nova" w:hAnsi="Gill Sans Nova"/>
          <w:sz w:val="28"/>
          <w:szCs w:val="28"/>
        </w:rPr>
      </w:pPr>
      <w:r w:rsidRPr="00735A07">
        <w:rPr>
          <w:rFonts w:ascii="Gill Sans Nova" w:hAnsi="Gill Sans Nova"/>
          <w:sz w:val="28"/>
          <w:szCs w:val="28"/>
        </w:rPr>
        <w:t xml:space="preserve">DeGroot, G, </w:t>
      </w:r>
      <w:r w:rsidRPr="00735A07">
        <w:rPr>
          <w:rFonts w:ascii="Gill Sans Nova" w:hAnsi="Gill Sans Nova"/>
          <w:i/>
          <w:iCs/>
          <w:sz w:val="28"/>
          <w:szCs w:val="28"/>
        </w:rPr>
        <w:t xml:space="preserve">Back in Blighty The British at Home in World War 1. </w:t>
      </w:r>
      <w:r w:rsidRPr="00735A07">
        <w:rPr>
          <w:rFonts w:ascii="Gill Sans Nova" w:hAnsi="Gill Sans Nova"/>
          <w:sz w:val="28"/>
          <w:szCs w:val="28"/>
        </w:rPr>
        <w:t>2</w:t>
      </w:r>
      <w:r w:rsidRPr="00735A07">
        <w:rPr>
          <w:rFonts w:ascii="Gill Sans Nova" w:hAnsi="Gill Sans Nova"/>
          <w:sz w:val="28"/>
          <w:szCs w:val="28"/>
          <w:vertAlign w:val="superscript"/>
        </w:rPr>
        <w:t>nd</w:t>
      </w:r>
      <w:r w:rsidRPr="00735A07">
        <w:rPr>
          <w:rFonts w:ascii="Gill Sans Nova" w:hAnsi="Gill Sans Nova"/>
          <w:sz w:val="28"/>
          <w:szCs w:val="28"/>
        </w:rPr>
        <w:t xml:space="preserve"> Ed.</w:t>
      </w:r>
      <w:r w:rsidRPr="00735A07">
        <w:rPr>
          <w:rFonts w:ascii="Gill Sans Nova" w:hAnsi="Gill Sans Nova"/>
          <w:i/>
          <w:iCs/>
          <w:sz w:val="28"/>
          <w:szCs w:val="28"/>
        </w:rPr>
        <w:t xml:space="preserve"> </w:t>
      </w:r>
      <w:r w:rsidRPr="00735A07">
        <w:rPr>
          <w:rFonts w:ascii="Gill Sans Nova" w:hAnsi="Gill Sans Nova"/>
          <w:sz w:val="28"/>
          <w:szCs w:val="28"/>
        </w:rPr>
        <w:t xml:space="preserve">(London: Vintage, 2014). </w:t>
      </w:r>
      <w:r w:rsidR="00032266" w:rsidRPr="00032266">
        <w:rPr>
          <w:rFonts w:ascii="Gill Sans Nova" w:hAnsi="Gill Sans Nova"/>
          <w:sz w:val="28"/>
          <w:szCs w:val="28"/>
        </w:rPr>
        <w:t xml:space="preserve">Ferguson, N, </w:t>
      </w:r>
      <w:r w:rsidR="00032266" w:rsidRPr="00032266">
        <w:rPr>
          <w:rFonts w:ascii="Gill Sans Nova" w:hAnsi="Gill Sans Nova"/>
          <w:i/>
          <w:iCs/>
          <w:sz w:val="28"/>
          <w:szCs w:val="28"/>
        </w:rPr>
        <w:t xml:space="preserve">The Pity of War </w:t>
      </w:r>
      <w:r w:rsidR="00032266" w:rsidRPr="00032266">
        <w:rPr>
          <w:rFonts w:ascii="Gill Sans Nova" w:hAnsi="Gill Sans Nova"/>
          <w:sz w:val="28"/>
          <w:szCs w:val="28"/>
        </w:rPr>
        <w:t>(London: Penguin, 2009).</w:t>
      </w:r>
    </w:p>
    <w:p w14:paraId="7D8EF8B7" w14:textId="70E89204" w:rsidR="003A654A" w:rsidRPr="004E77C5" w:rsidRDefault="003A654A" w:rsidP="00032266">
      <w:pPr>
        <w:spacing w:line="240" w:lineRule="auto"/>
        <w:jc w:val="both"/>
        <w:rPr>
          <w:rFonts w:ascii="Gill Sans Nova" w:hAnsi="Gill Sans Nova"/>
          <w:sz w:val="28"/>
          <w:szCs w:val="28"/>
        </w:rPr>
      </w:pPr>
    </w:p>
    <w:p w14:paraId="2508FC03" w14:textId="5B299096" w:rsidR="003A654A" w:rsidRPr="004E77C5" w:rsidRDefault="003A654A" w:rsidP="003A654A">
      <w:pPr>
        <w:spacing w:line="240" w:lineRule="auto"/>
        <w:jc w:val="both"/>
        <w:rPr>
          <w:rFonts w:ascii="Gill Sans Nova" w:hAnsi="Gill Sans Nova"/>
          <w:sz w:val="28"/>
          <w:szCs w:val="28"/>
        </w:rPr>
      </w:pPr>
      <w:r w:rsidRPr="003A654A">
        <w:rPr>
          <w:rFonts w:ascii="Gill Sans Nova" w:hAnsi="Gill Sans Nova"/>
          <w:sz w:val="28"/>
          <w:szCs w:val="28"/>
        </w:rPr>
        <w:t xml:space="preserve">Gregory, A, </w:t>
      </w:r>
      <w:r w:rsidRPr="003A654A">
        <w:rPr>
          <w:rFonts w:ascii="Gill Sans Nova" w:hAnsi="Gill Sans Nova"/>
          <w:i/>
          <w:iCs/>
          <w:sz w:val="28"/>
          <w:szCs w:val="28"/>
        </w:rPr>
        <w:t xml:space="preserve">The Last Great War British Society and the First World War. </w:t>
      </w:r>
      <w:r w:rsidRPr="003A654A">
        <w:rPr>
          <w:rFonts w:ascii="Gill Sans Nova" w:hAnsi="Gill Sans Nova"/>
          <w:sz w:val="28"/>
          <w:szCs w:val="28"/>
        </w:rPr>
        <w:t>(Cambridge: Cambridge University Press, 2008).</w:t>
      </w:r>
    </w:p>
    <w:p w14:paraId="649CADEC" w14:textId="69C911FF" w:rsidR="000D3523" w:rsidRPr="004E77C5" w:rsidRDefault="000D3523" w:rsidP="003A654A">
      <w:pPr>
        <w:spacing w:line="240" w:lineRule="auto"/>
        <w:jc w:val="both"/>
        <w:rPr>
          <w:rFonts w:ascii="Gill Sans Nova" w:hAnsi="Gill Sans Nova"/>
          <w:sz w:val="28"/>
          <w:szCs w:val="28"/>
        </w:rPr>
      </w:pPr>
    </w:p>
    <w:p w14:paraId="7A35BC00" w14:textId="33AE1E0F" w:rsidR="000D3523" w:rsidRPr="004E77C5" w:rsidRDefault="000D3523" w:rsidP="000D3523">
      <w:pPr>
        <w:spacing w:line="240" w:lineRule="auto"/>
        <w:jc w:val="both"/>
        <w:rPr>
          <w:rFonts w:ascii="Gill Sans Nova" w:hAnsi="Gill Sans Nova"/>
          <w:sz w:val="28"/>
          <w:szCs w:val="28"/>
        </w:rPr>
      </w:pPr>
      <w:r w:rsidRPr="000D3523">
        <w:rPr>
          <w:rFonts w:ascii="Gill Sans Nova" w:hAnsi="Gill Sans Nova"/>
          <w:sz w:val="28"/>
          <w:szCs w:val="28"/>
        </w:rPr>
        <w:t xml:space="preserve">Marwick, A, </w:t>
      </w:r>
      <w:r w:rsidRPr="000D3523">
        <w:rPr>
          <w:rFonts w:ascii="Gill Sans Nova" w:hAnsi="Gill Sans Nova"/>
          <w:i/>
          <w:iCs/>
          <w:sz w:val="28"/>
          <w:szCs w:val="28"/>
        </w:rPr>
        <w:t xml:space="preserve">The Deluge British Society and the First World War Open University Set Book. </w:t>
      </w:r>
      <w:r w:rsidRPr="000D3523">
        <w:rPr>
          <w:rFonts w:ascii="Gill Sans Nova" w:hAnsi="Gill Sans Nova"/>
          <w:sz w:val="28"/>
          <w:szCs w:val="28"/>
        </w:rPr>
        <w:t>(London: The MacMillan Press Ltd,1965).</w:t>
      </w:r>
    </w:p>
    <w:p w14:paraId="39C3E37E" w14:textId="2AFB1B89" w:rsidR="002C1382" w:rsidRPr="004E77C5" w:rsidRDefault="002C1382" w:rsidP="000D3523">
      <w:pPr>
        <w:spacing w:line="240" w:lineRule="auto"/>
        <w:jc w:val="both"/>
        <w:rPr>
          <w:rFonts w:ascii="Gill Sans Nova" w:hAnsi="Gill Sans Nova"/>
          <w:sz w:val="28"/>
          <w:szCs w:val="28"/>
        </w:rPr>
      </w:pPr>
    </w:p>
    <w:p w14:paraId="3809070F" w14:textId="7F48C65C" w:rsidR="002C1382" w:rsidRPr="004E77C5" w:rsidRDefault="002C1382" w:rsidP="002C1382">
      <w:pPr>
        <w:spacing w:line="240" w:lineRule="auto"/>
        <w:jc w:val="both"/>
        <w:rPr>
          <w:rFonts w:ascii="Gill Sans Nova" w:hAnsi="Gill Sans Nova"/>
          <w:sz w:val="28"/>
          <w:szCs w:val="28"/>
        </w:rPr>
      </w:pPr>
      <w:r w:rsidRPr="002C1382">
        <w:rPr>
          <w:rFonts w:ascii="Gill Sans Nova" w:hAnsi="Gill Sans Nova"/>
          <w:sz w:val="28"/>
          <w:szCs w:val="28"/>
        </w:rPr>
        <w:t xml:space="preserve">Reynolds, D, </w:t>
      </w:r>
      <w:r w:rsidRPr="002C1382">
        <w:rPr>
          <w:rFonts w:ascii="Gill Sans Nova" w:hAnsi="Gill Sans Nova"/>
          <w:i/>
          <w:iCs/>
          <w:sz w:val="28"/>
          <w:szCs w:val="28"/>
        </w:rPr>
        <w:t xml:space="preserve">The Long Shadow </w:t>
      </w:r>
      <w:proofErr w:type="gramStart"/>
      <w:r w:rsidRPr="002C1382">
        <w:rPr>
          <w:rFonts w:ascii="Gill Sans Nova" w:hAnsi="Gill Sans Nova"/>
          <w:i/>
          <w:iCs/>
          <w:sz w:val="28"/>
          <w:szCs w:val="28"/>
        </w:rPr>
        <w:t>The</w:t>
      </w:r>
      <w:proofErr w:type="gramEnd"/>
      <w:r w:rsidRPr="002C1382">
        <w:rPr>
          <w:rFonts w:ascii="Gill Sans Nova" w:hAnsi="Gill Sans Nova"/>
          <w:i/>
          <w:iCs/>
          <w:sz w:val="28"/>
          <w:szCs w:val="28"/>
        </w:rPr>
        <w:t xml:space="preserve"> Great War and the Twentieth Century. </w:t>
      </w:r>
      <w:r w:rsidRPr="002C1382">
        <w:rPr>
          <w:rFonts w:ascii="Gill Sans Nova" w:hAnsi="Gill Sans Nova"/>
          <w:sz w:val="28"/>
          <w:szCs w:val="28"/>
        </w:rPr>
        <w:t>(London: Simon &amp; Schuster UK Limited, 2013).</w:t>
      </w:r>
    </w:p>
    <w:p w14:paraId="25EEAEC9" w14:textId="50B41622" w:rsidR="00964503" w:rsidRPr="004E77C5" w:rsidRDefault="00964503" w:rsidP="002C1382">
      <w:pPr>
        <w:spacing w:line="240" w:lineRule="auto"/>
        <w:jc w:val="both"/>
        <w:rPr>
          <w:rFonts w:ascii="Gill Sans Nova" w:hAnsi="Gill Sans Nova"/>
          <w:sz w:val="28"/>
          <w:szCs w:val="28"/>
        </w:rPr>
      </w:pPr>
    </w:p>
    <w:p w14:paraId="484AA78D" w14:textId="77777777" w:rsidR="00964503" w:rsidRPr="00964503" w:rsidRDefault="00964503" w:rsidP="00964503">
      <w:pPr>
        <w:spacing w:line="240" w:lineRule="auto"/>
        <w:jc w:val="both"/>
        <w:rPr>
          <w:rFonts w:ascii="Gill Sans Nova" w:hAnsi="Gill Sans Nova"/>
          <w:sz w:val="28"/>
          <w:szCs w:val="28"/>
        </w:rPr>
      </w:pPr>
      <w:r w:rsidRPr="00964503">
        <w:rPr>
          <w:rFonts w:ascii="Gill Sans Nova" w:hAnsi="Gill Sans Nova"/>
          <w:sz w:val="28"/>
          <w:szCs w:val="28"/>
        </w:rPr>
        <w:t xml:space="preserve">Winter, J, </w:t>
      </w:r>
      <w:r w:rsidRPr="00964503">
        <w:rPr>
          <w:rFonts w:ascii="Gill Sans Nova" w:hAnsi="Gill Sans Nova"/>
          <w:i/>
          <w:iCs/>
          <w:sz w:val="28"/>
          <w:szCs w:val="28"/>
        </w:rPr>
        <w:t xml:space="preserve">Sites of Memory, Sites of Mourning. </w:t>
      </w:r>
      <w:r w:rsidRPr="00964503">
        <w:rPr>
          <w:rFonts w:ascii="Gill Sans Nova" w:hAnsi="Gill Sans Nova"/>
          <w:sz w:val="28"/>
          <w:szCs w:val="28"/>
        </w:rPr>
        <w:t>(Cambridge: Cambridge University Press, 2014).</w:t>
      </w:r>
    </w:p>
    <w:p w14:paraId="27C1EA46" w14:textId="23EAC3D0" w:rsidR="00964503" w:rsidRPr="004E77C5" w:rsidRDefault="00964503" w:rsidP="002C1382">
      <w:pPr>
        <w:spacing w:line="240" w:lineRule="auto"/>
        <w:jc w:val="both"/>
        <w:rPr>
          <w:rFonts w:ascii="Gill Sans Nova" w:hAnsi="Gill Sans Nova"/>
          <w:sz w:val="28"/>
          <w:szCs w:val="28"/>
        </w:rPr>
      </w:pPr>
    </w:p>
    <w:p w14:paraId="0066CE78" w14:textId="77777777" w:rsidR="00765A97" w:rsidRPr="002C1382" w:rsidRDefault="00765A97" w:rsidP="002C1382">
      <w:pPr>
        <w:spacing w:line="240" w:lineRule="auto"/>
        <w:jc w:val="both"/>
        <w:rPr>
          <w:rFonts w:ascii="Gill Sans Nova" w:hAnsi="Gill Sans Nova"/>
          <w:sz w:val="28"/>
          <w:szCs w:val="28"/>
        </w:rPr>
      </w:pPr>
    </w:p>
    <w:p w14:paraId="44BCF928" w14:textId="2AEAA3C5" w:rsidR="00765A97" w:rsidRPr="004E77C5" w:rsidRDefault="00765A97" w:rsidP="00765A97">
      <w:pPr>
        <w:spacing w:line="240" w:lineRule="auto"/>
        <w:jc w:val="center"/>
        <w:rPr>
          <w:rFonts w:ascii="Gill Sans Nova" w:hAnsi="Gill Sans Nova"/>
          <w:b/>
          <w:bCs/>
          <w:sz w:val="28"/>
          <w:szCs w:val="28"/>
          <w:u w:val="single"/>
        </w:rPr>
      </w:pPr>
      <w:r w:rsidRPr="004E77C5">
        <w:rPr>
          <w:rFonts w:ascii="Gill Sans Nova" w:hAnsi="Gill Sans Nova"/>
          <w:b/>
          <w:bCs/>
          <w:sz w:val="28"/>
          <w:szCs w:val="28"/>
          <w:u w:val="single"/>
        </w:rPr>
        <w:t>Secondary</w:t>
      </w:r>
    </w:p>
    <w:p w14:paraId="06997BD0" w14:textId="492F7EDD" w:rsidR="00060075" w:rsidRPr="004E77C5" w:rsidRDefault="00060075" w:rsidP="00765A97">
      <w:pPr>
        <w:spacing w:line="240" w:lineRule="auto"/>
        <w:jc w:val="center"/>
        <w:rPr>
          <w:rFonts w:ascii="Gill Sans Nova" w:hAnsi="Gill Sans Nova"/>
          <w:b/>
          <w:bCs/>
          <w:sz w:val="28"/>
          <w:szCs w:val="28"/>
          <w:u w:val="single"/>
        </w:rPr>
      </w:pPr>
    </w:p>
    <w:p w14:paraId="06860A99" w14:textId="486403DF" w:rsidR="00735A07" w:rsidRPr="004E77C5" w:rsidRDefault="00735A07" w:rsidP="00B748AC">
      <w:pPr>
        <w:spacing w:line="240" w:lineRule="auto"/>
        <w:jc w:val="both"/>
        <w:rPr>
          <w:rFonts w:ascii="Gill Sans Nova" w:hAnsi="Gill Sans Nova"/>
          <w:sz w:val="28"/>
          <w:szCs w:val="28"/>
        </w:rPr>
      </w:pPr>
      <w:proofErr w:type="spellStart"/>
      <w:r w:rsidRPr="00735A07">
        <w:rPr>
          <w:rFonts w:ascii="Gill Sans Nova" w:hAnsi="Gill Sans Nova"/>
          <w:sz w:val="28"/>
          <w:szCs w:val="28"/>
        </w:rPr>
        <w:t>Durnford</w:t>
      </w:r>
      <w:proofErr w:type="spellEnd"/>
      <w:r w:rsidRPr="00735A07">
        <w:rPr>
          <w:rFonts w:ascii="Gill Sans Nova" w:hAnsi="Gill Sans Nova"/>
          <w:sz w:val="28"/>
          <w:szCs w:val="28"/>
        </w:rPr>
        <w:t xml:space="preserve">, H, G, </w:t>
      </w:r>
      <w:r w:rsidRPr="00735A07">
        <w:rPr>
          <w:rFonts w:ascii="Gill Sans Nova" w:hAnsi="Gill Sans Nova"/>
          <w:i/>
          <w:iCs/>
          <w:sz w:val="28"/>
          <w:szCs w:val="28"/>
        </w:rPr>
        <w:t xml:space="preserve">The Tunnellers of </w:t>
      </w:r>
      <w:proofErr w:type="spellStart"/>
      <w:r w:rsidRPr="00735A07">
        <w:rPr>
          <w:rFonts w:ascii="Gill Sans Nova" w:hAnsi="Gill Sans Nova"/>
          <w:i/>
          <w:iCs/>
          <w:sz w:val="28"/>
          <w:szCs w:val="28"/>
        </w:rPr>
        <w:t>Holzminden</w:t>
      </w:r>
      <w:proofErr w:type="spellEnd"/>
      <w:r w:rsidRPr="00735A07">
        <w:rPr>
          <w:rFonts w:ascii="Gill Sans Nova" w:hAnsi="Gill Sans Nova"/>
          <w:i/>
          <w:iCs/>
          <w:sz w:val="28"/>
          <w:szCs w:val="28"/>
        </w:rPr>
        <w:t xml:space="preserve"> (With A Side Issue). </w:t>
      </w:r>
      <w:r w:rsidRPr="00735A07">
        <w:rPr>
          <w:rFonts w:ascii="Gill Sans Nova" w:hAnsi="Gill Sans Nova"/>
          <w:sz w:val="28"/>
          <w:szCs w:val="28"/>
        </w:rPr>
        <w:t>2</w:t>
      </w:r>
      <w:r w:rsidRPr="00735A07">
        <w:rPr>
          <w:rFonts w:ascii="Gill Sans Nova" w:hAnsi="Gill Sans Nova"/>
          <w:sz w:val="28"/>
          <w:szCs w:val="28"/>
          <w:vertAlign w:val="superscript"/>
        </w:rPr>
        <w:t>nd</w:t>
      </w:r>
      <w:r w:rsidRPr="00735A07">
        <w:rPr>
          <w:rFonts w:ascii="Gill Sans Nova" w:hAnsi="Gill Sans Nova"/>
          <w:sz w:val="28"/>
          <w:szCs w:val="28"/>
        </w:rPr>
        <w:t xml:space="preserve"> Ed. (Cambridge: Cambridge at the University Press, 1930).</w:t>
      </w:r>
    </w:p>
    <w:p w14:paraId="3FF5563B" w14:textId="77777777" w:rsidR="00B748AC" w:rsidRPr="00735A07" w:rsidRDefault="00B748AC" w:rsidP="00B748AC">
      <w:pPr>
        <w:spacing w:line="240" w:lineRule="auto"/>
        <w:jc w:val="both"/>
        <w:rPr>
          <w:rFonts w:ascii="Gill Sans Nova" w:hAnsi="Gill Sans Nova"/>
          <w:sz w:val="28"/>
          <w:szCs w:val="28"/>
        </w:rPr>
      </w:pPr>
    </w:p>
    <w:p w14:paraId="46E448F0" w14:textId="3B0CD7A7" w:rsidR="00735A07" w:rsidRPr="004E77C5" w:rsidRDefault="000442BC" w:rsidP="00B748AC">
      <w:pPr>
        <w:spacing w:line="240" w:lineRule="auto"/>
        <w:jc w:val="both"/>
        <w:rPr>
          <w:rFonts w:ascii="Gill Sans Nova" w:hAnsi="Gill Sans Nova"/>
          <w:sz w:val="28"/>
          <w:szCs w:val="28"/>
        </w:rPr>
      </w:pPr>
      <w:r w:rsidRPr="000442BC">
        <w:rPr>
          <w:rFonts w:ascii="Gill Sans Nova" w:hAnsi="Gill Sans Nova"/>
          <w:sz w:val="28"/>
          <w:szCs w:val="28"/>
        </w:rPr>
        <w:t xml:space="preserve">Evans, M. and Lunn, K, (eds.) </w:t>
      </w:r>
      <w:r w:rsidRPr="000442BC">
        <w:rPr>
          <w:rFonts w:ascii="Gill Sans Nova" w:hAnsi="Gill Sans Nova"/>
          <w:i/>
          <w:iCs/>
          <w:sz w:val="28"/>
          <w:szCs w:val="28"/>
        </w:rPr>
        <w:t xml:space="preserve">War and Memory in the Twentieth Century. </w:t>
      </w:r>
      <w:r w:rsidRPr="000442BC">
        <w:rPr>
          <w:rFonts w:ascii="Gill Sans Nova" w:hAnsi="Gill Sans Nova"/>
          <w:sz w:val="28"/>
          <w:szCs w:val="28"/>
        </w:rPr>
        <w:t>(Oxford: Berg, 1997).</w:t>
      </w:r>
    </w:p>
    <w:p w14:paraId="76B9E8FF" w14:textId="77777777" w:rsidR="00B748AC" w:rsidRPr="00735A07" w:rsidRDefault="00B748AC" w:rsidP="00B748AC">
      <w:pPr>
        <w:spacing w:line="240" w:lineRule="auto"/>
        <w:jc w:val="both"/>
        <w:rPr>
          <w:rFonts w:ascii="Gill Sans Nova" w:hAnsi="Gill Sans Nova"/>
          <w:sz w:val="28"/>
          <w:szCs w:val="28"/>
        </w:rPr>
      </w:pPr>
    </w:p>
    <w:p w14:paraId="3ECF03BE"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lastRenderedPageBreak/>
        <w:t xml:space="preserve">Giddens, R, </w:t>
      </w:r>
      <w:r w:rsidRPr="00735A07">
        <w:rPr>
          <w:rFonts w:ascii="Gill Sans Nova" w:hAnsi="Gill Sans Nova"/>
          <w:i/>
          <w:iCs/>
          <w:sz w:val="28"/>
          <w:szCs w:val="28"/>
        </w:rPr>
        <w:t xml:space="preserve">The War Poets </w:t>
      </w:r>
      <w:proofErr w:type="gramStart"/>
      <w:r w:rsidRPr="00735A07">
        <w:rPr>
          <w:rFonts w:ascii="Gill Sans Nova" w:hAnsi="Gill Sans Nova"/>
          <w:i/>
          <w:iCs/>
          <w:sz w:val="28"/>
          <w:szCs w:val="28"/>
        </w:rPr>
        <w:t>The</w:t>
      </w:r>
      <w:proofErr w:type="gramEnd"/>
      <w:r w:rsidRPr="00735A07">
        <w:rPr>
          <w:rFonts w:ascii="Gill Sans Nova" w:hAnsi="Gill Sans Nova"/>
          <w:i/>
          <w:iCs/>
          <w:sz w:val="28"/>
          <w:szCs w:val="28"/>
        </w:rPr>
        <w:t xml:space="preserve"> Lives and Writings of the 1914-18 War Poets. </w:t>
      </w:r>
      <w:r w:rsidRPr="00735A07">
        <w:rPr>
          <w:rFonts w:ascii="Gill Sans Nova" w:hAnsi="Gill Sans Nova"/>
          <w:sz w:val="28"/>
          <w:szCs w:val="28"/>
        </w:rPr>
        <w:t>(London: Bloomsbury Publishing, 1988).</w:t>
      </w:r>
    </w:p>
    <w:p w14:paraId="26CF60B9" w14:textId="77777777" w:rsidR="00735A07" w:rsidRPr="00735A07" w:rsidRDefault="00735A07" w:rsidP="00B748AC">
      <w:pPr>
        <w:spacing w:line="240" w:lineRule="auto"/>
        <w:jc w:val="both"/>
        <w:rPr>
          <w:rFonts w:ascii="Gill Sans Nova" w:hAnsi="Gill Sans Nova"/>
          <w:sz w:val="28"/>
          <w:szCs w:val="28"/>
        </w:rPr>
      </w:pPr>
    </w:p>
    <w:p w14:paraId="1BDFC9E9"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Hastings, M, </w:t>
      </w:r>
      <w:r w:rsidRPr="00735A07">
        <w:rPr>
          <w:rFonts w:ascii="Gill Sans Nova" w:hAnsi="Gill Sans Nova"/>
          <w:i/>
          <w:iCs/>
          <w:sz w:val="28"/>
          <w:szCs w:val="28"/>
        </w:rPr>
        <w:t xml:space="preserve">Catastrophe Europe goes to War 1914. </w:t>
      </w:r>
      <w:r w:rsidRPr="00735A07">
        <w:rPr>
          <w:rFonts w:ascii="Gill Sans Nova" w:hAnsi="Gill Sans Nova"/>
          <w:sz w:val="28"/>
          <w:szCs w:val="28"/>
        </w:rPr>
        <w:t>(London: Harper Collins Publishers, 2013).</w:t>
      </w:r>
    </w:p>
    <w:p w14:paraId="7351AC42" w14:textId="77777777" w:rsidR="00735A07" w:rsidRPr="00735A07" w:rsidRDefault="00735A07" w:rsidP="00B748AC">
      <w:pPr>
        <w:spacing w:line="240" w:lineRule="auto"/>
        <w:jc w:val="both"/>
        <w:rPr>
          <w:rFonts w:ascii="Gill Sans Nova" w:hAnsi="Gill Sans Nova"/>
          <w:sz w:val="28"/>
          <w:szCs w:val="28"/>
        </w:rPr>
      </w:pPr>
    </w:p>
    <w:p w14:paraId="1F4A5E28"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King, A, </w:t>
      </w:r>
      <w:r w:rsidRPr="00735A07">
        <w:rPr>
          <w:rFonts w:ascii="Gill Sans Nova" w:hAnsi="Gill Sans Nova"/>
          <w:i/>
          <w:iCs/>
          <w:sz w:val="28"/>
          <w:szCs w:val="28"/>
        </w:rPr>
        <w:t xml:space="preserve">Memorials of the Great War in Britain. </w:t>
      </w:r>
      <w:r w:rsidRPr="00735A07">
        <w:rPr>
          <w:rFonts w:ascii="Gill Sans Nova" w:hAnsi="Gill Sans Nova"/>
          <w:sz w:val="28"/>
          <w:szCs w:val="28"/>
        </w:rPr>
        <w:t>(Oxford: Berg, 1998).</w:t>
      </w:r>
    </w:p>
    <w:p w14:paraId="030AF9E1" w14:textId="77777777" w:rsidR="00735A07" w:rsidRPr="00735A07" w:rsidRDefault="00735A07" w:rsidP="00B748AC">
      <w:pPr>
        <w:spacing w:line="240" w:lineRule="auto"/>
        <w:jc w:val="both"/>
        <w:rPr>
          <w:rFonts w:ascii="Gill Sans Nova" w:hAnsi="Gill Sans Nova"/>
          <w:sz w:val="28"/>
          <w:szCs w:val="28"/>
        </w:rPr>
      </w:pPr>
    </w:p>
    <w:p w14:paraId="5720DBF1"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Liddell Hart, B, H, </w:t>
      </w:r>
      <w:r w:rsidRPr="00735A07">
        <w:rPr>
          <w:rFonts w:ascii="Gill Sans Nova" w:hAnsi="Gill Sans Nova"/>
          <w:i/>
          <w:iCs/>
          <w:sz w:val="28"/>
          <w:szCs w:val="28"/>
        </w:rPr>
        <w:t xml:space="preserve">The Real War. </w:t>
      </w:r>
      <w:r w:rsidRPr="00735A07">
        <w:rPr>
          <w:rFonts w:ascii="Gill Sans Nova" w:hAnsi="Gill Sans Nova"/>
          <w:sz w:val="28"/>
          <w:szCs w:val="28"/>
        </w:rPr>
        <w:t>(London: Faber &amp; Faber Ltd, MCMXXX {1930}).</w:t>
      </w:r>
    </w:p>
    <w:p w14:paraId="22A29707" w14:textId="77777777" w:rsidR="00735A07" w:rsidRPr="00735A07" w:rsidRDefault="00735A07" w:rsidP="00B748AC">
      <w:pPr>
        <w:spacing w:line="240" w:lineRule="auto"/>
        <w:jc w:val="both"/>
        <w:rPr>
          <w:rFonts w:ascii="Gill Sans Nova" w:hAnsi="Gill Sans Nova"/>
          <w:sz w:val="28"/>
          <w:szCs w:val="28"/>
        </w:rPr>
      </w:pPr>
    </w:p>
    <w:p w14:paraId="400C1B18" w14:textId="2697D50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McCarthy Woolf, K, (ed.) </w:t>
      </w:r>
      <w:r w:rsidRPr="00735A07">
        <w:rPr>
          <w:rFonts w:ascii="Gill Sans Nova" w:hAnsi="Gill Sans Nova"/>
          <w:i/>
          <w:iCs/>
          <w:sz w:val="28"/>
          <w:szCs w:val="28"/>
        </w:rPr>
        <w:t xml:space="preserve">Unwritten, Caribbean Poems After </w:t>
      </w:r>
      <w:proofErr w:type="gramStart"/>
      <w:r w:rsidRPr="00735A07">
        <w:rPr>
          <w:rFonts w:ascii="Gill Sans Nova" w:hAnsi="Gill Sans Nova"/>
          <w:i/>
          <w:iCs/>
          <w:sz w:val="28"/>
          <w:szCs w:val="28"/>
        </w:rPr>
        <w:t>The</w:t>
      </w:r>
      <w:proofErr w:type="gramEnd"/>
      <w:r w:rsidRPr="00735A07">
        <w:rPr>
          <w:rFonts w:ascii="Gill Sans Nova" w:hAnsi="Gill Sans Nova"/>
          <w:i/>
          <w:iCs/>
          <w:sz w:val="28"/>
          <w:szCs w:val="28"/>
        </w:rPr>
        <w:t xml:space="preserve"> First World War. </w:t>
      </w:r>
      <w:r w:rsidRPr="00735A07">
        <w:rPr>
          <w:rFonts w:ascii="Gill Sans Nova" w:hAnsi="Gill Sans Nova"/>
          <w:sz w:val="28"/>
          <w:szCs w:val="28"/>
        </w:rPr>
        <w:t>(Rugby: Nine Arches Press, 2018).</w:t>
      </w:r>
    </w:p>
    <w:p w14:paraId="2B784694" w14:textId="77777777" w:rsidR="00735A07" w:rsidRPr="00735A07" w:rsidRDefault="00735A07" w:rsidP="00B748AC">
      <w:pPr>
        <w:spacing w:line="240" w:lineRule="auto"/>
        <w:jc w:val="both"/>
        <w:rPr>
          <w:rFonts w:ascii="Gill Sans Nova" w:hAnsi="Gill Sans Nova"/>
          <w:sz w:val="28"/>
          <w:szCs w:val="28"/>
        </w:rPr>
      </w:pPr>
    </w:p>
    <w:p w14:paraId="403873F5" w14:textId="77777777" w:rsidR="00735A07" w:rsidRPr="00735A07" w:rsidRDefault="00735A07" w:rsidP="00B748AC">
      <w:pPr>
        <w:spacing w:line="240" w:lineRule="auto"/>
        <w:jc w:val="both"/>
        <w:rPr>
          <w:rFonts w:ascii="Gill Sans Nova" w:hAnsi="Gill Sans Nova"/>
          <w:sz w:val="28"/>
          <w:szCs w:val="28"/>
        </w:rPr>
      </w:pPr>
      <w:proofErr w:type="spellStart"/>
      <w:r w:rsidRPr="00735A07">
        <w:rPr>
          <w:rFonts w:ascii="Gill Sans Nova" w:hAnsi="Gill Sans Nova"/>
          <w:sz w:val="28"/>
          <w:szCs w:val="28"/>
        </w:rPr>
        <w:t>Mosse</w:t>
      </w:r>
      <w:proofErr w:type="spellEnd"/>
      <w:r w:rsidRPr="00735A07">
        <w:rPr>
          <w:rFonts w:ascii="Gill Sans Nova" w:hAnsi="Gill Sans Nova"/>
          <w:sz w:val="28"/>
          <w:szCs w:val="28"/>
        </w:rPr>
        <w:t xml:space="preserve">, G, L, </w:t>
      </w:r>
      <w:r w:rsidRPr="00735A07">
        <w:rPr>
          <w:rFonts w:ascii="Gill Sans Nova" w:hAnsi="Gill Sans Nova"/>
          <w:i/>
          <w:iCs/>
          <w:sz w:val="28"/>
          <w:szCs w:val="28"/>
        </w:rPr>
        <w:t xml:space="preserve">Fallen Soldiers Reshaping the Memory of the World Wars. </w:t>
      </w:r>
      <w:r w:rsidRPr="00735A07">
        <w:rPr>
          <w:rFonts w:ascii="Gill Sans Nova" w:hAnsi="Gill Sans Nova"/>
          <w:sz w:val="28"/>
          <w:szCs w:val="28"/>
        </w:rPr>
        <w:t>(Oxford: Oxford University Press, 1990).</w:t>
      </w:r>
    </w:p>
    <w:p w14:paraId="50C54FD3" w14:textId="77777777" w:rsidR="00735A07" w:rsidRPr="00735A07" w:rsidRDefault="00735A07" w:rsidP="00B748AC">
      <w:pPr>
        <w:spacing w:line="240" w:lineRule="auto"/>
        <w:jc w:val="both"/>
        <w:rPr>
          <w:rFonts w:ascii="Gill Sans Nova" w:hAnsi="Gill Sans Nova"/>
          <w:sz w:val="28"/>
          <w:szCs w:val="28"/>
        </w:rPr>
      </w:pPr>
    </w:p>
    <w:p w14:paraId="1D5ABB2B" w14:textId="29D432EE"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Moynihan, M, (ed.) </w:t>
      </w:r>
      <w:r w:rsidRPr="00735A07">
        <w:rPr>
          <w:rFonts w:ascii="Gill Sans Nova" w:hAnsi="Gill Sans Nova"/>
          <w:i/>
          <w:iCs/>
          <w:sz w:val="28"/>
          <w:szCs w:val="28"/>
        </w:rPr>
        <w:t xml:space="preserve">People at War 1914-1918. </w:t>
      </w:r>
      <w:r w:rsidRPr="00735A07">
        <w:rPr>
          <w:rFonts w:ascii="Gill Sans Nova" w:hAnsi="Gill Sans Nova"/>
          <w:sz w:val="28"/>
          <w:szCs w:val="28"/>
        </w:rPr>
        <w:t>(London: A David &amp; Charles Military Book, 1973).</w:t>
      </w:r>
    </w:p>
    <w:p w14:paraId="3CCB2D20" w14:textId="77777777" w:rsidR="00735A07" w:rsidRPr="00735A07" w:rsidRDefault="00735A07" w:rsidP="00B748AC">
      <w:pPr>
        <w:spacing w:line="240" w:lineRule="auto"/>
        <w:jc w:val="both"/>
        <w:rPr>
          <w:rFonts w:ascii="Gill Sans Nova" w:hAnsi="Gill Sans Nova"/>
          <w:sz w:val="28"/>
          <w:szCs w:val="28"/>
        </w:rPr>
      </w:pPr>
    </w:p>
    <w:p w14:paraId="5AA2F0FC" w14:textId="793B06AA" w:rsidR="00735A07" w:rsidRPr="004E77C5" w:rsidRDefault="00735A07" w:rsidP="00B748AC">
      <w:pPr>
        <w:spacing w:line="240" w:lineRule="auto"/>
        <w:jc w:val="both"/>
        <w:rPr>
          <w:rFonts w:ascii="Gill Sans Nova" w:hAnsi="Gill Sans Nova"/>
          <w:sz w:val="28"/>
          <w:szCs w:val="28"/>
        </w:rPr>
      </w:pPr>
      <w:proofErr w:type="spellStart"/>
      <w:r w:rsidRPr="00735A07">
        <w:rPr>
          <w:rFonts w:ascii="Gill Sans Nova" w:hAnsi="Gill Sans Nova"/>
          <w:sz w:val="28"/>
          <w:szCs w:val="28"/>
        </w:rPr>
        <w:t>Paice</w:t>
      </w:r>
      <w:proofErr w:type="spellEnd"/>
      <w:r w:rsidRPr="00735A07">
        <w:rPr>
          <w:rFonts w:ascii="Gill Sans Nova" w:hAnsi="Gill Sans Nova"/>
          <w:sz w:val="28"/>
          <w:szCs w:val="28"/>
        </w:rPr>
        <w:t xml:space="preserve">, E, </w:t>
      </w:r>
      <w:r w:rsidRPr="00735A07">
        <w:rPr>
          <w:rFonts w:ascii="Gill Sans Nova" w:hAnsi="Gill Sans Nova"/>
          <w:i/>
          <w:iCs/>
          <w:sz w:val="28"/>
          <w:szCs w:val="28"/>
        </w:rPr>
        <w:t xml:space="preserve">Tip &amp; Run </w:t>
      </w:r>
      <w:proofErr w:type="gramStart"/>
      <w:r w:rsidRPr="00735A07">
        <w:rPr>
          <w:rFonts w:ascii="Gill Sans Nova" w:hAnsi="Gill Sans Nova"/>
          <w:i/>
          <w:iCs/>
          <w:sz w:val="28"/>
          <w:szCs w:val="28"/>
        </w:rPr>
        <w:t>The</w:t>
      </w:r>
      <w:proofErr w:type="gramEnd"/>
      <w:r w:rsidRPr="00735A07">
        <w:rPr>
          <w:rFonts w:ascii="Gill Sans Nova" w:hAnsi="Gill Sans Nova"/>
          <w:i/>
          <w:iCs/>
          <w:sz w:val="28"/>
          <w:szCs w:val="28"/>
        </w:rPr>
        <w:t xml:space="preserve"> Untold Tragedy of the Great War in Africa. </w:t>
      </w:r>
      <w:r w:rsidRPr="00735A07">
        <w:rPr>
          <w:rFonts w:ascii="Gill Sans Nova" w:hAnsi="Gill Sans Nova"/>
          <w:sz w:val="28"/>
          <w:szCs w:val="28"/>
        </w:rPr>
        <w:t>(London: Weidenfeld &amp; Nicolson, 2008).</w:t>
      </w:r>
    </w:p>
    <w:p w14:paraId="687BA928" w14:textId="77777777" w:rsidR="00B748AC" w:rsidRPr="00735A07" w:rsidRDefault="00B748AC" w:rsidP="00B748AC">
      <w:pPr>
        <w:spacing w:line="240" w:lineRule="auto"/>
        <w:jc w:val="both"/>
        <w:rPr>
          <w:rFonts w:ascii="Gill Sans Nova" w:hAnsi="Gill Sans Nova"/>
          <w:sz w:val="28"/>
          <w:szCs w:val="28"/>
        </w:rPr>
      </w:pPr>
    </w:p>
    <w:p w14:paraId="04AEC35B" w14:textId="6B15580B"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Paxman, J, </w:t>
      </w:r>
      <w:r w:rsidRPr="00735A07">
        <w:rPr>
          <w:rFonts w:ascii="Gill Sans Nova" w:hAnsi="Gill Sans Nova"/>
          <w:i/>
          <w:iCs/>
          <w:sz w:val="28"/>
          <w:szCs w:val="28"/>
        </w:rPr>
        <w:t xml:space="preserve">Great Britain’s Great War. </w:t>
      </w:r>
      <w:r w:rsidRPr="00735A07">
        <w:rPr>
          <w:rFonts w:ascii="Gill Sans Nova" w:hAnsi="Gill Sans Nova"/>
          <w:sz w:val="28"/>
          <w:szCs w:val="28"/>
        </w:rPr>
        <w:t>(London: Penguin, 2014).</w:t>
      </w:r>
    </w:p>
    <w:p w14:paraId="3F8936E7" w14:textId="77777777" w:rsidR="00735A07" w:rsidRPr="00735A07" w:rsidRDefault="00735A07" w:rsidP="00B748AC">
      <w:pPr>
        <w:spacing w:line="240" w:lineRule="auto"/>
        <w:jc w:val="both"/>
        <w:rPr>
          <w:rFonts w:ascii="Gill Sans Nova" w:hAnsi="Gill Sans Nova"/>
          <w:sz w:val="28"/>
          <w:szCs w:val="28"/>
        </w:rPr>
      </w:pPr>
    </w:p>
    <w:p w14:paraId="3ACDC3BF" w14:textId="24FBEE62"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Porter, R, (ed.) </w:t>
      </w:r>
      <w:r w:rsidRPr="00735A07">
        <w:rPr>
          <w:rFonts w:ascii="Gill Sans Nova" w:hAnsi="Gill Sans Nova"/>
          <w:i/>
          <w:iCs/>
          <w:sz w:val="28"/>
          <w:szCs w:val="28"/>
        </w:rPr>
        <w:t xml:space="preserve">Myths of the English, </w:t>
      </w:r>
      <w:r w:rsidRPr="00735A07">
        <w:rPr>
          <w:rFonts w:ascii="Gill Sans Nova" w:hAnsi="Gill Sans Nova"/>
          <w:sz w:val="28"/>
          <w:szCs w:val="28"/>
        </w:rPr>
        <w:t>(Cambridge: Polity Press, 1992).</w:t>
      </w:r>
    </w:p>
    <w:p w14:paraId="02DB4404" w14:textId="77777777" w:rsidR="00735A07" w:rsidRPr="00735A07" w:rsidRDefault="00735A07" w:rsidP="00B748AC">
      <w:pPr>
        <w:spacing w:line="240" w:lineRule="auto"/>
        <w:jc w:val="both"/>
        <w:rPr>
          <w:rFonts w:ascii="Gill Sans Nova" w:hAnsi="Gill Sans Nova"/>
          <w:sz w:val="28"/>
          <w:szCs w:val="28"/>
        </w:rPr>
      </w:pPr>
    </w:p>
    <w:p w14:paraId="30CD07D3"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Reeves, M, P, </w:t>
      </w:r>
      <w:r w:rsidRPr="00735A07">
        <w:rPr>
          <w:rFonts w:ascii="Gill Sans Nova" w:hAnsi="Gill Sans Nova"/>
          <w:i/>
          <w:iCs/>
          <w:sz w:val="28"/>
          <w:szCs w:val="28"/>
        </w:rPr>
        <w:t xml:space="preserve">Round About a Pound a Week. </w:t>
      </w:r>
      <w:r w:rsidRPr="00735A07">
        <w:rPr>
          <w:rFonts w:ascii="Gill Sans Nova" w:hAnsi="Gill Sans Nova"/>
          <w:sz w:val="28"/>
          <w:szCs w:val="28"/>
        </w:rPr>
        <w:t>(London: Persephone Books, 2008). (Facsimile of 1913 edition published by G. Bell &amp; Sons).</w:t>
      </w:r>
    </w:p>
    <w:p w14:paraId="44B1F03D" w14:textId="77777777" w:rsidR="00735A07" w:rsidRPr="00735A07" w:rsidRDefault="00735A07" w:rsidP="00B748AC">
      <w:pPr>
        <w:spacing w:line="240" w:lineRule="auto"/>
        <w:jc w:val="both"/>
        <w:rPr>
          <w:rFonts w:ascii="Gill Sans Nova" w:hAnsi="Gill Sans Nova"/>
          <w:sz w:val="28"/>
          <w:szCs w:val="28"/>
        </w:rPr>
      </w:pPr>
    </w:p>
    <w:p w14:paraId="78103575" w14:textId="77777777" w:rsidR="00735A07" w:rsidRPr="00735A07" w:rsidRDefault="00735A07" w:rsidP="00B748AC">
      <w:pPr>
        <w:spacing w:line="240" w:lineRule="auto"/>
        <w:jc w:val="both"/>
        <w:rPr>
          <w:rFonts w:ascii="Gill Sans Nova" w:hAnsi="Gill Sans Nova"/>
          <w:sz w:val="28"/>
          <w:szCs w:val="28"/>
        </w:rPr>
      </w:pPr>
      <w:proofErr w:type="spellStart"/>
      <w:r w:rsidRPr="00735A07">
        <w:rPr>
          <w:rFonts w:ascii="Gill Sans Nova" w:hAnsi="Gill Sans Nova"/>
          <w:sz w:val="28"/>
          <w:szCs w:val="28"/>
        </w:rPr>
        <w:lastRenderedPageBreak/>
        <w:t>Roze</w:t>
      </w:r>
      <w:proofErr w:type="spellEnd"/>
      <w:r w:rsidRPr="00735A07">
        <w:rPr>
          <w:rFonts w:ascii="Gill Sans Nova" w:hAnsi="Gill Sans Nova"/>
          <w:sz w:val="28"/>
          <w:szCs w:val="28"/>
        </w:rPr>
        <w:t xml:space="preserve">, A, </w:t>
      </w:r>
      <w:r w:rsidRPr="00735A07">
        <w:rPr>
          <w:rFonts w:ascii="Gill Sans Nova" w:hAnsi="Gill Sans Nova"/>
          <w:i/>
          <w:iCs/>
          <w:sz w:val="28"/>
          <w:szCs w:val="28"/>
        </w:rPr>
        <w:t xml:space="preserve">Fields of Memory A Testimony to the Great War. </w:t>
      </w:r>
      <w:r w:rsidRPr="00735A07">
        <w:rPr>
          <w:rFonts w:ascii="Gill Sans Nova" w:hAnsi="Gill Sans Nova"/>
          <w:sz w:val="28"/>
          <w:szCs w:val="28"/>
        </w:rPr>
        <w:t>(London: Cassell, 1999).</w:t>
      </w:r>
    </w:p>
    <w:p w14:paraId="20DFB2DB" w14:textId="77777777" w:rsidR="00735A07" w:rsidRPr="00735A07" w:rsidRDefault="00735A07" w:rsidP="00B748AC">
      <w:pPr>
        <w:spacing w:line="240" w:lineRule="auto"/>
        <w:jc w:val="both"/>
        <w:rPr>
          <w:rFonts w:ascii="Gill Sans Nova" w:hAnsi="Gill Sans Nova"/>
          <w:sz w:val="28"/>
          <w:szCs w:val="28"/>
        </w:rPr>
      </w:pPr>
    </w:p>
    <w:p w14:paraId="40DD3E05"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Summers, J, </w:t>
      </w:r>
      <w:r w:rsidRPr="00735A07">
        <w:rPr>
          <w:rFonts w:ascii="Gill Sans Nova" w:hAnsi="Gill Sans Nova"/>
          <w:i/>
          <w:iCs/>
          <w:sz w:val="28"/>
          <w:szCs w:val="28"/>
        </w:rPr>
        <w:t xml:space="preserve">Remembering Fromelles </w:t>
      </w:r>
      <w:proofErr w:type="gramStart"/>
      <w:r w:rsidRPr="00735A07">
        <w:rPr>
          <w:rFonts w:ascii="Gill Sans Nova" w:hAnsi="Gill Sans Nova"/>
          <w:i/>
          <w:iCs/>
          <w:sz w:val="28"/>
          <w:szCs w:val="28"/>
        </w:rPr>
        <w:t>A</w:t>
      </w:r>
      <w:proofErr w:type="gramEnd"/>
      <w:r w:rsidRPr="00735A07">
        <w:rPr>
          <w:rFonts w:ascii="Gill Sans Nova" w:hAnsi="Gill Sans Nova"/>
          <w:i/>
          <w:iCs/>
          <w:sz w:val="28"/>
          <w:szCs w:val="28"/>
        </w:rPr>
        <w:t xml:space="preserve"> New Cemetery for a New Century. </w:t>
      </w:r>
      <w:r w:rsidRPr="00735A07">
        <w:rPr>
          <w:rFonts w:ascii="Gill Sans Nova" w:hAnsi="Gill Sans Nova"/>
          <w:sz w:val="28"/>
          <w:szCs w:val="28"/>
        </w:rPr>
        <w:t>(Maidenhead: CWGC Publishing, 2010).</w:t>
      </w:r>
    </w:p>
    <w:p w14:paraId="02A12415" w14:textId="77777777" w:rsidR="00735A07" w:rsidRPr="00735A07" w:rsidRDefault="00735A07" w:rsidP="00B748AC">
      <w:pPr>
        <w:spacing w:line="240" w:lineRule="auto"/>
        <w:jc w:val="both"/>
        <w:rPr>
          <w:rFonts w:ascii="Gill Sans Nova" w:hAnsi="Gill Sans Nova"/>
          <w:sz w:val="28"/>
          <w:szCs w:val="28"/>
        </w:rPr>
      </w:pPr>
    </w:p>
    <w:p w14:paraId="7AF1DA12"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Townshend, C, </w:t>
      </w:r>
      <w:r w:rsidRPr="00735A07">
        <w:rPr>
          <w:rFonts w:ascii="Gill Sans Nova" w:hAnsi="Gill Sans Nova"/>
          <w:i/>
          <w:iCs/>
          <w:sz w:val="28"/>
          <w:szCs w:val="28"/>
        </w:rPr>
        <w:t xml:space="preserve">Easter 1916 The Irish Rebellion. </w:t>
      </w:r>
      <w:r w:rsidRPr="00735A07">
        <w:rPr>
          <w:rFonts w:ascii="Gill Sans Nova" w:hAnsi="Gill Sans Nova"/>
          <w:sz w:val="28"/>
          <w:szCs w:val="28"/>
        </w:rPr>
        <w:t>(London: Penguin, 2005).</w:t>
      </w:r>
    </w:p>
    <w:p w14:paraId="2B47D755" w14:textId="77777777" w:rsidR="00735A07" w:rsidRPr="00735A07" w:rsidRDefault="00735A07" w:rsidP="00B748AC">
      <w:pPr>
        <w:spacing w:line="240" w:lineRule="auto"/>
        <w:jc w:val="both"/>
        <w:rPr>
          <w:rFonts w:ascii="Gill Sans Nova" w:hAnsi="Gill Sans Nova"/>
          <w:sz w:val="28"/>
          <w:szCs w:val="28"/>
        </w:rPr>
      </w:pPr>
    </w:p>
    <w:p w14:paraId="7E1CACEB"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Tyrell Green, M, </w:t>
      </w:r>
      <w:r w:rsidRPr="00735A07">
        <w:rPr>
          <w:rFonts w:ascii="Gill Sans Nova" w:hAnsi="Gill Sans Nova"/>
          <w:i/>
          <w:iCs/>
          <w:sz w:val="28"/>
          <w:szCs w:val="28"/>
        </w:rPr>
        <w:t xml:space="preserve">Poems. </w:t>
      </w:r>
      <w:r w:rsidRPr="00735A07">
        <w:rPr>
          <w:rFonts w:ascii="Gill Sans Nova" w:hAnsi="Gill Sans Nova"/>
          <w:sz w:val="28"/>
          <w:szCs w:val="28"/>
        </w:rPr>
        <w:t xml:space="preserve">(London: Wells Gardner, </w:t>
      </w:r>
      <w:proofErr w:type="spellStart"/>
      <w:r w:rsidRPr="00735A07">
        <w:rPr>
          <w:rFonts w:ascii="Gill Sans Nova" w:hAnsi="Gill Sans Nova"/>
          <w:sz w:val="28"/>
          <w:szCs w:val="28"/>
        </w:rPr>
        <w:t>Darton</w:t>
      </w:r>
      <w:proofErr w:type="spellEnd"/>
      <w:r w:rsidRPr="00735A07">
        <w:rPr>
          <w:rFonts w:ascii="Gill Sans Nova" w:hAnsi="Gill Sans Nova"/>
          <w:sz w:val="28"/>
          <w:szCs w:val="28"/>
        </w:rPr>
        <w:t xml:space="preserve"> &amp; Co. Ltd, </w:t>
      </w:r>
      <w:proofErr w:type="spellStart"/>
      <w:r w:rsidRPr="00735A07">
        <w:rPr>
          <w:rFonts w:ascii="Gill Sans Nova" w:hAnsi="Gill Sans Nova"/>
          <w:sz w:val="28"/>
          <w:szCs w:val="28"/>
        </w:rPr>
        <w:t>n.d</w:t>
      </w:r>
      <w:proofErr w:type="spellEnd"/>
      <w:r w:rsidRPr="00735A07">
        <w:rPr>
          <w:rFonts w:ascii="Gill Sans Nova" w:hAnsi="Gill Sans Nova"/>
          <w:sz w:val="28"/>
          <w:szCs w:val="28"/>
        </w:rPr>
        <w:t>).</w:t>
      </w:r>
    </w:p>
    <w:p w14:paraId="2D22B9CB" w14:textId="77777777" w:rsidR="00735A07" w:rsidRPr="00735A07" w:rsidRDefault="00735A07" w:rsidP="00B748AC">
      <w:pPr>
        <w:spacing w:line="240" w:lineRule="auto"/>
        <w:jc w:val="both"/>
        <w:rPr>
          <w:rFonts w:ascii="Gill Sans Nova" w:hAnsi="Gill Sans Nova"/>
          <w:sz w:val="28"/>
          <w:szCs w:val="28"/>
        </w:rPr>
      </w:pPr>
    </w:p>
    <w:p w14:paraId="283E757E" w14:textId="77777777" w:rsidR="00735A07" w:rsidRPr="00735A07" w:rsidRDefault="00735A07" w:rsidP="00B748AC">
      <w:pPr>
        <w:spacing w:line="240" w:lineRule="auto"/>
        <w:jc w:val="both"/>
        <w:rPr>
          <w:rFonts w:ascii="Gill Sans Nova" w:hAnsi="Gill Sans Nova"/>
          <w:sz w:val="28"/>
          <w:szCs w:val="28"/>
        </w:rPr>
      </w:pPr>
      <w:bookmarkStart w:id="24" w:name="_Hlk25162667"/>
      <w:r w:rsidRPr="00735A07">
        <w:rPr>
          <w:rFonts w:ascii="Gill Sans Nova" w:hAnsi="Gill Sans Nova"/>
          <w:sz w:val="28"/>
          <w:szCs w:val="28"/>
        </w:rPr>
        <w:t xml:space="preserve">University of Wales Trinity St. David Lampeter. (2017). </w:t>
      </w:r>
      <w:proofErr w:type="spellStart"/>
      <w:r w:rsidRPr="00735A07">
        <w:rPr>
          <w:rFonts w:ascii="Gill Sans Nova" w:hAnsi="Gill Sans Nova"/>
          <w:i/>
          <w:iCs/>
          <w:sz w:val="28"/>
          <w:szCs w:val="28"/>
        </w:rPr>
        <w:t>Parcell</w:t>
      </w:r>
      <w:proofErr w:type="spellEnd"/>
      <w:r w:rsidRPr="00735A07">
        <w:rPr>
          <w:rFonts w:ascii="Gill Sans Nova" w:hAnsi="Gill Sans Nova"/>
          <w:i/>
          <w:iCs/>
          <w:sz w:val="28"/>
          <w:szCs w:val="28"/>
        </w:rPr>
        <w:t xml:space="preserve"> Rees Bowen St. David’s College Student, WW1 Hero, </w:t>
      </w:r>
      <w:proofErr w:type="gramStart"/>
      <w:r w:rsidRPr="00735A07">
        <w:rPr>
          <w:rFonts w:ascii="Gill Sans Nova" w:hAnsi="Gill Sans Nova"/>
          <w:i/>
          <w:iCs/>
          <w:sz w:val="28"/>
          <w:szCs w:val="28"/>
        </w:rPr>
        <w:t>Wounded</w:t>
      </w:r>
      <w:proofErr w:type="gramEnd"/>
      <w:r w:rsidRPr="00735A07">
        <w:rPr>
          <w:rFonts w:ascii="Gill Sans Nova" w:hAnsi="Gill Sans Nova"/>
          <w:i/>
          <w:iCs/>
          <w:sz w:val="28"/>
          <w:szCs w:val="28"/>
        </w:rPr>
        <w:t xml:space="preserve"> by Bolsheviks, Assassinated in Dublin </w:t>
      </w:r>
      <w:r w:rsidRPr="00735A07">
        <w:rPr>
          <w:rFonts w:ascii="Gill Sans Nova" w:hAnsi="Gill Sans Nova"/>
          <w:sz w:val="28"/>
          <w:szCs w:val="28"/>
        </w:rPr>
        <w:t xml:space="preserve">Lampeter: UWTSD Lampeter. Available at </w:t>
      </w:r>
      <w:hyperlink r:id="rId8" w:history="1">
        <w:r w:rsidRPr="00735A07">
          <w:rPr>
            <w:rStyle w:val="Hyperlink"/>
            <w:rFonts w:ascii="Gill Sans Nova" w:hAnsi="Gill Sans Nova"/>
            <w:color w:val="auto"/>
            <w:sz w:val="28"/>
            <w:szCs w:val="28"/>
          </w:rPr>
          <w:t>library@uwtsd.ac.uk</w:t>
        </w:r>
      </w:hyperlink>
      <w:r w:rsidRPr="00735A07">
        <w:rPr>
          <w:rFonts w:ascii="Gill Sans Nova" w:hAnsi="Gill Sans Nova"/>
          <w:sz w:val="28"/>
          <w:szCs w:val="28"/>
        </w:rPr>
        <w:t xml:space="preserve">. </w:t>
      </w:r>
    </w:p>
    <w:p w14:paraId="7F2E26F4" w14:textId="77777777" w:rsidR="00735A07" w:rsidRPr="00735A07" w:rsidRDefault="00735A07" w:rsidP="00B748AC">
      <w:pPr>
        <w:spacing w:line="240" w:lineRule="auto"/>
        <w:jc w:val="both"/>
        <w:rPr>
          <w:rFonts w:ascii="Gill Sans Nova" w:hAnsi="Gill Sans Nova"/>
          <w:sz w:val="28"/>
          <w:szCs w:val="28"/>
        </w:rPr>
      </w:pPr>
    </w:p>
    <w:bookmarkEnd w:id="24"/>
    <w:p w14:paraId="208782D2" w14:textId="6FF4F566"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University of Wales Trinity St. David Lampeter. (</w:t>
      </w:r>
      <w:proofErr w:type="spellStart"/>
      <w:r w:rsidRPr="00735A07">
        <w:rPr>
          <w:rFonts w:ascii="Gill Sans Nova" w:hAnsi="Gill Sans Nova"/>
          <w:sz w:val="28"/>
          <w:szCs w:val="28"/>
        </w:rPr>
        <w:t>n.d</w:t>
      </w:r>
      <w:proofErr w:type="spellEnd"/>
      <w:r w:rsidRPr="00735A07">
        <w:rPr>
          <w:rFonts w:ascii="Gill Sans Nova" w:hAnsi="Gill Sans Nova"/>
          <w:sz w:val="28"/>
          <w:szCs w:val="28"/>
        </w:rPr>
        <w:t xml:space="preserve">). </w:t>
      </w:r>
      <w:r w:rsidRPr="00735A07">
        <w:rPr>
          <w:rFonts w:ascii="Gill Sans Nova" w:hAnsi="Gill Sans Nova"/>
          <w:i/>
          <w:iCs/>
          <w:sz w:val="28"/>
          <w:szCs w:val="28"/>
        </w:rPr>
        <w:t xml:space="preserve">1918-2018 A Commemoration Saint David’s College, Lampeter </w:t>
      </w:r>
      <w:proofErr w:type="spellStart"/>
      <w:r w:rsidRPr="00735A07">
        <w:rPr>
          <w:rFonts w:ascii="Gill Sans Nova" w:hAnsi="Gill Sans Nova"/>
          <w:sz w:val="28"/>
          <w:szCs w:val="28"/>
        </w:rPr>
        <w:t>Lampeter</w:t>
      </w:r>
      <w:proofErr w:type="spellEnd"/>
      <w:r w:rsidRPr="00735A07">
        <w:rPr>
          <w:rFonts w:ascii="Gill Sans Nova" w:hAnsi="Gill Sans Nova"/>
          <w:sz w:val="28"/>
          <w:szCs w:val="28"/>
        </w:rPr>
        <w:t xml:space="preserve">: UWTSD Lampeter. Available at </w:t>
      </w:r>
      <w:hyperlink r:id="rId9" w:history="1">
        <w:r w:rsidRPr="00735A07">
          <w:rPr>
            <w:rStyle w:val="Hyperlink"/>
            <w:rFonts w:ascii="Gill Sans Nova" w:hAnsi="Gill Sans Nova"/>
            <w:color w:val="auto"/>
            <w:sz w:val="28"/>
            <w:szCs w:val="28"/>
          </w:rPr>
          <w:t>library@uwtsd.ac.uk</w:t>
        </w:r>
      </w:hyperlink>
      <w:r w:rsidRPr="00735A07">
        <w:rPr>
          <w:rFonts w:ascii="Gill Sans Nova" w:hAnsi="Gill Sans Nova"/>
          <w:sz w:val="28"/>
          <w:szCs w:val="28"/>
        </w:rPr>
        <w:t xml:space="preserve">. </w:t>
      </w:r>
    </w:p>
    <w:p w14:paraId="09B267F1" w14:textId="77777777" w:rsidR="00735A07" w:rsidRPr="00735A07" w:rsidRDefault="00735A07" w:rsidP="00B748AC">
      <w:pPr>
        <w:spacing w:line="240" w:lineRule="auto"/>
        <w:jc w:val="both"/>
        <w:rPr>
          <w:rFonts w:ascii="Gill Sans Nova" w:hAnsi="Gill Sans Nova"/>
          <w:sz w:val="28"/>
          <w:szCs w:val="28"/>
        </w:rPr>
      </w:pPr>
    </w:p>
    <w:p w14:paraId="0CA3A56B" w14:textId="09B785A4"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University of Wales Trinity St. David Lampeter. (2018). </w:t>
      </w:r>
      <w:r w:rsidRPr="00735A07">
        <w:rPr>
          <w:rFonts w:ascii="Gill Sans Nova" w:hAnsi="Gill Sans Nova"/>
          <w:i/>
          <w:iCs/>
          <w:sz w:val="28"/>
          <w:szCs w:val="28"/>
        </w:rPr>
        <w:t xml:space="preserve">The College Afloat: St David’s Alumni Serving on Board Ship during World War 1 </w:t>
      </w:r>
      <w:r w:rsidRPr="00735A07">
        <w:rPr>
          <w:rFonts w:ascii="Gill Sans Nova" w:hAnsi="Gill Sans Nova"/>
          <w:sz w:val="28"/>
          <w:szCs w:val="28"/>
        </w:rPr>
        <w:t xml:space="preserve">Lampeter: UWTSD Lampeter. Available at </w:t>
      </w:r>
      <w:hyperlink r:id="rId10" w:history="1">
        <w:r w:rsidRPr="00735A07">
          <w:rPr>
            <w:rStyle w:val="Hyperlink"/>
            <w:rFonts w:ascii="Gill Sans Nova" w:hAnsi="Gill Sans Nova"/>
            <w:color w:val="auto"/>
            <w:sz w:val="28"/>
            <w:szCs w:val="28"/>
          </w:rPr>
          <w:t>library@uwtsd.ac.uk</w:t>
        </w:r>
      </w:hyperlink>
      <w:r w:rsidRPr="00735A07">
        <w:rPr>
          <w:rFonts w:ascii="Gill Sans Nova" w:hAnsi="Gill Sans Nova"/>
          <w:sz w:val="28"/>
          <w:szCs w:val="28"/>
        </w:rPr>
        <w:t xml:space="preserve">. </w:t>
      </w:r>
    </w:p>
    <w:p w14:paraId="7D0DAFBE" w14:textId="77777777" w:rsidR="00735A07" w:rsidRPr="00735A07" w:rsidRDefault="00735A07" w:rsidP="00B748AC">
      <w:pPr>
        <w:spacing w:line="240" w:lineRule="auto"/>
        <w:jc w:val="both"/>
        <w:rPr>
          <w:rFonts w:ascii="Gill Sans Nova" w:hAnsi="Gill Sans Nova"/>
          <w:sz w:val="28"/>
          <w:szCs w:val="28"/>
        </w:rPr>
      </w:pPr>
    </w:p>
    <w:p w14:paraId="111BFCDE" w14:textId="608E9581" w:rsidR="00735A07" w:rsidRPr="004E77C5"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Westman, S, </w:t>
      </w:r>
      <w:r w:rsidRPr="00735A07">
        <w:rPr>
          <w:rFonts w:ascii="Gill Sans Nova" w:hAnsi="Gill Sans Nova"/>
          <w:i/>
          <w:iCs/>
          <w:sz w:val="28"/>
          <w:szCs w:val="28"/>
        </w:rPr>
        <w:t xml:space="preserve">Surgeon with the Kaiser’s Army. </w:t>
      </w:r>
      <w:r w:rsidRPr="00735A07">
        <w:rPr>
          <w:rFonts w:ascii="Gill Sans Nova" w:hAnsi="Gill Sans Nova"/>
          <w:sz w:val="28"/>
          <w:szCs w:val="28"/>
        </w:rPr>
        <w:t>(London: William Kimber, 1968).</w:t>
      </w:r>
    </w:p>
    <w:p w14:paraId="590A6727" w14:textId="77777777" w:rsidR="00B748AC" w:rsidRPr="00735A07" w:rsidRDefault="00B748AC" w:rsidP="00B748AC">
      <w:pPr>
        <w:spacing w:line="240" w:lineRule="auto"/>
        <w:jc w:val="both"/>
        <w:rPr>
          <w:rFonts w:ascii="Gill Sans Nova" w:hAnsi="Gill Sans Nova"/>
          <w:sz w:val="28"/>
          <w:szCs w:val="28"/>
        </w:rPr>
      </w:pPr>
    </w:p>
    <w:p w14:paraId="79C09967" w14:textId="77777777" w:rsidR="00735A07" w:rsidRPr="00735A07" w:rsidRDefault="00735A07" w:rsidP="00B748AC">
      <w:pPr>
        <w:spacing w:line="240" w:lineRule="auto"/>
        <w:jc w:val="both"/>
        <w:rPr>
          <w:rFonts w:ascii="Gill Sans Nova" w:hAnsi="Gill Sans Nova"/>
          <w:sz w:val="28"/>
          <w:szCs w:val="28"/>
        </w:rPr>
      </w:pPr>
      <w:r w:rsidRPr="00735A07">
        <w:rPr>
          <w:rFonts w:ascii="Gill Sans Nova" w:hAnsi="Gill Sans Nova"/>
          <w:sz w:val="28"/>
          <w:szCs w:val="28"/>
        </w:rPr>
        <w:t xml:space="preserve">Whaley, J, (ed.) </w:t>
      </w:r>
      <w:r w:rsidRPr="00735A07">
        <w:rPr>
          <w:rFonts w:ascii="Gill Sans Nova" w:hAnsi="Gill Sans Nova"/>
          <w:i/>
          <w:iCs/>
          <w:sz w:val="28"/>
          <w:szCs w:val="28"/>
        </w:rPr>
        <w:t xml:space="preserve">Mirrors of Mortality Studies in the Social History of Death. </w:t>
      </w:r>
      <w:r w:rsidRPr="00735A07">
        <w:rPr>
          <w:rFonts w:ascii="Gill Sans Nova" w:hAnsi="Gill Sans Nova"/>
          <w:sz w:val="28"/>
          <w:szCs w:val="28"/>
        </w:rPr>
        <w:t>(London: Europa Publications Ltd, 1981).</w:t>
      </w:r>
    </w:p>
    <w:p w14:paraId="6CC9EC91" w14:textId="77777777" w:rsidR="00735A07" w:rsidRPr="00735A07" w:rsidRDefault="00735A07" w:rsidP="00B748AC">
      <w:pPr>
        <w:spacing w:line="240" w:lineRule="auto"/>
        <w:jc w:val="both"/>
        <w:rPr>
          <w:rFonts w:ascii="Gill Sans Nova" w:hAnsi="Gill Sans Nova"/>
          <w:sz w:val="28"/>
          <w:szCs w:val="28"/>
        </w:rPr>
      </w:pPr>
    </w:p>
    <w:p w14:paraId="5CD03A06" w14:textId="23ED1B1B" w:rsidR="00735A07" w:rsidRPr="004E77C5" w:rsidRDefault="00735A07" w:rsidP="001B4ABD">
      <w:pPr>
        <w:spacing w:line="240" w:lineRule="auto"/>
        <w:jc w:val="both"/>
      </w:pPr>
      <w:r w:rsidRPr="00735A07">
        <w:rPr>
          <w:rFonts w:ascii="Gill Sans Nova" w:hAnsi="Gill Sans Nova"/>
          <w:sz w:val="28"/>
          <w:szCs w:val="28"/>
        </w:rPr>
        <w:t xml:space="preserve">Wolff, L, </w:t>
      </w:r>
      <w:r w:rsidRPr="00735A07">
        <w:rPr>
          <w:rFonts w:ascii="Gill Sans Nova" w:hAnsi="Gill Sans Nova"/>
          <w:i/>
          <w:iCs/>
          <w:sz w:val="28"/>
          <w:szCs w:val="28"/>
        </w:rPr>
        <w:t>In Flanders Fields Passchendaele 1917.  3</w:t>
      </w:r>
      <w:r w:rsidRPr="00735A07">
        <w:rPr>
          <w:rFonts w:ascii="Gill Sans Nova" w:hAnsi="Gill Sans Nova"/>
          <w:i/>
          <w:iCs/>
          <w:sz w:val="28"/>
          <w:szCs w:val="28"/>
          <w:vertAlign w:val="superscript"/>
        </w:rPr>
        <w:t>rd</w:t>
      </w:r>
      <w:r w:rsidRPr="00735A07">
        <w:rPr>
          <w:rFonts w:ascii="Gill Sans Nova" w:hAnsi="Gill Sans Nova"/>
          <w:i/>
          <w:iCs/>
          <w:sz w:val="28"/>
          <w:szCs w:val="28"/>
        </w:rPr>
        <w:t xml:space="preserve"> Ed. </w:t>
      </w:r>
      <w:r w:rsidRPr="00735A07">
        <w:rPr>
          <w:rFonts w:ascii="Gill Sans Nova" w:hAnsi="Gill Sans Nova"/>
          <w:sz w:val="28"/>
          <w:szCs w:val="28"/>
        </w:rPr>
        <w:t>(London: Penguin Books, 1959</w:t>
      </w:r>
      <w:r w:rsidR="00B748AC" w:rsidRPr="004E77C5">
        <w:rPr>
          <w:rFonts w:ascii="Gill Sans Nova" w:hAnsi="Gill Sans Nova"/>
          <w:sz w:val="28"/>
          <w:szCs w:val="28"/>
        </w:rPr>
        <w:t>.</w:t>
      </w:r>
      <w:bookmarkStart w:id="25" w:name="_GoBack"/>
      <w:bookmarkEnd w:id="25"/>
    </w:p>
    <w:sectPr w:rsidR="00735A07" w:rsidRPr="004E77C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94157" w14:textId="77777777" w:rsidR="000B2E4D" w:rsidRDefault="000B2E4D" w:rsidP="00EE16A4">
      <w:pPr>
        <w:spacing w:after="0" w:line="240" w:lineRule="auto"/>
      </w:pPr>
      <w:r>
        <w:separator/>
      </w:r>
    </w:p>
  </w:endnote>
  <w:endnote w:type="continuationSeparator" w:id="0">
    <w:p w14:paraId="4EB0D530" w14:textId="77777777" w:rsidR="000B2E4D" w:rsidRDefault="000B2E4D" w:rsidP="00EE1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ill Sans Nova">
    <w:altName w:val="Gill Sans Nova"/>
    <w:charset w:val="00"/>
    <w:family w:val="swiss"/>
    <w:pitch w:val="variable"/>
    <w:sig w:usb0="80000287" w:usb1="00000002"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92365"/>
      <w:docPartObj>
        <w:docPartGallery w:val="Page Numbers (Bottom of Page)"/>
        <w:docPartUnique/>
      </w:docPartObj>
    </w:sdtPr>
    <w:sdtEndPr>
      <w:rPr>
        <w:noProof/>
      </w:rPr>
    </w:sdtEndPr>
    <w:sdtContent>
      <w:p w14:paraId="06B9E370" w14:textId="37A71953" w:rsidR="00EE16A4" w:rsidRDefault="00EE16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0F29F" w14:textId="77777777" w:rsidR="00EE16A4" w:rsidRDefault="00EE1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5E675" w14:textId="77777777" w:rsidR="000B2E4D" w:rsidRDefault="000B2E4D" w:rsidP="00EE16A4">
      <w:pPr>
        <w:spacing w:after="0" w:line="240" w:lineRule="auto"/>
      </w:pPr>
      <w:r>
        <w:separator/>
      </w:r>
    </w:p>
  </w:footnote>
  <w:footnote w:type="continuationSeparator" w:id="0">
    <w:p w14:paraId="78AE9EB4" w14:textId="77777777" w:rsidR="000B2E4D" w:rsidRDefault="000B2E4D" w:rsidP="00EE16A4">
      <w:pPr>
        <w:spacing w:after="0" w:line="240" w:lineRule="auto"/>
      </w:pPr>
      <w:r>
        <w:continuationSeparator/>
      </w:r>
    </w:p>
  </w:footnote>
  <w:footnote w:id="1">
    <w:p w14:paraId="0E7B03F3" w14:textId="6B708C51" w:rsidR="000A02E3" w:rsidRDefault="000A02E3">
      <w:pPr>
        <w:pStyle w:val="FootnoteText"/>
      </w:pPr>
      <w:r>
        <w:rPr>
          <w:rStyle w:val="FootnoteReference"/>
        </w:rPr>
        <w:footnoteRef/>
      </w:r>
      <w:r>
        <w:t xml:space="preserve"> Pertaining to the essay title.</w:t>
      </w:r>
    </w:p>
  </w:footnote>
  <w:footnote w:id="2">
    <w:p w14:paraId="2845B8CD" w14:textId="56C1A632" w:rsidR="00207833" w:rsidRDefault="00207833">
      <w:pPr>
        <w:pStyle w:val="FootnoteText"/>
      </w:pPr>
      <w:r>
        <w:rPr>
          <w:rStyle w:val="FootnoteReference"/>
        </w:rPr>
        <w:footnoteRef/>
      </w:r>
      <w:r>
        <w:t xml:space="preserve">D </w:t>
      </w:r>
      <w:r w:rsidRPr="00207833">
        <w:t xml:space="preserve">Reynolds, D, </w:t>
      </w:r>
      <w:r w:rsidRPr="00207833">
        <w:rPr>
          <w:i/>
          <w:iCs/>
        </w:rPr>
        <w:t xml:space="preserve">The Long Shadow </w:t>
      </w:r>
      <w:proofErr w:type="gramStart"/>
      <w:r w:rsidRPr="00207833">
        <w:rPr>
          <w:i/>
          <w:iCs/>
        </w:rPr>
        <w:t>The</w:t>
      </w:r>
      <w:proofErr w:type="gramEnd"/>
      <w:r w:rsidRPr="00207833">
        <w:rPr>
          <w:i/>
          <w:iCs/>
        </w:rPr>
        <w:t xml:space="preserve"> Great War and the Twentieth Century </w:t>
      </w:r>
      <w:r w:rsidRPr="00207833">
        <w:t xml:space="preserve">(London: Simon &amp; Schuster UK </w:t>
      </w:r>
      <w:r w:rsidR="0045426E">
        <w:t>L</w:t>
      </w:r>
      <w:r w:rsidRPr="00207833">
        <w:t>imited, 2013)</w:t>
      </w:r>
      <w:r>
        <w:t xml:space="preserve"> P.210.</w:t>
      </w:r>
    </w:p>
  </w:footnote>
  <w:footnote w:id="3">
    <w:p w14:paraId="50099036" w14:textId="01C61E6A" w:rsidR="006B75AC" w:rsidRDefault="006B75AC">
      <w:pPr>
        <w:pStyle w:val="FootnoteText"/>
      </w:pPr>
      <w:r>
        <w:rPr>
          <w:rStyle w:val="FootnoteReference"/>
        </w:rPr>
        <w:footnoteRef/>
      </w:r>
      <w:r>
        <w:t xml:space="preserve"> </w:t>
      </w:r>
      <w:r w:rsidRPr="006B75AC">
        <w:t>Encyclopaedia Britannica (</w:t>
      </w:r>
      <w:proofErr w:type="spellStart"/>
      <w:r w:rsidRPr="006B75AC">
        <w:t>n.d</w:t>
      </w:r>
      <w:proofErr w:type="spellEnd"/>
      <w:r w:rsidRPr="006B75AC">
        <w:t xml:space="preserve">) </w:t>
      </w:r>
      <w:r w:rsidRPr="006B75AC">
        <w:rPr>
          <w:i/>
          <w:iCs/>
        </w:rPr>
        <w:t xml:space="preserve">Killed, Wounded, and Missing. </w:t>
      </w:r>
      <w:r w:rsidRPr="006B75AC">
        <w:t xml:space="preserve">Available at: </w:t>
      </w:r>
      <w:hyperlink r:id="rId1" w:history="1">
        <w:r w:rsidRPr="006B75AC">
          <w:rPr>
            <w:rStyle w:val="Hyperlink"/>
          </w:rPr>
          <w:t>https://www.britannica.com/event/World-War-I/Killed-wounded-and-missing</w:t>
        </w:r>
      </w:hyperlink>
      <w:r w:rsidRPr="006B75AC">
        <w:t xml:space="preserve"> </w:t>
      </w:r>
    </w:p>
  </w:footnote>
  <w:footnote w:id="4">
    <w:p w14:paraId="17611097" w14:textId="77777777" w:rsidR="00B37B28" w:rsidRDefault="00B37B28" w:rsidP="00B37B28">
      <w:pPr>
        <w:pStyle w:val="FootnoteText"/>
      </w:pPr>
    </w:p>
    <w:p w14:paraId="42A3FC0D" w14:textId="7FF4699E" w:rsidR="00F77A27" w:rsidRDefault="00F77A27">
      <w:pPr>
        <w:pStyle w:val="FootnoteText"/>
      </w:pPr>
      <w:r>
        <w:rPr>
          <w:rStyle w:val="FootnoteReference"/>
        </w:rPr>
        <w:footnoteRef/>
      </w:r>
      <w:r>
        <w:t xml:space="preserve"> A. </w:t>
      </w:r>
      <w:r w:rsidR="00D142D9" w:rsidRPr="00F77A27">
        <w:t>Marwick, The</w:t>
      </w:r>
      <w:r w:rsidRPr="00F77A27">
        <w:rPr>
          <w:i/>
          <w:iCs/>
        </w:rPr>
        <w:t xml:space="preserve"> Deluge British Society and the First World War Open University Set </w:t>
      </w:r>
      <w:r w:rsidR="00237209" w:rsidRPr="00F77A27">
        <w:rPr>
          <w:i/>
          <w:iCs/>
        </w:rPr>
        <w:t>Book</w:t>
      </w:r>
      <w:r w:rsidR="00237209">
        <w:rPr>
          <w:i/>
          <w:iCs/>
        </w:rPr>
        <w:t xml:space="preserve"> </w:t>
      </w:r>
      <w:r w:rsidR="00237209" w:rsidRPr="00F77A27">
        <w:rPr>
          <w:i/>
          <w:iCs/>
        </w:rPr>
        <w:t>(</w:t>
      </w:r>
      <w:r w:rsidRPr="00F77A27">
        <w:t>London: The MacMillan Press Ltd,1965)</w:t>
      </w:r>
      <w:r>
        <w:t xml:space="preserve"> </w:t>
      </w:r>
      <w:r w:rsidR="008753BA">
        <w:t>p</w:t>
      </w:r>
      <w:r>
        <w:t>.257.</w:t>
      </w:r>
    </w:p>
  </w:footnote>
  <w:footnote w:id="5">
    <w:p w14:paraId="7A7138DD" w14:textId="18D96AB4" w:rsidR="00237209" w:rsidRDefault="00237209">
      <w:pPr>
        <w:pStyle w:val="FootnoteText"/>
      </w:pPr>
      <w:r>
        <w:rPr>
          <w:rStyle w:val="FootnoteReference"/>
        </w:rPr>
        <w:footnoteRef/>
      </w:r>
      <w:r>
        <w:t xml:space="preserve"> Today this may be called a national emergency, how a modern Government would deal with the same situation is impossible to say.</w:t>
      </w:r>
    </w:p>
  </w:footnote>
  <w:footnote w:id="6">
    <w:p w14:paraId="04D63731" w14:textId="7E44C1E6" w:rsidR="00480F83" w:rsidRPr="00DF589E" w:rsidRDefault="00480F83">
      <w:pPr>
        <w:pStyle w:val="FootnoteText"/>
        <w:rPr>
          <w:i/>
          <w:iCs/>
        </w:rPr>
      </w:pPr>
      <w:r>
        <w:rPr>
          <w:rStyle w:val="FootnoteReference"/>
        </w:rPr>
        <w:footnoteRef/>
      </w:r>
      <w:r>
        <w:t xml:space="preserve"> </w:t>
      </w:r>
      <w:r w:rsidR="00DF589E">
        <w:t xml:space="preserve">U.K. Parliament (2018) </w:t>
      </w:r>
      <w:r w:rsidR="00DF589E" w:rsidRPr="00DF589E">
        <w:rPr>
          <w:i/>
          <w:iCs/>
        </w:rPr>
        <w:t xml:space="preserve">House of Lords Library </w:t>
      </w:r>
      <w:bookmarkStart w:id="0" w:name="skipToContent"/>
      <w:bookmarkEnd w:id="0"/>
      <w:r w:rsidR="00DF589E" w:rsidRPr="00DF589E">
        <w:rPr>
          <w:i/>
          <w:iCs/>
        </w:rPr>
        <w:t>Armistice of November 1918: Centenary</w:t>
      </w:r>
      <w:r w:rsidR="00DF589E">
        <w:rPr>
          <w:i/>
          <w:iCs/>
        </w:rPr>
        <w:t xml:space="preserve">. </w:t>
      </w:r>
      <w:r w:rsidR="00DF589E">
        <w:t xml:space="preserve">Available at: </w:t>
      </w:r>
      <w:hyperlink r:id="rId2" w:history="1">
        <w:r w:rsidR="00DF589E" w:rsidRPr="00F90CDE">
          <w:rPr>
            <w:rStyle w:val="Hyperlink"/>
          </w:rPr>
          <w:t>https://researchbriefings.parliament.uk/ResearchBriefing/Summary/LLN-2018-0112</w:t>
        </w:r>
      </w:hyperlink>
      <w:r w:rsidR="00DF589E">
        <w:t xml:space="preserve"> </w:t>
      </w:r>
    </w:p>
  </w:footnote>
  <w:footnote w:id="7">
    <w:p w14:paraId="2E5CE347" w14:textId="700C9B24" w:rsidR="00AD55B5" w:rsidRPr="00AD55B5" w:rsidRDefault="00AD55B5">
      <w:pPr>
        <w:pStyle w:val="FootnoteText"/>
        <w:rPr>
          <w:i/>
          <w:iCs/>
        </w:rPr>
      </w:pPr>
      <w:r>
        <w:rPr>
          <w:rStyle w:val="FootnoteReference"/>
        </w:rPr>
        <w:footnoteRef/>
      </w:r>
      <w:r>
        <w:t xml:space="preserve"> Marwick, </w:t>
      </w:r>
      <w:r>
        <w:rPr>
          <w:i/>
          <w:iCs/>
        </w:rPr>
        <w:t xml:space="preserve">The Deluge, </w:t>
      </w:r>
      <w:r w:rsidRPr="00E32E70">
        <w:t>p.260.</w:t>
      </w:r>
    </w:p>
  </w:footnote>
  <w:footnote w:id="8">
    <w:p w14:paraId="09471A2D" w14:textId="0EE133E1" w:rsidR="00931EBA" w:rsidRDefault="00931EBA">
      <w:pPr>
        <w:pStyle w:val="FootnoteText"/>
      </w:pPr>
      <w:r>
        <w:rPr>
          <w:rStyle w:val="FootnoteReference"/>
        </w:rPr>
        <w:footnoteRef/>
      </w:r>
      <w:r>
        <w:t xml:space="preserve"> </w:t>
      </w:r>
      <w:r w:rsidRPr="00931EBA">
        <w:t xml:space="preserve">Moynihan, M, (ed.) </w:t>
      </w:r>
      <w:r w:rsidRPr="00931EBA">
        <w:rPr>
          <w:i/>
          <w:iCs/>
        </w:rPr>
        <w:t>People at War 1914-191</w:t>
      </w:r>
      <w:r>
        <w:rPr>
          <w:i/>
          <w:iCs/>
        </w:rPr>
        <w:t>8</w:t>
      </w:r>
      <w:r w:rsidRPr="00931EBA">
        <w:rPr>
          <w:i/>
          <w:iCs/>
        </w:rPr>
        <w:t xml:space="preserve"> </w:t>
      </w:r>
      <w:r w:rsidRPr="00931EBA">
        <w:t>(London: A David &amp; Charles Military Book, 1973)</w:t>
      </w:r>
      <w:r>
        <w:t xml:space="preserve"> p.214.</w:t>
      </w:r>
    </w:p>
  </w:footnote>
  <w:footnote w:id="9">
    <w:p w14:paraId="5C0AA033" w14:textId="5AB9CB24" w:rsidR="008753BA" w:rsidRDefault="008753BA">
      <w:pPr>
        <w:pStyle w:val="FootnoteText"/>
      </w:pPr>
      <w:r>
        <w:rPr>
          <w:rStyle w:val="FootnoteReference"/>
        </w:rPr>
        <w:footnoteRef/>
      </w:r>
      <w:r>
        <w:t xml:space="preserve"> J. </w:t>
      </w:r>
      <w:r w:rsidRPr="008753BA">
        <w:t xml:space="preserve">Paxman, </w:t>
      </w:r>
      <w:r w:rsidRPr="008753BA">
        <w:rPr>
          <w:i/>
          <w:iCs/>
        </w:rPr>
        <w:t xml:space="preserve">Great Britain’s Great War. </w:t>
      </w:r>
      <w:r w:rsidRPr="008753BA">
        <w:t>(London: Penguin, 2014)</w:t>
      </w:r>
      <w:r>
        <w:t xml:space="preserve"> p.269.</w:t>
      </w:r>
    </w:p>
  </w:footnote>
  <w:footnote w:id="10">
    <w:p w14:paraId="7A90DD5F" w14:textId="62EF729B" w:rsidR="00E32E70" w:rsidRPr="00E32E70" w:rsidRDefault="00E32E70">
      <w:pPr>
        <w:pStyle w:val="FootnoteText"/>
      </w:pPr>
      <w:r>
        <w:rPr>
          <w:rStyle w:val="FootnoteReference"/>
        </w:rPr>
        <w:footnoteRef/>
      </w:r>
      <w:r>
        <w:t xml:space="preserve"> </w:t>
      </w:r>
      <w:bookmarkStart w:id="1" w:name="_Hlk25244721"/>
      <w:r w:rsidRPr="00E32E70">
        <w:t xml:space="preserve">Marwick, </w:t>
      </w:r>
      <w:r w:rsidRPr="00E32E70">
        <w:rPr>
          <w:i/>
          <w:iCs/>
        </w:rPr>
        <w:t xml:space="preserve">The Deluge, </w:t>
      </w:r>
      <w:r>
        <w:t>p.261.</w:t>
      </w:r>
    </w:p>
    <w:bookmarkEnd w:id="1"/>
  </w:footnote>
  <w:footnote w:id="11">
    <w:p w14:paraId="35E8B252" w14:textId="1221D4FB" w:rsidR="002C1E4C" w:rsidRPr="002C1E4C" w:rsidRDefault="002C1E4C">
      <w:pPr>
        <w:pStyle w:val="FootnoteText"/>
        <w:rPr>
          <w:color w:val="2E74B5" w:themeColor="accent5" w:themeShade="BF"/>
          <w:u w:val="single"/>
        </w:rPr>
      </w:pPr>
      <w:r>
        <w:rPr>
          <w:rStyle w:val="FootnoteReference"/>
        </w:rPr>
        <w:footnoteRef/>
      </w:r>
      <w:r>
        <w:t xml:space="preserve"> U.K. Parliament (</w:t>
      </w:r>
      <w:proofErr w:type="spellStart"/>
      <w:r>
        <w:t>n.k</w:t>
      </w:r>
      <w:proofErr w:type="spellEnd"/>
      <w:r>
        <w:t xml:space="preserve">) </w:t>
      </w:r>
      <w:r w:rsidRPr="002C1E4C">
        <w:rPr>
          <w:i/>
          <w:iCs/>
        </w:rPr>
        <w:t>1918 Representation of the People Act</w:t>
      </w:r>
      <w:r>
        <w:rPr>
          <w:i/>
          <w:iCs/>
        </w:rPr>
        <w:t xml:space="preserve">. </w:t>
      </w:r>
      <w:r>
        <w:t xml:space="preserve">Available at: </w:t>
      </w:r>
      <w:r w:rsidRPr="002C1E4C">
        <w:rPr>
          <w:color w:val="2E74B5" w:themeColor="accent5" w:themeShade="BF"/>
          <w:u w:val="single"/>
        </w:rPr>
        <w:t>https://www.parliament.uk/about/living-heritage/transformingsociety/electionsvoting/womenvote/case-study-the-right-to-vote/the-right-to-vote/birmingham-and-the-equal-franchise/1918-representation-of-the-people-act/</w:t>
      </w:r>
      <w:r w:rsidRPr="002C1E4C">
        <w:rPr>
          <w:color w:val="2E74B5" w:themeColor="accent5" w:themeShade="BF"/>
          <w:u w:val="single"/>
        </w:rPr>
        <w:cr/>
      </w:r>
    </w:p>
  </w:footnote>
  <w:footnote w:id="12">
    <w:p w14:paraId="09CFB2B4" w14:textId="73894B8A" w:rsidR="004C6DC4" w:rsidRDefault="004C6DC4">
      <w:pPr>
        <w:pStyle w:val="FootnoteText"/>
      </w:pPr>
      <w:r>
        <w:rPr>
          <w:rStyle w:val="FootnoteReference"/>
        </w:rPr>
        <w:footnoteRef/>
      </w:r>
      <w:r>
        <w:t xml:space="preserve"> A useful piece of background reading from the National Archives. Available at </w:t>
      </w:r>
      <w:hyperlink r:id="rId3" w:history="1">
        <w:r w:rsidRPr="004C6DC4">
          <w:rPr>
            <w:rStyle w:val="Hyperlink"/>
          </w:rPr>
          <w:t>http://www.nationalarchives.gov.uk/pathways/firstworldwar/aftermath/brit_after_war.htm</w:t>
        </w:r>
      </w:hyperlink>
      <w:r w:rsidRPr="004C6DC4">
        <w:t xml:space="preserve"> </w:t>
      </w:r>
    </w:p>
  </w:footnote>
  <w:footnote w:id="13">
    <w:p w14:paraId="398B70A3" w14:textId="58D3CE15" w:rsidR="00C85013" w:rsidRDefault="00C85013">
      <w:pPr>
        <w:pStyle w:val="FootnoteText"/>
      </w:pPr>
      <w:r>
        <w:rPr>
          <w:rStyle w:val="FootnoteReference"/>
        </w:rPr>
        <w:footnoteRef/>
      </w:r>
      <w:r>
        <w:t xml:space="preserve"> </w:t>
      </w:r>
      <w:bookmarkStart w:id="2" w:name="_Hlk25253379"/>
      <w:r w:rsidRPr="00C85013">
        <w:t xml:space="preserve">Marwick, </w:t>
      </w:r>
      <w:r w:rsidRPr="00C85013">
        <w:rPr>
          <w:i/>
          <w:iCs/>
        </w:rPr>
        <w:t xml:space="preserve">The Deluge, </w:t>
      </w:r>
      <w:r w:rsidRPr="00C85013">
        <w:t>p.26</w:t>
      </w:r>
      <w:r>
        <w:t>2</w:t>
      </w:r>
      <w:r w:rsidRPr="00C85013">
        <w:t>.</w:t>
      </w:r>
    </w:p>
    <w:bookmarkEnd w:id="2"/>
  </w:footnote>
  <w:footnote w:id="14">
    <w:p w14:paraId="37B617C5" w14:textId="3D090F38" w:rsidR="00BE30B4" w:rsidRDefault="00BE30B4">
      <w:pPr>
        <w:pStyle w:val="FootnoteText"/>
      </w:pPr>
      <w:r>
        <w:rPr>
          <w:rStyle w:val="FootnoteReference"/>
        </w:rPr>
        <w:footnoteRef/>
      </w:r>
      <w:r>
        <w:t xml:space="preserve"> </w:t>
      </w:r>
      <w:r w:rsidRPr="00BE30B4">
        <w:t xml:space="preserve">Marwick, </w:t>
      </w:r>
      <w:r w:rsidRPr="00BE30B4">
        <w:rPr>
          <w:i/>
          <w:iCs/>
        </w:rPr>
        <w:t xml:space="preserve">The Deluge, </w:t>
      </w:r>
      <w:r w:rsidRPr="00BE30B4">
        <w:t>p.26</w:t>
      </w:r>
      <w:r>
        <w:t>5</w:t>
      </w:r>
      <w:r w:rsidRPr="00BE30B4">
        <w:t>.</w:t>
      </w:r>
    </w:p>
  </w:footnote>
  <w:footnote w:id="15">
    <w:p w14:paraId="327522E2" w14:textId="77777777" w:rsidR="00AD32A7" w:rsidRDefault="00AD32A7" w:rsidP="00AD32A7">
      <w:pPr>
        <w:pStyle w:val="FootnoteText"/>
      </w:pPr>
      <w:r>
        <w:rPr>
          <w:rStyle w:val="FootnoteReference"/>
        </w:rPr>
        <w:footnoteRef/>
      </w:r>
      <w:r>
        <w:t xml:space="preserve"> J. </w:t>
      </w:r>
      <w:r w:rsidRPr="00127E56">
        <w:t xml:space="preserve">Paxman, J, </w:t>
      </w:r>
      <w:bookmarkStart w:id="3" w:name="_Hlk25246910"/>
      <w:r w:rsidRPr="00127E56">
        <w:rPr>
          <w:i/>
          <w:iCs/>
        </w:rPr>
        <w:t xml:space="preserve">Great Britain’s Great War </w:t>
      </w:r>
      <w:bookmarkEnd w:id="3"/>
      <w:r w:rsidRPr="00127E56">
        <w:t>(London: Penguin, 2014).</w:t>
      </w:r>
    </w:p>
  </w:footnote>
  <w:footnote w:id="16">
    <w:p w14:paraId="68F04B9E" w14:textId="77777777" w:rsidR="003D50B4" w:rsidRDefault="003D50B4" w:rsidP="003D50B4">
      <w:pPr>
        <w:pStyle w:val="FootnoteText"/>
      </w:pPr>
      <w:r>
        <w:rPr>
          <w:rStyle w:val="FootnoteReference"/>
        </w:rPr>
        <w:footnoteRef/>
      </w:r>
      <w:r>
        <w:t xml:space="preserve"> Although not an academic book, this is well researched and gives an easy to read general history of the war.</w:t>
      </w:r>
    </w:p>
  </w:footnote>
  <w:footnote w:id="17">
    <w:p w14:paraId="0D2F3AD6" w14:textId="5DA20A69" w:rsidR="00052741" w:rsidRDefault="00052741">
      <w:pPr>
        <w:pStyle w:val="FootnoteText"/>
      </w:pPr>
      <w:r>
        <w:rPr>
          <w:rStyle w:val="FootnoteReference"/>
        </w:rPr>
        <w:footnoteRef/>
      </w:r>
      <w:r>
        <w:t xml:space="preserve"> </w:t>
      </w:r>
      <w:bookmarkStart w:id="4" w:name="_Hlk25249438"/>
      <w:r>
        <w:t xml:space="preserve">J. Paxman, </w:t>
      </w:r>
      <w:r w:rsidRPr="00052741">
        <w:rPr>
          <w:i/>
          <w:iCs/>
        </w:rPr>
        <w:t>Great Britain’s Great War</w:t>
      </w:r>
      <w:r>
        <w:rPr>
          <w:i/>
          <w:iCs/>
        </w:rPr>
        <w:t>, p.270.</w:t>
      </w:r>
    </w:p>
    <w:bookmarkEnd w:id="4"/>
  </w:footnote>
  <w:footnote w:id="18">
    <w:p w14:paraId="2B0D3436" w14:textId="3ADE2FA4" w:rsidR="007E0A53" w:rsidRDefault="007E0A53">
      <w:pPr>
        <w:pStyle w:val="FootnoteText"/>
      </w:pPr>
      <w:r>
        <w:rPr>
          <w:rStyle w:val="FootnoteReference"/>
        </w:rPr>
        <w:footnoteRef/>
      </w:r>
      <w:bookmarkStart w:id="5" w:name="_Hlk25312544"/>
      <w:r>
        <w:t xml:space="preserve">A.  </w:t>
      </w:r>
      <w:r w:rsidRPr="007E0A53">
        <w:t xml:space="preserve">Gregory, </w:t>
      </w:r>
      <w:r w:rsidRPr="007E0A53">
        <w:rPr>
          <w:i/>
          <w:iCs/>
        </w:rPr>
        <w:t xml:space="preserve">The Last Great War British Society and the First World War </w:t>
      </w:r>
      <w:r w:rsidRPr="007E0A53">
        <w:t>(Cambridge: Cambridge University Press, 2008)</w:t>
      </w:r>
      <w:r>
        <w:t xml:space="preserve"> </w:t>
      </w:r>
      <w:r w:rsidR="00B1343A">
        <w:t>p</w:t>
      </w:r>
      <w:r>
        <w:t>.152.</w:t>
      </w:r>
    </w:p>
    <w:bookmarkEnd w:id="5"/>
  </w:footnote>
  <w:footnote w:id="19">
    <w:p w14:paraId="2523947B" w14:textId="1E517BCD" w:rsidR="00787EE0" w:rsidRDefault="00787EE0">
      <w:pPr>
        <w:pStyle w:val="FootnoteText"/>
      </w:pPr>
      <w:r>
        <w:rPr>
          <w:rStyle w:val="FootnoteReference"/>
        </w:rPr>
        <w:footnoteRef/>
      </w:r>
      <w:r>
        <w:t xml:space="preserve"> </w:t>
      </w:r>
      <w:bookmarkStart w:id="6" w:name="_Hlk25249882"/>
      <w:r w:rsidRPr="00787EE0">
        <w:t xml:space="preserve">J. Paxman, </w:t>
      </w:r>
      <w:r w:rsidRPr="00787EE0">
        <w:rPr>
          <w:i/>
          <w:iCs/>
        </w:rPr>
        <w:t>Great Britain’s Great War, p.270.</w:t>
      </w:r>
    </w:p>
    <w:bookmarkEnd w:id="6"/>
  </w:footnote>
  <w:footnote w:id="20">
    <w:p w14:paraId="3706E98F" w14:textId="1F044CA6" w:rsidR="00797930" w:rsidRDefault="00797930">
      <w:pPr>
        <w:pStyle w:val="FootnoteText"/>
      </w:pPr>
      <w:r>
        <w:rPr>
          <w:rStyle w:val="FootnoteReference"/>
        </w:rPr>
        <w:footnoteRef/>
      </w:r>
      <w:r>
        <w:t xml:space="preserve"> </w:t>
      </w:r>
      <w:r w:rsidRPr="00797930">
        <w:t xml:space="preserve">J. Paxman, </w:t>
      </w:r>
      <w:r w:rsidRPr="00797930">
        <w:rPr>
          <w:i/>
          <w:iCs/>
        </w:rPr>
        <w:t>Great Britain’s Great War, p.270.</w:t>
      </w:r>
    </w:p>
  </w:footnote>
  <w:footnote w:id="21">
    <w:p w14:paraId="47410EBE" w14:textId="30D58497" w:rsidR="00D55AB6" w:rsidRDefault="00D55AB6">
      <w:pPr>
        <w:pStyle w:val="FootnoteText"/>
      </w:pPr>
      <w:r>
        <w:rPr>
          <w:rStyle w:val="FootnoteReference"/>
        </w:rPr>
        <w:footnoteRef/>
      </w:r>
      <w:bookmarkStart w:id="7" w:name="_Hlk25322874"/>
      <w:r w:rsidR="005B5CA1">
        <w:t>G.</w:t>
      </w:r>
      <w:r>
        <w:t xml:space="preserve"> </w:t>
      </w:r>
      <w:r w:rsidRPr="00D55AB6">
        <w:t xml:space="preserve">DeGroot, </w:t>
      </w:r>
      <w:r w:rsidRPr="00D55AB6">
        <w:rPr>
          <w:i/>
          <w:iCs/>
        </w:rPr>
        <w:t xml:space="preserve">Back in Blighty The British at Home in World War 1 </w:t>
      </w:r>
      <w:r w:rsidRPr="00D55AB6">
        <w:t>2</w:t>
      </w:r>
      <w:r w:rsidRPr="00D55AB6">
        <w:rPr>
          <w:vertAlign w:val="superscript"/>
        </w:rPr>
        <w:t>nd</w:t>
      </w:r>
      <w:r w:rsidRPr="00D55AB6">
        <w:t xml:space="preserve"> Ed.</w:t>
      </w:r>
      <w:r w:rsidRPr="00D55AB6">
        <w:rPr>
          <w:i/>
          <w:iCs/>
        </w:rPr>
        <w:t xml:space="preserve"> </w:t>
      </w:r>
      <w:r w:rsidRPr="00D55AB6">
        <w:t>(London: Vintage, 2014)</w:t>
      </w:r>
      <w:r w:rsidR="005B5CA1">
        <w:t xml:space="preserve"> p.327.</w:t>
      </w:r>
      <w:r w:rsidRPr="00D55AB6">
        <w:t xml:space="preserve"> </w:t>
      </w:r>
    </w:p>
    <w:bookmarkEnd w:id="7"/>
  </w:footnote>
  <w:footnote w:id="22">
    <w:p w14:paraId="0867E6C5" w14:textId="420C3C4F" w:rsidR="005302F3" w:rsidRDefault="005302F3">
      <w:pPr>
        <w:pStyle w:val="FootnoteText"/>
      </w:pPr>
      <w:r>
        <w:rPr>
          <w:rStyle w:val="FootnoteReference"/>
        </w:rPr>
        <w:footnoteRef/>
      </w:r>
      <w:r>
        <w:t xml:space="preserve"> </w:t>
      </w:r>
      <w:bookmarkStart w:id="8" w:name="_Hlk25254489"/>
      <w:r w:rsidRPr="005302F3">
        <w:t xml:space="preserve">Marwick, </w:t>
      </w:r>
      <w:r w:rsidRPr="005302F3">
        <w:rPr>
          <w:i/>
          <w:iCs/>
        </w:rPr>
        <w:t xml:space="preserve">The Deluge, </w:t>
      </w:r>
      <w:r w:rsidRPr="005302F3">
        <w:t>p.26</w:t>
      </w:r>
      <w:r>
        <w:t>6</w:t>
      </w:r>
      <w:r w:rsidRPr="005302F3">
        <w:t>.</w:t>
      </w:r>
    </w:p>
    <w:bookmarkEnd w:id="8"/>
  </w:footnote>
  <w:footnote w:id="23">
    <w:p w14:paraId="5129D216" w14:textId="6EF1D80E" w:rsidR="00C233FC" w:rsidRPr="00C233FC" w:rsidRDefault="00C233FC">
      <w:pPr>
        <w:pStyle w:val="FootnoteText"/>
      </w:pPr>
      <w:r>
        <w:rPr>
          <w:rStyle w:val="FootnoteReference"/>
        </w:rPr>
        <w:footnoteRef/>
      </w:r>
      <w:r>
        <w:t xml:space="preserve"> G. DeGroot, </w:t>
      </w:r>
      <w:r>
        <w:rPr>
          <w:i/>
          <w:iCs/>
        </w:rPr>
        <w:t>Back in Blighty</w:t>
      </w:r>
      <w:r w:rsidRPr="00C233FC">
        <w:t>, p.</w:t>
      </w:r>
      <w:r>
        <w:t>330.</w:t>
      </w:r>
    </w:p>
  </w:footnote>
  <w:footnote w:id="24">
    <w:p w14:paraId="4159D219" w14:textId="74C2A578" w:rsidR="00905ECF" w:rsidRDefault="00905ECF">
      <w:pPr>
        <w:pStyle w:val="FootnoteText"/>
      </w:pPr>
      <w:r>
        <w:rPr>
          <w:rStyle w:val="FootnoteReference"/>
        </w:rPr>
        <w:footnoteRef/>
      </w:r>
      <w:r>
        <w:t xml:space="preserve"> </w:t>
      </w:r>
      <w:r w:rsidRPr="00905ECF">
        <w:t xml:space="preserve">Marwick, </w:t>
      </w:r>
      <w:r w:rsidRPr="00905ECF">
        <w:rPr>
          <w:i/>
          <w:iCs/>
        </w:rPr>
        <w:t xml:space="preserve">The Deluge, </w:t>
      </w:r>
      <w:r w:rsidRPr="00905ECF">
        <w:t>p.2</w:t>
      </w:r>
      <w:r>
        <w:t>70</w:t>
      </w:r>
      <w:r w:rsidRPr="00905ECF">
        <w:t>.</w:t>
      </w:r>
    </w:p>
  </w:footnote>
  <w:footnote w:id="25">
    <w:p w14:paraId="7C874D7F" w14:textId="77777777" w:rsidR="00A34775" w:rsidRDefault="00A34775" w:rsidP="00A34775">
      <w:pPr>
        <w:pStyle w:val="FootnoteText"/>
      </w:pPr>
      <w:r>
        <w:rPr>
          <w:rStyle w:val="FootnoteReference"/>
        </w:rPr>
        <w:footnoteRef/>
      </w:r>
      <w:r>
        <w:t xml:space="preserve"> I am unable to reference for this statement as there is a dearth of reliable evidence. I have used recollections from Grandmothers, elderly Aunts and friends who talked about it during the 1960s.</w:t>
      </w:r>
    </w:p>
  </w:footnote>
  <w:footnote w:id="26">
    <w:p w14:paraId="5A382C64" w14:textId="65ED44DF" w:rsidR="00007E57" w:rsidRDefault="00007E57">
      <w:pPr>
        <w:pStyle w:val="FootnoteText"/>
      </w:pPr>
      <w:r>
        <w:rPr>
          <w:rStyle w:val="FootnoteReference"/>
        </w:rPr>
        <w:footnoteRef/>
      </w:r>
      <w:r>
        <w:t xml:space="preserve"> </w:t>
      </w:r>
      <w:r w:rsidRPr="00007E57">
        <w:t xml:space="preserve">A.  Gregory, </w:t>
      </w:r>
      <w:r w:rsidRPr="00007E57">
        <w:rPr>
          <w:i/>
          <w:iCs/>
        </w:rPr>
        <w:t xml:space="preserve">The Last Great War British Society and the First World War </w:t>
      </w:r>
      <w:r w:rsidRPr="00007E57">
        <w:t xml:space="preserve">(Cambridge: Cambridge University Press, 2008) </w:t>
      </w:r>
      <w:r w:rsidR="008E3445">
        <w:t>p</w:t>
      </w:r>
      <w:r w:rsidRPr="00007E57">
        <w:t>.</w:t>
      </w:r>
      <w:r>
        <w:t>289</w:t>
      </w:r>
      <w:r w:rsidRPr="00007E57">
        <w:t>.</w:t>
      </w:r>
    </w:p>
  </w:footnote>
  <w:footnote w:id="27">
    <w:p w14:paraId="6C3E44FE" w14:textId="1CD9ADCD" w:rsidR="00B4132F" w:rsidRPr="00B4132F" w:rsidRDefault="00B4132F">
      <w:pPr>
        <w:pStyle w:val="FootnoteText"/>
      </w:pPr>
      <w:r>
        <w:rPr>
          <w:rStyle w:val="FootnoteReference"/>
        </w:rPr>
        <w:footnoteRef/>
      </w:r>
      <w:r>
        <w:t xml:space="preserve"> </w:t>
      </w:r>
      <w:bookmarkStart w:id="9" w:name="_Hlk25319152"/>
      <w:r>
        <w:t xml:space="preserve">A. Gregory, </w:t>
      </w:r>
      <w:r>
        <w:rPr>
          <w:i/>
          <w:iCs/>
        </w:rPr>
        <w:t xml:space="preserve">The Last Great War, </w:t>
      </w:r>
      <w:r>
        <w:t>p.288</w:t>
      </w:r>
      <w:bookmarkEnd w:id="9"/>
      <w:r>
        <w:t>.</w:t>
      </w:r>
    </w:p>
  </w:footnote>
  <w:footnote w:id="28">
    <w:p w14:paraId="5D402526" w14:textId="27CDF87E" w:rsidR="00202613" w:rsidRDefault="00202613">
      <w:pPr>
        <w:pStyle w:val="FootnoteText"/>
      </w:pPr>
      <w:r>
        <w:rPr>
          <w:rStyle w:val="FootnoteReference"/>
        </w:rPr>
        <w:footnoteRef/>
      </w:r>
      <w:bookmarkStart w:id="10" w:name="_Hlk25314488"/>
      <w:r>
        <w:t xml:space="preserve">D. </w:t>
      </w:r>
      <w:r w:rsidRPr="00202613">
        <w:t xml:space="preserve">Reynolds, </w:t>
      </w:r>
      <w:r w:rsidRPr="00202613">
        <w:rPr>
          <w:i/>
          <w:iCs/>
        </w:rPr>
        <w:t xml:space="preserve">The Long Shadow </w:t>
      </w:r>
      <w:bookmarkEnd w:id="10"/>
      <w:proofErr w:type="gramStart"/>
      <w:r w:rsidRPr="00202613">
        <w:rPr>
          <w:i/>
          <w:iCs/>
        </w:rPr>
        <w:t>The</w:t>
      </w:r>
      <w:proofErr w:type="gramEnd"/>
      <w:r w:rsidRPr="00202613">
        <w:rPr>
          <w:i/>
          <w:iCs/>
        </w:rPr>
        <w:t xml:space="preserve"> Great War and the Twentieth Century </w:t>
      </w:r>
      <w:r w:rsidRPr="00202613">
        <w:t>(London: Simon &amp; Schuster UK Limited, 2013)</w:t>
      </w:r>
      <w:r>
        <w:t xml:space="preserve"> p.60.</w:t>
      </w:r>
    </w:p>
  </w:footnote>
  <w:footnote w:id="29">
    <w:p w14:paraId="13034032" w14:textId="318357A8" w:rsidR="001A6DAB" w:rsidRPr="001A6DAB" w:rsidRDefault="001A6DAB">
      <w:pPr>
        <w:pStyle w:val="FootnoteText"/>
      </w:pPr>
      <w:r>
        <w:rPr>
          <w:rStyle w:val="FootnoteReference"/>
        </w:rPr>
        <w:footnoteRef/>
      </w:r>
      <w:r>
        <w:t xml:space="preserve"> </w:t>
      </w:r>
      <w:r w:rsidRPr="001A6DAB">
        <w:t xml:space="preserve">D. Reynolds, </w:t>
      </w:r>
      <w:r w:rsidRPr="001A6DAB">
        <w:rPr>
          <w:i/>
          <w:iCs/>
        </w:rPr>
        <w:t>The Long Shadow</w:t>
      </w:r>
      <w:r>
        <w:rPr>
          <w:i/>
          <w:iCs/>
        </w:rPr>
        <w:t xml:space="preserve">, </w:t>
      </w:r>
      <w:r>
        <w:t>p.60-61.</w:t>
      </w:r>
    </w:p>
  </w:footnote>
  <w:footnote w:id="30">
    <w:p w14:paraId="29DE7A62" w14:textId="26F88D8E" w:rsidR="009E555F" w:rsidRDefault="009E555F">
      <w:pPr>
        <w:pStyle w:val="FootnoteText"/>
      </w:pPr>
      <w:r>
        <w:rPr>
          <w:rStyle w:val="FootnoteReference"/>
        </w:rPr>
        <w:footnoteRef/>
      </w:r>
      <w:r>
        <w:t xml:space="preserve"> </w:t>
      </w:r>
      <w:r w:rsidR="00DD1790">
        <w:t xml:space="preserve">Although not referenced from an authority on this area, many films and books seen and read over the decades have left an impression about this. </w:t>
      </w:r>
      <w:proofErr w:type="gramStart"/>
      <w:r w:rsidR="00DD1790">
        <w:t>Also</w:t>
      </w:r>
      <w:proofErr w:type="gramEnd"/>
      <w:r w:rsidR="00DD1790">
        <w:t xml:space="preserve"> my Grandfather, a working class regular soldier, finished the war an officer due to ‘all those stupid sods with no common sense getting blown to smithereens’.</w:t>
      </w:r>
    </w:p>
  </w:footnote>
  <w:footnote w:id="31">
    <w:p w14:paraId="49414978" w14:textId="3487D2D0" w:rsidR="00250B29" w:rsidRPr="003C352C" w:rsidRDefault="00250B29">
      <w:pPr>
        <w:pStyle w:val="FootnoteText"/>
      </w:pPr>
      <w:r>
        <w:rPr>
          <w:rStyle w:val="FootnoteReference"/>
        </w:rPr>
        <w:footnoteRef/>
      </w:r>
      <w:r>
        <w:t xml:space="preserve"> </w:t>
      </w:r>
      <w:bookmarkStart w:id="11" w:name="_Hlk25324657"/>
      <w:r w:rsidRPr="00250B29">
        <w:t xml:space="preserve">J. Paxman, </w:t>
      </w:r>
      <w:r w:rsidRPr="00250B29">
        <w:rPr>
          <w:i/>
          <w:iCs/>
        </w:rPr>
        <w:t>Great Britain’s Great War,</w:t>
      </w:r>
      <w:bookmarkEnd w:id="11"/>
      <w:r w:rsidRPr="00250B29">
        <w:rPr>
          <w:i/>
          <w:iCs/>
        </w:rPr>
        <w:t xml:space="preserve"> </w:t>
      </w:r>
      <w:r w:rsidRPr="003C352C">
        <w:t>p.283.</w:t>
      </w:r>
    </w:p>
  </w:footnote>
  <w:footnote w:id="32">
    <w:p w14:paraId="7711F099" w14:textId="49F2CF1C" w:rsidR="00D116AB" w:rsidRDefault="00D116AB">
      <w:pPr>
        <w:pStyle w:val="FootnoteText"/>
      </w:pPr>
      <w:r>
        <w:rPr>
          <w:rStyle w:val="FootnoteReference"/>
        </w:rPr>
        <w:footnoteRef/>
      </w:r>
      <w:r>
        <w:t xml:space="preserve"> </w:t>
      </w:r>
      <w:bookmarkStart w:id="12" w:name="_Hlk25324202"/>
      <w:r w:rsidRPr="00D116AB">
        <w:t xml:space="preserve">A. Gregory, </w:t>
      </w:r>
      <w:r w:rsidRPr="00D116AB">
        <w:rPr>
          <w:i/>
          <w:iCs/>
        </w:rPr>
        <w:t xml:space="preserve">The Last Great War, </w:t>
      </w:r>
      <w:r w:rsidRPr="00D116AB">
        <w:t>p.289-290.</w:t>
      </w:r>
    </w:p>
    <w:bookmarkEnd w:id="12"/>
  </w:footnote>
  <w:footnote w:id="33">
    <w:p w14:paraId="7A13113F" w14:textId="77777777" w:rsidR="003C352C" w:rsidRDefault="003C352C" w:rsidP="003C352C">
      <w:pPr>
        <w:pStyle w:val="FootnoteText"/>
      </w:pPr>
      <w:r>
        <w:rPr>
          <w:rStyle w:val="FootnoteReference"/>
        </w:rPr>
        <w:footnoteRef/>
      </w:r>
      <w:r>
        <w:t xml:space="preserve"> </w:t>
      </w:r>
      <w:bookmarkStart w:id="13" w:name="_Hlk25319580"/>
      <w:r w:rsidRPr="007F7FC5">
        <w:t xml:space="preserve">A. Gregory, </w:t>
      </w:r>
      <w:r w:rsidRPr="007F7FC5">
        <w:rPr>
          <w:i/>
          <w:iCs/>
        </w:rPr>
        <w:t xml:space="preserve">The Last Great War, </w:t>
      </w:r>
      <w:r w:rsidRPr="007F7FC5">
        <w:t>p.2</w:t>
      </w:r>
      <w:r>
        <w:t>89-290.</w:t>
      </w:r>
      <w:bookmarkEnd w:id="13"/>
    </w:p>
  </w:footnote>
  <w:footnote w:id="34">
    <w:p w14:paraId="7575C2F0" w14:textId="5795B17E" w:rsidR="000A4C05" w:rsidRDefault="000A4C05">
      <w:pPr>
        <w:pStyle w:val="FootnoteText"/>
      </w:pPr>
      <w:r>
        <w:rPr>
          <w:rStyle w:val="FootnoteReference"/>
        </w:rPr>
        <w:footnoteRef/>
      </w:r>
      <w:r>
        <w:t xml:space="preserve"> My maternal grandfather worked as a labourer on a farm purchased by a farmer who acquired his land at auction, the vendor was unknown to grandfather.</w:t>
      </w:r>
    </w:p>
  </w:footnote>
  <w:footnote w:id="35">
    <w:p w14:paraId="484BB315" w14:textId="7B365667" w:rsidR="00B500AE" w:rsidRDefault="00B500AE">
      <w:pPr>
        <w:pStyle w:val="FootnoteText"/>
      </w:pPr>
      <w:r>
        <w:rPr>
          <w:rStyle w:val="FootnoteReference"/>
        </w:rPr>
        <w:footnoteRef/>
      </w:r>
      <w:r>
        <w:t xml:space="preserve"> </w:t>
      </w:r>
      <w:r w:rsidRPr="00B500AE">
        <w:t xml:space="preserve">G. DeGroot, </w:t>
      </w:r>
      <w:r w:rsidRPr="00B500AE">
        <w:rPr>
          <w:i/>
          <w:iCs/>
        </w:rPr>
        <w:t>Back in Blighty</w:t>
      </w:r>
      <w:r w:rsidR="00B963CB">
        <w:rPr>
          <w:i/>
          <w:iCs/>
        </w:rPr>
        <w:t xml:space="preserve">, </w:t>
      </w:r>
      <w:r w:rsidR="00B963CB" w:rsidRPr="00B500AE">
        <w:rPr>
          <w:i/>
          <w:iCs/>
        </w:rPr>
        <w:t>p.327.</w:t>
      </w:r>
      <w:r w:rsidRPr="00B500AE">
        <w:t xml:space="preserve"> </w:t>
      </w:r>
    </w:p>
  </w:footnote>
  <w:footnote w:id="36">
    <w:p w14:paraId="49B152AD" w14:textId="510CFBF4" w:rsidR="00461613" w:rsidRDefault="00461613">
      <w:pPr>
        <w:pStyle w:val="FootnoteText"/>
      </w:pPr>
      <w:r>
        <w:rPr>
          <w:rStyle w:val="FootnoteReference"/>
        </w:rPr>
        <w:footnoteRef/>
      </w:r>
      <w:r>
        <w:t xml:space="preserve"> </w:t>
      </w:r>
      <w:bookmarkStart w:id="14" w:name="_Hlk25324554"/>
      <w:r w:rsidRPr="00461613">
        <w:t xml:space="preserve">A. Gregory, </w:t>
      </w:r>
      <w:r w:rsidRPr="00461613">
        <w:rPr>
          <w:i/>
          <w:iCs/>
        </w:rPr>
        <w:t>The Last Great War</w:t>
      </w:r>
      <w:bookmarkEnd w:id="14"/>
      <w:r w:rsidRPr="00461613">
        <w:rPr>
          <w:i/>
          <w:iCs/>
        </w:rPr>
        <w:t xml:space="preserve">, </w:t>
      </w:r>
      <w:r w:rsidRPr="00461613">
        <w:t>p.289-29</w:t>
      </w:r>
      <w:r>
        <w:t>1</w:t>
      </w:r>
      <w:r w:rsidRPr="00461613">
        <w:t>.</w:t>
      </w:r>
    </w:p>
  </w:footnote>
  <w:footnote w:id="37">
    <w:p w14:paraId="0916F474" w14:textId="01240063" w:rsidR="00461613" w:rsidRDefault="00461613">
      <w:pPr>
        <w:pStyle w:val="FootnoteText"/>
      </w:pPr>
      <w:r>
        <w:rPr>
          <w:rStyle w:val="FootnoteReference"/>
        </w:rPr>
        <w:footnoteRef/>
      </w:r>
      <w:r>
        <w:t xml:space="preserve"> </w:t>
      </w:r>
      <w:r w:rsidR="00CD7ACC" w:rsidRPr="00CD7ACC">
        <w:t xml:space="preserve">A. Gregory, </w:t>
      </w:r>
      <w:r w:rsidR="00CD7ACC" w:rsidRPr="00CD7ACC">
        <w:rPr>
          <w:i/>
          <w:iCs/>
        </w:rPr>
        <w:t>The Last Great War</w:t>
      </w:r>
      <w:r w:rsidR="00CD7ACC">
        <w:rPr>
          <w:i/>
          <w:iCs/>
        </w:rPr>
        <w:t>.</w:t>
      </w:r>
    </w:p>
  </w:footnote>
  <w:footnote w:id="38">
    <w:p w14:paraId="6CACF616" w14:textId="018DB5E5" w:rsidR="00CD7ACC" w:rsidRDefault="00CD7ACC">
      <w:pPr>
        <w:pStyle w:val="FootnoteText"/>
      </w:pPr>
      <w:r>
        <w:rPr>
          <w:rStyle w:val="FootnoteReference"/>
        </w:rPr>
        <w:footnoteRef/>
      </w:r>
      <w:r>
        <w:t xml:space="preserve"> </w:t>
      </w:r>
      <w:bookmarkStart w:id="15" w:name="_Hlk25329557"/>
      <w:r w:rsidRPr="00CD7ACC">
        <w:t xml:space="preserve">G. DeGroot, </w:t>
      </w:r>
      <w:r w:rsidRPr="00CD7ACC">
        <w:rPr>
          <w:i/>
          <w:iCs/>
        </w:rPr>
        <w:t>Back in Blighty</w:t>
      </w:r>
      <w:r>
        <w:rPr>
          <w:i/>
          <w:iCs/>
        </w:rPr>
        <w:t>.</w:t>
      </w:r>
    </w:p>
    <w:bookmarkEnd w:id="15"/>
  </w:footnote>
  <w:footnote w:id="39">
    <w:p w14:paraId="20A1B1BE" w14:textId="74F03EDE" w:rsidR="00CD7ACC" w:rsidRDefault="00CD7ACC">
      <w:pPr>
        <w:pStyle w:val="FootnoteText"/>
      </w:pPr>
      <w:r>
        <w:rPr>
          <w:rStyle w:val="FootnoteReference"/>
        </w:rPr>
        <w:footnoteRef/>
      </w:r>
      <w:r>
        <w:t xml:space="preserve"> </w:t>
      </w:r>
      <w:r w:rsidRPr="00CD7ACC">
        <w:t xml:space="preserve">J. Paxman, </w:t>
      </w:r>
      <w:r w:rsidRPr="00CD7ACC">
        <w:rPr>
          <w:i/>
          <w:iCs/>
        </w:rPr>
        <w:t>Great Britain’s Great War</w:t>
      </w:r>
      <w:r>
        <w:rPr>
          <w:i/>
          <w:iCs/>
        </w:rPr>
        <w:t>.</w:t>
      </w:r>
    </w:p>
  </w:footnote>
  <w:footnote w:id="40">
    <w:p w14:paraId="030BF7B9" w14:textId="5ABBE7F1" w:rsidR="00613092" w:rsidRDefault="00613092">
      <w:pPr>
        <w:pStyle w:val="FootnoteText"/>
      </w:pPr>
      <w:r>
        <w:rPr>
          <w:rStyle w:val="FootnoteReference"/>
        </w:rPr>
        <w:footnoteRef/>
      </w:r>
      <w:r>
        <w:t xml:space="preserve"> </w:t>
      </w:r>
      <w:r w:rsidRPr="00613092">
        <w:t xml:space="preserve">D. Reynolds, </w:t>
      </w:r>
      <w:r w:rsidRPr="00613092">
        <w:rPr>
          <w:i/>
          <w:iCs/>
        </w:rPr>
        <w:t>The Long Shadow</w:t>
      </w:r>
      <w:r>
        <w:rPr>
          <w:i/>
          <w:iCs/>
        </w:rPr>
        <w:t>.</w:t>
      </w:r>
    </w:p>
  </w:footnote>
  <w:footnote w:id="41">
    <w:p w14:paraId="43EDBB94" w14:textId="72CE2A2B" w:rsidR="000A63D0" w:rsidRDefault="000A63D0">
      <w:pPr>
        <w:pStyle w:val="FootnoteText"/>
      </w:pPr>
      <w:r>
        <w:rPr>
          <w:rStyle w:val="FootnoteReference"/>
        </w:rPr>
        <w:footnoteRef/>
      </w:r>
      <w:r>
        <w:t xml:space="preserve"> </w:t>
      </w:r>
      <w:bookmarkStart w:id="16" w:name="_Hlk25340970"/>
      <w:r w:rsidRPr="000A63D0">
        <w:t xml:space="preserve">Marwick, </w:t>
      </w:r>
      <w:r w:rsidRPr="000A63D0">
        <w:rPr>
          <w:i/>
          <w:iCs/>
        </w:rPr>
        <w:t>The Deluge</w:t>
      </w:r>
      <w:r>
        <w:rPr>
          <w:i/>
          <w:iCs/>
        </w:rPr>
        <w:t>.</w:t>
      </w:r>
    </w:p>
    <w:bookmarkEnd w:id="16"/>
  </w:footnote>
  <w:footnote w:id="42">
    <w:p w14:paraId="4B9E301E" w14:textId="0302045B" w:rsidR="00657A0C" w:rsidRDefault="001B150D">
      <w:pPr>
        <w:pStyle w:val="FootnoteText"/>
      </w:pPr>
      <w:r>
        <w:rPr>
          <w:rStyle w:val="FootnoteReference"/>
        </w:rPr>
        <w:footnoteRef/>
      </w:r>
      <w:r>
        <w:t xml:space="preserve"> The poverty of some is difficult to comprehend in our society</w:t>
      </w:r>
      <w:r w:rsidR="00657A0C">
        <w:t xml:space="preserve">, to try and understand look at Maud </w:t>
      </w:r>
      <w:proofErr w:type="spellStart"/>
      <w:r w:rsidR="00657A0C">
        <w:t>Pember</w:t>
      </w:r>
      <w:proofErr w:type="spellEnd"/>
      <w:r w:rsidR="00657A0C">
        <w:t xml:space="preserve"> Reeves book compiled in 1913, it is not easy reading. </w:t>
      </w:r>
      <w:r w:rsidR="00657A0C" w:rsidRPr="00657A0C">
        <w:t xml:space="preserve">Reeves, M, P, </w:t>
      </w:r>
      <w:r w:rsidR="00657A0C" w:rsidRPr="00657A0C">
        <w:rPr>
          <w:i/>
          <w:iCs/>
        </w:rPr>
        <w:t xml:space="preserve">Round About a Pound a Week. </w:t>
      </w:r>
      <w:r w:rsidR="00657A0C" w:rsidRPr="00657A0C">
        <w:t>(London: Persephone Books, 2008). (Facsimile of 1913 edition published by G. Bell &amp; Sons).</w:t>
      </w:r>
    </w:p>
  </w:footnote>
  <w:footnote w:id="43">
    <w:p w14:paraId="66DC6463" w14:textId="32B15527" w:rsidR="007F262C" w:rsidRPr="007F262C" w:rsidRDefault="007F262C">
      <w:pPr>
        <w:pStyle w:val="FootnoteText"/>
      </w:pPr>
      <w:r>
        <w:rPr>
          <w:rStyle w:val="FootnoteReference"/>
        </w:rPr>
        <w:footnoteRef/>
      </w:r>
      <w:r>
        <w:t xml:space="preserve"> </w:t>
      </w:r>
      <w:r w:rsidRPr="007F262C">
        <w:t xml:space="preserve">A. Gregory, </w:t>
      </w:r>
      <w:r w:rsidRPr="007F262C">
        <w:rPr>
          <w:i/>
          <w:iCs/>
        </w:rPr>
        <w:t>The Last Great War,</w:t>
      </w:r>
      <w:r>
        <w:rPr>
          <w:i/>
          <w:iCs/>
        </w:rPr>
        <w:t xml:space="preserve"> </w:t>
      </w:r>
      <w:r>
        <w:t>p.278.</w:t>
      </w:r>
    </w:p>
  </w:footnote>
  <w:footnote w:id="44">
    <w:p w14:paraId="4F97C670" w14:textId="660C2235" w:rsidR="009C022B" w:rsidRDefault="009C022B">
      <w:pPr>
        <w:pStyle w:val="FootnoteText"/>
      </w:pPr>
      <w:r>
        <w:rPr>
          <w:rStyle w:val="FootnoteReference"/>
        </w:rPr>
        <w:footnoteRef/>
      </w:r>
      <w:r>
        <w:t xml:space="preserve"> </w:t>
      </w:r>
      <w:bookmarkStart w:id="17" w:name="_Hlk25329123"/>
      <w:r w:rsidRPr="009C022B">
        <w:t xml:space="preserve">A. Gregory, </w:t>
      </w:r>
      <w:r w:rsidRPr="009C022B">
        <w:rPr>
          <w:i/>
          <w:iCs/>
        </w:rPr>
        <w:t>The Last Great War</w:t>
      </w:r>
      <w:r>
        <w:rPr>
          <w:i/>
          <w:iCs/>
        </w:rPr>
        <w:t xml:space="preserve">, </w:t>
      </w:r>
      <w:r>
        <w:t>p.252.</w:t>
      </w:r>
    </w:p>
    <w:bookmarkEnd w:id="17"/>
  </w:footnote>
  <w:footnote w:id="45">
    <w:p w14:paraId="36217F62" w14:textId="610A7712" w:rsidR="008D6D1A" w:rsidRDefault="008D6D1A">
      <w:pPr>
        <w:pStyle w:val="FootnoteText"/>
      </w:pPr>
      <w:r>
        <w:rPr>
          <w:rStyle w:val="FootnoteReference"/>
        </w:rPr>
        <w:footnoteRef/>
      </w:r>
      <w:r>
        <w:t xml:space="preserve"> </w:t>
      </w:r>
      <w:bookmarkStart w:id="18" w:name="_Hlk25330759"/>
      <w:r w:rsidR="004953C3">
        <w:t xml:space="preserve">J, </w:t>
      </w:r>
      <w:r w:rsidRPr="008D6D1A">
        <w:t xml:space="preserve">Winter, J, </w:t>
      </w:r>
      <w:r w:rsidRPr="008D6D1A">
        <w:rPr>
          <w:i/>
          <w:iCs/>
        </w:rPr>
        <w:t>Sites of Memory</w:t>
      </w:r>
      <w:bookmarkEnd w:id="18"/>
      <w:r w:rsidRPr="008D6D1A">
        <w:rPr>
          <w:i/>
          <w:iCs/>
        </w:rPr>
        <w:t xml:space="preserve">, Sites of Mourning </w:t>
      </w:r>
      <w:r w:rsidRPr="008D6D1A">
        <w:t>(Cambridge: Cambridge University Press, 2014)</w:t>
      </w:r>
      <w:r>
        <w:t xml:space="preserve"> p.28</w:t>
      </w:r>
      <w:r w:rsidRPr="008D6D1A">
        <w:t>.</w:t>
      </w:r>
    </w:p>
  </w:footnote>
  <w:footnote w:id="46">
    <w:p w14:paraId="7DFFD621" w14:textId="0AFEAABF" w:rsidR="005A01DB" w:rsidRDefault="005A01DB">
      <w:pPr>
        <w:pStyle w:val="FootnoteText"/>
      </w:pPr>
      <w:r>
        <w:rPr>
          <w:rStyle w:val="FootnoteReference"/>
        </w:rPr>
        <w:footnoteRef/>
      </w:r>
      <w:r>
        <w:t xml:space="preserve"> </w:t>
      </w:r>
      <w:bookmarkStart w:id="19" w:name="_Hlk25331067"/>
      <w:r w:rsidRPr="005A01DB">
        <w:t xml:space="preserve">A. Gregory, </w:t>
      </w:r>
      <w:r w:rsidRPr="005A01DB">
        <w:rPr>
          <w:i/>
          <w:iCs/>
        </w:rPr>
        <w:t xml:space="preserve">The Last Great War, </w:t>
      </w:r>
      <w:r w:rsidRPr="005A01DB">
        <w:t>p.252.</w:t>
      </w:r>
    </w:p>
    <w:bookmarkEnd w:id="19"/>
  </w:footnote>
  <w:footnote w:id="47">
    <w:p w14:paraId="4D426DEC" w14:textId="05C5ECDA" w:rsidR="005F3FB4" w:rsidRDefault="005F3FB4">
      <w:pPr>
        <w:pStyle w:val="FootnoteText"/>
      </w:pPr>
      <w:r>
        <w:rPr>
          <w:rStyle w:val="FootnoteReference"/>
        </w:rPr>
        <w:footnoteRef/>
      </w:r>
      <w:r>
        <w:t xml:space="preserve"> </w:t>
      </w:r>
      <w:r w:rsidRPr="005F3FB4">
        <w:t xml:space="preserve">G. DeGroot, </w:t>
      </w:r>
      <w:r w:rsidRPr="005F3FB4">
        <w:rPr>
          <w:i/>
          <w:iCs/>
        </w:rPr>
        <w:t>Back in Blighty</w:t>
      </w:r>
      <w:r>
        <w:rPr>
          <w:i/>
          <w:iCs/>
        </w:rPr>
        <w:t xml:space="preserve">, </w:t>
      </w:r>
      <w:r>
        <w:t>p.347.</w:t>
      </w:r>
    </w:p>
  </w:footnote>
  <w:footnote w:id="48">
    <w:p w14:paraId="551B4405" w14:textId="765AD73C" w:rsidR="004953C3" w:rsidRPr="004953C3" w:rsidRDefault="004953C3">
      <w:pPr>
        <w:pStyle w:val="FootnoteText"/>
      </w:pPr>
      <w:r>
        <w:rPr>
          <w:rStyle w:val="FootnoteReference"/>
        </w:rPr>
        <w:footnoteRef/>
      </w:r>
      <w:r>
        <w:t xml:space="preserve"> </w:t>
      </w:r>
      <w:bookmarkStart w:id="20" w:name="_Hlk25333722"/>
      <w:r w:rsidRPr="004953C3">
        <w:t>J</w:t>
      </w:r>
      <w:r>
        <w:t>.</w:t>
      </w:r>
      <w:r w:rsidRPr="004953C3">
        <w:t xml:space="preserve"> Winter, </w:t>
      </w:r>
      <w:r w:rsidRPr="004953C3">
        <w:rPr>
          <w:i/>
          <w:iCs/>
        </w:rPr>
        <w:t>Sites of Memory</w:t>
      </w:r>
      <w:r>
        <w:t>, P.29.</w:t>
      </w:r>
    </w:p>
    <w:bookmarkEnd w:id="20"/>
  </w:footnote>
  <w:footnote w:id="49">
    <w:p w14:paraId="165D99DB" w14:textId="741D8C28" w:rsidR="00EA5183" w:rsidRDefault="00EA5183">
      <w:pPr>
        <w:pStyle w:val="FootnoteText"/>
      </w:pPr>
      <w:r>
        <w:rPr>
          <w:rStyle w:val="FootnoteReference"/>
        </w:rPr>
        <w:footnoteRef/>
      </w:r>
      <w:r>
        <w:t xml:space="preserve"> </w:t>
      </w:r>
      <w:bookmarkStart w:id="21" w:name="_Hlk25340559"/>
      <w:r w:rsidRPr="00EA5183">
        <w:t xml:space="preserve">A. Gregory, </w:t>
      </w:r>
      <w:r w:rsidRPr="00EA5183">
        <w:rPr>
          <w:i/>
          <w:iCs/>
        </w:rPr>
        <w:t>The Last Great War</w:t>
      </w:r>
      <w:bookmarkEnd w:id="21"/>
      <w:r w:rsidRPr="00EA5183">
        <w:rPr>
          <w:i/>
          <w:iCs/>
        </w:rPr>
        <w:t xml:space="preserve">, </w:t>
      </w:r>
      <w:r w:rsidRPr="00EA5183">
        <w:t>p.25</w:t>
      </w:r>
      <w:r>
        <w:t>3</w:t>
      </w:r>
      <w:r w:rsidRPr="00EA5183">
        <w:t>.</w:t>
      </w:r>
    </w:p>
  </w:footnote>
  <w:footnote w:id="50">
    <w:p w14:paraId="700960AD" w14:textId="164E5533" w:rsidR="00C648BB" w:rsidRDefault="00C648BB">
      <w:pPr>
        <w:pStyle w:val="FootnoteText"/>
      </w:pPr>
      <w:r>
        <w:rPr>
          <w:rStyle w:val="FootnoteReference"/>
        </w:rPr>
        <w:footnoteRef/>
      </w:r>
      <w:r>
        <w:t xml:space="preserve"> </w:t>
      </w:r>
      <w:r w:rsidRPr="00C648BB">
        <w:t xml:space="preserve">A. Gregory, </w:t>
      </w:r>
      <w:r w:rsidRPr="00C648BB">
        <w:rPr>
          <w:i/>
          <w:iCs/>
        </w:rPr>
        <w:t xml:space="preserve">The Last Great War, </w:t>
      </w:r>
      <w:r w:rsidRPr="00C648BB">
        <w:t>p.252.</w:t>
      </w:r>
    </w:p>
  </w:footnote>
  <w:footnote w:id="51">
    <w:p w14:paraId="5F53BD28" w14:textId="66C7ADF9" w:rsidR="00F030EA" w:rsidRDefault="00F030EA">
      <w:pPr>
        <w:pStyle w:val="FootnoteText"/>
      </w:pPr>
      <w:r>
        <w:rPr>
          <w:rStyle w:val="FootnoteReference"/>
        </w:rPr>
        <w:footnoteRef/>
      </w:r>
      <w:r>
        <w:t xml:space="preserve"> </w:t>
      </w:r>
      <w:bookmarkStart w:id="22" w:name="_Hlk25335668"/>
      <w:r w:rsidRPr="00F030EA">
        <w:t xml:space="preserve">J. Winter, </w:t>
      </w:r>
      <w:r w:rsidRPr="00F030EA">
        <w:rPr>
          <w:i/>
          <w:iCs/>
        </w:rPr>
        <w:t>Sites of Memory</w:t>
      </w:r>
      <w:r w:rsidRPr="00F030EA">
        <w:t>, P.</w:t>
      </w:r>
      <w:r>
        <w:t>7</w:t>
      </w:r>
      <w:r w:rsidRPr="00F030EA">
        <w:t>9.</w:t>
      </w:r>
    </w:p>
    <w:bookmarkEnd w:id="22"/>
  </w:footnote>
  <w:footnote w:id="52">
    <w:p w14:paraId="19C2D51C" w14:textId="0EFF5CFC" w:rsidR="00373D59" w:rsidRDefault="00373D59">
      <w:pPr>
        <w:pStyle w:val="FootnoteText"/>
      </w:pPr>
      <w:r>
        <w:rPr>
          <w:rStyle w:val="FootnoteReference"/>
        </w:rPr>
        <w:footnoteRef/>
      </w:r>
      <w:r>
        <w:t xml:space="preserve"> </w:t>
      </w:r>
      <w:r w:rsidR="006D07DB">
        <w:t>I have paraphrased Winter’s words here for brevity.</w:t>
      </w:r>
    </w:p>
  </w:footnote>
  <w:footnote w:id="53">
    <w:p w14:paraId="17A964D9" w14:textId="1F0BBB8D" w:rsidR="0059466A" w:rsidRDefault="0059466A">
      <w:pPr>
        <w:pStyle w:val="FootnoteText"/>
      </w:pPr>
      <w:r>
        <w:rPr>
          <w:rStyle w:val="FootnoteReference"/>
        </w:rPr>
        <w:footnoteRef/>
      </w:r>
      <w:r>
        <w:t xml:space="preserve"> </w:t>
      </w:r>
      <w:r w:rsidRPr="0059466A">
        <w:t xml:space="preserve">J. Winter, </w:t>
      </w:r>
      <w:r w:rsidRPr="0059466A">
        <w:rPr>
          <w:i/>
          <w:iCs/>
        </w:rPr>
        <w:t>Sites of Memory</w:t>
      </w:r>
      <w:r w:rsidRPr="0059466A">
        <w:t>, P.</w:t>
      </w:r>
      <w:r>
        <w:t>253</w:t>
      </w:r>
      <w:r w:rsidRPr="0059466A">
        <w:t>.</w:t>
      </w:r>
    </w:p>
  </w:footnote>
  <w:footnote w:id="54">
    <w:p w14:paraId="13FAADBD" w14:textId="584D125C" w:rsidR="00786F6D" w:rsidRDefault="00786F6D">
      <w:pPr>
        <w:pStyle w:val="FootnoteText"/>
      </w:pPr>
      <w:r>
        <w:rPr>
          <w:rStyle w:val="FootnoteReference"/>
        </w:rPr>
        <w:footnoteRef/>
      </w:r>
      <w:r>
        <w:t xml:space="preserve"> Winter’s book is the most useful research tool for this part of the discussion, well researched hence the frequent quotes.</w:t>
      </w:r>
    </w:p>
  </w:footnote>
  <w:footnote w:id="55">
    <w:p w14:paraId="4C3C691F" w14:textId="0EAF58DD" w:rsidR="0045426E" w:rsidRDefault="0045426E">
      <w:pPr>
        <w:pStyle w:val="FootnoteText"/>
      </w:pPr>
      <w:r>
        <w:rPr>
          <w:rStyle w:val="FootnoteReference"/>
        </w:rPr>
        <w:footnoteRef/>
      </w:r>
      <w:r>
        <w:t xml:space="preserve"> </w:t>
      </w:r>
      <w:r w:rsidR="00F973EF">
        <w:t xml:space="preserve">M, </w:t>
      </w:r>
      <w:r w:rsidR="00F973EF" w:rsidRPr="0045426E">
        <w:t>Evans</w:t>
      </w:r>
      <w:r w:rsidR="00F973EF">
        <w:t xml:space="preserve">, </w:t>
      </w:r>
      <w:r w:rsidR="00F973EF" w:rsidRPr="0045426E">
        <w:t>and</w:t>
      </w:r>
      <w:r w:rsidRPr="0045426E">
        <w:t xml:space="preserve"> Lunn, K, (eds.) </w:t>
      </w:r>
      <w:r w:rsidRPr="0045426E">
        <w:rPr>
          <w:i/>
          <w:iCs/>
        </w:rPr>
        <w:t xml:space="preserve">War and Memory in the Twentieth </w:t>
      </w:r>
      <w:r w:rsidR="00F973EF" w:rsidRPr="0045426E">
        <w:rPr>
          <w:i/>
          <w:iCs/>
        </w:rPr>
        <w:t>Century</w:t>
      </w:r>
      <w:r w:rsidR="00F973EF">
        <w:rPr>
          <w:i/>
          <w:iCs/>
        </w:rPr>
        <w:t xml:space="preserve"> </w:t>
      </w:r>
      <w:r w:rsidR="00F973EF" w:rsidRPr="0045426E">
        <w:rPr>
          <w:i/>
          <w:iCs/>
        </w:rPr>
        <w:t>(</w:t>
      </w:r>
      <w:r w:rsidRPr="0045426E">
        <w:t>Oxford: Berg, 1997)</w:t>
      </w:r>
      <w:r>
        <w:t xml:space="preserve"> p.125.</w:t>
      </w:r>
    </w:p>
  </w:footnote>
  <w:footnote w:id="56">
    <w:p w14:paraId="5D43327B" w14:textId="553CAE74" w:rsidR="00F973EF" w:rsidRPr="00F973EF" w:rsidRDefault="00F973EF">
      <w:pPr>
        <w:pStyle w:val="FootnoteText"/>
      </w:pPr>
      <w:r>
        <w:rPr>
          <w:rStyle w:val="FootnoteReference"/>
        </w:rPr>
        <w:footnoteRef/>
      </w:r>
      <w:r>
        <w:t xml:space="preserve"> N, Ferguson, </w:t>
      </w:r>
      <w:r>
        <w:rPr>
          <w:i/>
          <w:iCs/>
        </w:rPr>
        <w:t xml:space="preserve">The Pity of War </w:t>
      </w:r>
      <w:r>
        <w:t>(London: Penguin, 2009).</w:t>
      </w:r>
    </w:p>
  </w:footnote>
  <w:footnote w:id="57">
    <w:p w14:paraId="7E636C55" w14:textId="040B04C8" w:rsidR="00F973EF" w:rsidRDefault="00F973EF">
      <w:pPr>
        <w:pStyle w:val="FootnoteText"/>
      </w:pPr>
      <w:r>
        <w:rPr>
          <w:rStyle w:val="FootnoteReference"/>
        </w:rPr>
        <w:footnoteRef/>
      </w:r>
      <w:r>
        <w:t xml:space="preserve"> </w:t>
      </w:r>
      <w:r w:rsidRPr="00F973EF">
        <w:t xml:space="preserve">A. Gregory, </w:t>
      </w:r>
      <w:r w:rsidRPr="00F973EF">
        <w:rPr>
          <w:i/>
          <w:iCs/>
        </w:rPr>
        <w:t>The Last Great War</w:t>
      </w:r>
      <w:r>
        <w:rPr>
          <w:i/>
          <w:iCs/>
        </w:rPr>
        <w:t>.</w:t>
      </w:r>
    </w:p>
  </w:footnote>
  <w:footnote w:id="58">
    <w:p w14:paraId="35CCAE8B" w14:textId="3E80DD9D" w:rsidR="00F97A1F" w:rsidRDefault="00F97A1F">
      <w:pPr>
        <w:pStyle w:val="FootnoteText"/>
      </w:pPr>
      <w:r>
        <w:rPr>
          <w:rStyle w:val="FootnoteReference"/>
        </w:rPr>
        <w:footnoteRef/>
      </w:r>
      <w:r>
        <w:t xml:space="preserve"> G, </w:t>
      </w:r>
      <w:proofErr w:type="spellStart"/>
      <w:r w:rsidR="00952139" w:rsidRPr="00F97A1F">
        <w:t>Mosse</w:t>
      </w:r>
      <w:proofErr w:type="spellEnd"/>
      <w:r w:rsidR="00952139" w:rsidRPr="00F97A1F">
        <w:t>, Fallen</w:t>
      </w:r>
      <w:r w:rsidRPr="00F97A1F">
        <w:rPr>
          <w:i/>
          <w:iCs/>
        </w:rPr>
        <w:t xml:space="preserve"> Soldiers Reshaping the Memory of the World Wars </w:t>
      </w:r>
      <w:r w:rsidRPr="00F97A1F">
        <w:t>(Oxford: Oxford University Press, 1990).</w:t>
      </w:r>
    </w:p>
  </w:footnote>
  <w:footnote w:id="59">
    <w:p w14:paraId="72E005A3" w14:textId="0A8265AB" w:rsidR="00F97A1F" w:rsidRDefault="00F97A1F">
      <w:pPr>
        <w:pStyle w:val="FootnoteText"/>
      </w:pPr>
      <w:r>
        <w:rPr>
          <w:rStyle w:val="FootnoteReference"/>
        </w:rPr>
        <w:footnoteRef/>
      </w:r>
      <w:r>
        <w:t xml:space="preserve"> </w:t>
      </w:r>
      <w:r w:rsidRPr="00F97A1F">
        <w:t xml:space="preserve">Marwick, </w:t>
      </w:r>
      <w:r w:rsidRPr="00F97A1F">
        <w:rPr>
          <w:i/>
          <w:iCs/>
        </w:rPr>
        <w:t>The Deluge.</w:t>
      </w:r>
    </w:p>
  </w:footnote>
  <w:footnote w:id="60">
    <w:p w14:paraId="4EAB694F" w14:textId="5475318C" w:rsidR="007030F1" w:rsidRDefault="007030F1">
      <w:pPr>
        <w:pStyle w:val="FootnoteText"/>
      </w:pPr>
      <w:r>
        <w:rPr>
          <w:rStyle w:val="FootnoteReference"/>
        </w:rPr>
        <w:footnoteRef/>
      </w:r>
      <w:r>
        <w:t xml:space="preserve"> See question at the beginning of the essay.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8B8E1" w14:textId="66B61563" w:rsidR="00EE16A4" w:rsidRPr="00EE16A4" w:rsidRDefault="00EE16A4">
    <w:pPr>
      <w:pStyle w:val="Header"/>
      <w:rPr>
        <w:rFonts w:ascii="Lucida Handwriting" w:hAnsi="Lucida Handwriting"/>
        <w:color w:val="B2B2B2"/>
      </w:rPr>
    </w:pPr>
    <w:r w:rsidRPr="00EE16A4">
      <w:rPr>
        <w:rFonts w:ascii="Lucida Handwriting" w:hAnsi="Lucida Handwriting"/>
        <w:color w:val="B2B2B2"/>
      </w:rPr>
      <w:t>HPHI6004</w:t>
    </w:r>
    <w:r w:rsidRPr="00EE16A4">
      <w:rPr>
        <w:rFonts w:ascii="Lucida Handwriting" w:hAnsi="Lucida Handwriting"/>
        <w:color w:val="B2B2B2"/>
      </w:rPr>
      <w:ptab w:relativeTo="margin" w:alignment="center" w:leader="none"/>
    </w:r>
    <w:r w:rsidRPr="00EE16A4">
      <w:rPr>
        <w:rFonts w:ascii="Lucida Handwriting" w:hAnsi="Lucida Handwriting"/>
        <w:color w:val="B2B2B2"/>
      </w:rPr>
      <w:t>Britain and the Great War</w:t>
    </w:r>
    <w:r w:rsidRPr="00EE16A4">
      <w:rPr>
        <w:rFonts w:ascii="Lucida Handwriting" w:hAnsi="Lucida Handwriting"/>
        <w:color w:val="B2B2B2"/>
      </w:rPr>
      <w:ptab w:relativeTo="margin" w:alignment="right" w:leader="none"/>
    </w:r>
    <w:r w:rsidRPr="00EE16A4">
      <w:rPr>
        <w:rFonts w:ascii="Lucida Handwriting" w:hAnsi="Lucida Handwriting"/>
        <w:color w:val="B2B2B2"/>
      </w:rPr>
      <w:t>0202616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76285"/>
    <w:multiLevelType w:val="hybridMultilevel"/>
    <w:tmpl w:val="79182F4A"/>
    <w:lvl w:ilvl="0" w:tplc="08090001">
      <w:start w:val="1"/>
      <w:numFmt w:val="bullet"/>
      <w:lvlText w:val=""/>
      <w:lvlJc w:val="left"/>
      <w:pPr>
        <w:ind w:left="1866" w:hanging="360"/>
      </w:pPr>
      <w:rPr>
        <w:rFonts w:ascii="Symbol" w:hAnsi="Symbol"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F5C"/>
    <w:rsid w:val="0000428D"/>
    <w:rsid w:val="00004BF1"/>
    <w:rsid w:val="000052E6"/>
    <w:rsid w:val="00005766"/>
    <w:rsid w:val="00007E57"/>
    <w:rsid w:val="00016D7D"/>
    <w:rsid w:val="00026CF9"/>
    <w:rsid w:val="00030522"/>
    <w:rsid w:val="00030B5E"/>
    <w:rsid w:val="00031EDC"/>
    <w:rsid w:val="00032266"/>
    <w:rsid w:val="000369F2"/>
    <w:rsid w:val="00041019"/>
    <w:rsid w:val="0004178E"/>
    <w:rsid w:val="000442BC"/>
    <w:rsid w:val="000468EE"/>
    <w:rsid w:val="00052741"/>
    <w:rsid w:val="00053DEF"/>
    <w:rsid w:val="00054771"/>
    <w:rsid w:val="00060075"/>
    <w:rsid w:val="0006227F"/>
    <w:rsid w:val="00077F5C"/>
    <w:rsid w:val="00095910"/>
    <w:rsid w:val="000A02E3"/>
    <w:rsid w:val="000A484E"/>
    <w:rsid w:val="000A4C05"/>
    <w:rsid w:val="000A5266"/>
    <w:rsid w:val="000A63D0"/>
    <w:rsid w:val="000B2E4D"/>
    <w:rsid w:val="000C6448"/>
    <w:rsid w:val="000D0E82"/>
    <w:rsid w:val="000D19B1"/>
    <w:rsid w:val="000D3523"/>
    <w:rsid w:val="000D3F52"/>
    <w:rsid w:val="000D7070"/>
    <w:rsid w:val="000E2672"/>
    <w:rsid w:val="00100C4A"/>
    <w:rsid w:val="00101E07"/>
    <w:rsid w:val="00113134"/>
    <w:rsid w:val="00120149"/>
    <w:rsid w:val="00120719"/>
    <w:rsid w:val="001244D6"/>
    <w:rsid w:val="00127E56"/>
    <w:rsid w:val="00135D71"/>
    <w:rsid w:val="00143316"/>
    <w:rsid w:val="00144EC8"/>
    <w:rsid w:val="00145704"/>
    <w:rsid w:val="001655D1"/>
    <w:rsid w:val="0017209D"/>
    <w:rsid w:val="00183169"/>
    <w:rsid w:val="001915DD"/>
    <w:rsid w:val="001A5A13"/>
    <w:rsid w:val="001A6DAB"/>
    <w:rsid w:val="001B150D"/>
    <w:rsid w:val="001B4ABD"/>
    <w:rsid w:val="001C5BCC"/>
    <w:rsid w:val="001D3853"/>
    <w:rsid w:val="001D5298"/>
    <w:rsid w:val="001E62D1"/>
    <w:rsid w:val="001F051B"/>
    <w:rsid w:val="001F179F"/>
    <w:rsid w:val="001F7734"/>
    <w:rsid w:val="00202613"/>
    <w:rsid w:val="002050CC"/>
    <w:rsid w:val="00207833"/>
    <w:rsid w:val="00222551"/>
    <w:rsid w:val="00231918"/>
    <w:rsid w:val="00237209"/>
    <w:rsid w:val="00237751"/>
    <w:rsid w:val="00250B29"/>
    <w:rsid w:val="00250C22"/>
    <w:rsid w:val="00255596"/>
    <w:rsid w:val="00257229"/>
    <w:rsid w:val="0026313F"/>
    <w:rsid w:val="00263F34"/>
    <w:rsid w:val="00276402"/>
    <w:rsid w:val="002842B5"/>
    <w:rsid w:val="0029402F"/>
    <w:rsid w:val="002A645A"/>
    <w:rsid w:val="002B4193"/>
    <w:rsid w:val="002C1382"/>
    <w:rsid w:val="002C1BAC"/>
    <w:rsid w:val="002C1E4C"/>
    <w:rsid w:val="002C2FC7"/>
    <w:rsid w:val="002F63A3"/>
    <w:rsid w:val="00312397"/>
    <w:rsid w:val="003223E0"/>
    <w:rsid w:val="003277A9"/>
    <w:rsid w:val="00373D59"/>
    <w:rsid w:val="00375925"/>
    <w:rsid w:val="003823A9"/>
    <w:rsid w:val="00384192"/>
    <w:rsid w:val="00384367"/>
    <w:rsid w:val="00385536"/>
    <w:rsid w:val="003867B9"/>
    <w:rsid w:val="00386D60"/>
    <w:rsid w:val="00390563"/>
    <w:rsid w:val="003950D3"/>
    <w:rsid w:val="003A654A"/>
    <w:rsid w:val="003B21C7"/>
    <w:rsid w:val="003C352C"/>
    <w:rsid w:val="003C4574"/>
    <w:rsid w:val="003D50B4"/>
    <w:rsid w:val="003E07CB"/>
    <w:rsid w:val="004151B6"/>
    <w:rsid w:val="0042114F"/>
    <w:rsid w:val="004242F8"/>
    <w:rsid w:val="004278CC"/>
    <w:rsid w:val="00440FA2"/>
    <w:rsid w:val="00451225"/>
    <w:rsid w:val="0045426E"/>
    <w:rsid w:val="00456748"/>
    <w:rsid w:val="00461613"/>
    <w:rsid w:val="00461D2E"/>
    <w:rsid w:val="0047195D"/>
    <w:rsid w:val="004722FF"/>
    <w:rsid w:val="00480F83"/>
    <w:rsid w:val="00491003"/>
    <w:rsid w:val="00493011"/>
    <w:rsid w:val="004953C3"/>
    <w:rsid w:val="004A39AF"/>
    <w:rsid w:val="004A5F34"/>
    <w:rsid w:val="004B384C"/>
    <w:rsid w:val="004C6DC4"/>
    <w:rsid w:val="004E2DC5"/>
    <w:rsid w:val="004E77C5"/>
    <w:rsid w:val="004F7D57"/>
    <w:rsid w:val="00511BE8"/>
    <w:rsid w:val="005125D1"/>
    <w:rsid w:val="00521FFE"/>
    <w:rsid w:val="005263F6"/>
    <w:rsid w:val="00527667"/>
    <w:rsid w:val="005302F3"/>
    <w:rsid w:val="00540616"/>
    <w:rsid w:val="0054603E"/>
    <w:rsid w:val="005503B0"/>
    <w:rsid w:val="00552E6C"/>
    <w:rsid w:val="005551DA"/>
    <w:rsid w:val="0056019A"/>
    <w:rsid w:val="00562CAE"/>
    <w:rsid w:val="00580D60"/>
    <w:rsid w:val="00586476"/>
    <w:rsid w:val="005912B1"/>
    <w:rsid w:val="005938AC"/>
    <w:rsid w:val="0059466A"/>
    <w:rsid w:val="00594AE9"/>
    <w:rsid w:val="005A01DB"/>
    <w:rsid w:val="005A29F2"/>
    <w:rsid w:val="005A384E"/>
    <w:rsid w:val="005A53C7"/>
    <w:rsid w:val="005B2B05"/>
    <w:rsid w:val="005B5CA1"/>
    <w:rsid w:val="005C484F"/>
    <w:rsid w:val="005C5C62"/>
    <w:rsid w:val="005D0BCE"/>
    <w:rsid w:val="005F2816"/>
    <w:rsid w:val="005F3FB4"/>
    <w:rsid w:val="005F5227"/>
    <w:rsid w:val="0061077C"/>
    <w:rsid w:val="00610BD9"/>
    <w:rsid w:val="00613092"/>
    <w:rsid w:val="0061597B"/>
    <w:rsid w:val="0062428E"/>
    <w:rsid w:val="006432F4"/>
    <w:rsid w:val="00644317"/>
    <w:rsid w:val="00647435"/>
    <w:rsid w:val="00652428"/>
    <w:rsid w:val="00657A0C"/>
    <w:rsid w:val="00664D39"/>
    <w:rsid w:val="00674165"/>
    <w:rsid w:val="00681659"/>
    <w:rsid w:val="006905B3"/>
    <w:rsid w:val="00691D50"/>
    <w:rsid w:val="006A1100"/>
    <w:rsid w:val="006A117C"/>
    <w:rsid w:val="006B75AC"/>
    <w:rsid w:val="006C0776"/>
    <w:rsid w:val="006C4489"/>
    <w:rsid w:val="006D07DB"/>
    <w:rsid w:val="006D179A"/>
    <w:rsid w:val="006D4311"/>
    <w:rsid w:val="006D5BE6"/>
    <w:rsid w:val="006E4CEE"/>
    <w:rsid w:val="006F5854"/>
    <w:rsid w:val="007030F1"/>
    <w:rsid w:val="007035DD"/>
    <w:rsid w:val="00710693"/>
    <w:rsid w:val="00712F04"/>
    <w:rsid w:val="0071667F"/>
    <w:rsid w:val="007267D1"/>
    <w:rsid w:val="00733B07"/>
    <w:rsid w:val="00735A07"/>
    <w:rsid w:val="00751848"/>
    <w:rsid w:val="007556B2"/>
    <w:rsid w:val="00757890"/>
    <w:rsid w:val="00765A97"/>
    <w:rsid w:val="007722D0"/>
    <w:rsid w:val="00776DDE"/>
    <w:rsid w:val="00786F6D"/>
    <w:rsid w:val="00787EE0"/>
    <w:rsid w:val="0079297A"/>
    <w:rsid w:val="00796623"/>
    <w:rsid w:val="0079687F"/>
    <w:rsid w:val="00797930"/>
    <w:rsid w:val="007A3DEC"/>
    <w:rsid w:val="007B0DC1"/>
    <w:rsid w:val="007C2D1C"/>
    <w:rsid w:val="007C4872"/>
    <w:rsid w:val="007D368F"/>
    <w:rsid w:val="007E0A53"/>
    <w:rsid w:val="007E1E73"/>
    <w:rsid w:val="007F262C"/>
    <w:rsid w:val="007F3059"/>
    <w:rsid w:val="007F7722"/>
    <w:rsid w:val="007F7FC5"/>
    <w:rsid w:val="008078A9"/>
    <w:rsid w:val="0081512E"/>
    <w:rsid w:val="00820761"/>
    <w:rsid w:val="00826F7C"/>
    <w:rsid w:val="0083032B"/>
    <w:rsid w:val="00832262"/>
    <w:rsid w:val="0083233B"/>
    <w:rsid w:val="008325FA"/>
    <w:rsid w:val="0083458F"/>
    <w:rsid w:val="0084637A"/>
    <w:rsid w:val="00847565"/>
    <w:rsid w:val="008503EB"/>
    <w:rsid w:val="008708A4"/>
    <w:rsid w:val="00872129"/>
    <w:rsid w:val="008753BA"/>
    <w:rsid w:val="00897932"/>
    <w:rsid w:val="008A0A1F"/>
    <w:rsid w:val="008A149F"/>
    <w:rsid w:val="008A37F0"/>
    <w:rsid w:val="008A48D8"/>
    <w:rsid w:val="008D56B5"/>
    <w:rsid w:val="008D6D1A"/>
    <w:rsid w:val="008E3445"/>
    <w:rsid w:val="008F3988"/>
    <w:rsid w:val="0090189A"/>
    <w:rsid w:val="00903286"/>
    <w:rsid w:val="00905ECF"/>
    <w:rsid w:val="009064E5"/>
    <w:rsid w:val="00911B47"/>
    <w:rsid w:val="009203C4"/>
    <w:rsid w:val="00920C2B"/>
    <w:rsid w:val="00921809"/>
    <w:rsid w:val="0092284B"/>
    <w:rsid w:val="00924493"/>
    <w:rsid w:val="00931EBA"/>
    <w:rsid w:val="00944B03"/>
    <w:rsid w:val="00952139"/>
    <w:rsid w:val="00955F3A"/>
    <w:rsid w:val="00960213"/>
    <w:rsid w:val="00964503"/>
    <w:rsid w:val="00970EDE"/>
    <w:rsid w:val="0097366D"/>
    <w:rsid w:val="00974B53"/>
    <w:rsid w:val="00986713"/>
    <w:rsid w:val="00987B93"/>
    <w:rsid w:val="009963CC"/>
    <w:rsid w:val="009A555D"/>
    <w:rsid w:val="009C022B"/>
    <w:rsid w:val="009C3242"/>
    <w:rsid w:val="009E555F"/>
    <w:rsid w:val="009F6B13"/>
    <w:rsid w:val="00A1005D"/>
    <w:rsid w:val="00A12E10"/>
    <w:rsid w:val="00A34775"/>
    <w:rsid w:val="00A442E0"/>
    <w:rsid w:val="00A530FD"/>
    <w:rsid w:val="00A60D8D"/>
    <w:rsid w:val="00A6394D"/>
    <w:rsid w:val="00A873A1"/>
    <w:rsid w:val="00A874EB"/>
    <w:rsid w:val="00A97CF6"/>
    <w:rsid w:val="00AA1E45"/>
    <w:rsid w:val="00AA5E04"/>
    <w:rsid w:val="00AA74AE"/>
    <w:rsid w:val="00AB02E6"/>
    <w:rsid w:val="00AB1477"/>
    <w:rsid w:val="00AC15BA"/>
    <w:rsid w:val="00AD32A7"/>
    <w:rsid w:val="00AD3655"/>
    <w:rsid w:val="00AD55B5"/>
    <w:rsid w:val="00AD6C92"/>
    <w:rsid w:val="00AE0F38"/>
    <w:rsid w:val="00AE1A10"/>
    <w:rsid w:val="00AE5126"/>
    <w:rsid w:val="00B05CAE"/>
    <w:rsid w:val="00B1343A"/>
    <w:rsid w:val="00B20D8D"/>
    <w:rsid w:val="00B216C5"/>
    <w:rsid w:val="00B37B28"/>
    <w:rsid w:val="00B412F7"/>
    <w:rsid w:val="00B4132F"/>
    <w:rsid w:val="00B43D1D"/>
    <w:rsid w:val="00B45847"/>
    <w:rsid w:val="00B46BF8"/>
    <w:rsid w:val="00B500AE"/>
    <w:rsid w:val="00B72B58"/>
    <w:rsid w:val="00B735F6"/>
    <w:rsid w:val="00B748AC"/>
    <w:rsid w:val="00B766C0"/>
    <w:rsid w:val="00B82F99"/>
    <w:rsid w:val="00B9604B"/>
    <w:rsid w:val="00B963CB"/>
    <w:rsid w:val="00B96FA8"/>
    <w:rsid w:val="00BA0C5D"/>
    <w:rsid w:val="00BB375E"/>
    <w:rsid w:val="00BB47D1"/>
    <w:rsid w:val="00BC5D2D"/>
    <w:rsid w:val="00BE30B4"/>
    <w:rsid w:val="00BF25EA"/>
    <w:rsid w:val="00BF747E"/>
    <w:rsid w:val="00C03C5D"/>
    <w:rsid w:val="00C233FC"/>
    <w:rsid w:val="00C303F4"/>
    <w:rsid w:val="00C44C60"/>
    <w:rsid w:val="00C55EFD"/>
    <w:rsid w:val="00C648BB"/>
    <w:rsid w:val="00C8029E"/>
    <w:rsid w:val="00C81A5A"/>
    <w:rsid w:val="00C828F9"/>
    <w:rsid w:val="00C85013"/>
    <w:rsid w:val="00C9082B"/>
    <w:rsid w:val="00C940C5"/>
    <w:rsid w:val="00CA74C1"/>
    <w:rsid w:val="00CA7F25"/>
    <w:rsid w:val="00CC473C"/>
    <w:rsid w:val="00CC4ED7"/>
    <w:rsid w:val="00CD7ACC"/>
    <w:rsid w:val="00CE51F0"/>
    <w:rsid w:val="00CF292B"/>
    <w:rsid w:val="00D00538"/>
    <w:rsid w:val="00D03DD6"/>
    <w:rsid w:val="00D116AB"/>
    <w:rsid w:val="00D142D9"/>
    <w:rsid w:val="00D256CD"/>
    <w:rsid w:val="00D25917"/>
    <w:rsid w:val="00D25CB4"/>
    <w:rsid w:val="00D36E00"/>
    <w:rsid w:val="00D37F7B"/>
    <w:rsid w:val="00D4202A"/>
    <w:rsid w:val="00D44A24"/>
    <w:rsid w:val="00D46643"/>
    <w:rsid w:val="00D55AB6"/>
    <w:rsid w:val="00D61FB0"/>
    <w:rsid w:val="00D6277A"/>
    <w:rsid w:val="00D93159"/>
    <w:rsid w:val="00D95C10"/>
    <w:rsid w:val="00DB536B"/>
    <w:rsid w:val="00DC716A"/>
    <w:rsid w:val="00DD10E2"/>
    <w:rsid w:val="00DD1790"/>
    <w:rsid w:val="00DF589E"/>
    <w:rsid w:val="00DF749C"/>
    <w:rsid w:val="00E00684"/>
    <w:rsid w:val="00E044AB"/>
    <w:rsid w:val="00E32DFA"/>
    <w:rsid w:val="00E32E70"/>
    <w:rsid w:val="00E42AD1"/>
    <w:rsid w:val="00E44373"/>
    <w:rsid w:val="00E50192"/>
    <w:rsid w:val="00E5058F"/>
    <w:rsid w:val="00E51545"/>
    <w:rsid w:val="00E5498E"/>
    <w:rsid w:val="00E57F2D"/>
    <w:rsid w:val="00E605DD"/>
    <w:rsid w:val="00E76583"/>
    <w:rsid w:val="00E7671A"/>
    <w:rsid w:val="00E911E0"/>
    <w:rsid w:val="00E92140"/>
    <w:rsid w:val="00EA3FD8"/>
    <w:rsid w:val="00EA5183"/>
    <w:rsid w:val="00EB030D"/>
    <w:rsid w:val="00EB0F38"/>
    <w:rsid w:val="00ED2D7C"/>
    <w:rsid w:val="00ED74CC"/>
    <w:rsid w:val="00EE16A4"/>
    <w:rsid w:val="00EE7147"/>
    <w:rsid w:val="00EF099D"/>
    <w:rsid w:val="00EF0DCD"/>
    <w:rsid w:val="00EF6603"/>
    <w:rsid w:val="00F030EA"/>
    <w:rsid w:val="00F11EE3"/>
    <w:rsid w:val="00F252D8"/>
    <w:rsid w:val="00F25C1B"/>
    <w:rsid w:val="00F30686"/>
    <w:rsid w:val="00F31D07"/>
    <w:rsid w:val="00F33B8D"/>
    <w:rsid w:val="00F403F5"/>
    <w:rsid w:val="00F63B18"/>
    <w:rsid w:val="00F710BD"/>
    <w:rsid w:val="00F77A27"/>
    <w:rsid w:val="00F85A40"/>
    <w:rsid w:val="00F867CC"/>
    <w:rsid w:val="00F973EF"/>
    <w:rsid w:val="00F97A1F"/>
    <w:rsid w:val="00FB3741"/>
    <w:rsid w:val="00FC2238"/>
    <w:rsid w:val="00FC3E2D"/>
    <w:rsid w:val="00FD5178"/>
    <w:rsid w:val="00FE1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20F7AC"/>
  <w15:chartTrackingRefBased/>
  <w15:docId w15:val="{4F25B34B-F8BD-4587-A58C-2ABABB67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7F5C"/>
    <w:rPr>
      <w:color w:val="0563C1" w:themeColor="hyperlink"/>
      <w:u w:val="single"/>
    </w:rPr>
  </w:style>
  <w:style w:type="character" w:styleId="UnresolvedMention">
    <w:name w:val="Unresolved Mention"/>
    <w:basedOn w:val="DefaultParagraphFont"/>
    <w:uiPriority w:val="99"/>
    <w:semiHidden/>
    <w:unhideWhenUsed/>
    <w:rsid w:val="00077F5C"/>
    <w:rPr>
      <w:color w:val="605E5C"/>
      <w:shd w:val="clear" w:color="auto" w:fill="E1DFDD"/>
    </w:rPr>
  </w:style>
  <w:style w:type="paragraph" w:styleId="Header">
    <w:name w:val="header"/>
    <w:basedOn w:val="Normal"/>
    <w:link w:val="HeaderChar"/>
    <w:uiPriority w:val="99"/>
    <w:unhideWhenUsed/>
    <w:rsid w:val="00EE1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6A4"/>
  </w:style>
  <w:style w:type="paragraph" w:styleId="Footer">
    <w:name w:val="footer"/>
    <w:basedOn w:val="Normal"/>
    <w:link w:val="FooterChar"/>
    <w:uiPriority w:val="99"/>
    <w:unhideWhenUsed/>
    <w:rsid w:val="00EE1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6A4"/>
  </w:style>
  <w:style w:type="paragraph" w:styleId="ListParagraph">
    <w:name w:val="List Paragraph"/>
    <w:basedOn w:val="Normal"/>
    <w:uiPriority w:val="34"/>
    <w:qFormat/>
    <w:rsid w:val="00207833"/>
    <w:pPr>
      <w:ind w:left="720"/>
      <w:contextualSpacing/>
    </w:pPr>
  </w:style>
  <w:style w:type="paragraph" w:styleId="FootnoteText">
    <w:name w:val="footnote text"/>
    <w:basedOn w:val="Normal"/>
    <w:link w:val="FootnoteTextChar"/>
    <w:uiPriority w:val="99"/>
    <w:semiHidden/>
    <w:unhideWhenUsed/>
    <w:rsid w:val="002078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7833"/>
    <w:rPr>
      <w:sz w:val="20"/>
      <w:szCs w:val="20"/>
    </w:rPr>
  </w:style>
  <w:style w:type="character" w:styleId="FootnoteReference">
    <w:name w:val="footnote reference"/>
    <w:basedOn w:val="DefaultParagraphFont"/>
    <w:uiPriority w:val="99"/>
    <w:semiHidden/>
    <w:unhideWhenUsed/>
    <w:rsid w:val="0020783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1403286">
      <w:bodyDiv w:val="1"/>
      <w:marLeft w:val="0"/>
      <w:marRight w:val="0"/>
      <w:marTop w:val="0"/>
      <w:marBottom w:val="0"/>
      <w:divBdr>
        <w:top w:val="none" w:sz="0" w:space="0" w:color="auto"/>
        <w:left w:val="none" w:sz="0" w:space="0" w:color="auto"/>
        <w:bottom w:val="none" w:sz="0" w:space="0" w:color="auto"/>
        <w:right w:val="none" w:sz="0" w:space="0" w:color="auto"/>
      </w:divBdr>
    </w:div>
    <w:div w:id="2019458504">
      <w:bodyDiv w:val="1"/>
      <w:marLeft w:val="0"/>
      <w:marRight w:val="0"/>
      <w:marTop w:val="0"/>
      <w:marBottom w:val="0"/>
      <w:divBdr>
        <w:top w:val="none" w:sz="0" w:space="0" w:color="auto"/>
        <w:left w:val="none" w:sz="0" w:space="0" w:color="auto"/>
        <w:bottom w:val="none" w:sz="0" w:space="0" w:color="auto"/>
        <w:right w:val="none" w:sz="0" w:space="0" w:color="auto"/>
      </w:divBdr>
    </w:div>
    <w:div w:id="211766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ibrary@uwtsd.ac.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mailto:library@uwtsd.ac.uk" TargetMode="External"/><Relationship Id="rId4" Type="http://schemas.openxmlformats.org/officeDocument/2006/relationships/settings" Target="settings.xml"/><Relationship Id="rId9" Type="http://schemas.openxmlformats.org/officeDocument/2006/relationships/hyperlink" Target="mailto:library@uwtsd.ac.u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nationalarchives.gov.uk/pathways/firstworldwar/aftermath/brit_after_war.htm" TargetMode="External"/><Relationship Id="rId2" Type="http://schemas.openxmlformats.org/officeDocument/2006/relationships/hyperlink" Target="https://researchbriefings.parliament.uk/ResearchBriefing/Summary/LLN-2018-0112" TargetMode="External"/><Relationship Id="rId1" Type="http://schemas.openxmlformats.org/officeDocument/2006/relationships/hyperlink" Target="https://www.britannica.com/event/World-War-I/Killed-wounded-and-mis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1A40C65-3DA3-4653-999D-25D0EF0FA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14</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415</cp:revision>
  <dcterms:created xsi:type="dcterms:W3CDTF">2019-11-21T10:43:00Z</dcterms:created>
  <dcterms:modified xsi:type="dcterms:W3CDTF">2019-11-22T20:51:00Z</dcterms:modified>
</cp:coreProperties>
</file>