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0DD38F" w14:textId="77777777" w:rsidR="009D06D2" w:rsidRDefault="00121D87" w:rsidP="00121D87">
      <w:pPr>
        <w:jc w:val="center"/>
        <w:rPr>
          <w:rFonts w:asciiTheme="majorHAnsi" w:hAnsiTheme="majorHAnsi" w:cstheme="majorHAnsi"/>
          <w:sz w:val="48"/>
        </w:rPr>
      </w:pPr>
      <w:r w:rsidRPr="00121D87">
        <w:rPr>
          <w:rFonts w:asciiTheme="majorHAnsi" w:hAnsiTheme="majorHAnsi" w:cstheme="majorHAnsi"/>
          <w:sz w:val="48"/>
        </w:rPr>
        <w:t>Bethan Thomas</w:t>
      </w:r>
    </w:p>
    <w:p w14:paraId="6279F77A" w14:textId="77777777" w:rsidR="00121D87" w:rsidRDefault="00121D87" w:rsidP="00121D87">
      <w:pPr>
        <w:jc w:val="center"/>
        <w:rPr>
          <w:rFonts w:asciiTheme="majorHAnsi" w:hAnsiTheme="majorHAnsi" w:cstheme="majorHAnsi"/>
          <w:sz w:val="48"/>
        </w:rPr>
      </w:pPr>
      <w:r>
        <w:rPr>
          <w:rFonts w:asciiTheme="majorHAnsi" w:hAnsiTheme="majorHAnsi" w:cstheme="majorHAnsi"/>
          <w:sz w:val="48"/>
        </w:rPr>
        <w:t>2003538</w:t>
      </w:r>
    </w:p>
    <w:p w14:paraId="7C17FE0D" w14:textId="77777777" w:rsidR="00121D87" w:rsidRDefault="00121D87" w:rsidP="00121D87">
      <w:pPr>
        <w:jc w:val="center"/>
        <w:rPr>
          <w:rFonts w:asciiTheme="majorHAnsi" w:hAnsiTheme="majorHAnsi" w:cstheme="majorHAnsi"/>
          <w:sz w:val="48"/>
        </w:rPr>
      </w:pPr>
      <w:r>
        <w:rPr>
          <w:rFonts w:asciiTheme="majorHAnsi" w:hAnsiTheme="majorHAnsi" w:cstheme="majorHAnsi"/>
          <w:sz w:val="48"/>
        </w:rPr>
        <w:t>Cycle 3: Professional and Pedagogic Studies Learning: Researching the Learning: what, how, and why am I teaching?</w:t>
      </w:r>
    </w:p>
    <w:p w14:paraId="3F7A26CB" w14:textId="77777777" w:rsidR="00121D87" w:rsidRDefault="00121D87" w:rsidP="00121D87">
      <w:pPr>
        <w:jc w:val="center"/>
        <w:rPr>
          <w:rFonts w:asciiTheme="majorHAnsi" w:hAnsiTheme="majorHAnsi" w:cstheme="majorHAnsi"/>
          <w:sz w:val="48"/>
        </w:rPr>
      </w:pPr>
      <w:r>
        <w:rPr>
          <w:rFonts w:asciiTheme="majorHAnsi" w:hAnsiTheme="majorHAnsi" w:cstheme="majorHAnsi"/>
          <w:sz w:val="48"/>
        </w:rPr>
        <w:t>ECAD6010-C</w:t>
      </w:r>
    </w:p>
    <w:p w14:paraId="4C2F0D24" w14:textId="77777777" w:rsidR="00881758" w:rsidRDefault="00881758" w:rsidP="00121D87">
      <w:pPr>
        <w:jc w:val="center"/>
        <w:rPr>
          <w:rFonts w:asciiTheme="majorHAnsi" w:hAnsiTheme="majorHAnsi" w:cstheme="majorHAnsi"/>
          <w:sz w:val="48"/>
        </w:rPr>
      </w:pPr>
      <w:r>
        <w:rPr>
          <w:rFonts w:asciiTheme="majorHAnsi" w:hAnsiTheme="majorHAnsi" w:cstheme="majorHAnsi"/>
          <w:sz w:val="48"/>
        </w:rPr>
        <w:t>Part One</w:t>
      </w:r>
    </w:p>
    <w:p w14:paraId="4417FE49" w14:textId="77777777" w:rsidR="00121D87" w:rsidRDefault="00121D87" w:rsidP="00121D87">
      <w:pPr>
        <w:jc w:val="center"/>
        <w:rPr>
          <w:rFonts w:asciiTheme="majorHAnsi" w:hAnsiTheme="majorHAnsi" w:cstheme="majorHAnsi"/>
          <w:sz w:val="48"/>
        </w:rPr>
      </w:pPr>
    </w:p>
    <w:p w14:paraId="6783190C" w14:textId="77777777" w:rsidR="00121D87" w:rsidRDefault="00121D87" w:rsidP="00121D87">
      <w:pPr>
        <w:jc w:val="center"/>
        <w:rPr>
          <w:rFonts w:asciiTheme="majorHAnsi" w:hAnsiTheme="majorHAnsi" w:cstheme="majorHAnsi"/>
          <w:sz w:val="48"/>
        </w:rPr>
      </w:pPr>
    </w:p>
    <w:p w14:paraId="2B64DC18" w14:textId="77777777" w:rsidR="00121D87" w:rsidRPr="00881758" w:rsidRDefault="00121D87" w:rsidP="00121D87">
      <w:pPr>
        <w:jc w:val="center"/>
        <w:rPr>
          <w:rFonts w:asciiTheme="majorHAnsi" w:hAnsiTheme="majorHAnsi" w:cstheme="majorHAnsi"/>
          <w:sz w:val="48"/>
          <w:u w:val="single"/>
        </w:rPr>
      </w:pPr>
      <w:r w:rsidRPr="00881758">
        <w:rPr>
          <w:rFonts w:asciiTheme="majorHAnsi" w:hAnsiTheme="majorHAnsi" w:cstheme="majorHAnsi"/>
          <w:sz w:val="48"/>
          <w:u w:val="single"/>
        </w:rPr>
        <w:t xml:space="preserve">Targets </w:t>
      </w:r>
    </w:p>
    <w:p w14:paraId="575C4C6D" w14:textId="77777777" w:rsidR="00121D87" w:rsidRDefault="00121D87" w:rsidP="00121D87">
      <w:pPr>
        <w:jc w:val="center"/>
        <w:rPr>
          <w:sz w:val="52"/>
        </w:rPr>
      </w:pPr>
    </w:p>
    <w:tbl>
      <w:tblPr>
        <w:tblStyle w:val="TableGrid"/>
        <w:tblW w:w="9282" w:type="dxa"/>
        <w:tblLook w:val="04A0" w:firstRow="1" w:lastRow="0" w:firstColumn="1" w:lastColumn="0" w:noHBand="0" w:noVBand="1"/>
      </w:tblPr>
      <w:tblGrid>
        <w:gridCol w:w="3335"/>
        <w:gridCol w:w="3658"/>
        <w:gridCol w:w="2289"/>
      </w:tblGrid>
      <w:tr w:rsidR="00121D87" w14:paraId="36D74409" w14:textId="77777777" w:rsidTr="009D06D2">
        <w:trPr>
          <w:trHeight w:val="369"/>
        </w:trPr>
        <w:tc>
          <w:tcPr>
            <w:tcW w:w="3335" w:type="dxa"/>
          </w:tcPr>
          <w:p w14:paraId="0AECC4EC" w14:textId="77777777" w:rsidR="00121D87" w:rsidRDefault="00121D87" w:rsidP="009D06D2">
            <w:r>
              <w:t>Targets from last module feedback</w:t>
            </w:r>
          </w:p>
        </w:tc>
        <w:tc>
          <w:tcPr>
            <w:tcW w:w="3658" w:type="dxa"/>
          </w:tcPr>
          <w:p w14:paraId="384B449D" w14:textId="77777777" w:rsidR="00121D87" w:rsidRDefault="00121D87" w:rsidP="009D06D2">
            <w:r>
              <w:t>How have you worked on this?</w:t>
            </w:r>
          </w:p>
        </w:tc>
        <w:tc>
          <w:tcPr>
            <w:tcW w:w="2289" w:type="dxa"/>
          </w:tcPr>
          <w:p w14:paraId="3A93FB53" w14:textId="77777777" w:rsidR="00121D87" w:rsidRDefault="00121D87" w:rsidP="009D06D2">
            <w:pPr>
              <w:rPr>
                <w:rFonts w:ascii="Calibri" w:hAnsi="Calibri" w:cs="Calibri"/>
              </w:rPr>
            </w:pPr>
            <w:r>
              <w:rPr>
                <w:rFonts w:ascii="Calibri" w:hAnsi="Calibri" w:cs="Calibri"/>
              </w:rPr>
              <w:t>An example can be found on…</w:t>
            </w:r>
          </w:p>
          <w:p w14:paraId="5A1D7325" w14:textId="77777777" w:rsidR="00121D87" w:rsidRDefault="00121D87" w:rsidP="009D06D2"/>
        </w:tc>
      </w:tr>
      <w:tr w:rsidR="00121D87" w14:paraId="0B3280F0" w14:textId="77777777" w:rsidTr="009D06D2">
        <w:trPr>
          <w:trHeight w:val="338"/>
        </w:trPr>
        <w:tc>
          <w:tcPr>
            <w:tcW w:w="3335" w:type="dxa"/>
          </w:tcPr>
          <w:p w14:paraId="7B59CED4" w14:textId="77777777" w:rsidR="00121D87" w:rsidRPr="00121D87" w:rsidRDefault="00121D87" w:rsidP="00121D87">
            <w:pPr>
              <w:rPr>
                <w:rFonts w:ascii="Helvetica Neue" w:hAnsi="Helvetica Neue"/>
              </w:rPr>
            </w:pPr>
            <w:r>
              <w:rPr>
                <w:rFonts w:ascii="Helvetica Neue" w:hAnsi="Helvetica Neue"/>
              </w:rPr>
              <w:t>-</w:t>
            </w:r>
            <w:r w:rsidRPr="00121D87">
              <w:rPr>
                <w:rFonts w:ascii="Helvetica Neue" w:hAnsi="Helvetica Neue"/>
              </w:rPr>
              <w:t xml:space="preserve">Proofread your work to ensure you are not jumping from point to point </w:t>
            </w:r>
          </w:p>
          <w:p w14:paraId="3F6098BF" w14:textId="77777777" w:rsidR="00121D87" w:rsidRDefault="00121D87" w:rsidP="00121D87"/>
        </w:tc>
        <w:tc>
          <w:tcPr>
            <w:tcW w:w="3658" w:type="dxa"/>
          </w:tcPr>
          <w:p w14:paraId="77D0A96E" w14:textId="6ADE2471" w:rsidR="00121D87" w:rsidRDefault="005A5F92" w:rsidP="009D06D2">
            <w:r>
              <w:t xml:space="preserve">I have looked over my work before submitting </w:t>
            </w:r>
          </w:p>
        </w:tc>
        <w:tc>
          <w:tcPr>
            <w:tcW w:w="2289" w:type="dxa"/>
          </w:tcPr>
          <w:p w14:paraId="1B00DD32" w14:textId="6938FC0B" w:rsidR="00121D87" w:rsidRDefault="005A5F92" w:rsidP="009D06D2">
            <w:r>
              <w:t>The literature review</w:t>
            </w:r>
          </w:p>
        </w:tc>
      </w:tr>
      <w:tr w:rsidR="00121D87" w14:paraId="11694F3D" w14:textId="77777777" w:rsidTr="009D06D2">
        <w:trPr>
          <w:trHeight w:val="338"/>
        </w:trPr>
        <w:tc>
          <w:tcPr>
            <w:tcW w:w="3335" w:type="dxa"/>
          </w:tcPr>
          <w:p w14:paraId="2B892C63" w14:textId="77777777" w:rsidR="00121D87" w:rsidRDefault="00121D87" w:rsidP="009D06D2">
            <w:r>
              <w:rPr>
                <w:rFonts w:ascii="Helvetica Neue" w:hAnsi="Helvetica Neue"/>
                <w:color w:val="283041"/>
                <w:sz w:val="21"/>
                <w:szCs w:val="21"/>
                <w:shd w:val="clear" w:color="auto" w:fill="FFFFFF"/>
              </w:rPr>
              <w:t>- Proofread your work carefully ensuring correct vocabulary, spelling and grammar is used throughout.</w:t>
            </w:r>
          </w:p>
          <w:p w14:paraId="4878AA74" w14:textId="77777777" w:rsidR="00121D87" w:rsidRDefault="00121D87" w:rsidP="009D06D2"/>
          <w:p w14:paraId="583011D6" w14:textId="77777777" w:rsidR="00121D87" w:rsidRDefault="00121D87" w:rsidP="009D06D2"/>
        </w:tc>
        <w:tc>
          <w:tcPr>
            <w:tcW w:w="3658" w:type="dxa"/>
          </w:tcPr>
          <w:p w14:paraId="47291595" w14:textId="73FEF786" w:rsidR="00121D87" w:rsidRDefault="005A5F92" w:rsidP="009D06D2">
            <w:r>
              <w:t xml:space="preserve">I have corrected my vocabulary throughout and asked someone to check over it </w:t>
            </w:r>
          </w:p>
        </w:tc>
        <w:tc>
          <w:tcPr>
            <w:tcW w:w="2289" w:type="dxa"/>
          </w:tcPr>
          <w:p w14:paraId="0E2DE2FA" w14:textId="7ECD0CA2" w:rsidR="00121D87" w:rsidRDefault="005A5F92" w:rsidP="009D06D2">
            <w:r>
              <w:t>Seen throughout the essay</w:t>
            </w:r>
          </w:p>
        </w:tc>
      </w:tr>
      <w:tr w:rsidR="00121D87" w14:paraId="48FA789E" w14:textId="77777777" w:rsidTr="009D06D2">
        <w:trPr>
          <w:trHeight w:val="338"/>
        </w:trPr>
        <w:tc>
          <w:tcPr>
            <w:tcW w:w="3335" w:type="dxa"/>
          </w:tcPr>
          <w:p w14:paraId="10119667" w14:textId="77777777" w:rsidR="00121D87" w:rsidRDefault="00121D87" w:rsidP="00121D87">
            <w:r>
              <w:rPr>
                <w:rFonts w:ascii="Helvetica Neue" w:hAnsi="Helvetica Neue"/>
                <w:color w:val="283041"/>
                <w:sz w:val="21"/>
                <w:szCs w:val="21"/>
                <w:shd w:val="clear" w:color="auto" w:fill="FFFFFF"/>
              </w:rPr>
              <w:t xml:space="preserve">- Aim to expand on literature resources. </w:t>
            </w:r>
          </w:p>
        </w:tc>
        <w:tc>
          <w:tcPr>
            <w:tcW w:w="3658" w:type="dxa"/>
          </w:tcPr>
          <w:p w14:paraId="0DC3AC96" w14:textId="003C892A" w:rsidR="00121D87" w:rsidRDefault="005A5F92" w:rsidP="009D06D2">
            <w:r>
              <w:t>I have used more sources</w:t>
            </w:r>
            <w:bookmarkStart w:id="0" w:name="_GoBack"/>
            <w:bookmarkEnd w:id="0"/>
            <w:r>
              <w:t xml:space="preserve"> to support my literature</w:t>
            </w:r>
          </w:p>
        </w:tc>
        <w:tc>
          <w:tcPr>
            <w:tcW w:w="2289" w:type="dxa"/>
          </w:tcPr>
          <w:p w14:paraId="26C0AEB1" w14:textId="7A6E73A8" w:rsidR="00121D87" w:rsidRDefault="005A5F92" w:rsidP="009D06D2">
            <w:r>
              <w:t xml:space="preserve">In my reference list </w:t>
            </w:r>
          </w:p>
        </w:tc>
      </w:tr>
    </w:tbl>
    <w:p w14:paraId="4BF227B4" w14:textId="77777777" w:rsidR="00121D87" w:rsidRDefault="00121D87" w:rsidP="00121D87">
      <w:pPr>
        <w:jc w:val="center"/>
        <w:rPr>
          <w:sz w:val="52"/>
        </w:rPr>
      </w:pPr>
    </w:p>
    <w:p w14:paraId="23EA0A38" w14:textId="77777777" w:rsidR="00121D87" w:rsidRPr="00881758" w:rsidRDefault="00121D87" w:rsidP="00121D87">
      <w:pPr>
        <w:jc w:val="center"/>
        <w:rPr>
          <w:rFonts w:asciiTheme="majorHAnsi" w:hAnsiTheme="majorHAnsi" w:cstheme="majorHAnsi"/>
          <w:sz w:val="48"/>
          <w:u w:val="single"/>
        </w:rPr>
      </w:pPr>
      <w:r w:rsidRPr="00881758">
        <w:rPr>
          <w:rFonts w:asciiTheme="majorHAnsi" w:hAnsiTheme="majorHAnsi" w:cstheme="majorHAnsi"/>
          <w:sz w:val="48"/>
          <w:u w:val="single"/>
        </w:rPr>
        <w:t xml:space="preserve">Assignment Title: </w:t>
      </w:r>
    </w:p>
    <w:p w14:paraId="6496DA69" w14:textId="77777777" w:rsidR="00121D87" w:rsidRDefault="00121D87" w:rsidP="00121D87">
      <w:pPr>
        <w:jc w:val="center"/>
        <w:rPr>
          <w:rFonts w:asciiTheme="majorHAnsi" w:hAnsiTheme="majorHAnsi" w:cstheme="majorHAnsi"/>
          <w:sz w:val="36"/>
        </w:rPr>
      </w:pPr>
      <w:r>
        <w:rPr>
          <w:rFonts w:asciiTheme="majorHAnsi" w:hAnsiTheme="majorHAnsi" w:cstheme="majorHAnsi"/>
          <w:sz w:val="36"/>
        </w:rPr>
        <w:t xml:space="preserve">An exploratory case study arising from practice (noticing) and investigated further through identified research tools. The assignment concludes with the identification of an intervention which can be piloted throughout Professional </w:t>
      </w:r>
      <w:r>
        <w:rPr>
          <w:rFonts w:asciiTheme="majorHAnsi" w:hAnsiTheme="majorHAnsi" w:cstheme="majorHAnsi"/>
          <w:sz w:val="36"/>
        </w:rPr>
        <w:lastRenderedPageBreak/>
        <w:t>Teaching Experience and evidenced through reflection in the Professional Learning Standards</w:t>
      </w:r>
      <w:r w:rsidR="00881758">
        <w:rPr>
          <w:rFonts w:asciiTheme="majorHAnsi" w:hAnsiTheme="majorHAnsi" w:cstheme="majorHAnsi"/>
          <w:sz w:val="36"/>
        </w:rPr>
        <w:t xml:space="preserve">. </w:t>
      </w:r>
    </w:p>
    <w:p w14:paraId="0A45E6B5" w14:textId="77777777" w:rsidR="00881758" w:rsidRDefault="00881758" w:rsidP="00881758">
      <w:pPr>
        <w:rPr>
          <w:rFonts w:cstheme="majorHAnsi"/>
          <w:u w:val="single"/>
        </w:rPr>
      </w:pPr>
    </w:p>
    <w:p w14:paraId="36B06B32" w14:textId="77777777" w:rsidR="00881758" w:rsidRDefault="00881758" w:rsidP="00881758">
      <w:pPr>
        <w:rPr>
          <w:rFonts w:cstheme="majorHAnsi"/>
          <w:u w:val="single"/>
        </w:rPr>
      </w:pPr>
    </w:p>
    <w:p w14:paraId="290D34E8" w14:textId="77777777" w:rsidR="00881758" w:rsidRDefault="00881758" w:rsidP="00881758">
      <w:pPr>
        <w:rPr>
          <w:rFonts w:cstheme="majorHAnsi"/>
          <w:u w:val="single"/>
        </w:rPr>
      </w:pPr>
    </w:p>
    <w:p w14:paraId="51DBE4B8" w14:textId="77777777" w:rsidR="00970CFE" w:rsidRDefault="00970CFE" w:rsidP="00881758">
      <w:pPr>
        <w:rPr>
          <w:rFonts w:cstheme="majorHAnsi"/>
          <w:u w:val="single"/>
        </w:rPr>
      </w:pPr>
    </w:p>
    <w:p w14:paraId="41FE56F6" w14:textId="1353C9A6" w:rsidR="00027186" w:rsidRDefault="0006738A" w:rsidP="00881758">
      <w:pPr>
        <w:rPr>
          <w:rFonts w:cstheme="majorHAnsi"/>
        </w:rPr>
      </w:pPr>
      <w:r>
        <w:rPr>
          <w:rFonts w:cstheme="majorHAnsi"/>
        </w:rPr>
        <w:t xml:space="preserve">The significance of </w:t>
      </w:r>
      <w:r w:rsidR="00DF3D9B">
        <w:rPr>
          <w:rFonts w:cstheme="majorHAnsi"/>
        </w:rPr>
        <w:t>e</w:t>
      </w:r>
      <w:r w:rsidR="00970CFE">
        <w:rPr>
          <w:rFonts w:cstheme="majorHAnsi"/>
        </w:rPr>
        <w:t>ducational research</w:t>
      </w:r>
      <w:r w:rsidR="0025420A">
        <w:rPr>
          <w:rFonts w:cstheme="majorHAnsi"/>
        </w:rPr>
        <w:t xml:space="preserve"> is increasing in the current society, and</w:t>
      </w:r>
      <w:r w:rsidR="00970CFE">
        <w:rPr>
          <w:rFonts w:cstheme="majorHAnsi"/>
        </w:rPr>
        <w:t xml:space="preserve"> has </w:t>
      </w:r>
      <w:r w:rsidR="0025420A">
        <w:rPr>
          <w:rFonts w:cstheme="majorHAnsi"/>
        </w:rPr>
        <w:t>enabled progress</w:t>
      </w:r>
      <w:r w:rsidR="00DF3D9B">
        <w:rPr>
          <w:rFonts w:cstheme="majorHAnsi"/>
        </w:rPr>
        <w:t xml:space="preserve"> within the development of the Welsh curriculum.</w:t>
      </w:r>
      <w:r w:rsidR="0025420A" w:rsidRPr="0025420A">
        <w:rPr>
          <w:rFonts w:cstheme="majorHAnsi"/>
        </w:rPr>
        <w:t xml:space="preserve"> </w:t>
      </w:r>
      <w:r w:rsidR="0025420A">
        <w:rPr>
          <w:rFonts w:cstheme="majorHAnsi"/>
        </w:rPr>
        <w:t>According to the Welsh Government, a school’s curriculum should draw on ‘a range of sound evidence, learning from professional inquiry, intelligence from research and local and national information’ to be able to expand the existing knowledge</w:t>
      </w:r>
      <w:r w:rsidR="00CE0033">
        <w:rPr>
          <w:rFonts w:cstheme="majorHAnsi"/>
        </w:rPr>
        <w:t>,</w:t>
      </w:r>
      <w:r w:rsidR="0025420A">
        <w:rPr>
          <w:rFonts w:cstheme="majorHAnsi"/>
        </w:rPr>
        <w:t xml:space="preserve"> by providing solutions to different problems in pedagogy (Welsh Government, 2022). Further importance of this research is emphasised within the Education Endowment Foundation (EEF) toolkit, providing up-to-date research evidence for teachers</w:t>
      </w:r>
      <w:r w:rsidR="00CE0033">
        <w:rPr>
          <w:rFonts w:cstheme="majorHAnsi"/>
        </w:rPr>
        <w:t>,</w:t>
      </w:r>
      <w:r w:rsidR="0025420A">
        <w:rPr>
          <w:rFonts w:cstheme="majorHAnsi"/>
        </w:rPr>
        <w:t xml:space="preserve"> who are looking to improve learning outcomes within the educational setting. </w:t>
      </w:r>
      <w:r w:rsidR="009E2839">
        <w:rPr>
          <w:rFonts w:cstheme="majorHAnsi"/>
        </w:rPr>
        <w:t xml:space="preserve">This assignment aims to discover </w:t>
      </w:r>
      <w:r w:rsidR="007E75FA">
        <w:rPr>
          <w:rFonts w:cstheme="majorHAnsi"/>
        </w:rPr>
        <w:t xml:space="preserve">how </w:t>
      </w:r>
      <w:r w:rsidR="00AC7817">
        <w:rPr>
          <w:rFonts w:cstheme="majorHAnsi"/>
        </w:rPr>
        <w:t xml:space="preserve">the intervention, Philosophy for Children (P4C), </w:t>
      </w:r>
      <w:r w:rsidR="007E75FA">
        <w:rPr>
          <w:rFonts w:cstheme="majorHAnsi"/>
        </w:rPr>
        <w:t xml:space="preserve">works within a </w:t>
      </w:r>
      <w:r w:rsidR="00AC7817">
        <w:rPr>
          <w:rFonts w:cstheme="majorHAnsi"/>
        </w:rPr>
        <w:t>KS2 c</w:t>
      </w:r>
      <w:r w:rsidR="007E75FA">
        <w:rPr>
          <w:rFonts w:cstheme="majorHAnsi"/>
        </w:rPr>
        <w:t>lassroom</w:t>
      </w:r>
      <w:r w:rsidR="00C01B19">
        <w:rPr>
          <w:rFonts w:cstheme="majorHAnsi"/>
        </w:rPr>
        <w:t xml:space="preserve"> in a local primary school</w:t>
      </w:r>
      <w:r w:rsidR="00AC7817">
        <w:rPr>
          <w:rFonts w:cstheme="majorHAnsi"/>
        </w:rPr>
        <w:t xml:space="preserve">. </w:t>
      </w:r>
      <w:r w:rsidR="00220A30">
        <w:rPr>
          <w:rFonts w:cstheme="majorHAnsi"/>
        </w:rPr>
        <w:t>Specifically, how</w:t>
      </w:r>
      <w:r w:rsidR="007E75FA">
        <w:rPr>
          <w:rFonts w:cstheme="majorHAnsi"/>
        </w:rPr>
        <w:t xml:space="preserve"> a small group of </w:t>
      </w:r>
      <w:r w:rsidR="00220A30">
        <w:rPr>
          <w:rFonts w:cstheme="majorHAnsi"/>
        </w:rPr>
        <w:t>child</w:t>
      </w:r>
      <w:r w:rsidR="007E75FA">
        <w:rPr>
          <w:rFonts w:cstheme="majorHAnsi"/>
        </w:rPr>
        <w:t>ren</w:t>
      </w:r>
      <w:r w:rsidR="00220A30">
        <w:rPr>
          <w:rFonts w:cstheme="majorHAnsi"/>
        </w:rPr>
        <w:t xml:space="preserve"> may engage with</w:t>
      </w:r>
      <w:r w:rsidR="007E75FA">
        <w:rPr>
          <w:rFonts w:cstheme="majorHAnsi"/>
        </w:rPr>
        <w:t xml:space="preserve"> the intervention when talking about a new topic</w:t>
      </w:r>
      <w:r w:rsidR="00220A30">
        <w:rPr>
          <w:rFonts w:cstheme="majorHAnsi"/>
        </w:rPr>
        <w:t xml:space="preserve">. </w:t>
      </w:r>
      <w:r w:rsidR="00626BA1">
        <w:rPr>
          <w:rFonts w:cstheme="majorHAnsi"/>
        </w:rPr>
        <w:t xml:space="preserve">The idea of P4C </w:t>
      </w:r>
      <w:r w:rsidR="00CE0033">
        <w:rPr>
          <w:rFonts w:cstheme="majorHAnsi"/>
        </w:rPr>
        <w:t>is</w:t>
      </w:r>
      <w:r w:rsidR="00626BA1">
        <w:rPr>
          <w:rFonts w:cstheme="majorHAnsi"/>
        </w:rPr>
        <w:t xml:space="preserve"> a way of children learn</w:t>
      </w:r>
      <w:r w:rsidR="00CE0033">
        <w:rPr>
          <w:rFonts w:cstheme="majorHAnsi"/>
        </w:rPr>
        <w:t>ing</w:t>
      </w:r>
      <w:r w:rsidR="00626BA1">
        <w:rPr>
          <w:rFonts w:cstheme="majorHAnsi"/>
        </w:rPr>
        <w:t xml:space="preserve"> through an exploration of their ideas, </w:t>
      </w:r>
      <w:r w:rsidR="00CE0033">
        <w:rPr>
          <w:rFonts w:cstheme="majorHAnsi"/>
        </w:rPr>
        <w:t xml:space="preserve">which </w:t>
      </w:r>
      <w:r w:rsidR="00626BA1">
        <w:rPr>
          <w:rFonts w:cstheme="majorHAnsi"/>
        </w:rPr>
        <w:t xml:space="preserve">has </w:t>
      </w:r>
      <w:r w:rsidR="00CE0033">
        <w:rPr>
          <w:rFonts w:cstheme="majorHAnsi"/>
        </w:rPr>
        <w:t xml:space="preserve">become a highly talked about topic on the </w:t>
      </w:r>
      <w:r w:rsidR="00C01B19">
        <w:rPr>
          <w:rFonts w:cstheme="majorHAnsi"/>
        </w:rPr>
        <w:t xml:space="preserve">different effects it has on children’s progression in learning. Within the Curriculum for Wales, it states that </w:t>
      </w:r>
      <w:r w:rsidR="00ED7B4E">
        <w:rPr>
          <w:rFonts w:cstheme="majorHAnsi"/>
        </w:rPr>
        <w:t>progression should be embedded within the learning of pupils by making sure teachers form the basis of thinking in school</w:t>
      </w:r>
      <w:r w:rsidR="00CE0033">
        <w:rPr>
          <w:rFonts w:cstheme="majorHAnsi"/>
        </w:rPr>
        <w:t>s,</w:t>
      </w:r>
      <w:r w:rsidR="00ED7B4E">
        <w:rPr>
          <w:rFonts w:cstheme="majorHAnsi"/>
        </w:rPr>
        <w:t xml:space="preserve"> when designing and planning their lessons to align with their school curriculum</w:t>
      </w:r>
      <w:r w:rsidR="005C6381">
        <w:rPr>
          <w:rFonts w:cstheme="majorHAnsi"/>
        </w:rPr>
        <w:t xml:space="preserve"> (Welsh Government, 2021)</w:t>
      </w:r>
      <w:r w:rsidR="00ED7B4E">
        <w:rPr>
          <w:rFonts w:cstheme="majorHAnsi"/>
        </w:rPr>
        <w:t xml:space="preserve">. </w:t>
      </w:r>
      <w:r w:rsidR="00700435">
        <w:rPr>
          <w:rFonts w:cstheme="majorHAnsi"/>
        </w:rPr>
        <w:t>In this context, teachers should design and carefully plan P4C to benefit learning and progression</w:t>
      </w:r>
      <w:r w:rsidR="00CE0033">
        <w:rPr>
          <w:rFonts w:cstheme="majorHAnsi"/>
        </w:rPr>
        <w:t>,</w:t>
      </w:r>
      <w:r w:rsidR="00700435">
        <w:rPr>
          <w:rFonts w:cstheme="majorHAnsi"/>
        </w:rPr>
        <w:t xml:space="preserve"> for learners to </w:t>
      </w:r>
      <w:r w:rsidR="00CA7C8A">
        <w:rPr>
          <w:rFonts w:cstheme="majorHAnsi"/>
        </w:rPr>
        <w:t xml:space="preserve">achieve. </w:t>
      </w:r>
      <w:r w:rsidR="001A57FF">
        <w:rPr>
          <w:rFonts w:cstheme="majorHAnsi"/>
        </w:rPr>
        <w:t xml:space="preserve">Good teaching should be fun, engaging and stimulating for the children to </w:t>
      </w:r>
      <w:r w:rsidR="00D1663D">
        <w:rPr>
          <w:rFonts w:cstheme="majorHAnsi"/>
        </w:rPr>
        <w:t>be able to progress, which then shows the importance of designing a lesson to cater for each child’s abilities (</w:t>
      </w:r>
      <w:proofErr w:type="spellStart"/>
      <w:r w:rsidR="00D1663D">
        <w:rPr>
          <w:rFonts w:cstheme="majorHAnsi"/>
        </w:rPr>
        <w:t>Kasmirli</w:t>
      </w:r>
      <w:proofErr w:type="spellEnd"/>
      <w:r w:rsidR="00D1663D">
        <w:rPr>
          <w:rFonts w:cstheme="majorHAnsi"/>
        </w:rPr>
        <w:t>. M, 2020).</w:t>
      </w:r>
      <w:r w:rsidR="007C451A">
        <w:rPr>
          <w:rFonts w:cstheme="majorHAnsi"/>
        </w:rPr>
        <w:t xml:space="preserve"> </w:t>
      </w:r>
    </w:p>
    <w:p w14:paraId="2ADBCA90" w14:textId="65D8ECF2" w:rsidR="00881758" w:rsidRDefault="00354BDD" w:rsidP="00881758">
      <w:pPr>
        <w:rPr>
          <w:rFonts w:cstheme="majorHAnsi"/>
        </w:rPr>
      </w:pPr>
      <w:r>
        <w:rPr>
          <w:rFonts w:cstheme="majorHAnsi"/>
        </w:rPr>
        <w:t>The school that</w:t>
      </w:r>
      <w:r w:rsidR="00CE0033">
        <w:rPr>
          <w:rFonts w:cstheme="majorHAnsi"/>
        </w:rPr>
        <w:t xml:space="preserve"> is being</w:t>
      </w:r>
      <w:r>
        <w:rPr>
          <w:rFonts w:cstheme="majorHAnsi"/>
        </w:rPr>
        <w:t xml:space="preserve"> research</w:t>
      </w:r>
      <w:r w:rsidR="00CE0033">
        <w:rPr>
          <w:rFonts w:cstheme="majorHAnsi"/>
        </w:rPr>
        <w:t>ed</w:t>
      </w:r>
      <w:r>
        <w:rPr>
          <w:rFonts w:cstheme="majorHAnsi"/>
        </w:rPr>
        <w:t xml:space="preserve"> </w:t>
      </w:r>
      <w:r w:rsidR="00A63E8F">
        <w:rPr>
          <w:rFonts w:cstheme="majorHAnsi"/>
        </w:rPr>
        <w:t xml:space="preserve">is placed within </w:t>
      </w:r>
      <w:r w:rsidR="00ED7B4E">
        <w:rPr>
          <w:rFonts w:cstheme="majorHAnsi"/>
        </w:rPr>
        <w:t>an</w:t>
      </w:r>
      <w:r w:rsidR="00A63E8F">
        <w:rPr>
          <w:rFonts w:cstheme="majorHAnsi"/>
        </w:rPr>
        <w:t xml:space="preserve"> urban area, </w:t>
      </w:r>
      <w:r w:rsidR="00ED7B4E">
        <w:rPr>
          <w:rFonts w:cstheme="majorHAnsi"/>
        </w:rPr>
        <w:t xml:space="preserve">where there are 170 pupils on roll of the ages of 3 to 11 in seven mixed-age classes. Most of the pupils in </w:t>
      </w:r>
      <w:r>
        <w:rPr>
          <w:rFonts w:cstheme="majorHAnsi"/>
        </w:rPr>
        <w:t>this school</w:t>
      </w:r>
      <w:r w:rsidR="00ED7B4E">
        <w:rPr>
          <w:rFonts w:cstheme="majorHAnsi"/>
        </w:rPr>
        <w:t xml:space="preserve"> come from a British background, where English is their first language. The individual school budget per pupil</w:t>
      </w:r>
      <w:r>
        <w:rPr>
          <w:rFonts w:cstheme="majorHAnsi"/>
        </w:rPr>
        <w:t xml:space="preserve"> </w:t>
      </w:r>
      <w:r w:rsidR="00ED7B4E">
        <w:rPr>
          <w:rFonts w:cstheme="majorHAnsi"/>
        </w:rPr>
        <w:t>in 2016-2017 was £4,955, placing the school 4</w:t>
      </w:r>
      <w:r w:rsidR="00ED7B4E" w:rsidRPr="00ED7B4E">
        <w:rPr>
          <w:rFonts w:cstheme="majorHAnsi"/>
          <w:vertAlign w:val="superscript"/>
        </w:rPr>
        <w:t>th</w:t>
      </w:r>
      <w:r w:rsidR="00ED7B4E">
        <w:rPr>
          <w:rFonts w:cstheme="majorHAnsi"/>
        </w:rPr>
        <w:t xml:space="preserve"> out of 79 schools within their area</w:t>
      </w:r>
      <w:r w:rsidR="005C6381">
        <w:rPr>
          <w:rFonts w:cstheme="majorHAnsi"/>
        </w:rPr>
        <w:t xml:space="preserve"> (Estyn, 2017)</w:t>
      </w:r>
      <w:r w:rsidR="00ED7B4E">
        <w:rPr>
          <w:rFonts w:cstheme="majorHAnsi"/>
        </w:rPr>
        <w:t xml:space="preserve">. The research </w:t>
      </w:r>
      <w:r w:rsidR="00CE0033">
        <w:rPr>
          <w:rFonts w:cstheme="majorHAnsi"/>
        </w:rPr>
        <w:t xml:space="preserve">is being conducted </w:t>
      </w:r>
      <w:r w:rsidR="00ED7B4E">
        <w:rPr>
          <w:rFonts w:cstheme="majorHAnsi"/>
        </w:rPr>
        <w:t>within a mixed year 5/6 class,</w:t>
      </w:r>
      <w:r w:rsidR="00700435">
        <w:rPr>
          <w:rFonts w:cstheme="majorHAnsi"/>
        </w:rPr>
        <w:t xml:space="preserve"> which includes a range of different learning abilities.</w:t>
      </w:r>
      <w:r w:rsidR="005C6381">
        <w:rPr>
          <w:rFonts w:cstheme="majorHAnsi"/>
        </w:rPr>
        <w:t xml:space="preserve"> The reasoning for this follows my main research question, which seeks to discover: How do KS2 pupils experience talk in the classroom when participating in Philosophy for Children (P4C).  </w:t>
      </w:r>
    </w:p>
    <w:p w14:paraId="4CF6B181" w14:textId="77777777" w:rsidR="00EA423C" w:rsidRDefault="00EA423C" w:rsidP="00881758">
      <w:pPr>
        <w:rPr>
          <w:rFonts w:cstheme="majorHAnsi"/>
        </w:rPr>
      </w:pPr>
    </w:p>
    <w:p w14:paraId="36634424" w14:textId="77777777" w:rsidR="008764E9" w:rsidRDefault="008764E9" w:rsidP="00881758">
      <w:pPr>
        <w:rPr>
          <w:rFonts w:cstheme="majorHAnsi"/>
        </w:rPr>
      </w:pPr>
    </w:p>
    <w:p w14:paraId="6E96DBDC" w14:textId="5023A6E2" w:rsidR="00585F63" w:rsidRDefault="00D535F3" w:rsidP="00585F63">
      <w:pPr>
        <w:rPr>
          <w:rFonts w:cstheme="majorHAnsi"/>
        </w:rPr>
      </w:pPr>
      <w:r>
        <w:rPr>
          <w:rFonts w:cstheme="majorHAnsi"/>
        </w:rPr>
        <w:t>Th</w:t>
      </w:r>
      <w:r w:rsidR="008764E9">
        <w:rPr>
          <w:rFonts w:cstheme="majorHAnsi"/>
        </w:rPr>
        <w:t xml:space="preserve">ere is common confusion about what P4C stands for and why it is relevant for the educational system </w:t>
      </w:r>
      <w:r w:rsidR="00B34E61">
        <w:rPr>
          <w:rFonts w:cstheme="majorHAnsi"/>
        </w:rPr>
        <w:t xml:space="preserve">to </w:t>
      </w:r>
      <w:r w:rsidR="008764E9">
        <w:rPr>
          <w:rFonts w:cstheme="majorHAnsi"/>
        </w:rPr>
        <w:t xml:space="preserve">teach in a philosophical way. </w:t>
      </w:r>
      <w:r w:rsidR="000B5C7B">
        <w:rPr>
          <w:rFonts w:cstheme="majorHAnsi"/>
        </w:rPr>
        <w:t xml:space="preserve">Philosophical inquiry can help </w:t>
      </w:r>
      <w:r w:rsidR="00415166">
        <w:rPr>
          <w:rFonts w:cstheme="majorHAnsi"/>
        </w:rPr>
        <w:t>change</w:t>
      </w:r>
      <w:r w:rsidR="000B5C7B">
        <w:rPr>
          <w:rFonts w:cstheme="majorHAnsi"/>
        </w:rPr>
        <w:t xml:space="preserve"> the way learning is seen within the classroom, as instead of needing a definite answer to a question, uncertainty and question</w:t>
      </w:r>
      <w:r w:rsidR="00B34E61">
        <w:rPr>
          <w:rFonts w:cstheme="majorHAnsi"/>
        </w:rPr>
        <w:t>ing</w:t>
      </w:r>
      <w:r w:rsidR="000B5C7B">
        <w:rPr>
          <w:rFonts w:cstheme="majorHAnsi"/>
        </w:rPr>
        <w:t xml:space="preserve"> </w:t>
      </w:r>
      <w:r w:rsidR="00B34E61">
        <w:rPr>
          <w:rFonts w:cstheme="majorHAnsi"/>
        </w:rPr>
        <w:t>is</w:t>
      </w:r>
      <w:r w:rsidR="000B5C7B">
        <w:rPr>
          <w:rFonts w:cstheme="majorHAnsi"/>
        </w:rPr>
        <w:t xml:space="preserve"> welcome</w:t>
      </w:r>
      <w:r w:rsidR="004848E2">
        <w:rPr>
          <w:rFonts w:cstheme="majorHAnsi"/>
        </w:rPr>
        <w:t xml:space="preserve"> </w:t>
      </w:r>
      <w:r w:rsidR="00415166">
        <w:rPr>
          <w:rFonts w:cstheme="majorHAnsi"/>
        </w:rPr>
        <w:t>(</w:t>
      </w:r>
      <w:proofErr w:type="spellStart"/>
      <w:r w:rsidR="00415166">
        <w:rPr>
          <w:rFonts w:cstheme="majorHAnsi"/>
        </w:rPr>
        <w:t>Lomaca</w:t>
      </w:r>
      <w:proofErr w:type="spellEnd"/>
      <w:r w:rsidR="00415166">
        <w:rPr>
          <w:rFonts w:cstheme="majorHAnsi"/>
        </w:rPr>
        <w:t xml:space="preserve">. C, Chiodo, J. A, 2019). Matthew Lipman </w:t>
      </w:r>
      <w:r w:rsidR="004A0F71">
        <w:rPr>
          <w:rFonts w:cstheme="majorHAnsi"/>
        </w:rPr>
        <w:t>discovered a different way of learning in 197</w:t>
      </w:r>
      <w:r w:rsidR="00C914DB">
        <w:rPr>
          <w:rFonts w:cstheme="majorHAnsi"/>
        </w:rPr>
        <w:t>3</w:t>
      </w:r>
      <w:r w:rsidR="004A0F71">
        <w:rPr>
          <w:rFonts w:cstheme="majorHAnsi"/>
        </w:rPr>
        <w:t xml:space="preserve">, by popularising and developing the idea of teaching </w:t>
      </w:r>
      <w:r w:rsidR="00C914DB">
        <w:rPr>
          <w:rFonts w:cstheme="majorHAnsi"/>
        </w:rPr>
        <w:t xml:space="preserve">critical </w:t>
      </w:r>
      <w:r w:rsidR="004A0F71">
        <w:rPr>
          <w:rFonts w:cstheme="majorHAnsi"/>
        </w:rPr>
        <w:t>thinking skills</w:t>
      </w:r>
      <w:r w:rsidR="00CE0033">
        <w:rPr>
          <w:rFonts w:cstheme="majorHAnsi"/>
        </w:rPr>
        <w:t>,</w:t>
      </w:r>
      <w:r w:rsidR="004A0F71">
        <w:rPr>
          <w:rFonts w:cstheme="majorHAnsi"/>
        </w:rPr>
        <w:t xml:space="preserve"> within schools through the method of philosophical dialogue (Cam. P, 2020). </w:t>
      </w:r>
      <w:r w:rsidR="004A749B">
        <w:rPr>
          <w:rFonts w:cstheme="majorHAnsi"/>
        </w:rPr>
        <w:t>Lipman (1973) believed that by children having the ability to experience the process of philosophical problems, could then be equipped to make independent rational choices that they have critically thought about beforehand (Funston. J, Sager. A, 2017)</w:t>
      </w:r>
      <w:r w:rsidR="004A0F71">
        <w:rPr>
          <w:rFonts w:cstheme="majorHAnsi"/>
        </w:rPr>
        <w:t>.</w:t>
      </w:r>
      <w:r w:rsidR="00B34E61">
        <w:rPr>
          <w:rFonts w:cstheme="majorHAnsi"/>
        </w:rPr>
        <w:t xml:space="preserve"> This is when he created the intervention, Philosophy for Children (P4C).</w:t>
      </w:r>
      <w:r w:rsidR="004A0F71">
        <w:rPr>
          <w:rFonts w:cstheme="majorHAnsi"/>
        </w:rPr>
        <w:t xml:space="preserve"> </w:t>
      </w:r>
      <w:r w:rsidR="00C914DB">
        <w:rPr>
          <w:rFonts w:cstheme="majorHAnsi"/>
        </w:rPr>
        <w:t xml:space="preserve">P4C </w:t>
      </w:r>
      <w:r w:rsidR="00B34E61">
        <w:rPr>
          <w:rFonts w:cstheme="majorHAnsi"/>
        </w:rPr>
        <w:lastRenderedPageBreak/>
        <w:t>give</w:t>
      </w:r>
      <w:r w:rsidR="00585F63">
        <w:rPr>
          <w:rFonts w:cstheme="majorHAnsi"/>
        </w:rPr>
        <w:t>s</w:t>
      </w:r>
      <w:r w:rsidR="00B34E61">
        <w:rPr>
          <w:rFonts w:cstheme="majorHAnsi"/>
        </w:rPr>
        <w:t xml:space="preserve"> children the chance to reflect and share personal morals and values, which can then </w:t>
      </w:r>
      <w:r w:rsidR="00C914DB">
        <w:rPr>
          <w:rFonts w:cstheme="majorHAnsi"/>
        </w:rPr>
        <w:t>emphasise the development of critical enquiry and questioning, as indicated by the ability of students demonstrating their own understanding of a certain topic (</w:t>
      </w:r>
      <w:proofErr w:type="spellStart"/>
      <w:r w:rsidR="00C914DB">
        <w:rPr>
          <w:rFonts w:cstheme="majorHAnsi"/>
        </w:rPr>
        <w:t>Trickey</w:t>
      </w:r>
      <w:proofErr w:type="spellEnd"/>
      <w:r w:rsidR="00C914DB">
        <w:rPr>
          <w:rFonts w:cstheme="majorHAnsi"/>
        </w:rPr>
        <w:t xml:space="preserve">. S, Topping. K, 2007). </w:t>
      </w:r>
      <w:r w:rsidR="00585F63">
        <w:rPr>
          <w:rFonts w:cstheme="majorHAnsi"/>
        </w:rPr>
        <w:t xml:space="preserve">It has previously been established that ‘good teaching and learning means employing a blend of approaches including those that promote problem solving, creative and critical thinking’ when researched by Professor Graham Donaldson in 2015. Donaldson (2015) created the connection between critical thinking and problem-solving to greater academic achievement, by arguing that pedagogy makes full use of wider skills within each of the Areas for Learning and Experience (Donaldson. G, 2015). </w:t>
      </w:r>
    </w:p>
    <w:p w14:paraId="64CDADF1" w14:textId="0CA7E542" w:rsidR="00E40294" w:rsidRDefault="00E40294" w:rsidP="00881758">
      <w:pPr>
        <w:rPr>
          <w:rFonts w:cstheme="majorHAnsi"/>
        </w:rPr>
      </w:pPr>
      <w:r>
        <w:rPr>
          <w:rFonts w:cstheme="majorHAnsi"/>
        </w:rPr>
        <w:t>Research that has been done on the effects P4C has on pupils, has shown positive impacts on</w:t>
      </w:r>
      <w:r w:rsidR="00C028D4">
        <w:rPr>
          <w:rFonts w:cstheme="majorHAnsi"/>
        </w:rPr>
        <w:t xml:space="preserve"> </w:t>
      </w:r>
      <w:r>
        <w:rPr>
          <w:rFonts w:cstheme="majorHAnsi"/>
        </w:rPr>
        <w:t xml:space="preserve">high self-esteem and the ability to communicate better by being able to identify one’s emotions and thoughts (Duclos, 2012; </w:t>
      </w:r>
      <w:proofErr w:type="spellStart"/>
      <w:r>
        <w:rPr>
          <w:rFonts w:cstheme="majorHAnsi"/>
        </w:rPr>
        <w:t>Vansieleghem</w:t>
      </w:r>
      <w:proofErr w:type="spellEnd"/>
      <w:r>
        <w:rPr>
          <w:rFonts w:cstheme="majorHAnsi"/>
        </w:rPr>
        <w:t xml:space="preserve"> and Kennedy, 2011).</w:t>
      </w:r>
      <w:r w:rsidR="00C028D4">
        <w:rPr>
          <w:rFonts w:cstheme="majorHAnsi"/>
        </w:rPr>
        <w:t xml:space="preserve"> A study done on the non-cognitive impacts of P4C by Durham university (2017), found that after undertaking P4C within the class, the teachers mainly reported on the positive effects that were observed in the pupil’s confidence in questioning and discussing in class. </w:t>
      </w:r>
      <w:r>
        <w:rPr>
          <w:rFonts w:cstheme="majorHAnsi"/>
        </w:rPr>
        <w:t>However, it is relevant to understand that research is still on-going</w:t>
      </w:r>
      <w:r w:rsidR="003C7196">
        <w:rPr>
          <w:rFonts w:cstheme="majorHAnsi"/>
        </w:rPr>
        <w:t>, examining</w:t>
      </w:r>
      <w:r>
        <w:rPr>
          <w:rFonts w:cstheme="majorHAnsi"/>
        </w:rPr>
        <w:t xml:space="preserve"> whether or not P4C has a potential impact on children’s mental health </w:t>
      </w:r>
      <w:r w:rsidR="00585F63">
        <w:rPr>
          <w:rFonts w:cstheme="majorHAnsi"/>
        </w:rPr>
        <w:t>and whether the teaching method suits all learning types (</w:t>
      </w:r>
      <w:proofErr w:type="spellStart"/>
      <w:r w:rsidR="00585F63">
        <w:rPr>
          <w:rFonts w:cstheme="majorHAnsi"/>
        </w:rPr>
        <w:t>Malboeuf-Hurtubise</w:t>
      </w:r>
      <w:proofErr w:type="spellEnd"/>
      <w:r w:rsidR="00585F63">
        <w:rPr>
          <w:rFonts w:cstheme="majorHAnsi"/>
        </w:rPr>
        <w:t>. C et al, 2021). Liang and Fung (2021) researched P4C and the effects i</w:t>
      </w:r>
      <w:r w:rsidR="004848E2">
        <w:rPr>
          <w:rFonts w:cstheme="majorHAnsi"/>
        </w:rPr>
        <w:t xml:space="preserve">t </w:t>
      </w:r>
      <w:r w:rsidR="00585F63">
        <w:rPr>
          <w:rFonts w:cstheme="majorHAnsi"/>
        </w:rPr>
        <w:t xml:space="preserve">might have on children with linguistic problems. They believe that there is voluminous literature reporting that language proficiency plays a significant role in the execution of critical thinking (Grosser and </w:t>
      </w:r>
      <w:proofErr w:type="spellStart"/>
      <w:r w:rsidR="00585F63">
        <w:rPr>
          <w:rFonts w:cstheme="majorHAnsi"/>
        </w:rPr>
        <w:t>Nel</w:t>
      </w:r>
      <w:proofErr w:type="spellEnd"/>
      <w:r w:rsidR="00585F63">
        <w:rPr>
          <w:rFonts w:cstheme="majorHAnsi"/>
        </w:rPr>
        <w:t>, 2013 et al).</w:t>
      </w:r>
      <w:r w:rsidR="004848E2">
        <w:rPr>
          <w:rFonts w:cstheme="majorHAnsi"/>
        </w:rPr>
        <w:t xml:space="preserve"> By learning this way, children process information by reflecting before speaking, so that they are accurate in what they want to say (Philosophy for Children, </w:t>
      </w:r>
      <w:proofErr w:type="spellStart"/>
      <w:r w:rsidR="004848E2">
        <w:rPr>
          <w:rFonts w:cstheme="majorHAnsi"/>
        </w:rPr>
        <w:t>nd</w:t>
      </w:r>
      <w:proofErr w:type="spellEnd"/>
      <w:r w:rsidR="004848E2">
        <w:rPr>
          <w:rFonts w:cstheme="majorHAnsi"/>
        </w:rPr>
        <w:t>).</w:t>
      </w:r>
      <w:r w:rsidR="00585F63">
        <w:rPr>
          <w:rFonts w:cstheme="majorHAnsi"/>
        </w:rPr>
        <w:t xml:space="preserve"> </w:t>
      </w:r>
      <w:r w:rsidR="004848E2">
        <w:rPr>
          <w:rFonts w:cstheme="majorHAnsi"/>
        </w:rPr>
        <w:t>However, w</w:t>
      </w:r>
      <w:r w:rsidR="00585F63">
        <w:rPr>
          <w:rFonts w:cstheme="majorHAnsi"/>
        </w:rPr>
        <w:t>ith this being said, students have cited that language deficiency is a major cause of the ‘cognitive block’ which hinders their ability to critically think</w:t>
      </w:r>
      <w:r w:rsidR="00CE0033">
        <w:rPr>
          <w:rFonts w:cstheme="majorHAnsi"/>
        </w:rPr>
        <w:t xml:space="preserve">. </w:t>
      </w:r>
      <w:r w:rsidR="004848E2">
        <w:rPr>
          <w:rFonts w:cstheme="majorHAnsi"/>
        </w:rPr>
        <w:t>For this reason, a certain degree of language proficiency is needed to execute verbal reasoning correctly</w:t>
      </w:r>
      <w:r w:rsidR="00CE0033">
        <w:rPr>
          <w:rFonts w:cstheme="majorHAnsi"/>
        </w:rPr>
        <w:t xml:space="preserve"> </w:t>
      </w:r>
      <w:r w:rsidR="00CE0033">
        <w:rPr>
          <w:rFonts w:cstheme="majorHAnsi"/>
        </w:rPr>
        <w:t>(Peng, 2014)</w:t>
      </w:r>
      <w:r w:rsidR="00585F63">
        <w:rPr>
          <w:rFonts w:cstheme="majorHAnsi"/>
        </w:rPr>
        <w:t>. It is important to recognis</w:t>
      </w:r>
      <w:r w:rsidR="00CE0033">
        <w:rPr>
          <w:rFonts w:cstheme="majorHAnsi"/>
        </w:rPr>
        <w:t>e</w:t>
      </w:r>
      <w:r w:rsidR="00585F63">
        <w:rPr>
          <w:rFonts w:cstheme="majorHAnsi"/>
        </w:rPr>
        <w:t xml:space="preserve">, that not all children learn the same, which could mean that P4C is not a beneficial method </w:t>
      </w:r>
      <w:r w:rsidR="004848E2">
        <w:rPr>
          <w:rFonts w:cstheme="majorHAnsi"/>
        </w:rPr>
        <w:t xml:space="preserve">for </w:t>
      </w:r>
      <w:r w:rsidR="00585F63">
        <w:rPr>
          <w:rFonts w:cstheme="majorHAnsi"/>
        </w:rPr>
        <w:t>every</w:t>
      </w:r>
      <w:r w:rsidR="004848E2">
        <w:rPr>
          <w:rFonts w:cstheme="majorHAnsi"/>
        </w:rPr>
        <w:t xml:space="preserve"> learning type</w:t>
      </w:r>
      <w:r w:rsidR="00585F63">
        <w:rPr>
          <w:rFonts w:cstheme="majorHAnsi"/>
        </w:rPr>
        <w:t xml:space="preserve">.  </w:t>
      </w:r>
    </w:p>
    <w:p w14:paraId="281656B8" w14:textId="7C1FB9A6" w:rsidR="00AB1174" w:rsidRPr="00A2120F" w:rsidRDefault="00585F63" w:rsidP="00E40294">
      <w:pPr>
        <w:rPr>
          <w:rFonts w:cstheme="majorHAnsi"/>
        </w:rPr>
      </w:pPr>
      <w:r>
        <w:rPr>
          <w:rFonts w:cstheme="majorHAnsi"/>
        </w:rPr>
        <w:t xml:space="preserve">In addition to this, </w:t>
      </w:r>
      <w:r w:rsidR="003A7E1D">
        <w:rPr>
          <w:rFonts w:cstheme="majorHAnsi"/>
        </w:rPr>
        <w:t xml:space="preserve">John Dewey advocated the importance and significance of teaching children “how” to think, rather than “what” to think, when </w:t>
      </w:r>
      <w:r>
        <w:rPr>
          <w:rFonts w:cstheme="majorHAnsi"/>
        </w:rPr>
        <w:t xml:space="preserve">teaching children </w:t>
      </w:r>
      <w:r w:rsidR="003A7E1D">
        <w:rPr>
          <w:rFonts w:cstheme="majorHAnsi"/>
        </w:rPr>
        <w:t xml:space="preserve">how to critically think and evaluate </w:t>
      </w:r>
      <w:r w:rsidR="008D0644">
        <w:rPr>
          <w:rFonts w:cstheme="majorHAnsi"/>
        </w:rPr>
        <w:t xml:space="preserve">a certain topic </w:t>
      </w:r>
      <w:r w:rsidR="003A7E1D">
        <w:rPr>
          <w:rFonts w:cstheme="majorHAnsi"/>
        </w:rPr>
        <w:t>(Fisher, 2013). When teaching philosophy to children, teachers must be able to guide</w:t>
      </w:r>
      <w:r w:rsidR="00CE0033">
        <w:rPr>
          <w:rFonts w:cstheme="majorHAnsi"/>
        </w:rPr>
        <w:t xml:space="preserve"> while </w:t>
      </w:r>
      <w:r w:rsidR="003A7E1D">
        <w:rPr>
          <w:rFonts w:cstheme="majorHAnsi"/>
        </w:rPr>
        <w:t>discuss</w:t>
      </w:r>
      <w:r w:rsidR="00CE0033">
        <w:rPr>
          <w:rFonts w:cstheme="majorHAnsi"/>
        </w:rPr>
        <w:t>ing</w:t>
      </w:r>
      <w:r w:rsidR="003A7E1D">
        <w:rPr>
          <w:rFonts w:cstheme="majorHAnsi"/>
        </w:rPr>
        <w:t xml:space="preserve"> ideas and views that children may have, rather than telling them what they can or can’t think. Therefore, teachers find this a more challenging way of teaching, as they are used to more traditional methods</w:t>
      </w:r>
      <w:r w:rsidR="008D0644">
        <w:rPr>
          <w:rFonts w:cstheme="majorHAnsi"/>
        </w:rPr>
        <w:t xml:space="preserve">, which raises a much-debated question </w:t>
      </w:r>
      <w:r>
        <w:rPr>
          <w:rFonts w:cstheme="majorHAnsi"/>
        </w:rPr>
        <w:t xml:space="preserve">of </w:t>
      </w:r>
      <w:r w:rsidR="008D0644">
        <w:rPr>
          <w:rFonts w:cstheme="majorHAnsi"/>
        </w:rPr>
        <w:t>whether teachers should be trained in how to teach philosophy to children</w:t>
      </w:r>
      <w:r w:rsidR="003A7E1D">
        <w:rPr>
          <w:rFonts w:cstheme="majorHAnsi"/>
        </w:rPr>
        <w:t xml:space="preserve"> (Goodman. J, 1988). </w:t>
      </w:r>
      <w:proofErr w:type="spellStart"/>
      <w:r w:rsidR="009D06D2">
        <w:rPr>
          <w:rFonts w:cstheme="majorHAnsi"/>
        </w:rPr>
        <w:t>Farahani</w:t>
      </w:r>
      <w:proofErr w:type="spellEnd"/>
      <w:r w:rsidR="009D06D2">
        <w:rPr>
          <w:rFonts w:cstheme="majorHAnsi"/>
        </w:rPr>
        <w:t xml:space="preserve"> (2013) believes that teachers must be trained in philosophical discussions, to be able to guide students to address the issues and topics being discussed by critically thinking, rather than telling the children what to discuss and how they feel about it. </w:t>
      </w:r>
      <w:r w:rsidR="00CB5813">
        <w:rPr>
          <w:rFonts w:cstheme="majorHAnsi"/>
        </w:rPr>
        <w:t xml:space="preserve">As this data is seen to be outdated, a more recent source by </w:t>
      </w:r>
      <w:r w:rsidR="009D06D2">
        <w:rPr>
          <w:rFonts w:cstheme="majorHAnsi"/>
        </w:rPr>
        <w:t xml:space="preserve">Lam (2021) strongly </w:t>
      </w:r>
      <w:r w:rsidR="00CB5813">
        <w:rPr>
          <w:rFonts w:cstheme="majorHAnsi"/>
        </w:rPr>
        <w:t xml:space="preserve">agrees, as </w:t>
      </w:r>
      <w:r w:rsidR="009D06D2">
        <w:rPr>
          <w:rFonts w:cstheme="majorHAnsi"/>
        </w:rPr>
        <w:t>if teachers completed P4C training, it would not only benefit the students, but also the teacher’s professional development. He believes that P4C was founded to increase a teacher’s effectiveness when in the classroom, by engaging in questioning through developing relevant curricular materials for such teaching, and reflection on own teaching and learning.</w:t>
      </w:r>
      <w:r w:rsidR="00C028D4">
        <w:rPr>
          <w:rFonts w:cstheme="majorHAnsi"/>
        </w:rPr>
        <w:t xml:space="preserve"> However, it should be noted that even though this research is more up to date than other literature, it could be argued that Lam’s research isn’t as trustworthy as the other sources, as he founded this information when studying teachers in Hong Kong. Therefore, as there is a different curriculum in Wales than there is in </w:t>
      </w:r>
      <w:r w:rsidR="00C028D4">
        <w:rPr>
          <w:rFonts w:cstheme="majorHAnsi"/>
        </w:rPr>
        <w:lastRenderedPageBreak/>
        <w:t xml:space="preserve">Hong Kong, this research may not be credible. </w:t>
      </w:r>
      <w:r w:rsidR="008D0644">
        <w:rPr>
          <w:rFonts w:cstheme="majorHAnsi"/>
        </w:rPr>
        <w:t xml:space="preserve">Sternberg and </w:t>
      </w:r>
      <w:proofErr w:type="spellStart"/>
      <w:r w:rsidR="008D0644">
        <w:rPr>
          <w:rFonts w:cstheme="majorHAnsi"/>
        </w:rPr>
        <w:t>Bhana</w:t>
      </w:r>
      <w:proofErr w:type="spellEnd"/>
      <w:r w:rsidR="008D0644">
        <w:rPr>
          <w:rFonts w:cstheme="majorHAnsi"/>
        </w:rPr>
        <w:t xml:space="preserve"> (1996) have similar views that teaching philosophy to children can be ‘highly teacher-sensitive and requires extensive teacher training’</w:t>
      </w:r>
      <w:r w:rsidR="00CB5813">
        <w:rPr>
          <w:rFonts w:cstheme="majorHAnsi"/>
        </w:rPr>
        <w:t xml:space="preserve">. Although, </w:t>
      </w:r>
      <w:r w:rsidR="008D0644">
        <w:rPr>
          <w:rFonts w:cstheme="majorHAnsi"/>
        </w:rPr>
        <w:t xml:space="preserve">they </w:t>
      </w:r>
      <w:r w:rsidR="00AD2D73">
        <w:rPr>
          <w:rFonts w:cstheme="majorHAnsi"/>
        </w:rPr>
        <w:t xml:space="preserve">emphasise how this may cause a problem for teachers as they might not have the time </w:t>
      </w:r>
      <w:r w:rsidR="00CB5813">
        <w:rPr>
          <w:rFonts w:cstheme="majorHAnsi"/>
        </w:rPr>
        <w:t xml:space="preserve">or money </w:t>
      </w:r>
      <w:r w:rsidR="00AD2D73">
        <w:rPr>
          <w:rFonts w:cstheme="majorHAnsi"/>
        </w:rPr>
        <w:t>to train in this specific method of teaching</w:t>
      </w:r>
      <w:r w:rsidR="00CB5813">
        <w:rPr>
          <w:rFonts w:cstheme="majorHAnsi"/>
        </w:rPr>
        <w:t xml:space="preserve">. </w:t>
      </w:r>
      <w:r w:rsidR="001C0E10">
        <w:rPr>
          <w:rFonts w:cstheme="majorHAnsi"/>
        </w:rPr>
        <w:t xml:space="preserve">This can be supported by evidence from the </w:t>
      </w:r>
      <w:proofErr w:type="spellStart"/>
      <w:r w:rsidR="001C0E10">
        <w:rPr>
          <w:rFonts w:cstheme="majorHAnsi"/>
        </w:rPr>
        <w:t>Sapere</w:t>
      </w:r>
      <w:proofErr w:type="spellEnd"/>
      <w:r w:rsidR="001C0E10">
        <w:rPr>
          <w:rFonts w:cstheme="majorHAnsi"/>
        </w:rPr>
        <w:t xml:space="preserve"> P4C website, which trains teachers and schools in Philosophy for Children. As the training sessions are only on weekdays, the teachers will have to miss afternoons in school</w:t>
      </w:r>
      <w:r w:rsidR="00C028D4">
        <w:rPr>
          <w:rFonts w:cstheme="majorHAnsi"/>
        </w:rPr>
        <w:t xml:space="preserve"> and</w:t>
      </w:r>
      <w:r w:rsidR="001C0E10">
        <w:rPr>
          <w:rFonts w:cstheme="majorHAnsi"/>
        </w:rPr>
        <w:t xml:space="preserve"> sessions can cost around £275 to £300 each, with four courses to complete (</w:t>
      </w:r>
      <w:proofErr w:type="spellStart"/>
      <w:r w:rsidR="001C0E10">
        <w:rPr>
          <w:rFonts w:cstheme="majorHAnsi"/>
        </w:rPr>
        <w:t>Sapere</w:t>
      </w:r>
      <w:proofErr w:type="spellEnd"/>
      <w:r w:rsidR="001C0E10">
        <w:rPr>
          <w:rFonts w:cstheme="majorHAnsi"/>
        </w:rPr>
        <w:t xml:space="preserve">, </w:t>
      </w:r>
      <w:proofErr w:type="spellStart"/>
      <w:r w:rsidR="001C0E10">
        <w:rPr>
          <w:rFonts w:cstheme="majorHAnsi"/>
        </w:rPr>
        <w:t>nd</w:t>
      </w:r>
      <w:proofErr w:type="spellEnd"/>
      <w:r w:rsidR="001C0E10">
        <w:rPr>
          <w:rFonts w:cstheme="majorHAnsi"/>
        </w:rPr>
        <w:t xml:space="preserve">). </w:t>
      </w:r>
      <w:r w:rsidR="00CB5813">
        <w:rPr>
          <w:rFonts w:cstheme="majorHAnsi"/>
        </w:rPr>
        <w:t>T</w:t>
      </w:r>
      <w:r w:rsidR="001C0E10">
        <w:rPr>
          <w:rFonts w:cstheme="majorHAnsi"/>
        </w:rPr>
        <w:t xml:space="preserve">he </w:t>
      </w:r>
      <w:proofErr w:type="spellStart"/>
      <w:r w:rsidR="001C0E10">
        <w:rPr>
          <w:rFonts w:cstheme="majorHAnsi"/>
        </w:rPr>
        <w:t>Senedd</w:t>
      </w:r>
      <w:proofErr w:type="spellEnd"/>
      <w:r w:rsidR="001C0E10">
        <w:rPr>
          <w:rFonts w:cstheme="majorHAnsi"/>
        </w:rPr>
        <w:t xml:space="preserve"> has produced a report stating that they are already concerned that insufficient funding poses a risk to the successful delivery of key reforms such as the new curriculum (</w:t>
      </w:r>
      <w:proofErr w:type="spellStart"/>
      <w:r w:rsidR="001C0E10">
        <w:rPr>
          <w:rFonts w:cstheme="majorHAnsi"/>
        </w:rPr>
        <w:t>Senedd</w:t>
      </w:r>
      <w:proofErr w:type="spellEnd"/>
      <w:r w:rsidR="001C0E10">
        <w:rPr>
          <w:rFonts w:cstheme="majorHAnsi"/>
        </w:rPr>
        <w:t xml:space="preserve"> </w:t>
      </w:r>
      <w:proofErr w:type="spellStart"/>
      <w:r w:rsidR="001C0E10">
        <w:rPr>
          <w:rFonts w:cstheme="majorHAnsi"/>
        </w:rPr>
        <w:t>Reseach</w:t>
      </w:r>
      <w:proofErr w:type="spellEnd"/>
      <w:r w:rsidR="001C0E10">
        <w:rPr>
          <w:rFonts w:cstheme="majorHAnsi"/>
        </w:rPr>
        <w:t xml:space="preserve">, 2021). </w:t>
      </w:r>
      <w:r w:rsidR="00CB5813">
        <w:rPr>
          <w:rFonts w:cstheme="majorHAnsi"/>
        </w:rPr>
        <w:t>Therefore, a</w:t>
      </w:r>
      <w:r w:rsidR="001C0E10">
        <w:rPr>
          <w:rFonts w:cstheme="majorHAnsi"/>
        </w:rPr>
        <w:t xml:space="preserve">dopting this training </w:t>
      </w:r>
      <w:r w:rsidR="00CB5813">
        <w:rPr>
          <w:rFonts w:cstheme="majorHAnsi"/>
        </w:rPr>
        <w:t xml:space="preserve">could be </w:t>
      </w:r>
      <w:r w:rsidR="001C0E10">
        <w:rPr>
          <w:rFonts w:cstheme="majorHAnsi"/>
        </w:rPr>
        <w:t xml:space="preserve">more costly than traditional training methods. </w:t>
      </w:r>
      <w:r w:rsidR="0009794D">
        <w:rPr>
          <w:rFonts w:cstheme="majorHAnsi"/>
        </w:rPr>
        <w:t xml:space="preserve">This </w:t>
      </w:r>
      <w:r>
        <w:rPr>
          <w:rFonts w:cstheme="majorHAnsi"/>
        </w:rPr>
        <w:t xml:space="preserve">specific literature </w:t>
      </w:r>
      <w:r w:rsidR="0009794D">
        <w:rPr>
          <w:rFonts w:cstheme="majorHAnsi"/>
        </w:rPr>
        <w:t xml:space="preserve">has been included </w:t>
      </w:r>
      <w:r>
        <w:rPr>
          <w:rFonts w:cstheme="majorHAnsi"/>
        </w:rPr>
        <w:t xml:space="preserve">within </w:t>
      </w:r>
      <w:r w:rsidR="0009794D">
        <w:rPr>
          <w:rFonts w:cstheme="majorHAnsi"/>
        </w:rPr>
        <w:t>this</w:t>
      </w:r>
      <w:r>
        <w:rPr>
          <w:rFonts w:cstheme="majorHAnsi"/>
        </w:rPr>
        <w:t xml:space="preserve"> essay, as when researching about P4C, there was both positive and negative literature towards the teaching method that</w:t>
      </w:r>
      <w:r w:rsidR="00CB5813">
        <w:rPr>
          <w:rFonts w:cstheme="majorHAnsi"/>
        </w:rPr>
        <w:t xml:space="preserve"> is being</w:t>
      </w:r>
      <w:r>
        <w:rPr>
          <w:rFonts w:cstheme="majorHAnsi"/>
        </w:rPr>
        <w:t xml:space="preserve"> discover</w:t>
      </w:r>
      <w:r w:rsidR="00CB5813">
        <w:rPr>
          <w:rFonts w:cstheme="majorHAnsi"/>
        </w:rPr>
        <w:t>ed</w:t>
      </w:r>
      <w:r>
        <w:rPr>
          <w:rFonts w:cstheme="majorHAnsi"/>
        </w:rPr>
        <w:t xml:space="preserve"> within </w:t>
      </w:r>
      <w:r w:rsidR="0009794D">
        <w:rPr>
          <w:rFonts w:cstheme="majorHAnsi"/>
        </w:rPr>
        <w:t>the</w:t>
      </w:r>
      <w:r>
        <w:rPr>
          <w:rFonts w:cstheme="majorHAnsi"/>
        </w:rPr>
        <w:t xml:space="preserve"> case study. For this reason, </w:t>
      </w:r>
      <w:r w:rsidR="0009794D">
        <w:rPr>
          <w:rFonts w:cstheme="majorHAnsi"/>
        </w:rPr>
        <w:t>the study has been</w:t>
      </w:r>
      <w:r>
        <w:rPr>
          <w:rFonts w:cstheme="majorHAnsi"/>
        </w:rPr>
        <w:t xml:space="preserve"> chosen </w:t>
      </w:r>
      <w:r w:rsidR="004848E2">
        <w:rPr>
          <w:rFonts w:cstheme="majorHAnsi"/>
        </w:rPr>
        <w:t>to examine h</w:t>
      </w:r>
      <w:r>
        <w:rPr>
          <w:rFonts w:cstheme="majorHAnsi"/>
        </w:rPr>
        <w:t xml:space="preserve">ow KS2 pupils experience talk in the classroom when participating in Philosophy for Children (P4C), as a way to discover the way the children are being taught P4C and how they engage within that lesson. </w:t>
      </w:r>
    </w:p>
    <w:p w14:paraId="112AA8CD" w14:textId="54427107" w:rsidR="00585F63" w:rsidRDefault="00585F63" w:rsidP="00E40294">
      <w:pPr>
        <w:rPr>
          <w:rFonts w:cs="Times New Roman"/>
        </w:rPr>
      </w:pPr>
    </w:p>
    <w:p w14:paraId="13F6FD47" w14:textId="055F3735" w:rsidR="00585F63" w:rsidRDefault="00585F63" w:rsidP="00E40294">
      <w:pPr>
        <w:rPr>
          <w:rFonts w:cs="Times New Roman"/>
        </w:rPr>
      </w:pPr>
    </w:p>
    <w:p w14:paraId="11F591CD" w14:textId="5BA89216" w:rsidR="00585F63" w:rsidRDefault="00585F63" w:rsidP="00E40294">
      <w:pPr>
        <w:rPr>
          <w:rFonts w:cs="Times New Roman"/>
        </w:rPr>
      </w:pPr>
      <w:r>
        <w:rPr>
          <w:rFonts w:cs="Times New Roman"/>
        </w:rPr>
        <w:t>A research method which aims to discover findings based on specific questioning is called a case study. Researchers explain how case studies aim to examine complex phenomena within setting of which is natural, to increase specific understanding (</w:t>
      </w:r>
      <w:proofErr w:type="spellStart"/>
      <w:r>
        <w:rPr>
          <w:rFonts w:cs="Times New Roman"/>
        </w:rPr>
        <w:t>Heale</w:t>
      </w:r>
      <w:proofErr w:type="spellEnd"/>
      <w:r>
        <w:rPr>
          <w:rFonts w:cs="Times New Roman"/>
        </w:rPr>
        <w:t>. R and Twycross. A, 2017). The case study approach allows in-depth explorations of complex issues, from various different angles (Crow. S et al., 2011). In addition to this, they are also seen as a method used to answer the how and why questions regarding an issue, where the researcher has no control of its findings (</w:t>
      </w:r>
      <w:proofErr w:type="spellStart"/>
      <w:r>
        <w:rPr>
          <w:rFonts w:cs="Times New Roman"/>
        </w:rPr>
        <w:t>Leymun</w:t>
      </w:r>
      <w:proofErr w:type="spellEnd"/>
      <w:r>
        <w:rPr>
          <w:rFonts w:cs="Times New Roman"/>
        </w:rPr>
        <w:t xml:space="preserve">. S, </w:t>
      </w:r>
      <w:proofErr w:type="spellStart"/>
      <w:r>
        <w:rPr>
          <w:rFonts w:cs="Times New Roman"/>
        </w:rPr>
        <w:t>Odabasi</w:t>
      </w:r>
      <w:proofErr w:type="spellEnd"/>
      <w:r>
        <w:rPr>
          <w:rFonts w:cs="Times New Roman"/>
        </w:rPr>
        <w:t xml:space="preserve">, H and </w:t>
      </w:r>
      <w:proofErr w:type="spellStart"/>
      <w:r>
        <w:rPr>
          <w:rFonts w:cs="Times New Roman"/>
        </w:rPr>
        <w:t>Yurdakul</w:t>
      </w:r>
      <w:proofErr w:type="spellEnd"/>
      <w:r>
        <w:rPr>
          <w:rFonts w:cs="Times New Roman"/>
        </w:rPr>
        <w:t>. I, 2017). This type of research methodology allows a ‘in-depth, multi-sided approach’ which often reveals more human behaviours and thoughts, which would be unethical or impractical in any other method of study. In contrast to this, there are some limitations that come with case studies, that need to be recognised. As this study focuses on either a small group or individuals, researchers can never be certain if the case study represents the wider body of people who are not being studied. This means that findings are drawn from only a few cases which may not relate to every individual. Another limitation concerning this type of methodology, could be bias by the researcher. Freud (1909) did a study in which he was criticised for producing case studies which sometimes distorted the information that was give</w:t>
      </w:r>
      <w:r w:rsidR="00354BDD">
        <w:rPr>
          <w:rFonts w:cs="Times New Roman"/>
        </w:rPr>
        <w:t>n</w:t>
      </w:r>
      <w:r>
        <w:rPr>
          <w:rFonts w:cs="Times New Roman"/>
        </w:rPr>
        <w:t xml:space="preserve">, to fit the particular theories about behaviour in his theory. It is important to note that even if this research is outdated, research should still consider the possibly of bias within their research methods. </w:t>
      </w:r>
    </w:p>
    <w:p w14:paraId="7E1D6081" w14:textId="39E19568" w:rsidR="00585F63" w:rsidRDefault="00585F63" w:rsidP="00E40294">
      <w:pPr>
        <w:rPr>
          <w:rFonts w:cs="Times New Roman"/>
        </w:rPr>
      </w:pPr>
      <w:r>
        <w:rPr>
          <w:rFonts w:cs="Times New Roman"/>
        </w:rPr>
        <w:t xml:space="preserve">Within </w:t>
      </w:r>
      <w:r w:rsidR="0009794D">
        <w:rPr>
          <w:rFonts w:cs="Times New Roman"/>
        </w:rPr>
        <w:t xml:space="preserve">the </w:t>
      </w:r>
      <w:r>
        <w:rPr>
          <w:rFonts w:cs="Times New Roman"/>
        </w:rPr>
        <w:t>case study, there will be five randomly chosen mixed year 5 and 6 students, that will be taking part in my focus group. While keeping in mind of the possibility of bias withi</w:t>
      </w:r>
      <w:r w:rsidR="0009794D">
        <w:rPr>
          <w:rFonts w:cs="Times New Roman"/>
        </w:rPr>
        <w:t>n the</w:t>
      </w:r>
      <w:r>
        <w:rPr>
          <w:rFonts w:cs="Times New Roman"/>
        </w:rPr>
        <w:t xml:space="preserve"> research, all of the names of the children </w:t>
      </w:r>
      <w:r w:rsidR="0009794D">
        <w:rPr>
          <w:rFonts w:cs="Times New Roman"/>
        </w:rPr>
        <w:t xml:space="preserve">were put </w:t>
      </w:r>
      <w:r>
        <w:rPr>
          <w:rFonts w:cs="Times New Roman"/>
        </w:rPr>
        <w:t xml:space="preserve">into a random name generator, so that </w:t>
      </w:r>
      <w:r w:rsidR="0009794D">
        <w:rPr>
          <w:rFonts w:cs="Times New Roman"/>
        </w:rPr>
        <w:t>the</w:t>
      </w:r>
      <w:r>
        <w:rPr>
          <w:rFonts w:cs="Times New Roman"/>
        </w:rPr>
        <w:t xml:space="preserve"> focus group would be ready to question after observing the P4C lesson. </w:t>
      </w:r>
      <w:r w:rsidR="0009794D">
        <w:rPr>
          <w:rFonts w:cs="Times New Roman"/>
        </w:rPr>
        <w:t>T</w:t>
      </w:r>
      <w:r>
        <w:rPr>
          <w:rFonts w:cs="Times New Roman"/>
        </w:rPr>
        <w:t>he decision to put the names into the generator instead of the teacher choosing children</w:t>
      </w:r>
      <w:r w:rsidR="0009794D">
        <w:rPr>
          <w:rFonts w:cs="Times New Roman"/>
        </w:rPr>
        <w:t xml:space="preserve">, </w:t>
      </w:r>
      <w:r w:rsidR="00CE0033">
        <w:rPr>
          <w:rFonts w:cs="Times New Roman"/>
        </w:rPr>
        <w:t>was to</w:t>
      </w:r>
      <w:r>
        <w:rPr>
          <w:rFonts w:cs="Times New Roman"/>
        </w:rPr>
        <w:t xml:space="preserve"> ensure that</w:t>
      </w:r>
      <w:r w:rsidR="0009794D">
        <w:rPr>
          <w:rFonts w:cs="Times New Roman"/>
        </w:rPr>
        <w:t xml:space="preserve"> the case</w:t>
      </w:r>
      <w:r>
        <w:rPr>
          <w:rFonts w:cs="Times New Roman"/>
        </w:rPr>
        <w:t xml:space="preserve"> study </w:t>
      </w:r>
      <w:r w:rsidR="00354BDD">
        <w:rPr>
          <w:rFonts w:cs="Times New Roman"/>
        </w:rPr>
        <w:t>had a fair outcome</w:t>
      </w:r>
      <w:r>
        <w:rPr>
          <w:rFonts w:cs="Times New Roman"/>
        </w:rPr>
        <w:t xml:space="preserve">. According to Smith and Noble (2014), all researchers should attempt to minimise bias, to ensure that all research can generate greater critical evaluations of its findings and conclusions (Smith. J and Noble. H, 2014). Although the creditability of their research might be outdated, Stuart et al (2018) agree with Smith and Noble by stating that, randomly sampling individuals for research enhances the </w:t>
      </w:r>
      <w:r>
        <w:rPr>
          <w:rFonts w:cs="Times New Roman"/>
        </w:rPr>
        <w:lastRenderedPageBreak/>
        <w:t xml:space="preserve">validity and generalisability of the result, as it also helps the researcher to keep their sample unbiased which allows them to make statistical inferences (Stuart. E, Ackerman. B and </w:t>
      </w:r>
      <w:proofErr w:type="spellStart"/>
      <w:r>
        <w:rPr>
          <w:rFonts w:cs="Times New Roman"/>
        </w:rPr>
        <w:t>Westreich</w:t>
      </w:r>
      <w:proofErr w:type="spellEnd"/>
      <w:r>
        <w:rPr>
          <w:rFonts w:cs="Times New Roman"/>
        </w:rPr>
        <w:t xml:space="preserve">. D, 2018). </w:t>
      </w:r>
    </w:p>
    <w:p w14:paraId="798F92E2" w14:textId="1402D773" w:rsidR="00585F63" w:rsidRDefault="00585F63" w:rsidP="00E40294">
      <w:pPr>
        <w:rPr>
          <w:rFonts w:cs="Times New Roman"/>
        </w:rPr>
      </w:pPr>
    </w:p>
    <w:p w14:paraId="06A57AE2" w14:textId="4394CB34" w:rsidR="00585F63" w:rsidRDefault="00585F63" w:rsidP="00E40294">
      <w:pPr>
        <w:rPr>
          <w:rFonts w:cs="Times New Roman"/>
        </w:rPr>
      </w:pPr>
    </w:p>
    <w:p w14:paraId="5437856C" w14:textId="744D0820" w:rsidR="004848E2" w:rsidRDefault="004848E2" w:rsidP="00E40294">
      <w:pPr>
        <w:rPr>
          <w:rFonts w:cs="Times New Roman"/>
        </w:rPr>
      </w:pPr>
      <w:r>
        <w:rPr>
          <w:rFonts w:cs="Times New Roman"/>
        </w:rPr>
        <w:t xml:space="preserve">This case study aims to examine how ten- and eleven-year-olds experience talk when involved within a class discussion, after being taught how to critically think through philosophical inquiry. In order to evaluate the effectiveness P4C has on talk within the classroom, </w:t>
      </w:r>
      <w:r w:rsidR="0009794D">
        <w:rPr>
          <w:rFonts w:cs="Times New Roman"/>
        </w:rPr>
        <w:t>it has been</w:t>
      </w:r>
      <w:r>
        <w:rPr>
          <w:rFonts w:cs="Times New Roman"/>
        </w:rPr>
        <w:t xml:space="preserve"> decided to start</w:t>
      </w:r>
      <w:r w:rsidR="0009794D">
        <w:rPr>
          <w:rFonts w:cs="Times New Roman"/>
        </w:rPr>
        <w:t xml:space="preserve"> the</w:t>
      </w:r>
      <w:r>
        <w:rPr>
          <w:rFonts w:cs="Times New Roman"/>
        </w:rPr>
        <w:t xml:space="preserve"> research by using an observational method, particularly focussing on the increase in oracy skills, and the participants attitudes towards this different type of learning. According to </w:t>
      </w:r>
      <w:proofErr w:type="spellStart"/>
      <w:r>
        <w:rPr>
          <w:rFonts w:cs="Times New Roman"/>
        </w:rPr>
        <w:t>Queirós</w:t>
      </w:r>
      <w:proofErr w:type="spellEnd"/>
      <w:r>
        <w:rPr>
          <w:rFonts w:cs="Times New Roman"/>
        </w:rPr>
        <w:t xml:space="preserve"> et al (2017) observation is a systematic approach to collecting data, in which researchers observe a phenomenon in their natural setting</w:t>
      </w:r>
      <w:r w:rsidR="00CB5813">
        <w:rPr>
          <w:rFonts w:cs="Times New Roman"/>
        </w:rPr>
        <w:t xml:space="preserve">, </w:t>
      </w:r>
      <w:r w:rsidR="00CB5813">
        <w:rPr>
          <w:rFonts w:cs="Times New Roman"/>
        </w:rPr>
        <w:t xml:space="preserve">noting down the physical characteristics of the participants that </w:t>
      </w:r>
      <w:r w:rsidR="00CB5813">
        <w:rPr>
          <w:rFonts w:cs="Times New Roman"/>
        </w:rPr>
        <w:t>are</w:t>
      </w:r>
      <w:r w:rsidR="00CB5813">
        <w:rPr>
          <w:rFonts w:cs="Times New Roman"/>
        </w:rPr>
        <w:t xml:space="preserve"> being studied</w:t>
      </w:r>
      <w:r>
        <w:rPr>
          <w:rFonts w:cs="Times New Roman"/>
        </w:rPr>
        <w:t>. They argue that observation is a good way of gathering the data needed, without interfering with the environment around them. Other literature points out that compared to other research methods, observational studies are relatively quick, inexpensive and easy to undertake as the researcher is recording the data within the session they are observing (</w:t>
      </w:r>
      <w:proofErr w:type="spellStart"/>
      <w:r>
        <w:rPr>
          <w:rFonts w:cs="Times New Roman"/>
        </w:rPr>
        <w:t>Prescr</w:t>
      </w:r>
      <w:proofErr w:type="spellEnd"/>
      <w:r>
        <w:rPr>
          <w:rFonts w:cs="Times New Roman"/>
        </w:rPr>
        <w:t>. A, 2018). However, there are also limitations to using observations as a research method, Wilkinson et al (2000)</w:t>
      </w:r>
      <w:r w:rsidR="00354BDD">
        <w:rPr>
          <w:rFonts w:cs="Times New Roman"/>
        </w:rPr>
        <w:t xml:space="preserve"> discovered.</w:t>
      </w:r>
      <w:r>
        <w:rPr>
          <w:rFonts w:cs="Times New Roman"/>
        </w:rPr>
        <w:t xml:space="preserve"> </w:t>
      </w:r>
      <w:r w:rsidR="00354BDD">
        <w:rPr>
          <w:rFonts w:cs="Times New Roman"/>
        </w:rPr>
        <w:t>He argues</w:t>
      </w:r>
      <w:r>
        <w:rPr>
          <w:rFonts w:cs="Times New Roman"/>
        </w:rPr>
        <w:t xml:space="preserve"> that many observations carry out the risk of bias, when observing many children within a classroom. This can occur when a researcher has expectations, opinions or prejudices that influence their overall outcome of their research (</w:t>
      </w:r>
      <w:proofErr w:type="spellStart"/>
      <w:r>
        <w:rPr>
          <w:rFonts w:cs="Times New Roman"/>
        </w:rPr>
        <w:t>Pannucci</w:t>
      </w:r>
      <w:proofErr w:type="spellEnd"/>
      <w:r>
        <w:rPr>
          <w:rFonts w:cs="Times New Roman"/>
        </w:rPr>
        <w:t xml:space="preserve">. C, 2010). Another limitation by Shaughnessy et al (2003:13) uncovers the possibility of the participants changing their behaviour within the lesson as they know they are being observed. The children may feel more anxious during the lesson as they know they are being watched, which doesn’t give a real representation of how they behave naturally in a lesson (Cohen et al, 2007). </w:t>
      </w:r>
    </w:p>
    <w:p w14:paraId="2E8D494D" w14:textId="3D919E01" w:rsidR="004848E2" w:rsidRDefault="004848E2" w:rsidP="00E40294">
      <w:pPr>
        <w:rPr>
          <w:rFonts w:cs="Times New Roman"/>
        </w:rPr>
      </w:pPr>
      <w:r>
        <w:rPr>
          <w:rFonts w:cs="Times New Roman"/>
        </w:rPr>
        <w:t xml:space="preserve">The other research method that </w:t>
      </w:r>
      <w:r w:rsidR="0009794D">
        <w:rPr>
          <w:rFonts w:cs="Times New Roman"/>
        </w:rPr>
        <w:t xml:space="preserve">has been </w:t>
      </w:r>
      <w:r>
        <w:rPr>
          <w:rFonts w:cs="Times New Roman"/>
        </w:rPr>
        <w:t>include</w:t>
      </w:r>
      <w:r w:rsidR="0009794D">
        <w:rPr>
          <w:rFonts w:cs="Times New Roman"/>
        </w:rPr>
        <w:t>d</w:t>
      </w:r>
      <w:r>
        <w:rPr>
          <w:rFonts w:cs="Times New Roman"/>
        </w:rPr>
        <w:t xml:space="preserve"> within </w:t>
      </w:r>
      <w:r w:rsidR="0009794D">
        <w:rPr>
          <w:rFonts w:cs="Times New Roman"/>
        </w:rPr>
        <w:t>the</w:t>
      </w:r>
      <w:r>
        <w:rPr>
          <w:rFonts w:cs="Times New Roman"/>
        </w:rPr>
        <w:t xml:space="preserve"> research study are interviews. </w:t>
      </w:r>
      <w:r w:rsidR="0009794D">
        <w:rPr>
          <w:rFonts w:cs="Times New Roman"/>
        </w:rPr>
        <w:t>A</w:t>
      </w:r>
      <w:r>
        <w:rPr>
          <w:rFonts w:cs="Times New Roman"/>
        </w:rPr>
        <w:t xml:space="preserve"> structured interview approach </w:t>
      </w:r>
      <w:r w:rsidR="0009794D">
        <w:rPr>
          <w:rFonts w:cs="Times New Roman"/>
        </w:rPr>
        <w:t xml:space="preserve">will be conducted </w:t>
      </w:r>
      <w:r>
        <w:rPr>
          <w:rFonts w:cs="Times New Roman"/>
        </w:rPr>
        <w:t>when asking the class teacher questions about their experience with P4C. A structured interview is a controlled way to gather information, where the researcher prepares the questions that are going to be asked</w:t>
      </w:r>
      <w:r w:rsidR="00CB5813">
        <w:rPr>
          <w:rFonts w:cs="Times New Roman"/>
        </w:rPr>
        <w:t xml:space="preserve"> </w:t>
      </w:r>
      <w:r>
        <w:rPr>
          <w:rFonts w:cs="Times New Roman"/>
        </w:rPr>
        <w:t>before the interview takes place. The interview format is structured in an effective way, so that the researcher can tightly focus on their initial topic (Bryman, 2008). The International Journal of Education (2017) shares a strength on structured interviews, by stating that</w:t>
      </w:r>
      <w:r w:rsidR="00CB5813">
        <w:rPr>
          <w:rFonts w:cs="Times New Roman"/>
        </w:rPr>
        <w:t xml:space="preserve">, </w:t>
      </w:r>
      <w:r>
        <w:rPr>
          <w:rFonts w:cs="Times New Roman"/>
        </w:rPr>
        <w:t>as the focus is on the structure of the interview and its questions, this type of research prevents bias. The reason for this is because, within a structured interview, each applicant responds to a series of the same questions within the same order, without any use of leading questions (</w:t>
      </w:r>
      <w:proofErr w:type="spellStart"/>
      <w:r>
        <w:rPr>
          <w:rFonts w:cs="Times New Roman"/>
        </w:rPr>
        <w:t>Adhabi</w:t>
      </w:r>
      <w:proofErr w:type="spellEnd"/>
      <w:proofErr w:type="gramStart"/>
      <w:r>
        <w:rPr>
          <w:rFonts w:cs="Times New Roman"/>
        </w:rPr>
        <w:t xml:space="preserve">. </w:t>
      </w:r>
      <w:proofErr w:type="gramEnd"/>
      <w:r>
        <w:rPr>
          <w:rFonts w:cs="Times New Roman"/>
        </w:rPr>
        <w:t xml:space="preserve">E, </w:t>
      </w:r>
      <w:proofErr w:type="spellStart"/>
      <w:r>
        <w:rPr>
          <w:rFonts w:cs="Times New Roman"/>
        </w:rPr>
        <w:t>Anozie</w:t>
      </w:r>
      <w:proofErr w:type="spellEnd"/>
      <w:proofErr w:type="gramStart"/>
      <w:r>
        <w:rPr>
          <w:rFonts w:cs="Times New Roman"/>
        </w:rPr>
        <w:t xml:space="preserve">. </w:t>
      </w:r>
      <w:proofErr w:type="gramEnd"/>
      <w:r>
        <w:rPr>
          <w:rFonts w:cs="Times New Roman"/>
        </w:rPr>
        <w:t>C, 2017). However, this type of research lacks richness and limits the availability of in-depth data, as the variation of responses is limited due to the strict structure of the interview questions. This indicates that the ability to go astray from the questions and being able to interrupt the interviewer to elaborate, is restricted (</w:t>
      </w:r>
      <w:proofErr w:type="spellStart"/>
      <w:r>
        <w:rPr>
          <w:rFonts w:cs="Times New Roman"/>
        </w:rPr>
        <w:t>Alsaawi</w:t>
      </w:r>
      <w:proofErr w:type="spellEnd"/>
      <w:r>
        <w:rPr>
          <w:rFonts w:cs="Times New Roman"/>
        </w:rPr>
        <w:t>. A, 2014)</w:t>
      </w:r>
      <w:r w:rsidR="00354BDD">
        <w:rPr>
          <w:rFonts w:cs="Times New Roman"/>
        </w:rPr>
        <w:t xml:space="preserve">. This </w:t>
      </w:r>
      <w:r>
        <w:rPr>
          <w:rFonts w:cs="Times New Roman"/>
        </w:rPr>
        <w:t>then generates quantitative data</w:t>
      </w:r>
      <w:r w:rsidR="00354BDD">
        <w:rPr>
          <w:rFonts w:cs="Times New Roman"/>
        </w:rPr>
        <w:t>, which means</w:t>
      </w:r>
      <w:r>
        <w:rPr>
          <w:rFonts w:cs="Times New Roman"/>
        </w:rPr>
        <w:t xml:space="preserve"> that the researcher cannot expand on their questions</w:t>
      </w:r>
      <w:r w:rsidR="00354BDD">
        <w:rPr>
          <w:rFonts w:cs="Times New Roman"/>
        </w:rPr>
        <w:t xml:space="preserve"> </w:t>
      </w:r>
      <w:r w:rsidR="00354BDD">
        <w:rPr>
          <w:rFonts w:cs="Times New Roman"/>
        </w:rPr>
        <w:t>(McLeod. S, 2014).</w:t>
      </w:r>
      <w:r>
        <w:rPr>
          <w:rFonts w:cs="Times New Roman"/>
        </w:rPr>
        <w:t xml:space="preserve"> This is something to keep in mind when </w:t>
      </w:r>
      <w:r w:rsidR="0009794D">
        <w:rPr>
          <w:rFonts w:cs="Times New Roman"/>
        </w:rPr>
        <w:t xml:space="preserve">creating the </w:t>
      </w:r>
      <w:r>
        <w:rPr>
          <w:rFonts w:cs="Times New Roman"/>
        </w:rPr>
        <w:t xml:space="preserve">research questions, to ensure </w:t>
      </w:r>
      <w:r w:rsidR="0009794D">
        <w:rPr>
          <w:rFonts w:cs="Times New Roman"/>
        </w:rPr>
        <w:t>that</w:t>
      </w:r>
      <w:r>
        <w:rPr>
          <w:rFonts w:cs="Times New Roman"/>
        </w:rPr>
        <w:t xml:space="preserve"> all the information </w:t>
      </w:r>
      <w:r w:rsidR="0009794D">
        <w:rPr>
          <w:rFonts w:cs="Times New Roman"/>
        </w:rPr>
        <w:t>is covered</w:t>
      </w:r>
      <w:r>
        <w:rPr>
          <w:rFonts w:cs="Times New Roman"/>
        </w:rPr>
        <w:t xml:space="preserve">. </w:t>
      </w:r>
    </w:p>
    <w:p w14:paraId="7871BF50" w14:textId="199D357C" w:rsidR="004848E2" w:rsidRDefault="004848E2" w:rsidP="00E40294">
      <w:pPr>
        <w:rPr>
          <w:rFonts w:cs="Times New Roman"/>
        </w:rPr>
      </w:pPr>
      <w:r>
        <w:rPr>
          <w:rFonts w:cs="Times New Roman"/>
        </w:rPr>
        <w:t xml:space="preserve">The other interview method </w:t>
      </w:r>
      <w:r w:rsidR="0009794D">
        <w:rPr>
          <w:rFonts w:cs="Times New Roman"/>
        </w:rPr>
        <w:t>that has been</w:t>
      </w:r>
      <w:r>
        <w:rPr>
          <w:rFonts w:cs="Times New Roman"/>
        </w:rPr>
        <w:t xml:space="preserve"> chosen </w:t>
      </w:r>
      <w:r w:rsidR="0009794D">
        <w:rPr>
          <w:rFonts w:cs="Times New Roman"/>
        </w:rPr>
        <w:t xml:space="preserve">to do </w:t>
      </w:r>
      <w:r>
        <w:rPr>
          <w:rFonts w:cs="Times New Roman"/>
        </w:rPr>
        <w:t>within this research</w:t>
      </w:r>
      <w:r w:rsidR="00CB5813">
        <w:rPr>
          <w:rFonts w:cs="Times New Roman"/>
        </w:rPr>
        <w:t>,</w:t>
      </w:r>
      <w:r>
        <w:rPr>
          <w:rFonts w:cs="Times New Roman"/>
        </w:rPr>
        <w:t xml:space="preserve"> is a focus group including 5 randomly picked year 5/6 children. </w:t>
      </w:r>
      <w:r w:rsidR="0009794D">
        <w:rPr>
          <w:rFonts w:cs="Times New Roman"/>
        </w:rPr>
        <w:t xml:space="preserve">The researcher has </w:t>
      </w:r>
      <w:r>
        <w:rPr>
          <w:rFonts w:cs="Times New Roman"/>
        </w:rPr>
        <w:t xml:space="preserve">specifically chosen to carry out a focus group with the children, as research states that focus groups can be used to create a safe peer environment for children, enabling children to bounce off of each </w:t>
      </w:r>
      <w:r>
        <w:rPr>
          <w:rFonts w:cs="Times New Roman"/>
        </w:rPr>
        <w:lastRenderedPageBreak/>
        <w:t>other’s ideas (Adler et al, 2019). From this, rich qualitative data can be collected within a reasonable amount of time, as there are many children with different views to discuss the relevant questions. Focus groups also give the opportunity of immediate feedback, by looking at the child’s expressions or body language. Therefore, the research is able to consider not only what is said, but the gestures and non-verbal communication that goes with their answers. As focus groups provide much information because of the amount of people involved in them, Gibbs (1997) argues that it is considerably difficult to get the people together on time for the session. Also taking into consideration whether or not the participants that are picked, want to be involved within the research or not. Another limitation could be that because this interview is set within a group, some participants may confirm with other participants with what they are saying, even though they may not agree (Dilshad. R and Latif. M, 2013).</w:t>
      </w:r>
    </w:p>
    <w:p w14:paraId="54377F43" w14:textId="77777777" w:rsidR="00CE0033" w:rsidRDefault="00CE0033" w:rsidP="00E40294">
      <w:pPr>
        <w:rPr>
          <w:rFonts w:cs="Times New Roman"/>
        </w:rPr>
      </w:pPr>
    </w:p>
    <w:p w14:paraId="3B0AB6C5" w14:textId="2970E03C" w:rsidR="00354BDD" w:rsidRDefault="00354BDD" w:rsidP="00E40294">
      <w:pPr>
        <w:rPr>
          <w:rFonts w:cs="Times New Roman"/>
        </w:rPr>
      </w:pPr>
      <w:r>
        <w:rPr>
          <w:rFonts w:cs="Times New Roman"/>
        </w:rPr>
        <w:t xml:space="preserve">Within </w:t>
      </w:r>
      <w:r w:rsidR="0009794D">
        <w:rPr>
          <w:rFonts w:cs="Times New Roman"/>
        </w:rPr>
        <w:t xml:space="preserve">the </w:t>
      </w:r>
      <w:r>
        <w:rPr>
          <w:rFonts w:cs="Times New Roman"/>
        </w:rPr>
        <w:t xml:space="preserve">observation, </w:t>
      </w:r>
      <w:r w:rsidR="0009794D">
        <w:rPr>
          <w:rFonts w:cs="Times New Roman"/>
        </w:rPr>
        <w:t>the researcher</w:t>
      </w:r>
      <w:r>
        <w:rPr>
          <w:rFonts w:cs="Times New Roman"/>
        </w:rPr>
        <w:t xml:space="preserve"> made sure to structure </w:t>
      </w:r>
      <w:r w:rsidR="0009794D">
        <w:rPr>
          <w:rFonts w:cs="Times New Roman"/>
        </w:rPr>
        <w:t>the</w:t>
      </w:r>
      <w:r>
        <w:rPr>
          <w:rFonts w:cs="Times New Roman"/>
        </w:rPr>
        <w:t xml:space="preserve"> schedule to make sure that only 3 participants </w:t>
      </w:r>
      <w:r w:rsidR="0009794D">
        <w:rPr>
          <w:rFonts w:cs="Times New Roman"/>
        </w:rPr>
        <w:t xml:space="preserve">are focussed on, </w:t>
      </w:r>
      <w:r>
        <w:rPr>
          <w:rFonts w:cs="Times New Roman"/>
        </w:rPr>
        <w:t xml:space="preserve">ranging from high ability, middle ability and low ability, so that </w:t>
      </w:r>
      <w:r w:rsidR="0009794D">
        <w:rPr>
          <w:rFonts w:cs="Times New Roman"/>
        </w:rPr>
        <w:t xml:space="preserve">there can be a </w:t>
      </w:r>
      <w:r>
        <w:rPr>
          <w:rFonts w:cs="Times New Roman"/>
        </w:rPr>
        <w:t>wider range of data that fits every learning type</w:t>
      </w:r>
      <w:r w:rsidR="00CB5813">
        <w:rPr>
          <w:rFonts w:cs="Times New Roman"/>
        </w:rPr>
        <w:t xml:space="preserve"> (appendix)</w:t>
      </w:r>
      <w:r>
        <w:rPr>
          <w:rFonts w:cs="Times New Roman"/>
        </w:rPr>
        <w:t>. Hattie (2012) points out that the initial academic ability</w:t>
      </w:r>
      <w:r w:rsidR="00CB5813">
        <w:rPr>
          <w:rFonts w:cs="Times New Roman"/>
        </w:rPr>
        <w:t xml:space="preserve"> </w:t>
      </w:r>
      <w:r>
        <w:rPr>
          <w:rFonts w:cs="Times New Roman"/>
        </w:rPr>
        <w:t>children have</w:t>
      </w:r>
      <w:r w:rsidR="00CB5813">
        <w:rPr>
          <w:rFonts w:cs="Times New Roman"/>
        </w:rPr>
        <w:t>,</w:t>
      </w:r>
      <w:r>
        <w:rPr>
          <w:rFonts w:cs="Times New Roman"/>
        </w:rPr>
        <w:t xml:space="preserve"> significant</w:t>
      </w:r>
      <w:r w:rsidR="00CB5813">
        <w:rPr>
          <w:rFonts w:cs="Times New Roman"/>
        </w:rPr>
        <w:t>ly</w:t>
      </w:r>
      <w:r>
        <w:rPr>
          <w:rFonts w:cs="Times New Roman"/>
        </w:rPr>
        <w:t xml:space="preserve"> effect</w:t>
      </w:r>
      <w:r w:rsidR="00CB5813">
        <w:rPr>
          <w:rFonts w:cs="Times New Roman"/>
        </w:rPr>
        <w:t>s</w:t>
      </w:r>
      <w:r>
        <w:rPr>
          <w:rFonts w:cs="Times New Roman"/>
        </w:rPr>
        <w:t xml:space="preserve"> students upcoming learning, meaning that the</w:t>
      </w:r>
      <w:r w:rsidR="00CB5813">
        <w:rPr>
          <w:rFonts w:cs="Times New Roman"/>
        </w:rPr>
        <w:t>ir</w:t>
      </w:r>
      <w:r>
        <w:rPr>
          <w:rFonts w:cs="Times New Roman"/>
        </w:rPr>
        <w:t xml:space="preserve"> knowledge may become a strong predictor of how </w:t>
      </w:r>
      <w:r w:rsidR="00CB5813">
        <w:rPr>
          <w:rFonts w:cs="Times New Roman"/>
        </w:rPr>
        <w:t xml:space="preserve">they will </w:t>
      </w:r>
      <w:r>
        <w:rPr>
          <w:rFonts w:cs="Times New Roman"/>
        </w:rPr>
        <w:t xml:space="preserve">understand and achieve each learning objective they get given. </w:t>
      </w:r>
      <w:r w:rsidR="0009794D">
        <w:rPr>
          <w:rFonts w:cs="Times New Roman"/>
        </w:rPr>
        <w:t>T</w:t>
      </w:r>
      <w:r>
        <w:rPr>
          <w:rFonts w:cs="Times New Roman"/>
        </w:rPr>
        <w:t>his literature</w:t>
      </w:r>
      <w:r w:rsidR="0009794D">
        <w:rPr>
          <w:rFonts w:cs="Times New Roman"/>
        </w:rPr>
        <w:t xml:space="preserve"> needs to be noted</w:t>
      </w:r>
      <w:r>
        <w:rPr>
          <w:rFonts w:cs="Times New Roman"/>
        </w:rPr>
        <w:t xml:space="preserve"> when planning </w:t>
      </w:r>
      <w:r w:rsidR="0009794D">
        <w:rPr>
          <w:rFonts w:cs="Times New Roman"/>
        </w:rPr>
        <w:t>out the</w:t>
      </w:r>
      <w:r>
        <w:rPr>
          <w:rFonts w:cs="Times New Roman"/>
        </w:rPr>
        <w:t xml:space="preserve"> observation schedule, to ensure </w:t>
      </w:r>
      <w:r w:rsidR="0009794D">
        <w:rPr>
          <w:rFonts w:cs="Times New Roman"/>
        </w:rPr>
        <w:t xml:space="preserve">all </w:t>
      </w:r>
      <w:r>
        <w:rPr>
          <w:rFonts w:cs="Times New Roman"/>
        </w:rPr>
        <w:t>abilities</w:t>
      </w:r>
      <w:r w:rsidR="0009794D">
        <w:rPr>
          <w:rFonts w:cs="Times New Roman"/>
        </w:rPr>
        <w:t xml:space="preserve"> are looked at</w:t>
      </w:r>
      <w:r>
        <w:rPr>
          <w:rFonts w:cs="Times New Roman"/>
        </w:rPr>
        <w:t xml:space="preserve"> when learning about P4C. As seen in Appendix A, </w:t>
      </w:r>
      <w:r w:rsidR="0009794D">
        <w:rPr>
          <w:rFonts w:cs="Times New Roman"/>
        </w:rPr>
        <w:t xml:space="preserve">the </w:t>
      </w:r>
      <w:r>
        <w:rPr>
          <w:rFonts w:cs="Times New Roman"/>
        </w:rPr>
        <w:t>Leuven scale</w:t>
      </w:r>
      <w:r w:rsidR="0009794D">
        <w:rPr>
          <w:rFonts w:cs="Times New Roman"/>
        </w:rPr>
        <w:t xml:space="preserve"> has also been included</w:t>
      </w:r>
      <w:r>
        <w:rPr>
          <w:rFonts w:cs="Times New Roman"/>
        </w:rPr>
        <w:t>, as way of analysing each participant. The Leuven scale is a 5 point observational system that can measure a child’s involvement (</w:t>
      </w:r>
      <w:proofErr w:type="spellStart"/>
      <w:r>
        <w:rPr>
          <w:rFonts w:cs="Times New Roman"/>
        </w:rPr>
        <w:t>MacRae</w:t>
      </w:r>
      <w:proofErr w:type="spellEnd"/>
      <w:r>
        <w:rPr>
          <w:rFonts w:cs="Times New Roman"/>
        </w:rPr>
        <w:t xml:space="preserve">. C, Jones. L, 2020). Within the Leuven scale, </w:t>
      </w:r>
      <w:r w:rsidR="0009794D">
        <w:rPr>
          <w:rFonts w:cs="Times New Roman"/>
        </w:rPr>
        <w:t>there are</w:t>
      </w:r>
      <w:r>
        <w:rPr>
          <w:rFonts w:cs="Times New Roman"/>
        </w:rPr>
        <w:t xml:space="preserve"> numbers ranging from 1 to 5</w:t>
      </w:r>
      <w:r w:rsidR="00CB5813">
        <w:rPr>
          <w:rFonts w:cs="Times New Roman"/>
        </w:rPr>
        <w:t>,</w:t>
      </w:r>
      <w:r>
        <w:rPr>
          <w:rFonts w:cs="Times New Roman"/>
        </w:rPr>
        <w:t xml:space="preserve"> level one meaning the least involvement from the participant to level 5, meaning the most. </w:t>
      </w:r>
      <w:r w:rsidR="0009794D">
        <w:rPr>
          <w:rFonts w:cs="Times New Roman"/>
        </w:rPr>
        <w:t xml:space="preserve">The </w:t>
      </w:r>
      <w:r>
        <w:rPr>
          <w:rFonts w:cs="Times New Roman"/>
        </w:rPr>
        <w:t xml:space="preserve">observation </w:t>
      </w:r>
      <w:r w:rsidR="0009794D">
        <w:rPr>
          <w:rFonts w:cs="Times New Roman"/>
        </w:rPr>
        <w:t xml:space="preserve">is planned </w:t>
      </w:r>
      <w:r>
        <w:rPr>
          <w:rFonts w:cs="Times New Roman"/>
        </w:rPr>
        <w:t xml:space="preserve">to have a time scale of 5 minutes, so that </w:t>
      </w:r>
      <w:r w:rsidR="0009794D">
        <w:rPr>
          <w:rFonts w:cs="Times New Roman"/>
        </w:rPr>
        <w:t xml:space="preserve">the researcher could </w:t>
      </w:r>
      <w:r>
        <w:rPr>
          <w:rFonts w:cs="Times New Roman"/>
        </w:rPr>
        <w:t>have a clear judgement of the child’s involvement throughout the sections of the lesson.</w:t>
      </w:r>
    </w:p>
    <w:p w14:paraId="6A0F006E" w14:textId="77CC43BA" w:rsidR="00354BDD" w:rsidRDefault="0009794D" w:rsidP="00E40294">
      <w:pPr>
        <w:rPr>
          <w:rFonts w:cs="Times New Roman"/>
        </w:rPr>
      </w:pPr>
      <w:r>
        <w:rPr>
          <w:rFonts w:cs="Times New Roman"/>
        </w:rPr>
        <w:t>W</w:t>
      </w:r>
      <w:r w:rsidR="00354BDD">
        <w:rPr>
          <w:rFonts w:cs="Times New Roman"/>
        </w:rPr>
        <w:t>hen creating my interview questions</w:t>
      </w:r>
      <w:r>
        <w:rPr>
          <w:rFonts w:cs="Times New Roman"/>
        </w:rPr>
        <w:t xml:space="preserve">, it was decided </w:t>
      </w:r>
      <w:r w:rsidR="00354BDD">
        <w:rPr>
          <w:rFonts w:cs="Times New Roman"/>
        </w:rPr>
        <w:t>that the teacher questions would be more structured and to the point, than the focus group</w:t>
      </w:r>
      <w:r>
        <w:rPr>
          <w:rFonts w:cs="Times New Roman"/>
        </w:rPr>
        <w:t>. The reason for this</w:t>
      </w:r>
      <w:r w:rsidR="00CB5813">
        <w:rPr>
          <w:rFonts w:cs="Times New Roman"/>
        </w:rPr>
        <w:t>,</w:t>
      </w:r>
      <w:r>
        <w:rPr>
          <w:rFonts w:cs="Times New Roman"/>
        </w:rPr>
        <w:t xml:space="preserve"> is for the research</w:t>
      </w:r>
      <w:r w:rsidR="00CB5813">
        <w:rPr>
          <w:rFonts w:cs="Times New Roman"/>
        </w:rPr>
        <w:t>er</w:t>
      </w:r>
      <w:r>
        <w:rPr>
          <w:rFonts w:cs="Times New Roman"/>
        </w:rPr>
        <w:t xml:space="preserve"> to get information from the teacher, without going off track, which can be seen in the appendix</w:t>
      </w:r>
      <w:r w:rsidR="00354BDD">
        <w:rPr>
          <w:rFonts w:cs="Times New Roman"/>
        </w:rPr>
        <w:t xml:space="preserve">. After doing research on both interview techniques, </w:t>
      </w:r>
      <w:r>
        <w:rPr>
          <w:rFonts w:cs="Times New Roman"/>
        </w:rPr>
        <w:t xml:space="preserve">it was noted that the researcher could </w:t>
      </w:r>
      <w:r w:rsidR="00354BDD">
        <w:rPr>
          <w:rFonts w:cs="Times New Roman"/>
        </w:rPr>
        <w:t>guide more information from the children if the questions were more open ended, so that they could have more of an informal discussion of what they think about the topic. Research agrees with this by suggesting that a good moderator will be able to keep discussions on track without interrupting the flow of the conversation, but will be able to probe the questions to ensure that participants avoid the ‘closed’ questions (</w:t>
      </w:r>
      <w:proofErr w:type="spellStart"/>
      <w:r w:rsidR="00354BDD">
        <w:rPr>
          <w:rFonts w:cs="Times New Roman"/>
        </w:rPr>
        <w:t>Litosseliti</w:t>
      </w:r>
      <w:proofErr w:type="spellEnd"/>
      <w:r w:rsidR="00354BDD">
        <w:rPr>
          <w:rFonts w:cs="Times New Roman"/>
        </w:rPr>
        <w:t>. L, 2003). However, within randomised focused group were t</w:t>
      </w:r>
      <w:r>
        <w:rPr>
          <w:rFonts w:cs="Times New Roman"/>
        </w:rPr>
        <w:t>wo</w:t>
      </w:r>
      <w:r w:rsidR="00354BDD">
        <w:rPr>
          <w:rFonts w:cs="Times New Roman"/>
        </w:rPr>
        <w:t xml:space="preserve"> pupils who did not discuss the matter with the other children, which impacted the research method as not all opinions were stated.   </w:t>
      </w:r>
    </w:p>
    <w:p w14:paraId="1E2740A4" w14:textId="36EDE7D0" w:rsidR="004848E2" w:rsidRDefault="004848E2" w:rsidP="00E40294">
      <w:pPr>
        <w:rPr>
          <w:rFonts w:cs="Times New Roman"/>
        </w:rPr>
      </w:pPr>
    </w:p>
    <w:p w14:paraId="3F54B1D4" w14:textId="11C21A4E" w:rsidR="0009794D" w:rsidRDefault="0009794D" w:rsidP="0009794D">
      <w:pPr>
        <w:tabs>
          <w:tab w:val="left" w:pos="7937"/>
        </w:tabs>
        <w:rPr>
          <w:rFonts w:cs="Times New Roman"/>
        </w:rPr>
      </w:pPr>
    </w:p>
    <w:p w14:paraId="5E77CF71" w14:textId="06F68F94" w:rsidR="0009794D" w:rsidRDefault="0009794D" w:rsidP="0009794D">
      <w:pPr>
        <w:tabs>
          <w:tab w:val="left" w:pos="7937"/>
        </w:tabs>
        <w:rPr>
          <w:rFonts w:cs="Times New Roman"/>
        </w:rPr>
      </w:pPr>
      <w:r>
        <w:rPr>
          <w:rFonts w:cs="Times New Roman"/>
        </w:rPr>
        <w:t xml:space="preserve">Reporting data is an integral part to any research study, as it is the process of collecting and formatting raw data and changing it into something that that researcher can assess. According to literature, data reporting is an important way of providing a guide that measures progress in any study being researched (Sisense, 2023). The main method that has been used to report the findings of this case study, is thematic analysis. Thematic analysis is one of the most common methods of analysis used within qualitative data which searches </w:t>
      </w:r>
      <w:r>
        <w:rPr>
          <w:rFonts w:cs="Times New Roman"/>
        </w:rPr>
        <w:lastRenderedPageBreak/>
        <w:t xml:space="preserve">for reoccurring ideas within the data of a study (Braun and Clarke, 2006, p. 82). Therefore, it has been used to assess the data findings from both the observation and focus group. Thematic analysis does not start until all data is collected within the case study, meaning that this type of analysis seeks to develop the main theories off of that data (Jason. L, </w:t>
      </w:r>
      <w:proofErr w:type="spellStart"/>
      <w:r>
        <w:rPr>
          <w:rFonts w:cs="Times New Roman"/>
        </w:rPr>
        <w:t>Glenwick</w:t>
      </w:r>
      <w:proofErr w:type="spellEnd"/>
      <w:r>
        <w:rPr>
          <w:rFonts w:cs="Times New Roman"/>
        </w:rPr>
        <w:t xml:space="preserve">. D, 2016). As this research from both qualitative methods were recorded with permission, a write up of the transcripts first had to be conducted before the data was analysed. </w:t>
      </w:r>
      <w:proofErr w:type="spellStart"/>
      <w:r>
        <w:rPr>
          <w:rFonts w:cs="Times New Roman"/>
        </w:rPr>
        <w:t>Aurbach</w:t>
      </w:r>
      <w:proofErr w:type="spellEnd"/>
      <w:r>
        <w:rPr>
          <w:rFonts w:cs="Times New Roman"/>
        </w:rPr>
        <w:t xml:space="preserve"> and </w:t>
      </w:r>
      <w:proofErr w:type="spellStart"/>
      <w:r>
        <w:rPr>
          <w:rFonts w:cs="Times New Roman"/>
        </w:rPr>
        <w:t>Silversetin</w:t>
      </w:r>
      <w:proofErr w:type="spellEnd"/>
      <w:r>
        <w:rPr>
          <w:rFonts w:cs="Times New Roman"/>
        </w:rPr>
        <w:t xml:space="preserve"> (2003) described the process of analysing qualitative data in a thematic was as ‘moving up a staircase, starting with the raw data, then identifying relevant text, before moving on to finding repeated themes within the research and grouping these themes into main ideas</w:t>
      </w:r>
      <w:r w:rsidR="00CB5813">
        <w:rPr>
          <w:rFonts w:cs="Times New Roman"/>
        </w:rPr>
        <w:t>’</w:t>
      </w:r>
      <w:r>
        <w:rPr>
          <w:rFonts w:cs="Times New Roman"/>
        </w:rPr>
        <w:t xml:space="preserve"> </w:t>
      </w:r>
      <w:r>
        <w:rPr>
          <w:rFonts w:cs="Times New Roman"/>
        </w:rPr>
        <w:t xml:space="preserve">(Jason. L, </w:t>
      </w:r>
      <w:proofErr w:type="spellStart"/>
      <w:r>
        <w:rPr>
          <w:rFonts w:cs="Times New Roman"/>
        </w:rPr>
        <w:t>Glenwick</w:t>
      </w:r>
      <w:proofErr w:type="spellEnd"/>
      <w:r>
        <w:rPr>
          <w:rFonts w:cs="Times New Roman"/>
        </w:rPr>
        <w:t>. D, 2016)</w:t>
      </w:r>
      <w:r>
        <w:rPr>
          <w:rFonts w:cs="Times New Roman"/>
        </w:rPr>
        <w:t>. Therefore, all research on observations and focus groups need to be complete and written up within the schedule and transcripts before the researcher can compare the similarity of their data findings, through thematic analysis. In order to report the closed-ended nature of the data findings from the teacher structured interview, a content analysis needs to be applied to synthesize data from the interview into a single quantitative summary (</w:t>
      </w:r>
      <w:proofErr w:type="spellStart"/>
      <w:r>
        <w:rPr>
          <w:rFonts w:cs="Times New Roman"/>
        </w:rPr>
        <w:t>Petticrew</w:t>
      </w:r>
      <w:proofErr w:type="spellEnd"/>
      <w:r>
        <w:rPr>
          <w:rFonts w:cs="Times New Roman"/>
        </w:rPr>
        <w:t xml:space="preserve"> and Roberts, 2006). After transcribing the interview, the researcher must analyse their findings by ‘coding’ words, patterns or themes, separating them into categories, which can then be easily analysed. When conducting content analysis, the researcher should take the </w:t>
      </w:r>
      <w:r w:rsidR="00CB5813">
        <w:rPr>
          <w:rFonts w:cs="Times New Roman"/>
        </w:rPr>
        <w:t>inductive</w:t>
      </w:r>
      <w:r>
        <w:rPr>
          <w:rFonts w:cs="Times New Roman"/>
        </w:rPr>
        <w:t xml:space="preserve"> </w:t>
      </w:r>
      <w:r w:rsidR="00CB5813">
        <w:rPr>
          <w:rFonts w:cs="Times New Roman"/>
        </w:rPr>
        <w:t>approach</w:t>
      </w:r>
      <w:r>
        <w:rPr>
          <w:rFonts w:cs="Times New Roman"/>
        </w:rPr>
        <w:t>, which allows them to let the data findings determine the main theme of the case study (George. T, 2022). The researcher must note that because of the inevitability of the study, the validity and trustworthiness mostly depend on how the subjectivity is managed throughout their research. To do this it must be shown that the qualitative and quantitative data analysis has been conducted in a precise, consistent manner throughout systemising and recording the methods used for analysis (Nowell</w:t>
      </w:r>
      <w:proofErr w:type="gramStart"/>
      <w:r>
        <w:rPr>
          <w:rFonts w:cs="Times New Roman"/>
        </w:rPr>
        <w:t xml:space="preserve">. </w:t>
      </w:r>
      <w:proofErr w:type="gramEnd"/>
      <w:r>
        <w:rPr>
          <w:rFonts w:cs="Times New Roman"/>
        </w:rPr>
        <w:t xml:space="preserve">L et al, 2017).  </w:t>
      </w:r>
    </w:p>
    <w:p w14:paraId="7394D47A" w14:textId="2FA8476E" w:rsidR="0009794D" w:rsidRDefault="0009794D" w:rsidP="0009794D">
      <w:pPr>
        <w:tabs>
          <w:tab w:val="left" w:pos="7937"/>
        </w:tabs>
        <w:rPr>
          <w:rFonts w:cs="Times New Roman"/>
        </w:rPr>
      </w:pPr>
    </w:p>
    <w:p w14:paraId="65C90B38" w14:textId="6CC04F63" w:rsidR="0009794D" w:rsidRDefault="0009794D" w:rsidP="0009794D">
      <w:pPr>
        <w:tabs>
          <w:tab w:val="left" w:pos="7937"/>
        </w:tabs>
        <w:rPr>
          <w:rFonts w:cs="Times New Roman"/>
        </w:rPr>
      </w:pPr>
    </w:p>
    <w:p w14:paraId="28B28652" w14:textId="77777777" w:rsidR="0009794D" w:rsidRDefault="0009794D" w:rsidP="0009794D">
      <w:pPr>
        <w:tabs>
          <w:tab w:val="left" w:pos="7937"/>
        </w:tabs>
        <w:rPr>
          <w:rFonts w:cs="Times New Roman"/>
        </w:rPr>
      </w:pPr>
    </w:p>
    <w:p w14:paraId="0F09FFCB" w14:textId="03B7BC52" w:rsidR="0053137E" w:rsidRDefault="0053137E" w:rsidP="0053137E">
      <w:pPr>
        <w:tabs>
          <w:tab w:val="left" w:pos="5623"/>
        </w:tabs>
        <w:rPr>
          <w:rFonts w:cs="Times New Roman"/>
        </w:rPr>
      </w:pPr>
      <w:r>
        <w:rPr>
          <w:rFonts w:cs="Times New Roman"/>
        </w:rPr>
        <w:t xml:space="preserve">When carrying out research, it is important to follow ethical principles in order for the research to stay fair, by providing participants protection within their dignity, rights and welfare (Resnik. D, 2020). The British Educational Research Association (BERA) is designed to support educational researchers when conducting research within the United Kingdom, by guiding them to follow the highest ethical standards (BERA, 2023). The research done within this case study was carefully followed with the BERA guidelines in mind, to ensure all research was ethical. Before starting the research, an ethics form, </w:t>
      </w:r>
      <w:r w:rsidR="00CB5813" w:rsidRPr="005A5F92">
        <w:rPr>
          <w:rFonts w:cs="Times New Roman"/>
        </w:rPr>
        <w:t>seen in appendix</w:t>
      </w:r>
      <w:r w:rsidR="005A5F92">
        <w:rPr>
          <w:rFonts w:cs="Times New Roman"/>
        </w:rPr>
        <w:t xml:space="preserve"> 1</w:t>
      </w:r>
      <w:r w:rsidRPr="005A5F92">
        <w:rPr>
          <w:rFonts w:cs="Times New Roman"/>
        </w:rPr>
        <w:t>,</w:t>
      </w:r>
      <w:r>
        <w:rPr>
          <w:rFonts w:cs="Times New Roman"/>
        </w:rPr>
        <w:t xml:space="preserve"> was given to the headteacher of the school, alongside the class teacher, to ensure they knew what type of research would be conducted within their school. By doing this, the researcher is demonstrating that they have followed the accepted standards of an honest research study (UWE Bristol, 2023). As children are involved within this case study, a consent form was created to inform the carers of the participants, as even though a child’s assent is advisable when talking through the case study, in law, the power to consent to the research is up to the child’s parent or legal guardian (UCL, </w:t>
      </w:r>
      <w:proofErr w:type="spellStart"/>
      <w:r>
        <w:rPr>
          <w:rFonts w:cs="Times New Roman"/>
        </w:rPr>
        <w:t>nd</w:t>
      </w:r>
      <w:proofErr w:type="spellEnd"/>
      <w:r>
        <w:rPr>
          <w:rFonts w:cs="Times New Roman"/>
        </w:rPr>
        <w:t xml:space="preserve">). It is expected that at the start of each type of interview, the participants must be informed of the research that is being carried out. The researcher should then </w:t>
      </w:r>
      <w:r w:rsidR="00CB5813">
        <w:rPr>
          <w:rFonts w:cs="Times New Roman"/>
        </w:rPr>
        <w:t>explain to the participants that</w:t>
      </w:r>
      <w:r>
        <w:rPr>
          <w:rFonts w:cs="Times New Roman"/>
        </w:rPr>
        <w:t xml:space="preserve"> the</w:t>
      </w:r>
      <w:r w:rsidR="00CB5813">
        <w:rPr>
          <w:rFonts w:cs="Times New Roman"/>
        </w:rPr>
        <w:t>y have a</w:t>
      </w:r>
      <w:r>
        <w:rPr>
          <w:rFonts w:cs="Times New Roman"/>
        </w:rPr>
        <w:t xml:space="preserve"> right to withdraw from the research at any time. This then ensures the researcher stays sensitive and open to their decision (BERA, 2018). The confidentiality and anonymous action in a case study is considered essential when conducting research, according to BERA. Therefore, throughout the findings section of this essay the school and participants are going to be </w:t>
      </w:r>
      <w:r>
        <w:rPr>
          <w:rFonts w:cs="Times New Roman"/>
        </w:rPr>
        <w:lastRenderedPageBreak/>
        <w:t xml:space="preserve">given pseudonym names, such as ‘School A’, ‘Teacher A’ and ‘Pupil A’, to respect their ethical rights (BERA, 2018). </w:t>
      </w:r>
    </w:p>
    <w:p w14:paraId="4F482DCA" w14:textId="77777777" w:rsidR="0053137E" w:rsidRDefault="0053137E" w:rsidP="0009794D">
      <w:pPr>
        <w:tabs>
          <w:tab w:val="left" w:pos="7937"/>
        </w:tabs>
        <w:rPr>
          <w:rFonts w:cs="Times New Roman"/>
        </w:rPr>
      </w:pPr>
    </w:p>
    <w:p w14:paraId="73A1E121" w14:textId="2446ABAC" w:rsidR="00C028D4" w:rsidRDefault="00C028D4" w:rsidP="0009794D">
      <w:pPr>
        <w:tabs>
          <w:tab w:val="left" w:pos="7937"/>
        </w:tabs>
        <w:rPr>
          <w:rFonts w:cs="Times New Roman"/>
        </w:rPr>
      </w:pPr>
    </w:p>
    <w:p w14:paraId="7D2530FE" w14:textId="21490133" w:rsidR="009E2839" w:rsidRDefault="00C028D4" w:rsidP="0009794D">
      <w:pPr>
        <w:tabs>
          <w:tab w:val="left" w:pos="7937"/>
        </w:tabs>
        <w:rPr>
          <w:rFonts w:cs="Times New Roman"/>
        </w:rPr>
      </w:pPr>
      <w:r>
        <w:rPr>
          <w:rFonts w:cs="Times New Roman"/>
        </w:rPr>
        <w:t xml:space="preserve">The data from both structured and focus group interviews were </w:t>
      </w:r>
      <w:r w:rsidRPr="005A5F92">
        <w:rPr>
          <w:rFonts w:cs="Times New Roman"/>
        </w:rPr>
        <w:t>transcribed (</w:t>
      </w:r>
      <w:r w:rsidR="005A5F92">
        <w:rPr>
          <w:rFonts w:cs="Times New Roman"/>
        </w:rPr>
        <w:t xml:space="preserve">in </w:t>
      </w:r>
      <w:r w:rsidRPr="005A5F92">
        <w:rPr>
          <w:rFonts w:cs="Times New Roman"/>
        </w:rPr>
        <w:t>appendix</w:t>
      </w:r>
      <w:r w:rsidR="005A5F92">
        <w:rPr>
          <w:rFonts w:cs="Times New Roman"/>
        </w:rPr>
        <w:t xml:space="preserve"> 2</w:t>
      </w:r>
      <w:r w:rsidRPr="005A5F92">
        <w:rPr>
          <w:rFonts w:cs="Times New Roman"/>
        </w:rPr>
        <w:t>),</w:t>
      </w:r>
      <w:r>
        <w:rPr>
          <w:rFonts w:cs="Times New Roman"/>
        </w:rPr>
        <w:t xml:space="preserve"> alongside the observation schedule, which was used to monitor how the children reacted </w:t>
      </w:r>
      <w:r w:rsidR="00CE0033">
        <w:rPr>
          <w:rFonts w:cs="Times New Roman"/>
        </w:rPr>
        <w:t>within the P4C lesson</w:t>
      </w:r>
      <w:r>
        <w:rPr>
          <w:rFonts w:cs="Times New Roman"/>
        </w:rPr>
        <w:t>. Question two of the structed interview (</w:t>
      </w:r>
      <w:r w:rsidR="00CE0033" w:rsidRPr="005A5F92">
        <w:rPr>
          <w:rFonts w:cs="Times New Roman"/>
        </w:rPr>
        <w:t xml:space="preserve">seen in </w:t>
      </w:r>
      <w:r w:rsidRPr="005A5F92">
        <w:rPr>
          <w:rFonts w:cs="Times New Roman"/>
        </w:rPr>
        <w:t>appendix</w:t>
      </w:r>
      <w:r w:rsidR="005A5F92">
        <w:rPr>
          <w:rFonts w:cs="Times New Roman"/>
        </w:rPr>
        <w:t xml:space="preserve"> 4</w:t>
      </w:r>
      <w:r>
        <w:rPr>
          <w:rFonts w:cs="Times New Roman"/>
        </w:rPr>
        <w:t>) asks the teacher what they think are the benefit</w:t>
      </w:r>
      <w:r w:rsidR="00CE0033">
        <w:rPr>
          <w:rFonts w:cs="Times New Roman"/>
        </w:rPr>
        <w:t>s</w:t>
      </w:r>
      <w:r>
        <w:rPr>
          <w:rFonts w:cs="Times New Roman"/>
        </w:rPr>
        <w:t xml:space="preserve"> or limitations to teaching P4C to children. </w:t>
      </w:r>
      <w:r w:rsidR="00CE0033">
        <w:rPr>
          <w:rFonts w:cs="Times New Roman"/>
        </w:rPr>
        <w:t xml:space="preserve">Firstly, Teacher A recognised and stated the importance P4C training is for teachers, to be able to correctly teach and engage with the children in which benefits them in a philosophical way. They noted that while doing their P4C training, funded by the school, they learnt how to teach children ‘how’ to think rather than ‘what’ to think, which is also previously mentioned by Fisher (2013). </w:t>
      </w:r>
      <w:r>
        <w:rPr>
          <w:rFonts w:cs="Times New Roman"/>
        </w:rPr>
        <w:t xml:space="preserve">Teacher A </w:t>
      </w:r>
      <w:r w:rsidR="00CE0033">
        <w:rPr>
          <w:rFonts w:cs="Times New Roman"/>
        </w:rPr>
        <w:t>then went on to emphasise</w:t>
      </w:r>
      <w:r>
        <w:rPr>
          <w:rFonts w:cs="Times New Roman"/>
        </w:rPr>
        <w:t xml:space="preserve"> </w:t>
      </w:r>
      <w:r w:rsidR="00CE0033">
        <w:rPr>
          <w:rFonts w:cs="Times New Roman"/>
        </w:rPr>
        <w:t>how</w:t>
      </w:r>
      <w:r>
        <w:rPr>
          <w:rFonts w:cs="Times New Roman"/>
        </w:rPr>
        <w:t xml:space="preserve"> P4C deepens a child’s way of thinking and questioning about a topic</w:t>
      </w:r>
      <w:r w:rsidR="00CE0033">
        <w:rPr>
          <w:rFonts w:cs="Times New Roman"/>
        </w:rPr>
        <w:t>, and</w:t>
      </w:r>
      <w:r>
        <w:rPr>
          <w:rFonts w:cs="Times New Roman"/>
        </w:rPr>
        <w:t xml:space="preserve"> commented on how </w:t>
      </w:r>
      <w:r w:rsidR="00CE0033">
        <w:rPr>
          <w:rFonts w:cs="Times New Roman"/>
        </w:rPr>
        <w:t xml:space="preserve">it </w:t>
      </w:r>
      <w:r>
        <w:rPr>
          <w:rFonts w:cs="Times New Roman"/>
        </w:rPr>
        <w:t xml:space="preserve">is an effective tool for engaging learners in questions about bigger and broader subjects, that couldn’t normally be learnt or taught in a dialogistic way. This emphasises elements previously in Lipman’s </w:t>
      </w:r>
      <w:r>
        <w:rPr>
          <w:rFonts w:cs="Times New Roman"/>
        </w:rPr>
        <w:t xml:space="preserve">research </w:t>
      </w:r>
      <w:r>
        <w:rPr>
          <w:rFonts w:cs="Times New Roman"/>
        </w:rPr>
        <w:t xml:space="preserve">(1973), indicating that P4C gives a chance for children to highlight their ability to critically think and question what they have previously learnt about, to ensure that they understand a topic entirely. Furthermore, when the </w:t>
      </w:r>
      <w:r w:rsidR="00CE0033">
        <w:rPr>
          <w:rFonts w:cs="Times New Roman"/>
        </w:rPr>
        <w:t xml:space="preserve">focus group was </w:t>
      </w:r>
      <w:r>
        <w:rPr>
          <w:rFonts w:cs="Times New Roman"/>
        </w:rPr>
        <w:t>asked if talking about</w:t>
      </w:r>
      <w:r w:rsidR="00CE0033">
        <w:rPr>
          <w:rFonts w:cs="Times New Roman"/>
        </w:rPr>
        <w:t xml:space="preserve"> what they are learning in class</w:t>
      </w:r>
      <w:r>
        <w:rPr>
          <w:rFonts w:cs="Times New Roman"/>
        </w:rPr>
        <w:t xml:space="preserve">, helps them to understand what they are learning about </w:t>
      </w:r>
      <w:r w:rsidRPr="005A5F92">
        <w:rPr>
          <w:rFonts w:cs="Times New Roman"/>
        </w:rPr>
        <w:t>(</w:t>
      </w:r>
      <w:r w:rsidR="005A5F92">
        <w:rPr>
          <w:rFonts w:cs="Times New Roman"/>
        </w:rPr>
        <w:t xml:space="preserve">see in </w:t>
      </w:r>
      <w:r w:rsidRPr="005A5F92">
        <w:rPr>
          <w:rFonts w:cs="Times New Roman"/>
        </w:rPr>
        <w:t>appendix</w:t>
      </w:r>
      <w:r w:rsidR="005A5F92">
        <w:rPr>
          <w:rFonts w:cs="Times New Roman"/>
        </w:rPr>
        <w:t xml:space="preserve"> 2</w:t>
      </w:r>
      <w:r w:rsidRPr="005A5F92">
        <w:rPr>
          <w:rFonts w:cs="Times New Roman"/>
        </w:rPr>
        <w:t>),</w:t>
      </w:r>
      <w:r>
        <w:rPr>
          <w:rFonts w:cs="Times New Roman"/>
        </w:rPr>
        <w:t xml:space="preserve"> Student </w:t>
      </w:r>
      <w:r w:rsidR="009E2839">
        <w:rPr>
          <w:rFonts w:cs="Times New Roman"/>
        </w:rPr>
        <w:t>B</w:t>
      </w:r>
      <w:r>
        <w:rPr>
          <w:rFonts w:cs="Times New Roman"/>
        </w:rPr>
        <w:t xml:space="preserve"> responded by affirming that talking as a whole doesn’t initially help them when they don’t understand the topic, although, when the student listens to other peers’ different opinions and questions, it helps them generate more ideas of what they are learning about. According to one of John Dewey’s core concepts of philosophy, knowledge is created, refined and changed through interactions within a social and natural environment of a child’s life. Therefore, by developing the social skills and attitudes required in P4C, children intentionally become critical, creative and caring thinkers, who evaluate their findings by beings inquisitive individuals (Michaud</w:t>
      </w:r>
      <w:proofErr w:type="gramStart"/>
      <w:r>
        <w:rPr>
          <w:rFonts w:cs="Times New Roman"/>
        </w:rPr>
        <w:t xml:space="preserve">. </w:t>
      </w:r>
      <w:proofErr w:type="gramEnd"/>
      <w:r>
        <w:rPr>
          <w:rFonts w:cs="Times New Roman"/>
        </w:rPr>
        <w:t xml:space="preserve">O, 2020). However, these notions were further investigated when Student </w:t>
      </w:r>
      <w:r w:rsidR="009E2839">
        <w:rPr>
          <w:rFonts w:cs="Times New Roman"/>
        </w:rPr>
        <w:t>A</w:t>
      </w:r>
      <w:r>
        <w:rPr>
          <w:rFonts w:cs="Times New Roman"/>
        </w:rPr>
        <w:t xml:space="preserve"> addressed the possibilities of children “going off topic” when talking about P4C within friendship groups, which was said to be “frustrating”.</w:t>
      </w:r>
      <w:r w:rsidR="009E2839">
        <w:rPr>
          <w:rFonts w:cs="Times New Roman"/>
        </w:rPr>
        <w:t xml:space="preserve"> Research done by Demetriou (2000) suggested that students are very discerning when it comes to choosing their preferred work mates. They follow by saying that because students are friends with other peers, they think they can work effectively together, which is not always the case. Similarly, when observing the year 5 and 6 class, it was shown within the observation schedule </w:t>
      </w:r>
      <w:r w:rsidR="009E2839" w:rsidRPr="005A5F92">
        <w:rPr>
          <w:rFonts w:cs="Times New Roman"/>
        </w:rPr>
        <w:t>(</w:t>
      </w:r>
      <w:r w:rsidR="005A5F92">
        <w:rPr>
          <w:rFonts w:cs="Times New Roman"/>
        </w:rPr>
        <w:t xml:space="preserve">seen in </w:t>
      </w:r>
      <w:r w:rsidR="009E2839" w:rsidRPr="005A5F92">
        <w:rPr>
          <w:rFonts w:cs="Times New Roman"/>
        </w:rPr>
        <w:t>appendix</w:t>
      </w:r>
      <w:r w:rsidR="005A5F92">
        <w:rPr>
          <w:rFonts w:cs="Times New Roman"/>
        </w:rPr>
        <w:t xml:space="preserve"> 3</w:t>
      </w:r>
      <w:r w:rsidR="009E2839" w:rsidRPr="005A5F92">
        <w:rPr>
          <w:rFonts w:cs="Times New Roman"/>
        </w:rPr>
        <w:t>)</w:t>
      </w:r>
      <w:r w:rsidR="009E2839">
        <w:rPr>
          <w:rFonts w:cs="Times New Roman"/>
        </w:rPr>
        <w:t xml:space="preserve"> that some of the participants that were paired up with friends, were more distracted and less engaged with others. It is noted that this student would talk about the topic briefly, until talking about something else they are interested in. This is an interesting point as Teacher A decided to let the children choose their partners before starting the P4C lesson</w:t>
      </w:r>
      <w:r w:rsidR="009E2839" w:rsidRPr="005A5F92">
        <w:rPr>
          <w:rFonts w:cs="Times New Roman"/>
        </w:rPr>
        <w:t>, which is noted within the observation schedule.</w:t>
      </w:r>
      <w:r w:rsidR="009E2839">
        <w:rPr>
          <w:rFonts w:cs="Times New Roman"/>
        </w:rPr>
        <w:t xml:space="preserve"> </w:t>
      </w:r>
    </w:p>
    <w:p w14:paraId="4634A28D" w14:textId="1B122ADF" w:rsidR="00C028D4" w:rsidRDefault="009E2839" w:rsidP="0009794D">
      <w:pPr>
        <w:tabs>
          <w:tab w:val="left" w:pos="7937"/>
        </w:tabs>
        <w:rPr>
          <w:rFonts w:cs="Times New Roman"/>
        </w:rPr>
      </w:pPr>
      <w:r>
        <w:rPr>
          <w:rFonts w:cs="Times New Roman"/>
        </w:rPr>
        <w:t>One of the main key findings throughout this research was the positive effect P4C had on children’s confidence when speaking in class. As previously mentioned, Duclos (2012) and</w:t>
      </w:r>
      <w:r w:rsidRPr="009E2839">
        <w:rPr>
          <w:rFonts w:cstheme="majorHAnsi"/>
        </w:rPr>
        <w:t xml:space="preserve"> </w:t>
      </w:r>
      <w:proofErr w:type="spellStart"/>
      <w:r>
        <w:rPr>
          <w:rFonts w:cstheme="majorHAnsi"/>
        </w:rPr>
        <w:t>Vansieleghem</w:t>
      </w:r>
      <w:proofErr w:type="spellEnd"/>
      <w:r>
        <w:rPr>
          <w:rFonts w:cstheme="majorHAnsi"/>
        </w:rPr>
        <w:t xml:space="preserve"> and Kennedy</w:t>
      </w:r>
      <w:r>
        <w:rPr>
          <w:rFonts w:cstheme="majorHAnsi"/>
        </w:rPr>
        <w:t xml:space="preserve"> (</w:t>
      </w:r>
      <w:r>
        <w:rPr>
          <w:rFonts w:cstheme="majorHAnsi"/>
        </w:rPr>
        <w:t>2011</w:t>
      </w:r>
      <w:r>
        <w:rPr>
          <w:rFonts w:cstheme="majorHAnsi"/>
        </w:rPr>
        <w:t xml:space="preserve">) both researched the effects P4C has on pupil’s higher self-esteem and ability to communicate better by identifying one’s thoughts and emotions on a certain topic. This links with the qualitative finding uncovered within the focus group, as Student D responded by saying how if you aren’t a confident person, speaking in class really helps you gain that confidence as the whole class is sharing their opinions when </w:t>
      </w:r>
      <w:r>
        <w:rPr>
          <w:rFonts w:cstheme="majorHAnsi"/>
        </w:rPr>
        <w:lastRenderedPageBreak/>
        <w:t xml:space="preserve">discussing a topic. They then went onto say that because of the many class discussions they have in class, it has made them feel more confident to speak in front of bigger audiences. Additionally, Student B said how they enjoy sharing their opinions, as some people might agree with them which makes them feel “popular” within the class. They then share how this made them have more confidence when speaking about a certain subject. In July 2015, the Education Endowment Foundation (EEF) produced a report which included an executive summary on P4C, which concluded that, P4C had a beneficial impact on wider outcomes such as pupils’ confidence to speak, patience when listening and higher self-esteem (EEF, 2015). This also connects to the response given from Teacher A, when asked what affects they think P4C has on children and their communication skills. Teacher A stated that within their experience of using P4C regularly within the class, there is a profound sense of confidence within the children, when thinking about and responding to big issues that are being discussed. </w:t>
      </w:r>
    </w:p>
    <w:p w14:paraId="4F43AAEC" w14:textId="7200EC75" w:rsidR="00C028D4" w:rsidRDefault="00C028D4" w:rsidP="0009794D">
      <w:pPr>
        <w:tabs>
          <w:tab w:val="left" w:pos="7937"/>
        </w:tabs>
        <w:rPr>
          <w:rFonts w:cs="Times New Roman"/>
        </w:rPr>
      </w:pPr>
    </w:p>
    <w:p w14:paraId="6D4B1815" w14:textId="74E7C819" w:rsidR="00CB5813" w:rsidRDefault="00CB5813" w:rsidP="0009794D">
      <w:pPr>
        <w:tabs>
          <w:tab w:val="left" w:pos="7937"/>
        </w:tabs>
        <w:rPr>
          <w:rFonts w:cs="Times New Roman"/>
        </w:rPr>
      </w:pPr>
    </w:p>
    <w:p w14:paraId="7AF46BA0" w14:textId="2B29B5CE" w:rsidR="00CB5813" w:rsidRDefault="00CB5813" w:rsidP="0009794D">
      <w:pPr>
        <w:tabs>
          <w:tab w:val="left" w:pos="7937"/>
        </w:tabs>
        <w:rPr>
          <w:rFonts w:cs="Times New Roman"/>
        </w:rPr>
      </w:pPr>
      <w:r>
        <w:rPr>
          <w:rFonts w:cs="Times New Roman"/>
        </w:rPr>
        <w:t xml:space="preserve">The purpose of this research was to discover the staff and pupils’ thoughts on talk within the classroom and how it was implemented through the intervention, P4C. </w:t>
      </w:r>
      <w:r w:rsidR="00413409">
        <w:rPr>
          <w:rFonts w:cs="Times New Roman"/>
        </w:rPr>
        <w:t>T</w:t>
      </w:r>
      <w:r>
        <w:rPr>
          <w:rFonts w:cs="Times New Roman"/>
        </w:rPr>
        <w:t>he response to this was highly directed towards the findings of both qualitative and quantitative data</w:t>
      </w:r>
      <w:r w:rsidR="00413409">
        <w:rPr>
          <w:rFonts w:cs="Times New Roman"/>
        </w:rPr>
        <w:t>,</w:t>
      </w:r>
      <w:r>
        <w:rPr>
          <w:rFonts w:cs="Times New Roman"/>
        </w:rPr>
        <w:t xml:space="preserve"> found within the case study and supported by credible literature. The effectiveness of P4C was highly recognised by both Teacher A and the participants of the focus group, as they discovered that ongoing discussions in class causes positive effects to children’s confidence in learning</w:t>
      </w:r>
      <w:r w:rsidR="00413409">
        <w:rPr>
          <w:rFonts w:cs="Times New Roman"/>
        </w:rPr>
        <w:t xml:space="preserve">, </w:t>
      </w:r>
      <w:r>
        <w:rPr>
          <w:rFonts w:cs="Times New Roman"/>
        </w:rPr>
        <w:t>and the engagement seen in teaching, which has been supported by recent literature (Educational Psychology Service, 2018). Although, limitations of this case study do say that teachers must be properly trained within this teaching style</w:t>
      </w:r>
      <w:r w:rsidR="00413409">
        <w:rPr>
          <w:rFonts w:cs="Times New Roman"/>
        </w:rPr>
        <w:t>,</w:t>
      </w:r>
      <w:r>
        <w:rPr>
          <w:rFonts w:cs="Times New Roman"/>
        </w:rPr>
        <w:t xml:space="preserve"> to create the effective and engaging learning </w:t>
      </w:r>
      <w:r w:rsidR="00413409">
        <w:rPr>
          <w:rFonts w:cs="Times New Roman"/>
        </w:rPr>
        <w:t>for</w:t>
      </w:r>
      <w:r>
        <w:rPr>
          <w:rFonts w:cs="Times New Roman"/>
        </w:rPr>
        <w:t xml:space="preserve"> children. However, this limitation was not acknowledged within this research as, Teacher A had professional training, provided by their school, to ensure that good teaching and learning was the main focus</w:t>
      </w:r>
      <w:r w:rsidR="00413409">
        <w:rPr>
          <w:rFonts w:cs="Times New Roman"/>
        </w:rPr>
        <w:t>,</w:t>
      </w:r>
      <w:r>
        <w:rPr>
          <w:rFonts w:cs="Times New Roman"/>
        </w:rPr>
        <w:t xml:space="preserve"> by following the four purposes of the curriculum (Welsh Government, 2022). </w:t>
      </w:r>
      <w:r w:rsidR="00413409">
        <w:rPr>
          <w:rFonts w:cs="Times New Roman"/>
        </w:rPr>
        <w:t>Yet</w:t>
      </w:r>
      <w:r>
        <w:rPr>
          <w:rFonts w:cs="Times New Roman"/>
        </w:rPr>
        <w:t xml:space="preserve">, </w:t>
      </w:r>
      <w:r w:rsidR="00413409">
        <w:rPr>
          <w:rFonts w:cs="Times New Roman"/>
        </w:rPr>
        <w:t xml:space="preserve">research </w:t>
      </w:r>
      <w:r>
        <w:rPr>
          <w:rFonts w:cs="Times New Roman"/>
        </w:rPr>
        <w:t xml:space="preserve">could differ if the case study sample researched a wider range of schools, which could further develop the reliability of the main research question. The method of using the data collection of thematic analysis has discovered to be reliable within this case study. It has shown to gather data using different methods of research, such as observations and interviews, from </w:t>
      </w:r>
      <w:r w:rsidR="00413409">
        <w:rPr>
          <w:rFonts w:cs="Times New Roman"/>
        </w:rPr>
        <w:t>participants</w:t>
      </w:r>
      <w:r>
        <w:rPr>
          <w:rFonts w:cs="Times New Roman"/>
        </w:rPr>
        <w:t xml:space="preserve"> in different environments, which reflects the reality of the data more efficiently (Miles and Hayes, 1997). Thematic analysis can be seen as a reliable method of collecting data</w:t>
      </w:r>
      <w:r w:rsidR="00413409">
        <w:rPr>
          <w:rFonts w:cs="Times New Roman"/>
        </w:rPr>
        <w:t>,</w:t>
      </w:r>
      <w:r>
        <w:rPr>
          <w:rFonts w:cs="Times New Roman"/>
        </w:rPr>
        <w:t xml:space="preserve"> as it ‘doesn’t require detailed theoretical and technological knowledge’ like other qualitative studies do, according to Braun and Clarke (2006). The goal of collecting both qualitative and quantitative research is not to generalise, but rather to provide rich and contextualised data findings that can be critically analysed</w:t>
      </w:r>
      <w:r w:rsidR="00413409">
        <w:rPr>
          <w:rFonts w:cs="Times New Roman"/>
        </w:rPr>
        <w:t>,</w:t>
      </w:r>
      <w:r>
        <w:rPr>
          <w:rFonts w:cs="Times New Roman"/>
        </w:rPr>
        <w:t xml:space="preserve"> to create an in-depth understanding of a complexed study in its real-life form (Byrne. D, 2022). Following this case study, recommendations that could be addressed to inform further research</w:t>
      </w:r>
      <w:r w:rsidR="00413409">
        <w:rPr>
          <w:rFonts w:cs="Times New Roman"/>
        </w:rPr>
        <w:t>,</w:t>
      </w:r>
      <w:r>
        <w:rPr>
          <w:rFonts w:cs="Times New Roman"/>
        </w:rPr>
        <w:t xml:space="preserve"> is the significant importance of using P4C within the class</w:t>
      </w:r>
      <w:r w:rsidR="00413409">
        <w:rPr>
          <w:rFonts w:cs="Times New Roman"/>
        </w:rPr>
        <w:t>,</w:t>
      </w:r>
      <w:r>
        <w:rPr>
          <w:rFonts w:cs="Times New Roman"/>
        </w:rPr>
        <w:t xml:space="preserve"> to benefit a child’s engagement and self-esteem when working together to discuss a topic. However, </w:t>
      </w:r>
      <w:r w:rsidR="00413409">
        <w:rPr>
          <w:rFonts w:cs="Times New Roman"/>
        </w:rPr>
        <w:t xml:space="preserve">in future </w:t>
      </w:r>
      <w:r>
        <w:rPr>
          <w:rFonts w:cs="Times New Roman"/>
        </w:rPr>
        <w:t xml:space="preserve">further investigation is needed when looking at how P4C effects children with English as an addition language or linguistic issues. Therefore, </w:t>
      </w:r>
      <w:r w:rsidR="005F3CBD">
        <w:rPr>
          <w:rFonts w:cs="Times New Roman"/>
        </w:rPr>
        <w:t xml:space="preserve">after undertaking </w:t>
      </w:r>
      <w:r>
        <w:rPr>
          <w:rFonts w:cs="Times New Roman"/>
        </w:rPr>
        <w:t xml:space="preserve">this research, it is apparent that an intervention should be created for these children, to be able to experience P4C in its full entirety.  </w:t>
      </w:r>
    </w:p>
    <w:p w14:paraId="7A3062D2" w14:textId="2D4BFAF7" w:rsidR="0024289D" w:rsidRDefault="0024289D" w:rsidP="0009794D">
      <w:pPr>
        <w:tabs>
          <w:tab w:val="left" w:pos="7937"/>
        </w:tabs>
        <w:rPr>
          <w:rFonts w:cs="Times New Roman"/>
        </w:rPr>
      </w:pPr>
    </w:p>
    <w:p w14:paraId="55305FF2" w14:textId="77777777" w:rsidR="0024289D" w:rsidRDefault="0024289D" w:rsidP="0009794D">
      <w:pPr>
        <w:tabs>
          <w:tab w:val="left" w:pos="7937"/>
        </w:tabs>
        <w:rPr>
          <w:rFonts w:cs="Times New Roman"/>
        </w:rPr>
      </w:pPr>
    </w:p>
    <w:p w14:paraId="43441D11" w14:textId="77777777" w:rsidR="0024289D" w:rsidRDefault="0024289D" w:rsidP="0009794D">
      <w:pPr>
        <w:tabs>
          <w:tab w:val="left" w:pos="7937"/>
        </w:tabs>
        <w:rPr>
          <w:rFonts w:cs="Times New Roman"/>
        </w:rPr>
      </w:pPr>
    </w:p>
    <w:p w14:paraId="56E7A621" w14:textId="55E55975" w:rsidR="0024289D" w:rsidRDefault="0024289D" w:rsidP="0009794D">
      <w:pPr>
        <w:tabs>
          <w:tab w:val="left" w:pos="7937"/>
        </w:tabs>
        <w:rPr>
          <w:rFonts w:cs="Times New Roman"/>
        </w:rPr>
      </w:pPr>
      <w:r>
        <w:rPr>
          <w:rFonts w:cs="Times New Roman"/>
        </w:rPr>
        <w:t>Reference List:</w:t>
      </w:r>
    </w:p>
    <w:p w14:paraId="5AA5D0F8" w14:textId="77777777" w:rsidR="0024289D" w:rsidRDefault="0024289D" w:rsidP="0009794D">
      <w:pPr>
        <w:tabs>
          <w:tab w:val="left" w:pos="7937"/>
        </w:tabs>
        <w:rPr>
          <w:rFonts w:cs="Times New Roman"/>
        </w:rPr>
      </w:pPr>
    </w:p>
    <w:p w14:paraId="29D8B37A" w14:textId="20D4AFD5" w:rsidR="0024289D" w:rsidRDefault="0024289D" w:rsidP="0024289D">
      <w:proofErr w:type="spellStart"/>
      <w:r>
        <w:t>Adhabi</w:t>
      </w:r>
      <w:proofErr w:type="spellEnd"/>
      <w:r>
        <w:t xml:space="preserve">, E. A. </w:t>
      </w:r>
      <w:proofErr w:type="spellStart"/>
      <w:r>
        <w:t>Anozie</w:t>
      </w:r>
      <w:proofErr w:type="spellEnd"/>
      <w:r>
        <w:t xml:space="preserve">, C. B. (2017) ‘Literature Review for the Type of Interview in Qualitative Research’ </w:t>
      </w:r>
      <w:r>
        <w:rPr>
          <w:i/>
        </w:rPr>
        <w:t xml:space="preserve">International Journal of Education, </w:t>
      </w:r>
      <w:r>
        <w:t xml:space="preserve">9(3), pp. 87-91. Available at: </w:t>
      </w:r>
      <w:hyperlink r:id="rId5" w:history="1">
        <w:r w:rsidRPr="005E7A2B">
          <w:rPr>
            <w:rStyle w:val="Hyperlink"/>
          </w:rPr>
          <w:t>https://www.researchgate.net/publication/320009898_Literature_Review_for_the_Type_of_Interview_in_Qualitative_Research</w:t>
        </w:r>
      </w:hyperlink>
      <w:r>
        <w:t xml:space="preserve"> (Accessed: 12 January 2023)</w:t>
      </w:r>
    </w:p>
    <w:p w14:paraId="1A6A4856" w14:textId="7A65C96E" w:rsidR="0024289D" w:rsidRDefault="0024289D" w:rsidP="0024289D"/>
    <w:p w14:paraId="6075620F" w14:textId="77777777" w:rsidR="0024289D" w:rsidRDefault="0024289D" w:rsidP="0024289D">
      <w:pPr>
        <w:rPr>
          <w:rFonts w:eastAsia="Times New Roman" w:cs="Times New Roman"/>
        </w:rPr>
      </w:pPr>
      <w:proofErr w:type="spellStart"/>
      <w:r>
        <w:rPr>
          <w:rFonts w:eastAsia="Times New Roman" w:cs="Times New Roman"/>
        </w:rPr>
        <w:t>Alhojailan</w:t>
      </w:r>
      <w:proofErr w:type="spellEnd"/>
      <w:r>
        <w:rPr>
          <w:rFonts w:eastAsia="Times New Roman" w:cs="Times New Roman"/>
        </w:rPr>
        <w:t xml:space="preserve">, M.I. (2012) ‘Thematic Analysis: A Critical Review of its process and evaluation’ </w:t>
      </w:r>
      <w:r>
        <w:rPr>
          <w:rFonts w:eastAsia="Times New Roman" w:cs="Times New Roman"/>
          <w:i/>
        </w:rPr>
        <w:t xml:space="preserve">West East Journal of Social Sciences, </w:t>
      </w:r>
      <w:r>
        <w:rPr>
          <w:rFonts w:eastAsia="Times New Roman" w:cs="Times New Roman"/>
        </w:rPr>
        <w:t xml:space="preserve">1(1), pp. 39-47. Available at: </w:t>
      </w:r>
      <w:hyperlink r:id="rId6" w:history="1">
        <w:r w:rsidRPr="005E7A2B">
          <w:rPr>
            <w:rStyle w:val="Hyperlink"/>
            <w:rFonts w:eastAsia="Times New Roman" w:cs="Times New Roman"/>
          </w:rPr>
          <w:t>https://faculty.ksu.edu.sa/sites/default/files/ta_thematic_analysis_dr_mohammed_alhojailan.pdf</w:t>
        </w:r>
      </w:hyperlink>
      <w:r>
        <w:rPr>
          <w:rFonts w:eastAsia="Times New Roman" w:cs="Times New Roman"/>
        </w:rPr>
        <w:t xml:space="preserve"> (Accessed: 1 February 2023) </w:t>
      </w:r>
    </w:p>
    <w:p w14:paraId="2DED7806" w14:textId="77777777" w:rsidR="0024289D" w:rsidRDefault="0024289D" w:rsidP="0024289D"/>
    <w:p w14:paraId="780D71B6" w14:textId="792BE952" w:rsidR="0024289D" w:rsidRDefault="0024289D" w:rsidP="0024289D">
      <w:proofErr w:type="spellStart"/>
      <w:r>
        <w:t>Alsaawi</w:t>
      </w:r>
      <w:proofErr w:type="spellEnd"/>
      <w:r>
        <w:t xml:space="preserve">, A. (2014) ‘Critical Review of Qualitative Interviews’ </w:t>
      </w:r>
      <w:r>
        <w:rPr>
          <w:i/>
        </w:rPr>
        <w:t xml:space="preserve">European Journal of </w:t>
      </w:r>
      <w:proofErr w:type="spellStart"/>
      <w:r>
        <w:rPr>
          <w:i/>
        </w:rPr>
        <w:t>Buisness</w:t>
      </w:r>
      <w:proofErr w:type="spellEnd"/>
      <w:r>
        <w:rPr>
          <w:i/>
        </w:rPr>
        <w:t xml:space="preserve"> and Social Sciences, </w:t>
      </w:r>
      <w:r>
        <w:t xml:space="preserve">3(4), pp. 149-156. Available at: </w:t>
      </w:r>
      <w:hyperlink r:id="rId7" w:history="1">
        <w:r w:rsidRPr="005E7A2B">
          <w:rPr>
            <w:rStyle w:val="Hyperlink"/>
          </w:rPr>
          <w:t>https://deliverypdf.ssrn.com/delivery.php?ID=561029122115112118016106093005066085025024069039034031127023091068082124095083067102017000125011012022037011114123071065114071111037074093092107107064070000124005107039087066024080069070010118007070065102109120082007068110005123078084113089009093099114&amp;EXT=pdf&amp;INDEX=TRUE</w:t>
        </w:r>
      </w:hyperlink>
      <w:r>
        <w:t xml:space="preserve"> (Accessed: 20 January 2023)</w:t>
      </w:r>
    </w:p>
    <w:p w14:paraId="24A2E913" w14:textId="18D4422A" w:rsidR="0024289D" w:rsidRDefault="0024289D" w:rsidP="0024289D"/>
    <w:p w14:paraId="36DF968B" w14:textId="77777777" w:rsidR="0024289D" w:rsidRDefault="0024289D" w:rsidP="0024289D">
      <w:r>
        <w:t xml:space="preserve">Auerbach, C. Silverstein, L. B. (2003) </w:t>
      </w:r>
      <w:r>
        <w:rPr>
          <w:i/>
        </w:rPr>
        <w:t xml:space="preserve">Qualitative Data: An Introduction to Coding and Analysis. </w:t>
      </w:r>
      <w:r w:rsidRPr="008E39FF">
        <w:t>New York: NYU Press</w:t>
      </w:r>
    </w:p>
    <w:p w14:paraId="21FB0AF1" w14:textId="77777777" w:rsidR="0024289D" w:rsidRDefault="0024289D" w:rsidP="0024289D"/>
    <w:p w14:paraId="5CD5A302" w14:textId="77777777" w:rsidR="0024289D" w:rsidRDefault="0024289D" w:rsidP="0024289D">
      <w:proofErr w:type="spellStart"/>
      <w:r>
        <w:t>Basu</w:t>
      </w:r>
      <w:proofErr w:type="spellEnd"/>
      <w:r>
        <w:t xml:space="preserve">, </w:t>
      </w:r>
      <w:proofErr w:type="spellStart"/>
      <w:r>
        <w:t>Mayurakshi</w:t>
      </w:r>
      <w:proofErr w:type="spellEnd"/>
      <w:r>
        <w:t>. (2020) ‘Importance of Research in Education’</w:t>
      </w:r>
      <w:r>
        <w:rPr>
          <w:i/>
        </w:rPr>
        <w:t xml:space="preserve"> National Council of Education Research Training. </w:t>
      </w:r>
      <w:r>
        <w:t xml:space="preserve">Available at: </w:t>
      </w:r>
      <w:hyperlink r:id="rId8" w:history="1">
        <w:r w:rsidRPr="005E7A2B">
          <w:rPr>
            <w:rStyle w:val="Hyperlink"/>
          </w:rPr>
          <w:t>https://papers.ssrn.com/sol3/papers.cfm?abstract_id=3703560</w:t>
        </w:r>
      </w:hyperlink>
      <w:r>
        <w:t xml:space="preserve"> (Accessed: 4 January 2023)</w:t>
      </w:r>
    </w:p>
    <w:p w14:paraId="74966AAB" w14:textId="328FEF84" w:rsidR="0024289D" w:rsidRDefault="0024289D" w:rsidP="0009794D">
      <w:pPr>
        <w:tabs>
          <w:tab w:val="left" w:pos="7937"/>
        </w:tabs>
        <w:rPr>
          <w:rFonts w:cs="Times New Roman"/>
        </w:rPr>
      </w:pPr>
    </w:p>
    <w:p w14:paraId="3CADF144" w14:textId="38AEE881" w:rsidR="0024289D" w:rsidRDefault="0024289D" w:rsidP="0024289D">
      <w:r>
        <w:t xml:space="preserve">British Educational Research Association (2019) </w:t>
      </w:r>
      <w:r w:rsidRPr="00435D1B">
        <w:rPr>
          <w:i/>
        </w:rPr>
        <w:t>Ethical Guidelines for Educational Research</w:t>
      </w:r>
      <w:r>
        <w:rPr>
          <w:i/>
        </w:rPr>
        <w:t xml:space="preserve">. </w:t>
      </w:r>
      <w:r>
        <w:t>4</w:t>
      </w:r>
      <w:r w:rsidRPr="00435D1B">
        <w:rPr>
          <w:vertAlign w:val="superscript"/>
        </w:rPr>
        <w:t>th</w:t>
      </w:r>
      <w:r>
        <w:t xml:space="preserve"> </w:t>
      </w:r>
      <w:proofErr w:type="spellStart"/>
      <w:r>
        <w:t>edn</w:t>
      </w:r>
      <w:proofErr w:type="spellEnd"/>
      <w:r>
        <w:t>. London.</w:t>
      </w:r>
    </w:p>
    <w:p w14:paraId="291A6133" w14:textId="740FAE2D" w:rsidR="0024289D" w:rsidRDefault="0024289D" w:rsidP="0024289D"/>
    <w:p w14:paraId="643C4312" w14:textId="77777777" w:rsidR="0024289D" w:rsidRPr="008E39FF" w:rsidRDefault="0024289D" w:rsidP="0024289D">
      <w:pPr>
        <w:rPr>
          <w:rFonts w:eastAsia="Times New Roman" w:cs="Times New Roman"/>
        </w:rPr>
      </w:pPr>
      <w:r>
        <w:rPr>
          <w:rFonts w:eastAsia="Times New Roman" w:cs="Times New Roman"/>
        </w:rPr>
        <w:t xml:space="preserve">Byrne, D. (2021) ‘A worked example of Braun and Clarke’s approach to reflexive thematic analysis’ </w:t>
      </w:r>
      <w:r>
        <w:rPr>
          <w:rFonts w:eastAsia="Times New Roman" w:cs="Times New Roman"/>
          <w:i/>
        </w:rPr>
        <w:t xml:space="preserve">Quality and Quantity, </w:t>
      </w:r>
      <w:r>
        <w:rPr>
          <w:rFonts w:eastAsia="Times New Roman" w:cs="Times New Roman"/>
        </w:rPr>
        <w:t xml:space="preserve">56, pp. 1391-1412. Available at: </w:t>
      </w:r>
      <w:hyperlink r:id="rId9" w:history="1">
        <w:r w:rsidRPr="005E7A2B">
          <w:rPr>
            <w:rStyle w:val="Hyperlink"/>
            <w:rFonts w:eastAsia="Times New Roman" w:cs="Times New Roman"/>
          </w:rPr>
          <w:t>https://link.springer.com/article/10.1007/s11135-021-01182-y</w:t>
        </w:r>
      </w:hyperlink>
      <w:r>
        <w:rPr>
          <w:rFonts w:eastAsia="Times New Roman" w:cs="Times New Roman"/>
        </w:rPr>
        <w:t xml:space="preserve"> (Accessed: 1 February 2023)  </w:t>
      </w:r>
    </w:p>
    <w:p w14:paraId="1899ED96" w14:textId="77777777" w:rsidR="0024289D" w:rsidRDefault="0024289D" w:rsidP="0024289D"/>
    <w:p w14:paraId="5F8E2382" w14:textId="77777777" w:rsidR="0024289D" w:rsidRDefault="0024289D" w:rsidP="0024289D">
      <w:r>
        <w:t xml:space="preserve">Cohen, L. Manion, L. Morrison, K. (2007) </w:t>
      </w:r>
      <w:r>
        <w:rPr>
          <w:i/>
        </w:rPr>
        <w:t xml:space="preserve">Research Methods in Education. </w:t>
      </w:r>
      <w:r>
        <w:t>6</w:t>
      </w:r>
      <w:r w:rsidRPr="008E39FF">
        <w:rPr>
          <w:vertAlign w:val="superscript"/>
        </w:rPr>
        <w:t>th</w:t>
      </w:r>
      <w:r>
        <w:t xml:space="preserve"> </w:t>
      </w:r>
      <w:proofErr w:type="spellStart"/>
      <w:r>
        <w:t>edn</w:t>
      </w:r>
      <w:proofErr w:type="spellEnd"/>
      <w:r>
        <w:t xml:space="preserve">. Oxon, Routledge. </w:t>
      </w:r>
    </w:p>
    <w:p w14:paraId="3EF88835" w14:textId="77777777" w:rsidR="0024289D" w:rsidRDefault="0024289D" w:rsidP="0024289D"/>
    <w:p w14:paraId="6450F460" w14:textId="10BBEA3C" w:rsidR="0024289D" w:rsidRDefault="0024289D" w:rsidP="0024289D">
      <w:r>
        <w:t xml:space="preserve">Cohen, L. Manion, L. Morrison, K (2017) </w:t>
      </w:r>
      <w:r>
        <w:rPr>
          <w:i/>
        </w:rPr>
        <w:t xml:space="preserve">Research Methods in Education, </w:t>
      </w:r>
      <w:r>
        <w:t>8</w:t>
      </w:r>
      <w:r w:rsidRPr="00435D1B">
        <w:rPr>
          <w:vertAlign w:val="superscript"/>
        </w:rPr>
        <w:t>th</w:t>
      </w:r>
      <w:r>
        <w:t xml:space="preserve"> </w:t>
      </w:r>
      <w:proofErr w:type="spellStart"/>
      <w:r>
        <w:t>edn</w:t>
      </w:r>
      <w:proofErr w:type="spellEnd"/>
      <w:r>
        <w:t xml:space="preserve">, Routledge. </w:t>
      </w:r>
    </w:p>
    <w:p w14:paraId="1128C66D" w14:textId="77777777" w:rsidR="0024289D" w:rsidRDefault="0024289D" w:rsidP="0024289D"/>
    <w:p w14:paraId="316090CE" w14:textId="33296B6A" w:rsidR="0024289D" w:rsidRDefault="0024289D" w:rsidP="0024289D">
      <w:r w:rsidRPr="00435D1B">
        <w:t xml:space="preserve">Crowe, S. </w:t>
      </w:r>
      <w:proofErr w:type="spellStart"/>
      <w:r w:rsidRPr="00435D1B">
        <w:t>Cresswell</w:t>
      </w:r>
      <w:proofErr w:type="spellEnd"/>
      <w:r w:rsidRPr="00435D1B">
        <w:t xml:space="preserve">, K. Robertson, A. </w:t>
      </w:r>
      <w:proofErr w:type="spellStart"/>
      <w:r w:rsidRPr="00435D1B">
        <w:t>Huby</w:t>
      </w:r>
      <w:proofErr w:type="spellEnd"/>
      <w:r w:rsidRPr="00435D1B">
        <w:t>, G. Avery, A. Sheikh, A. (2011)</w:t>
      </w:r>
      <w:r>
        <w:rPr>
          <w:i/>
        </w:rPr>
        <w:t xml:space="preserve"> The case </w:t>
      </w:r>
      <w:proofErr w:type="spellStart"/>
      <w:r>
        <w:rPr>
          <w:i/>
        </w:rPr>
        <w:t>atudy</w:t>
      </w:r>
      <w:proofErr w:type="spellEnd"/>
      <w:r>
        <w:rPr>
          <w:i/>
        </w:rPr>
        <w:t xml:space="preserve"> approach. </w:t>
      </w:r>
      <w:r>
        <w:t xml:space="preserve">Available at: </w:t>
      </w:r>
      <w:hyperlink r:id="rId10" w:history="1">
        <w:r w:rsidRPr="005E7A2B">
          <w:rPr>
            <w:rStyle w:val="Hyperlink"/>
          </w:rPr>
          <w:t>https://www.ncbi.nlm.nih.gov/pmc/articles/PMC3141799/</w:t>
        </w:r>
      </w:hyperlink>
      <w:r>
        <w:t xml:space="preserve"> (Accessed: 12 January 2023)</w:t>
      </w:r>
    </w:p>
    <w:p w14:paraId="570A9594" w14:textId="4C1920F6" w:rsidR="0024289D" w:rsidRDefault="0024289D" w:rsidP="0024289D"/>
    <w:p w14:paraId="0B26ACBB" w14:textId="77777777" w:rsidR="0024289D" w:rsidRDefault="0024289D" w:rsidP="0024289D">
      <w:pPr>
        <w:rPr>
          <w:rFonts w:eastAsia="Times New Roman" w:cs="Times New Roman"/>
          <w:i/>
        </w:rPr>
      </w:pPr>
      <w:r>
        <w:rPr>
          <w:rFonts w:eastAsia="Times New Roman" w:cs="Times New Roman"/>
        </w:rPr>
        <w:t xml:space="preserve">Demetriou, H. </w:t>
      </w:r>
      <w:proofErr w:type="spellStart"/>
      <w:r>
        <w:rPr>
          <w:rFonts w:eastAsia="Times New Roman" w:cs="Times New Roman"/>
        </w:rPr>
        <w:t>Goalen</w:t>
      </w:r>
      <w:proofErr w:type="spellEnd"/>
      <w:r>
        <w:rPr>
          <w:rFonts w:eastAsia="Times New Roman" w:cs="Times New Roman"/>
        </w:rPr>
        <w:t xml:space="preserve">, P. </w:t>
      </w:r>
      <w:proofErr w:type="spellStart"/>
      <w:r>
        <w:rPr>
          <w:rFonts w:eastAsia="Times New Roman" w:cs="Times New Roman"/>
        </w:rPr>
        <w:t>Rudduck</w:t>
      </w:r>
      <w:proofErr w:type="spellEnd"/>
      <w:r>
        <w:rPr>
          <w:rFonts w:eastAsia="Times New Roman" w:cs="Times New Roman"/>
        </w:rPr>
        <w:t xml:space="preserve">, J. (2000) ‘Academic performance, transfer, transition and friendship: listening to the student voice’ </w:t>
      </w:r>
      <w:r>
        <w:rPr>
          <w:rFonts w:eastAsia="Times New Roman" w:cs="Times New Roman"/>
          <w:i/>
        </w:rPr>
        <w:t xml:space="preserve">International Journal of Educational Research, 33(4), pp. 425-441. Available at: </w:t>
      </w:r>
      <w:hyperlink r:id="rId11" w:history="1">
        <w:r w:rsidRPr="005E7A2B">
          <w:rPr>
            <w:rStyle w:val="Hyperlink"/>
            <w:rFonts w:eastAsia="Times New Roman" w:cs="Times New Roman"/>
            <w:i/>
          </w:rPr>
          <w:t>https://www.sciencedirect.com/science/article/abs/pii/S0883035500000264?casa_token=pWYaKjx_BKYAAAAA:KXkqXSTJHlTXIx8w8k0Q3bEQ7fJAZzW3rqsJ2xJdaMWJ5Qy6JOkjp2uQZCmVfXtNNROAFbrKY3Y</w:t>
        </w:r>
      </w:hyperlink>
      <w:r>
        <w:rPr>
          <w:rFonts w:eastAsia="Times New Roman" w:cs="Times New Roman"/>
          <w:i/>
        </w:rPr>
        <w:t xml:space="preserve"> (Accessed: 12 January 2023) </w:t>
      </w:r>
    </w:p>
    <w:p w14:paraId="7B12612B" w14:textId="77777777" w:rsidR="0024289D" w:rsidRDefault="0024289D" w:rsidP="0024289D"/>
    <w:p w14:paraId="5643B3AC" w14:textId="77777777" w:rsidR="0024289D" w:rsidRDefault="0024289D" w:rsidP="0024289D">
      <w:r>
        <w:t xml:space="preserve">Donaldson, G. (2015) </w:t>
      </w:r>
      <w:r>
        <w:rPr>
          <w:i/>
        </w:rPr>
        <w:t xml:space="preserve">Successful Futures. </w:t>
      </w:r>
      <w:r>
        <w:t xml:space="preserve">Available at: </w:t>
      </w:r>
      <w:hyperlink r:id="rId12" w:history="1">
        <w:r w:rsidRPr="005E7A2B">
          <w:rPr>
            <w:rStyle w:val="Hyperlink"/>
          </w:rPr>
          <w:t>https://www.gov.wales/sites/default/files/publications/2018-03/successful-futures.pdf</w:t>
        </w:r>
      </w:hyperlink>
      <w:r>
        <w:t xml:space="preserve"> (Accessed: 7 January 2023)</w:t>
      </w:r>
    </w:p>
    <w:p w14:paraId="096D38EA" w14:textId="77777777" w:rsidR="0024289D" w:rsidRDefault="0024289D" w:rsidP="0009794D">
      <w:pPr>
        <w:tabs>
          <w:tab w:val="left" w:pos="7937"/>
        </w:tabs>
        <w:rPr>
          <w:rFonts w:cs="Times New Roman"/>
        </w:rPr>
      </w:pPr>
    </w:p>
    <w:p w14:paraId="630C7F31" w14:textId="77777777" w:rsidR="0024289D" w:rsidRDefault="0024289D" w:rsidP="0024289D">
      <w:r>
        <w:t xml:space="preserve">Education Endowment Foundation (2021) ‘Today, the EEF have launched an updated version of our flagship resource, the Teaching and Learning Toolkit’. Available at: </w:t>
      </w:r>
      <w:hyperlink r:id="rId13" w:history="1">
        <w:r w:rsidRPr="005E7A2B">
          <w:rPr>
            <w:rStyle w:val="Hyperlink"/>
          </w:rPr>
          <w:t>https://educationendowmentfoundation.org.uk/news/eef-launches-updated-teaching-and-learning-toolkit</w:t>
        </w:r>
      </w:hyperlink>
      <w:r>
        <w:t xml:space="preserve"> (Accessed: 4 January 2023)</w:t>
      </w:r>
    </w:p>
    <w:p w14:paraId="69F7D0A7" w14:textId="02836978" w:rsidR="0024289D" w:rsidRDefault="0024289D" w:rsidP="0009794D">
      <w:pPr>
        <w:tabs>
          <w:tab w:val="left" w:pos="7937"/>
        </w:tabs>
        <w:rPr>
          <w:rFonts w:cs="Times New Roman"/>
        </w:rPr>
      </w:pPr>
    </w:p>
    <w:p w14:paraId="0671C17E" w14:textId="3E96552F" w:rsidR="0024289D" w:rsidRDefault="0024289D" w:rsidP="0024289D">
      <w:pPr>
        <w:rPr>
          <w:color w:val="000000" w:themeColor="text1"/>
        </w:rPr>
      </w:pPr>
      <w:r>
        <w:t xml:space="preserve">Estyn (2017) </w:t>
      </w:r>
      <w:r w:rsidRPr="00435D1B">
        <w:rPr>
          <w:color w:val="000000" w:themeColor="text1"/>
        </w:rPr>
        <w:t xml:space="preserve">A report on </w:t>
      </w:r>
      <w:r w:rsidRPr="00435D1B">
        <w:rPr>
          <w:color w:val="000000" w:themeColor="text1"/>
          <w:highlight w:val="black"/>
        </w:rPr>
        <w:t>Whitestone Primary</w:t>
      </w:r>
      <w:r>
        <w:rPr>
          <w:color w:val="000000" w:themeColor="text1"/>
        </w:rPr>
        <w:t xml:space="preserve">. Available at: </w:t>
      </w:r>
      <w:hyperlink r:id="rId14" w:history="1">
        <w:r w:rsidRPr="005E7A2B">
          <w:rPr>
            <w:rStyle w:val="Hyperlink"/>
          </w:rPr>
          <w:t>https://www.estyn.gov.wales/system/files/2020-08/Whitestone%2520Primary%2520School.pdf</w:t>
        </w:r>
      </w:hyperlink>
      <w:r>
        <w:rPr>
          <w:color w:val="000000" w:themeColor="text1"/>
        </w:rPr>
        <w:t xml:space="preserve"> (Accessed: 4 January 2023)</w:t>
      </w:r>
    </w:p>
    <w:p w14:paraId="284ECEAE" w14:textId="725BC48C" w:rsidR="0024289D" w:rsidRDefault="0024289D" w:rsidP="0024289D">
      <w:pPr>
        <w:rPr>
          <w:color w:val="000000" w:themeColor="text1"/>
        </w:rPr>
      </w:pPr>
    </w:p>
    <w:p w14:paraId="459018CF" w14:textId="640D36A6" w:rsidR="0024289D" w:rsidRPr="0024289D" w:rsidRDefault="0024289D" w:rsidP="0024289D">
      <w:proofErr w:type="spellStart"/>
      <w:r>
        <w:t>Farahani</w:t>
      </w:r>
      <w:proofErr w:type="spellEnd"/>
      <w:r>
        <w:t xml:space="preserve">, M. F. (2014) ‘The Study on Challenges of Teaching Philosophy for Children’ </w:t>
      </w:r>
      <w:r>
        <w:rPr>
          <w:i/>
        </w:rPr>
        <w:t xml:space="preserve">Procedia- Social and Behavioural Sciences, </w:t>
      </w:r>
      <w:r w:rsidRPr="00435D1B">
        <w:t>116, pp</w:t>
      </w:r>
      <w:r>
        <w:t xml:space="preserve">. 2141-2145. Available at: </w:t>
      </w:r>
      <w:hyperlink r:id="rId15" w:history="1">
        <w:r w:rsidRPr="005E7A2B">
          <w:rPr>
            <w:rStyle w:val="Hyperlink"/>
          </w:rPr>
          <w:t>https://www.sciencedirect.com/science/article/pii/S1877042814005515</w:t>
        </w:r>
      </w:hyperlink>
      <w:r>
        <w:t xml:space="preserve"> (Accessed: 9 January 2023)</w:t>
      </w:r>
    </w:p>
    <w:p w14:paraId="2749BE0D" w14:textId="77777777" w:rsidR="0024289D" w:rsidRDefault="0024289D" w:rsidP="0024289D"/>
    <w:p w14:paraId="530CCEF7" w14:textId="77777777" w:rsidR="0024289D" w:rsidRDefault="0024289D" w:rsidP="0024289D">
      <w:r>
        <w:t xml:space="preserve">Fisher, R (2013) </w:t>
      </w:r>
      <w:r w:rsidRPr="00435D1B">
        <w:rPr>
          <w:i/>
        </w:rPr>
        <w:t>Teaching Thinking: Philosophical Enquiry in the Classroo</w:t>
      </w:r>
      <w:r>
        <w:rPr>
          <w:i/>
        </w:rPr>
        <w:t xml:space="preserve">m. </w:t>
      </w:r>
      <w:r>
        <w:t>4</w:t>
      </w:r>
      <w:r w:rsidRPr="00435D1B">
        <w:rPr>
          <w:vertAlign w:val="superscript"/>
        </w:rPr>
        <w:t>th</w:t>
      </w:r>
      <w:r>
        <w:t xml:space="preserve"> </w:t>
      </w:r>
      <w:proofErr w:type="spellStart"/>
      <w:r>
        <w:t>edn</w:t>
      </w:r>
      <w:proofErr w:type="spellEnd"/>
      <w:r>
        <w:t xml:space="preserve">. London: Bloomsbury Publishing. </w:t>
      </w:r>
    </w:p>
    <w:p w14:paraId="77698CC1" w14:textId="77777777" w:rsidR="0024289D" w:rsidRDefault="0024289D" w:rsidP="0024289D">
      <w:pPr>
        <w:rPr>
          <w:color w:val="000000" w:themeColor="text1"/>
        </w:rPr>
      </w:pPr>
    </w:p>
    <w:p w14:paraId="1817AFB9" w14:textId="09357369" w:rsidR="0024289D" w:rsidRDefault="0024289D" w:rsidP="0024289D">
      <w:r>
        <w:t xml:space="preserve">Funston, J. (2017) ‘Toward a Critical Philosophy for Children’ </w:t>
      </w:r>
      <w:r w:rsidRPr="00435D1B">
        <w:rPr>
          <w:i/>
        </w:rPr>
        <w:t>PSU McNair Scholars Online Journal,</w:t>
      </w:r>
      <w:r>
        <w:t xml:space="preserve"> 11(4), pp. 35. Available at: </w:t>
      </w:r>
      <w:hyperlink r:id="rId16" w:history="1">
        <w:r w:rsidRPr="005E7A2B">
          <w:rPr>
            <w:rStyle w:val="Hyperlink"/>
          </w:rPr>
          <w:t>https://pdxscholar.library.pdx.edu/mcnair/vol11/iss1/4/</w:t>
        </w:r>
      </w:hyperlink>
      <w:r>
        <w:t xml:space="preserve"> (Accessed: 7 January 2023)</w:t>
      </w:r>
    </w:p>
    <w:p w14:paraId="62993BCA" w14:textId="2B979A83" w:rsidR="0024289D" w:rsidRDefault="0024289D" w:rsidP="0024289D"/>
    <w:p w14:paraId="527622B2" w14:textId="77777777" w:rsidR="0024289D" w:rsidRDefault="0024289D" w:rsidP="0024289D">
      <w:r>
        <w:t xml:space="preserve">George, T. (2022) </w:t>
      </w:r>
      <w:r>
        <w:rPr>
          <w:i/>
        </w:rPr>
        <w:t xml:space="preserve">Structured Interview: Definition, Guide and Examples. </w:t>
      </w:r>
      <w:r>
        <w:t xml:space="preserve">Available at: </w:t>
      </w:r>
      <w:hyperlink r:id="rId17" w:history="1">
        <w:r w:rsidRPr="005E7A2B">
          <w:rPr>
            <w:rStyle w:val="Hyperlink"/>
          </w:rPr>
          <w:t>https://www.scribbr.co.uk/research-methods/structured-interviews/</w:t>
        </w:r>
      </w:hyperlink>
      <w:r>
        <w:t xml:space="preserve"> (Accessed: 19 January 2023)</w:t>
      </w:r>
    </w:p>
    <w:p w14:paraId="720F5D2B" w14:textId="77777777" w:rsidR="0024289D" w:rsidRDefault="0024289D" w:rsidP="0024289D"/>
    <w:p w14:paraId="510DB95E" w14:textId="77777777" w:rsidR="0024289D" w:rsidRDefault="0024289D" w:rsidP="0024289D">
      <w:proofErr w:type="spellStart"/>
      <w:r>
        <w:t>Heale</w:t>
      </w:r>
      <w:proofErr w:type="spellEnd"/>
      <w:r>
        <w:t xml:space="preserve">, R. Twycross. A, (2018) ‘What is a case study?’ </w:t>
      </w:r>
      <w:proofErr w:type="spellStart"/>
      <w:r>
        <w:rPr>
          <w:i/>
        </w:rPr>
        <w:t>Laurentain</w:t>
      </w:r>
      <w:proofErr w:type="spellEnd"/>
      <w:r>
        <w:rPr>
          <w:i/>
        </w:rPr>
        <w:t xml:space="preserve"> University, </w:t>
      </w:r>
      <w:r w:rsidRPr="00435D1B">
        <w:t>21(1), pp. 1-2. Available at:</w:t>
      </w:r>
      <w:r>
        <w:t xml:space="preserve"> </w:t>
      </w:r>
      <w:hyperlink r:id="rId18" w:history="1">
        <w:r w:rsidRPr="005E7A2B">
          <w:rPr>
            <w:rStyle w:val="Hyperlink"/>
          </w:rPr>
          <w:t>https://ebn.bmj.com/content/ebnurs/21/1/7.full.pdf</w:t>
        </w:r>
      </w:hyperlink>
      <w:r>
        <w:t xml:space="preserve"> (Accessed: 12 January 2023) </w:t>
      </w:r>
    </w:p>
    <w:p w14:paraId="6A00CA40" w14:textId="77777777" w:rsidR="0024289D" w:rsidRDefault="0024289D" w:rsidP="0024289D"/>
    <w:p w14:paraId="2C1CE124" w14:textId="725936C7" w:rsidR="0024289D" w:rsidRDefault="0024289D" w:rsidP="0024289D">
      <w:proofErr w:type="spellStart"/>
      <w:r>
        <w:t>Khong</w:t>
      </w:r>
      <w:proofErr w:type="spellEnd"/>
      <w:r>
        <w:t xml:space="preserve">, T.D. </w:t>
      </w:r>
      <w:proofErr w:type="spellStart"/>
      <w:r>
        <w:t>Eisuke</w:t>
      </w:r>
      <w:proofErr w:type="spellEnd"/>
      <w:r>
        <w:t xml:space="preserve">, S. Gillies, R.M (2019) ‘Key issues in productive classroom talk and </w:t>
      </w:r>
      <w:proofErr w:type="spellStart"/>
      <w:r>
        <w:t>intervetions</w:t>
      </w:r>
      <w:proofErr w:type="spellEnd"/>
      <w:r>
        <w:t xml:space="preserve">’ </w:t>
      </w:r>
      <w:r>
        <w:rPr>
          <w:i/>
        </w:rPr>
        <w:t xml:space="preserve">Educational review, </w:t>
      </w:r>
      <w:r w:rsidRPr="00435D1B">
        <w:t>71(3), pp. 334-349</w:t>
      </w:r>
      <w:r>
        <w:t xml:space="preserve">. Available at: </w:t>
      </w:r>
      <w:hyperlink r:id="rId19" w:history="1">
        <w:r w:rsidRPr="005E7A2B">
          <w:rPr>
            <w:rStyle w:val="Hyperlink"/>
          </w:rPr>
          <w:t>https://www.tandfonline.com/doi/full/10.1080/00131911.2017.1410105?casa_token=zIM_4j04XKYAAAAA%3Ajz1TTGAUO8tP_3rXKoJ_RwK0a2oExrVs9ABcThjVwcbutovPN4LQk3iGfP2WIpNgzpXkZXUhF8b5</w:t>
        </w:r>
      </w:hyperlink>
      <w:r>
        <w:t xml:space="preserve"> (Accessed: 11 January 2023)</w:t>
      </w:r>
    </w:p>
    <w:p w14:paraId="5AE343BB" w14:textId="77777777" w:rsidR="0024289D" w:rsidRDefault="0024289D" w:rsidP="0024289D"/>
    <w:p w14:paraId="3F8ABA83" w14:textId="4821FC92" w:rsidR="0024289D" w:rsidRDefault="0024289D" w:rsidP="0024289D">
      <w:proofErr w:type="spellStart"/>
      <w:r>
        <w:t>Leymun</w:t>
      </w:r>
      <w:proofErr w:type="spellEnd"/>
      <w:r>
        <w:t xml:space="preserve">, S. O. </w:t>
      </w:r>
      <w:proofErr w:type="spellStart"/>
      <w:r>
        <w:t>Odabasi</w:t>
      </w:r>
      <w:proofErr w:type="spellEnd"/>
      <w:r>
        <w:t xml:space="preserve">, H. F. </w:t>
      </w:r>
      <w:proofErr w:type="spellStart"/>
      <w:r>
        <w:t>Yurdakul</w:t>
      </w:r>
      <w:proofErr w:type="spellEnd"/>
      <w:r>
        <w:t xml:space="preserve">, I. K (2017) </w:t>
      </w:r>
      <w:r>
        <w:rPr>
          <w:i/>
        </w:rPr>
        <w:t>‘</w:t>
      </w:r>
      <w:r>
        <w:t xml:space="preserve">The Importance of Case Study Research in Educational Settings’ </w:t>
      </w:r>
      <w:r>
        <w:rPr>
          <w:i/>
        </w:rPr>
        <w:t xml:space="preserve">Journal of Qualitative Research in Education, </w:t>
      </w:r>
      <w:r>
        <w:t xml:space="preserve">5(3), pp. 123-133. Available at: </w:t>
      </w:r>
      <w:hyperlink r:id="rId20" w:history="1">
        <w:r w:rsidRPr="005E7A2B">
          <w:rPr>
            <w:rStyle w:val="Hyperlink"/>
          </w:rPr>
          <w:t>https://enadonline.com/index.php/enad/article/view/1218</w:t>
        </w:r>
      </w:hyperlink>
      <w:r>
        <w:t xml:space="preserve"> (Accessed: 13 January 2023)</w:t>
      </w:r>
    </w:p>
    <w:p w14:paraId="63975452" w14:textId="77777777" w:rsidR="0024289D" w:rsidRDefault="0024289D" w:rsidP="0024289D"/>
    <w:p w14:paraId="6D7067C7" w14:textId="2B88F302" w:rsidR="0024289D" w:rsidRDefault="0024289D" w:rsidP="0024289D">
      <w:proofErr w:type="spellStart"/>
      <w:r>
        <w:t>Lomaca</w:t>
      </w:r>
      <w:proofErr w:type="spellEnd"/>
      <w:r>
        <w:t xml:space="preserve">, C and Chiodo, J.A (2019) ‘Learning Values and Critical Thinking’, </w:t>
      </w:r>
      <w:r>
        <w:rPr>
          <w:i/>
        </w:rPr>
        <w:t xml:space="preserve">A P4C Approach for Young Children, </w:t>
      </w:r>
      <w:r w:rsidRPr="00435D1B">
        <w:t>2(2)</w:t>
      </w:r>
      <w:r>
        <w:t xml:space="preserve">, pp. 29-32. Available at: </w:t>
      </w:r>
      <w:hyperlink r:id="rId21" w:history="1">
        <w:r w:rsidRPr="005E7A2B">
          <w:rPr>
            <w:rStyle w:val="Hyperlink"/>
          </w:rPr>
          <w:t>http://www.filosofieaplicata.ro/index.php/filap/article/view/15/11</w:t>
        </w:r>
      </w:hyperlink>
      <w:r>
        <w:t xml:space="preserve"> </w:t>
      </w:r>
    </w:p>
    <w:p w14:paraId="3FDF5E21" w14:textId="772AFFFC" w:rsidR="0024289D" w:rsidRDefault="0024289D" w:rsidP="0024289D"/>
    <w:p w14:paraId="163E1DBD" w14:textId="77777777" w:rsidR="0024289D" w:rsidRDefault="0024289D" w:rsidP="0024289D">
      <w:proofErr w:type="spellStart"/>
      <w:r>
        <w:t>MacRae</w:t>
      </w:r>
      <w:proofErr w:type="spellEnd"/>
      <w:r>
        <w:t xml:space="preserve">, C. Jones, L. (2020) ‘A philosophical reflection on the “Leuven Scale” and young children’s expressions of involvement’ </w:t>
      </w:r>
      <w:r>
        <w:rPr>
          <w:i/>
        </w:rPr>
        <w:t xml:space="preserve">International Journal of Qualitative Studies in Education, </w:t>
      </w:r>
      <w:r>
        <w:t xml:space="preserve">36(2), pp. 234-246. Available at: </w:t>
      </w:r>
      <w:hyperlink r:id="rId22" w:history="1">
        <w:r w:rsidRPr="005E7A2B">
          <w:rPr>
            <w:rStyle w:val="Hyperlink"/>
          </w:rPr>
          <w:t>https://www.tandfonline.com/doi/full/10.1080/09518398.2020.1828650</w:t>
        </w:r>
      </w:hyperlink>
      <w:r>
        <w:t xml:space="preserve"> (Accessed: 23 January 2023)</w:t>
      </w:r>
    </w:p>
    <w:p w14:paraId="47AB6B3F" w14:textId="77777777" w:rsidR="0024289D" w:rsidRDefault="0024289D" w:rsidP="0024289D"/>
    <w:p w14:paraId="29872E5D" w14:textId="77777777" w:rsidR="0024289D" w:rsidRDefault="0024289D" w:rsidP="0024289D">
      <w:proofErr w:type="spellStart"/>
      <w:r>
        <w:t>Mahanal</w:t>
      </w:r>
      <w:proofErr w:type="spellEnd"/>
      <w:r>
        <w:t xml:space="preserve">, S. </w:t>
      </w:r>
      <w:proofErr w:type="spellStart"/>
      <w:r>
        <w:t>Zubaidah</w:t>
      </w:r>
      <w:proofErr w:type="spellEnd"/>
      <w:r>
        <w:t xml:space="preserve">, S. </w:t>
      </w:r>
      <w:proofErr w:type="spellStart"/>
      <w:r>
        <w:t>Sumiati</w:t>
      </w:r>
      <w:proofErr w:type="spellEnd"/>
      <w:r>
        <w:t xml:space="preserve">, I. Sari, I. D. </w:t>
      </w:r>
      <w:proofErr w:type="spellStart"/>
      <w:r>
        <w:t>Ismirawati</w:t>
      </w:r>
      <w:proofErr w:type="spellEnd"/>
      <w:r>
        <w:t xml:space="preserve">, N. (2019) ‘A Learning Model to Develop Critical Thinking Skills for Students with Different Academic </w:t>
      </w:r>
      <w:proofErr w:type="spellStart"/>
      <w:r>
        <w:t>Abilties</w:t>
      </w:r>
      <w:proofErr w:type="spellEnd"/>
      <w:r>
        <w:t xml:space="preserve">’ </w:t>
      </w:r>
      <w:r>
        <w:rPr>
          <w:i/>
        </w:rPr>
        <w:t xml:space="preserve">International Journal of Instruction, </w:t>
      </w:r>
      <w:r w:rsidRPr="008E39FF">
        <w:t xml:space="preserve">12(2), </w:t>
      </w:r>
      <w:r>
        <w:t xml:space="preserve">pp. 417-434. Available at: </w:t>
      </w:r>
      <w:hyperlink r:id="rId23" w:history="1">
        <w:r w:rsidRPr="005E7A2B">
          <w:rPr>
            <w:rStyle w:val="Hyperlink"/>
          </w:rPr>
          <w:t>https://files.eric.ed.gov/fulltext/EJ1211048.pdf</w:t>
        </w:r>
      </w:hyperlink>
      <w:r>
        <w:t xml:space="preserve"> (Accessed: 21 January 2023)</w:t>
      </w:r>
    </w:p>
    <w:p w14:paraId="16AA685F" w14:textId="77777777" w:rsidR="0024289D" w:rsidRDefault="0024289D" w:rsidP="0024289D"/>
    <w:p w14:paraId="28C0C79F" w14:textId="06CB188C" w:rsidR="0024289D" w:rsidRDefault="0024289D" w:rsidP="0024289D">
      <w:proofErr w:type="spellStart"/>
      <w:r>
        <w:t>Malboeuf-Hurtubise</w:t>
      </w:r>
      <w:proofErr w:type="spellEnd"/>
      <w:r>
        <w:t xml:space="preserve">, C. Léger-Goodes, T. </w:t>
      </w:r>
      <w:proofErr w:type="spellStart"/>
      <w:r>
        <w:t>Mageau</w:t>
      </w:r>
      <w:proofErr w:type="spellEnd"/>
      <w:r>
        <w:t xml:space="preserve">, G. A. </w:t>
      </w:r>
      <w:proofErr w:type="spellStart"/>
      <w:r>
        <w:t>Joussemet</w:t>
      </w:r>
      <w:proofErr w:type="spellEnd"/>
      <w:r>
        <w:t xml:space="preserve">, M. </w:t>
      </w:r>
      <w:proofErr w:type="spellStart"/>
      <w:r>
        <w:t>Herba</w:t>
      </w:r>
      <w:proofErr w:type="spellEnd"/>
      <w:r>
        <w:t xml:space="preserve">, C. Chadi, N. </w:t>
      </w:r>
      <w:proofErr w:type="spellStart"/>
      <w:r>
        <w:t>Lefrançois</w:t>
      </w:r>
      <w:proofErr w:type="spellEnd"/>
      <w:r>
        <w:t xml:space="preserve">, D. Camden, C. </w:t>
      </w:r>
      <w:proofErr w:type="spellStart"/>
      <w:r>
        <w:t>Bussières</w:t>
      </w:r>
      <w:proofErr w:type="spellEnd"/>
      <w:r>
        <w:t xml:space="preserve">, E. L. Taylor, G. </w:t>
      </w:r>
      <w:proofErr w:type="spellStart"/>
      <w:r>
        <w:t>Éthier</w:t>
      </w:r>
      <w:proofErr w:type="spellEnd"/>
      <w:r>
        <w:t xml:space="preserve">, M. A. Gagnon, M. (2021) </w:t>
      </w:r>
    </w:p>
    <w:p w14:paraId="387972D9" w14:textId="2637CD52" w:rsidR="0024289D" w:rsidRDefault="0024289D" w:rsidP="0024289D"/>
    <w:p w14:paraId="45CC7823" w14:textId="6C49F387" w:rsidR="0024289D" w:rsidRDefault="0024289D" w:rsidP="0024289D">
      <w:r>
        <w:t xml:space="preserve">Nowell, L. S. Norris, J. M. White, D. E. Moules, N. J. (2017) ‘Thematic Analysis: Striving to Meet the Trustworthiness Criteria’ </w:t>
      </w:r>
      <w:r>
        <w:rPr>
          <w:i/>
        </w:rPr>
        <w:t xml:space="preserve">International Journal of Qualitative Methods, </w:t>
      </w:r>
      <w:r>
        <w:t xml:space="preserve">16(1), pp. 1-4. Available at: </w:t>
      </w:r>
      <w:hyperlink r:id="rId24" w:history="1">
        <w:r w:rsidRPr="005E7A2B">
          <w:rPr>
            <w:rStyle w:val="Hyperlink"/>
          </w:rPr>
          <w:t>https://journals.sagepub.com/doi/pdf/10.1177/1609406917733847</w:t>
        </w:r>
      </w:hyperlink>
      <w:r>
        <w:t xml:space="preserve"> (Accessed: 13 January 2023)</w:t>
      </w:r>
    </w:p>
    <w:p w14:paraId="17F02E35" w14:textId="74296537" w:rsidR="0024289D" w:rsidRDefault="0024289D" w:rsidP="0024289D"/>
    <w:p w14:paraId="394FC18B" w14:textId="77777777" w:rsidR="0024289D" w:rsidRDefault="0024289D" w:rsidP="0024289D">
      <w:proofErr w:type="spellStart"/>
      <w:r>
        <w:t>Paltridge</w:t>
      </w:r>
      <w:proofErr w:type="spellEnd"/>
      <w:r>
        <w:t xml:space="preserve">, B. </w:t>
      </w:r>
      <w:proofErr w:type="spellStart"/>
      <w:r>
        <w:t>Phakiti</w:t>
      </w:r>
      <w:proofErr w:type="spellEnd"/>
      <w:r>
        <w:t xml:space="preserve">, A. (2010) </w:t>
      </w:r>
      <w:r>
        <w:rPr>
          <w:i/>
        </w:rPr>
        <w:t xml:space="preserve">Continuum Companion to Research Methods in Applied Linguistics. </w:t>
      </w:r>
      <w:r>
        <w:t>1</w:t>
      </w:r>
      <w:r w:rsidRPr="008E39FF">
        <w:rPr>
          <w:vertAlign w:val="superscript"/>
        </w:rPr>
        <w:t>st</w:t>
      </w:r>
      <w:r>
        <w:t xml:space="preserve"> </w:t>
      </w:r>
      <w:proofErr w:type="spellStart"/>
      <w:r>
        <w:t>edn</w:t>
      </w:r>
      <w:proofErr w:type="spellEnd"/>
      <w:r>
        <w:t xml:space="preserve">. London: Continuum International Publishing Group. </w:t>
      </w:r>
    </w:p>
    <w:p w14:paraId="731CF77F" w14:textId="77777777" w:rsidR="0024289D" w:rsidRDefault="0024289D" w:rsidP="0024289D"/>
    <w:p w14:paraId="6AF5F98C" w14:textId="78A3C251" w:rsidR="0024289D" w:rsidRDefault="0024289D" w:rsidP="0024289D">
      <w:r>
        <w:t xml:space="preserve">‘Philosophy for children and mindfulness during COVID-19: Results from a randomised cluster trial and impact on mental health in elementary school students’ </w:t>
      </w:r>
      <w:r>
        <w:rPr>
          <w:i/>
        </w:rPr>
        <w:t xml:space="preserve">Progress in Neuro-Psychopharmacology and Biological Psychiatry, </w:t>
      </w:r>
      <w:r>
        <w:t xml:space="preserve">107, pp. 103. Available at: </w:t>
      </w:r>
      <w:hyperlink r:id="rId25" w:history="1">
        <w:r w:rsidRPr="005E7A2B">
          <w:rPr>
            <w:rStyle w:val="Hyperlink"/>
          </w:rPr>
          <w:t>https://www.sciencedirect.com/science/article/pii/S0278584621000191?casa_token=4VjMlNqUmdMAAAAA:3eJMZ_59BrI0MHN9sJKvoS7oY7Q6EpbpGDW0yEAdYI48OFrFWYk3Fts-tgUy_GLPWSilFDfbo_g</w:t>
        </w:r>
      </w:hyperlink>
      <w:r>
        <w:t xml:space="preserve"> (Accessed: 8 January 2023)</w:t>
      </w:r>
    </w:p>
    <w:p w14:paraId="3D62A559" w14:textId="0C6E0DFE" w:rsidR="0024289D" w:rsidRDefault="0024289D" w:rsidP="0024289D"/>
    <w:p w14:paraId="39320DA1" w14:textId="77777777" w:rsidR="0024289D" w:rsidRDefault="0024289D" w:rsidP="0024289D">
      <w:proofErr w:type="spellStart"/>
      <w:r>
        <w:t>Popay</w:t>
      </w:r>
      <w:proofErr w:type="spellEnd"/>
      <w:r>
        <w:t xml:space="preserve">, J. (2006) </w:t>
      </w:r>
      <w:r>
        <w:rPr>
          <w:i/>
        </w:rPr>
        <w:t xml:space="preserve">Guidance on the Conduct of Narrative Synthesis in Systematic Reviews. </w:t>
      </w:r>
      <w:r>
        <w:t xml:space="preserve">Available at: </w:t>
      </w:r>
      <w:hyperlink r:id="rId26" w:history="1">
        <w:r w:rsidRPr="005E7A2B">
          <w:rPr>
            <w:rStyle w:val="Hyperlink"/>
          </w:rPr>
          <w:t>https://citeseerx.ist.psu.edu/document?repid=rep1&amp;type=pdf&amp;doi=ed8b23836338f6fdea0cc55e161b0fc5805f9e27</w:t>
        </w:r>
      </w:hyperlink>
      <w:r>
        <w:t xml:space="preserve"> (Accessed: 18 January 2023)</w:t>
      </w:r>
    </w:p>
    <w:p w14:paraId="751B87C3" w14:textId="77777777" w:rsidR="0024289D" w:rsidRDefault="0024289D" w:rsidP="0024289D"/>
    <w:p w14:paraId="1755F70F" w14:textId="13450EDF" w:rsidR="0024289D" w:rsidRDefault="0024289D" w:rsidP="0024289D">
      <w:r>
        <w:t xml:space="preserve">McLeod, T. L (2010) ‘Philosophy for Children as a pedagogy for developing oral English language skills with English as a second language students’ </w:t>
      </w:r>
      <w:r>
        <w:rPr>
          <w:i/>
        </w:rPr>
        <w:t xml:space="preserve">New Mexico State University. </w:t>
      </w:r>
      <w:r w:rsidRPr="00435D1B">
        <w:t>Available at:</w:t>
      </w:r>
      <w:r>
        <w:t xml:space="preserve"> </w:t>
      </w:r>
      <w:hyperlink r:id="rId27" w:history="1">
        <w:r w:rsidRPr="005E7A2B">
          <w:rPr>
            <w:rStyle w:val="Hyperlink"/>
          </w:rPr>
          <w:t>https://www.proquest.com/docview/894759855/fulltextPDF/854419B5BBAF4ED0PQ/1?accountid=130472#</w:t>
        </w:r>
      </w:hyperlink>
      <w:r>
        <w:t xml:space="preserve"> (Accessed: 12 January 2023)</w:t>
      </w:r>
    </w:p>
    <w:p w14:paraId="5B5840B3" w14:textId="63B6FC00" w:rsidR="0024289D" w:rsidRDefault="0024289D" w:rsidP="0024289D"/>
    <w:p w14:paraId="7DEE7831" w14:textId="37A5D259" w:rsidR="0024289D" w:rsidRDefault="0024289D" w:rsidP="0024289D">
      <w:r>
        <w:t xml:space="preserve">McLeod, S. (2014) </w:t>
      </w:r>
      <w:r>
        <w:rPr>
          <w:i/>
        </w:rPr>
        <w:t xml:space="preserve">The Interview Research Method. </w:t>
      </w:r>
      <w:r>
        <w:t xml:space="preserve">Available at: </w:t>
      </w:r>
      <w:hyperlink r:id="rId28" w:history="1">
        <w:r w:rsidRPr="005E7A2B">
          <w:rPr>
            <w:rStyle w:val="Hyperlink"/>
          </w:rPr>
          <w:t>https://www.simplypsychology.org/interviews.html</w:t>
        </w:r>
      </w:hyperlink>
      <w:r>
        <w:t xml:space="preserve"> (Accessed: 21 January 2023</w:t>
      </w:r>
    </w:p>
    <w:p w14:paraId="18EB3D7B" w14:textId="13A25DE5" w:rsidR="0024289D" w:rsidRDefault="0024289D" w:rsidP="0024289D"/>
    <w:p w14:paraId="56F8D53C" w14:textId="44BB9260" w:rsidR="0024289D" w:rsidRDefault="0024289D" w:rsidP="0024289D">
      <w:r>
        <w:t xml:space="preserve">McLeod, S. (2019) </w:t>
      </w:r>
      <w:r>
        <w:rPr>
          <w:i/>
        </w:rPr>
        <w:t xml:space="preserve">Case Study Method. </w:t>
      </w:r>
      <w:r>
        <w:t xml:space="preserve">Available at: </w:t>
      </w:r>
      <w:hyperlink r:id="rId29" w:history="1">
        <w:r w:rsidRPr="005E7A2B">
          <w:rPr>
            <w:rStyle w:val="Hyperlink"/>
          </w:rPr>
          <w:t>https://www.simplypsychology.org/case-study.html</w:t>
        </w:r>
      </w:hyperlink>
      <w:r>
        <w:t xml:space="preserve"> (Accessed: 12 January 2023)</w:t>
      </w:r>
    </w:p>
    <w:p w14:paraId="6AEB5660" w14:textId="615D8820" w:rsidR="0024289D" w:rsidRDefault="0024289D" w:rsidP="0024289D"/>
    <w:p w14:paraId="089DCBBB" w14:textId="77777777" w:rsidR="0024289D" w:rsidRDefault="0024289D" w:rsidP="0024289D">
      <w:pPr>
        <w:rPr>
          <w:rFonts w:eastAsia="Times New Roman" w:cs="Times New Roman"/>
        </w:rPr>
      </w:pPr>
      <w:r>
        <w:t>Michaud, O. (2020) ‘</w:t>
      </w:r>
      <w:r w:rsidRPr="008E39FF">
        <w:rPr>
          <w:rFonts w:eastAsia="Times New Roman" w:cs="Times New Roman"/>
          <w:color w:val="000000"/>
          <w:shd w:val="clear" w:color="auto" w:fill="FFFFFF"/>
        </w:rPr>
        <w:t>What Kind of Citizen is Philosophy for Children Educating?</w:t>
      </w:r>
      <w:r>
        <w:rPr>
          <w:rFonts w:ascii="Times New Roman" w:eastAsia="Times New Roman" w:hAnsi="Times New Roman" w:cs="Times New Roman"/>
        </w:rPr>
        <w:t>’</w:t>
      </w:r>
      <w:r w:rsidRPr="008E39FF">
        <w:rPr>
          <w:rFonts w:ascii="Times New Roman" w:eastAsia="Times New Roman" w:hAnsi="Times New Roman" w:cs="Times New Roman"/>
        </w:rPr>
        <w:t> </w:t>
      </w:r>
      <w:r>
        <w:rPr>
          <w:rFonts w:eastAsia="Times New Roman" w:cs="Times New Roman"/>
          <w:i/>
        </w:rPr>
        <w:t xml:space="preserve">The Journal of the Canadian Philosophy of Education Society, </w:t>
      </w:r>
      <w:r w:rsidRPr="008E39FF">
        <w:rPr>
          <w:rFonts w:eastAsia="Times New Roman" w:cs="Times New Roman"/>
        </w:rPr>
        <w:t>27(1)</w:t>
      </w:r>
      <w:r>
        <w:rPr>
          <w:rFonts w:eastAsia="Times New Roman" w:cs="Times New Roman"/>
        </w:rPr>
        <w:t xml:space="preserve">, pp. 31-45. Available at: </w:t>
      </w:r>
      <w:hyperlink r:id="rId30" w:history="1">
        <w:r w:rsidRPr="005E7A2B">
          <w:rPr>
            <w:rStyle w:val="Hyperlink"/>
            <w:rFonts w:eastAsia="Times New Roman" w:cs="Times New Roman"/>
          </w:rPr>
          <w:t>https://www.erudit.org/en/journals/pie/1900-v1-n1-pie05374/1070276ar/abstract/</w:t>
        </w:r>
      </w:hyperlink>
      <w:r>
        <w:rPr>
          <w:rFonts w:eastAsia="Times New Roman" w:cs="Times New Roman"/>
        </w:rPr>
        <w:t xml:space="preserve"> (Accessed: 13 January 2023)</w:t>
      </w:r>
    </w:p>
    <w:p w14:paraId="5C3C1927" w14:textId="77777777" w:rsidR="0024289D" w:rsidRDefault="0024289D" w:rsidP="0024289D"/>
    <w:p w14:paraId="0A36DD27" w14:textId="75CED491" w:rsidR="0024289D" w:rsidRDefault="0024289D" w:rsidP="0024289D">
      <w:r>
        <w:t xml:space="preserve">Pala, F. (2022) ‘The </w:t>
      </w:r>
      <w:proofErr w:type="spellStart"/>
      <w:r>
        <w:t>Effecr</w:t>
      </w:r>
      <w:proofErr w:type="spellEnd"/>
      <w:r>
        <w:t xml:space="preserve"> of Philosophy Education for Children (P4C) on Students’ Conceptual Achievement and Critical Thinking Skills: A Mixed Method Research. </w:t>
      </w:r>
      <w:r>
        <w:rPr>
          <w:i/>
        </w:rPr>
        <w:t xml:space="preserve">Education Quarterly Reviews, </w:t>
      </w:r>
      <w:r>
        <w:t xml:space="preserve">5(3), pp. 27-41. Available at: </w:t>
      </w:r>
      <w:hyperlink r:id="rId31" w:history="1">
        <w:r w:rsidRPr="005E7A2B">
          <w:rPr>
            <w:rStyle w:val="Hyperlink"/>
          </w:rPr>
          <w:t>https://files.eric.ed.gov/fulltext/EJ1351864.pdf</w:t>
        </w:r>
      </w:hyperlink>
      <w:r>
        <w:t xml:space="preserve"> (Accessed: 11 January 2023)</w:t>
      </w:r>
    </w:p>
    <w:p w14:paraId="0331026E" w14:textId="77777777" w:rsidR="0024289D" w:rsidRDefault="0024289D" w:rsidP="0024289D"/>
    <w:p w14:paraId="726E938A" w14:textId="09631BD8" w:rsidR="0024289D" w:rsidRDefault="0024289D" w:rsidP="0024289D">
      <w:r>
        <w:t xml:space="preserve">Philosophy for Children (2023) </w:t>
      </w:r>
      <w:r>
        <w:rPr>
          <w:i/>
        </w:rPr>
        <w:t xml:space="preserve">Benefits of P4C. </w:t>
      </w:r>
      <w:r>
        <w:t xml:space="preserve">Available at: </w:t>
      </w:r>
      <w:hyperlink r:id="rId32" w:history="1">
        <w:r w:rsidRPr="005E7A2B">
          <w:rPr>
            <w:rStyle w:val="Hyperlink"/>
          </w:rPr>
          <w:t>https://p4c.com/about-p4c/benefits-of-p4c/</w:t>
        </w:r>
      </w:hyperlink>
      <w:r>
        <w:t xml:space="preserve"> (Accessed: 10 January 2023)</w:t>
      </w:r>
    </w:p>
    <w:p w14:paraId="3A2FEA9C" w14:textId="5B4844E7" w:rsidR="0024289D" w:rsidRDefault="0024289D" w:rsidP="0024289D"/>
    <w:p w14:paraId="49C41A7C" w14:textId="77777777" w:rsidR="0024289D" w:rsidRDefault="0024289D" w:rsidP="0024289D">
      <w:proofErr w:type="spellStart"/>
      <w:r>
        <w:t>Prescr</w:t>
      </w:r>
      <w:proofErr w:type="spellEnd"/>
      <w:r>
        <w:t xml:space="preserve">, A. (2018) ‘Observational studies and their utility for practice’ </w:t>
      </w:r>
      <w:r>
        <w:rPr>
          <w:i/>
        </w:rPr>
        <w:t xml:space="preserve">National Library of Medicine, </w:t>
      </w:r>
      <w:r>
        <w:t xml:space="preserve">41(3), pp. 82-85. Available at: </w:t>
      </w:r>
      <w:hyperlink r:id="rId33" w:history="1">
        <w:r w:rsidRPr="005E7A2B">
          <w:rPr>
            <w:rStyle w:val="Hyperlink"/>
          </w:rPr>
          <w:t>https://www.ncbi.nlm.nih.gov/pmc/articles/PMC6003013/</w:t>
        </w:r>
      </w:hyperlink>
      <w:r>
        <w:t xml:space="preserve"> (Accessed: 12 January 2023)</w:t>
      </w:r>
    </w:p>
    <w:p w14:paraId="7E8830C6" w14:textId="77777777" w:rsidR="0024289D" w:rsidRDefault="0024289D" w:rsidP="0024289D"/>
    <w:p w14:paraId="5EB435EA" w14:textId="77777777" w:rsidR="0024289D" w:rsidRDefault="0024289D" w:rsidP="0024289D">
      <w:proofErr w:type="spellStart"/>
      <w:r>
        <w:t>Queirós</w:t>
      </w:r>
      <w:proofErr w:type="spellEnd"/>
      <w:r>
        <w:t xml:space="preserve">, A. </w:t>
      </w:r>
      <w:proofErr w:type="spellStart"/>
      <w:r>
        <w:t>Faria</w:t>
      </w:r>
      <w:proofErr w:type="spellEnd"/>
      <w:r>
        <w:t xml:space="preserve">, D. Almeida, F. (2017) ‘Strengths and Limitations of Qualitative and Quantitative Research Methods’ </w:t>
      </w:r>
      <w:r>
        <w:rPr>
          <w:i/>
        </w:rPr>
        <w:t>European Journal of Education Studies</w:t>
      </w:r>
      <w:r w:rsidRPr="00435D1B">
        <w:t>, 3(9)</w:t>
      </w:r>
      <w:r>
        <w:t xml:space="preserve">, pp. 371-377. Available at: </w:t>
      </w:r>
      <w:hyperlink r:id="rId34" w:history="1">
        <w:r w:rsidRPr="005E7A2B">
          <w:rPr>
            <w:rStyle w:val="Hyperlink"/>
          </w:rPr>
          <w:t>https://oapub.org/edu/index.php/ejes/article/view/1017/2934</w:t>
        </w:r>
      </w:hyperlink>
      <w:r>
        <w:t xml:space="preserve"> (Accessed: 12 January 2023)</w:t>
      </w:r>
    </w:p>
    <w:p w14:paraId="0D2EFD33" w14:textId="77777777" w:rsidR="0024289D" w:rsidRDefault="0024289D" w:rsidP="0024289D"/>
    <w:p w14:paraId="58827FD6" w14:textId="77777777" w:rsidR="0024289D" w:rsidRDefault="0024289D" w:rsidP="0024289D">
      <w:proofErr w:type="spellStart"/>
      <w:r>
        <w:t>Roulet</w:t>
      </w:r>
      <w:proofErr w:type="spellEnd"/>
      <w:r>
        <w:t xml:space="preserve">, T. J. Gill, M.J. Gill, D. J. (2017) ‘Reconsidering the Value of Covert Research: The Role of Ambiguous Consent in Participant Observation’ </w:t>
      </w:r>
      <w:r>
        <w:rPr>
          <w:i/>
        </w:rPr>
        <w:t xml:space="preserve">Organizational Research Methods, </w:t>
      </w:r>
      <w:r w:rsidRPr="00435D1B">
        <w:t>20(3)</w:t>
      </w:r>
      <w:r>
        <w:t xml:space="preserve">, pp. 24-32. Available at: </w:t>
      </w:r>
      <w:hyperlink r:id="rId35" w:history="1">
        <w:r w:rsidRPr="005E7A2B">
          <w:rPr>
            <w:rStyle w:val="Hyperlink"/>
          </w:rPr>
          <w:t>https://journals.sagepub.com/doi/pdf/10.1177/1094428117698745?casa_token=9hV2i8tjHxAAAAAA:tG8rS95bWKxyUpEmJ75GrFtlE1oDIyrysi3WAP8HTOsXtGc2E1YKQFdr1uwu7hqv5U9ie6aAwwuD</w:t>
        </w:r>
      </w:hyperlink>
      <w:r>
        <w:t xml:space="preserve"> (Accessed: 13 January 2023)</w:t>
      </w:r>
    </w:p>
    <w:p w14:paraId="1AF8DEA7" w14:textId="77777777" w:rsidR="0024289D" w:rsidRDefault="0024289D" w:rsidP="0024289D"/>
    <w:p w14:paraId="105B3ED6" w14:textId="2DF8EE93" w:rsidR="0024289D" w:rsidRDefault="0024289D" w:rsidP="0024289D">
      <w:proofErr w:type="spellStart"/>
      <w:r w:rsidRPr="00435D1B">
        <w:rPr>
          <w:i/>
        </w:rPr>
        <w:t>Sapere</w:t>
      </w:r>
      <w:proofErr w:type="spellEnd"/>
      <w:r w:rsidRPr="00435D1B">
        <w:rPr>
          <w:i/>
        </w:rPr>
        <w:t xml:space="preserve"> (2022) The history of P4C</w:t>
      </w:r>
      <w:r>
        <w:rPr>
          <w:i/>
        </w:rPr>
        <w:t xml:space="preserve">. </w:t>
      </w:r>
      <w:r>
        <w:t xml:space="preserve">Available at: </w:t>
      </w:r>
      <w:hyperlink r:id="rId36" w:history="1">
        <w:r w:rsidRPr="005E7A2B">
          <w:rPr>
            <w:rStyle w:val="Hyperlink"/>
          </w:rPr>
          <w:t>https://www.sapere.org.uk/the-history-of-p4c/</w:t>
        </w:r>
      </w:hyperlink>
      <w:r>
        <w:t xml:space="preserve"> (Accessed: 6 January 2023)</w:t>
      </w:r>
    </w:p>
    <w:p w14:paraId="41E55658" w14:textId="162E38C0" w:rsidR="0024289D" w:rsidRDefault="0024289D" w:rsidP="0024289D"/>
    <w:p w14:paraId="74569D60" w14:textId="77777777" w:rsidR="0024289D" w:rsidRDefault="0024289D" w:rsidP="0024289D">
      <w:proofErr w:type="spellStart"/>
      <w:r>
        <w:t>Senedd</w:t>
      </w:r>
      <w:proofErr w:type="spellEnd"/>
      <w:r>
        <w:t xml:space="preserve"> Research (2021) </w:t>
      </w:r>
      <w:r>
        <w:rPr>
          <w:i/>
        </w:rPr>
        <w:t xml:space="preserve">How are the schools in Wales funded and what are the main issues? </w:t>
      </w:r>
      <w:r>
        <w:t xml:space="preserve">Available at: </w:t>
      </w:r>
      <w:hyperlink r:id="rId37" w:history="1">
        <w:r w:rsidRPr="005E7A2B">
          <w:rPr>
            <w:rStyle w:val="Hyperlink"/>
          </w:rPr>
          <w:t>https://research.senedd.wales/research-articles/how-are-schools-in-wales-funded-and-what-are-the-main-issues/</w:t>
        </w:r>
      </w:hyperlink>
      <w:r>
        <w:t xml:space="preserve"> (Accessed: 9 January 2023)</w:t>
      </w:r>
    </w:p>
    <w:p w14:paraId="0643DBDF" w14:textId="77777777" w:rsidR="0024289D" w:rsidRDefault="0024289D" w:rsidP="0024289D"/>
    <w:p w14:paraId="1A167CB5" w14:textId="78AEC4F9" w:rsidR="0024289D" w:rsidRDefault="0024289D" w:rsidP="0024289D">
      <w:r>
        <w:t xml:space="preserve">Siddiqui, N. </w:t>
      </w:r>
      <w:proofErr w:type="spellStart"/>
      <w:r>
        <w:t>Gorard</w:t>
      </w:r>
      <w:proofErr w:type="spellEnd"/>
      <w:r>
        <w:t xml:space="preserve">, S. See, S.B. (2017) </w:t>
      </w:r>
      <w:r w:rsidRPr="00435D1B">
        <w:rPr>
          <w:i/>
        </w:rPr>
        <w:t>Non-cognitive impacts of Philosophy for Children</w:t>
      </w:r>
      <w:r>
        <w:rPr>
          <w:i/>
        </w:rPr>
        <w:t xml:space="preserve">. </w:t>
      </w:r>
      <w:r w:rsidRPr="00435D1B">
        <w:t>Durham University: School of Education</w:t>
      </w:r>
      <w:r>
        <w:t xml:space="preserve">. </w:t>
      </w:r>
    </w:p>
    <w:p w14:paraId="63C77A78" w14:textId="76B22ABA" w:rsidR="0024289D" w:rsidRDefault="0024289D" w:rsidP="0024289D"/>
    <w:p w14:paraId="2C1E194F" w14:textId="6C88FC92" w:rsidR="0024289D" w:rsidRDefault="0024289D" w:rsidP="0024289D">
      <w:r>
        <w:t xml:space="preserve">Siddiqui, N. </w:t>
      </w:r>
      <w:proofErr w:type="spellStart"/>
      <w:r>
        <w:t>Gorard</w:t>
      </w:r>
      <w:proofErr w:type="spellEnd"/>
      <w:r>
        <w:t xml:space="preserve">, S. See, B. H (2019) ‘Can programmes like Philosophy for Children help schools to look beyond academic attainment?’ </w:t>
      </w:r>
      <w:r>
        <w:rPr>
          <w:i/>
        </w:rPr>
        <w:t xml:space="preserve">Educational Review, </w:t>
      </w:r>
      <w:r>
        <w:t xml:space="preserve">71(2), pp. 146-165. Available at: </w:t>
      </w:r>
      <w:hyperlink r:id="rId38" w:history="1">
        <w:r w:rsidRPr="005E7A2B">
          <w:rPr>
            <w:rStyle w:val="Hyperlink"/>
          </w:rPr>
          <w:t>https://www.tandfonline.com/doi/full/10.1080/00131911.2017.1400948?casa_token=LZM</w:t>
        </w:r>
        <w:r w:rsidRPr="005E7A2B">
          <w:rPr>
            <w:rStyle w:val="Hyperlink"/>
          </w:rPr>
          <w:lastRenderedPageBreak/>
          <w:t>74dAn8_kAAAAA%3A_z5Zyqzs57Bed99L4R_OCXUoWRCYbtaBjwgZWon_O7W1kgC-dWtYnfdqId6u9hWgVrKtYLLXepQ-</w:t>
        </w:r>
      </w:hyperlink>
      <w:r>
        <w:t xml:space="preserve"> (Accessed: 11 January 2023)</w:t>
      </w:r>
    </w:p>
    <w:p w14:paraId="4E6C7897" w14:textId="77777777" w:rsidR="0024289D" w:rsidRDefault="0024289D" w:rsidP="0024289D"/>
    <w:p w14:paraId="5E4E55DD" w14:textId="478855AC" w:rsidR="0024289D" w:rsidRDefault="0024289D" w:rsidP="0024289D">
      <w:r>
        <w:t xml:space="preserve">Smith, J. Noble, H (2014) ‘Bias in research’ </w:t>
      </w:r>
      <w:r>
        <w:rPr>
          <w:i/>
        </w:rPr>
        <w:t xml:space="preserve">School of Human and Health Services, </w:t>
      </w:r>
      <w:r w:rsidRPr="00435D1B">
        <w:t>17(4)</w:t>
      </w:r>
      <w:r>
        <w:t xml:space="preserve">, pp. 53-61. Available at: </w:t>
      </w:r>
      <w:hyperlink r:id="rId39" w:history="1">
        <w:r w:rsidRPr="005E7A2B">
          <w:rPr>
            <w:rStyle w:val="Hyperlink"/>
          </w:rPr>
          <w:t>https://ebn.bmj.com/content/17/4/100</w:t>
        </w:r>
      </w:hyperlink>
      <w:r>
        <w:t xml:space="preserve"> (Accessed: 15 January 2023)</w:t>
      </w:r>
    </w:p>
    <w:p w14:paraId="544B7569" w14:textId="6DE41362" w:rsidR="0024289D" w:rsidRDefault="0024289D" w:rsidP="0024289D"/>
    <w:p w14:paraId="67B2CA21" w14:textId="77777777" w:rsidR="0024289D" w:rsidRDefault="0024289D" w:rsidP="0024289D">
      <w:pPr>
        <w:rPr>
          <w:rFonts w:eastAsia="Times New Roman" w:cs="Times New Roman"/>
        </w:rPr>
      </w:pPr>
      <w:proofErr w:type="spellStart"/>
      <w:r>
        <w:rPr>
          <w:rFonts w:eastAsia="Times New Roman" w:cs="Times New Roman"/>
        </w:rPr>
        <w:t>Sundler</w:t>
      </w:r>
      <w:proofErr w:type="spellEnd"/>
      <w:r>
        <w:rPr>
          <w:rFonts w:eastAsia="Times New Roman" w:cs="Times New Roman"/>
        </w:rPr>
        <w:t xml:space="preserve">, A. J. Lindberg, E. Nilsson, C. </w:t>
      </w:r>
      <w:proofErr w:type="spellStart"/>
      <w:r>
        <w:rPr>
          <w:rFonts w:eastAsia="Times New Roman" w:cs="Times New Roman"/>
        </w:rPr>
        <w:t>Palmér</w:t>
      </w:r>
      <w:proofErr w:type="spellEnd"/>
      <w:r>
        <w:rPr>
          <w:rFonts w:eastAsia="Times New Roman" w:cs="Times New Roman"/>
        </w:rPr>
        <w:t xml:space="preserve">, L. (2019) ‘Qualitative thematic analysis based on descriptive phenomenology’ 6(3), pp. 733-739. Available at: </w:t>
      </w:r>
      <w:hyperlink r:id="rId40" w:history="1">
        <w:r w:rsidRPr="005E7A2B">
          <w:rPr>
            <w:rStyle w:val="Hyperlink"/>
            <w:rFonts w:eastAsia="Times New Roman" w:cs="Times New Roman"/>
          </w:rPr>
          <w:t>https://onlinelibrary.wiley.com/doi/full/10.1002/nop2.275</w:t>
        </w:r>
      </w:hyperlink>
      <w:r>
        <w:rPr>
          <w:rFonts w:eastAsia="Times New Roman" w:cs="Times New Roman"/>
        </w:rPr>
        <w:t xml:space="preserve"> (Accessed: 13 January 2023)</w:t>
      </w:r>
    </w:p>
    <w:p w14:paraId="61C8996D" w14:textId="77777777" w:rsidR="0024289D" w:rsidRDefault="0024289D" w:rsidP="0024289D"/>
    <w:p w14:paraId="67BE6EA1" w14:textId="5AB6CA90" w:rsidR="0024289D" w:rsidRDefault="0024289D" w:rsidP="0024289D">
      <w:proofErr w:type="spellStart"/>
      <w:r>
        <w:t>Trickey</w:t>
      </w:r>
      <w:proofErr w:type="spellEnd"/>
      <w:r>
        <w:t xml:space="preserve">, S. Topping, K (2007) ‘Collaborative Philosophical Enquiry for School Children: Participant Evaluation at Eleven Years’ </w:t>
      </w:r>
      <w:r>
        <w:rPr>
          <w:i/>
        </w:rPr>
        <w:t xml:space="preserve">Thinking: The Journal for Philosophy for Children, </w:t>
      </w:r>
      <w:r>
        <w:t xml:space="preserve">18(3), pp. 25. Available at: </w:t>
      </w:r>
      <w:hyperlink r:id="rId41" w:history="1">
        <w:r w:rsidRPr="005E7A2B">
          <w:rPr>
            <w:rStyle w:val="Hyperlink"/>
          </w:rPr>
          <w:t>https://www.pdcnet.org/thinking/content/thinking_2007_0018_0003_0025_0036</w:t>
        </w:r>
      </w:hyperlink>
      <w:r>
        <w:t xml:space="preserve"> (Accessed: 7 January 2023)</w:t>
      </w:r>
    </w:p>
    <w:p w14:paraId="3185E283" w14:textId="784F7A27" w:rsidR="0024289D" w:rsidRDefault="0024289D" w:rsidP="0024289D"/>
    <w:p w14:paraId="64968630" w14:textId="77777777" w:rsidR="0024289D" w:rsidRDefault="0024289D" w:rsidP="0024289D">
      <w:r>
        <w:t xml:space="preserve">UWE Bristol (2023) </w:t>
      </w:r>
      <w:r>
        <w:rPr>
          <w:i/>
        </w:rPr>
        <w:t xml:space="preserve">Why you need ethical approval. </w:t>
      </w:r>
      <w:r>
        <w:t xml:space="preserve">Available at: </w:t>
      </w:r>
      <w:hyperlink r:id="rId42" w:history="1">
        <w:r w:rsidRPr="005E7A2B">
          <w:rPr>
            <w:rStyle w:val="Hyperlink"/>
          </w:rPr>
          <w:t>https://www.uwe.ac.uk/research/policies-and-standards/research-ethics/why-you-need-ethical-approval</w:t>
        </w:r>
      </w:hyperlink>
      <w:r>
        <w:t xml:space="preserve"> (Accessed: 12 January 2023) </w:t>
      </w:r>
    </w:p>
    <w:p w14:paraId="1C0E1DB6" w14:textId="77777777" w:rsidR="0024289D" w:rsidRDefault="0024289D" w:rsidP="0024289D"/>
    <w:p w14:paraId="5F709C61" w14:textId="77777777" w:rsidR="0024289D" w:rsidRDefault="0024289D" w:rsidP="0024289D">
      <w:r>
        <w:t xml:space="preserve">Vaidya, A. J. (2013) ‘Epistemic Responsibility and Critical Thinking’ </w:t>
      </w:r>
      <w:proofErr w:type="spellStart"/>
      <w:r>
        <w:rPr>
          <w:i/>
        </w:rPr>
        <w:t>Metaphilosophy</w:t>
      </w:r>
      <w:proofErr w:type="spellEnd"/>
      <w:r>
        <w:rPr>
          <w:i/>
        </w:rPr>
        <w:t xml:space="preserve">, </w:t>
      </w:r>
      <w:r>
        <w:t xml:space="preserve">44(4), pp. 533-556. Available at: </w:t>
      </w:r>
      <w:hyperlink r:id="rId43" w:history="1">
        <w:r w:rsidRPr="005E7A2B">
          <w:rPr>
            <w:rStyle w:val="Hyperlink"/>
          </w:rPr>
          <w:t>https://www.jstor.org/stable/24441778</w:t>
        </w:r>
      </w:hyperlink>
      <w:r>
        <w:t xml:space="preserve"> (Accessed: 10 January 2023)</w:t>
      </w:r>
    </w:p>
    <w:p w14:paraId="14782002" w14:textId="77777777" w:rsidR="0024289D" w:rsidRDefault="0024289D" w:rsidP="0024289D"/>
    <w:p w14:paraId="6E68C539" w14:textId="77777777" w:rsidR="0024289D" w:rsidRDefault="0024289D" w:rsidP="0024289D">
      <w:r>
        <w:t>Welsh Government (2019)</w:t>
      </w:r>
      <w:r>
        <w:rPr>
          <w:i/>
        </w:rPr>
        <w:t xml:space="preserve"> Professional standards for teaching and leadership. </w:t>
      </w:r>
      <w:r>
        <w:t xml:space="preserve">Available at: </w:t>
      </w:r>
      <w:hyperlink r:id="rId44" w:history="1">
        <w:r w:rsidRPr="005E7A2B">
          <w:rPr>
            <w:rStyle w:val="Hyperlink"/>
          </w:rPr>
          <w:t>https://hwb.gov.wales/api/storage/19bc948b-8a3f-41e0-944a-7bf2cadf7d18/professional-standards-for-teaching-and-leadership-interactive-pdf-for-pc.pdf</w:t>
        </w:r>
      </w:hyperlink>
      <w:r>
        <w:t xml:space="preserve"> (Accessed: 6 January 2023)</w:t>
      </w:r>
    </w:p>
    <w:p w14:paraId="3350C4FC" w14:textId="77777777" w:rsidR="0024289D" w:rsidRDefault="0024289D" w:rsidP="0024289D"/>
    <w:p w14:paraId="3CA1BF1B" w14:textId="77777777" w:rsidR="0024289D" w:rsidRDefault="0024289D" w:rsidP="0024289D">
      <w:r>
        <w:t xml:space="preserve">Welsh Government (2021) </w:t>
      </w:r>
      <w:r w:rsidRPr="00435D1B">
        <w:rPr>
          <w:i/>
        </w:rPr>
        <w:t>Introduction to Curriculum for Wales</w:t>
      </w:r>
      <w:r>
        <w:rPr>
          <w:i/>
        </w:rPr>
        <w:t xml:space="preserve">. </w:t>
      </w:r>
      <w:r>
        <w:t xml:space="preserve">Available at: </w:t>
      </w:r>
      <w:hyperlink r:id="rId45" w:history="1">
        <w:r w:rsidRPr="005E7A2B">
          <w:rPr>
            <w:rStyle w:val="Hyperlink"/>
          </w:rPr>
          <w:t>https://hwb.gov.wales/curriculum-for-wales/introduction</w:t>
        </w:r>
      </w:hyperlink>
      <w:r>
        <w:t>. (Accessed: 5 January 2023)</w:t>
      </w:r>
    </w:p>
    <w:p w14:paraId="7A65ED62" w14:textId="75381D48" w:rsidR="0024289D" w:rsidRDefault="0024289D" w:rsidP="0009794D">
      <w:pPr>
        <w:tabs>
          <w:tab w:val="left" w:pos="7937"/>
        </w:tabs>
        <w:rPr>
          <w:rFonts w:cs="Times New Roman"/>
        </w:rPr>
      </w:pPr>
    </w:p>
    <w:p w14:paraId="1041CF7E" w14:textId="7522F39F" w:rsidR="0024289D" w:rsidRDefault="0024289D" w:rsidP="0024289D">
      <w:r>
        <w:t xml:space="preserve">Welsh Government (2021) </w:t>
      </w:r>
      <w:r>
        <w:rPr>
          <w:i/>
        </w:rPr>
        <w:t xml:space="preserve">Implementation and practical considerations. </w:t>
      </w:r>
      <w:r>
        <w:t xml:space="preserve">Available at: </w:t>
      </w:r>
      <w:r w:rsidRPr="00435D1B">
        <w:t>https://hwb.gov.wales/curriculum-for-wales/designing-your-curriculum/implementation-and-practical-considerations</w:t>
      </w:r>
      <w:r>
        <w:t xml:space="preserve"> (Accessed: 5 January 2023)</w:t>
      </w:r>
    </w:p>
    <w:p w14:paraId="58E90502" w14:textId="7E720D71" w:rsidR="0024289D" w:rsidRDefault="0024289D" w:rsidP="0024289D"/>
    <w:p w14:paraId="1395C2F3" w14:textId="77777777" w:rsidR="0024289D" w:rsidRDefault="0024289D" w:rsidP="0024289D">
      <w:r>
        <w:t xml:space="preserve">Welsh Government (2022) </w:t>
      </w:r>
      <w:r>
        <w:rPr>
          <w:i/>
        </w:rPr>
        <w:t xml:space="preserve">Developing a vision for curriculum design. </w:t>
      </w:r>
      <w:r>
        <w:t xml:space="preserve">Available at: </w:t>
      </w:r>
      <w:hyperlink r:id="rId46" w:history="1">
        <w:r w:rsidRPr="005E7A2B">
          <w:rPr>
            <w:rStyle w:val="Hyperlink"/>
          </w:rPr>
          <w:t>https://hwb.gov.wales/curriculum-for-wales/designing-your-curriculum/developing-a-vision-for-curriculum-design</w:t>
        </w:r>
      </w:hyperlink>
      <w:r>
        <w:t xml:space="preserve"> (Accessed: 8 January 2023)</w:t>
      </w:r>
    </w:p>
    <w:p w14:paraId="787AA195" w14:textId="77777777" w:rsidR="0024289D" w:rsidRDefault="0024289D" w:rsidP="0024289D"/>
    <w:p w14:paraId="04C83910" w14:textId="77777777" w:rsidR="0024289D" w:rsidRDefault="0024289D" w:rsidP="0009794D">
      <w:pPr>
        <w:tabs>
          <w:tab w:val="left" w:pos="7937"/>
        </w:tabs>
        <w:rPr>
          <w:rFonts w:cs="Times New Roman"/>
        </w:rPr>
      </w:pPr>
    </w:p>
    <w:p w14:paraId="09243D0A" w14:textId="77777777" w:rsidR="00CB5813" w:rsidRPr="0009794D" w:rsidRDefault="00CB5813" w:rsidP="0009794D">
      <w:pPr>
        <w:tabs>
          <w:tab w:val="left" w:pos="7937"/>
        </w:tabs>
        <w:rPr>
          <w:rFonts w:cs="Times New Roman"/>
        </w:rPr>
      </w:pPr>
    </w:p>
    <w:sectPr w:rsidR="00CB5813" w:rsidRPr="0009794D" w:rsidSect="0071434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063DFC"/>
    <w:multiLevelType w:val="hybridMultilevel"/>
    <w:tmpl w:val="1D3E46F6"/>
    <w:lvl w:ilvl="0" w:tplc="612642C0">
      <w:start w:val="8"/>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D87"/>
    <w:rsid w:val="00024798"/>
    <w:rsid w:val="00027186"/>
    <w:rsid w:val="00031B56"/>
    <w:rsid w:val="0006738A"/>
    <w:rsid w:val="0009794D"/>
    <w:rsid w:val="000A1F1E"/>
    <w:rsid w:val="000B5C7B"/>
    <w:rsid w:val="00106F15"/>
    <w:rsid w:val="00121D87"/>
    <w:rsid w:val="001A57FF"/>
    <w:rsid w:val="001C0E10"/>
    <w:rsid w:val="00220A30"/>
    <w:rsid w:val="0024289D"/>
    <w:rsid w:val="0025420A"/>
    <w:rsid w:val="002579EF"/>
    <w:rsid w:val="00354BDD"/>
    <w:rsid w:val="003A7E1D"/>
    <w:rsid w:val="003C7196"/>
    <w:rsid w:val="003D45C7"/>
    <w:rsid w:val="00413409"/>
    <w:rsid w:val="00415166"/>
    <w:rsid w:val="004848E2"/>
    <w:rsid w:val="004A0F71"/>
    <w:rsid w:val="004A749B"/>
    <w:rsid w:val="0053137E"/>
    <w:rsid w:val="00585F63"/>
    <w:rsid w:val="005A5F92"/>
    <w:rsid w:val="005C6381"/>
    <w:rsid w:val="005F3CBD"/>
    <w:rsid w:val="00626BA1"/>
    <w:rsid w:val="006F7FB0"/>
    <w:rsid w:val="00700435"/>
    <w:rsid w:val="00714346"/>
    <w:rsid w:val="007656F2"/>
    <w:rsid w:val="007C451A"/>
    <w:rsid w:val="007E75FA"/>
    <w:rsid w:val="008764E9"/>
    <w:rsid w:val="00881758"/>
    <w:rsid w:val="008D0644"/>
    <w:rsid w:val="008E5949"/>
    <w:rsid w:val="0096177E"/>
    <w:rsid w:val="00970CFE"/>
    <w:rsid w:val="0097561D"/>
    <w:rsid w:val="009A14C2"/>
    <w:rsid w:val="009D06D2"/>
    <w:rsid w:val="009E2839"/>
    <w:rsid w:val="009F6B67"/>
    <w:rsid w:val="00A2120F"/>
    <w:rsid w:val="00A45F5A"/>
    <w:rsid w:val="00A509CD"/>
    <w:rsid w:val="00A52849"/>
    <w:rsid w:val="00A63E8F"/>
    <w:rsid w:val="00AB1174"/>
    <w:rsid w:val="00AB2BF2"/>
    <w:rsid w:val="00AC7817"/>
    <w:rsid w:val="00AD2D73"/>
    <w:rsid w:val="00B34E61"/>
    <w:rsid w:val="00BD7BA6"/>
    <w:rsid w:val="00C01B19"/>
    <w:rsid w:val="00C028D4"/>
    <w:rsid w:val="00C84ED4"/>
    <w:rsid w:val="00C914DB"/>
    <w:rsid w:val="00C92EE9"/>
    <w:rsid w:val="00C94C36"/>
    <w:rsid w:val="00CA7C8A"/>
    <w:rsid w:val="00CB5813"/>
    <w:rsid w:val="00CE0033"/>
    <w:rsid w:val="00D1663D"/>
    <w:rsid w:val="00D535F3"/>
    <w:rsid w:val="00D635CC"/>
    <w:rsid w:val="00DE6017"/>
    <w:rsid w:val="00DF3D9B"/>
    <w:rsid w:val="00E40294"/>
    <w:rsid w:val="00EA423C"/>
    <w:rsid w:val="00ED7B4E"/>
    <w:rsid w:val="00F27CDE"/>
    <w:rsid w:val="00F73D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EDB88"/>
  <w15:chartTrackingRefBased/>
  <w15:docId w15:val="{1C8A6890-58A2-6242-AC46-695BFB1F2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21D87"/>
    <w:rPr>
      <w:rFonts w:eastAsiaTheme="minorEastAsia"/>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21D87"/>
    <w:pPr>
      <w:ind w:left="720"/>
      <w:contextualSpacing/>
    </w:pPr>
  </w:style>
  <w:style w:type="character" w:styleId="Hyperlink">
    <w:name w:val="Hyperlink"/>
    <w:basedOn w:val="DefaultParagraphFont"/>
    <w:uiPriority w:val="99"/>
    <w:unhideWhenUsed/>
    <w:rsid w:val="00EA423C"/>
    <w:rPr>
      <w:color w:val="0563C1" w:themeColor="hyperlink"/>
      <w:u w:val="single"/>
    </w:rPr>
  </w:style>
  <w:style w:type="character" w:styleId="UnresolvedMention">
    <w:name w:val="Unresolved Mention"/>
    <w:basedOn w:val="DefaultParagraphFont"/>
    <w:uiPriority w:val="99"/>
    <w:semiHidden/>
    <w:unhideWhenUsed/>
    <w:rsid w:val="00EA423C"/>
    <w:rPr>
      <w:color w:val="605E5C"/>
      <w:shd w:val="clear" w:color="auto" w:fill="E1DFDD"/>
    </w:rPr>
  </w:style>
  <w:style w:type="paragraph" w:styleId="NormalWeb">
    <w:name w:val="Normal (Web)"/>
    <w:basedOn w:val="Normal"/>
    <w:uiPriority w:val="99"/>
    <w:unhideWhenUsed/>
    <w:rsid w:val="00D635CC"/>
    <w:pPr>
      <w:spacing w:before="100" w:beforeAutospacing="1" w:after="100" w:afterAutospacing="1"/>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F73DE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99811">
      <w:bodyDiv w:val="1"/>
      <w:marLeft w:val="0"/>
      <w:marRight w:val="0"/>
      <w:marTop w:val="0"/>
      <w:marBottom w:val="0"/>
      <w:divBdr>
        <w:top w:val="none" w:sz="0" w:space="0" w:color="auto"/>
        <w:left w:val="none" w:sz="0" w:space="0" w:color="auto"/>
        <w:bottom w:val="none" w:sz="0" w:space="0" w:color="auto"/>
        <w:right w:val="none" w:sz="0" w:space="0" w:color="auto"/>
      </w:divBdr>
    </w:div>
    <w:div w:id="19822496">
      <w:bodyDiv w:val="1"/>
      <w:marLeft w:val="0"/>
      <w:marRight w:val="0"/>
      <w:marTop w:val="0"/>
      <w:marBottom w:val="0"/>
      <w:divBdr>
        <w:top w:val="none" w:sz="0" w:space="0" w:color="auto"/>
        <w:left w:val="none" w:sz="0" w:space="0" w:color="auto"/>
        <w:bottom w:val="none" w:sz="0" w:space="0" w:color="auto"/>
        <w:right w:val="none" w:sz="0" w:space="0" w:color="auto"/>
      </w:divBdr>
    </w:div>
    <w:div w:id="537668479">
      <w:bodyDiv w:val="1"/>
      <w:marLeft w:val="0"/>
      <w:marRight w:val="0"/>
      <w:marTop w:val="0"/>
      <w:marBottom w:val="0"/>
      <w:divBdr>
        <w:top w:val="none" w:sz="0" w:space="0" w:color="auto"/>
        <w:left w:val="none" w:sz="0" w:space="0" w:color="auto"/>
        <w:bottom w:val="none" w:sz="0" w:space="0" w:color="auto"/>
        <w:right w:val="none" w:sz="0" w:space="0" w:color="auto"/>
      </w:divBdr>
      <w:divsChild>
        <w:div w:id="2145612008">
          <w:marLeft w:val="0"/>
          <w:marRight w:val="0"/>
          <w:marTop w:val="0"/>
          <w:marBottom w:val="0"/>
          <w:divBdr>
            <w:top w:val="none" w:sz="0" w:space="0" w:color="auto"/>
            <w:left w:val="none" w:sz="0" w:space="0" w:color="auto"/>
            <w:bottom w:val="none" w:sz="0" w:space="0" w:color="auto"/>
            <w:right w:val="none" w:sz="0" w:space="0" w:color="auto"/>
          </w:divBdr>
          <w:divsChild>
            <w:div w:id="766655095">
              <w:marLeft w:val="0"/>
              <w:marRight w:val="0"/>
              <w:marTop w:val="0"/>
              <w:marBottom w:val="0"/>
              <w:divBdr>
                <w:top w:val="none" w:sz="0" w:space="0" w:color="auto"/>
                <w:left w:val="none" w:sz="0" w:space="0" w:color="auto"/>
                <w:bottom w:val="none" w:sz="0" w:space="0" w:color="auto"/>
                <w:right w:val="none" w:sz="0" w:space="0" w:color="auto"/>
              </w:divBdr>
              <w:divsChild>
                <w:div w:id="205635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355348">
      <w:bodyDiv w:val="1"/>
      <w:marLeft w:val="0"/>
      <w:marRight w:val="0"/>
      <w:marTop w:val="0"/>
      <w:marBottom w:val="0"/>
      <w:divBdr>
        <w:top w:val="none" w:sz="0" w:space="0" w:color="auto"/>
        <w:left w:val="none" w:sz="0" w:space="0" w:color="auto"/>
        <w:bottom w:val="none" w:sz="0" w:space="0" w:color="auto"/>
        <w:right w:val="none" w:sz="0" w:space="0" w:color="auto"/>
      </w:divBdr>
      <w:divsChild>
        <w:div w:id="387804760">
          <w:marLeft w:val="0"/>
          <w:marRight w:val="0"/>
          <w:marTop w:val="0"/>
          <w:marBottom w:val="0"/>
          <w:divBdr>
            <w:top w:val="none" w:sz="0" w:space="0" w:color="auto"/>
            <w:left w:val="none" w:sz="0" w:space="0" w:color="auto"/>
            <w:bottom w:val="none" w:sz="0" w:space="0" w:color="auto"/>
            <w:right w:val="none" w:sz="0" w:space="0" w:color="auto"/>
          </w:divBdr>
          <w:divsChild>
            <w:div w:id="996346271">
              <w:marLeft w:val="0"/>
              <w:marRight w:val="0"/>
              <w:marTop w:val="0"/>
              <w:marBottom w:val="0"/>
              <w:divBdr>
                <w:top w:val="none" w:sz="0" w:space="0" w:color="auto"/>
                <w:left w:val="none" w:sz="0" w:space="0" w:color="auto"/>
                <w:bottom w:val="none" w:sz="0" w:space="0" w:color="auto"/>
                <w:right w:val="none" w:sz="0" w:space="0" w:color="auto"/>
              </w:divBdr>
              <w:divsChild>
                <w:div w:id="17565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news/eef-launches-updated-teaching-and-learning-toolkit" TargetMode="External"/><Relationship Id="rId18" Type="http://schemas.openxmlformats.org/officeDocument/2006/relationships/hyperlink" Target="https://ebn.bmj.com/content/ebnurs/21/1/7.full.pdf" TargetMode="External"/><Relationship Id="rId26" Type="http://schemas.openxmlformats.org/officeDocument/2006/relationships/hyperlink" Target="https://citeseerx.ist.psu.edu/document?repid=rep1&amp;type=pdf&amp;doi=ed8b23836338f6fdea0cc55e161b0fc5805f9e27" TargetMode="External"/><Relationship Id="rId39" Type="http://schemas.openxmlformats.org/officeDocument/2006/relationships/hyperlink" Target="https://ebn.bmj.com/content/17/4/100" TargetMode="External"/><Relationship Id="rId21" Type="http://schemas.openxmlformats.org/officeDocument/2006/relationships/hyperlink" Target="http://www.filosofieaplicata.ro/index.php/filap/article/view/15/11" TargetMode="External"/><Relationship Id="rId34" Type="http://schemas.openxmlformats.org/officeDocument/2006/relationships/hyperlink" Target="https://oapub.org/edu/index.php/ejes/article/view/1017/2934" TargetMode="External"/><Relationship Id="rId42" Type="http://schemas.openxmlformats.org/officeDocument/2006/relationships/hyperlink" Target="https://www.uwe.ac.uk/research/policies-and-standards/research-ethics/why-you-need-ethical-approval" TargetMode="External"/><Relationship Id="rId47" Type="http://schemas.openxmlformats.org/officeDocument/2006/relationships/fontTable" Target="fontTable.xml"/><Relationship Id="rId7" Type="http://schemas.openxmlformats.org/officeDocument/2006/relationships/hyperlink" Target="https://deliverypdf.ssrn.com/delivery.php?ID=561029122115112118016106093005066085025024069039034031127023091068082124095083067102017000125011012022037011114123071065114071111037074093092107107064070000124005107039087066024080069070010118007070065102109120082007068110005123078084113089009093099114&amp;EXT=pdf&amp;INDEX=TRUE" TargetMode="External"/><Relationship Id="rId2" Type="http://schemas.openxmlformats.org/officeDocument/2006/relationships/styles" Target="styles.xml"/><Relationship Id="rId16" Type="http://schemas.openxmlformats.org/officeDocument/2006/relationships/hyperlink" Target="https://pdxscholar.library.pdx.edu/mcnair/vol11/iss1/4/" TargetMode="External"/><Relationship Id="rId29" Type="http://schemas.openxmlformats.org/officeDocument/2006/relationships/hyperlink" Target="https://www.simplypsychology.org/case-study.html" TargetMode="External"/><Relationship Id="rId1" Type="http://schemas.openxmlformats.org/officeDocument/2006/relationships/numbering" Target="numbering.xml"/><Relationship Id="rId6" Type="http://schemas.openxmlformats.org/officeDocument/2006/relationships/hyperlink" Target="https://faculty.ksu.edu.sa/sites/default/files/ta_thematic_analysis_dr_mohammed_alhojailan.pdf" TargetMode="External"/><Relationship Id="rId11" Type="http://schemas.openxmlformats.org/officeDocument/2006/relationships/hyperlink" Target="https://www.sciencedirect.com/science/article/abs/pii/S0883035500000264?casa_token=pWYaKjx_BKYAAAAA:KXkqXSTJHlTXIx8w8k0Q3bEQ7fJAZzW3rqsJ2xJdaMWJ5Qy6JOkjp2uQZCmVfXtNNROAFbrKY3Y" TargetMode="External"/><Relationship Id="rId24" Type="http://schemas.openxmlformats.org/officeDocument/2006/relationships/hyperlink" Target="https://journals.sagepub.com/doi/pdf/10.1177/1609406917733847" TargetMode="External"/><Relationship Id="rId32" Type="http://schemas.openxmlformats.org/officeDocument/2006/relationships/hyperlink" Target="https://p4c.com/about-p4c/benefits-of-p4c/" TargetMode="External"/><Relationship Id="rId37" Type="http://schemas.openxmlformats.org/officeDocument/2006/relationships/hyperlink" Target="https://research.senedd.wales/research-articles/how-are-schools-in-wales-funded-and-what-are-the-main-issues/" TargetMode="External"/><Relationship Id="rId40" Type="http://schemas.openxmlformats.org/officeDocument/2006/relationships/hyperlink" Target="https://onlinelibrary.wiley.com/doi/full/10.1002/nop2.275" TargetMode="External"/><Relationship Id="rId45" Type="http://schemas.openxmlformats.org/officeDocument/2006/relationships/hyperlink" Target="https://hwb.gov.wales/curriculum-for-wales/introduction" TargetMode="External"/><Relationship Id="rId5" Type="http://schemas.openxmlformats.org/officeDocument/2006/relationships/hyperlink" Target="https://www.researchgate.net/publication/320009898_Literature_Review_for_the_Type_of_Interview_in_Qualitative_Research" TargetMode="External"/><Relationship Id="rId15" Type="http://schemas.openxmlformats.org/officeDocument/2006/relationships/hyperlink" Target="https://www.sciencedirect.com/science/article/pii/S1877042814005515" TargetMode="External"/><Relationship Id="rId23" Type="http://schemas.openxmlformats.org/officeDocument/2006/relationships/hyperlink" Target="https://files.eric.ed.gov/fulltext/EJ1211048.pdf" TargetMode="External"/><Relationship Id="rId28" Type="http://schemas.openxmlformats.org/officeDocument/2006/relationships/hyperlink" Target="https://www.simplypsychology.org/interviews.html" TargetMode="External"/><Relationship Id="rId36" Type="http://schemas.openxmlformats.org/officeDocument/2006/relationships/hyperlink" Target="https://www.sapere.org.uk/the-history-of-p4c/" TargetMode="External"/><Relationship Id="rId10" Type="http://schemas.openxmlformats.org/officeDocument/2006/relationships/hyperlink" Target="https://www.ncbi.nlm.nih.gov/pmc/articles/PMC3141799/" TargetMode="External"/><Relationship Id="rId19" Type="http://schemas.openxmlformats.org/officeDocument/2006/relationships/hyperlink" Target="https://www.tandfonline.com/doi/full/10.1080/00131911.2017.1410105?casa_token=zIM_4j04XKYAAAAA%3Ajz1TTGAUO8tP_3rXKoJ_RwK0a2oExrVs9ABcThjVwcbutovPN4LQk3iGfP2WIpNgzpXkZXUhF8b5" TargetMode="External"/><Relationship Id="rId31" Type="http://schemas.openxmlformats.org/officeDocument/2006/relationships/hyperlink" Target="https://files.eric.ed.gov/fulltext/EJ1351864.pdf" TargetMode="External"/><Relationship Id="rId44" Type="http://schemas.openxmlformats.org/officeDocument/2006/relationships/hyperlink" Target="https://hwb.gov.wales/api/storage/19bc948b-8a3f-41e0-944a-7bf2cadf7d18/professional-standards-for-teaching-and-leadership-interactive-pdf-for-pc.pdf" TargetMode="External"/><Relationship Id="rId4" Type="http://schemas.openxmlformats.org/officeDocument/2006/relationships/webSettings" Target="webSettings.xml"/><Relationship Id="rId9" Type="http://schemas.openxmlformats.org/officeDocument/2006/relationships/hyperlink" Target="https://link.springer.com/article/10.1007/s11135-021-01182-y" TargetMode="External"/><Relationship Id="rId14" Type="http://schemas.openxmlformats.org/officeDocument/2006/relationships/hyperlink" Target="https://www.estyn.gov.wales/system/files/2020-08/Whitestone%2520Primary%2520School.pdf" TargetMode="External"/><Relationship Id="rId22" Type="http://schemas.openxmlformats.org/officeDocument/2006/relationships/hyperlink" Target="https://www.tandfonline.com/doi/full/10.1080/09518398.2020.1828650" TargetMode="External"/><Relationship Id="rId27" Type="http://schemas.openxmlformats.org/officeDocument/2006/relationships/hyperlink" Target="https://www.proquest.com/docview/894759855/fulltextPDF/854419B5BBAF4ED0PQ/1?accountid=130472#" TargetMode="External"/><Relationship Id="rId30" Type="http://schemas.openxmlformats.org/officeDocument/2006/relationships/hyperlink" Target="https://www.erudit.org/en/journals/pie/1900-v1-n1-pie05374/1070276ar/abstract/" TargetMode="External"/><Relationship Id="rId35" Type="http://schemas.openxmlformats.org/officeDocument/2006/relationships/hyperlink" Target="https://journals.sagepub.com/doi/pdf/10.1177/1094428117698745?casa_token=9hV2i8tjHxAAAAAA:tG8rS95bWKxyUpEmJ75GrFtlE1oDIyrysi3WAP8HTOsXtGc2E1YKQFdr1uwu7hqv5U9ie6aAwwuD" TargetMode="External"/><Relationship Id="rId43" Type="http://schemas.openxmlformats.org/officeDocument/2006/relationships/hyperlink" Target="https://www.jstor.org/stable/24441778" TargetMode="External"/><Relationship Id="rId48" Type="http://schemas.openxmlformats.org/officeDocument/2006/relationships/theme" Target="theme/theme1.xml"/><Relationship Id="rId8" Type="http://schemas.openxmlformats.org/officeDocument/2006/relationships/hyperlink" Target="https://papers.ssrn.com/sol3/papers.cfm?abstract_id=3703560" TargetMode="External"/><Relationship Id="rId3" Type="http://schemas.openxmlformats.org/officeDocument/2006/relationships/settings" Target="settings.xml"/><Relationship Id="rId12" Type="http://schemas.openxmlformats.org/officeDocument/2006/relationships/hyperlink" Target="https://www.gov.wales/sites/default/files/publications/2018-03/successful-futures.pdf" TargetMode="External"/><Relationship Id="rId17" Type="http://schemas.openxmlformats.org/officeDocument/2006/relationships/hyperlink" Target="https://www.scribbr.co.uk/research-methods/structured-interviews/" TargetMode="External"/><Relationship Id="rId25" Type="http://schemas.openxmlformats.org/officeDocument/2006/relationships/hyperlink" Target="https://www.sciencedirect.com/science/article/pii/S0278584621000191?casa_token=4VjMlNqUmdMAAAAA:3eJMZ_59BrI0MHN9sJKvoS7oY7Q6EpbpGDW0yEAdYI48OFrFWYk3Fts-tgUy_GLPWSilFDfbo_g" TargetMode="External"/><Relationship Id="rId33" Type="http://schemas.openxmlformats.org/officeDocument/2006/relationships/hyperlink" Target="https://www.ncbi.nlm.nih.gov/pmc/articles/PMC6003013/" TargetMode="External"/><Relationship Id="rId38" Type="http://schemas.openxmlformats.org/officeDocument/2006/relationships/hyperlink" Target="https://www.tandfonline.com/doi/full/10.1080/00131911.2017.1400948?casa_token=LZM74dAn8_kAAAAA%3A_z5Zyqzs57Bed99L4R_OCXUoWRCYbtaBjwgZWon_O7W1kgC-dWtYnfdqId6u9hWgVrKtYLLXepQ-" TargetMode="External"/><Relationship Id="rId46" Type="http://schemas.openxmlformats.org/officeDocument/2006/relationships/hyperlink" Target="https://hwb.gov.wales/curriculum-for-wales/designing-your-curriculum/developing-a-vision-for-curriculum-design" TargetMode="External"/><Relationship Id="rId20" Type="http://schemas.openxmlformats.org/officeDocument/2006/relationships/hyperlink" Target="https://enadonline.com/index.php/enad/article/view/1218" TargetMode="External"/><Relationship Id="rId41" Type="http://schemas.openxmlformats.org/officeDocument/2006/relationships/hyperlink" Target="https://www.pdcnet.org/thinking/content/thinking_2007_0018_0003_0025_00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1245</TotalTime>
  <Pages>14</Pages>
  <Words>7227</Words>
  <Characters>41198</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Thomas (2003538)</dc:creator>
  <cp:keywords/>
  <dc:description/>
  <cp:lastModifiedBy>Beth Thomas (2003538)</cp:lastModifiedBy>
  <cp:revision>27</cp:revision>
  <dcterms:created xsi:type="dcterms:W3CDTF">2022-12-12T12:01:00Z</dcterms:created>
  <dcterms:modified xsi:type="dcterms:W3CDTF">2023-02-27T20:09:00Z</dcterms:modified>
</cp:coreProperties>
</file>