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C3F5" w14:textId="79BDC1FC" w:rsidR="00273C9E" w:rsidRPr="002A1194" w:rsidRDefault="002A1194" w:rsidP="0036295C">
      <w:pPr>
        <w:spacing w:after="160" w:line="360" w:lineRule="auto"/>
        <w:rPr>
          <w:rFonts w:ascii="Arial" w:eastAsia="Calibri" w:hAnsi="Arial" w:cs="Arial"/>
          <w:noProof/>
          <w:sz w:val="28"/>
          <w:szCs w:val="28"/>
        </w:rPr>
      </w:pPr>
      <w:r>
        <w:rPr>
          <w:noProof/>
        </w:rPr>
        <w:drawing>
          <wp:inline distT="0" distB="0" distL="0" distR="0" wp14:anchorId="510B2A64" wp14:editId="346631DE">
            <wp:extent cx="2796540" cy="1615440"/>
            <wp:effectExtent l="0" t="0" r="3810" b="3810"/>
            <wp:docPr id="1072225949" name="Picture 1072225949"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25949" name="Picture 1072225949" descr="A logo with black 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96540" cy="1615440"/>
                    </a:xfrm>
                    <a:prstGeom prst="rect">
                      <a:avLst/>
                    </a:prstGeom>
                  </pic:spPr>
                </pic:pic>
              </a:graphicData>
            </a:graphic>
          </wp:inline>
        </w:drawing>
      </w:r>
    </w:p>
    <w:p w14:paraId="11B76028" w14:textId="3BF62B7D" w:rsidR="0036295C" w:rsidRPr="002A1194" w:rsidRDefault="0036295C" w:rsidP="0036295C">
      <w:pPr>
        <w:spacing w:after="160" w:line="360" w:lineRule="auto"/>
        <w:rPr>
          <w:rFonts w:ascii="Arial" w:eastAsia="Calibri" w:hAnsi="Arial" w:cs="Arial"/>
          <w:b/>
          <w:bCs/>
          <w:noProof/>
          <w:sz w:val="28"/>
          <w:szCs w:val="28"/>
        </w:rPr>
      </w:pPr>
      <w:r w:rsidRPr="002A1194">
        <w:rPr>
          <w:rFonts w:ascii="Arial" w:eastAsia="Calibri" w:hAnsi="Arial" w:cs="Arial"/>
          <w:noProof/>
          <w:sz w:val="28"/>
          <w:szCs w:val="28"/>
        </w:rPr>
        <w:t>Assignment Title:</w:t>
      </w:r>
      <w:r w:rsidR="002A1194" w:rsidRPr="002A1194">
        <w:rPr>
          <w:rFonts w:ascii="Arial" w:eastAsia="Calibri" w:hAnsi="Arial" w:cs="Arial"/>
          <w:b/>
          <w:bCs/>
          <w:noProof/>
          <w:sz w:val="28"/>
          <w:szCs w:val="28"/>
        </w:rPr>
        <w:t xml:space="preserve"> </w:t>
      </w:r>
      <w:r w:rsidRPr="002A1194">
        <w:rPr>
          <w:rFonts w:ascii="Arial" w:eastAsia="Calibri" w:hAnsi="Arial" w:cs="Arial"/>
          <w:b/>
          <w:bCs/>
          <w:noProof/>
          <w:sz w:val="28"/>
          <w:szCs w:val="28"/>
        </w:rPr>
        <w:t>Component 2: Assignment (Report)</w:t>
      </w:r>
    </w:p>
    <w:p w14:paraId="09A16303" w14:textId="4F1CAD99" w:rsidR="0036295C" w:rsidRPr="002A1194" w:rsidRDefault="0036295C" w:rsidP="0064353A">
      <w:pPr>
        <w:spacing w:after="160" w:line="360" w:lineRule="auto"/>
        <w:rPr>
          <w:rFonts w:ascii="Arial" w:eastAsia="Calibri" w:hAnsi="Arial" w:cs="Arial"/>
          <w:b/>
          <w:bCs/>
          <w:noProof/>
          <w:sz w:val="28"/>
          <w:szCs w:val="28"/>
        </w:rPr>
      </w:pPr>
      <w:r w:rsidRPr="002A1194">
        <w:rPr>
          <w:rFonts w:ascii="Arial" w:eastAsia="Calibri" w:hAnsi="Arial" w:cs="Arial"/>
          <w:b/>
          <w:bCs/>
          <w:noProof/>
          <w:sz w:val="28"/>
          <w:szCs w:val="28"/>
        </w:rPr>
        <w:t>Student Name:</w:t>
      </w:r>
      <w:r w:rsidR="002A1194" w:rsidRPr="002A1194">
        <w:rPr>
          <w:rFonts w:ascii="Arial" w:eastAsia="Calibri" w:hAnsi="Arial" w:cs="Arial"/>
          <w:b/>
          <w:bCs/>
          <w:noProof/>
          <w:sz w:val="28"/>
          <w:szCs w:val="28"/>
        </w:rPr>
        <w:t xml:space="preserve"> Genabu Barri</w:t>
      </w:r>
    </w:p>
    <w:p w14:paraId="07DC915E" w14:textId="7799CA43" w:rsidR="0036295C" w:rsidRPr="002A1194" w:rsidRDefault="0036295C" w:rsidP="0064353A">
      <w:pPr>
        <w:spacing w:after="160" w:line="360" w:lineRule="auto"/>
        <w:rPr>
          <w:rFonts w:ascii="Arial" w:eastAsia="Calibri" w:hAnsi="Arial" w:cs="Arial"/>
          <w:b/>
          <w:bCs/>
          <w:noProof/>
          <w:sz w:val="28"/>
          <w:szCs w:val="28"/>
        </w:rPr>
      </w:pPr>
      <w:r w:rsidRPr="002A1194">
        <w:rPr>
          <w:rFonts w:ascii="Arial" w:eastAsia="Calibri" w:hAnsi="Arial" w:cs="Arial"/>
          <w:b/>
          <w:bCs/>
          <w:noProof/>
          <w:sz w:val="28"/>
          <w:szCs w:val="28"/>
        </w:rPr>
        <w:t>Student ID:</w:t>
      </w:r>
      <w:r w:rsidR="002A1194" w:rsidRPr="002A1194">
        <w:rPr>
          <w:rFonts w:ascii="Arial" w:eastAsia="Calibri" w:hAnsi="Arial" w:cs="Arial"/>
          <w:b/>
          <w:bCs/>
          <w:noProof/>
          <w:sz w:val="28"/>
          <w:szCs w:val="28"/>
        </w:rPr>
        <w:t xml:space="preserve"> 2328229</w:t>
      </w:r>
    </w:p>
    <w:p w14:paraId="7B442857" w14:textId="63DD0B83" w:rsidR="0036295C" w:rsidRPr="002A1194" w:rsidRDefault="0036295C" w:rsidP="0064353A">
      <w:pPr>
        <w:spacing w:after="160" w:line="360" w:lineRule="auto"/>
        <w:rPr>
          <w:rFonts w:ascii="Arial" w:eastAsia="Calibri" w:hAnsi="Arial" w:cs="Arial"/>
          <w:b/>
          <w:bCs/>
          <w:noProof/>
          <w:sz w:val="28"/>
          <w:szCs w:val="28"/>
        </w:rPr>
      </w:pPr>
      <w:r w:rsidRPr="002A1194">
        <w:rPr>
          <w:rFonts w:ascii="Arial" w:eastAsia="Calibri" w:hAnsi="Arial" w:cs="Arial"/>
          <w:b/>
          <w:bCs/>
          <w:noProof/>
          <w:sz w:val="28"/>
          <w:szCs w:val="28"/>
        </w:rPr>
        <w:t>Module Code:</w:t>
      </w:r>
      <w:r w:rsidR="002A1194" w:rsidRPr="002A1194">
        <w:rPr>
          <w:rFonts w:ascii="Arial" w:eastAsia="Calibri" w:hAnsi="Arial" w:cs="Arial"/>
          <w:b/>
          <w:bCs/>
          <w:noProof/>
          <w:sz w:val="28"/>
          <w:szCs w:val="28"/>
        </w:rPr>
        <w:t xml:space="preserve"> BMHP5015</w:t>
      </w:r>
    </w:p>
    <w:p w14:paraId="5F9B8DB6" w14:textId="17B9D164" w:rsidR="0036295C" w:rsidRPr="002A1194" w:rsidRDefault="0036295C" w:rsidP="0064353A">
      <w:pPr>
        <w:spacing w:after="160" w:line="360" w:lineRule="auto"/>
        <w:rPr>
          <w:rFonts w:ascii="Arial" w:eastAsia="Calibri" w:hAnsi="Arial" w:cs="Arial"/>
          <w:b/>
          <w:bCs/>
          <w:noProof/>
          <w:sz w:val="28"/>
          <w:szCs w:val="28"/>
        </w:rPr>
      </w:pPr>
      <w:r w:rsidRPr="002A1194">
        <w:rPr>
          <w:rFonts w:ascii="Arial" w:eastAsia="Calibri" w:hAnsi="Arial" w:cs="Arial"/>
          <w:b/>
          <w:bCs/>
          <w:noProof/>
          <w:sz w:val="28"/>
          <w:szCs w:val="28"/>
        </w:rPr>
        <w:t>Module Name:</w:t>
      </w:r>
      <w:r w:rsidR="002A1194" w:rsidRPr="002A1194">
        <w:rPr>
          <w:rFonts w:ascii="Arial" w:eastAsia="Calibri" w:hAnsi="Arial" w:cs="Arial"/>
          <w:b/>
          <w:bCs/>
          <w:noProof/>
          <w:sz w:val="28"/>
          <w:szCs w:val="28"/>
        </w:rPr>
        <w:t xml:space="preserve"> Changemakers: Building your Personal Brand for Sustainable Employment</w:t>
      </w:r>
    </w:p>
    <w:p w14:paraId="3301F429" w14:textId="532FCFBD" w:rsidR="0064353A" w:rsidRPr="002A1194" w:rsidRDefault="0036295C" w:rsidP="0064353A">
      <w:pPr>
        <w:spacing w:after="160" w:line="360" w:lineRule="auto"/>
        <w:rPr>
          <w:rFonts w:ascii="Arial" w:eastAsia="Calibri" w:hAnsi="Arial" w:cs="Arial"/>
          <w:b/>
          <w:bCs/>
          <w:noProof/>
          <w:sz w:val="24"/>
        </w:rPr>
      </w:pPr>
      <w:r w:rsidRPr="002A1194">
        <w:rPr>
          <w:rFonts w:ascii="Arial" w:eastAsia="Calibri" w:hAnsi="Arial" w:cs="Arial"/>
          <w:b/>
          <w:bCs/>
          <w:noProof/>
          <w:sz w:val="28"/>
          <w:szCs w:val="28"/>
        </w:rPr>
        <w:t>Lecture Name:</w:t>
      </w:r>
      <w:r w:rsidR="002A1194" w:rsidRPr="002A1194">
        <w:rPr>
          <w:rFonts w:ascii="Arial" w:eastAsia="Calibri" w:hAnsi="Arial" w:cs="Arial"/>
          <w:b/>
          <w:bCs/>
          <w:noProof/>
          <w:sz w:val="28"/>
          <w:szCs w:val="28"/>
        </w:rPr>
        <w:t xml:space="preserve"> Brian Mashumba</w:t>
      </w:r>
      <w:r w:rsidR="0064353A" w:rsidRPr="002A1194">
        <w:rPr>
          <w:rFonts w:ascii="Arial" w:eastAsia="Calibri" w:hAnsi="Arial" w:cs="Arial"/>
          <w:noProof/>
          <w:sz w:val="24"/>
        </w:rPr>
        <w:br w:type="page"/>
      </w:r>
    </w:p>
    <w:p w14:paraId="6D00A009" w14:textId="77777777" w:rsidR="0064353A" w:rsidRPr="002A1194" w:rsidRDefault="0064353A" w:rsidP="0064353A">
      <w:pPr>
        <w:tabs>
          <w:tab w:val="right" w:pos="9350"/>
        </w:tabs>
        <w:spacing w:before="360" w:after="360" w:line="360" w:lineRule="auto"/>
        <w:rPr>
          <w:rFonts w:ascii="Arial" w:eastAsia="Times New Roman" w:hAnsi="Arial" w:cs="Arial"/>
          <w:noProof/>
          <w:sz w:val="24"/>
          <w:szCs w:val="24"/>
          <w:lang w:eastAsia="en-GB"/>
        </w:rPr>
      </w:pPr>
      <w:r w:rsidRPr="002A1194">
        <w:rPr>
          <w:rFonts w:ascii="Arial" w:eastAsia="Calibri" w:hAnsi="Arial" w:cs="Arial"/>
          <w:b/>
          <w:bCs/>
          <w:caps/>
          <w:noProof/>
          <w:szCs w:val="26"/>
          <w:u w:val="single"/>
        </w:rPr>
        <w:lastRenderedPageBreak/>
        <w:fldChar w:fldCharType="begin"/>
      </w:r>
      <w:r w:rsidRPr="002A1194">
        <w:rPr>
          <w:rFonts w:ascii="Arial" w:eastAsia="Calibri" w:hAnsi="Arial" w:cs="Arial"/>
          <w:b/>
          <w:bCs/>
          <w:caps/>
          <w:noProof/>
          <w:szCs w:val="26"/>
          <w:u w:val="single"/>
        </w:rPr>
        <w:instrText xml:space="preserve"> TOC \o "1-3" \h \z \u </w:instrText>
      </w:r>
      <w:r w:rsidRPr="002A1194">
        <w:rPr>
          <w:rFonts w:ascii="Arial" w:eastAsia="Calibri" w:hAnsi="Arial" w:cs="Arial"/>
          <w:b/>
          <w:bCs/>
          <w:caps/>
          <w:noProof/>
          <w:szCs w:val="26"/>
          <w:u w:val="single"/>
        </w:rPr>
        <w:fldChar w:fldCharType="separate"/>
      </w:r>
      <w:hyperlink r:id="rId5" w:anchor="_Toc212901733" w:history="1">
        <w:r w:rsidRPr="002A1194">
          <w:rPr>
            <w:rFonts w:ascii="Arial" w:eastAsia="Calibri" w:hAnsi="Arial" w:cs="Arial"/>
            <w:b/>
            <w:bCs/>
            <w:caps/>
            <w:noProof/>
            <w:color w:val="0563C1"/>
            <w:sz w:val="24"/>
            <w:szCs w:val="24"/>
            <w:u w:val="single"/>
          </w:rPr>
          <w:t>Introduction</w:t>
        </w:r>
        <w:r w:rsidRPr="002A1194">
          <w:rPr>
            <w:rFonts w:ascii="Arial" w:eastAsia="Calibri" w:hAnsi="Arial" w:cs="Arial"/>
            <w:b/>
            <w:bCs/>
            <w:caps/>
            <w:noProof/>
            <w:webHidden/>
            <w:color w:val="0563C1"/>
            <w:sz w:val="24"/>
            <w:szCs w:val="24"/>
            <w:u w:val="single"/>
          </w:rPr>
          <w:tab/>
        </w:r>
        <w:r w:rsidRPr="002A1194">
          <w:rPr>
            <w:rFonts w:ascii="Arial" w:eastAsia="Calibri" w:hAnsi="Arial" w:cs="Arial"/>
            <w:b/>
            <w:bCs/>
            <w:caps/>
            <w:noProof/>
            <w:webHidden/>
            <w:color w:val="0563C1"/>
            <w:sz w:val="24"/>
            <w:szCs w:val="24"/>
            <w:u w:val="single"/>
          </w:rPr>
          <w:fldChar w:fldCharType="begin"/>
        </w:r>
        <w:r w:rsidRPr="002A1194">
          <w:rPr>
            <w:rFonts w:ascii="Arial" w:eastAsia="Calibri" w:hAnsi="Arial" w:cs="Arial"/>
            <w:b/>
            <w:bCs/>
            <w:caps/>
            <w:noProof/>
            <w:webHidden/>
            <w:color w:val="0563C1"/>
            <w:sz w:val="24"/>
            <w:szCs w:val="24"/>
            <w:u w:val="single"/>
          </w:rPr>
          <w:instrText xml:space="preserve"> PAGEREF _Toc212901733 \h </w:instrText>
        </w:r>
        <w:r w:rsidRPr="002A1194">
          <w:rPr>
            <w:rFonts w:ascii="Arial" w:eastAsia="Calibri" w:hAnsi="Arial" w:cs="Arial"/>
            <w:b/>
            <w:bCs/>
            <w:caps/>
            <w:noProof/>
            <w:webHidden/>
            <w:color w:val="0563C1"/>
            <w:sz w:val="24"/>
            <w:szCs w:val="24"/>
            <w:u w:val="single"/>
          </w:rPr>
        </w:r>
        <w:r w:rsidRPr="002A1194">
          <w:rPr>
            <w:rFonts w:ascii="Arial" w:eastAsia="Calibri" w:hAnsi="Arial" w:cs="Arial"/>
            <w:b/>
            <w:bCs/>
            <w:caps/>
            <w:noProof/>
            <w:webHidden/>
            <w:color w:val="0563C1"/>
            <w:sz w:val="24"/>
            <w:szCs w:val="24"/>
            <w:u w:val="single"/>
          </w:rPr>
          <w:fldChar w:fldCharType="separate"/>
        </w:r>
        <w:r w:rsidRPr="002A1194">
          <w:rPr>
            <w:rFonts w:ascii="Arial" w:eastAsia="Calibri" w:hAnsi="Arial" w:cs="Arial"/>
            <w:b/>
            <w:bCs/>
            <w:caps/>
            <w:noProof/>
            <w:webHidden/>
            <w:color w:val="0563C1"/>
            <w:sz w:val="24"/>
            <w:szCs w:val="24"/>
            <w:u w:val="single"/>
          </w:rPr>
          <w:t>3</w:t>
        </w:r>
        <w:r w:rsidRPr="002A1194">
          <w:rPr>
            <w:rFonts w:ascii="Arial" w:eastAsia="Calibri" w:hAnsi="Arial" w:cs="Arial"/>
            <w:b/>
            <w:bCs/>
            <w:caps/>
            <w:noProof/>
            <w:webHidden/>
            <w:color w:val="0563C1"/>
            <w:sz w:val="24"/>
            <w:szCs w:val="24"/>
            <w:u w:val="single"/>
          </w:rPr>
          <w:fldChar w:fldCharType="end"/>
        </w:r>
      </w:hyperlink>
    </w:p>
    <w:p w14:paraId="4C085CA0" w14:textId="77777777" w:rsidR="0064353A" w:rsidRPr="002A1194" w:rsidRDefault="0064353A" w:rsidP="0064353A">
      <w:pPr>
        <w:tabs>
          <w:tab w:val="right" w:pos="9350"/>
        </w:tabs>
        <w:spacing w:before="360" w:after="360" w:line="360" w:lineRule="auto"/>
        <w:rPr>
          <w:rFonts w:ascii="Arial" w:eastAsia="Times New Roman" w:hAnsi="Arial" w:cs="Arial"/>
          <w:noProof/>
          <w:sz w:val="24"/>
          <w:szCs w:val="24"/>
          <w:lang w:eastAsia="en-GB"/>
        </w:rPr>
      </w:pPr>
      <w:hyperlink r:id="rId6" w:anchor="_Toc212901734" w:history="1">
        <w:r w:rsidRPr="002A1194">
          <w:rPr>
            <w:rFonts w:ascii="Arial" w:eastAsia="Calibri" w:hAnsi="Arial" w:cs="Arial"/>
            <w:b/>
            <w:bCs/>
            <w:caps/>
            <w:noProof/>
            <w:color w:val="0563C1"/>
            <w:sz w:val="24"/>
            <w:szCs w:val="24"/>
            <w:u w:val="single"/>
          </w:rPr>
          <w:t>Section A: Analysis of the Health Care Assistant Role and Required Employability Skills</w:t>
        </w:r>
        <w:r w:rsidRPr="002A1194">
          <w:rPr>
            <w:rFonts w:ascii="Arial" w:eastAsia="Calibri" w:hAnsi="Arial" w:cs="Arial"/>
            <w:b/>
            <w:bCs/>
            <w:caps/>
            <w:noProof/>
            <w:webHidden/>
            <w:color w:val="0563C1"/>
            <w:sz w:val="24"/>
            <w:szCs w:val="24"/>
            <w:u w:val="single"/>
          </w:rPr>
          <w:tab/>
        </w:r>
        <w:r w:rsidRPr="002A1194">
          <w:rPr>
            <w:rFonts w:ascii="Arial" w:eastAsia="Calibri" w:hAnsi="Arial" w:cs="Arial"/>
            <w:b/>
            <w:bCs/>
            <w:caps/>
            <w:noProof/>
            <w:webHidden/>
            <w:color w:val="0563C1"/>
            <w:sz w:val="24"/>
            <w:szCs w:val="24"/>
            <w:u w:val="single"/>
          </w:rPr>
          <w:fldChar w:fldCharType="begin"/>
        </w:r>
        <w:r w:rsidRPr="002A1194">
          <w:rPr>
            <w:rFonts w:ascii="Arial" w:eastAsia="Calibri" w:hAnsi="Arial" w:cs="Arial"/>
            <w:b/>
            <w:bCs/>
            <w:caps/>
            <w:noProof/>
            <w:webHidden/>
            <w:color w:val="0563C1"/>
            <w:sz w:val="24"/>
            <w:szCs w:val="24"/>
            <w:u w:val="single"/>
          </w:rPr>
          <w:instrText xml:space="preserve"> PAGEREF _Toc212901734 \h </w:instrText>
        </w:r>
        <w:r w:rsidRPr="002A1194">
          <w:rPr>
            <w:rFonts w:ascii="Arial" w:eastAsia="Calibri" w:hAnsi="Arial" w:cs="Arial"/>
            <w:b/>
            <w:bCs/>
            <w:caps/>
            <w:noProof/>
            <w:webHidden/>
            <w:color w:val="0563C1"/>
            <w:sz w:val="24"/>
            <w:szCs w:val="24"/>
            <w:u w:val="single"/>
          </w:rPr>
        </w:r>
        <w:r w:rsidRPr="002A1194">
          <w:rPr>
            <w:rFonts w:ascii="Arial" w:eastAsia="Calibri" w:hAnsi="Arial" w:cs="Arial"/>
            <w:b/>
            <w:bCs/>
            <w:caps/>
            <w:noProof/>
            <w:webHidden/>
            <w:color w:val="0563C1"/>
            <w:sz w:val="24"/>
            <w:szCs w:val="24"/>
            <w:u w:val="single"/>
          </w:rPr>
          <w:fldChar w:fldCharType="separate"/>
        </w:r>
        <w:r w:rsidRPr="002A1194">
          <w:rPr>
            <w:rFonts w:ascii="Arial" w:eastAsia="Calibri" w:hAnsi="Arial" w:cs="Arial"/>
            <w:b/>
            <w:bCs/>
            <w:caps/>
            <w:noProof/>
            <w:webHidden/>
            <w:color w:val="0563C1"/>
            <w:sz w:val="24"/>
            <w:szCs w:val="24"/>
            <w:u w:val="single"/>
          </w:rPr>
          <w:t>3</w:t>
        </w:r>
        <w:r w:rsidRPr="002A1194">
          <w:rPr>
            <w:rFonts w:ascii="Arial" w:eastAsia="Calibri" w:hAnsi="Arial" w:cs="Arial"/>
            <w:b/>
            <w:bCs/>
            <w:caps/>
            <w:noProof/>
            <w:webHidden/>
            <w:color w:val="0563C1"/>
            <w:sz w:val="24"/>
            <w:szCs w:val="24"/>
            <w:u w:val="single"/>
          </w:rPr>
          <w:fldChar w:fldCharType="end"/>
        </w:r>
      </w:hyperlink>
    </w:p>
    <w:p w14:paraId="77D63A91"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7" w:anchor="_Toc212901735" w:history="1">
        <w:r w:rsidRPr="002A1194">
          <w:rPr>
            <w:rFonts w:ascii="Arial" w:eastAsia="Calibri" w:hAnsi="Arial" w:cs="Arial"/>
            <w:b/>
            <w:bCs/>
            <w:smallCaps/>
            <w:noProof/>
            <w:color w:val="0563C1"/>
            <w:sz w:val="24"/>
            <w:szCs w:val="24"/>
            <w:u w:val="single"/>
          </w:rPr>
          <w:t>Job Description and Person Specification</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_Toc212901735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3</w:t>
        </w:r>
        <w:r w:rsidRPr="002A1194">
          <w:rPr>
            <w:rFonts w:ascii="Arial" w:eastAsia="Calibri" w:hAnsi="Arial" w:cs="Arial"/>
            <w:b/>
            <w:bCs/>
            <w:smallCaps/>
            <w:noProof/>
            <w:webHidden/>
            <w:color w:val="0563C1"/>
            <w:sz w:val="24"/>
            <w:szCs w:val="24"/>
            <w:u w:val="single"/>
          </w:rPr>
          <w:fldChar w:fldCharType="end"/>
        </w:r>
      </w:hyperlink>
    </w:p>
    <w:p w14:paraId="7091C1B6"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8" w:anchor="_Toc212901736" w:history="1">
        <w:r w:rsidRPr="002A1194">
          <w:rPr>
            <w:rFonts w:ascii="Arial" w:eastAsia="Calibri" w:hAnsi="Arial" w:cs="Arial"/>
            <w:b/>
            <w:bCs/>
            <w:smallCaps/>
            <w:noProof/>
            <w:color w:val="0563C1"/>
            <w:sz w:val="24"/>
            <w:szCs w:val="24"/>
            <w:u w:val="single"/>
          </w:rPr>
          <w:t>Analysis of Key Employability Skills</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_Toc212901736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4</w:t>
        </w:r>
        <w:r w:rsidRPr="002A1194">
          <w:rPr>
            <w:rFonts w:ascii="Arial" w:eastAsia="Calibri" w:hAnsi="Arial" w:cs="Arial"/>
            <w:b/>
            <w:bCs/>
            <w:smallCaps/>
            <w:noProof/>
            <w:webHidden/>
            <w:color w:val="0563C1"/>
            <w:sz w:val="24"/>
            <w:szCs w:val="24"/>
            <w:u w:val="single"/>
          </w:rPr>
          <w:fldChar w:fldCharType="end"/>
        </w:r>
      </w:hyperlink>
    </w:p>
    <w:p w14:paraId="22C158D5"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9" w:anchor="_Toc212901737" w:history="1">
        <w:r w:rsidRPr="002A1194">
          <w:rPr>
            <w:rFonts w:ascii="Arial" w:eastAsia="Calibri" w:hAnsi="Arial" w:cs="Arial"/>
            <w:smallCaps/>
            <w:noProof/>
            <w:color w:val="0563C1"/>
            <w:sz w:val="24"/>
            <w:szCs w:val="24"/>
            <w:u w:val="single"/>
          </w:rPr>
          <w:t>Clinical &amp; Technical Skills:</w:t>
        </w:r>
        <w:r w:rsidRPr="002A1194">
          <w:rPr>
            <w:rFonts w:ascii="Arial" w:eastAsia="Calibri" w:hAnsi="Arial" w:cs="Arial"/>
            <w:smallCaps/>
            <w:noProof/>
            <w:webHidden/>
            <w:color w:val="0563C1"/>
            <w:sz w:val="24"/>
            <w:szCs w:val="24"/>
            <w:u w:val="single"/>
          </w:rPr>
          <w:tab/>
        </w:r>
        <w:r w:rsidRPr="002A1194">
          <w:rPr>
            <w:rFonts w:ascii="Arial" w:eastAsia="Calibri" w:hAnsi="Arial" w:cs="Arial"/>
            <w:smallCaps/>
            <w:noProof/>
            <w:webHidden/>
            <w:color w:val="0563C1"/>
            <w:sz w:val="24"/>
            <w:szCs w:val="24"/>
            <w:u w:val="single"/>
          </w:rPr>
          <w:fldChar w:fldCharType="begin"/>
        </w:r>
        <w:r w:rsidRPr="002A1194">
          <w:rPr>
            <w:rFonts w:ascii="Arial" w:eastAsia="Calibri" w:hAnsi="Arial" w:cs="Arial"/>
            <w:smallCaps/>
            <w:noProof/>
            <w:webHidden/>
            <w:color w:val="0563C1"/>
            <w:sz w:val="24"/>
            <w:szCs w:val="24"/>
            <w:u w:val="single"/>
          </w:rPr>
          <w:instrText xml:space="preserve"> PAGEREF _Toc212901737 \h </w:instrText>
        </w:r>
        <w:r w:rsidRPr="002A1194">
          <w:rPr>
            <w:rFonts w:ascii="Arial" w:eastAsia="Calibri" w:hAnsi="Arial" w:cs="Arial"/>
            <w:smallCaps/>
            <w:noProof/>
            <w:webHidden/>
            <w:color w:val="0563C1"/>
            <w:sz w:val="24"/>
            <w:szCs w:val="24"/>
            <w:u w:val="single"/>
          </w:rPr>
        </w:r>
        <w:r w:rsidRPr="002A1194">
          <w:rPr>
            <w:rFonts w:ascii="Arial" w:eastAsia="Calibri" w:hAnsi="Arial" w:cs="Arial"/>
            <w:smallCaps/>
            <w:noProof/>
            <w:webHidden/>
            <w:color w:val="0563C1"/>
            <w:sz w:val="24"/>
            <w:szCs w:val="24"/>
            <w:u w:val="single"/>
          </w:rPr>
          <w:fldChar w:fldCharType="separate"/>
        </w:r>
        <w:r w:rsidRPr="002A1194">
          <w:rPr>
            <w:rFonts w:ascii="Arial" w:eastAsia="Calibri" w:hAnsi="Arial" w:cs="Arial"/>
            <w:smallCaps/>
            <w:noProof/>
            <w:webHidden/>
            <w:color w:val="0563C1"/>
            <w:sz w:val="24"/>
            <w:szCs w:val="24"/>
            <w:u w:val="single"/>
          </w:rPr>
          <w:t>4</w:t>
        </w:r>
        <w:r w:rsidRPr="002A1194">
          <w:rPr>
            <w:rFonts w:ascii="Arial" w:eastAsia="Calibri" w:hAnsi="Arial" w:cs="Arial"/>
            <w:smallCaps/>
            <w:noProof/>
            <w:webHidden/>
            <w:color w:val="0563C1"/>
            <w:sz w:val="24"/>
            <w:szCs w:val="24"/>
            <w:u w:val="single"/>
          </w:rPr>
          <w:fldChar w:fldCharType="end"/>
        </w:r>
      </w:hyperlink>
    </w:p>
    <w:p w14:paraId="6E79A4A4"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0" w:anchor="_Toc212901738" w:history="1">
        <w:r w:rsidRPr="002A1194">
          <w:rPr>
            <w:rFonts w:ascii="Arial" w:eastAsia="Calibri" w:hAnsi="Arial" w:cs="Arial"/>
            <w:smallCaps/>
            <w:noProof/>
            <w:color w:val="0563C1"/>
            <w:sz w:val="24"/>
            <w:szCs w:val="24"/>
            <w:u w:val="single"/>
          </w:rPr>
          <w:t>Interpersonal &amp; Communication Skills:</w:t>
        </w:r>
        <w:r w:rsidRPr="002A1194">
          <w:rPr>
            <w:rFonts w:ascii="Arial" w:eastAsia="Calibri" w:hAnsi="Arial" w:cs="Arial"/>
            <w:smallCaps/>
            <w:noProof/>
            <w:webHidden/>
            <w:color w:val="0563C1"/>
            <w:sz w:val="24"/>
            <w:szCs w:val="24"/>
            <w:u w:val="single"/>
          </w:rPr>
          <w:tab/>
        </w:r>
        <w:r w:rsidRPr="002A1194">
          <w:rPr>
            <w:rFonts w:ascii="Arial" w:eastAsia="Calibri" w:hAnsi="Arial" w:cs="Arial"/>
            <w:smallCaps/>
            <w:noProof/>
            <w:webHidden/>
            <w:color w:val="0563C1"/>
            <w:sz w:val="24"/>
            <w:szCs w:val="24"/>
            <w:u w:val="single"/>
          </w:rPr>
          <w:fldChar w:fldCharType="begin"/>
        </w:r>
        <w:r w:rsidRPr="002A1194">
          <w:rPr>
            <w:rFonts w:ascii="Arial" w:eastAsia="Calibri" w:hAnsi="Arial" w:cs="Arial"/>
            <w:smallCaps/>
            <w:noProof/>
            <w:webHidden/>
            <w:color w:val="0563C1"/>
            <w:sz w:val="24"/>
            <w:szCs w:val="24"/>
            <w:u w:val="single"/>
          </w:rPr>
          <w:instrText xml:space="preserve"> PAGEREF _Toc212901738 \h </w:instrText>
        </w:r>
        <w:r w:rsidRPr="002A1194">
          <w:rPr>
            <w:rFonts w:ascii="Arial" w:eastAsia="Calibri" w:hAnsi="Arial" w:cs="Arial"/>
            <w:smallCaps/>
            <w:noProof/>
            <w:webHidden/>
            <w:color w:val="0563C1"/>
            <w:sz w:val="24"/>
            <w:szCs w:val="24"/>
            <w:u w:val="single"/>
          </w:rPr>
        </w:r>
        <w:r w:rsidRPr="002A1194">
          <w:rPr>
            <w:rFonts w:ascii="Arial" w:eastAsia="Calibri" w:hAnsi="Arial" w:cs="Arial"/>
            <w:smallCaps/>
            <w:noProof/>
            <w:webHidden/>
            <w:color w:val="0563C1"/>
            <w:sz w:val="24"/>
            <w:szCs w:val="24"/>
            <w:u w:val="single"/>
          </w:rPr>
          <w:fldChar w:fldCharType="separate"/>
        </w:r>
        <w:r w:rsidRPr="002A1194">
          <w:rPr>
            <w:rFonts w:ascii="Arial" w:eastAsia="Calibri" w:hAnsi="Arial" w:cs="Arial"/>
            <w:smallCaps/>
            <w:noProof/>
            <w:webHidden/>
            <w:color w:val="0563C1"/>
            <w:sz w:val="24"/>
            <w:szCs w:val="24"/>
            <w:u w:val="single"/>
          </w:rPr>
          <w:t>5</w:t>
        </w:r>
        <w:r w:rsidRPr="002A1194">
          <w:rPr>
            <w:rFonts w:ascii="Arial" w:eastAsia="Calibri" w:hAnsi="Arial" w:cs="Arial"/>
            <w:smallCaps/>
            <w:noProof/>
            <w:webHidden/>
            <w:color w:val="0563C1"/>
            <w:sz w:val="24"/>
            <w:szCs w:val="24"/>
            <w:u w:val="single"/>
          </w:rPr>
          <w:fldChar w:fldCharType="end"/>
        </w:r>
      </w:hyperlink>
    </w:p>
    <w:p w14:paraId="4BAE096F"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1" w:anchor="_Toc212901739" w:history="1">
        <w:r w:rsidRPr="002A1194">
          <w:rPr>
            <w:rFonts w:ascii="Arial" w:eastAsia="Calibri" w:hAnsi="Arial" w:cs="Arial"/>
            <w:smallCaps/>
            <w:noProof/>
            <w:color w:val="0563C1"/>
            <w:sz w:val="24"/>
            <w:szCs w:val="24"/>
            <w:u w:val="single"/>
          </w:rPr>
          <w:t>Personal Attributes &amp; Professionalism:</w:t>
        </w:r>
        <w:r w:rsidRPr="002A1194">
          <w:rPr>
            <w:rFonts w:ascii="Arial" w:eastAsia="Calibri" w:hAnsi="Arial" w:cs="Arial"/>
            <w:smallCaps/>
            <w:noProof/>
            <w:webHidden/>
            <w:color w:val="0563C1"/>
            <w:sz w:val="24"/>
            <w:szCs w:val="24"/>
            <w:u w:val="single"/>
          </w:rPr>
          <w:tab/>
        </w:r>
        <w:r w:rsidRPr="002A1194">
          <w:rPr>
            <w:rFonts w:ascii="Arial" w:eastAsia="Calibri" w:hAnsi="Arial" w:cs="Arial"/>
            <w:smallCaps/>
            <w:noProof/>
            <w:webHidden/>
            <w:color w:val="0563C1"/>
            <w:sz w:val="24"/>
            <w:szCs w:val="24"/>
            <w:u w:val="single"/>
          </w:rPr>
          <w:fldChar w:fldCharType="begin"/>
        </w:r>
        <w:r w:rsidRPr="002A1194">
          <w:rPr>
            <w:rFonts w:ascii="Arial" w:eastAsia="Calibri" w:hAnsi="Arial" w:cs="Arial"/>
            <w:smallCaps/>
            <w:noProof/>
            <w:webHidden/>
            <w:color w:val="0563C1"/>
            <w:sz w:val="24"/>
            <w:szCs w:val="24"/>
            <w:u w:val="single"/>
          </w:rPr>
          <w:instrText xml:space="preserve"> PAGEREF _Toc212901739 \h </w:instrText>
        </w:r>
        <w:r w:rsidRPr="002A1194">
          <w:rPr>
            <w:rFonts w:ascii="Arial" w:eastAsia="Calibri" w:hAnsi="Arial" w:cs="Arial"/>
            <w:smallCaps/>
            <w:noProof/>
            <w:webHidden/>
            <w:color w:val="0563C1"/>
            <w:sz w:val="24"/>
            <w:szCs w:val="24"/>
            <w:u w:val="single"/>
          </w:rPr>
        </w:r>
        <w:r w:rsidRPr="002A1194">
          <w:rPr>
            <w:rFonts w:ascii="Arial" w:eastAsia="Calibri" w:hAnsi="Arial" w:cs="Arial"/>
            <w:smallCaps/>
            <w:noProof/>
            <w:webHidden/>
            <w:color w:val="0563C1"/>
            <w:sz w:val="24"/>
            <w:szCs w:val="24"/>
            <w:u w:val="single"/>
          </w:rPr>
          <w:fldChar w:fldCharType="separate"/>
        </w:r>
        <w:r w:rsidRPr="002A1194">
          <w:rPr>
            <w:rFonts w:ascii="Arial" w:eastAsia="Calibri" w:hAnsi="Arial" w:cs="Arial"/>
            <w:smallCaps/>
            <w:noProof/>
            <w:webHidden/>
            <w:color w:val="0563C1"/>
            <w:sz w:val="24"/>
            <w:szCs w:val="24"/>
            <w:u w:val="single"/>
          </w:rPr>
          <w:t>5</w:t>
        </w:r>
        <w:r w:rsidRPr="002A1194">
          <w:rPr>
            <w:rFonts w:ascii="Arial" w:eastAsia="Calibri" w:hAnsi="Arial" w:cs="Arial"/>
            <w:smallCaps/>
            <w:noProof/>
            <w:webHidden/>
            <w:color w:val="0563C1"/>
            <w:sz w:val="24"/>
            <w:szCs w:val="24"/>
            <w:u w:val="single"/>
          </w:rPr>
          <w:fldChar w:fldCharType="end"/>
        </w:r>
      </w:hyperlink>
    </w:p>
    <w:p w14:paraId="6EACC9DA" w14:textId="77777777" w:rsidR="0064353A" w:rsidRPr="002A1194" w:rsidRDefault="0064353A" w:rsidP="0064353A">
      <w:pPr>
        <w:tabs>
          <w:tab w:val="right" w:pos="9350"/>
        </w:tabs>
        <w:spacing w:before="360" w:after="360" w:line="360" w:lineRule="auto"/>
        <w:rPr>
          <w:rFonts w:ascii="Arial" w:eastAsia="Times New Roman" w:hAnsi="Arial" w:cs="Arial"/>
          <w:noProof/>
          <w:sz w:val="24"/>
          <w:szCs w:val="24"/>
          <w:lang w:eastAsia="en-GB"/>
        </w:rPr>
      </w:pPr>
      <w:hyperlink r:id="rId12" w:anchor="_Toc212901740" w:history="1">
        <w:r w:rsidRPr="002A1194">
          <w:rPr>
            <w:rFonts w:ascii="Arial" w:eastAsia="Calibri" w:hAnsi="Arial" w:cs="Arial"/>
            <w:b/>
            <w:bCs/>
            <w:caps/>
            <w:noProof/>
            <w:color w:val="0563C1"/>
            <w:sz w:val="24"/>
            <w:szCs w:val="24"/>
            <w:u w:val="single"/>
          </w:rPr>
          <w:t>Section B: Self-Evaluation and Personal Branding Strategy</w:t>
        </w:r>
        <w:r w:rsidRPr="002A1194">
          <w:rPr>
            <w:rFonts w:ascii="Arial" w:eastAsia="Calibri" w:hAnsi="Arial" w:cs="Arial"/>
            <w:b/>
            <w:bCs/>
            <w:caps/>
            <w:noProof/>
            <w:webHidden/>
            <w:color w:val="0563C1"/>
            <w:sz w:val="24"/>
            <w:szCs w:val="24"/>
            <w:u w:val="single"/>
          </w:rPr>
          <w:tab/>
        </w:r>
        <w:r w:rsidRPr="002A1194">
          <w:rPr>
            <w:rFonts w:ascii="Arial" w:eastAsia="Calibri" w:hAnsi="Arial" w:cs="Arial"/>
            <w:b/>
            <w:bCs/>
            <w:caps/>
            <w:noProof/>
            <w:webHidden/>
            <w:color w:val="0563C1"/>
            <w:sz w:val="24"/>
            <w:szCs w:val="24"/>
            <w:u w:val="single"/>
          </w:rPr>
          <w:fldChar w:fldCharType="begin"/>
        </w:r>
        <w:r w:rsidRPr="002A1194">
          <w:rPr>
            <w:rFonts w:ascii="Arial" w:eastAsia="Calibri" w:hAnsi="Arial" w:cs="Arial"/>
            <w:b/>
            <w:bCs/>
            <w:caps/>
            <w:noProof/>
            <w:webHidden/>
            <w:color w:val="0563C1"/>
            <w:sz w:val="24"/>
            <w:szCs w:val="24"/>
            <w:u w:val="single"/>
          </w:rPr>
          <w:instrText xml:space="preserve"> PAGEREF _Toc212901740 \h </w:instrText>
        </w:r>
        <w:r w:rsidRPr="002A1194">
          <w:rPr>
            <w:rFonts w:ascii="Arial" w:eastAsia="Calibri" w:hAnsi="Arial" w:cs="Arial"/>
            <w:b/>
            <w:bCs/>
            <w:caps/>
            <w:noProof/>
            <w:webHidden/>
            <w:color w:val="0563C1"/>
            <w:sz w:val="24"/>
            <w:szCs w:val="24"/>
            <w:u w:val="single"/>
          </w:rPr>
        </w:r>
        <w:r w:rsidRPr="002A1194">
          <w:rPr>
            <w:rFonts w:ascii="Arial" w:eastAsia="Calibri" w:hAnsi="Arial" w:cs="Arial"/>
            <w:b/>
            <w:bCs/>
            <w:caps/>
            <w:noProof/>
            <w:webHidden/>
            <w:color w:val="0563C1"/>
            <w:sz w:val="24"/>
            <w:szCs w:val="24"/>
            <w:u w:val="single"/>
          </w:rPr>
          <w:fldChar w:fldCharType="separate"/>
        </w:r>
        <w:r w:rsidRPr="002A1194">
          <w:rPr>
            <w:rFonts w:ascii="Arial" w:eastAsia="Calibri" w:hAnsi="Arial" w:cs="Arial"/>
            <w:b/>
            <w:bCs/>
            <w:caps/>
            <w:noProof/>
            <w:webHidden/>
            <w:color w:val="0563C1"/>
            <w:sz w:val="24"/>
            <w:szCs w:val="24"/>
            <w:u w:val="single"/>
          </w:rPr>
          <w:t>5</w:t>
        </w:r>
        <w:r w:rsidRPr="002A1194">
          <w:rPr>
            <w:rFonts w:ascii="Arial" w:eastAsia="Calibri" w:hAnsi="Arial" w:cs="Arial"/>
            <w:b/>
            <w:bCs/>
            <w:caps/>
            <w:noProof/>
            <w:webHidden/>
            <w:color w:val="0563C1"/>
            <w:sz w:val="24"/>
            <w:szCs w:val="24"/>
            <w:u w:val="single"/>
          </w:rPr>
          <w:fldChar w:fldCharType="end"/>
        </w:r>
      </w:hyperlink>
    </w:p>
    <w:p w14:paraId="75C8AAED"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3" w:anchor="_Toc212901741" w:history="1">
        <w:r w:rsidRPr="002A1194">
          <w:rPr>
            <w:rFonts w:ascii="Arial" w:eastAsia="Calibri" w:hAnsi="Arial" w:cs="Arial"/>
            <w:b/>
            <w:bCs/>
            <w:smallCaps/>
            <w:noProof/>
            <w:color w:val="0563C1"/>
            <w:sz w:val="24"/>
            <w:szCs w:val="24"/>
            <w:u w:val="single"/>
          </w:rPr>
          <w:t>Assessment of Current Skills and Experience</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_Toc212901741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5</w:t>
        </w:r>
        <w:r w:rsidRPr="002A1194">
          <w:rPr>
            <w:rFonts w:ascii="Arial" w:eastAsia="Calibri" w:hAnsi="Arial" w:cs="Arial"/>
            <w:b/>
            <w:bCs/>
            <w:smallCaps/>
            <w:noProof/>
            <w:webHidden/>
            <w:color w:val="0563C1"/>
            <w:sz w:val="24"/>
            <w:szCs w:val="24"/>
            <w:u w:val="single"/>
          </w:rPr>
          <w:fldChar w:fldCharType="end"/>
        </w:r>
      </w:hyperlink>
    </w:p>
    <w:p w14:paraId="2E523452"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4" w:anchor="_Toc212901742" w:history="1">
        <w:r w:rsidRPr="002A1194">
          <w:rPr>
            <w:rFonts w:ascii="Arial" w:eastAsia="Calibri" w:hAnsi="Arial" w:cs="Arial"/>
            <w:smallCaps/>
            <w:noProof/>
            <w:color w:val="0563C1"/>
            <w:sz w:val="24"/>
            <w:szCs w:val="24"/>
            <w:u w:val="single"/>
          </w:rPr>
          <w:t>Skills Gap Analysis</w:t>
        </w:r>
        <w:r w:rsidRPr="002A1194">
          <w:rPr>
            <w:rFonts w:ascii="Arial" w:eastAsia="Calibri" w:hAnsi="Arial" w:cs="Arial"/>
            <w:smallCaps/>
            <w:noProof/>
            <w:webHidden/>
            <w:color w:val="0563C1"/>
            <w:sz w:val="24"/>
            <w:szCs w:val="24"/>
            <w:u w:val="single"/>
          </w:rPr>
          <w:tab/>
        </w:r>
        <w:r w:rsidRPr="002A1194">
          <w:rPr>
            <w:rFonts w:ascii="Arial" w:eastAsia="Calibri" w:hAnsi="Arial" w:cs="Arial"/>
            <w:smallCaps/>
            <w:noProof/>
            <w:webHidden/>
            <w:color w:val="0563C1"/>
            <w:sz w:val="24"/>
            <w:szCs w:val="24"/>
            <w:u w:val="single"/>
          </w:rPr>
          <w:fldChar w:fldCharType="begin"/>
        </w:r>
        <w:r w:rsidRPr="002A1194">
          <w:rPr>
            <w:rFonts w:ascii="Arial" w:eastAsia="Calibri" w:hAnsi="Arial" w:cs="Arial"/>
            <w:smallCaps/>
            <w:noProof/>
            <w:webHidden/>
            <w:color w:val="0563C1"/>
            <w:sz w:val="24"/>
            <w:szCs w:val="24"/>
            <w:u w:val="single"/>
          </w:rPr>
          <w:instrText xml:space="preserve"> PAGEREF _Toc212901742 \h </w:instrText>
        </w:r>
        <w:r w:rsidRPr="002A1194">
          <w:rPr>
            <w:rFonts w:ascii="Arial" w:eastAsia="Calibri" w:hAnsi="Arial" w:cs="Arial"/>
            <w:smallCaps/>
            <w:noProof/>
            <w:webHidden/>
            <w:color w:val="0563C1"/>
            <w:sz w:val="24"/>
            <w:szCs w:val="24"/>
            <w:u w:val="single"/>
          </w:rPr>
        </w:r>
        <w:r w:rsidRPr="002A1194">
          <w:rPr>
            <w:rFonts w:ascii="Arial" w:eastAsia="Calibri" w:hAnsi="Arial" w:cs="Arial"/>
            <w:smallCaps/>
            <w:noProof/>
            <w:webHidden/>
            <w:color w:val="0563C1"/>
            <w:sz w:val="24"/>
            <w:szCs w:val="24"/>
            <w:u w:val="single"/>
          </w:rPr>
          <w:fldChar w:fldCharType="separate"/>
        </w:r>
        <w:r w:rsidRPr="002A1194">
          <w:rPr>
            <w:rFonts w:ascii="Arial" w:eastAsia="Calibri" w:hAnsi="Arial" w:cs="Arial"/>
            <w:smallCaps/>
            <w:noProof/>
            <w:webHidden/>
            <w:color w:val="0563C1"/>
            <w:sz w:val="24"/>
            <w:szCs w:val="24"/>
            <w:u w:val="single"/>
          </w:rPr>
          <w:t>6</w:t>
        </w:r>
        <w:r w:rsidRPr="002A1194">
          <w:rPr>
            <w:rFonts w:ascii="Arial" w:eastAsia="Calibri" w:hAnsi="Arial" w:cs="Arial"/>
            <w:smallCaps/>
            <w:noProof/>
            <w:webHidden/>
            <w:color w:val="0563C1"/>
            <w:sz w:val="24"/>
            <w:szCs w:val="24"/>
            <w:u w:val="single"/>
          </w:rPr>
          <w:fldChar w:fldCharType="end"/>
        </w:r>
      </w:hyperlink>
    </w:p>
    <w:p w14:paraId="22ADE8C2"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5" w:anchor="_Toc212901743" w:history="1">
        <w:r w:rsidRPr="002A1194">
          <w:rPr>
            <w:rFonts w:ascii="Arial" w:eastAsia="Calibri" w:hAnsi="Arial" w:cs="Arial"/>
            <w:b/>
            <w:bCs/>
            <w:smallCaps/>
            <w:noProof/>
            <w:color w:val="0563C1"/>
            <w:sz w:val="24"/>
            <w:szCs w:val="24"/>
            <w:u w:val="single"/>
          </w:rPr>
          <w:t>Building a Personal Brand and Professional Identity</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_Toc212901743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8</w:t>
        </w:r>
        <w:r w:rsidRPr="002A1194">
          <w:rPr>
            <w:rFonts w:ascii="Arial" w:eastAsia="Calibri" w:hAnsi="Arial" w:cs="Arial"/>
            <w:b/>
            <w:bCs/>
            <w:smallCaps/>
            <w:noProof/>
            <w:webHidden/>
            <w:color w:val="0563C1"/>
            <w:sz w:val="24"/>
            <w:szCs w:val="24"/>
            <w:u w:val="single"/>
          </w:rPr>
          <w:fldChar w:fldCharType="end"/>
        </w:r>
      </w:hyperlink>
    </w:p>
    <w:p w14:paraId="04C73272"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6" w:anchor="_Toc212901744" w:history="1">
        <w:r w:rsidRPr="002A1194">
          <w:rPr>
            <w:rFonts w:ascii="Arial" w:eastAsia="Calibri" w:hAnsi="Arial" w:cs="Arial"/>
            <w:b/>
            <w:bCs/>
            <w:smallCaps/>
            <w:noProof/>
            <w:color w:val="0563C1"/>
            <w:sz w:val="24"/>
            <w:szCs w:val="24"/>
            <w:u w:val="single"/>
          </w:rPr>
          <w:t>Unique Selling Point (USP) and Value Proposition</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_Toc212901744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9</w:t>
        </w:r>
        <w:r w:rsidRPr="002A1194">
          <w:rPr>
            <w:rFonts w:ascii="Arial" w:eastAsia="Calibri" w:hAnsi="Arial" w:cs="Arial"/>
            <w:b/>
            <w:bCs/>
            <w:smallCaps/>
            <w:noProof/>
            <w:webHidden/>
            <w:color w:val="0563C1"/>
            <w:sz w:val="24"/>
            <w:szCs w:val="24"/>
            <w:u w:val="single"/>
          </w:rPr>
          <w:fldChar w:fldCharType="end"/>
        </w:r>
      </w:hyperlink>
    </w:p>
    <w:p w14:paraId="68E6FC54" w14:textId="77777777" w:rsidR="0064353A" w:rsidRPr="002A1194" w:rsidRDefault="0064353A" w:rsidP="0064353A">
      <w:pPr>
        <w:tabs>
          <w:tab w:val="right" w:pos="9350"/>
        </w:tabs>
        <w:spacing w:before="360" w:after="360" w:line="360" w:lineRule="auto"/>
        <w:rPr>
          <w:rFonts w:ascii="Arial" w:eastAsia="Times New Roman" w:hAnsi="Arial" w:cs="Arial"/>
          <w:noProof/>
          <w:sz w:val="24"/>
          <w:szCs w:val="24"/>
          <w:lang w:eastAsia="en-GB"/>
        </w:rPr>
      </w:pPr>
      <w:hyperlink r:id="rId17" w:anchor="_Toc212901745" w:history="1">
        <w:r w:rsidRPr="002A1194">
          <w:rPr>
            <w:rFonts w:ascii="Arial" w:eastAsia="Calibri" w:hAnsi="Arial" w:cs="Arial"/>
            <w:b/>
            <w:bCs/>
            <w:caps/>
            <w:noProof/>
            <w:color w:val="0563C1"/>
            <w:sz w:val="24"/>
            <w:szCs w:val="24"/>
            <w:u w:val="single"/>
          </w:rPr>
          <w:t>Section C: Action Plan, Networking, and Skill Development</w:t>
        </w:r>
        <w:r w:rsidRPr="002A1194">
          <w:rPr>
            <w:rFonts w:ascii="Arial" w:eastAsia="Calibri" w:hAnsi="Arial" w:cs="Arial"/>
            <w:b/>
            <w:bCs/>
            <w:caps/>
            <w:noProof/>
            <w:webHidden/>
            <w:color w:val="0563C1"/>
            <w:sz w:val="24"/>
            <w:szCs w:val="24"/>
            <w:u w:val="single"/>
          </w:rPr>
          <w:tab/>
        </w:r>
        <w:r w:rsidRPr="002A1194">
          <w:rPr>
            <w:rFonts w:ascii="Arial" w:eastAsia="Calibri" w:hAnsi="Arial" w:cs="Arial"/>
            <w:b/>
            <w:bCs/>
            <w:caps/>
            <w:noProof/>
            <w:webHidden/>
            <w:color w:val="0563C1"/>
            <w:sz w:val="24"/>
            <w:szCs w:val="24"/>
            <w:u w:val="single"/>
          </w:rPr>
          <w:fldChar w:fldCharType="begin"/>
        </w:r>
        <w:r w:rsidRPr="002A1194">
          <w:rPr>
            <w:rFonts w:ascii="Arial" w:eastAsia="Calibri" w:hAnsi="Arial" w:cs="Arial"/>
            <w:b/>
            <w:bCs/>
            <w:caps/>
            <w:noProof/>
            <w:webHidden/>
            <w:color w:val="0563C1"/>
            <w:sz w:val="24"/>
            <w:szCs w:val="24"/>
            <w:u w:val="single"/>
          </w:rPr>
          <w:instrText xml:space="preserve"> PAGEREF _Toc212901745 \h </w:instrText>
        </w:r>
        <w:r w:rsidRPr="002A1194">
          <w:rPr>
            <w:rFonts w:ascii="Arial" w:eastAsia="Calibri" w:hAnsi="Arial" w:cs="Arial"/>
            <w:b/>
            <w:bCs/>
            <w:caps/>
            <w:noProof/>
            <w:webHidden/>
            <w:color w:val="0563C1"/>
            <w:sz w:val="24"/>
            <w:szCs w:val="24"/>
            <w:u w:val="single"/>
          </w:rPr>
        </w:r>
        <w:r w:rsidRPr="002A1194">
          <w:rPr>
            <w:rFonts w:ascii="Arial" w:eastAsia="Calibri" w:hAnsi="Arial" w:cs="Arial"/>
            <w:b/>
            <w:bCs/>
            <w:caps/>
            <w:noProof/>
            <w:webHidden/>
            <w:color w:val="0563C1"/>
            <w:sz w:val="24"/>
            <w:szCs w:val="24"/>
            <w:u w:val="single"/>
          </w:rPr>
          <w:fldChar w:fldCharType="separate"/>
        </w:r>
        <w:r w:rsidRPr="002A1194">
          <w:rPr>
            <w:rFonts w:ascii="Arial" w:eastAsia="Calibri" w:hAnsi="Arial" w:cs="Arial"/>
            <w:b/>
            <w:bCs/>
            <w:caps/>
            <w:noProof/>
            <w:webHidden/>
            <w:color w:val="0563C1"/>
            <w:sz w:val="24"/>
            <w:szCs w:val="24"/>
            <w:u w:val="single"/>
          </w:rPr>
          <w:t>9</w:t>
        </w:r>
        <w:r w:rsidRPr="002A1194">
          <w:rPr>
            <w:rFonts w:ascii="Arial" w:eastAsia="Calibri" w:hAnsi="Arial" w:cs="Arial"/>
            <w:b/>
            <w:bCs/>
            <w:caps/>
            <w:noProof/>
            <w:webHidden/>
            <w:color w:val="0563C1"/>
            <w:sz w:val="24"/>
            <w:szCs w:val="24"/>
            <w:u w:val="single"/>
          </w:rPr>
          <w:fldChar w:fldCharType="end"/>
        </w:r>
      </w:hyperlink>
    </w:p>
    <w:p w14:paraId="006B1636"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8" w:anchor="_Toc212901746" w:history="1">
        <w:r w:rsidRPr="002A1194">
          <w:rPr>
            <w:rFonts w:ascii="Arial" w:eastAsia="Calibri" w:hAnsi="Arial" w:cs="Arial"/>
            <w:b/>
            <w:bCs/>
            <w:smallCaps/>
            <w:noProof/>
            <w:color w:val="0563C1"/>
            <w:sz w:val="24"/>
            <w:szCs w:val="24"/>
            <w:u w:val="single"/>
          </w:rPr>
          <w:t>Action Plan and Timeline</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_Toc212901746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9</w:t>
        </w:r>
        <w:r w:rsidRPr="002A1194">
          <w:rPr>
            <w:rFonts w:ascii="Arial" w:eastAsia="Calibri" w:hAnsi="Arial" w:cs="Arial"/>
            <w:b/>
            <w:bCs/>
            <w:smallCaps/>
            <w:noProof/>
            <w:webHidden/>
            <w:color w:val="0563C1"/>
            <w:sz w:val="24"/>
            <w:szCs w:val="24"/>
            <w:u w:val="single"/>
          </w:rPr>
          <w:fldChar w:fldCharType="end"/>
        </w:r>
      </w:hyperlink>
    </w:p>
    <w:p w14:paraId="273FB41D"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19" w:anchor="_Toc212901747" w:history="1">
        <w:r w:rsidRPr="002A1194">
          <w:rPr>
            <w:rFonts w:ascii="Arial" w:eastAsia="Calibri" w:hAnsi="Arial" w:cs="Arial"/>
            <w:b/>
            <w:bCs/>
            <w:smallCaps/>
            <w:noProof/>
            <w:color w:val="0563C1"/>
            <w:sz w:val="24"/>
            <w:szCs w:val="24"/>
            <w:u w:val="single"/>
          </w:rPr>
          <w:t>Building a Professional Network</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_Toc212901747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12</w:t>
        </w:r>
        <w:r w:rsidRPr="002A1194">
          <w:rPr>
            <w:rFonts w:ascii="Arial" w:eastAsia="Calibri" w:hAnsi="Arial" w:cs="Arial"/>
            <w:b/>
            <w:bCs/>
            <w:smallCaps/>
            <w:noProof/>
            <w:webHidden/>
            <w:color w:val="0563C1"/>
            <w:sz w:val="24"/>
            <w:szCs w:val="24"/>
            <w:u w:val="single"/>
          </w:rPr>
          <w:fldChar w:fldCharType="end"/>
        </w:r>
      </w:hyperlink>
    </w:p>
    <w:p w14:paraId="51ED939A" w14:textId="77777777" w:rsidR="0064353A" w:rsidRPr="002A1194" w:rsidRDefault="0064353A" w:rsidP="0064353A">
      <w:pPr>
        <w:tabs>
          <w:tab w:val="right" w:pos="9350"/>
        </w:tabs>
        <w:spacing w:after="0" w:line="360" w:lineRule="auto"/>
        <w:rPr>
          <w:rFonts w:ascii="Arial" w:eastAsia="Times New Roman" w:hAnsi="Arial" w:cs="Arial"/>
          <w:noProof/>
          <w:sz w:val="24"/>
          <w:szCs w:val="24"/>
          <w:lang w:eastAsia="en-GB"/>
        </w:rPr>
      </w:pPr>
      <w:hyperlink r:id="rId20" w:anchor="_Toc212901748" w:history="1">
        <w:r w:rsidRPr="002A1194">
          <w:rPr>
            <w:rFonts w:ascii="Arial" w:eastAsia="Calibri" w:hAnsi="Arial" w:cs="Arial"/>
            <w:b/>
            <w:bCs/>
            <w:smallCaps/>
            <w:noProof/>
            <w:color w:val="0563C1"/>
            <w:sz w:val="24"/>
            <w:szCs w:val="24"/>
            <w:u w:val="single"/>
          </w:rPr>
          <w:t>Communicating Skills to Employers</w:t>
        </w:r>
        <w:r w:rsidRPr="002A1194">
          <w:rPr>
            <w:rFonts w:ascii="Arial" w:eastAsia="Calibri" w:hAnsi="Arial" w:cs="Arial"/>
            <w:b/>
            <w:bCs/>
            <w:smallCaps/>
            <w:noProof/>
            <w:webHidden/>
            <w:color w:val="0563C1"/>
            <w:sz w:val="24"/>
            <w:szCs w:val="24"/>
            <w:u w:val="single"/>
          </w:rPr>
          <w:tab/>
        </w:r>
        <w:r w:rsidRPr="002A1194">
          <w:rPr>
            <w:rFonts w:ascii="Arial" w:eastAsia="Calibri" w:hAnsi="Arial" w:cs="Arial"/>
            <w:b/>
            <w:bCs/>
            <w:smallCaps/>
            <w:noProof/>
            <w:webHidden/>
            <w:color w:val="0563C1"/>
            <w:sz w:val="24"/>
            <w:szCs w:val="24"/>
            <w:u w:val="single"/>
          </w:rPr>
          <w:fldChar w:fldCharType="begin"/>
        </w:r>
        <w:r w:rsidRPr="002A1194">
          <w:rPr>
            <w:rFonts w:ascii="Arial" w:eastAsia="Calibri" w:hAnsi="Arial" w:cs="Arial"/>
            <w:b/>
            <w:bCs/>
            <w:smallCaps/>
            <w:noProof/>
            <w:webHidden/>
            <w:color w:val="0563C1"/>
            <w:sz w:val="24"/>
            <w:szCs w:val="24"/>
            <w:u w:val="single"/>
          </w:rPr>
          <w:instrText xml:space="preserve"> PAGEREF _Toc212901748 \h </w:instrText>
        </w:r>
        <w:r w:rsidRPr="002A1194">
          <w:rPr>
            <w:rFonts w:ascii="Arial" w:eastAsia="Calibri" w:hAnsi="Arial" w:cs="Arial"/>
            <w:b/>
            <w:bCs/>
            <w:smallCaps/>
            <w:noProof/>
            <w:webHidden/>
            <w:color w:val="0563C1"/>
            <w:sz w:val="24"/>
            <w:szCs w:val="24"/>
            <w:u w:val="single"/>
          </w:rPr>
        </w:r>
        <w:r w:rsidRPr="002A1194">
          <w:rPr>
            <w:rFonts w:ascii="Arial" w:eastAsia="Calibri" w:hAnsi="Arial" w:cs="Arial"/>
            <w:b/>
            <w:bCs/>
            <w:smallCaps/>
            <w:noProof/>
            <w:webHidden/>
            <w:color w:val="0563C1"/>
            <w:sz w:val="24"/>
            <w:szCs w:val="24"/>
            <w:u w:val="single"/>
          </w:rPr>
          <w:fldChar w:fldCharType="separate"/>
        </w:r>
        <w:r w:rsidRPr="002A1194">
          <w:rPr>
            <w:rFonts w:ascii="Arial" w:eastAsia="Calibri" w:hAnsi="Arial" w:cs="Arial"/>
            <w:b/>
            <w:bCs/>
            <w:smallCaps/>
            <w:noProof/>
            <w:webHidden/>
            <w:color w:val="0563C1"/>
            <w:sz w:val="24"/>
            <w:szCs w:val="24"/>
            <w:u w:val="single"/>
          </w:rPr>
          <w:t>12</w:t>
        </w:r>
        <w:r w:rsidRPr="002A1194">
          <w:rPr>
            <w:rFonts w:ascii="Arial" w:eastAsia="Calibri" w:hAnsi="Arial" w:cs="Arial"/>
            <w:b/>
            <w:bCs/>
            <w:smallCaps/>
            <w:noProof/>
            <w:webHidden/>
            <w:color w:val="0563C1"/>
            <w:sz w:val="24"/>
            <w:szCs w:val="24"/>
            <w:u w:val="single"/>
          </w:rPr>
          <w:fldChar w:fldCharType="end"/>
        </w:r>
      </w:hyperlink>
    </w:p>
    <w:p w14:paraId="224462D6" w14:textId="77777777" w:rsidR="0064353A" w:rsidRPr="002A1194" w:rsidRDefault="0064353A" w:rsidP="0064353A">
      <w:pPr>
        <w:tabs>
          <w:tab w:val="right" w:pos="9350"/>
        </w:tabs>
        <w:spacing w:before="360" w:after="360" w:line="360" w:lineRule="auto"/>
        <w:rPr>
          <w:rFonts w:ascii="Arial" w:eastAsia="Times New Roman" w:hAnsi="Arial" w:cs="Arial"/>
          <w:noProof/>
          <w:sz w:val="24"/>
          <w:szCs w:val="24"/>
          <w:lang w:eastAsia="en-GB"/>
        </w:rPr>
      </w:pPr>
      <w:hyperlink r:id="rId21" w:anchor="_Toc212901749" w:history="1">
        <w:r w:rsidRPr="002A1194">
          <w:rPr>
            <w:rFonts w:ascii="Arial" w:eastAsia="Calibri" w:hAnsi="Arial" w:cs="Arial"/>
            <w:b/>
            <w:bCs/>
            <w:caps/>
            <w:noProof/>
            <w:color w:val="0563C1"/>
            <w:sz w:val="24"/>
            <w:szCs w:val="24"/>
            <w:u w:val="single"/>
          </w:rPr>
          <w:t>Conclusion</w:t>
        </w:r>
        <w:r w:rsidRPr="002A1194">
          <w:rPr>
            <w:rFonts w:ascii="Arial" w:eastAsia="Calibri" w:hAnsi="Arial" w:cs="Arial"/>
            <w:b/>
            <w:bCs/>
            <w:caps/>
            <w:noProof/>
            <w:webHidden/>
            <w:color w:val="0563C1"/>
            <w:sz w:val="24"/>
            <w:szCs w:val="24"/>
            <w:u w:val="single"/>
          </w:rPr>
          <w:tab/>
        </w:r>
        <w:r w:rsidRPr="002A1194">
          <w:rPr>
            <w:rFonts w:ascii="Arial" w:eastAsia="Calibri" w:hAnsi="Arial" w:cs="Arial"/>
            <w:b/>
            <w:bCs/>
            <w:caps/>
            <w:noProof/>
            <w:webHidden/>
            <w:color w:val="0563C1"/>
            <w:sz w:val="24"/>
            <w:szCs w:val="24"/>
            <w:u w:val="single"/>
          </w:rPr>
          <w:fldChar w:fldCharType="begin"/>
        </w:r>
        <w:r w:rsidRPr="002A1194">
          <w:rPr>
            <w:rFonts w:ascii="Arial" w:eastAsia="Calibri" w:hAnsi="Arial" w:cs="Arial"/>
            <w:b/>
            <w:bCs/>
            <w:caps/>
            <w:noProof/>
            <w:webHidden/>
            <w:color w:val="0563C1"/>
            <w:sz w:val="24"/>
            <w:szCs w:val="24"/>
            <w:u w:val="single"/>
          </w:rPr>
          <w:instrText xml:space="preserve"> PAGEREF _Toc212901749 \h </w:instrText>
        </w:r>
        <w:r w:rsidRPr="002A1194">
          <w:rPr>
            <w:rFonts w:ascii="Arial" w:eastAsia="Calibri" w:hAnsi="Arial" w:cs="Arial"/>
            <w:b/>
            <w:bCs/>
            <w:caps/>
            <w:noProof/>
            <w:webHidden/>
            <w:color w:val="0563C1"/>
            <w:sz w:val="24"/>
            <w:szCs w:val="24"/>
            <w:u w:val="single"/>
          </w:rPr>
        </w:r>
        <w:r w:rsidRPr="002A1194">
          <w:rPr>
            <w:rFonts w:ascii="Arial" w:eastAsia="Calibri" w:hAnsi="Arial" w:cs="Arial"/>
            <w:b/>
            <w:bCs/>
            <w:caps/>
            <w:noProof/>
            <w:webHidden/>
            <w:color w:val="0563C1"/>
            <w:sz w:val="24"/>
            <w:szCs w:val="24"/>
            <w:u w:val="single"/>
          </w:rPr>
          <w:fldChar w:fldCharType="separate"/>
        </w:r>
        <w:r w:rsidRPr="002A1194">
          <w:rPr>
            <w:rFonts w:ascii="Arial" w:eastAsia="Calibri" w:hAnsi="Arial" w:cs="Arial"/>
            <w:b/>
            <w:bCs/>
            <w:caps/>
            <w:noProof/>
            <w:webHidden/>
            <w:color w:val="0563C1"/>
            <w:sz w:val="24"/>
            <w:szCs w:val="24"/>
            <w:u w:val="single"/>
          </w:rPr>
          <w:t>13</w:t>
        </w:r>
        <w:r w:rsidRPr="002A1194">
          <w:rPr>
            <w:rFonts w:ascii="Arial" w:eastAsia="Calibri" w:hAnsi="Arial" w:cs="Arial"/>
            <w:b/>
            <w:bCs/>
            <w:caps/>
            <w:noProof/>
            <w:webHidden/>
            <w:color w:val="0563C1"/>
            <w:sz w:val="24"/>
            <w:szCs w:val="24"/>
            <w:u w:val="single"/>
          </w:rPr>
          <w:fldChar w:fldCharType="end"/>
        </w:r>
      </w:hyperlink>
    </w:p>
    <w:p w14:paraId="34906C7B" w14:textId="77777777" w:rsidR="0064353A" w:rsidRPr="002A1194" w:rsidRDefault="0064353A" w:rsidP="0064353A">
      <w:pPr>
        <w:tabs>
          <w:tab w:val="right" w:pos="9350"/>
        </w:tabs>
        <w:spacing w:before="360" w:after="360" w:line="360" w:lineRule="auto"/>
        <w:rPr>
          <w:rFonts w:ascii="Arial" w:eastAsia="Times New Roman" w:hAnsi="Arial" w:cs="Arial"/>
          <w:noProof/>
          <w:sz w:val="24"/>
          <w:szCs w:val="24"/>
          <w:lang w:eastAsia="en-GB"/>
        </w:rPr>
      </w:pPr>
      <w:hyperlink r:id="rId22" w:anchor="_Toc212901750" w:history="1">
        <w:r w:rsidRPr="002A1194">
          <w:rPr>
            <w:rFonts w:ascii="Arial" w:eastAsia="Calibri" w:hAnsi="Arial" w:cs="Arial"/>
            <w:b/>
            <w:bCs/>
            <w:caps/>
            <w:noProof/>
            <w:color w:val="0563C1"/>
            <w:sz w:val="24"/>
            <w:szCs w:val="24"/>
            <w:u w:val="single"/>
          </w:rPr>
          <w:t>References</w:t>
        </w:r>
        <w:r w:rsidRPr="002A1194">
          <w:rPr>
            <w:rFonts w:ascii="Arial" w:eastAsia="Calibri" w:hAnsi="Arial" w:cs="Arial"/>
            <w:b/>
            <w:bCs/>
            <w:caps/>
            <w:noProof/>
            <w:webHidden/>
            <w:color w:val="0563C1"/>
            <w:sz w:val="24"/>
            <w:szCs w:val="24"/>
            <w:u w:val="single"/>
          </w:rPr>
          <w:tab/>
        </w:r>
        <w:r w:rsidRPr="002A1194">
          <w:rPr>
            <w:rFonts w:ascii="Arial" w:eastAsia="Calibri" w:hAnsi="Arial" w:cs="Arial"/>
            <w:b/>
            <w:bCs/>
            <w:caps/>
            <w:noProof/>
            <w:webHidden/>
            <w:color w:val="0563C1"/>
            <w:sz w:val="24"/>
            <w:szCs w:val="24"/>
            <w:u w:val="single"/>
          </w:rPr>
          <w:fldChar w:fldCharType="begin"/>
        </w:r>
        <w:r w:rsidRPr="002A1194">
          <w:rPr>
            <w:rFonts w:ascii="Arial" w:eastAsia="Calibri" w:hAnsi="Arial" w:cs="Arial"/>
            <w:b/>
            <w:bCs/>
            <w:caps/>
            <w:noProof/>
            <w:webHidden/>
            <w:color w:val="0563C1"/>
            <w:sz w:val="24"/>
            <w:szCs w:val="24"/>
            <w:u w:val="single"/>
          </w:rPr>
          <w:instrText xml:space="preserve"> PAGEREF _Toc212901750 \h </w:instrText>
        </w:r>
        <w:r w:rsidRPr="002A1194">
          <w:rPr>
            <w:rFonts w:ascii="Arial" w:eastAsia="Calibri" w:hAnsi="Arial" w:cs="Arial"/>
            <w:b/>
            <w:bCs/>
            <w:caps/>
            <w:noProof/>
            <w:webHidden/>
            <w:color w:val="0563C1"/>
            <w:sz w:val="24"/>
            <w:szCs w:val="24"/>
            <w:u w:val="single"/>
          </w:rPr>
        </w:r>
        <w:r w:rsidRPr="002A1194">
          <w:rPr>
            <w:rFonts w:ascii="Arial" w:eastAsia="Calibri" w:hAnsi="Arial" w:cs="Arial"/>
            <w:b/>
            <w:bCs/>
            <w:caps/>
            <w:noProof/>
            <w:webHidden/>
            <w:color w:val="0563C1"/>
            <w:sz w:val="24"/>
            <w:szCs w:val="24"/>
            <w:u w:val="single"/>
          </w:rPr>
          <w:fldChar w:fldCharType="separate"/>
        </w:r>
        <w:r w:rsidRPr="002A1194">
          <w:rPr>
            <w:rFonts w:ascii="Arial" w:eastAsia="Calibri" w:hAnsi="Arial" w:cs="Arial"/>
            <w:b/>
            <w:bCs/>
            <w:caps/>
            <w:noProof/>
            <w:webHidden/>
            <w:color w:val="0563C1"/>
            <w:sz w:val="24"/>
            <w:szCs w:val="24"/>
            <w:u w:val="single"/>
          </w:rPr>
          <w:t>15</w:t>
        </w:r>
        <w:r w:rsidRPr="002A1194">
          <w:rPr>
            <w:rFonts w:ascii="Arial" w:eastAsia="Calibri" w:hAnsi="Arial" w:cs="Arial"/>
            <w:b/>
            <w:bCs/>
            <w:caps/>
            <w:noProof/>
            <w:webHidden/>
            <w:color w:val="0563C1"/>
            <w:sz w:val="24"/>
            <w:szCs w:val="24"/>
            <w:u w:val="single"/>
          </w:rPr>
          <w:fldChar w:fldCharType="end"/>
        </w:r>
      </w:hyperlink>
    </w:p>
    <w:p w14:paraId="239E8221" w14:textId="77777777" w:rsidR="0064353A" w:rsidRPr="0064353A" w:rsidRDefault="0064353A" w:rsidP="0064353A">
      <w:pPr>
        <w:spacing w:after="160" w:line="360" w:lineRule="auto"/>
        <w:rPr>
          <w:rFonts w:ascii="Arial" w:eastAsia="Calibri" w:hAnsi="Arial" w:cs="Arial"/>
          <w:b/>
          <w:bCs/>
          <w:noProof/>
          <w:sz w:val="24"/>
        </w:rPr>
      </w:pPr>
      <w:r w:rsidRPr="002A1194">
        <w:rPr>
          <w:rFonts w:ascii="Arial" w:eastAsia="Calibri" w:hAnsi="Arial" w:cs="Arial"/>
          <w:noProof/>
          <w:sz w:val="24"/>
        </w:rPr>
        <w:fldChar w:fldCharType="end"/>
      </w:r>
      <w:r w:rsidRPr="0064353A">
        <w:rPr>
          <w:rFonts w:ascii="Arial" w:eastAsia="Calibri" w:hAnsi="Arial" w:cs="Arial"/>
          <w:noProof/>
          <w:sz w:val="24"/>
        </w:rPr>
        <w:br w:type="page"/>
      </w:r>
    </w:p>
    <w:p w14:paraId="12F2DE7E" w14:textId="77777777" w:rsidR="0064353A" w:rsidRPr="0008564B" w:rsidRDefault="0064353A" w:rsidP="0008564B">
      <w:pPr>
        <w:spacing w:before="120" w:after="120" w:line="360" w:lineRule="auto"/>
        <w:jc w:val="both"/>
        <w:outlineLvl w:val="0"/>
        <w:rPr>
          <w:rFonts w:ascii="Arial" w:eastAsia="Calibri" w:hAnsi="Arial" w:cs="Arial"/>
          <w:b/>
          <w:bCs/>
          <w:noProof/>
        </w:rPr>
      </w:pPr>
      <w:bookmarkStart w:id="0" w:name="_Toc212901733"/>
      <w:r w:rsidRPr="0008564B">
        <w:rPr>
          <w:rFonts w:ascii="Arial" w:eastAsia="Calibri" w:hAnsi="Arial" w:cs="Arial"/>
          <w:b/>
          <w:bCs/>
          <w:noProof/>
        </w:rPr>
        <w:lastRenderedPageBreak/>
        <w:t>Introduction</w:t>
      </w:r>
      <w:bookmarkEnd w:id="0"/>
      <w:r w:rsidRPr="0008564B">
        <w:rPr>
          <w:rFonts w:ascii="Arial" w:eastAsia="Calibri" w:hAnsi="Arial" w:cs="Arial"/>
          <w:b/>
          <w:bCs/>
          <w:noProof/>
        </w:rPr>
        <w:t xml:space="preserve"> </w:t>
      </w:r>
    </w:p>
    <w:p w14:paraId="0A4E4B96" w14:textId="03DBBA02"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Mental</w:t>
      </w:r>
      <w:r w:rsidR="002A1194" w:rsidRPr="0008564B">
        <w:rPr>
          <w:rFonts w:ascii="Arial" w:eastAsia="Calibri" w:hAnsi="Arial" w:cs="Arial"/>
          <w:noProof/>
        </w:rPr>
        <w:t xml:space="preserve"> </w:t>
      </w:r>
      <w:r w:rsidRPr="0008564B">
        <w:rPr>
          <w:rFonts w:ascii="Arial" w:eastAsia="Calibri" w:hAnsi="Arial" w:cs="Arial"/>
          <w:noProof/>
        </w:rPr>
        <w:t>health is one of the most important issues of the public health in the United Kingdom, and one of every four people is expected to develop a mental health problem annually (NHS Digital, 2023). Transformative measures including low-cost or free mental health services access</w:t>
      </w:r>
      <w:r w:rsidR="003C7936">
        <w:rPr>
          <w:rFonts w:ascii="Arial" w:eastAsia="Calibri" w:hAnsi="Arial" w:cs="Arial"/>
          <w:noProof/>
        </w:rPr>
        <w:t xml:space="preserve"> </w:t>
      </w:r>
      <w:r w:rsidRPr="0008564B">
        <w:rPr>
          <w:rFonts w:ascii="Arial" w:eastAsia="Calibri" w:hAnsi="Arial" w:cs="Arial"/>
          <w:noProof/>
        </w:rPr>
        <w:t xml:space="preserve">have subsequently been prioritised in transformative policies, such as the NHS Long Term Plan (2019). The key element of this ambitious agenda implementation is the presence of the Health Care Assistant  a role that exists to help increase capacity amongst the psychological therapy team. In this report, the </w:t>
      </w:r>
      <w:r w:rsidRPr="0008564B">
        <w:rPr>
          <w:rFonts w:ascii="Arial" w:eastAsia="Times New Roman" w:hAnsi="Arial" w:cs="Arial"/>
          <w:lang w:eastAsia="en-GB"/>
        </w:rPr>
        <w:t>Health Care Assistant</w:t>
      </w:r>
      <w:r w:rsidRPr="0008564B">
        <w:rPr>
          <w:rFonts w:ascii="Arial" w:eastAsia="Calibri" w:hAnsi="Arial" w:cs="Arial"/>
          <w:noProof/>
        </w:rPr>
        <w:t xml:space="preserve"> role will be considered because my academic and professional interests coincide strongly with the practitioner-based, evidence-based approach offered by the Health Care Assistant in enhancing the mental wellbeing of the population at a community level.  (Huovinen, 2025)</w:t>
      </w:r>
    </w:p>
    <w:p w14:paraId="78B67BBA" w14:textId="5A99A121"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This report is aimed at having a thorough analysis of the employability criteria necessary to take this job and to create a strategic personal development plan. In that regard, the report will initially (a) examine the main personal and professional competencies required to work a</w:t>
      </w:r>
      <w:r w:rsidR="0048543C" w:rsidRPr="0008564B">
        <w:rPr>
          <w:rFonts w:ascii="Arial" w:eastAsia="Calibri" w:hAnsi="Arial" w:cs="Arial"/>
          <w:noProof/>
        </w:rPr>
        <w:t>s</w:t>
      </w:r>
      <w:r w:rsidRPr="0008564B">
        <w:rPr>
          <w:rFonts w:ascii="Arial" w:eastAsia="Calibri" w:hAnsi="Arial" w:cs="Arial"/>
          <w:noProof/>
        </w:rPr>
        <w:t xml:space="preserve"> Health Care Assistant, using a vacancy at the moment. Then (b) it will assess my current skill set in comparison to this framework, which will result in identifying the strengths and areas of development. Lastly, the report shall (c) design the step-by-step action plan and timetable to gain the competencies needed, in addition to illustrating the critical cognition on how to develop professional brand, advance on professional identity and, establish a strategic network to reach an employment success.  </w:t>
      </w:r>
    </w:p>
    <w:p w14:paraId="0BB57E4B" w14:textId="77777777" w:rsidR="0064353A" w:rsidRPr="0008564B" w:rsidRDefault="0064353A" w:rsidP="0008564B">
      <w:pPr>
        <w:spacing w:before="120" w:after="120" w:line="360" w:lineRule="auto"/>
        <w:jc w:val="both"/>
        <w:outlineLvl w:val="0"/>
        <w:rPr>
          <w:rFonts w:ascii="Arial" w:eastAsia="Calibri" w:hAnsi="Arial" w:cs="Arial"/>
          <w:b/>
          <w:bCs/>
          <w:noProof/>
        </w:rPr>
      </w:pPr>
      <w:bookmarkStart w:id="1" w:name="_Toc212901734"/>
      <w:r w:rsidRPr="0008564B">
        <w:rPr>
          <w:rFonts w:ascii="Arial" w:eastAsia="Calibri" w:hAnsi="Arial" w:cs="Arial"/>
          <w:b/>
          <w:bCs/>
          <w:noProof/>
        </w:rPr>
        <w:t>Section A: Analysis of the Health Care Assistant Role and Required Employability Skills</w:t>
      </w:r>
      <w:bookmarkEnd w:id="1"/>
      <w:r w:rsidRPr="0008564B">
        <w:rPr>
          <w:rFonts w:ascii="Arial" w:eastAsia="Calibri" w:hAnsi="Arial" w:cs="Arial"/>
          <w:b/>
          <w:bCs/>
          <w:noProof/>
        </w:rPr>
        <w:t xml:space="preserve"> </w:t>
      </w:r>
    </w:p>
    <w:p w14:paraId="4CBAB021" w14:textId="7448674D" w:rsidR="0064353A" w:rsidRPr="0008564B" w:rsidRDefault="0064353A" w:rsidP="0008564B">
      <w:pPr>
        <w:spacing w:before="120" w:after="120" w:line="360" w:lineRule="auto"/>
        <w:jc w:val="both"/>
        <w:outlineLvl w:val="1"/>
        <w:rPr>
          <w:rFonts w:ascii="Arial" w:eastAsia="Calibri" w:hAnsi="Arial" w:cs="Arial"/>
          <w:b/>
          <w:bCs/>
          <w:noProof/>
        </w:rPr>
      </w:pPr>
      <w:bookmarkStart w:id="2" w:name="_Toc212901735"/>
      <w:r w:rsidRPr="0008564B">
        <w:rPr>
          <w:rFonts w:ascii="Arial" w:eastAsia="Calibri" w:hAnsi="Arial" w:cs="Arial"/>
          <w:b/>
          <w:bCs/>
          <w:noProof/>
        </w:rPr>
        <w:t>Job Description and Person Specification</w:t>
      </w:r>
      <w:bookmarkEnd w:id="2"/>
      <w:r w:rsidRPr="0008564B">
        <w:rPr>
          <w:rFonts w:ascii="Arial" w:eastAsia="Calibri" w:hAnsi="Arial" w:cs="Arial"/>
          <w:b/>
          <w:bCs/>
          <w:noProof/>
        </w:rPr>
        <w:t>:</w:t>
      </w:r>
    </w:p>
    <w:p w14:paraId="3103B443" w14:textId="293EB755"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 xml:space="preserve">This assessment will be based on a live job advert of Health Care Assistant. This practical reference is an effective guide to the employer expectations. Based on this vacancy, the fundamental duties of a Health Care Assistant lie in the provision of evidence-based, low-intensity cognitive behavioural therapy (CBT) interventions to adults with common mental health issues, including anxiety and depression (Musch </w:t>
      </w:r>
      <w:r w:rsidRPr="0008564B">
        <w:rPr>
          <w:rFonts w:ascii="Arial" w:eastAsia="Calibri" w:hAnsi="Arial" w:cs="Arial"/>
          <w:i/>
          <w:iCs/>
          <w:noProof/>
        </w:rPr>
        <w:t>et al</w:t>
      </w:r>
      <w:r w:rsidRPr="0008564B">
        <w:rPr>
          <w:rFonts w:ascii="Arial" w:eastAsia="Calibri" w:hAnsi="Arial" w:cs="Arial"/>
          <w:noProof/>
        </w:rPr>
        <w:t xml:space="preserve">., 2023). This is accompanied by the process of conducting systematic evaluations, co-developing and executing a treatment plan, and working with a specific caseload. Assessment and management of patient risk is a critical and recurring responsibility, as the role of the client safety is also of significant responsibility.  (Azad </w:t>
      </w:r>
      <w:r w:rsidRPr="0008564B">
        <w:rPr>
          <w:rFonts w:ascii="Arial" w:eastAsia="Calibri" w:hAnsi="Arial" w:cs="Arial"/>
          <w:i/>
          <w:iCs/>
          <w:noProof/>
        </w:rPr>
        <w:t>et al.,</w:t>
      </w:r>
      <w:r w:rsidRPr="0008564B">
        <w:rPr>
          <w:rFonts w:ascii="Arial" w:eastAsia="Calibri" w:hAnsi="Arial" w:cs="Arial"/>
          <w:noProof/>
        </w:rPr>
        <w:t xml:space="preserve"> 2024)</w:t>
      </w:r>
    </w:p>
    <w:p w14:paraId="762732BF"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 xml:space="preserve">This job has a person specification which defines some of the critical requirements that applicants have to meet. Importantly, it involves the responsibility of a recognised Postgraduate Certificate in psychological wellbeing practise (or equivalent). Additional to this </w:t>
      </w:r>
      <w:r w:rsidRPr="0008564B">
        <w:rPr>
          <w:rFonts w:ascii="Arial" w:eastAsia="Calibri" w:hAnsi="Arial" w:cs="Arial"/>
          <w:noProof/>
        </w:rPr>
        <w:lastRenderedPageBreak/>
        <w:t>formal requirement, the specification focuses on an evidenced set of skills and values. They are exceptional communication and interpersonal skills, the ability to act independently and work in a multi-disciplinary team, strong knowledge of the principle and procedures of risk management. (Kucharska, 2022)</w:t>
      </w:r>
    </w:p>
    <w:p w14:paraId="58D2C35E" w14:textId="77777777" w:rsidR="0064353A" w:rsidRPr="0008564B" w:rsidRDefault="0064353A" w:rsidP="0008564B">
      <w:pPr>
        <w:spacing w:before="120" w:after="120" w:line="360" w:lineRule="auto"/>
        <w:jc w:val="both"/>
        <w:outlineLvl w:val="1"/>
        <w:rPr>
          <w:rFonts w:ascii="Arial" w:eastAsia="Calibri" w:hAnsi="Arial" w:cs="Arial"/>
          <w:b/>
          <w:bCs/>
          <w:noProof/>
        </w:rPr>
      </w:pPr>
      <w:bookmarkStart w:id="3" w:name="_Toc212901736"/>
      <w:r w:rsidRPr="0008564B">
        <w:rPr>
          <w:rFonts w:ascii="Arial" w:eastAsia="Calibri" w:hAnsi="Arial" w:cs="Arial"/>
          <w:b/>
          <w:bCs/>
          <w:noProof/>
        </w:rPr>
        <w:t>Analysis of Key Employability Skills</w:t>
      </w:r>
      <w:bookmarkEnd w:id="3"/>
    </w:p>
    <w:p w14:paraId="289DE243"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 xml:space="preserve">To go beyond the job description a critical analysis would show why certain employability skills are not just preferred but central to efficient safe practise in this job.  </w:t>
      </w:r>
    </w:p>
    <w:p w14:paraId="4BFDFA82" w14:textId="128C429F" w:rsidR="0064353A" w:rsidRPr="0008564B" w:rsidRDefault="0064353A" w:rsidP="0008564B">
      <w:pPr>
        <w:keepNext/>
        <w:keepLines/>
        <w:spacing w:before="40" w:after="0" w:line="360" w:lineRule="auto"/>
        <w:jc w:val="both"/>
        <w:outlineLvl w:val="2"/>
        <w:rPr>
          <w:rFonts w:ascii="Arial" w:eastAsia="Times New Roman" w:hAnsi="Arial" w:cs="Arial"/>
          <w:b/>
          <w:noProof/>
        </w:rPr>
      </w:pPr>
      <w:bookmarkStart w:id="4" w:name="_Toc212901737"/>
      <w:r w:rsidRPr="0008564B">
        <w:rPr>
          <w:rFonts w:ascii="Arial" w:eastAsia="Times New Roman" w:hAnsi="Arial" w:cs="Arial"/>
          <w:b/>
          <w:noProof/>
        </w:rPr>
        <w:t xml:space="preserve">Clinical </w:t>
      </w:r>
      <w:r w:rsidR="0048543C" w:rsidRPr="0008564B">
        <w:rPr>
          <w:rFonts w:ascii="Arial" w:eastAsia="Times New Roman" w:hAnsi="Arial" w:cs="Arial"/>
          <w:b/>
          <w:noProof/>
        </w:rPr>
        <w:t xml:space="preserve">and </w:t>
      </w:r>
      <w:r w:rsidRPr="0008564B">
        <w:rPr>
          <w:rFonts w:ascii="Arial" w:eastAsia="Times New Roman" w:hAnsi="Arial" w:cs="Arial"/>
          <w:b/>
          <w:noProof/>
        </w:rPr>
        <w:t xml:space="preserve"> Technical Skills:</w:t>
      </w:r>
      <w:bookmarkEnd w:id="4"/>
    </w:p>
    <w:p w14:paraId="698022B8"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One of the first prerequisites is the familiarity with low-intensity psychological treatments, especially CBT. This is not just a fool-tooth exercise; it is the foundation of the evidence-based practise model of the Health Care Assistant. British Association of Behavioural and Cognitive Psychotherapies (BABCP, 2019) identifies these structured interventions as high-volume, so these interventions are crucial in achieving NHS targets and delivering effective care to a high number of service users, on time. In the same vein, it is skills in risk assessment and management (Macalik and Sulich, 2019). Since Health Care Assistant tend to deal with vulnerable groups in the community and cannot always directly monitor them through constant supervision, the skills of recognising and responding to indicators of self-harm, suicide risk and safeguarding issues are an important non-negotiable skill directly affecting the safety of their patients and becoming the basis of professional responsibility.  (Peter and Gomez, 2019)</w:t>
      </w:r>
    </w:p>
    <w:p w14:paraId="73C0D058" w14:textId="1727227F" w:rsidR="0064353A" w:rsidRPr="0008564B" w:rsidRDefault="0064353A" w:rsidP="0008564B">
      <w:pPr>
        <w:keepNext/>
        <w:keepLines/>
        <w:spacing w:before="40" w:after="0" w:line="360" w:lineRule="auto"/>
        <w:jc w:val="both"/>
        <w:outlineLvl w:val="2"/>
        <w:rPr>
          <w:rFonts w:ascii="Arial" w:eastAsia="Times New Roman" w:hAnsi="Arial" w:cs="Arial"/>
          <w:b/>
          <w:noProof/>
        </w:rPr>
      </w:pPr>
      <w:bookmarkStart w:id="5" w:name="_Toc212901738"/>
      <w:r w:rsidRPr="0008564B">
        <w:rPr>
          <w:rFonts w:ascii="Arial" w:eastAsia="Times New Roman" w:hAnsi="Arial" w:cs="Arial"/>
          <w:b/>
          <w:noProof/>
        </w:rPr>
        <w:t xml:space="preserve">Interpersonal </w:t>
      </w:r>
      <w:r w:rsidR="0048543C" w:rsidRPr="0008564B">
        <w:rPr>
          <w:rFonts w:ascii="Arial" w:eastAsia="Times New Roman" w:hAnsi="Arial" w:cs="Arial"/>
          <w:b/>
          <w:noProof/>
        </w:rPr>
        <w:t>and</w:t>
      </w:r>
      <w:r w:rsidRPr="0008564B">
        <w:rPr>
          <w:rFonts w:ascii="Arial" w:eastAsia="Times New Roman" w:hAnsi="Arial" w:cs="Arial"/>
          <w:b/>
          <w:noProof/>
        </w:rPr>
        <w:t xml:space="preserve"> Communication Skills:</w:t>
      </w:r>
      <w:bookmarkEnd w:id="5"/>
    </w:p>
    <w:p w14:paraId="4705C890" w14:textId="52C4C8C8"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 xml:space="preserve">Higher interpersonal skills are important in the therapeutic efficacy of a Health Care Assistant. Developing effective therapeutic alliance is based on empathy and active listening. In the absence of this, clients can take a step back in the treatment and make the strongest of the clinical methods useless (Alonso-Gonzalez, Peris-Ortiz and Cao-Alvira, 2019). The skill will allow the practitioner to listen to the client to get a clear picture of </w:t>
      </w:r>
      <w:r w:rsidR="0008564B" w:rsidRPr="0008564B">
        <w:rPr>
          <w:rFonts w:ascii="Arial" w:eastAsia="Calibri" w:hAnsi="Arial" w:cs="Arial"/>
          <w:noProof/>
        </w:rPr>
        <w:t>their</w:t>
      </w:r>
      <w:r w:rsidRPr="0008564B">
        <w:rPr>
          <w:rFonts w:ascii="Arial" w:eastAsia="Calibri" w:hAnsi="Arial" w:cs="Arial"/>
          <w:noProof/>
        </w:rPr>
        <w:t xml:space="preserve"> priorities and set essential goals together. Moreover, multi-agency working and collaboration are vital in offering holistic care. Health Care Assistant do not exist in a vacuum; they need to be able to communicate effectively with GPs, psychiatrists, social workers and third-sector organisations in order to be able to form a coherent system of support around the client and negotiate into the convoluted health and social care complex.  (Vallas and Christin, 2018)</w:t>
      </w:r>
    </w:p>
    <w:p w14:paraId="43EC1B3F" w14:textId="082F6032" w:rsidR="0064353A" w:rsidRPr="0008564B" w:rsidRDefault="0064353A" w:rsidP="0008564B">
      <w:pPr>
        <w:keepNext/>
        <w:keepLines/>
        <w:spacing w:before="40" w:after="0" w:line="360" w:lineRule="auto"/>
        <w:jc w:val="both"/>
        <w:outlineLvl w:val="2"/>
        <w:rPr>
          <w:rFonts w:ascii="Arial" w:eastAsia="Times New Roman" w:hAnsi="Arial" w:cs="Arial"/>
          <w:b/>
          <w:noProof/>
        </w:rPr>
      </w:pPr>
      <w:bookmarkStart w:id="6" w:name="_Toc212901739"/>
      <w:r w:rsidRPr="0008564B">
        <w:rPr>
          <w:rFonts w:ascii="Arial" w:eastAsia="Times New Roman" w:hAnsi="Arial" w:cs="Arial"/>
          <w:b/>
          <w:noProof/>
        </w:rPr>
        <w:t xml:space="preserve">Personal Attributes </w:t>
      </w:r>
      <w:r w:rsidR="0008564B" w:rsidRPr="0008564B">
        <w:rPr>
          <w:rFonts w:ascii="Arial" w:eastAsia="Times New Roman" w:hAnsi="Arial" w:cs="Arial"/>
          <w:b/>
          <w:noProof/>
        </w:rPr>
        <w:t>and</w:t>
      </w:r>
      <w:r w:rsidRPr="0008564B">
        <w:rPr>
          <w:rFonts w:ascii="Arial" w:eastAsia="Times New Roman" w:hAnsi="Arial" w:cs="Arial"/>
          <w:b/>
          <w:noProof/>
        </w:rPr>
        <w:t xml:space="preserve"> Professionalism:</w:t>
      </w:r>
      <w:bookmarkEnd w:id="6"/>
    </w:p>
    <w:p w14:paraId="53DE1F0B" w14:textId="0F5D5B4F"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The job is highly stressful; therefore, a high level of resilience and self-awareness is necessary. Working</w:t>
      </w:r>
      <w:r w:rsidR="0008564B" w:rsidRPr="0008564B">
        <w:rPr>
          <w:rFonts w:ascii="Arial" w:eastAsia="Calibri" w:hAnsi="Arial" w:cs="Arial"/>
          <w:noProof/>
        </w:rPr>
        <w:t xml:space="preserve"> as </w:t>
      </w:r>
      <w:r w:rsidRPr="0008564B">
        <w:rPr>
          <w:rFonts w:ascii="Arial" w:eastAsia="Calibri" w:hAnsi="Arial" w:cs="Arial"/>
          <w:noProof/>
        </w:rPr>
        <w:t xml:space="preserve">Health Care Assistant means being exposed to distress of other </w:t>
      </w:r>
      <w:r w:rsidRPr="0008564B">
        <w:rPr>
          <w:rFonts w:ascii="Arial" w:eastAsia="Calibri" w:hAnsi="Arial" w:cs="Arial"/>
          <w:noProof/>
        </w:rPr>
        <w:lastRenderedPageBreak/>
        <w:t>people, and that is associated with the risk of burnout and compassion fatigue. Being able to control the emotion reactions of one self and having frequent supervision and reflection practise is not a luxury but a professional requirement of sustainable practise. Lastly, outstanding organisational competencies are essential to cope with a complicated caseload. This also involves careful record-keeping that conforms to GDPR and Care Quality Commission (CQC) standards, effective timing, and prioritisation of work, that the quality of patient care, as well as smooth operations of the service, should be ensured.  (Gorbatov, Khapova and Lysova, 2018)</w:t>
      </w:r>
    </w:p>
    <w:p w14:paraId="0B59DD10" w14:textId="77777777" w:rsidR="0064353A" w:rsidRPr="0008564B" w:rsidRDefault="0064353A" w:rsidP="0008564B">
      <w:pPr>
        <w:spacing w:before="120" w:after="120" w:line="360" w:lineRule="auto"/>
        <w:jc w:val="both"/>
        <w:outlineLvl w:val="0"/>
        <w:rPr>
          <w:rFonts w:ascii="Arial" w:eastAsia="Calibri" w:hAnsi="Arial" w:cs="Arial"/>
          <w:b/>
          <w:bCs/>
          <w:noProof/>
        </w:rPr>
      </w:pPr>
      <w:bookmarkStart w:id="7" w:name="_Toc212901740"/>
      <w:r w:rsidRPr="0008564B">
        <w:rPr>
          <w:rFonts w:ascii="Arial" w:eastAsia="Calibri" w:hAnsi="Arial" w:cs="Arial"/>
          <w:b/>
          <w:bCs/>
          <w:noProof/>
        </w:rPr>
        <w:t>Section B: Self-Evaluation and Personal Branding Strategy</w:t>
      </w:r>
      <w:bookmarkEnd w:id="7"/>
      <w:r w:rsidRPr="0008564B">
        <w:rPr>
          <w:rFonts w:ascii="Arial" w:eastAsia="Calibri" w:hAnsi="Arial" w:cs="Arial"/>
          <w:b/>
          <w:bCs/>
          <w:noProof/>
        </w:rPr>
        <w:t xml:space="preserve"> </w:t>
      </w:r>
    </w:p>
    <w:p w14:paraId="11827027" w14:textId="77777777" w:rsidR="0064353A" w:rsidRPr="0008564B" w:rsidRDefault="0064353A" w:rsidP="0008564B">
      <w:pPr>
        <w:spacing w:before="120" w:after="120" w:line="360" w:lineRule="auto"/>
        <w:jc w:val="both"/>
        <w:outlineLvl w:val="1"/>
        <w:rPr>
          <w:rFonts w:ascii="Arial" w:eastAsia="Calibri" w:hAnsi="Arial" w:cs="Arial"/>
          <w:b/>
          <w:bCs/>
          <w:noProof/>
        </w:rPr>
      </w:pPr>
      <w:bookmarkStart w:id="8" w:name="_Toc212901741"/>
      <w:r w:rsidRPr="0008564B">
        <w:rPr>
          <w:rFonts w:ascii="Arial" w:eastAsia="Calibri" w:hAnsi="Arial" w:cs="Arial"/>
          <w:b/>
          <w:bCs/>
          <w:noProof/>
        </w:rPr>
        <w:t>Assessment of Current Skills and Experience</w:t>
      </w:r>
      <w:bookmarkEnd w:id="8"/>
    </w:p>
    <w:p w14:paraId="54154AA1"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To perform a rigorous self-assessment, I have employed Gibbs Reflective Cycle (1988) to reflect on previous experiences, I also actively sought feedback on university tutors and volunteer supervisors and I contemplated about reflections on insights by a psychometric VIA Character Strengths survey, which showed my empathy and love of learning as signature strengths. This multi-dimensional method lets me get an objective picture of my existing strengths in relation to what the Health Care Assistant person specification estimates I am capable of. (Vallas and Christin, 2018)</w:t>
      </w:r>
    </w:p>
    <w:p w14:paraId="4FDCE0BF" w14:textId="77777777" w:rsidR="0064353A" w:rsidRPr="0008564B" w:rsidRDefault="0064353A" w:rsidP="0008564B">
      <w:pPr>
        <w:keepNext/>
        <w:keepLines/>
        <w:spacing w:before="40" w:after="0" w:line="360" w:lineRule="auto"/>
        <w:jc w:val="both"/>
        <w:outlineLvl w:val="2"/>
        <w:rPr>
          <w:rFonts w:ascii="Arial" w:eastAsia="Times New Roman" w:hAnsi="Arial" w:cs="Arial"/>
          <w:b/>
          <w:noProof/>
        </w:rPr>
      </w:pPr>
      <w:bookmarkStart w:id="9" w:name="_Toc212901742"/>
      <w:r w:rsidRPr="0008564B">
        <w:rPr>
          <w:rFonts w:ascii="Arial" w:eastAsia="Times New Roman" w:hAnsi="Arial" w:cs="Arial"/>
          <w:b/>
          <w:noProof/>
        </w:rPr>
        <w:t>Skills Gap Analysis</w:t>
      </w:r>
      <w:bookmarkEnd w:id="9"/>
    </w:p>
    <w:tbl>
      <w:tblPr>
        <w:tblW w:w="0" w:type="auto"/>
        <w:tblBorders>
          <w:top w:val="thinThickSmallGap" w:sz="24" w:space="0" w:color="auto"/>
          <w:left w:val="thinThickSmallGap" w:sz="24" w:space="0" w:color="auto"/>
          <w:bottom w:val="thickThinSmallGap" w:sz="24" w:space="0" w:color="auto"/>
          <w:right w:val="thickThinSmallGap" w:sz="24" w:space="0" w:color="auto"/>
        </w:tblBorders>
        <w:shd w:val="clear" w:color="auto" w:fill="FFFFFF"/>
        <w:tblLook w:val="04A0" w:firstRow="1" w:lastRow="0" w:firstColumn="1" w:lastColumn="0" w:noHBand="0" w:noVBand="1"/>
      </w:tblPr>
      <w:tblGrid>
        <w:gridCol w:w="2979"/>
        <w:gridCol w:w="3872"/>
        <w:gridCol w:w="2460"/>
      </w:tblGrid>
      <w:tr w:rsidR="0064353A" w:rsidRPr="0008564B" w14:paraId="4BDB9E0C" w14:textId="77777777" w:rsidTr="0064353A">
        <w:trPr>
          <w:tblHeader/>
        </w:trPr>
        <w:tc>
          <w:tcPr>
            <w:tcW w:w="0" w:type="auto"/>
            <w:tcBorders>
              <w:top w:val="thinThickSmallGap" w:sz="24" w:space="0" w:color="auto"/>
              <w:left w:val="thinThickSmallGap" w:sz="24" w:space="0" w:color="auto"/>
              <w:bottom w:val="nil"/>
              <w:right w:val="nil"/>
            </w:tcBorders>
            <w:shd w:val="clear" w:color="auto" w:fill="FFFFFF"/>
            <w:tcMar>
              <w:top w:w="150" w:type="dxa"/>
              <w:left w:w="0" w:type="dxa"/>
              <w:bottom w:w="150" w:type="dxa"/>
              <w:right w:w="240" w:type="dxa"/>
            </w:tcMar>
            <w:vAlign w:val="center"/>
            <w:hideMark/>
          </w:tcPr>
          <w:p w14:paraId="67A6EC8E"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Aspect</w:t>
            </w:r>
          </w:p>
        </w:tc>
        <w:tc>
          <w:tcPr>
            <w:tcW w:w="0" w:type="auto"/>
            <w:tcBorders>
              <w:top w:val="thinThickSmallGap" w:sz="24" w:space="0" w:color="auto"/>
              <w:left w:val="nil"/>
              <w:bottom w:val="nil"/>
              <w:right w:val="nil"/>
            </w:tcBorders>
            <w:shd w:val="clear" w:color="auto" w:fill="FFFFFF"/>
            <w:tcMar>
              <w:top w:w="150" w:type="dxa"/>
              <w:left w:w="240" w:type="dxa"/>
              <w:bottom w:w="150" w:type="dxa"/>
              <w:right w:w="240" w:type="dxa"/>
            </w:tcMar>
            <w:vAlign w:val="center"/>
            <w:hideMark/>
          </w:tcPr>
          <w:p w14:paraId="09CDF661"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Analysis</w:t>
            </w:r>
          </w:p>
        </w:tc>
        <w:tc>
          <w:tcPr>
            <w:tcW w:w="0" w:type="auto"/>
            <w:tcBorders>
              <w:top w:val="thinThickSmallGap" w:sz="24" w:space="0" w:color="auto"/>
              <w:left w:val="nil"/>
              <w:bottom w:val="nil"/>
              <w:right w:val="thickThinSmallGap" w:sz="24" w:space="0" w:color="auto"/>
            </w:tcBorders>
            <w:shd w:val="clear" w:color="auto" w:fill="FFFFFF"/>
            <w:tcMar>
              <w:top w:w="150" w:type="dxa"/>
              <w:left w:w="240" w:type="dxa"/>
              <w:bottom w:w="150" w:type="dxa"/>
              <w:right w:w="240" w:type="dxa"/>
            </w:tcMar>
            <w:vAlign w:val="center"/>
            <w:hideMark/>
          </w:tcPr>
          <w:p w14:paraId="3D71A534"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Link to Health Care Assistant Role &amp; Evidence</w:t>
            </w:r>
          </w:p>
        </w:tc>
      </w:tr>
      <w:tr w:rsidR="0064353A" w:rsidRPr="0008564B" w14:paraId="64752B53" w14:textId="77777777" w:rsidTr="0064353A">
        <w:tc>
          <w:tcPr>
            <w:tcW w:w="0" w:type="auto"/>
            <w:tcBorders>
              <w:top w:val="nil"/>
              <w:left w:val="thinThickSmallGap" w:sz="24" w:space="0" w:color="auto"/>
              <w:bottom w:val="nil"/>
              <w:right w:val="nil"/>
            </w:tcBorders>
            <w:shd w:val="clear" w:color="auto" w:fill="FFFFFF"/>
            <w:tcMar>
              <w:top w:w="150" w:type="dxa"/>
              <w:left w:w="0" w:type="dxa"/>
              <w:bottom w:w="150" w:type="dxa"/>
              <w:right w:w="240" w:type="dxa"/>
            </w:tcMar>
            <w:vAlign w:val="center"/>
            <w:hideMark/>
          </w:tcPr>
          <w:p w14:paraId="434B0A40"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Strengths</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30D51590"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Empathy &amp; Communication:</w:t>
            </w:r>
            <w:r w:rsidRPr="0008564B">
              <w:rPr>
                <w:rFonts w:ascii="Arial" w:eastAsia="Times New Roman" w:hAnsi="Arial" w:cs="Arial"/>
                <w:lang w:eastAsia="en-GB"/>
              </w:rPr>
              <w:t> My six months as a volunteer listener for a mental health helpline has honed my active listening and empathetic communication skills in high-pressure situations.</w:t>
            </w:r>
          </w:p>
        </w:tc>
        <w:tc>
          <w:tcPr>
            <w:tcW w:w="0" w:type="auto"/>
            <w:tcBorders>
              <w:top w:val="nil"/>
              <w:left w:val="nil"/>
              <w:bottom w:val="nil"/>
              <w:right w:val="thickThinSmallGap" w:sz="24" w:space="0" w:color="auto"/>
            </w:tcBorders>
            <w:shd w:val="clear" w:color="auto" w:fill="FFFFFF"/>
            <w:tcMar>
              <w:top w:w="150" w:type="dxa"/>
              <w:left w:w="240" w:type="dxa"/>
              <w:bottom w:w="150" w:type="dxa"/>
              <w:right w:w="0" w:type="dxa"/>
            </w:tcMar>
            <w:vAlign w:val="center"/>
            <w:hideMark/>
          </w:tcPr>
          <w:p w14:paraId="79A906C2"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Directly aligns with the core requirement for building therapeutic alliances. Feedback from my volunteer supervisor commended my ability to build rapport with diverse service users.</w:t>
            </w:r>
          </w:p>
        </w:tc>
      </w:tr>
      <w:tr w:rsidR="0064353A" w:rsidRPr="0008564B" w14:paraId="3362BABD" w14:textId="77777777" w:rsidTr="0064353A">
        <w:tc>
          <w:tcPr>
            <w:tcW w:w="0" w:type="auto"/>
            <w:tcBorders>
              <w:top w:val="nil"/>
              <w:left w:val="thinThickSmallGap" w:sz="24" w:space="0" w:color="auto"/>
              <w:bottom w:val="nil"/>
              <w:right w:val="nil"/>
            </w:tcBorders>
            <w:shd w:val="clear" w:color="auto" w:fill="FFFFFF"/>
            <w:tcMar>
              <w:top w:w="150" w:type="dxa"/>
              <w:left w:w="0" w:type="dxa"/>
              <w:bottom w:w="150" w:type="dxa"/>
              <w:right w:w="240" w:type="dxa"/>
            </w:tcMar>
            <w:vAlign w:val="center"/>
            <w:hideMark/>
          </w:tcPr>
          <w:p w14:paraId="7E0BE9E3" w14:textId="77777777" w:rsidR="0064353A" w:rsidRPr="0008564B" w:rsidRDefault="0064353A" w:rsidP="0008564B">
            <w:pPr>
              <w:spacing w:before="120" w:after="120" w:line="360" w:lineRule="auto"/>
              <w:jc w:val="both"/>
              <w:rPr>
                <w:rFonts w:ascii="Arial" w:eastAsia="Times New Roman" w:hAnsi="Arial" w:cs="Arial"/>
                <w:lang w:eastAsia="en-GB"/>
              </w:rPr>
            </w:pP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2A18A865"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Theoretical Knowledge:</w:t>
            </w:r>
            <w:r w:rsidRPr="0008564B">
              <w:rPr>
                <w:rFonts w:ascii="Arial" w:eastAsia="Times New Roman" w:hAnsi="Arial" w:cs="Arial"/>
                <w:lang w:eastAsia="en-GB"/>
              </w:rPr>
              <w:t xml:space="preserve"> University modules </w:t>
            </w:r>
            <w:r w:rsidRPr="0008564B">
              <w:rPr>
                <w:rFonts w:ascii="Arial" w:eastAsia="Times New Roman" w:hAnsi="Arial" w:cs="Arial"/>
                <w:lang w:eastAsia="en-GB"/>
              </w:rPr>
              <w:lastRenderedPageBreak/>
              <w:t>in 'Principles of Cognitive Behavioural Therapy' and 'Mental Health &amp; Society' have provided a robust academic understanding of the evidence base for low-intensity interventions.</w:t>
            </w:r>
          </w:p>
        </w:tc>
        <w:tc>
          <w:tcPr>
            <w:tcW w:w="0" w:type="auto"/>
            <w:tcBorders>
              <w:top w:val="nil"/>
              <w:left w:val="nil"/>
              <w:bottom w:val="nil"/>
              <w:right w:val="thickThinSmallGap" w:sz="24" w:space="0" w:color="auto"/>
            </w:tcBorders>
            <w:shd w:val="clear" w:color="auto" w:fill="FFFFFF"/>
            <w:tcMar>
              <w:top w:w="150" w:type="dxa"/>
              <w:left w:w="240" w:type="dxa"/>
              <w:bottom w:w="150" w:type="dxa"/>
              <w:right w:w="0" w:type="dxa"/>
            </w:tcMar>
            <w:vAlign w:val="center"/>
            <w:hideMark/>
          </w:tcPr>
          <w:p w14:paraId="0F00F925"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lastRenderedPageBreak/>
              <w:t xml:space="preserve">Provides the foundational </w:t>
            </w:r>
            <w:r w:rsidRPr="0008564B">
              <w:rPr>
                <w:rFonts w:ascii="Arial" w:eastAsia="Times New Roman" w:hAnsi="Arial" w:cs="Arial"/>
                <w:lang w:eastAsia="en-GB"/>
              </w:rPr>
              <w:lastRenderedPageBreak/>
              <w:t>knowledge required to succeed on the Postgraduate Certificate programme and understand the theoretical principles behind clinical practice.</w:t>
            </w:r>
          </w:p>
        </w:tc>
      </w:tr>
      <w:tr w:rsidR="0064353A" w:rsidRPr="0008564B" w14:paraId="20594D22" w14:textId="77777777" w:rsidTr="0064353A">
        <w:tc>
          <w:tcPr>
            <w:tcW w:w="0" w:type="auto"/>
            <w:tcBorders>
              <w:top w:val="nil"/>
              <w:left w:val="thinThickSmallGap" w:sz="24" w:space="0" w:color="auto"/>
              <w:bottom w:val="nil"/>
              <w:right w:val="nil"/>
            </w:tcBorders>
            <w:shd w:val="clear" w:color="auto" w:fill="FFFFFF"/>
            <w:tcMar>
              <w:top w:w="150" w:type="dxa"/>
              <w:left w:w="0" w:type="dxa"/>
              <w:bottom w:w="150" w:type="dxa"/>
              <w:right w:w="240" w:type="dxa"/>
            </w:tcMar>
            <w:vAlign w:val="center"/>
            <w:hideMark/>
          </w:tcPr>
          <w:p w14:paraId="6DA2A446"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lastRenderedPageBreak/>
              <w:t>Weaknesses</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1384F370"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Practical CBT Application:</w:t>
            </w:r>
            <w:r w:rsidRPr="0008564B">
              <w:rPr>
                <w:rFonts w:ascii="Arial" w:eastAsia="Times New Roman" w:hAnsi="Arial" w:cs="Arial"/>
                <w:lang w:eastAsia="en-GB"/>
              </w:rPr>
              <w:t> While I understand CBT theoretically, I have no practical, supervised experience in delivering structured, session-by-session low-intensity interventions or using outcome measures like PHQ-9/GAD-7.</w:t>
            </w:r>
          </w:p>
        </w:tc>
        <w:tc>
          <w:tcPr>
            <w:tcW w:w="0" w:type="auto"/>
            <w:tcBorders>
              <w:top w:val="nil"/>
              <w:left w:val="nil"/>
              <w:bottom w:val="nil"/>
              <w:right w:val="thickThinSmallGap" w:sz="24" w:space="0" w:color="auto"/>
            </w:tcBorders>
            <w:shd w:val="clear" w:color="auto" w:fill="FFFFFF"/>
            <w:tcMar>
              <w:top w:w="150" w:type="dxa"/>
              <w:left w:w="240" w:type="dxa"/>
              <w:bottom w:w="150" w:type="dxa"/>
              <w:right w:w="0" w:type="dxa"/>
            </w:tcMar>
            <w:vAlign w:val="center"/>
            <w:hideMark/>
          </w:tcPr>
          <w:p w14:paraId="6E7BD9A4"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This is the most significant gap, as practical competency is the essence of the Health Care Assistant role and a core learning outcome of the required qualification.</w:t>
            </w:r>
          </w:p>
        </w:tc>
      </w:tr>
      <w:tr w:rsidR="0064353A" w:rsidRPr="0008564B" w14:paraId="383D833A" w14:textId="77777777" w:rsidTr="0064353A">
        <w:tc>
          <w:tcPr>
            <w:tcW w:w="0" w:type="auto"/>
            <w:tcBorders>
              <w:top w:val="nil"/>
              <w:left w:val="thinThickSmallGap" w:sz="24" w:space="0" w:color="auto"/>
              <w:bottom w:val="nil"/>
              <w:right w:val="nil"/>
            </w:tcBorders>
            <w:shd w:val="clear" w:color="auto" w:fill="FFFFFF"/>
            <w:tcMar>
              <w:top w:w="150" w:type="dxa"/>
              <w:left w:w="0" w:type="dxa"/>
              <w:bottom w:w="150" w:type="dxa"/>
              <w:right w:w="240" w:type="dxa"/>
            </w:tcMar>
            <w:vAlign w:val="center"/>
            <w:hideMark/>
          </w:tcPr>
          <w:p w14:paraId="1CF0E234" w14:textId="77777777" w:rsidR="0064353A" w:rsidRPr="0008564B" w:rsidRDefault="0064353A" w:rsidP="0008564B">
            <w:pPr>
              <w:spacing w:before="120" w:after="120" w:line="360" w:lineRule="auto"/>
              <w:jc w:val="both"/>
              <w:rPr>
                <w:rFonts w:ascii="Arial" w:eastAsia="Times New Roman" w:hAnsi="Arial" w:cs="Arial"/>
                <w:lang w:eastAsia="en-GB"/>
              </w:rPr>
            </w:pP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602297FD"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NHS Systems &amp; Processes:</w:t>
            </w:r>
            <w:r w:rsidRPr="0008564B">
              <w:rPr>
                <w:rFonts w:ascii="Arial" w:eastAsia="Times New Roman" w:hAnsi="Arial" w:cs="Arial"/>
                <w:lang w:eastAsia="en-GB"/>
              </w:rPr>
              <w:t xml:space="preserve"> I am not familiar with certain NHS digital systems (e.g. </w:t>
            </w:r>
            <w:proofErr w:type="spellStart"/>
            <w:r w:rsidRPr="0008564B">
              <w:rPr>
                <w:rFonts w:ascii="Arial" w:eastAsia="Times New Roman" w:hAnsi="Arial" w:cs="Arial"/>
                <w:lang w:eastAsia="en-GB"/>
              </w:rPr>
              <w:t>SystmOne</w:t>
            </w:r>
            <w:proofErr w:type="spellEnd"/>
            <w:r w:rsidRPr="0008564B">
              <w:rPr>
                <w:rFonts w:ascii="Arial" w:eastAsia="Times New Roman" w:hAnsi="Arial" w:cs="Arial"/>
                <w:lang w:eastAsia="en-GB"/>
              </w:rPr>
              <w:t xml:space="preserve"> or Rio) or the working rules of an IAPT service.</w:t>
            </w:r>
          </w:p>
        </w:tc>
        <w:tc>
          <w:tcPr>
            <w:tcW w:w="0" w:type="auto"/>
            <w:tcBorders>
              <w:top w:val="nil"/>
              <w:left w:val="nil"/>
              <w:bottom w:val="nil"/>
              <w:right w:val="thickThinSmallGap" w:sz="24" w:space="0" w:color="auto"/>
            </w:tcBorders>
            <w:shd w:val="clear" w:color="auto" w:fill="FFFFFF"/>
            <w:tcMar>
              <w:top w:w="150" w:type="dxa"/>
              <w:left w:w="240" w:type="dxa"/>
              <w:bottom w:w="150" w:type="dxa"/>
              <w:right w:w="0" w:type="dxa"/>
            </w:tcMar>
            <w:vAlign w:val="center"/>
            <w:hideMark/>
          </w:tcPr>
          <w:p w14:paraId="2A2DC078"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This technical ability deficit may affect early productivity and absorption into a multi-disciplinary team, which is a fundamental element of the position.</w:t>
            </w:r>
          </w:p>
        </w:tc>
      </w:tr>
      <w:tr w:rsidR="0064353A" w:rsidRPr="0008564B" w14:paraId="546E88BA" w14:textId="77777777" w:rsidTr="0064353A">
        <w:tc>
          <w:tcPr>
            <w:tcW w:w="0" w:type="auto"/>
            <w:tcBorders>
              <w:top w:val="nil"/>
              <w:left w:val="thinThickSmallGap" w:sz="24" w:space="0" w:color="auto"/>
              <w:bottom w:val="thickThinSmallGap" w:sz="24" w:space="0" w:color="auto"/>
              <w:right w:val="nil"/>
            </w:tcBorders>
            <w:shd w:val="clear" w:color="auto" w:fill="FFFFFF"/>
            <w:tcMar>
              <w:top w:w="150" w:type="dxa"/>
              <w:left w:w="0" w:type="dxa"/>
              <w:bottom w:w="150" w:type="dxa"/>
              <w:right w:w="240" w:type="dxa"/>
            </w:tcMar>
            <w:vAlign w:val="center"/>
            <w:hideMark/>
          </w:tcPr>
          <w:p w14:paraId="2AE0146D"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Current Qualifications/Experience</w:t>
            </w:r>
          </w:p>
        </w:tc>
        <w:tc>
          <w:tcPr>
            <w:tcW w:w="0" w:type="auto"/>
            <w:tcBorders>
              <w:top w:val="nil"/>
              <w:left w:val="nil"/>
              <w:bottom w:val="thickThinSmallGap" w:sz="24" w:space="0" w:color="auto"/>
              <w:right w:val="nil"/>
            </w:tcBorders>
            <w:shd w:val="clear" w:color="auto" w:fill="FFFFFF"/>
            <w:tcMar>
              <w:top w:w="150" w:type="dxa"/>
              <w:left w:w="240" w:type="dxa"/>
              <w:bottom w:w="150" w:type="dxa"/>
              <w:right w:w="240" w:type="dxa"/>
            </w:tcMar>
            <w:vAlign w:val="center"/>
            <w:hideMark/>
          </w:tcPr>
          <w:p w14:paraId="717C5098"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Relevant Experience:</w:t>
            </w:r>
            <w:r w:rsidRPr="0008564B">
              <w:rPr>
                <w:rFonts w:ascii="Arial" w:eastAsia="Times New Roman" w:hAnsi="Arial" w:cs="Arial"/>
                <w:lang w:eastAsia="en-GB"/>
              </w:rPr>
              <w:t> Volunteer Mental Health Helpline Listener (6 months).</w:t>
            </w:r>
            <w:r w:rsidRPr="0008564B">
              <w:rPr>
                <w:rFonts w:ascii="Arial" w:eastAsia="Times New Roman" w:hAnsi="Arial" w:cs="Arial"/>
                <w:lang w:eastAsia="en-GB"/>
              </w:rPr>
              <w:br/>
            </w:r>
            <w:r w:rsidRPr="0008564B">
              <w:rPr>
                <w:rFonts w:ascii="Arial" w:eastAsia="Times New Roman" w:hAnsi="Arial" w:cs="Arial"/>
                <w:lang w:eastAsia="en-GB"/>
              </w:rPr>
              <w:br/>
            </w:r>
            <w:r w:rsidRPr="0008564B">
              <w:rPr>
                <w:rFonts w:ascii="Arial" w:eastAsia="Times New Roman" w:hAnsi="Arial" w:cs="Arial"/>
                <w:b/>
                <w:bCs/>
                <w:lang w:eastAsia="en-GB"/>
              </w:rPr>
              <w:lastRenderedPageBreak/>
              <w:t>Academic:</w:t>
            </w:r>
            <w:r w:rsidRPr="0008564B">
              <w:rPr>
                <w:rFonts w:ascii="Arial" w:eastAsia="Times New Roman" w:hAnsi="Arial" w:cs="Arial"/>
                <w:lang w:eastAsia="en-GB"/>
              </w:rPr>
              <w:t> BSc (Hons) Health and Social Care.</w:t>
            </w:r>
          </w:p>
        </w:tc>
        <w:tc>
          <w:tcPr>
            <w:tcW w:w="0" w:type="auto"/>
            <w:tcBorders>
              <w:top w:val="nil"/>
              <w:left w:val="nil"/>
              <w:bottom w:val="thickThinSmallGap" w:sz="24" w:space="0" w:color="auto"/>
              <w:right w:val="thickThinSmallGap" w:sz="24" w:space="0" w:color="auto"/>
            </w:tcBorders>
            <w:shd w:val="clear" w:color="auto" w:fill="FFFFFF"/>
            <w:tcMar>
              <w:top w:w="150" w:type="dxa"/>
              <w:left w:w="240" w:type="dxa"/>
              <w:bottom w:w="150" w:type="dxa"/>
              <w:right w:w="0" w:type="dxa"/>
            </w:tcMar>
            <w:vAlign w:val="center"/>
            <w:hideMark/>
          </w:tcPr>
          <w:p w14:paraId="492CBD7F"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lastRenderedPageBreak/>
              <w:t xml:space="preserve">The experience of the helpline indicates practical interactions; the certification of </w:t>
            </w:r>
            <w:r w:rsidRPr="0008564B">
              <w:rPr>
                <w:rFonts w:ascii="Arial" w:eastAsia="Times New Roman" w:hAnsi="Arial" w:cs="Arial"/>
                <w:lang w:eastAsia="en-GB"/>
              </w:rPr>
              <w:lastRenderedPageBreak/>
              <w:t>Health Care Assistant indicates planned actions in training the mental health;</w:t>
            </w:r>
          </w:p>
        </w:tc>
      </w:tr>
    </w:tbl>
    <w:p w14:paraId="2F802E60" w14:textId="77777777" w:rsidR="0064353A" w:rsidRPr="0008564B" w:rsidRDefault="0064353A" w:rsidP="0008564B">
      <w:pPr>
        <w:spacing w:before="120" w:after="120" w:line="360" w:lineRule="auto"/>
        <w:jc w:val="both"/>
        <w:outlineLvl w:val="1"/>
        <w:rPr>
          <w:rFonts w:ascii="Arial" w:eastAsia="Calibri" w:hAnsi="Arial" w:cs="Arial"/>
          <w:b/>
          <w:bCs/>
          <w:noProof/>
        </w:rPr>
      </w:pPr>
      <w:bookmarkStart w:id="10" w:name="_Toc212901743"/>
      <w:r w:rsidRPr="0008564B">
        <w:rPr>
          <w:rFonts w:ascii="Arial" w:eastAsia="Calibri" w:hAnsi="Arial" w:cs="Arial"/>
          <w:b/>
          <w:bCs/>
          <w:noProof/>
        </w:rPr>
        <w:lastRenderedPageBreak/>
        <w:t>Building a Personal Brand and Professional Identity</w:t>
      </w:r>
      <w:bookmarkEnd w:id="10"/>
    </w:p>
    <w:p w14:paraId="637FD471"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I aspire to be a kind, evidence-based, and proactive trainee practitioner who can enhance access to mental health among the communities. An important strategic online presence is required in order to build this brand.</w:t>
      </w:r>
    </w:p>
    <w:p w14:paraId="3A05DC67"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A carefully managed LinkedIn profile will be my main asset. A mercilessly simple disclosure that meets its purpose will be the headline: Aspiring Mental Health Wellbeing Practitioner | BSc Health and Social Care Graduate| Dedicated to Evidence-Based Community Care. The summary will explain my passion, summarise my applicable skills (i.e., empathic communication, theoretical knowledge of CBT) and explicitly state that I am pursuing the Postgraduate Certificate. The most important skills will be enumerated as skills that should be endorsed, and I will keep up with the trends being followed by organisations such as the BABCP, NHS Trusts, and Health Education England to show that I am engaged with the professional field. (Azad et al., 2024)</w:t>
      </w:r>
    </w:p>
    <w:p w14:paraId="0DE51DBC"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In addition to this to further foster my professional identity, I would establish a specific professional Twitter/X account that I will use to interact with mental health research, policy debates, and live chats (e.g., #WeMentalHealth). Exchanging and critically commenting on respective articles in sources such as The British Psychological Society would show my continuous dedication and awareness that goes beyond the curriculum (Macalik and Sulich, 2019). Yet it is important to address the shortcomings of personal branding. Excessive use of self-promotion may even threaten to be perceived as inauthentic or overshare with the ethics of strict confidentiality that the profession assumes (British Psychological Society, 2021). Thus, this online brand should be continuously supported and confirmed by the sincere competence development, ethical work, and real-life experience, so it could be a real picture of my professional abilities. (Alonso-Gonzalez, Peris-Ortiz and Cao-Alvira, 2019)</w:t>
      </w:r>
    </w:p>
    <w:p w14:paraId="29B25F42" w14:textId="77777777" w:rsidR="0064353A" w:rsidRPr="0008564B" w:rsidRDefault="0064353A" w:rsidP="0008564B">
      <w:pPr>
        <w:spacing w:before="120" w:after="120" w:line="360" w:lineRule="auto"/>
        <w:jc w:val="both"/>
        <w:outlineLvl w:val="1"/>
        <w:rPr>
          <w:rFonts w:ascii="Arial" w:eastAsia="Calibri" w:hAnsi="Arial" w:cs="Arial"/>
          <w:b/>
          <w:bCs/>
          <w:noProof/>
        </w:rPr>
      </w:pPr>
      <w:bookmarkStart w:id="11" w:name="_Toc212901744"/>
      <w:r w:rsidRPr="0008564B">
        <w:rPr>
          <w:rFonts w:ascii="Arial" w:eastAsia="Calibri" w:hAnsi="Arial" w:cs="Arial"/>
          <w:b/>
          <w:bCs/>
          <w:noProof/>
        </w:rPr>
        <w:t>Unique Selling Point (USP) and Value Proposition</w:t>
      </w:r>
      <w:bookmarkEnd w:id="11"/>
    </w:p>
    <w:p w14:paraId="3AFD3607"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lastRenderedPageBreak/>
        <w:t>My synergy between my experience of frontline and my intellectual underpinning is my value proposition. As most candidates might have either or both of them, my experience of demonstrated sensitivity in dealing with the helpline and a good scholarly grasp of the principles of health and social care can enable me to quickly establish therapeutic rapport and at the same time learn and honour the requisite clinical frameworks and boundaries (Kucharska, 2022). This implies that I will be able to provide value initially by engaging the clients at the level of a human being as well as proving the methodological rigour and theoretical knowledge necessary to gain and learn certain clinical skills within a short period of time as a supervised student. (Huovinen, 2025)</w:t>
      </w:r>
    </w:p>
    <w:p w14:paraId="1F0E7639" w14:textId="77777777" w:rsidR="0064353A" w:rsidRPr="0008564B" w:rsidRDefault="0064353A" w:rsidP="0008564B">
      <w:pPr>
        <w:spacing w:before="120" w:after="120" w:line="360" w:lineRule="auto"/>
        <w:jc w:val="both"/>
        <w:outlineLvl w:val="0"/>
        <w:rPr>
          <w:rFonts w:ascii="Arial" w:eastAsia="Calibri" w:hAnsi="Arial" w:cs="Arial"/>
          <w:b/>
          <w:bCs/>
          <w:noProof/>
        </w:rPr>
      </w:pPr>
      <w:bookmarkStart w:id="12" w:name="_Toc212901745"/>
      <w:r w:rsidRPr="0008564B">
        <w:rPr>
          <w:rFonts w:ascii="Arial" w:eastAsia="Calibri" w:hAnsi="Arial" w:cs="Arial"/>
          <w:b/>
          <w:bCs/>
          <w:noProof/>
        </w:rPr>
        <w:t>Section C: Action Plan, Networking, and Skill Development</w:t>
      </w:r>
      <w:bookmarkEnd w:id="12"/>
      <w:r w:rsidRPr="0008564B">
        <w:rPr>
          <w:rFonts w:ascii="Arial" w:eastAsia="Calibri" w:hAnsi="Arial" w:cs="Arial"/>
          <w:b/>
          <w:bCs/>
          <w:noProof/>
        </w:rPr>
        <w:t xml:space="preserve"> </w:t>
      </w:r>
    </w:p>
    <w:p w14:paraId="08DA2DB8" w14:textId="77777777" w:rsidR="0064353A" w:rsidRPr="0008564B" w:rsidRDefault="0064353A" w:rsidP="0008564B">
      <w:pPr>
        <w:spacing w:before="120" w:after="120" w:line="360" w:lineRule="auto"/>
        <w:jc w:val="both"/>
        <w:outlineLvl w:val="1"/>
        <w:rPr>
          <w:rFonts w:ascii="Arial" w:eastAsia="Calibri" w:hAnsi="Arial" w:cs="Arial"/>
          <w:b/>
          <w:bCs/>
          <w:noProof/>
        </w:rPr>
      </w:pPr>
      <w:bookmarkStart w:id="13" w:name="_Toc212901746"/>
      <w:r w:rsidRPr="0008564B">
        <w:rPr>
          <w:rFonts w:ascii="Arial" w:eastAsia="Calibri" w:hAnsi="Arial" w:cs="Arial"/>
          <w:b/>
          <w:bCs/>
          <w:noProof/>
        </w:rPr>
        <w:t>Action Plan and Timeline</w:t>
      </w:r>
      <w:bookmarkEnd w:id="13"/>
    </w:p>
    <w:p w14:paraId="3518AA7C"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 xml:space="preserve">In order to address these skills gaps and make progress on my career goal, I have established a five-year action plan which is structured. This is to be a gradual and progressive plan so that one step will lead to another. (Azad </w:t>
      </w:r>
      <w:r w:rsidRPr="00C96EE2">
        <w:rPr>
          <w:rFonts w:ascii="Arial" w:eastAsia="Calibri" w:hAnsi="Arial" w:cs="Arial"/>
          <w:i/>
          <w:iCs/>
          <w:noProof/>
        </w:rPr>
        <w:t>et al</w:t>
      </w:r>
      <w:r w:rsidRPr="0008564B">
        <w:rPr>
          <w:rFonts w:ascii="Arial" w:eastAsia="Calibri" w:hAnsi="Arial" w:cs="Arial"/>
          <w:noProof/>
        </w:rPr>
        <w:t>., 2024)</w:t>
      </w:r>
    </w:p>
    <w:p w14:paraId="0E512B32" w14:textId="77777777" w:rsidR="0064353A" w:rsidRPr="0008564B" w:rsidRDefault="0064353A" w:rsidP="0008564B">
      <w:pPr>
        <w:spacing w:before="120" w:after="120" w:line="360" w:lineRule="auto"/>
        <w:jc w:val="both"/>
        <w:rPr>
          <w:rFonts w:ascii="Arial" w:eastAsia="Calibri" w:hAnsi="Arial" w:cs="Arial"/>
          <w:noProof/>
        </w:rPr>
      </w:pPr>
    </w:p>
    <w:tbl>
      <w:tblPr>
        <w:tblW w:w="0" w:type="auto"/>
        <w:tblBorders>
          <w:top w:val="thinThickSmallGap" w:sz="24" w:space="0" w:color="auto"/>
          <w:left w:val="thinThickSmallGap" w:sz="24" w:space="0" w:color="auto"/>
          <w:bottom w:val="thickThinSmallGap" w:sz="24" w:space="0" w:color="auto"/>
          <w:right w:val="thickThinSmallGap" w:sz="24" w:space="0" w:color="auto"/>
        </w:tblBorders>
        <w:shd w:val="clear" w:color="auto" w:fill="FFFFFF"/>
        <w:tblLook w:val="04A0" w:firstRow="1" w:lastRow="0" w:firstColumn="1" w:lastColumn="0" w:noHBand="0" w:noVBand="1"/>
      </w:tblPr>
      <w:tblGrid>
        <w:gridCol w:w="1363"/>
        <w:gridCol w:w="2026"/>
        <w:gridCol w:w="2080"/>
        <w:gridCol w:w="2072"/>
        <w:gridCol w:w="1770"/>
      </w:tblGrid>
      <w:tr w:rsidR="0064353A" w:rsidRPr="0008564B" w14:paraId="493F4110" w14:textId="77777777" w:rsidTr="0064353A">
        <w:trPr>
          <w:tblHeader/>
        </w:trPr>
        <w:tc>
          <w:tcPr>
            <w:tcW w:w="0" w:type="auto"/>
            <w:tcBorders>
              <w:top w:val="thinThickSmallGap" w:sz="24" w:space="0" w:color="auto"/>
              <w:left w:val="thinThickSmallGap" w:sz="24" w:space="0" w:color="auto"/>
              <w:bottom w:val="nil"/>
              <w:right w:val="nil"/>
            </w:tcBorders>
            <w:shd w:val="clear" w:color="auto" w:fill="FFFFFF"/>
            <w:tcMar>
              <w:top w:w="150" w:type="dxa"/>
              <w:left w:w="0" w:type="dxa"/>
              <w:bottom w:w="150" w:type="dxa"/>
              <w:right w:w="240" w:type="dxa"/>
            </w:tcMar>
            <w:vAlign w:val="center"/>
            <w:hideMark/>
          </w:tcPr>
          <w:p w14:paraId="5AF2CFF7"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Timeframe</w:t>
            </w:r>
          </w:p>
        </w:tc>
        <w:tc>
          <w:tcPr>
            <w:tcW w:w="0" w:type="auto"/>
            <w:tcBorders>
              <w:top w:val="thinThickSmallGap" w:sz="24" w:space="0" w:color="auto"/>
              <w:left w:val="nil"/>
              <w:bottom w:val="nil"/>
              <w:right w:val="nil"/>
            </w:tcBorders>
            <w:shd w:val="clear" w:color="auto" w:fill="FFFFFF"/>
            <w:tcMar>
              <w:top w:w="150" w:type="dxa"/>
              <w:left w:w="240" w:type="dxa"/>
              <w:bottom w:w="150" w:type="dxa"/>
              <w:right w:w="240" w:type="dxa"/>
            </w:tcMar>
            <w:vAlign w:val="center"/>
            <w:hideMark/>
          </w:tcPr>
          <w:p w14:paraId="3021166A"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Objective</w:t>
            </w:r>
          </w:p>
        </w:tc>
        <w:tc>
          <w:tcPr>
            <w:tcW w:w="0" w:type="auto"/>
            <w:tcBorders>
              <w:top w:val="thinThickSmallGap" w:sz="24" w:space="0" w:color="auto"/>
              <w:left w:val="nil"/>
              <w:bottom w:val="nil"/>
              <w:right w:val="nil"/>
            </w:tcBorders>
            <w:shd w:val="clear" w:color="auto" w:fill="FFFFFF"/>
            <w:tcMar>
              <w:top w:w="150" w:type="dxa"/>
              <w:left w:w="240" w:type="dxa"/>
              <w:bottom w:w="150" w:type="dxa"/>
              <w:right w:w="240" w:type="dxa"/>
            </w:tcMar>
            <w:vAlign w:val="center"/>
            <w:hideMark/>
          </w:tcPr>
          <w:p w14:paraId="0065B8A1"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Action Steps</w:t>
            </w:r>
          </w:p>
        </w:tc>
        <w:tc>
          <w:tcPr>
            <w:tcW w:w="0" w:type="auto"/>
            <w:tcBorders>
              <w:top w:val="thinThickSmallGap" w:sz="24" w:space="0" w:color="auto"/>
              <w:left w:val="nil"/>
              <w:bottom w:val="nil"/>
              <w:right w:val="nil"/>
            </w:tcBorders>
            <w:shd w:val="clear" w:color="auto" w:fill="FFFFFF"/>
            <w:tcMar>
              <w:top w:w="150" w:type="dxa"/>
              <w:left w:w="240" w:type="dxa"/>
              <w:bottom w:w="150" w:type="dxa"/>
              <w:right w:w="240" w:type="dxa"/>
            </w:tcMar>
            <w:vAlign w:val="center"/>
            <w:hideMark/>
          </w:tcPr>
          <w:p w14:paraId="59689CFA"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Resources Needed</w:t>
            </w:r>
          </w:p>
        </w:tc>
        <w:tc>
          <w:tcPr>
            <w:tcW w:w="0" w:type="auto"/>
            <w:tcBorders>
              <w:top w:val="thinThickSmallGap" w:sz="24" w:space="0" w:color="auto"/>
              <w:left w:val="nil"/>
              <w:bottom w:val="nil"/>
              <w:right w:val="thickThinSmallGap" w:sz="24" w:space="0" w:color="auto"/>
            </w:tcBorders>
            <w:shd w:val="clear" w:color="auto" w:fill="FFFFFF"/>
            <w:tcMar>
              <w:top w:w="150" w:type="dxa"/>
              <w:left w:w="240" w:type="dxa"/>
              <w:bottom w:w="150" w:type="dxa"/>
              <w:right w:w="240" w:type="dxa"/>
            </w:tcMar>
            <w:vAlign w:val="center"/>
            <w:hideMark/>
          </w:tcPr>
          <w:p w14:paraId="1D5B0E45"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Success Measure</w:t>
            </w:r>
          </w:p>
        </w:tc>
      </w:tr>
      <w:tr w:rsidR="0064353A" w:rsidRPr="0008564B" w14:paraId="72D2E8DA" w14:textId="77777777" w:rsidTr="0064353A">
        <w:tc>
          <w:tcPr>
            <w:tcW w:w="0" w:type="auto"/>
            <w:tcBorders>
              <w:top w:val="nil"/>
              <w:left w:val="thinThickSmallGap" w:sz="24" w:space="0" w:color="auto"/>
              <w:bottom w:val="nil"/>
              <w:right w:val="nil"/>
            </w:tcBorders>
            <w:shd w:val="clear" w:color="auto" w:fill="FFFFFF"/>
            <w:tcMar>
              <w:top w:w="150" w:type="dxa"/>
              <w:left w:w="0" w:type="dxa"/>
              <w:bottom w:w="150" w:type="dxa"/>
              <w:right w:w="240" w:type="dxa"/>
            </w:tcMar>
            <w:vAlign w:val="center"/>
            <w:hideMark/>
          </w:tcPr>
          <w:p w14:paraId="1AAFCE0B"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Next 6 Months</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65803D8E"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Secure a place on an accredited Postgraduate Certificate in Psychological Wellbeing Practice.</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03C66E52"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1. Attain a 2:1 or First in my BSc degree.</w:t>
            </w:r>
            <w:r w:rsidRPr="0008564B">
              <w:rPr>
                <w:rFonts w:ascii="Arial" w:eastAsia="Times New Roman" w:hAnsi="Arial" w:cs="Arial"/>
                <w:lang w:eastAsia="en-GB"/>
              </w:rPr>
              <w:br/>
              <w:t>2. Secure a volunteer support worker role in a mental health setting.</w:t>
            </w:r>
            <w:r w:rsidRPr="0008564B">
              <w:rPr>
                <w:rFonts w:ascii="Arial" w:eastAsia="Times New Roman" w:hAnsi="Arial" w:cs="Arial"/>
                <w:lang w:eastAsia="en-GB"/>
              </w:rPr>
              <w:br/>
              <w:t>3. Draft a compelling personal statement and submit applications via UCAS.</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6E82EB52"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University academic advisors, UCAS portal, prospectuses from universities like [University of Example], volunteer recruitment websites.</w:t>
            </w:r>
          </w:p>
        </w:tc>
        <w:tc>
          <w:tcPr>
            <w:tcW w:w="0" w:type="auto"/>
            <w:tcBorders>
              <w:top w:val="nil"/>
              <w:left w:val="nil"/>
              <w:bottom w:val="nil"/>
              <w:right w:val="thickThinSmallGap" w:sz="24" w:space="0" w:color="auto"/>
            </w:tcBorders>
            <w:shd w:val="clear" w:color="auto" w:fill="FFFFFF"/>
            <w:tcMar>
              <w:top w:w="150" w:type="dxa"/>
              <w:left w:w="240" w:type="dxa"/>
              <w:bottom w:w="150" w:type="dxa"/>
              <w:right w:w="0" w:type="dxa"/>
            </w:tcMar>
            <w:vAlign w:val="center"/>
            <w:hideMark/>
          </w:tcPr>
          <w:p w14:paraId="2F8A9716"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Unconditional offer received for a September intake.</w:t>
            </w:r>
          </w:p>
        </w:tc>
      </w:tr>
      <w:tr w:rsidR="0064353A" w:rsidRPr="0008564B" w14:paraId="31188A3B" w14:textId="77777777" w:rsidTr="0064353A">
        <w:tc>
          <w:tcPr>
            <w:tcW w:w="0" w:type="auto"/>
            <w:tcBorders>
              <w:top w:val="nil"/>
              <w:left w:val="thinThickSmallGap" w:sz="24" w:space="0" w:color="auto"/>
              <w:bottom w:val="nil"/>
              <w:right w:val="nil"/>
            </w:tcBorders>
            <w:shd w:val="clear" w:color="auto" w:fill="FFFFFF"/>
            <w:tcMar>
              <w:top w:w="150" w:type="dxa"/>
              <w:left w:w="0" w:type="dxa"/>
              <w:bottom w:w="150" w:type="dxa"/>
              <w:right w:w="240" w:type="dxa"/>
            </w:tcMar>
            <w:vAlign w:val="center"/>
            <w:hideMark/>
          </w:tcPr>
          <w:p w14:paraId="203BE670"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lastRenderedPageBreak/>
              <w:t>Year 1-2</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35041840"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Successfully complete the PG Cert and register as a Qualified Psychological Wellbeing Practitioner.</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7923269D"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1. Pass all academic modules with a minimum of 50%.</w:t>
            </w:r>
            <w:r w:rsidRPr="0008564B">
              <w:rPr>
                <w:rFonts w:ascii="Arial" w:eastAsia="Times New Roman" w:hAnsi="Arial" w:cs="Arial"/>
                <w:lang w:eastAsia="en-GB"/>
              </w:rPr>
              <w:br/>
              <w:t>2. Successfully complete clinical placements, demonstrating competency in low-intensity interventions.</w:t>
            </w:r>
            <w:r w:rsidRPr="0008564B">
              <w:rPr>
                <w:rFonts w:ascii="Arial" w:eastAsia="Times New Roman" w:hAnsi="Arial" w:cs="Arial"/>
                <w:lang w:eastAsia="en-GB"/>
              </w:rPr>
              <w:br/>
              <w:t>3. Begin the accreditation process with the BABCP.</w:t>
            </w:r>
          </w:p>
        </w:tc>
        <w:tc>
          <w:tcPr>
            <w:tcW w:w="0" w:type="auto"/>
            <w:tcBorders>
              <w:top w:val="nil"/>
              <w:left w:val="nil"/>
              <w:bottom w:val="nil"/>
              <w:right w:val="nil"/>
            </w:tcBorders>
            <w:shd w:val="clear" w:color="auto" w:fill="FFFFFF"/>
            <w:tcMar>
              <w:top w:w="150" w:type="dxa"/>
              <w:left w:w="240" w:type="dxa"/>
              <w:bottom w:w="150" w:type="dxa"/>
              <w:right w:w="240" w:type="dxa"/>
            </w:tcMar>
            <w:vAlign w:val="center"/>
            <w:hideMark/>
          </w:tcPr>
          <w:p w14:paraId="548D4D4B"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University tutors, clinical placement supervisor, BABCP standards and guidelines, online learning platforms.</w:t>
            </w:r>
          </w:p>
        </w:tc>
        <w:tc>
          <w:tcPr>
            <w:tcW w:w="0" w:type="auto"/>
            <w:tcBorders>
              <w:top w:val="nil"/>
              <w:left w:val="nil"/>
              <w:bottom w:val="nil"/>
              <w:right w:val="thickThinSmallGap" w:sz="24" w:space="0" w:color="auto"/>
            </w:tcBorders>
            <w:shd w:val="clear" w:color="auto" w:fill="FFFFFF"/>
            <w:tcMar>
              <w:top w:w="150" w:type="dxa"/>
              <w:left w:w="240" w:type="dxa"/>
              <w:bottom w:w="150" w:type="dxa"/>
              <w:right w:w="0" w:type="dxa"/>
            </w:tcMar>
            <w:vAlign w:val="center"/>
            <w:hideMark/>
          </w:tcPr>
          <w:p w14:paraId="4BDB249D"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Award of Postgraduate Certificate; submission of BABCP accreditation application.</w:t>
            </w:r>
          </w:p>
        </w:tc>
      </w:tr>
      <w:tr w:rsidR="0064353A" w:rsidRPr="0008564B" w14:paraId="14A65E38" w14:textId="77777777" w:rsidTr="0064353A">
        <w:tc>
          <w:tcPr>
            <w:tcW w:w="0" w:type="auto"/>
            <w:tcBorders>
              <w:top w:val="nil"/>
              <w:left w:val="thinThickSmallGap" w:sz="24" w:space="0" w:color="auto"/>
              <w:bottom w:val="thickThinSmallGap" w:sz="24" w:space="0" w:color="auto"/>
              <w:right w:val="nil"/>
            </w:tcBorders>
            <w:shd w:val="clear" w:color="auto" w:fill="FFFFFF"/>
            <w:tcMar>
              <w:top w:w="150" w:type="dxa"/>
              <w:left w:w="0" w:type="dxa"/>
              <w:bottom w:w="150" w:type="dxa"/>
              <w:right w:w="240" w:type="dxa"/>
            </w:tcMar>
            <w:vAlign w:val="center"/>
            <w:hideMark/>
          </w:tcPr>
          <w:p w14:paraId="157BC231"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b/>
                <w:bCs/>
                <w:lang w:eastAsia="en-GB"/>
              </w:rPr>
              <w:t>Year 3-5</w:t>
            </w:r>
          </w:p>
        </w:tc>
        <w:tc>
          <w:tcPr>
            <w:tcW w:w="0" w:type="auto"/>
            <w:tcBorders>
              <w:top w:val="nil"/>
              <w:left w:val="nil"/>
              <w:bottom w:val="thickThinSmallGap" w:sz="24" w:space="0" w:color="auto"/>
              <w:right w:val="nil"/>
            </w:tcBorders>
            <w:shd w:val="clear" w:color="auto" w:fill="FFFFFF"/>
            <w:tcMar>
              <w:top w:w="150" w:type="dxa"/>
              <w:left w:w="240" w:type="dxa"/>
              <w:bottom w:w="150" w:type="dxa"/>
              <w:right w:w="240" w:type="dxa"/>
            </w:tcMar>
            <w:vAlign w:val="center"/>
            <w:hideMark/>
          </w:tcPr>
          <w:p w14:paraId="47D59396"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Secure a Health Care Assistant role and consolidate professional practice.</w:t>
            </w:r>
          </w:p>
        </w:tc>
        <w:tc>
          <w:tcPr>
            <w:tcW w:w="0" w:type="auto"/>
            <w:tcBorders>
              <w:top w:val="nil"/>
              <w:left w:val="nil"/>
              <w:bottom w:val="thickThinSmallGap" w:sz="24" w:space="0" w:color="auto"/>
              <w:right w:val="nil"/>
            </w:tcBorders>
            <w:shd w:val="clear" w:color="auto" w:fill="FFFFFF"/>
            <w:tcMar>
              <w:top w:w="150" w:type="dxa"/>
              <w:left w:w="240" w:type="dxa"/>
              <w:bottom w:w="150" w:type="dxa"/>
              <w:right w:w="240" w:type="dxa"/>
            </w:tcMar>
            <w:vAlign w:val="center"/>
            <w:hideMark/>
          </w:tcPr>
          <w:p w14:paraId="678BCDC3"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1. Apply for Health Care Assistant positions within UK IAPT services.</w:t>
            </w:r>
            <w:r w:rsidRPr="0008564B">
              <w:rPr>
                <w:rFonts w:ascii="Arial" w:eastAsia="Times New Roman" w:hAnsi="Arial" w:cs="Arial"/>
                <w:lang w:eastAsia="en-GB"/>
              </w:rPr>
              <w:br/>
              <w:t>2. Engage in mandatory supervision and annual appraisals.</w:t>
            </w:r>
            <w:r w:rsidRPr="0008564B">
              <w:rPr>
                <w:rFonts w:ascii="Arial" w:eastAsia="Times New Roman" w:hAnsi="Arial" w:cs="Arial"/>
                <w:lang w:eastAsia="en-GB"/>
              </w:rPr>
              <w:br/>
              <w:t xml:space="preserve">3. Complete 2-3 CPD short courses (e.g., </w:t>
            </w:r>
            <w:r w:rsidRPr="0008564B">
              <w:rPr>
                <w:rFonts w:ascii="Arial" w:eastAsia="Times New Roman" w:hAnsi="Arial" w:cs="Arial"/>
                <w:lang w:eastAsia="en-GB"/>
              </w:rPr>
              <w:lastRenderedPageBreak/>
              <w:t>specific anxiety disorders, long-term conditions).</w:t>
            </w:r>
          </w:p>
        </w:tc>
        <w:tc>
          <w:tcPr>
            <w:tcW w:w="0" w:type="auto"/>
            <w:tcBorders>
              <w:top w:val="nil"/>
              <w:left w:val="nil"/>
              <w:bottom w:val="thickThinSmallGap" w:sz="24" w:space="0" w:color="auto"/>
              <w:right w:val="nil"/>
            </w:tcBorders>
            <w:shd w:val="clear" w:color="auto" w:fill="FFFFFF"/>
            <w:tcMar>
              <w:top w:w="150" w:type="dxa"/>
              <w:left w:w="240" w:type="dxa"/>
              <w:bottom w:w="150" w:type="dxa"/>
              <w:right w:w="240" w:type="dxa"/>
            </w:tcMar>
            <w:vAlign w:val="center"/>
            <w:hideMark/>
          </w:tcPr>
          <w:p w14:paraId="79619DBC"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lastRenderedPageBreak/>
              <w:t>NHS Jobs website, line manager and clinical supervisor, internal NHS training programmes, BABCP annual conference.</w:t>
            </w:r>
          </w:p>
        </w:tc>
        <w:tc>
          <w:tcPr>
            <w:tcW w:w="0" w:type="auto"/>
            <w:tcBorders>
              <w:top w:val="nil"/>
              <w:left w:val="nil"/>
              <w:bottom w:val="thickThinSmallGap" w:sz="24" w:space="0" w:color="auto"/>
              <w:right w:val="thickThinSmallGap" w:sz="24" w:space="0" w:color="auto"/>
            </w:tcBorders>
            <w:shd w:val="clear" w:color="auto" w:fill="FFFFFF"/>
            <w:tcMar>
              <w:top w:w="150" w:type="dxa"/>
              <w:left w:w="240" w:type="dxa"/>
              <w:bottom w:w="150" w:type="dxa"/>
              <w:right w:w="0" w:type="dxa"/>
            </w:tcMar>
            <w:vAlign w:val="center"/>
            <w:hideMark/>
          </w:tcPr>
          <w:p w14:paraId="30ED24B7" w14:textId="77777777" w:rsidR="0064353A" w:rsidRPr="0008564B" w:rsidRDefault="0064353A" w:rsidP="0008564B">
            <w:pPr>
              <w:spacing w:after="0" w:line="360" w:lineRule="auto"/>
              <w:rPr>
                <w:rFonts w:ascii="Arial" w:eastAsia="Times New Roman" w:hAnsi="Arial" w:cs="Arial"/>
                <w:lang w:eastAsia="en-GB"/>
              </w:rPr>
            </w:pPr>
            <w:r w:rsidRPr="0008564B">
              <w:rPr>
                <w:rFonts w:ascii="Arial" w:eastAsia="Times New Roman" w:hAnsi="Arial" w:cs="Arial"/>
                <w:lang w:eastAsia="en-GB"/>
              </w:rPr>
              <w:t>Successful employment in an NHS Trust; positive first-year appraisal; completion of CPD courses.</w:t>
            </w:r>
          </w:p>
        </w:tc>
      </w:tr>
    </w:tbl>
    <w:p w14:paraId="4D7946BC" w14:textId="77777777" w:rsidR="0064353A" w:rsidRPr="0008564B" w:rsidRDefault="0064353A" w:rsidP="0008564B">
      <w:pPr>
        <w:spacing w:before="120" w:after="120" w:line="360" w:lineRule="auto"/>
        <w:jc w:val="both"/>
        <w:rPr>
          <w:rFonts w:ascii="Arial" w:eastAsia="Calibri" w:hAnsi="Arial" w:cs="Arial"/>
          <w:noProof/>
        </w:rPr>
      </w:pPr>
    </w:p>
    <w:p w14:paraId="409B8392" w14:textId="77777777" w:rsidR="0064353A" w:rsidRPr="0008564B" w:rsidRDefault="0064353A" w:rsidP="0008564B">
      <w:pPr>
        <w:spacing w:before="120" w:after="120" w:line="360" w:lineRule="auto"/>
        <w:jc w:val="both"/>
        <w:outlineLvl w:val="1"/>
        <w:rPr>
          <w:rFonts w:ascii="Arial" w:eastAsia="Calibri" w:hAnsi="Arial" w:cs="Arial"/>
          <w:b/>
          <w:bCs/>
          <w:noProof/>
        </w:rPr>
      </w:pPr>
      <w:bookmarkStart w:id="14" w:name="_Toc212901747"/>
      <w:r w:rsidRPr="0008564B">
        <w:rPr>
          <w:rFonts w:ascii="Arial" w:eastAsia="Calibri" w:hAnsi="Arial" w:cs="Arial"/>
          <w:b/>
          <w:bCs/>
          <w:noProof/>
        </w:rPr>
        <w:t>Building a Professional Network</w:t>
      </w:r>
      <w:bookmarkEnd w:id="14"/>
    </w:p>
    <w:p w14:paraId="291359BF"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Networking To obtain a sense of insight, find opportunities and successfully get employed, the proactive networking approach is needed. I will have a multi-layered approach. I will also take an active role in health and social care career fairs organised in universities as well, and I will not only use these events to gather information but also be involved in building meaningful relationships with NHS recruiters. This will be cemented by contacting these people and guest speakers on LinkedIn back through a personalised message. (Gorbatov, Khapova and Lysova, 2018)</w:t>
      </w:r>
    </w:p>
    <w:p w14:paraId="6666C8D4"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At the same time, I will be a student member of the British Association of Behavioural and Cognitive Psychotherapies (BABCP). This will allow access to local special interest groups, webinars and the annual conference, which will afford the opportunity to learn and to network with the experienced practitioners. The three main values of such continuing networking are threefold: access to the hidden job market via referrals and early alerts, a source of mentorship and professional advice, and the fact that I am at the centre of every clinical innovation and change in policy occurring in the sphere. (Vallas and Christin, 2018)</w:t>
      </w:r>
    </w:p>
    <w:p w14:paraId="1033620F" w14:textId="77777777" w:rsidR="0064353A" w:rsidRPr="0008564B" w:rsidRDefault="0064353A" w:rsidP="0008564B">
      <w:pPr>
        <w:spacing w:before="120" w:after="120" w:line="360" w:lineRule="auto"/>
        <w:jc w:val="both"/>
        <w:outlineLvl w:val="1"/>
        <w:rPr>
          <w:rFonts w:ascii="Arial" w:eastAsia="Calibri" w:hAnsi="Arial" w:cs="Arial"/>
          <w:b/>
          <w:bCs/>
          <w:noProof/>
        </w:rPr>
      </w:pPr>
      <w:bookmarkStart w:id="15" w:name="_Toc212901748"/>
      <w:r w:rsidRPr="0008564B">
        <w:rPr>
          <w:rFonts w:ascii="Arial" w:eastAsia="Calibri" w:hAnsi="Arial" w:cs="Arial"/>
          <w:b/>
          <w:bCs/>
          <w:noProof/>
        </w:rPr>
        <w:t>Communicating Skills to Employers</w:t>
      </w:r>
      <w:bookmarkEnd w:id="15"/>
    </w:p>
    <w:p w14:paraId="1E45824A"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My skills need to be communicated by using a personal and strategic approach in all platforms. Each application will have my CV and cover letter tailored dynamically and reflecting the person specification directly. To give an example, a query like the ability to manage a caseload offered/required by a vacancy will be (filtered) using such keywords as caseload management, structured assessment, and outcome measures (PHQ-9/GAD-7). (Rachmad, 2020)</w:t>
      </w:r>
    </w:p>
    <w:p w14:paraId="6BA40422"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 xml:space="preserve">I will use LinkedIn profile as a living portfolio. In addition to the essential information, I will employ the featured section to post a certificate of completion of my PG Cert and links to any credible publications that I have interacted with. I shall also actively enlist recommendations </w:t>
      </w:r>
      <w:r w:rsidRPr="0008564B">
        <w:rPr>
          <w:rFonts w:ascii="Arial" w:eastAsia="Calibri" w:hAnsi="Arial" w:cs="Arial"/>
          <w:noProof/>
        </w:rPr>
        <w:lastRenderedPageBreak/>
        <w:t>of some of the most important skills such as Cognitive Behavioural Therapy by university tutors and ambulatory supervisors and I will also become a member and participate in the pertinent LinkedIn groups pertaining to IAPT and mental health.</w:t>
      </w:r>
    </w:p>
    <w:p w14:paraId="0E3F6F7C"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Lastly, to prepare an interview, I will use an interview preparation technique of STAR (Situation, Task, Action, Result) to organise my answers. To illustrate, in a response to resilience, I will prepare a brief storey: I was placed at a complex caseload and had to handle service pressures (S), during the instance of (T). I took my work seriously, kept reflective supervision to regulate my emotion and kept records meticulously (A). This meant that all clients acquired timely and safe care and I myself preserved my own wellbeing as indicated in my positive placement feedback (R). The approach will make me report on my competencies in a coherent, evidence-based, and convincing way.</w:t>
      </w:r>
    </w:p>
    <w:p w14:paraId="32A4A783" w14:textId="571C94EE" w:rsidR="0064353A" w:rsidRPr="0008564B" w:rsidRDefault="0064353A" w:rsidP="0008564B">
      <w:pPr>
        <w:spacing w:before="120" w:after="120" w:line="360" w:lineRule="auto"/>
        <w:jc w:val="both"/>
        <w:outlineLvl w:val="0"/>
        <w:rPr>
          <w:rFonts w:ascii="Arial" w:eastAsia="Calibri" w:hAnsi="Arial" w:cs="Arial"/>
          <w:b/>
          <w:bCs/>
          <w:noProof/>
        </w:rPr>
      </w:pPr>
      <w:bookmarkStart w:id="16" w:name="_Toc212901749"/>
      <w:r w:rsidRPr="0008564B">
        <w:rPr>
          <w:rFonts w:ascii="Arial" w:eastAsia="Calibri" w:hAnsi="Arial" w:cs="Arial"/>
          <w:b/>
          <w:bCs/>
          <w:noProof/>
        </w:rPr>
        <w:t>Conclusion</w:t>
      </w:r>
      <w:bookmarkEnd w:id="16"/>
      <w:r w:rsidRPr="0008564B">
        <w:rPr>
          <w:rFonts w:ascii="Arial" w:eastAsia="Calibri" w:hAnsi="Arial" w:cs="Arial"/>
          <w:b/>
          <w:bCs/>
          <w:noProof/>
        </w:rPr>
        <w:t xml:space="preserve"> </w:t>
      </w:r>
      <w:r w:rsidR="00DA1CF5">
        <w:rPr>
          <w:rFonts w:ascii="Arial" w:eastAsia="Calibri" w:hAnsi="Arial" w:cs="Arial"/>
          <w:b/>
          <w:bCs/>
          <w:noProof/>
        </w:rPr>
        <w:t xml:space="preserve">  </w:t>
      </w:r>
      <w:r w:rsidR="001E2AF2">
        <w:rPr>
          <w:rFonts w:ascii="Arial" w:eastAsia="Calibri" w:hAnsi="Arial" w:cs="Arial"/>
          <w:b/>
          <w:bCs/>
          <w:noProof/>
        </w:rPr>
        <w:t xml:space="preserve">  </w:t>
      </w:r>
    </w:p>
    <w:p w14:paraId="71BB20A8" w14:textId="77777777" w:rsidR="0064353A" w:rsidRPr="0008564B" w:rsidRDefault="0064353A" w:rsidP="0008564B">
      <w:pPr>
        <w:spacing w:before="120" w:after="120" w:line="360" w:lineRule="auto"/>
        <w:jc w:val="both"/>
        <w:rPr>
          <w:rFonts w:ascii="Arial" w:eastAsia="Calibri" w:hAnsi="Arial" w:cs="Arial"/>
          <w:noProof/>
        </w:rPr>
      </w:pPr>
      <w:r w:rsidRPr="0008564B">
        <w:rPr>
          <w:rFonts w:ascii="Arial" w:eastAsia="Calibri" w:hAnsi="Arial" w:cs="Arial"/>
          <w:noProof/>
        </w:rPr>
        <w:t>To conclude this report, the article has examined the complex and challenging skill set that is necessary of a Mental Health Wellbeing Practitioner, which is a position central to the UK community mental health strategy. The self-assessment has helped me determine my strengths in the fundamental interpersonal skills and recognise a substantial weakness in applied clinical practise and knowledge of NHS systems. The developed five-year action plan offers an organised and timely channel of closing these gaps by accredited training, experience, and a continuous process of professional development. I will undertake this strategic journey with an authentic eagerness to lifelong learning and a determination to make a positive contribution to a robust and accessible mental health service and eventually deliver effective and evidence-based care to individuals in need.</w:t>
      </w:r>
    </w:p>
    <w:p w14:paraId="32E0C598" w14:textId="77777777" w:rsidR="0064353A" w:rsidRPr="0064353A" w:rsidRDefault="0064353A" w:rsidP="0064353A">
      <w:pPr>
        <w:spacing w:before="120" w:after="120" w:line="360" w:lineRule="auto"/>
        <w:jc w:val="both"/>
        <w:rPr>
          <w:rFonts w:ascii="Arial" w:eastAsia="Calibri" w:hAnsi="Arial" w:cs="Arial"/>
          <w:noProof/>
          <w:sz w:val="24"/>
        </w:rPr>
      </w:pPr>
      <w:r w:rsidRPr="0064353A">
        <w:rPr>
          <w:rFonts w:ascii="Arial" w:eastAsia="Calibri" w:hAnsi="Arial" w:cs="Arial"/>
          <w:noProof/>
          <w:sz w:val="24"/>
        </w:rPr>
        <w:br w:type="page"/>
      </w:r>
    </w:p>
    <w:p w14:paraId="740915BB" w14:textId="5A1950F1" w:rsidR="0064353A" w:rsidRPr="0008564B" w:rsidRDefault="0064353A" w:rsidP="0064353A">
      <w:pPr>
        <w:spacing w:before="120" w:after="120" w:line="360" w:lineRule="auto"/>
        <w:jc w:val="both"/>
        <w:outlineLvl w:val="0"/>
        <w:rPr>
          <w:rFonts w:ascii="Arial" w:eastAsia="Calibri" w:hAnsi="Arial" w:cs="Arial"/>
          <w:b/>
          <w:bCs/>
          <w:noProof/>
        </w:rPr>
      </w:pPr>
      <w:bookmarkStart w:id="17" w:name="_Toc212901750"/>
      <w:r w:rsidRPr="0008564B">
        <w:rPr>
          <w:rFonts w:ascii="Arial" w:eastAsia="Calibri" w:hAnsi="Arial" w:cs="Arial"/>
          <w:b/>
          <w:bCs/>
          <w:noProof/>
        </w:rPr>
        <w:lastRenderedPageBreak/>
        <w:t>References</w:t>
      </w:r>
      <w:bookmarkEnd w:id="17"/>
      <w:r w:rsidRPr="0008564B">
        <w:rPr>
          <w:rFonts w:ascii="Arial" w:eastAsia="Calibri" w:hAnsi="Arial" w:cs="Arial"/>
          <w:b/>
          <w:bCs/>
          <w:noProof/>
        </w:rPr>
        <w:t>:</w:t>
      </w:r>
    </w:p>
    <w:p w14:paraId="1B93AC02" w14:textId="77777777" w:rsidR="0064353A" w:rsidRPr="0008564B" w:rsidRDefault="0064353A" w:rsidP="0064353A">
      <w:pPr>
        <w:spacing w:after="0" w:line="360" w:lineRule="auto"/>
        <w:ind w:left="720" w:hanging="720"/>
        <w:jc w:val="both"/>
        <w:rPr>
          <w:rFonts w:ascii="Arial" w:eastAsia="Calibri" w:hAnsi="Arial" w:cs="Arial"/>
        </w:rPr>
      </w:pPr>
      <w:r w:rsidRPr="0008564B">
        <w:rPr>
          <w:rFonts w:ascii="Arial" w:eastAsia="Calibri" w:hAnsi="Arial" w:cs="Arial"/>
          <w:noProof/>
        </w:rPr>
        <w:t xml:space="preserve">Alonso-Gonzalez, A., Peris-Ortiz, M. and Cao-Alvira, J.J. (2019) ‘Personal Branding as a Knowledge Management Tool to Enhance Innovation and Sustainable Development in Organizations’, in M. Peris-Ortiz, J.J. Ferreira, and J.M. Merigó Lindahl (eds) </w:t>
      </w:r>
      <w:r w:rsidRPr="0008564B">
        <w:rPr>
          <w:rFonts w:ascii="Arial" w:eastAsia="Calibri" w:hAnsi="Arial" w:cs="Arial"/>
          <w:i/>
          <w:iCs/>
          <w:noProof/>
        </w:rPr>
        <w:t>Knowledge, Innovation and Sustainable Development in Organizations</w:t>
      </w:r>
      <w:r w:rsidRPr="0008564B">
        <w:rPr>
          <w:rFonts w:ascii="Arial" w:eastAsia="Calibri" w:hAnsi="Arial" w:cs="Arial"/>
          <w:noProof/>
        </w:rPr>
        <w:t xml:space="preserve">. Cham: Springer International Publishing (Innovation, Technology, and Knowledge Management), pp. 113–129. Available at: </w:t>
      </w:r>
      <w:hyperlink r:id="rId23" w:history="1">
        <w:r w:rsidRPr="0008564B">
          <w:rPr>
            <w:rFonts w:ascii="Arial" w:eastAsia="Calibri" w:hAnsi="Arial" w:cs="Arial"/>
            <w:noProof/>
            <w:color w:val="0563C1"/>
            <w:u w:val="single"/>
          </w:rPr>
          <w:t>https://doi.org/10.1007/978-3-319-74881-8_8</w:t>
        </w:r>
      </w:hyperlink>
      <w:r w:rsidRPr="0008564B">
        <w:rPr>
          <w:rFonts w:ascii="Arial" w:eastAsia="Calibri" w:hAnsi="Arial" w:cs="Arial"/>
          <w:noProof/>
        </w:rPr>
        <w:t>.</w:t>
      </w:r>
    </w:p>
    <w:p w14:paraId="0B3A92FC"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Azad, T. </w:t>
      </w:r>
      <w:r w:rsidRPr="0008564B">
        <w:rPr>
          <w:rFonts w:ascii="Arial" w:eastAsia="Calibri" w:hAnsi="Arial" w:cs="Arial"/>
          <w:i/>
          <w:iCs/>
          <w:noProof/>
        </w:rPr>
        <w:t>et al.</w:t>
      </w:r>
      <w:r w:rsidRPr="0008564B">
        <w:rPr>
          <w:rFonts w:ascii="Arial" w:eastAsia="Calibri" w:hAnsi="Arial" w:cs="Arial"/>
          <w:noProof/>
        </w:rPr>
        <w:t xml:space="preserve"> (2024) ‘Building a Personal Brand: Strategies for Standing out in a Competitive Job Market’, </w:t>
      </w:r>
      <w:r w:rsidRPr="0008564B">
        <w:rPr>
          <w:rFonts w:ascii="Arial" w:eastAsia="Calibri" w:hAnsi="Arial" w:cs="Arial"/>
          <w:i/>
          <w:iCs/>
          <w:noProof/>
        </w:rPr>
        <w:t>International Journal of Novel Research in Marketing Management and Economics</w:t>
      </w:r>
      <w:r w:rsidRPr="0008564B">
        <w:rPr>
          <w:rFonts w:ascii="Arial" w:eastAsia="Calibri" w:hAnsi="Arial" w:cs="Arial"/>
          <w:noProof/>
        </w:rPr>
        <w:t xml:space="preserve">, 11, pp. 147–154. Available at: </w:t>
      </w:r>
      <w:hyperlink r:id="rId24" w:history="1">
        <w:r w:rsidRPr="0008564B">
          <w:rPr>
            <w:rFonts w:ascii="Arial" w:eastAsia="Calibri" w:hAnsi="Arial" w:cs="Arial"/>
            <w:noProof/>
            <w:color w:val="0563C1"/>
            <w:u w:val="single"/>
          </w:rPr>
          <w:t>https://www.academia.edu/download/115702077/BuildingaPersonalBrandStrategiesfor.pdf</w:t>
        </w:r>
      </w:hyperlink>
      <w:r w:rsidRPr="0008564B">
        <w:rPr>
          <w:rFonts w:ascii="Arial" w:eastAsia="Calibri" w:hAnsi="Arial" w:cs="Arial"/>
          <w:noProof/>
        </w:rPr>
        <w:t xml:space="preserve"> (Accessed: 1 November 2025).</w:t>
      </w:r>
    </w:p>
    <w:p w14:paraId="6125813F"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BABCP (2019). British Association for Behavioural and Cognitive Psychotherapies. [online] Available at: https://www.babcp.com/ .</w:t>
      </w:r>
    </w:p>
    <w:p w14:paraId="76DC3476"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British Psychological Society (2021). Code of Ethics and Conduct. Leicester: The British Psychological Society.</w:t>
      </w:r>
    </w:p>
    <w:p w14:paraId="78D58641"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Gibbs, G. (1988). Learning by Doing: A guide to teaching and learning methods. Further Education Unit. Oxford: Oxford Polytechnic.</w:t>
      </w:r>
    </w:p>
    <w:p w14:paraId="328C6154"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Gorbatov, S., Khapova, S.N. and Lysova, E.I. (2018) ‘Personal branding: Interdisciplinary systematic review and research agenda’, </w:t>
      </w:r>
      <w:r w:rsidRPr="0008564B">
        <w:rPr>
          <w:rFonts w:ascii="Arial" w:eastAsia="Calibri" w:hAnsi="Arial" w:cs="Arial"/>
          <w:i/>
          <w:iCs/>
          <w:noProof/>
        </w:rPr>
        <w:t>Frontiers in psychology</w:t>
      </w:r>
      <w:r w:rsidRPr="0008564B">
        <w:rPr>
          <w:rFonts w:ascii="Arial" w:eastAsia="Calibri" w:hAnsi="Arial" w:cs="Arial"/>
          <w:noProof/>
        </w:rPr>
        <w:t xml:space="preserve">, 9, p. 2238. Available at: </w:t>
      </w:r>
      <w:hyperlink r:id="rId25" w:history="1">
        <w:r w:rsidRPr="0008564B">
          <w:rPr>
            <w:rFonts w:ascii="Arial" w:eastAsia="Calibri" w:hAnsi="Arial" w:cs="Arial"/>
            <w:noProof/>
            <w:color w:val="0563C1"/>
            <w:u w:val="single"/>
          </w:rPr>
          <w:t>https://www.frontiersin.org/articles/10.3389/fpsyg.2018.02238/full</w:t>
        </w:r>
      </w:hyperlink>
      <w:r w:rsidRPr="0008564B">
        <w:rPr>
          <w:rFonts w:ascii="Arial" w:eastAsia="Calibri" w:hAnsi="Arial" w:cs="Arial"/>
          <w:noProof/>
        </w:rPr>
        <w:t xml:space="preserve"> (Accessed: 1 November 2025).</w:t>
      </w:r>
    </w:p>
    <w:p w14:paraId="4E7E94C7"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Huovinen, I. (2025) ‘Developing a brand guideline to support employees personal branding’. Available at: </w:t>
      </w:r>
      <w:hyperlink r:id="rId26" w:history="1">
        <w:r w:rsidRPr="0008564B">
          <w:rPr>
            <w:rFonts w:ascii="Arial" w:eastAsia="Calibri" w:hAnsi="Arial" w:cs="Arial"/>
            <w:noProof/>
            <w:color w:val="0563C1"/>
            <w:u w:val="single"/>
          </w:rPr>
          <w:t>https://lutpub.lut.fi/handle/10024/168981</w:t>
        </w:r>
      </w:hyperlink>
      <w:r w:rsidRPr="0008564B">
        <w:rPr>
          <w:rFonts w:ascii="Arial" w:eastAsia="Calibri" w:hAnsi="Arial" w:cs="Arial"/>
          <w:noProof/>
        </w:rPr>
        <w:t xml:space="preserve"> (Accessed: 1 November 2025).</w:t>
      </w:r>
    </w:p>
    <w:p w14:paraId="691E7826"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Kucharska, W. (2022) </w:t>
      </w:r>
      <w:r w:rsidRPr="0008564B">
        <w:rPr>
          <w:rFonts w:ascii="Arial" w:eastAsia="Calibri" w:hAnsi="Arial" w:cs="Arial"/>
          <w:i/>
          <w:iCs/>
          <w:noProof/>
        </w:rPr>
        <w:t>Personal branding in the knowledge economy: The inter-relationship between corporate and employee brands</w:t>
      </w:r>
      <w:r w:rsidRPr="0008564B">
        <w:rPr>
          <w:rFonts w:ascii="Arial" w:eastAsia="Calibri" w:hAnsi="Arial" w:cs="Arial"/>
          <w:noProof/>
        </w:rPr>
        <w:t xml:space="preserve">. Routledge. Available at: </w:t>
      </w:r>
      <w:hyperlink r:id="rId27" w:history="1">
        <w:r w:rsidRPr="0008564B">
          <w:rPr>
            <w:rFonts w:ascii="Arial" w:eastAsia="Calibri" w:hAnsi="Arial" w:cs="Arial"/>
            <w:noProof/>
            <w:color w:val="0563C1"/>
            <w:u w:val="single"/>
          </w:rPr>
          <w:t>https://www.taylorfrancis.com/books/mono/10.4324/9781003178248/personal-branding-knowledge-economy-wioleta-kucharska</w:t>
        </w:r>
      </w:hyperlink>
      <w:r w:rsidRPr="0008564B">
        <w:rPr>
          <w:rFonts w:ascii="Arial" w:eastAsia="Calibri" w:hAnsi="Arial" w:cs="Arial"/>
          <w:noProof/>
        </w:rPr>
        <w:t xml:space="preserve"> (Accessed: 1 November 2025).</w:t>
      </w:r>
    </w:p>
    <w:p w14:paraId="50F42C2F"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Macalik, J. and Sulich, A. (2019) ‘External employer branding of sustainable organizations’. Available at: </w:t>
      </w:r>
      <w:hyperlink r:id="rId28" w:history="1">
        <w:r w:rsidRPr="0008564B">
          <w:rPr>
            <w:rFonts w:ascii="Arial" w:eastAsia="Calibri" w:hAnsi="Arial" w:cs="Arial"/>
            <w:noProof/>
            <w:color w:val="0563C1"/>
            <w:u w:val="single"/>
          </w:rPr>
          <w:t>https://etalpykla.vilniustech.lt/handle/123456789/155782</w:t>
        </w:r>
      </w:hyperlink>
      <w:r w:rsidRPr="0008564B">
        <w:rPr>
          <w:rFonts w:ascii="Arial" w:eastAsia="Calibri" w:hAnsi="Arial" w:cs="Arial"/>
          <w:noProof/>
        </w:rPr>
        <w:t xml:space="preserve"> (Accessed: 1 November 2025).</w:t>
      </w:r>
    </w:p>
    <w:p w14:paraId="424FF3DF"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lastRenderedPageBreak/>
        <w:t>MHFA England (2022). Mental Health First Aid Course Manual. 1st ed. London: MHFA England.</w:t>
      </w:r>
    </w:p>
    <w:p w14:paraId="104B81F7"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lang w:val="fr-FR"/>
        </w:rPr>
        <w:t xml:space="preserve">Musch, K.L. </w:t>
      </w:r>
      <w:r w:rsidRPr="0008564B">
        <w:rPr>
          <w:rFonts w:ascii="Arial" w:eastAsia="Calibri" w:hAnsi="Arial" w:cs="Arial"/>
          <w:i/>
          <w:iCs/>
          <w:noProof/>
          <w:lang w:val="fr-FR"/>
        </w:rPr>
        <w:t>et al.</w:t>
      </w:r>
      <w:r w:rsidRPr="0008564B">
        <w:rPr>
          <w:rFonts w:ascii="Arial" w:eastAsia="Calibri" w:hAnsi="Arial" w:cs="Arial"/>
          <w:noProof/>
          <w:lang w:val="fr-FR"/>
        </w:rPr>
        <w:t xml:space="preserve"> </w:t>
      </w:r>
      <w:r w:rsidRPr="0008564B">
        <w:rPr>
          <w:rFonts w:ascii="Arial" w:eastAsia="Calibri" w:hAnsi="Arial" w:cs="Arial"/>
          <w:noProof/>
        </w:rPr>
        <w:t xml:space="preserve">(2023) ‘A personal brand strategy to elevate the new practitioner’s career’, </w:t>
      </w:r>
      <w:r w:rsidRPr="0008564B">
        <w:rPr>
          <w:rFonts w:ascii="Arial" w:eastAsia="Calibri" w:hAnsi="Arial" w:cs="Arial"/>
          <w:i/>
          <w:iCs/>
          <w:noProof/>
        </w:rPr>
        <w:t>American Journal of Health-System Pharmacy</w:t>
      </w:r>
      <w:r w:rsidRPr="0008564B">
        <w:rPr>
          <w:rFonts w:ascii="Arial" w:eastAsia="Calibri" w:hAnsi="Arial" w:cs="Arial"/>
          <w:noProof/>
        </w:rPr>
        <w:t xml:space="preserve">, 80(21), pp. 1531–1534. Available at: </w:t>
      </w:r>
      <w:hyperlink r:id="rId29" w:history="1">
        <w:r w:rsidRPr="0008564B">
          <w:rPr>
            <w:rFonts w:ascii="Arial" w:eastAsia="Calibri" w:hAnsi="Arial" w:cs="Arial"/>
            <w:noProof/>
            <w:color w:val="0563C1"/>
            <w:u w:val="single"/>
          </w:rPr>
          <w:t>https://academic.oup.com/ajhp/article-abstract/80/21/1531/7228001</w:t>
        </w:r>
      </w:hyperlink>
      <w:r w:rsidRPr="0008564B">
        <w:rPr>
          <w:rFonts w:ascii="Arial" w:eastAsia="Calibri" w:hAnsi="Arial" w:cs="Arial"/>
          <w:noProof/>
        </w:rPr>
        <w:t xml:space="preserve"> (Accessed: 1 November 2025).</w:t>
      </w:r>
    </w:p>
    <w:p w14:paraId="3BC58CF0"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NHS (2019). NHS Long Term Plan. [online] Available at: https://www.longtermplan.nhs.uk/ .</w:t>
      </w:r>
    </w:p>
    <w:p w14:paraId="24BCB379"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NHS Digital (2023). *Mental Health of Children and Young People in England, 2023 - wave 4 follow up to the 2017 survey*. [online] Available at: https://digital.nhs.uk/data-and-information/publications/statistical/mental-health-of-children-and-young-people-in-england/2023-wave-4-follow-up </w:t>
      </w:r>
    </w:p>
    <w:p w14:paraId="763DEC17"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NHS Jobs (2023). Band 4 Mental Health Wellbeing Practitioner Vacancy. [online] Available at: </w:t>
      </w:r>
      <w:hyperlink r:id="rId30" w:history="1">
        <w:r w:rsidRPr="0008564B">
          <w:rPr>
            <w:rFonts w:ascii="Arial" w:eastAsia="Calibri" w:hAnsi="Arial" w:cs="Arial"/>
            <w:noProof/>
            <w:color w:val="0563C1"/>
            <w:u w:val="single"/>
          </w:rPr>
          <w:t>https://www.jobs.nhs.uk/</w:t>
        </w:r>
      </w:hyperlink>
    </w:p>
    <w:p w14:paraId="409724F8"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Peter, A.J. and Gomez, S.J. (2019) ‘Building your personal brand: A tool for employability.’, </w:t>
      </w:r>
      <w:r w:rsidRPr="0008564B">
        <w:rPr>
          <w:rFonts w:ascii="Arial" w:eastAsia="Calibri" w:hAnsi="Arial" w:cs="Arial"/>
          <w:i/>
          <w:iCs/>
          <w:noProof/>
        </w:rPr>
        <w:t>IUP Journal of Soft Skills</w:t>
      </w:r>
      <w:r w:rsidRPr="0008564B">
        <w:rPr>
          <w:rFonts w:ascii="Arial" w:eastAsia="Calibri" w:hAnsi="Arial" w:cs="Arial"/>
          <w:noProof/>
        </w:rPr>
        <w:t xml:space="preserve">, 13(2). Available at: </w:t>
      </w:r>
      <w:hyperlink r:id="rId31" w:history="1">
        <w:r w:rsidRPr="0008564B">
          <w:rPr>
            <w:rFonts w:ascii="Arial" w:eastAsia="Calibri" w:hAnsi="Arial" w:cs="Arial"/>
            <w:noProof/>
            <w:color w:val="0563C1"/>
            <w:u w:val="single"/>
          </w:rPr>
          <w:t>https://search.ebscohost.com/login.aspx?direct=true&amp;profile=ehost&amp;scope=site&amp;authtype=crawler&amp;jrnl=09738479&amp;AN=137424418&amp;h=C9lOmY55s5BzZxwhKg6yIbi4EOKlNlHUcpWsV8TIjPcag7dwgbzc2iIyiWaNVGidVvjUw%2FcGPoAUEV2xjqY8Sw%3D%3D&amp;crl=c</w:t>
        </w:r>
      </w:hyperlink>
      <w:r w:rsidRPr="0008564B">
        <w:rPr>
          <w:rFonts w:ascii="Arial" w:eastAsia="Calibri" w:hAnsi="Arial" w:cs="Arial"/>
          <w:noProof/>
        </w:rPr>
        <w:t xml:space="preserve"> (Accessed: 1 November 2025).</w:t>
      </w:r>
    </w:p>
    <w:p w14:paraId="01720641"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Rachmad, Y.E. (2020) </w:t>
      </w:r>
      <w:r w:rsidRPr="0008564B">
        <w:rPr>
          <w:rFonts w:ascii="Arial" w:eastAsia="Calibri" w:hAnsi="Arial" w:cs="Arial"/>
          <w:i/>
          <w:iCs/>
          <w:noProof/>
        </w:rPr>
        <w:t>Building Your Personal Brand: Practical Approaches for Entrepreneurs and Freelancers.</w:t>
      </w:r>
      <w:r w:rsidRPr="0008564B">
        <w:rPr>
          <w:rFonts w:ascii="Arial" w:eastAsia="Calibri" w:hAnsi="Arial" w:cs="Arial"/>
          <w:noProof/>
        </w:rPr>
        <w:t xml:space="preserve"> International Journal of Entrepreneurial Branding, Volume 17, No 3.</w:t>
      </w:r>
    </w:p>
    <w:p w14:paraId="0E669C05" w14:textId="77777777" w:rsidR="0064353A" w:rsidRPr="0008564B" w:rsidRDefault="0064353A" w:rsidP="0064353A">
      <w:pPr>
        <w:spacing w:before="120" w:after="120" w:line="360" w:lineRule="auto"/>
        <w:ind w:left="720" w:hanging="720"/>
        <w:jc w:val="both"/>
        <w:rPr>
          <w:rFonts w:ascii="Arial" w:eastAsia="Calibri" w:hAnsi="Arial" w:cs="Arial"/>
          <w:noProof/>
        </w:rPr>
      </w:pPr>
      <w:r w:rsidRPr="0008564B">
        <w:rPr>
          <w:rFonts w:ascii="Arial" w:eastAsia="Calibri" w:hAnsi="Arial" w:cs="Arial"/>
          <w:noProof/>
        </w:rPr>
        <w:t xml:space="preserve">Vallas, S.P. and Christin, A. (2018) ‘Work and Identity in an Era of Precarious Employment: How Workers Respond to “Personal Branding” Discourse’, </w:t>
      </w:r>
      <w:r w:rsidRPr="0008564B">
        <w:rPr>
          <w:rFonts w:ascii="Arial" w:eastAsia="Calibri" w:hAnsi="Arial" w:cs="Arial"/>
          <w:i/>
          <w:iCs/>
          <w:noProof/>
        </w:rPr>
        <w:t>Work and Occupations</w:t>
      </w:r>
      <w:r w:rsidRPr="0008564B">
        <w:rPr>
          <w:rFonts w:ascii="Arial" w:eastAsia="Calibri" w:hAnsi="Arial" w:cs="Arial"/>
          <w:noProof/>
        </w:rPr>
        <w:t xml:space="preserve">, 45(1), pp. 3–37. Available at: </w:t>
      </w:r>
      <w:hyperlink r:id="rId32" w:history="1">
        <w:r w:rsidRPr="0008564B">
          <w:rPr>
            <w:rFonts w:ascii="Arial" w:eastAsia="Calibri" w:hAnsi="Arial" w:cs="Arial"/>
            <w:noProof/>
            <w:color w:val="0563C1"/>
            <w:u w:val="single"/>
          </w:rPr>
          <w:t>https://doi.org/10.1177/0730888417735662</w:t>
        </w:r>
      </w:hyperlink>
      <w:r w:rsidRPr="0008564B">
        <w:rPr>
          <w:rFonts w:ascii="Arial" w:eastAsia="Calibri" w:hAnsi="Arial" w:cs="Arial"/>
          <w:noProof/>
        </w:rPr>
        <w:t>.</w:t>
      </w:r>
    </w:p>
    <w:p w14:paraId="117C2C56" w14:textId="77777777" w:rsidR="0064353A" w:rsidRPr="0064353A" w:rsidRDefault="0064353A" w:rsidP="0064353A">
      <w:pPr>
        <w:spacing w:before="120" w:after="120" w:line="360" w:lineRule="auto"/>
        <w:jc w:val="both"/>
        <w:rPr>
          <w:rFonts w:ascii="Arial" w:eastAsia="Calibri" w:hAnsi="Arial" w:cs="Arial"/>
          <w:noProof/>
          <w:sz w:val="24"/>
        </w:rPr>
      </w:pPr>
      <w:r w:rsidRPr="0064353A">
        <w:rPr>
          <w:rFonts w:ascii="Arial" w:eastAsia="Calibri" w:hAnsi="Arial" w:cs="Arial"/>
          <w:noProof/>
          <w:sz w:val="24"/>
        </w:rPr>
        <w:t xml:space="preserve"> </w:t>
      </w:r>
    </w:p>
    <w:p w14:paraId="63BD86EA" w14:textId="77777777" w:rsidR="0064353A" w:rsidRPr="0064353A" w:rsidRDefault="0064353A" w:rsidP="0064353A">
      <w:pPr>
        <w:spacing w:before="120" w:after="120" w:line="360" w:lineRule="auto"/>
        <w:jc w:val="both"/>
        <w:rPr>
          <w:rFonts w:ascii="Arial" w:eastAsia="Calibri" w:hAnsi="Arial" w:cs="Arial"/>
          <w:noProof/>
          <w:sz w:val="24"/>
        </w:rPr>
      </w:pPr>
      <w:r w:rsidRPr="0064353A">
        <w:rPr>
          <w:rFonts w:ascii="Arial" w:eastAsia="Calibri" w:hAnsi="Arial" w:cs="Arial"/>
          <w:noProof/>
          <w:sz w:val="24"/>
        </w:rPr>
        <w:br w:type="page"/>
      </w:r>
    </w:p>
    <w:p w14:paraId="78EDB2E2" w14:textId="77777777" w:rsidR="0064353A" w:rsidRPr="0064353A" w:rsidRDefault="0064353A" w:rsidP="0064353A">
      <w:pPr>
        <w:spacing w:before="120" w:after="120" w:line="360" w:lineRule="auto"/>
        <w:jc w:val="both"/>
        <w:outlineLvl w:val="0"/>
        <w:rPr>
          <w:rFonts w:ascii="Arial" w:eastAsia="Calibri" w:hAnsi="Arial" w:cs="Arial"/>
          <w:b/>
          <w:bCs/>
          <w:noProof/>
          <w:sz w:val="24"/>
        </w:rPr>
      </w:pPr>
      <w:r w:rsidRPr="0064353A">
        <w:rPr>
          <w:rFonts w:ascii="Arial" w:eastAsia="Calibri" w:hAnsi="Arial" w:cs="Arial"/>
          <w:b/>
          <w:bCs/>
          <w:noProof/>
          <w:sz w:val="24"/>
        </w:rPr>
        <w:lastRenderedPageBreak/>
        <w:t>Appendices</w:t>
      </w:r>
    </w:p>
    <w:p w14:paraId="51F4719A" w14:textId="77777777" w:rsidR="0064353A" w:rsidRPr="0064353A" w:rsidRDefault="0064353A" w:rsidP="0064353A">
      <w:pPr>
        <w:spacing w:before="120" w:after="120" w:line="360" w:lineRule="auto"/>
        <w:jc w:val="both"/>
        <w:outlineLvl w:val="1"/>
        <w:rPr>
          <w:rFonts w:ascii="Arial" w:eastAsia="Calibri" w:hAnsi="Arial" w:cs="Arial"/>
          <w:b/>
          <w:bCs/>
          <w:i/>
          <w:iCs/>
          <w:noProof/>
          <w:sz w:val="24"/>
        </w:rPr>
      </w:pPr>
      <w:r w:rsidRPr="0064353A">
        <w:rPr>
          <w:rFonts w:ascii="Arial" w:eastAsia="Calibri" w:hAnsi="Arial" w:cs="Arial"/>
          <w:b/>
          <w:bCs/>
          <w:i/>
          <w:iCs/>
          <w:noProof/>
          <w:sz w:val="24"/>
        </w:rPr>
        <w:t>Appendix A</w:t>
      </w:r>
    </w:p>
    <w:p w14:paraId="29B6F132" w14:textId="77777777" w:rsidR="0064353A" w:rsidRPr="0064353A" w:rsidRDefault="0064353A" w:rsidP="0064353A">
      <w:pPr>
        <w:spacing w:before="120" w:after="120" w:line="360" w:lineRule="auto"/>
        <w:jc w:val="both"/>
        <w:rPr>
          <w:rFonts w:ascii="Arial" w:eastAsia="Calibri" w:hAnsi="Arial" w:cs="Arial"/>
          <w:noProof/>
          <w:sz w:val="24"/>
        </w:rPr>
      </w:pPr>
      <w:r w:rsidRPr="0064353A">
        <w:rPr>
          <w:rFonts w:ascii="Arial" w:eastAsia="Calibri" w:hAnsi="Arial" w:cs="Arial"/>
          <w:noProof/>
          <w:sz w:val="24"/>
          <w:lang w:eastAsia="en-GB"/>
        </w:rPr>
        <w:drawing>
          <wp:inline distT="0" distB="0" distL="0" distR="0" wp14:anchorId="14300F93" wp14:editId="32D6C4CB">
            <wp:extent cx="5943600" cy="2886075"/>
            <wp:effectExtent l="0" t="0" r="0" b="9525"/>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14:paraId="6A4FD33E" w14:textId="77777777" w:rsidR="0064353A" w:rsidRPr="0064353A" w:rsidRDefault="0064353A" w:rsidP="0064353A">
      <w:pPr>
        <w:spacing w:before="120" w:after="120" w:line="360" w:lineRule="auto"/>
        <w:jc w:val="both"/>
        <w:rPr>
          <w:rFonts w:ascii="Arial" w:eastAsia="Calibri" w:hAnsi="Arial" w:cs="Arial"/>
          <w:noProof/>
          <w:sz w:val="24"/>
        </w:rPr>
      </w:pPr>
    </w:p>
    <w:p w14:paraId="1367E7B0" w14:textId="77777777" w:rsidR="0064353A" w:rsidRPr="0064353A" w:rsidRDefault="0064353A" w:rsidP="0064353A">
      <w:pPr>
        <w:spacing w:before="120" w:after="120" w:line="360" w:lineRule="auto"/>
        <w:jc w:val="both"/>
        <w:rPr>
          <w:rFonts w:ascii="Arial" w:eastAsia="Calibri" w:hAnsi="Arial" w:cs="Arial"/>
          <w:noProof/>
          <w:sz w:val="24"/>
        </w:rPr>
      </w:pPr>
      <w:hyperlink r:id="rId34" w:history="1">
        <w:r w:rsidRPr="0064353A">
          <w:rPr>
            <w:rFonts w:ascii="Arial" w:eastAsia="Calibri" w:hAnsi="Arial" w:cs="Arial"/>
            <w:noProof/>
            <w:color w:val="0563C1"/>
            <w:sz w:val="24"/>
            <w:u w:val="single"/>
          </w:rPr>
          <w:t>https://uk.indeed.com/q-healthcare-assistant-jobs.html?vjk=e44ecf552bfb2033</w:t>
        </w:r>
      </w:hyperlink>
    </w:p>
    <w:p w14:paraId="6C528A4D" w14:textId="77777777" w:rsidR="00F854B3" w:rsidRDefault="00F854B3"/>
    <w:sectPr w:rsidR="00F854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4353A"/>
    <w:rsid w:val="0008564B"/>
    <w:rsid w:val="001E2AF2"/>
    <w:rsid w:val="00273C9E"/>
    <w:rsid w:val="002A1194"/>
    <w:rsid w:val="0036295C"/>
    <w:rsid w:val="003C7936"/>
    <w:rsid w:val="0048543C"/>
    <w:rsid w:val="004A3A87"/>
    <w:rsid w:val="004E7141"/>
    <w:rsid w:val="0064353A"/>
    <w:rsid w:val="00913160"/>
    <w:rsid w:val="00B338CA"/>
    <w:rsid w:val="00B47EA0"/>
    <w:rsid w:val="00C22808"/>
    <w:rsid w:val="00C96EE2"/>
    <w:rsid w:val="00DA1CF5"/>
    <w:rsid w:val="00DD5E00"/>
    <w:rsid w:val="00F305C2"/>
    <w:rsid w:val="00F85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281D1"/>
  <w15:chartTrackingRefBased/>
  <w15:docId w15:val="{11191320-F7B6-4C3C-A08F-B73A2AEC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353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64353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4353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4353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4353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43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53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64353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4353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4353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4353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43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53A"/>
    <w:rPr>
      <w:rFonts w:eastAsiaTheme="majorEastAsia" w:cstheme="majorBidi"/>
      <w:color w:val="272727" w:themeColor="text1" w:themeTint="D8"/>
    </w:rPr>
  </w:style>
  <w:style w:type="paragraph" w:styleId="Title">
    <w:name w:val="Title"/>
    <w:basedOn w:val="Normal"/>
    <w:next w:val="Normal"/>
    <w:link w:val="TitleChar"/>
    <w:uiPriority w:val="10"/>
    <w:qFormat/>
    <w:rsid w:val="00643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5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5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353A"/>
    <w:rPr>
      <w:i/>
      <w:iCs/>
      <w:color w:val="404040" w:themeColor="text1" w:themeTint="BF"/>
    </w:rPr>
  </w:style>
  <w:style w:type="paragraph" w:styleId="ListParagraph">
    <w:name w:val="List Paragraph"/>
    <w:basedOn w:val="Normal"/>
    <w:uiPriority w:val="34"/>
    <w:qFormat/>
    <w:rsid w:val="0064353A"/>
    <w:pPr>
      <w:ind w:left="720"/>
      <w:contextualSpacing/>
    </w:pPr>
  </w:style>
  <w:style w:type="character" w:styleId="IntenseEmphasis">
    <w:name w:val="Intense Emphasis"/>
    <w:basedOn w:val="DefaultParagraphFont"/>
    <w:uiPriority w:val="21"/>
    <w:qFormat/>
    <w:rsid w:val="0064353A"/>
    <w:rPr>
      <w:i/>
      <w:iCs/>
      <w:color w:val="365F91" w:themeColor="accent1" w:themeShade="BF"/>
    </w:rPr>
  </w:style>
  <w:style w:type="paragraph" w:styleId="IntenseQuote">
    <w:name w:val="Intense Quote"/>
    <w:basedOn w:val="Normal"/>
    <w:next w:val="Normal"/>
    <w:link w:val="IntenseQuoteChar"/>
    <w:uiPriority w:val="30"/>
    <w:qFormat/>
    <w:rsid w:val="0064353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4353A"/>
    <w:rPr>
      <w:i/>
      <w:iCs/>
      <w:color w:val="365F91" w:themeColor="accent1" w:themeShade="BF"/>
    </w:rPr>
  </w:style>
  <w:style w:type="character" w:styleId="IntenseReference">
    <w:name w:val="Intense Reference"/>
    <w:basedOn w:val="DefaultParagraphFont"/>
    <w:uiPriority w:val="32"/>
    <w:qFormat/>
    <w:rsid w:val="0064353A"/>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44749\AppData\Local\Microsoft\Olk\Attachments\ooa-1af3ed29-24f5-409f-b44d-c3f352db01d3\24df04b6045dd3cc5e22964a44ed3b3101cd9ad46116b58c99060d398818ace3\9853.docx" TargetMode="External"/><Relationship Id="rId18" Type="http://schemas.openxmlformats.org/officeDocument/2006/relationships/hyperlink" Target="file:///C:\Users\44749\AppData\Local\Microsoft\Olk\Attachments\ooa-1af3ed29-24f5-409f-b44d-c3f352db01d3\24df04b6045dd3cc5e22964a44ed3b3101cd9ad46116b58c99060d398818ace3\9853.docx" TargetMode="External"/><Relationship Id="rId26" Type="http://schemas.openxmlformats.org/officeDocument/2006/relationships/hyperlink" Target="https://lutpub.lut.fi/handle/10024/168981" TargetMode="External"/><Relationship Id="rId3" Type="http://schemas.openxmlformats.org/officeDocument/2006/relationships/webSettings" Target="webSettings.xml"/><Relationship Id="rId21" Type="http://schemas.openxmlformats.org/officeDocument/2006/relationships/hyperlink" Target="file:///C:\Users\44749\AppData\Local\Microsoft\Olk\Attachments\ooa-1af3ed29-24f5-409f-b44d-c3f352db01d3\24df04b6045dd3cc5e22964a44ed3b3101cd9ad46116b58c99060d398818ace3\9853.docx" TargetMode="External"/><Relationship Id="rId34" Type="http://schemas.openxmlformats.org/officeDocument/2006/relationships/hyperlink" Target="https://uk.indeed.com/q-healthcare-assistant-jobs.html?vjk=e44ecf552bfb2033" TargetMode="External"/><Relationship Id="rId7" Type="http://schemas.openxmlformats.org/officeDocument/2006/relationships/hyperlink" Target="file:///C:\Users\44749\AppData\Local\Microsoft\Olk\Attachments\ooa-1af3ed29-24f5-409f-b44d-c3f352db01d3\24df04b6045dd3cc5e22964a44ed3b3101cd9ad46116b58c99060d398818ace3\9853.docx" TargetMode="External"/><Relationship Id="rId12" Type="http://schemas.openxmlformats.org/officeDocument/2006/relationships/hyperlink" Target="file:///C:\Users\44749\AppData\Local\Microsoft\Olk\Attachments\ooa-1af3ed29-24f5-409f-b44d-c3f352db01d3\24df04b6045dd3cc5e22964a44ed3b3101cd9ad46116b58c99060d398818ace3\9853.docx" TargetMode="External"/><Relationship Id="rId17" Type="http://schemas.openxmlformats.org/officeDocument/2006/relationships/hyperlink" Target="file:///C:\Users\44749\AppData\Local\Microsoft\Olk\Attachments\ooa-1af3ed29-24f5-409f-b44d-c3f352db01d3\24df04b6045dd3cc5e22964a44ed3b3101cd9ad46116b58c99060d398818ace3\9853.docx" TargetMode="External"/><Relationship Id="rId25" Type="http://schemas.openxmlformats.org/officeDocument/2006/relationships/hyperlink" Target="https://www.frontiersin.org/articles/10.3389/fpsyg.2018.02238/full" TargetMode="External"/><Relationship Id="rId33"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file:///C:\Users\44749\AppData\Local\Microsoft\Olk\Attachments\ooa-1af3ed29-24f5-409f-b44d-c3f352db01d3\24df04b6045dd3cc5e22964a44ed3b3101cd9ad46116b58c99060d398818ace3\9853.docx" TargetMode="External"/><Relationship Id="rId20" Type="http://schemas.openxmlformats.org/officeDocument/2006/relationships/hyperlink" Target="file:///C:\Users\44749\AppData\Local\Microsoft\Olk\Attachments\ooa-1af3ed29-24f5-409f-b44d-c3f352db01d3\24df04b6045dd3cc5e22964a44ed3b3101cd9ad46116b58c99060d398818ace3\9853.docx" TargetMode="External"/><Relationship Id="rId29" Type="http://schemas.openxmlformats.org/officeDocument/2006/relationships/hyperlink" Target="https://academic.oup.com/ajhp/article-abstract/80/21/1531/7228001" TargetMode="External"/><Relationship Id="rId1" Type="http://schemas.openxmlformats.org/officeDocument/2006/relationships/styles" Target="styles.xml"/><Relationship Id="rId6" Type="http://schemas.openxmlformats.org/officeDocument/2006/relationships/hyperlink" Target="file:///C:\Users\44749\AppData\Local\Microsoft\Olk\Attachments\ooa-1af3ed29-24f5-409f-b44d-c3f352db01d3\24df04b6045dd3cc5e22964a44ed3b3101cd9ad46116b58c99060d398818ace3\9853.docx" TargetMode="External"/><Relationship Id="rId11" Type="http://schemas.openxmlformats.org/officeDocument/2006/relationships/hyperlink" Target="file:///C:\Users\44749\AppData\Local\Microsoft\Olk\Attachments\ooa-1af3ed29-24f5-409f-b44d-c3f352db01d3\24df04b6045dd3cc5e22964a44ed3b3101cd9ad46116b58c99060d398818ace3\9853.docx" TargetMode="External"/><Relationship Id="rId24" Type="http://schemas.openxmlformats.org/officeDocument/2006/relationships/hyperlink" Target="https://www.academia.edu/download/115702077/BuildingaPersonalBrandStrategiesfor.pdf" TargetMode="External"/><Relationship Id="rId32" Type="http://schemas.openxmlformats.org/officeDocument/2006/relationships/hyperlink" Target="https://doi.org/10.1177/0730888417735662" TargetMode="External"/><Relationship Id="rId5" Type="http://schemas.openxmlformats.org/officeDocument/2006/relationships/hyperlink" Target="file:///C:\Users\44749\AppData\Local\Microsoft\Olk\Attachments\ooa-1af3ed29-24f5-409f-b44d-c3f352db01d3\24df04b6045dd3cc5e22964a44ed3b3101cd9ad46116b58c99060d398818ace3\9853.docx" TargetMode="External"/><Relationship Id="rId15" Type="http://schemas.openxmlformats.org/officeDocument/2006/relationships/hyperlink" Target="file:///C:\Users\44749\AppData\Local\Microsoft\Olk\Attachments\ooa-1af3ed29-24f5-409f-b44d-c3f352db01d3\24df04b6045dd3cc5e22964a44ed3b3101cd9ad46116b58c99060d398818ace3\9853.docx" TargetMode="External"/><Relationship Id="rId23" Type="http://schemas.openxmlformats.org/officeDocument/2006/relationships/hyperlink" Target="https://doi.org/10.1007/978-3-319-74881-8_8" TargetMode="External"/><Relationship Id="rId28" Type="http://schemas.openxmlformats.org/officeDocument/2006/relationships/hyperlink" Target="https://etalpykla.vilniustech.lt/handle/123456789/155782" TargetMode="External"/><Relationship Id="rId36" Type="http://schemas.openxmlformats.org/officeDocument/2006/relationships/theme" Target="theme/theme1.xml"/><Relationship Id="rId10" Type="http://schemas.openxmlformats.org/officeDocument/2006/relationships/hyperlink" Target="file:///C:\Users\44749\AppData\Local\Microsoft\Olk\Attachments\ooa-1af3ed29-24f5-409f-b44d-c3f352db01d3\24df04b6045dd3cc5e22964a44ed3b3101cd9ad46116b58c99060d398818ace3\9853.docx" TargetMode="External"/><Relationship Id="rId19" Type="http://schemas.openxmlformats.org/officeDocument/2006/relationships/hyperlink" Target="file:///C:\Users\44749\AppData\Local\Microsoft\Olk\Attachments\ooa-1af3ed29-24f5-409f-b44d-c3f352db01d3\24df04b6045dd3cc5e22964a44ed3b3101cd9ad46116b58c99060d398818ace3\9853.docx" TargetMode="External"/><Relationship Id="rId31" Type="http://schemas.openxmlformats.org/officeDocument/2006/relationships/hyperlink" Target="https://search.ebscohost.com/login.aspx?direct=true&amp;profile=ehost&amp;scope=site&amp;authtype=crawler&amp;jrnl=09738479&amp;AN=137424418&amp;h=C9lOmY55s5BzZxwhKg6yIbi4EOKlNlHUcpWsV8TIjPcag7dwgbzc2iIyiWaNVGidVvjUw%2FcGPoAUEV2xjqY8Sw%3D%3D&amp;crl=c" TargetMode="External"/><Relationship Id="rId4" Type="http://schemas.openxmlformats.org/officeDocument/2006/relationships/image" Target="media/image1.png"/><Relationship Id="rId9" Type="http://schemas.openxmlformats.org/officeDocument/2006/relationships/hyperlink" Target="file:///C:\Users\44749\AppData\Local\Microsoft\Olk\Attachments\ooa-1af3ed29-24f5-409f-b44d-c3f352db01d3\24df04b6045dd3cc5e22964a44ed3b3101cd9ad46116b58c99060d398818ace3\9853.docx" TargetMode="External"/><Relationship Id="rId14" Type="http://schemas.openxmlformats.org/officeDocument/2006/relationships/hyperlink" Target="file:///C:\Users\44749\AppData\Local\Microsoft\Olk\Attachments\ooa-1af3ed29-24f5-409f-b44d-c3f352db01d3\24df04b6045dd3cc5e22964a44ed3b3101cd9ad46116b58c99060d398818ace3\9853.docx" TargetMode="External"/><Relationship Id="rId22" Type="http://schemas.openxmlformats.org/officeDocument/2006/relationships/hyperlink" Target="file:///C:\Users\44749\AppData\Local\Microsoft\Olk\Attachments\ooa-1af3ed29-24f5-409f-b44d-c3f352db01d3\24df04b6045dd3cc5e22964a44ed3b3101cd9ad46116b58c99060d398818ace3\9853.docx" TargetMode="External"/><Relationship Id="rId27" Type="http://schemas.openxmlformats.org/officeDocument/2006/relationships/hyperlink" Target="https://www.taylorfrancis.com/books/mono/10.4324/9781003178248/personal-branding-knowledge-economy-wioleta-kucharska" TargetMode="External"/><Relationship Id="rId30" Type="http://schemas.openxmlformats.org/officeDocument/2006/relationships/hyperlink" Target="https://www.jobs.nhs.uk/" TargetMode="External"/><Relationship Id="rId35" Type="http://schemas.openxmlformats.org/officeDocument/2006/relationships/fontTable" Target="fontTable.xml"/><Relationship Id="rId8" Type="http://schemas.openxmlformats.org/officeDocument/2006/relationships/hyperlink" Target="file:///C:\Users\44749\AppData\Local\Microsoft\Olk\Attachments\ooa-1af3ed29-24f5-409f-b44d-c3f352db01d3\24df04b6045dd3cc5e22964a44ed3b3101cd9ad46116b58c99060d398818ace3\985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4156</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Embalo (Student)</dc:creator>
  <cp:keywords/>
  <dc:description/>
  <cp:lastModifiedBy>Genabu Barri (2328229)</cp:lastModifiedBy>
  <cp:revision>2</cp:revision>
  <dcterms:created xsi:type="dcterms:W3CDTF">2025-12-01T09:32:00Z</dcterms:created>
  <dcterms:modified xsi:type="dcterms:W3CDTF">2025-12-01T09:32:00Z</dcterms:modified>
</cp:coreProperties>
</file>