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BF4266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63DF8">
              <w:rPr>
                <w:rFonts w:ascii="Times New Roman" w:hAnsi="Times New Roman" w:cs="Times New Roman"/>
                <w:b/>
                <w:color w:val="auto"/>
                <w:sz w:val="48"/>
              </w:rPr>
              <w:t>Debbie Garratt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F2CEF8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63DF8">
              <w:rPr>
                <w:rFonts w:ascii="Times New Roman" w:hAnsi="Times New Roman" w:cs="Times New Roman"/>
                <w:b/>
                <w:color w:val="auto"/>
                <w:sz w:val="48"/>
              </w:rPr>
              <w:t xml:space="preserve"> debzgarratt@gmail.com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0D49C0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63DF8">
              <w:rPr>
                <w:rFonts w:ascii="Times New Roman" w:hAnsi="Times New Roman" w:cs="Times New Roman"/>
                <w:b/>
                <w:color w:val="auto"/>
                <w:sz w:val="48"/>
              </w:rPr>
              <w:t xml:space="preserve"> 2025752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5E0DA9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E63DF8">
              <w:rPr>
                <w:rFonts w:ascii="Times New Roman" w:hAnsi="Times New Roman" w:cs="Times New Roman"/>
                <w:b/>
                <w:color w:val="auto"/>
                <w:sz w:val="48"/>
              </w:rPr>
              <w:t>16/17</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6D464531" w:rsidR="000E37C2" w:rsidRPr="00E559CE" w:rsidRDefault="000E37C2" w:rsidP="00C368FA">
            <w:pPr>
              <w:spacing w:line="360" w:lineRule="auto"/>
              <w:jc w:val="both"/>
              <w:rPr>
                <w:color w:val="auto"/>
                <w:sz w:val="24"/>
                <w:szCs w:val="24"/>
              </w:rPr>
            </w:pP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6EE1F378" w:rsidR="000E37C2" w:rsidRDefault="000E37C2" w:rsidP="00C368FA">
            <w:pPr>
              <w:spacing w:line="360" w:lineRule="auto"/>
              <w:jc w:val="both"/>
              <w:rPr>
                <w:color w:val="auto"/>
                <w:sz w:val="24"/>
                <w:szCs w:val="24"/>
              </w:rPr>
            </w:pP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27E9326E" w14:textId="77777777" w:rsidR="00E63DF8" w:rsidRDefault="00E63DF8" w:rsidP="00E63DF8">
            <w:pPr>
              <w:spacing w:after="414" w:line="319" w:lineRule="auto"/>
              <w:ind w:left="22" w:right="29" w:firstLine="22"/>
              <w:jc w:val="both"/>
            </w:pPr>
            <w:r>
              <w:rPr>
                <w:sz w:val="26"/>
              </w:rPr>
              <w:t>I have developed my reflective skills over my first year in practice and during student studies and placements, this has led me to find the reflective model that works for me and has helped me to plan my further development with 'SMART' objectives for me to work towards (Grinnell, Gabor and Unrau,2019).</w:t>
            </w:r>
          </w:p>
          <w:p w14:paraId="3840801A" w14:textId="77777777" w:rsidR="00E63DF8" w:rsidRDefault="00E63DF8" w:rsidP="00E63DF8">
            <w:pPr>
              <w:spacing w:after="395" w:line="304" w:lineRule="auto"/>
              <w:ind w:left="22" w:firstLine="29"/>
              <w:jc w:val="both"/>
              <w:rPr>
                <w:sz w:val="26"/>
              </w:rPr>
            </w:pPr>
            <w:r>
              <w:rPr>
                <w:sz w:val="26"/>
              </w:rPr>
              <w:t xml:space="preserve">Social Care Institute for Excellence (2013) warns that whilst beneficial for the practitioner to have a framework providing specific, measurable, attainable, realistic, and timely objectives, these principles need to be individually developed to ensure they are person-centred and responding to the individual learning needs and styles. "Continuing Professional Development is a process by which individuals take control of their own </w:t>
            </w:r>
            <w:r>
              <w:rPr>
                <w:sz w:val="26"/>
              </w:rPr>
              <w:lastRenderedPageBreak/>
              <w:t>learning and development, by engaging in an ongoing process of reflection and action" (Megginson &amp; Whitaker, 2007).</w:t>
            </w:r>
          </w:p>
          <w:p w14:paraId="1D7F2CA1" w14:textId="77777777" w:rsidR="00E63DF8" w:rsidRDefault="00E63DF8" w:rsidP="00E63DF8">
            <w:pPr>
              <w:spacing w:after="395" w:line="304" w:lineRule="auto"/>
              <w:ind w:left="22" w:firstLine="29"/>
              <w:jc w:val="both"/>
            </w:pPr>
            <w:r>
              <w:rPr>
                <w:sz w:val="26"/>
              </w:rPr>
              <w:t>I will continue to develop this skill, which will enable me to plan discussions, reflect during discussions and recognise any feelings of uncertainty and reflect on how to develop my confidence and skills further, understanding what went well and why and what could be done differently. This will ensure that my practice continues to be person-centred and supporting to the individuals we are working with to achieve improved outcomes (Social Services and Wellbeing (Wales) Act, 2014).</w:t>
            </w:r>
          </w:p>
          <w:p w14:paraId="32DFE565" w14:textId="77777777" w:rsidR="00E63DF8" w:rsidRDefault="00E63DF8" w:rsidP="00E63DF8">
            <w:pPr>
              <w:spacing w:after="450" w:line="281" w:lineRule="auto"/>
              <w:ind w:left="58" w:firstLine="29"/>
              <w:jc w:val="both"/>
            </w:pPr>
            <w:r>
              <w:rPr>
                <w:sz w:val="26"/>
              </w:rPr>
              <w:t>My chosen reflective theory is 'The Reflective Practitioner: How Professionals Think in Action' (Schon,1991), whilst I recognise that this theory has no model to instruct how to reflect, it has allowed me to personalise my approach and allows autonomy and responsibility in my learning and development. Donald Schon (1991) theory allows reflection 'in' and 'on' action and was further developed by Killian and Todnem (1991) with 'for' action. It creates components which work well for me, whereby, I can reflect before a meeting, visit or discussion, during the interaction and after, other models of reflection are more process models and this does not always offer the opportunity to analyse, and this can lead to my writing and discussions being too descriptive and not showing the skills of analysis.</w:t>
            </w:r>
          </w:p>
          <w:p w14:paraId="5270236A" w14:textId="77777777" w:rsidR="00E63DF8" w:rsidRDefault="00E63DF8" w:rsidP="00E63DF8">
            <w:pPr>
              <w:spacing w:after="471" w:line="265" w:lineRule="auto"/>
              <w:ind w:left="29" w:right="29" w:firstLine="36"/>
              <w:jc w:val="both"/>
              <w:rPr>
                <w:sz w:val="26"/>
              </w:rPr>
            </w:pPr>
            <w:r>
              <w:rPr>
                <w:sz w:val="26"/>
              </w:rPr>
              <w:t>Reflecting on supervision sessions and systemic pod discussions during my first year in practice I found my participation in discussions could be limited, this I feel was due to a lack in confidence about my skill set, feeling my input was not valid or needed due to the vast experience of other workers in the pod. The Code of Professional Practice for Social Care Wales (2017) Code 6 (COPP) states that "you must be accountable for the quality of your work and take responsibility for maintaining and developing knowledge and skills" and this is something that I take very seriously within my role (Social Care, 2017a)</w:t>
            </w:r>
          </w:p>
          <w:p w14:paraId="330B7D8A" w14:textId="77777777" w:rsidR="00E63DF8" w:rsidRDefault="00E63DF8" w:rsidP="00E63DF8">
            <w:pPr>
              <w:spacing w:after="471" w:line="265" w:lineRule="auto"/>
              <w:ind w:left="29" w:right="29" w:firstLine="36"/>
              <w:jc w:val="both"/>
              <w:rPr>
                <w:sz w:val="26"/>
              </w:rPr>
            </w:pPr>
            <w:r>
              <w:rPr>
                <w:sz w:val="26"/>
              </w:rPr>
              <w:t xml:space="preserve">During my appraisal, learning outcomes were set in co-operation with my manager and mentor. Throughout feedback it was acknowledged that I am an important member of the team and have shown myself to be hard working and able to manage the increasing challenging work demands, however it was highlighted that I lack the confidence in my professional judgement and decision making at times. Whilst there have been opportunities for me to have a wide variety of learning opportunities it was discussed that moving forward, I would hold more complex cases such as Child Protection cases </w:t>
            </w:r>
            <w:r>
              <w:rPr>
                <w:sz w:val="26"/>
              </w:rPr>
              <w:lastRenderedPageBreak/>
              <w:t>and Care Proceedings to further develop my critical analysis skills in report writing. Critical analysis is crucial for informed decision making and interventions following and to build on my current experience of writing Special Guardianship orders and viability assessments (SCIE,2019).</w:t>
            </w:r>
          </w:p>
          <w:p w14:paraId="5ADBDD6A" w14:textId="77777777" w:rsidR="00E63DF8" w:rsidRDefault="00E63DF8" w:rsidP="00E63DF8">
            <w:pPr>
              <w:spacing w:after="438" w:line="273" w:lineRule="auto"/>
              <w:ind w:left="14" w:right="7" w:firstLine="22"/>
              <w:jc w:val="both"/>
            </w:pPr>
            <w:r>
              <w:rPr>
                <w:sz w:val="26"/>
              </w:rPr>
              <w:t>I intend to attend further training; research further approaches for discussions in supervision and sit in other pod discussions to observe and learn from other professionals. I will access peer support groups to discuss my worries. These training outcomes will support me to build on my knowledge and confidence and aid in my ability to make informed decisions about interventions and increase my confidence when dealing with more complex situations and cases.</w:t>
            </w:r>
          </w:p>
          <w:p w14:paraId="3FCA13E2" w14:textId="77777777" w:rsidR="00E63DF8" w:rsidRDefault="00E63DF8" w:rsidP="00E63DF8">
            <w:pPr>
              <w:spacing w:after="289" w:line="286" w:lineRule="auto"/>
              <w:ind w:right="22" w:firstLine="14"/>
              <w:jc w:val="both"/>
            </w:pPr>
            <w:r>
              <w:rPr>
                <w:sz w:val="26"/>
              </w:rPr>
              <w:t xml:space="preserve">These identified learning needs will help in working collaboratively with the families, carers, and other professionals. I recognise that with an increase of knowledge, confidence, skill, and the ability to share information effectively with other professionals confidently will help to ensure effective multiagency working and professional judgement when needing to challenge decisions or discriminations. I shall be shadowing experienced professionals in meetings and visits to gain experience. I will make time to read more experienced workers reports to learn how they use the laws and policies which inform our practice in their analysis and decision making. I will ensure that I will prepare for supervision and systemic pod discussions to aid in my analysis of a case and allow for the input from other social workers and professionals to ensure that I am responsible in my learning to support the families I am working with. </w:t>
            </w:r>
          </w:p>
          <w:p w14:paraId="46699FEA" w14:textId="77777777" w:rsidR="00E63DF8" w:rsidRDefault="00E63DF8" w:rsidP="00E63DF8">
            <w:r>
              <w:t xml:space="preserve">(Word Count 791). </w:t>
            </w:r>
          </w:p>
          <w:p w14:paraId="6DFF29F4" w14:textId="3B032F2A" w:rsidR="00D3203C" w:rsidRDefault="00D3203C">
            <w:pPr>
              <w:jc w:val="both"/>
              <w:rPr>
                <w:i/>
                <w:iCs/>
                <w:sz w:val="24"/>
                <w:szCs w:val="24"/>
              </w:rPr>
            </w:pPr>
          </w:p>
          <w:p w14:paraId="04352D29" w14:textId="07123BA4" w:rsidR="00E63DF8" w:rsidRDefault="00E63DF8">
            <w:pPr>
              <w:jc w:val="both"/>
              <w:rPr>
                <w:i/>
                <w:iCs/>
                <w:sz w:val="24"/>
                <w:szCs w:val="24"/>
              </w:rPr>
            </w:pPr>
          </w:p>
          <w:p w14:paraId="6186A977" w14:textId="06201E7D" w:rsidR="00E63DF8" w:rsidRDefault="00E63DF8">
            <w:pPr>
              <w:jc w:val="both"/>
              <w:rPr>
                <w:i/>
                <w:iCs/>
                <w:sz w:val="24"/>
                <w:szCs w:val="24"/>
              </w:rPr>
            </w:pPr>
          </w:p>
          <w:p w14:paraId="193E563D" w14:textId="077F17D0" w:rsidR="00E63DF8" w:rsidRDefault="00E63DF8">
            <w:pPr>
              <w:jc w:val="both"/>
              <w:rPr>
                <w:i/>
                <w:iCs/>
                <w:sz w:val="24"/>
                <w:szCs w:val="24"/>
              </w:rPr>
            </w:pPr>
          </w:p>
          <w:p w14:paraId="31C13C23" w14:textId="5D2CDFAF" w:rsidR="00E63DF8" w:rsidRDefault="00E63DF8">
            <w:pPr>
              <w:jc w:val="both"/>
              <w:rPr>
                <w:i/>
                <w:iCs/>
                <w:sz w:val="24"/>
                <w:szCs w:val="24"/>
              </w:rPr>
            </w:pPr>
          </w:p>
          <w:p w14:paraId="1D8E15AB" w14:textId="77777777" w:rsidR="00E63DF8" w:rsidRDefault="00E63DF8">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CB8B1A5" w14:textId="77777777" w:rsidR="00EB695F" w:rsidRDefault="00EB695F" w:rsidP="00FF7EBB">
      <w:pPr>
        <w:jc w:val="both"/>
        <w:rPr>
          <w:sz w:val="24"/>
          <w:szCs w:val="24"/>
        </w:rPr>
      </w:pPr>
    </w:p>
    <w:p w14:paraId="7483C2A8" w14:textId="77777777" w:rsidR="00EB695F" w:rsidRDefault="00EB695F" w:rsidP="00FF7EBB">
      <w:pPr>
        <w:jc w:val="both"/>
        <w:rPr>
          <w:sz w:val="24"/>
          <w:szCs w:val="24"/>
        </w:rPr>
      </w:pPr>
    </w:p>
    <w:p w14:paraId="7DCF9E50" w14:textId="77777777" w:rsidR="00EB695F" w:rsidRDefault="00EB695F" w:rsidP="00FF7EBB">
      <w:pPr>
        <w:jc w:val="both"/>
        <w:rPr>
          <w:sz w:val="24"/>
          <w:szCs w:val="24"/>
        </w:rPr>
      </w:pPr>
    </w:p>
    <w:p w14:paraId="20F969DC" w14:textId="77777777" w:rsidR="00EB695F" w:rsidRDefault="00EB695F" w:rsidP="00FF7EBB">
      <w:pPr>
        <w:jc w:val="both"/>
        <w:rPr>
          <w:sz w:val="24"/>
          <w:szCs w:val="24"/>
        </w:rPr>
      </w:pPr>
    </w:p>
    <w:p w14:paraId="1B5EEE12"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lastRenderedPageBreak/>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B8F2E6C" w14:textId="7EF4C750" w:rsidR="00D3203C" w:rsidRDefault="00D3203C" w:rsidP="00FF7EBB">
            <w:pPr>
              <w:jc w:val="both"/>
              <w:rPr>
                <w:i/>
                <w:sz w:val="24"/>
                <w:szCs w:val="24"/>
              </w:rPr>
            </w:pPr>
          </w:p>
          <w:p w14:paraId="32F265E6" w14:textId="77777777" w:rsidR="00E63DF8" w:rsidRDefault="00E63DF8" w:rsidP="00E63DF8">
            <w:pPr>
              <w:spacing w:line="360" w:lineRule="auto"/>
              <w:jc w:val="both"/>
              <w:rPr>
                <w:sz w:val="24"/>
                <w:szCs w:val="24"/>
              </w:rPr>
            </w:pPr>
            <w:r w:rsidRPr="002D1606">
              <w:rPr>
                <w:sz w:val="24"/>
                <w:szCs w:val="24"/>
              </w:rPr>
              <w:t xml:space="preserve">Wales </w:t>
            </w:r>
            <w:r>
              <w:rPr>
                <w:sz w:val="24"/>
                <w:szCs w:val="24"/>
              </w:rPr>
              <w:t xml:space="preserve">has </w:t>
            </w:r>
            <w:r w:rsidRPr="002D1606">
              <w:rPr>
                <w:sz w:val="24"/>
                <w:szCs w:val="24"/>
              </w:rPr>
              <w:t>7,188 child</w:t>
            </w:r>
            <w:r>
              <w:rPr>
                <w:sz w:val="24"/>
                <w:szCs w:val="24"/>
              </w:rPr>
              <w:t xml:space="preserve">ren </w:t>
            </w:r>
            <w:r w:rsidRPr="002D1606">
              <w:rPr>
                <w:sz w:val="24"/>
                <w:szCs w:val="24"/>
              </w:rPr>
              <w:t xml:space="preserve">looked after by a Local Authority, 2,469 children are on the Child Protection Register (CPR) and 52% of those children were receiving care and support primarily due to the risk of abuse or neglect (Welsh Government, 2022). The definition of a "Child at risk" in Part 7 Safeguarding, </w:t>
            </w:r>
            <w:r>
              <w:rPr>
                <w:sz w:val="24"/>
                <w:szCs w:val="24"/>
              </w:rPr>
              <w:t>s</w:t>
            </w:r>
            <w:r w:rsidRPr="002D1606">
              <w:rPr>
                <w:sz w:val="24"/>
                <w:szCs w:val="24"/>
              </w:rPr>
              <w:t xml:space="preserve">130 of Social Services and well-being (Wales) Act 2014 (SSWBA) is a child who is either experiencing or is at risk of abuse, neglect and has needs for care and support (SSWBA,2014). The </w:t>
            </w:r>
            <w:r>
              <w:rPr>
                <w:sz w:val="24"/>
                <w:szCs w:val="24"/>
              </w:rPr>
              <w:t>CPR</w:t>
            </w:r>
            <w:r w:rsidRPr="002D1606">
              <w:rPr>
                <w:sz w:val="24"/>
                <w:szCs w:val="24"/>
              </w:rPr>
              <w:t xml:space="preserve"> lists all children in the Local Authority area who are suffering or likely to suffer significant harm and are currently subject of a </w:t>
            </w:r>
            <w:r>
              <w:rPr>
                <w:sz w:val="24"/>
                <w:szCs w:val="24"/>
              </w:rPr>
              <w:t xml:space="preserve">CP </w:t>
            </w:r>
            <w:r w:rsidRPr="002D1606">
              <w:rPr>
                <w:sz w:val="24"/>
                <w:szCs w:val="24"/>
              </w:rPr>
              <w:t xml:space="preserve">plan. This </w:t>
            </w:r>
            <w:r>
              <w:rPr>
                <w:sz w:val="24"/>
                <w:szCs w:val="24"/>
              </w:rPr>
              <w:t xml:space="preserve">is to alert </w:t>
            </w:r>
            <w:r w:rsidRPr="002D1606">
              <w:rPr>
                <w:sz w:val="24"/>
                <w:szCs w:val="24"/>
              </w:rPr>
              <w:t xml:space="preserve">practitioners working with a child at risk that there is a plan in place and that a social worker and core group of practitioners are working </w:t>
            </w:r>
            <w:r>
              <w:rPr>
                <w:sz w:val="24"/>
                <w:szCs w:val="24"/>
              </w:rPr>
              <w:t xml:space="preserve">the </w:t>
            </w:r>
            <w:r w:rsidRPr="002D1606">
              <w:rPr>
                <w:sz w:val="24"/>
                <w:szCs w:val="24"/>
              </w:rPr>
              <w:t xml:space="preserve">family and </w:t>
            </w:r>
            <w:r>
              <w:rPr>
                <w:sz w:val="24"/>
                <w:szCs w:val="24"/>
              </w:rPr>
              <w:t xml:space="preserve">places a </w:t>
            </w:r>
            <w:r w:rsidRPr="002D1606">
              <w:rPr>
                <w:sz w:val="24"/>
                <w:szCs w:val="24"/>
              </w:rPr>
              <w:t>duty to share information</w:t>
            </w:r>
            <w:r>
              <w:rPr>
                <w:sz w:val="24"/>
                <w:szCs w:val="24"/>
              </w:rPr>
              <w:t>,</w:t>
            </w:r>
            <w:r w:rsidRPr="002D1606">
              <w:rPr>
                <w:sz w:val="24"/>
                <w:szCs w:val="24"/>
              </w:rPr>
              <w:t xml:space="preserve"> significant events or circumstance changes relevant to the child. Categories of risk include physical, emotional, or psychological abuse, sexual abuse, financial abuse, and or neglect (Welsh Safeguarding Procedures,2022b).</w:t>
            </w:r>
          </w:p>
          <w:p w14:paraId="183BF91B" w14:textId="77777777" w:rsidR="00E63DF8" w:rsidRPr="002D1606" w:rsidRDefault="00E63DF8" w:rsidP="00E63DF8">
            <w:pPr>
              <w:spacing w:line="360" w:lineRule="auto"/>
              <w:ind w:firstLine="720"/>
              <w:jc w:val="both"/>
              <w:rPr>
                <w:sz w:val="24"/>
                <w:szCs w:val="24"/>
              </w:rPr>
            </w:pPr>
            <w:r>
              <w:rPr>
                <w:sz w:val="24"/>
                <w:szCs w:val="24"/>
              </w:rPr>
              <w:t>S</w:t>
            </w:r>
            <w:r w:rsidRPr="002D1606">
              <w:rPr>
                <w:sz w:val="24"/>
                <w:szCs w:val="24"/>
              </w:rPr>
              <w:t xml:space="preserve">afeguarding in this part of Wales comes with </w:t>
            </w:r>
            <w:r>
              <w:rPr>
                <w:sz w:val="24"/>
                <w:szCs w:val="24"/>
              </w:rPr>
              <w:t>additional</w:t>
            </w:r>
            <w:r w:rsidRPr="002D1606">
              <w:rPr>
                <w:sz w:val="24"/>
                <w:szCs w:val="24"/>
              </w:rPr>
              <w:t xml:space="preserve"> challenges as there can be high levels of deprivation, isolation and challenges when trying to access service provision however, supporting the family in this case took place during the Covid pandemic, which proved challenging, as accessing services during this time was more difficult and with increased isolation levels for many families and children. The family were living in a rural part of the county and the public transport limited</w:t>
            </w:r>
            <w:r>
              <w:rPr>
                <w:sz w:val="24"/>
                <w:szCs w:val="24"/>
              </w:rPr>
              <w:t xml:space="preserve">, when the </w:t>
            </w:r>
            <w:r w:rsidRPr="002D1606">
              <w:rPr>
                <w:sz w:val="24"/>
                <w:szCs w:val="24"/>
              </w:rPr>
              <w:t xml:space="preserve">pandemic hit this resulted in more </w:t>
            </w:r>
            <w:r>
              <w:rPr>
                <w:sz w:val="24"/>
                <w:szCs w:val="24"/>
              </w:rPr>
              <w:t>d</w:t>
            </w:r>
            <w:r w:rsidRPr="002D1606">
              <w:rPr>
                <w:sz w:val="24"/>
                <w:szCs w:val="24"/>
              </w:rPr>
              <w:t>ifficulty accessing transport and services. The pandemic put m</w:t>
            </w:r>
            <w:r>
              <w:rPr>
                <w:sz w:val="24"/>
                <w:szCs w:val="24"/>
              </w:rPr>
              <w:t>ost</w:t>
            </w:r>
            <w:r w:rsidRPr="002D1606">
              <w:rPr>
                <w:sz w:val="24"/>
                <w:szCs w:val="24"/>
              </w:rPr>
              <w:t xml:space="preserve"> services online and where the family resided had limited internet signal which meant </w:t>
            </w:r>
            <w:r>
              <w:rPr>
                <w:sz w:val="24"/>
                <w:szCs w:val="24"/>
              </w:rPr>
              <w:t xml:space="preserve">a </w:t>
            </w:r>
            <w:r w:rsidRPr="002D1606">
              <w:rPr>
                <w:sz w:val="24"/>
                <w:szCs w:val="24"/>
              </w:rPr>
              <w:t xml:space="preserve">limited opportunity to access support online either and further added to their isolation. </w:t>
            </w:r>
          </w:p>
          <w:p w14:paraId="4FD03E66" w14:textId="77777777" w:rsidR="00E63DF8" w:rsidRPr="002D1606" w:rsidRDefault="00E63DF8" w:rsidP="00E63DF8">
            <w:pPr>
              <w:spacing w:after="68" w:line="360" w:lineRule="auto"/>
              <w:jc w:val="both"/>
              <w:rPr>
                <w:sz w:val="24"/>
                <w:szCs w:val="24"/>
              </w:rPr>
            </w:pPr>
            <w:r w:rsidRPr="002D1606">
              <w:rPr>
                <w:sz w:val="24"/>
                <w:szCs w:val="24"/>
              </w:rPr>
              <w:t xml:space="preserve">In Wales, the Children Act 1989 outlines when to initiate care proceedings and the </w:t>
            </w:r>
            <w:r>
              <w:rPr>
                <w:sz w:val="24"/>
                <w:szCs w:val="24"/>
              </w:rPr>
              <w:t>L</w:t>
            </w:r>
            <w:r w:rsidRPr="002D1606">
              <w:rPr>
                <w:sz w:val="24"/>
                <w:szCs w:val="24"/>
              </w:rPr>
              <w:t xml:space="preserve">ocal </w:t>
            </w:r>
            <w:r>
              <w:rPr>
                <w:sz w:val="24"/>
                <w:szCs w:val="24"/>
              </w:rPr>
              <w:t>A</w:t>
            </w:r>
            <w:r w:rsidRPr="002D1606">
              <w:rPr>
                <w:sz w:val="24"/>
                <w:szCs w:val="24"/>
              </w:rPr>
              <w:t>uthority duties to safeguard and promote a child's welfare, this legislation applies to both England and Wales but as of April 2016, Part 3 of the Act has been replaced by Part 6 of the SSWBA (2014) in Wales (NSPCC, 2022). The Children Act 2004 encourages partnership working with agencies and parts of this legislation has been replaced also by SSWBA (2014) and the Well-being of Future Generations (Wales) Act 2015</w:t>
            </w:r>
            <w:r>
              <w:rPr>
                <w:sz w:val="24"/>
                <w:szCs w:val="24"/>
              </w:rPr>
              <w:t>,</w:t>
            </w:r>
            <w:r w:rsidRPr="002D1606">
              <w:rPr>
                <w:sz w:val="24"/>
                <w:szCs w:val="24"/>
              </w:rPr>
              <w:t xml:space="preserve"> this includes the requirement of local safeguarding boards to be in place (NSPCC, 2022). In England the Children Act 1989 and 2004 has had amendments brought in by the Children and Social Work Act 2017, in </w:t>
            </w:r>
            <w:r w:rsidRPr="002D1606">
              <w:rPr>
                <w:sz w:val="24"/>
                <w:szCs w:val="24"/>
              </w:rPr>
              <w:lastRenderedPageBreak/>
              <w:t xml:space="preserve">Scotland they have Children (Scotland) Act 1995 and Children and Young People (Scotland) Act 2014 (NSPCC,2022). Northern Ireland has The Children (Northern Ireland) Order 1995 and the creation of the regional Safeguarding Board Act (Northern Ireland) 2011 (NSPCC, 2022). European Union Members are obligated to protect children "from all forms of violence" this is set in the UN Convention on the Rights of the Child (UNCRC), the UNCRC is a legally binding international agreement setting out all the rights of every child which is regardless of their race, religion, or abilities, 196 countries have signed up to the UNCRC (Save the Children, 2011). In Wales, Childrens rights are protected with Right of Children and Young Persons (Wales) Measure 2011, which underpins the commitment to the UNCRC. This Law places responsibility on Ministers to have the UNCRC at the root of any policy or legislation that is developed for children and young people. Children and young people have the same Human rights as everyone else as stated in the Human Rights Act </w:t>
            </w:r>
            <w:r w:rsidRPr="00E26580">
              <w:rPr>
                <w:sz w:val="24"/>
                <w:szCs w:val="24"/>
              </w:rPr>
              <w:t xml:space="preserve">1998 (Legislation,1998) </w:t>
            </w:r>
            <w:r w:rsidRPr="002D1606">
              <w:rPr>
                <w:sz w:val="24"/>
                <w:szCs w:val="24"/>
              </w:rPr>
              <w:t>however due to their youth and vulnerabilities there are additional rights to protect and ensure there is no discrimination against them. The policy highlights that children and young people are susceptible to the environment and can be invisible if adults do not allow them a voice, “children and young people have not always been accepted as the holders of rights – they and their rights are often seen as the ‘possessions’ of their parents” (</w:t>
            </w:r>
            <w:r>
              <w:rPr>
                <w:sz w:val="24"/>
                <w:szCs w:val="24"/>
              </w:rPr>
              <w:t>Welsh Government, 2019</w:t>
            </w:r>
            <w:r w:rsidRPr="002D1606">
              <w:rPr>
                <w:sz w:val="24"/>
                <w:szCs w:val="24"/>
              </w:rPr>
              <w:t xml:space="preserve">). </w:t>
            </w:r>
          </w:p>
          <w:p w14:paraId="02F6B4BD" w14:textId="77777777" w:rsidR="00E63DF8" w:rsidRPr="002D1606" w:rsidRDefault="00E63DF8" w:rsidP="00E63DF8">
            <w:pPr>
              <w:spacing w:after="68" w:line="360" w:lineRule="auto"/>
              <w:jc w:val="both"/>
              <w:rPr>
                <w:sz w:val="24"/>
                <w:szCs w:val="24"/>
              </w:rPr>
            </w:pPr>
            <w:r w:rsidRPr="002D1606">
              <w:rPr>
                <w:sz w:val="24"/>
                <w:szCs w:val="24"/>
              </w:rPr>
              <w:t>The family</w:t>
            </w:r>
            <w:r>
              <w:rPr>
                <w:sz w:val="24"/>
                <w:szCs w:val="24"/>
              </w:rPr>
              <w:t xml:space="preserve"> </w:t>
            </w:r>
            <w:r w:rsidRPr="002D1606">
              <w:rPr>
                <w:sz w:val="24"/>
                <w:szCs w:val="24"/>
              </w:rPr>
              <w:t>lived in rural Wales</w:t>
            </w:r>
            <w:r>
              <w:rPr>
                <w:sz w:val="24"/>
                <w:szCs w:val="24"/>
              </w:rPr>
              <w:t xml:space="preserve"> and </w:t>
            </w:r>
            <w:r w:rsidRPr="002D1606">
              <w:rPr>
                <w:sz w:val="24"/>
                <w:szCs w:val="24"/>
              </w:rPr>
              <w:t xml:space="preserve">consisted of a newly married couple, the husband (A1) and Wife (A2) had 4 children between them, Child 1 (C1) was A1's from a previous relationship and was residing full time with her mother and maternal grandparents. A1 has fortnightly supervised contact due to allegations of domestic abuse between A1 and Mother of C1, C1 is not open to the department. </w:t>
            </w:r>
          </w:p>
          <w:p w14:paraId="4D80566E" w14:textId="77777777" w:rsidR="00E63DF8" w:rsidRPr="002D1606" w:rsidRDefault="00E63DF8" w:rsidP="00E63DF8">
            <w:pPr>
              <w:spacing w:line="360" w:lineRule="auto"/>
              <w:ind w:left="94"/>
              <w:jc w:val="both"/>
              <w:rPr>
                <w:sz w:val="24"/>
                <w:szCs w:val="24"/>
              </w:rPr>
            </w:pPr>
            <w:r w:rsidRPr="002D1606">
              <w:rPr>
                <w:sz w:val="24"/>
                <w:szCs w:val="24"/>
              </w:rPr>
              <w:t>A2 has 2 children (C2 and C3) with a previous partne</w:t>
            </w:r>
            <w:r>
              <w:rPr>
                <w:sz w:val="24"/>
                <w:szCs w:val="24"/>
              </w:rPr>
              <w:t xml:space="preserve">r and the </w:t>
            </w:r>
            <w:r w:rsidRPr="002D1606">
              <w:rPr>
                <w:sz w:val="24"/>
                <w:szCs w:val="24"/>
              </w:rPr>
              <w:t>children were residing with A1 and A2 in the family home</w:t>
            </w:r>
            <w:r>
              <w:rPr>
                <w:sz w:val="24"/>
                <w:szCs w:val="24"/>
              </w:rPr>
              <w:t xml:space="preserve">. </w:t>
            </w:r>
            <w:r w:rsidRPr="002D1606">
              <w:rPr>
                <w:sz w:val="24"/>
                <w:szCs w:val="24"/>
              </w:rPr>
              <w:t>A1 and A2 had a small baby (C4) and the children were transferred from the assessment team to the long term team after holding the case for around 12 weeks following an assessment for Care and Support and a plan being put into place (CASP).  The case was transferred to the long-term team by way of a pod handover. The pod</w:t>
            </w:r>
            <w:r>
              <w:rPr>
                <w:sz w:val="24"/>
                <w:szCs w:val="24"/>
              </w:rPr>
              <w:t xml:space="preserve"> handover allows the </w:t>
            </w:r>
            <w:r w:rsidRPr="002D1606">
              <w:rPr>
                <w:sz w:val="24"/>
                <w:szCs w:val="24"/>
              </w:rPr>
              <w:t xml:space="preserve">current social worker </w:t>
            </w:r>
            <w:r>
              <w:rPr>
                <w:sz w:val="24"/>
                <w:szCs w:val="24"/>
              </w:rPr>
              <w:t xml:space="preserve">to </w:t>
            </w:r>
            <w:r w:rsidRPr="002D1606">
              <w:rPr>
                <w:sz w:val="24"/>
                <w:szCs w:val="24"/>
              </w:rPr>
              <w:t xml:space="preserve">present the case to the pod of social workers, a senior social worker, and educational psychologist, these discussions are also </w:t>
            </w:r>
            <w:r w:rsidRPr="002D1606">
              <w:rPr>
                <w:sz w:val="24"/>
                <w:szCs w:val="24"/>
              </w:rPr>
              <w:lastRenderedPageBreak/>
              <w:t>recorded by the unit co-ordinator. Working systemically the discussions are supported with the use of a genogram</w:t>
            </w:r>
            <w:r>
              <w:rPr>
                <w:sz w:val="24"/>
                <w:szCs w:val="24"/>
              </w:rPr>
              <w:t>,</w:t>
            </w:r>
            <w:r w:rsidRPr="002D1606">
              <w:rPr>
                <w:sz w:val="24"/>
                <w:szCs w:val="24"/>
              </w:rPr>
              <w:t xml:space="preserve"> this allowing for a visual picture of the family network and can aid in exploring relationships, patterns of behaviour</w:t>
            </w:r>
            <w:r>
              <w:rPr>
                <w:sz w:val="24"/>
                <w:szCs w:val="24"/>
              </w:rPr>
              <w:t>,</w:t>
            </w:r>
            <w:r w:rsidRPr="002D1606">
              <w:rPr>
                <w:sz w:val="24"/>
                <w:szCs w:val="24"/>
              </w:rPr>
              <w:t xml:space="preserve"> family support and support discussions of the strengths and challenges for the family which is helpful when safety planning using the family network (Macgoldrick and Gerson,1985). </w:t>
            </w:r>
            <w:r>
              <w:rPr>
                <w:sz w:val="24"/>
                <w:szCs w:val="24"/>
              </w:rPr>
              <w:t>I find these handover d</w:t>
            </w:r>
            <w:r w:rsidRPr="002D1606">
              <w:rPr>
                <w:sz w:val="24"/>
                <w:szCs w:val="24"/>
              </w:rPr>
              <w:t>iscussions helpful when being introduced to a new case, a</w:t>
            </w:r>
            <w:r>
              <w:rPr>
                <w:sz w:val="24"/>
                <w:szCs w:val="24"/>
              </w:rPr>
              <w:t xml:space="preserve">lthough </w:t>
            </w:r>
            <w:r w:rsidRPr="002D1606">
              <w:rPr>
                <w:sz w:val="24"/>
                <w:szCs w:val="24"/>
              </w:rPr>
              <w:t xml:space="preserve">I have prepared for the </w:t>
            </w:r>
            <w:r>
              <w:rPr>
                <w:sz w:val="24"/>
                <w:szCs w:val="24"/>
              </w:rPr>
              <w:t xml:space="preserve">handover </w:t>
            </w:r>
            <w:r w:rsidRPr="002D1606">
              <w:rPr>
                <w:sz w:val="24"/>
                <w:szCs w:val="24"/>
              </w:rPr>
              <w:t xml:space="preserve">by reading the case files already on the system, it allows me time to formulate questions for the current social worker to address </w:t>
            </w:r>
            <w:r>
              <w:rPr>
                <w:sz w:val="24"/>
                <w:szCs w:val="24"/>
              </w:rPr>
              <w:t xml:space="preserve">before transfer. I can reflect </w:t>
            </w:r>
            <w:r w:rsidRPr="002D1606">
              <w:rPr>
                <w:sz w:val="24"/>
                <w:szCs w:val="24"/>
              </w:rPr>
              <w:t xml:space="preserve">'in' the moment as whilst I am learning more information about the family from the discussions and genogram it is also a dedicated space to understand the decision-making process so far and the plan to this point ahead of the introduction </w:t>
            </w:r>
            <w:r w:rsidRPr="00083DC7">
              <w:rPr>
                <w:sz w:val="24"/>
                <w:szCs w:val="24"/>
              </w:rPr>
              <w:t>visit (Schon, 1991)</w:t>
            </w:r>
            <w:r>
              <w:rPr>
                <w:sz w:val="24"/>
                <w:szCs w:val="24"/>
              </w:rPr>
              <w:t xml:space="preserve"> (</w:t>
            </w:r>
            <w:r w:rsidRPr="00083DC7">
              <w:rPr>
                <w:sz w:val="24"/>
                <w:szCs w:val="24"/>
              </w:rPr>
              <w:t xml:space="preserve">Killian,J &amp; Todnem,G, 1991). </w:t>
            </w:r>
            <w:r w:rsidRPr="002D1606">
              <w:rPr>
                <w:sz w:val="24"/>
                <w:szCs w:val="24"/>
              </w:rPr>
              <w:t xml:space="preserve">I was introduced to </w:t>
            </w:r>
            <w:r>
              <w:rPr>
                <w:sz w:val="24"/>
                <w:szCs w:val="24"/>
              </w:rPr>
              <w:t>the family although there had b</w:t>
            </w:r>
            <w:r w:rsidRPr="002D1606">
              <w:rPr>
                <w:sz w:val="24"/>
                <w:szCs w:val="24"/>
              </w:rPr>
              <w:t>een some discussion between myself and A2 on the telephone before the official introduction had taken place</w:t>
            </w:r>
            <w:r>
              <w:rPr>
                <w:sz w:val="24"/>
                <w:szCs w:val="24"/>
              </w:rPr>
              <w:t xml:space="preserve">. I made this decision as </w:t>
            </w:r>
            <w:r w:rsidRPr="002D1606">
              <w:rPr>
                <w:sz w:val="24"/>
                <w:szCs w:val="24"/>
              </w:rPr>
              <w:t xml:space="preserve">following pod, I reflected on the plan moving forward and recognised that there was going to be 3 social workers present on the introductory visit, </w:t>
            </w:r>
            <w:r>
              <w:rPr>
                <w:sz w:val="24"/>
                <w:szCs w:val="24"/>
              </w:rPr>
              <w:t xml:space="preserve">the </w:t>
            </w:r>
            <w:r w:rsidRPr="002D1606">
              <w:rPr>
                <w:sz w:val="24"/>
                <w:szCs w:val="24"/>
              </w:rPr>
              <w:t>assessment team social worker would be present to introduce and the risk assessment that had been undertaken by the previous team assessed that staff needed to visit in pairs – this decision made due to the increasing level of aggression being shown to staff</w:t>
            </w:r>
            <w:r>
              <w:rPr>
                <w:sz w:val="24"/>
                <w:szCs w:val="24"/>
              </w:rPr>
              <w:t xml:space="preserve">. </w:t>
            </w:r>
            <w:r w:rsidRPr="002D1606">
              <w:rPr>
                <w:sz w:val="24"/>
                <w:szCs w:val="24"/>
              </w:rPr>
              <w:t>I felt that there could be a power imbalance felt by the family and a barrier to relationship-based practice (RBP),  “Developments in relation to Anti Oppressive Practice, understanding of power in professional relationships and the importance of working in ways that utilise service user knowledge and facilitate partnerships and collaboration are recognised as integral components of Relationship Based Practice and of respectful and empowering relationships” (Cree, V and MuCulloch, T, 2023).  A2 felt it would be better to meet both myself and my colleague at once as with A1 working he could not take time off work, several options were discussed with both A1 and A2 before physical introductions and many different options offered on introductions including evening and separate introductions with A1</w:t>
            </w:r>
            <w:r>
              <w:rPr>
                <w:sz w:val="24"/>
                <w:szCs w:val="24"/>
              </w:rPr>
              <w:t>,</w:t>
            </w:r>
            <w:r w:rsidRPr="002D1606">
              <w:rPr>
                <w:sz w:val="24"/>
                <w:szCs w:val="24"/>
              </w:rPr>
              <w:t xml:space="preserve"> being a contractor on a farm he would be out early but informed he would be out late too and so we attended as requested. A1 and A2 were dismissive and verbally aggressive to the social worker undertaking the introductions. There has been extensive intervention from social services when the parents were children themselves, I questioned power dynamics, Adverse Childhood Experiences (ACE) and </w:t>
            </w:r>
            <w:r w:rsidRPr="002D1606">
              <w:rPr>
                <w:sz w:val="24"/>
                <w:szCs w:val="24"/>
              </w:rPr>
              <w:lastRenderedPageBreak/>
              <w:t>Attachment theory and how the parents view social services as a whole recognising that further work would be required to understand their past experiences to help support the interventions moving forward to build a working relationship with the parents (</w:t>
            </w:r>
            <w:r>
              <w:rPr>
                <w:sz w:val="24"/>
                <w:szCs w:val="24"/>
              </w:rPr>
              <w:t>Gov.uk,2022)(NHS Trust Foundation, 2023)</w:t>
            </w:r>
            <w:r w:rsidRPr="002D1606">
              <w:rPr>
                <w:color w:val="FF0000"/>
                <w:sz w:val="24"/>
                <w:szCs w:val="24"/>
              </w:rPr>
              <w:t>.</w:t>
            </w:r>
          </w:p>
          <w:p w14:paraId="4F809467" w14:textId="77777777" w:rsidR="00E63DF8" w:rsidRPr="002D1606" w:rsidRDefault="00E63DF8" w:rsidP="00E63DF8">
            <w:pPr>
              <w:spacing w:line="360" w:lineRule="auto"/>
              <w:jc w:val="both"/>
              <w:rPr>
                <w:sz w:val="24"/>
                <w:szCs w:val="24"/>
              </w:rPr>
            </w:pPr>
            <w:r w:rsidRPr="002D1606">
              <w:rPr>
                <w:sz w:val="24"/>
                <w:szCs w:val="24"/>
              </w:rPr>
              <w:t>The concerns shared were inclusive of poor home conditions, neglectful parenting, and school reporting that the children would often attend school appearing to be dirty and hungry. A Multi-Agency Referral form (MARF) from the children's school was received, highlighting possible concerns of physical abuse from disclosures made by C3 to staff at story time. My professional judgement was used to initiate a discussion with senior management which included sharing and considering the information taken from the initial checks, risk assessments and recent interactions with the children and parents, agreeing that a strategy discussion be undertaken as there was reasonable cause to indicate suffering or risk of significant harm for the child. The strategy discussion took place on the same day, this following legal policy that this takes place within 1 day of being agreed and if the child is reported to have sustained an injury the child would need to be seen on the same day. C3 had disclosed that his stepfather (A1) had allegedly smacked him across the face and tipped custard over his head when he had tried to get food that morning.</w:t>
            </w:r>
          </w:p>
          <w:p w14:paraId="12CA071E" w14:textId="77777777" w:rsidR="00E63DF8" w:rsidRPr="002D1606" w:rsidRDefault="00E63DF8" w:rsidP="00E63DF8">
            <w:pPr>
              <w:spacing w:line="360" w:lineRule="auto"/>
              <w:ind w:left="94"/>
              <w:jc w:val="both"/>
              <w:rPr>
                <w:sz w:val="24"/>
                <w:szCs w:val="24"/>
              </w:rPr>
            </w:pPr>
            <w:r w:rsidRPr="002D1606">
              <w:rPr>
                <w:sz w:val="24"/>
                <w:szCs w:val="24"/>
              </w:rPr>
              <w:t xml:space="preserve">Following the strategy discussion, the decision was made to initiate s47 enquiries under The Children Act 1989 due to the agreement that there was reasonable cause to indicate suffering or risk of significant harm. Whilst parents do not need to consent to s47 enquiries, I consulted A2 where possible (COPP 2.2,2.4) and safe to do so balancing rights, responsibilities and risks (COPP 4.1) I gained consent from A2 to undertake a </w:t>
            </w:r>
            <w:r>
              <w:rPr>
                <w:sz w:val="24"/>
                <w:szCs w:val="24"/>
              </w:rPr>
              <w:t>child protection (CP)</w:t>
            </w:r>
            <w:r w:rsidRPr="002D1606">
              <w:rPr>
                <w:sz w:val="24"/>
                <w:szCs w:val="24"/>
              </w:rPr>
              <w:t xml:space="preserve"> medical at the local hospital (Welsh Safeguarding Procedures, 2022a) this was also to try to continue a positive working relationship with the mother which was child focussed whilst following the risk assessment policies and procedures to assess whether the behaviour of A1 and A2 present a risk to the children in their care (COPP 4). I also explained to C3 in an age-appropriate way what was happening, so they had an understanding and were at the forefront of the decisions being made to ensure they felt safe during the investigation.</w:t>
            </w:r>
          </w:p>
          <w:p w14:paraId="6B7FB940" w14:textId="77777777" w:rsidR="00E63DF8" w:rsidRPr="002D1606" w:rsidRDefault="00E63DF8" w:rsidP="00E63DF8">
            <w:pPr>
              <w:spacing w:line="360" w:lineRule="auto"/>
              <w:jc w:val="both"/>
              <w:rPr>
                <w:sz w:val="24"/>
                <w:szCs w:val="24"/>
              </w:rPr>
            </w:pPr>
            <w:r w:rsidRPr="002D1606">
              <w:rPr>
                <w:sz w:val="24"/>
                <w:szCs w:val="24"/>
              </w:rPr>
              <w:t xml:space="preserve">Throughout the enquiries A1 and A2 were verbally aggressive to staff however I recognised that this came from frustration at times, and I found that when I was able to explain what was happening in a clearer way their responses were more positive although this was limited. </w:t>
            </w:r>
          </w:p>
          <w:p w14:paraId="1DF2C4AA" w14:textId="77777777" w:rsidR="00E63DF8" w:rsidRPr="002D1606" w:rsidRDefault="00E63DF8" w:rsidP="00E63DF8">
            <w:pPr>
              <w:spacing w:line="360" w:lineRule="auto"/>
              <w:jc w:val="both"/>
              <w:rPr>
                <w:sz w:val="24"/>
                <w:szCs w:val="24"/>
              </w:rPr>
            </w:pPr>
            <w:r w:rsidRPr="002D1606">
              <w:rPr>
                <w:sz w:val="24"/>
                <w:szCs w:val="24"/>
              </w:rPr>
              <w:lastRenderedPageBreak/>
              <w:tab/>
              <w:t xml:space="preserve">Following the medical and s47 enquiries the decision was made between myself and the senior management team that there was no immediate safeguarding required however the decision was made to proceed to initial child protection conference </w:t>
            </w:r>
            <w:r>
              <w:rPr>
                <w:sz w:val="24"/>
                <w:szCs w:val="24"/>
              </w:rPr>
              <w:t xml:space="preserve">(ICPC) </w:t>
            </w:r>
            <w:r w:rsidRPr="002D1606">
              <w:rPr>
                <w:sz w:val="24"/>
                <w:szCs w:val="24"/>
              </w:rPr>
              <w:t xml:space="preserve">which needed to be within a 15 working day timeframe, this decision was made due to suspicions that the likelihood of abuse and/or neglect have developed over time, this was based on a variety of concerns and the decision made that the children were at possible continuing risk of harm (Social Care Wales, 2023).  </w:t>
            </w:r>
          </w:p>
          <w:p w14:paraId="056F5D57" w14:textId="77777777" w:rsidR="00E63DF8" w:rsidRPr="002D1606" w:rsidRDefault="00E63DF8" w:rsidP="00E63DF8">
            <w:pPr>
              <w:spacing w:line="360" w:lineRule="auto"/>
              <w:jc w:val="both"/>
              <w:rPr>
                <w:sz w:val="24"/>
                <w:szCs w:val="24"/>
              </w:rPr>
            </w:pPr>
            <w:r w:rsidRPr="002D1606">
              <w:rPr>
                <w:sz w:val="24"/>
                <w:szCs w:val="24"/>
              </w:rPr>
              <w:t xml:space="preserve">The children were placed on the </w:t>
            </w:r>
            <w:r>
              <w:rPr>
                <w:sz w:val="24"/>
                <w:szCs w:val="24"/>
              </w:rPr>
              <w:t xml:space="preserve">CPR </w:t>
            </w:r>
            <w:r w:rsidRPr="002D1606">
              <w:rPr>
                <w:sz w:val="24"/>
                <w:szCs w:val="24"/>
              </w:rPr>
              <w:t xml:space="preserve">following the </w:t>
            </w:r>
            <w:r>
              <w:rPr>
                <w:sz w:val="24"/>
                <w:szCs w:val="24"/>
              </w:rPr>
              <w:t>ICPC</w:t>
            </w:r>
            <w:r w:rsidRPr="002D1606">
              <w:rPr>
                <w:sz w:val="24"/>
                <w:szCs w:val="24"/>
              </w:rPr>
              <w:t xml:space="preserve"> under the category physical abuse and neglect, leading to visits needing to be undertaken regularly by the social worker and the children seen at a minimum of every 10 working days. In child protection: Listening to and learn from parents (2017) provides an over view of parents' experiences of social work processes, workers and interventions and that they are reported by parents to be often unpleasant and unhelpful (Mellon,M, 2017). </w:t>
            </w:r>
            <w:r>
              <w:rPr>
                <w:sz w:val="24"/>
                <w:szCs w:val="24"/>
              </w:rPr>
              <w:t xml:space="preserve"> </w:t>
            </w:r>
            <w:r w:rsidRPr="002D1606">
              <w:rPr>
                <w:sz w:val="24"/>
                <w:szCs w:val="24"/>
              </w:rPr>
              <w:t xml:space="preserve">Mellon, M (2017) states that parents want better relationships with social workers and that they do not see the </w:t>
            </w:r>
            <w:r>
              <w:rPr>
                <w:sz w:val="24"/>
                <w:szCs w:val="24"/>
              </w:rPr>
              <w:t>CP</w:t>
            </w:r>
            <w:r w:rsidRPr="002D1606">
              <w:rPr>
                <w:sz w:val="24"/>
                <w:szCs w:val="24"/>
              </w:rPr>
              <w:t xml:space="preserve"> protection process as a joint process but one they must adhere to and when working with families and building relationships with them, there needs to be recognition and awareness of the stresses experienced by families when working with authorities and making adjustments where possible to reduce the power imbalance, which I believe to have been an issue previously for this family. </w:t>
            </w:r>
          </w:p>
          <w:p w14:paraId="1C5C9332" w14:textId="77777777" w:rsidR="00E63DF8" w:rsidRPr="002D1606" w:rsidRDefault="00E63DF8" w:rsidP="00E63DF8">
            <w:pPr>
              <w:spacing w:line="360" w:lineRule="auto"/>
              <w:jc w:val="both"/>
              <w:rPr>
                <w:sz w:val="24"/>
                <w:szCs w:val="24"/>
              </w:rPr>
            </w:pPr>
            <w:r w:rsidRPr="002D1606">
              <w:rPr>
                <w:sz w:val="24"/>
                <w:szCs w:val="24"/>
              </w:rPr>
              <w:t>The children’s wishes and feelings were gained</w:t>
            </w:r>
            <w:r>
              <w:rPr>
                <w:sz w:val="24"/>
                <w:szCs w:val="24"/>
              </w:rPr>
              <w:t xml:space="preserve">, </w:t>
            </w:r>
            <w:r w:rsidRPr="002D1606">
              <w:rPr>
                <w:sz w:val="24"/>
                <w:szCs w:val="24"/>
              </w:rPr>
              <w:t>adjust</w:t>
            </w:r>
            <w:r>
              <w:rPr>
                <w:sz w:val="24"/>
                <w:szCs w:val="24"/>
              </w:rPr>
              <w:t xml:space="preserve">ing my approach </w:t>
            </w:r>
            <w:r w:rsidRPr="002D1606">
              <w:rPr>
                <w:sz w:val="24"/>
                <w:szCs w:val="24"/>
              </w:rPr>
              <w:t>dependent on age, development, and ability, C2 and C3 were old enough to communicate their wishes and feelings, however, it became more apparent as the visits went by that C2 who was the oldest of the 3 children at the property was no longer wanting to talk or engage with me. The interactions became less, and he was appearing to be uncomfortable in our presence and did not want to talk, play, or walk with me. He no longer came with us to the bedrooms which we were regularly viewing due to home conditions declining and support being offered to improve the living conditions being refused, the statutory guidance states that the bedroom needed to be seen at least once between review conferences (Welsh Safeguarding Procedures, 2022a).</w:t>
            </w:r>
          </w:p>
          <w:p w14:paraId="2687AEAC" w14:textId="77777777" w:rsidR="00E63DF8" w:rsidRPr="002D1606" w:rsidRDefault="00E63DF8" w:rsidP="00E63DF8">
            <w:pPr>
              <w:spacing w:line="360" w:lineRule="auto"/>
              <w:jc w:val="both"/>
              <w:rPr>
                <w:sz w:val="24"/>
                <w:szCs w:val="24"/>
              </w:rPr>
            </w:pPr>
            <w:r w:rsidRPr="002D1606">
              <w:rPr>
                <w:sz w:val="24"/>
                <w:szCs w:val="24"/>
              </w:rPr>
              <w:t xml:space="preserve"> There were core groups undertaken at regular monthly intervals where multi-agency practitioners with responsibility for developing and delivering the support plan meet with the family to discuss. These meetings were attended by A2 however A1 refused to take part in any visits or </w:t>
            </w:r>
            <w:r>
              <w:rPr>
                <w:sz w:val="24"/>
                <w:szCs w:val="24"/>
              </w:rPr>
              <w:t xml:space="preserve">meetings </w:t>
            </w:r>
            <w:r w:rsidRPr="002D1606">
              <w:rPr>
                <w:sz w:val="24"/>
                <w:szCs w:val="24"/>
              </w:rPr>
              <w:t xml:space="preserve">and </w:t>
            </w:r>
            <w:r>
              <w:rPr>
                <w:sz w:val="24"/>
                <w:szCs w:val="24"/>
              </w:rPr>
              <w:t>stated t</w:t>
            </w:r>
            <w:r w:rsidRPr="002D1606">
              <w:rPr>
                <w:sz w:val="24"/>
                <w:szCs w:val="24"/>
              </w:rPr>
              <w:t>hat it was not his responsibly to care for the children</w:t>
            </w:r>
            <w:r>
              <w:rPr>
                <w:sz w:val="24"/>
                <w:szCs w:val="24"/>
              </w:rPr>
              <w:t xml:space="preserve">, </w:t>
            </w:r>
            <w:r w:rsidRPr="002D1606">
              <w:rPr>
                <w:sz w:val="24"/>
                <w:szCs w:val="24"/>
              </w:rPr>
              <w:t xml:space="preserve">he </w:t>
            </w:r>
            <w:r w:rsidRPr="002D1606">
              <w:rPr>
                <w:sz w:val="24"/>
                <w:szCs w:val="24"/>
              </w:rPr>
              <w:lastRenderedPageBreak/>
              <w:t xml:space="preserve">was responsible for earning the money and </w:t>
            </w:r>
            <w:r>
              <w:rPr>
                <w:sz w:val="24"/>
                <w:szCs w:val="24"/>
              </w:rPr>
              <w:t>the</w:t>
            </w:r>
            <w:r w:rsidRPr="002D1606">
              <w:rPr>
                <w:sz w:val="24"/>
                <w:szCs w:val="24"/>
              </w:rPr>
              <w:t xml:space="preserve"> "wife was responsible for the kids", this was his experience as a child of the roles within the home. </w:t>
            </w:r>
            <w:r>
              <w:rPr>
                <w:sz w:val="24"/>
                <w:szCs w:val="24"/>
              </w:rPr>
              <w:t>Needing to engage</w:t>
            </w:r>
            <w:r w:rsidRPr="002D1606">
              <w:rPr>
                <w:sz w:val="24"/>
                <w:szCs w:val="24"/>
              </w:rPr>
              <w:t xml:space="preserve"> A1 was</w:t>
            </w:r>
            <w:r>
              <w:rPr>
                <w:sz w:val="24"/>
                <w:szCs w:val="24"/>
              </w:rPr>
              <w:t xml:space="preserve"> difficult</w:t>
            </w:r>
            <w:r w:rsidRPr="002D1606">
              <w:rPr>
                <w:sz w:val="24"/>
                <w:szCs w:val="24"/>
              </w:rPr>
              <w:t xml:space="preserve">, he was not wanting the involvement from the department, he </w:t>
            </w:r>
            <w:r>
              <w:rPr>
                <w:sz w:val="24"/>
                <w:szCs w:val="24"/>
              </w:rPr>
              <w:t>stated</w:t>
            </w:r>
            <w:r w:rsidRPr="002D1606">
              <w:rPr>
                <w:sz w:val="24"/>
                <w:szCs w:val="24"/>
              </w:rPr>
              <w:t xml:space="preserve"> to the children that they were not to talk to us as "social workers take children away forever. I found </w:t>
            </w:r>
            <w:r>
              <w:rPr>
                <w:sz w:val="24"/>
                <w:szCs w:val="24"/>
              </w:rPr>
              <w:t xml:space="preserve">A1 </w:t>
            </w:r>
            <w:r w:rsidRPr="002D1606">
              <w:rPr>
                <w:sz w:val="24"/>
                <w:szCs w:val="24"/>
              </w:rPr>
              <w:t xml:space="preserve">very frustrating as was aware that if he would </w:t>
            </w:r>
            <w:r>
              <w:rPr>
                <w:sz w:val="24"/>
                <w:szCs w:val="24"/>
              </w:rPr>
              <w:t>talk to me</w:t>
            </w:r>
            <w:r w:rsidRPr="002D1606">
              <w:rPr>
                <w:sz w:val="24"/>
                <w:szCs w:val="24"/>
              </w:rPr>
              <w:t>, I could</w:t>
            </w:r>
            <w:r>
              <w:rPr>
                <w:sz w:val="24"/>
                <w:szCs w:val="24"/>
              </w:rPr>
              <w:t xml:space="preserve"> possibly</w:t>
            </w:r>
            <w:r w:rsidRPr="002D1606">
              <w:rPr>
                <w:sz w:val="24"/>
                <w:szCs w:val="24"/>
              </w:rPr>
              <w:t xml:space="preserve"> address his concerns and he would hopefully feel listened to, and adjustments made if needed. Less than a fortnight later C2 and C3 were sent by A</w:t>
            </w:r>
            <w:r>
              <w:rPr>
                <w:sz w:val="24"/>
                <w:szCs w:val="24"/>
              </w:rPr>
              <w:t>2</w:t>
            </w:r>
            <w:r w:rsidRPr="002D1606">
              <w:rPr>
                <w:sz w:val="24"/>
                <w:szCs w:val="24"/>
              </w:rPr>
              <w:t xml:space="preserve"> to live with their father, the other social worker that attended visits with me took over their care and I continued to work with C4. In my opinion the parents were fearful that they would share more information about their care at home, this is happening now the children are receiving a good level of care with their father and extended paternal family. A1 had ACE’s and the social work intervention he had experienced as a chi</w:t>
            </w:r>
            <w:r>
              <w:rPr>
                <w:sz w:val="24"/>
                <w:szCs w:val="24"/>
              </w:rPr>
              <w:t xml:space="preserve">ld had left him feeling let down, </w:t>
            </w:r>
            <w:r w:rsidRPr="002D1606">
              <w:rPr>
                <w:sz w:val="24"/>
                <w:szCs w:val="24"/>
              </w:rPr>
              <w:t>reflecting on this it could be seen that he struggled to build and maintain relationships as he was not trusting of others, A1 presented this as aggression and was unable to remain on a call without threatening or abusing me verbally and did not want to hear anything I had to say. I was aware of some of the trauma that A1 had experienced and knew that it would be difficult to engage him and trying to avoid re-traumatising him by re-experiencing his feelings and thoughts about working with social services again and revisiting his past. Reflecting on the principles of trauma-informed practice</w:t>
            </w:r>
            <w:r>
              <w:rPr>
                <w:sz w:val="24"/>
                <w:szCs w:val="24"/>
              </w:rPr>
              <w:t xml:space="preserve"> (TIP)</w:t>
            </w:r>
            <w:r w:rsidRPr="002D1606">
              <w:rPr>
                <w:sz w:val="24"/>
                <w:szCs w:val="24"/>
              </w:rPr>
              <w:t xml:space="preserve"> there were issues for him around safety, trust and empowerment due to his experiences as a child, having worked with A1 in a different capacity since this situation, A1 has low feelings of self-worth and felt powerless in this as he was only able to mirror the behaviours of his past and was afraid to face them and has vocalised that he needs to address this and support has been offered but he is yet to action that support (Gov.uk,2022).</w:t>
            </w:r>
            <w:r>
              <w:rPr>
                <w:sz w:val="24"/>
                <w:szCs w:val="24"/>
              </w:rPr>
              <w:t xml:space="preserve"> I have used TIP</w:t>
            </w:r>
            <w:r w:rsidRPr="002D1606">
              <w:rPr>
                <w:sz w:val="24"/>
                <w:szCs w:val="24"/>
              </w:rPr>
              <w:t xml:space="preserve"> since </w:t>
            </w:r>
            <w:r>
              <w:rPr>
                <w:sz w:val="24"/>
                <w:szCs w:val="24"/>
              </w:rPr>
              <w:t xml:space="preserve">this case and will </w:t>
            </w:r>
            <w:r w:rsidRPr="002D1606">
              <w:rPr>
                <w:sz w:val="24"/>
                <w:szCs w:val="24"/>
              </w:rPr>
              <w:t xml:space="preserve"> continue to learn and use this approach </w:t>
            </w:r>
            <w:r>
              <w:rPr>
                <w:sz w:val="24"/>
                <w:szCs w:val="24"/>
              </w:rPr>
              <w:t xml:space="preserve">when working with </w:t>
            </w:r>
            <w:r w:rsidRPr="002D1606">
              <w:rPr>
                <w:sz w:val="24"/>
                <w:szCs w:val="24"/>
              </w:rPr>
              <w:t xml:space="preserve">individuals, recognising the trauma </w:t>
            </w:r>
            <w:r>
              <w:rPr>
                <w:sz w:val="24"/>
                <w:szCs w:val="24"/>
              </w:rPr>
              <w:t>o</w:t>
            </w:r>
            <w:r w:rsidRPr="002D1606">
              <w:rPr>
                <w:sz w:val="24"/>
                <w:szCs w:val="24"/>
              </w:rPr>
              <w:t xml:space="preserve">f the past affects behaviours and thoughts </w:t>
            </w:r>
            <w:r w:rsidRPr="00FB7F90">
              <w:rPr>
                <w:sz w:val="24"/>
                <w:szCs w:val="24"/>
              </w:rPr>
              <w:t>today (</w:t>
            </w:r>
            <w:r>
              <w:rPr>
                <w:sz w:val="24"/>
                <w:szCs w:val="24"/>
              </w:rPr>
              <w:t>NHS Foundation Trust, 2023</w:t>
            </w:r>
            <w:r w:rsidRPr="00FB7F90">
              <w:rPr>
                <w:sz w:val="24"/>
                <w:szCs w:val="24"/>
              </w:rPr>
              <w:t>)</w:t>
            </w:r>
          </w:p>
          <w:p w14:paraId="3E44B73B" w14:textId="77777777" w:rsidR="00E63DF8" w:rsidRPr="002D1606" w:rsidRDefault="00E63DF8" w:rsidP="00E63DF8">
            <w:pPr>
              <w:spacing w:line="360" w:lineRule="auto"/>
              <w:ind w:left="94" w:firstLine="29"/>
              <w:jc w:val="both"/>
              <w:rPr>
                <w:sz w:val="24"/>
                <w:szCs w:val="24"/>
              </w:rPr>
            </w:pPr>
            <w:r w:rsidRPr="002D1606">
              <w:rPr>
                <w:sz w:val="24"/>
                <w:szCs w:val="24"/>
              </w:rPr>
              <w:t xml:space="preserve">Whilst trying to encourage A1 to engage and build on the strengths that he had in his parenting it was clear that A1 was not prepared to follow the safety plan that had been agreed at the conference. A2 however, stated that she wanted to make things better and was prepared to do whatever was needed to achieve this. A2 had a lack of social network and was lonely and isolated living in rural Wales, the isolation felt more so in the Covid pandemic as explained earlier in the essay as not able to access any support due to transport issues </w:t>
            </w:r>
            <w:r w:rsidRPr="002D1606">
              <w:rPr>
                <w:sz w:val="24"/>
                <w:szCs w:val="24"/>
              </w:rPr>
              <w:lastRenderedPageBreak/>
              <w:t>and a lack of services to access that were not online. It was helpful to spend time with A2 to understand her experiences so far and worked well to try and earn the trust that would allow her to work with me. Prochaska’s and DiClemente’s (2005) Cycle of Change model shows where A1 and A2 were, A1 was in the precontemplation stage of the cycle, he did not see that there was a problem within the home for the children or that he needed to make changes whereas A2 moved between precontemplation and contemplating change whereby she could talk about the things that she wanted and needed to change but unable to action these areas at this time</w:t>
            </w:r>
            <w:r>
              <w:rPr>
                <w:sz w:val="24"/>
                <w:szCs w:val="24"/>
              </w:rPr>
              <w:t xml:space="preserve"> </w:t>
            </w:r>
            <w:r w:rsidRPr="003A4CB3">
              <w:rPr>
                <w:sz w:val="24"/>
                <w:szCs w:val="24"/>
              </w:rPr>
              <w:t>relationships (Finley, L 2016)</w:t>
            </w:r>
            <w:r w:rsidRPr="002D1606">
              <w:rPr>
                <w:sz w:val="24"/>
                <w:szCs w:val="24"/>
              </w:rPr>
              <w:t xml:space="preserve">.  Reflecting on the work completed with A2 she was able to highlight strengths and challenges in her parenting and she could highlight where she felt she could make changes, but she always found any discussion about home conditions difficult and when we supported to clean the home for the children to have a safe home to live in it returned very quickly back to an unsafe environment for the children inclusive of animal faeces on their belongings, rotting food and urine. A2 used to say that she would not want to be anything like her mother, and I remember a conversation about her mother’s house was immaculate and that more time was spent on the home than on her and her siblings, with reflection this may have been something that I could have explored in more detail, this led to thoughts about attachment theory given the difficulties that both A1 and A2 had with their family and maintaining positive </w:t>
            </w:r>
            <w:r w:rsidRPr="003A4CB3">
              <w:rPr>
                <w:sz w:val="24"/>
                <w:szCs w:val="24"/>
              </w:rPr>
              <w:t>relationships (</w:t>
            </w:r>
            <w:r>
              <w:rPr>
                <w:sz w:val="24"/>
                <w:szCs w:val="24"/>
              </w:rPr>
              <w:t>Johnson, S, 2019</w:t>
            </w:r>
            <w:r w:rsidRPr="003A4CB3">
              <w:rPr>
                <w:sz w:val="24"/>
                <w:szCs w:val="24"/>
              </w:rPr>
              <w:t xml:space="preserve">) </w:t>
            </w:r>
          </w:p>
          <w:p w14:paraId="6D36157E" w14:textId="77777777" w:rsidR="00E63DF8" w:rsidRPr="002D1606" w:rsidRDefault="00E63DF8" w:rsidP="00E63DF8">
            <w:pPr>
              <w:spacing w:line="360" w:lineRule="auto"/>
              <w:ind w:firstLine="720"/>
              <w:jc w:val="both"/>
              <w:rPr>
                <w:sz w:val="24"/>
                <w:szCs w:val="24"/>
              </w:rPr>
            </w:pPr>
            <w:r w:rsidRPr="002D1606">
              <w:rPr>
                <w:sz w:val="24"/>
                <w:szCs w:val="24"/>
              </w:rPr>
              <w:t xml:space="preserve">Continuing with support, A2 was able to discuss the identified barriers to change and able to set herself objectives to meet and appeared to enjoy having her strengths and positives identified which allowed for empowerment. However, there was no change being implemented and it was unclear whether there had been any quality changes to C4’s lived experiences, and a continuing risk of significant harm. A decision was made following a pod discussion with the team and the senior management due to it seemingly being that the changes needed were not forthcoming and it was becoming more apparent these may not be in the child’s time frame that a parenting assessment was needed. On reflection of the visits with senior management A2’s motivation to change was explored and it was apparent that A2 was also starting to avoid the meetings and moving agreed visits.  </w:t>
            </w:r>
          </w:p>
          <w:p w14:paraId="4EE3726B" w14:textId="77777777" w:rsidR="00E63DF8" w:rsidRPr="002D1606" w:rsidRDefault="00E63DF8" w:rsidP="00E63DF8">
            <w:pPr>
              <w:spacing w:after="51" w:line="360" w:lineRule="auto"/>
              <w:ind w:left="101" w:firstLine="29"/>
              <w:jc w:val="both"/>
              <w:rPr>
                <w:sz w:val="24"/>
                <w:szCs w:val="24"/>
              </w:rPr>
            </w:pPr>
            <w:r w:rsidRPr="002D1606">
              <w:rPr>
                <w:sz w:val="24"/>
                <w:szCs w:val="24"/>
              </w:rPr>
              <w:t xml:space="preserve">The Framework for the Assessment of Children in Need was used during the assessment which guides practise to understand the developmental needs of children, the capacities of parents to respond appropriately to the needs and the impact of the wider family and </w:t>
            </w:r>
            <w:r w:rsidRPr="002D1606">
              <w:rPr>
                <w:sz w:val="24"/>
                <w:szCs w:val="24"/>
              </w:rPr>
              <w:lastRenderedPageBreak/>
              <w:t xml:space="preserve">environmental factors on parenting capacity and children (National Assembly for Wales Home Office, 2001). Focusing on all parts of a child's development to aid in the analysis of the situation to inform the planning and action needed to ensure the best outcomes for the child whilst ensuring the child's welfare and safety (National Assembly for Wales Home Office, 2001). Whilst there was no  diagnosis of a learning difficulty or statement of need, I was aware that the parents had some literacy difficulties, I used previous experiences of my work in advocacy for adults with learning difficulties to adapt the assessment format and tools to easy read format using diagrams and examples to support understanding, I reflect that this may have been a barrier to engaging parents in the initial stages and am now aware of this when being introduced to families to ensure understanding and open communication (COPP 2, 3).  Both parents attended some sessions but not </w:t>
            </w:r>
            <w:r>
              <w:rPr>
                <w:sz w:val="24"/>
                <w:szCs w:val="24"/>
              </w:rPr>
              <w:t xml:space="preserve">all set </w:t>
            </w:r>
            <w:r w:rsidRPr="002D1606">
              <w:rPr>
                <w:sz w:val="24"/>
                <w:szCs w:val="24"/>
              </w:rPr>
              <w:t>out in the assessment plan and were aggressive and abusive during sessions and unable to prioritise the children in discussions. Both stated that they underst</w:t>
            </w:r>
            <w:r>
              <w:rPr>
                <w:sz w:val="24"/>
                <w:szCs w:val="24"/>
              </w:rPr>
              <w:t>oo</w:t>
            </w:r>
            <w:r w:rsidRPr="002D1606">
              <w:rPr>
                <w:sz w:val="24"/>
                <w:szCs w:val="24"/>
              </w:rPr>
              <w:t>d what was expected in the process and what they were being asked but would laugh and be avoidant of answering any questions or joining in any topics of conversations. They refused individual sessions, refused to work with other staff and became avoidant of meetings or support being offered to try and engage them in the process. My professional judgement at the time was that it was evident that the CP plan was not able to be implemented or any progress was being made to reduce the risk for C4 and it was escalated to the team manager.</w:t>
            </w:r>
          </w:p>
          <w:p w14:paraId="06A93F3A" w14:textId="77777777" w:rsidR="00E63DF8" w:rsidRPr="002D1606" w:rsidRDefault="00E63DF8" w:rsidP="00E63DF8">
            <w:pPr>
              <w:spacing w:after="51" w:line="360" w:lineRule="auto"/>
              <w:ind w:left="101" w:firstLine="29"/>
              <w:jc w:val="both"/>
              <w:rPr>
                <w:sz w:val="24"/>
                <w:szCs w:val="24"/>
              </w:rPr>
            </w:pPr>
            <w:r w:rsidRPr="002D1606">
              <w:rPr>
                <w:sz w:val="24"/>
                <w:szCs w:val="24"/>
              </w:rPr>
              <w:tab/>
              <w:t>The outcome was a decision to hold a Legal Gateway Meeting (LCM), to consider all the information and decide if threshold has been met to commence pre-proceedings or</w:t>
            </w:r>
            <w:r>
              <w:rPr>
                <w:sz w:val="24"/>
                <w:szCs w:val="24"/>
              </w:rPr>
              <w:t xml:space="preserve"> </w:t>
            </w:r>
            <w:r w:rsidRPr="002D1606">
              <w:rPr>
                <w:sz w:val="24"/>
                <w:szCs w:val="24"/>
              </w:rPr>
              <w:t>issue immediate care proceedings (Policy and procedure,2022). LGM was initiated and the risks for C4 including the home conditions being described by other professionals who had also visited the property as chronic, cat faeces on the baby's belongings, house having an overwhelming smell of dog urine and the baby being left with left with food that was beyond her skill set and was seen to choke by professionals</w:t>
            </w:r>
            <w:r>
              <w:rPr>
                <w:sz w:val="24"/>
                <w:szCs w:val="24"/>
              </w:rPr>
              <w:t>, home c</w:t>
            </w:r>
            <w:r w:rsidRPr="002D1606">
              <w:rPr>
                <w:sz w:val="24"/>
                <w:szCs w:val="24"/>
              </w:rPr>
              <w:t xml:space="preserve">onditions had been supported by an external company </w:t>
            </w:r>
            <w:r>
              <w:rPr>
                <w:sz w:val="24"/>
                <w:szCs w:val="24"/>
              </w:rPr>
              <w:t>twice</w:t>
            </w:r>
            <w:r w:rsidRPr="002D1606">
              <w:rPr>
                <w:sz w:val="24"/>
                <w:szCs w:val="24"/>
              </w:rPr>
              <w:t xml:space="preserve"> to get the home back to a suitable condition for a baby to resid</w:t>
            </w:r>
            <w:r>
              <w:rPr>
                <w:sz w:val="24"/>
                <w:szCs w:val="24"/>
              </w:rPr>
              <w:t xml:space="preserve">e, </w:t>
            </w:r>
            <w:r w:rsidRPr="002D1606">
              <w:rPr>
                <w:sz w:val="24"/>
                <w:szCs w:val="24"/>
              </w:rPr>
              <w:t>although remained unclear how this would be maintained by A1 and A2. Health Visitor believed to be a lack of stimulation for the baby in between professional's visits and a lack of supervision. C4's bottles were not being sterilised and A2 advised following a period of ill health for the baby she was needing to access medical intervention</w:t>
            </w:r>
            <w:r>
              <w:rPr>
                <w:sz w:val="24"/>
                <w:szCs w:val="24"/>
              </w:rPr>
              <w:t>;</w:t>
            </w:r>
            <w:r w:rsidRPr="002D1606">
              <w:rPr>
                <w:sz w:val="24"/>
                <w:szCs w:val="24"/>
              </w:rPr>
              <w:t xml:space="preserve"> this was not actioned</w:t>
            </w:r>
            <w:r>
              <w:rPr>
                <w:sz w:val="24"/>
                <w:szCs w:val="24"/>
              </w:rPr>
              <w:t>.</w:t>
            </w:r>
            <w:r w:rsidRPr="002D1606">
              <w:rPr>
                <w:sz w:val="24"/>
                <w:szCs w:val="24"/>
              </w:rPr>
              <w:t xml:space="preserve"> </w:t>
            </w:r>
            <w:r w:rsidRPr="002D1606">
              <w:rPr>
                <w:sz w:val="24"/>
                <w:szCs w:val="24"/>
              </w:rPr>
              <w:lastRenderedPageBreak/>
              <w:t xml:space="preserve">The decision made in LGM was to commence pre-proceedings and to inform parents of this </w:t>
            </w:r>
            <w:r>
              <w:rPr>
                <w:sz w:val="24"/>
                <w:szCs w:val="24"/>
              </w:rPr>
              <w:t>and implement</w:t>
            </w:r>
            <w:r w:rsidRPr="002D1606">
              <w:rPr>
                <w:sz w:val="24"/>
                <w:szCs w:val="24"/>
              </w:rPr>
              <w:t xml:space="preserve"> a daily </w:t>
            </w:r>
            <w:r>
              <w:rPr>
                <w:sz w:val="24"/>
                <w:szCs w:val="24"/>
              </w:rPr>
              <w:t>visiting</w:t>
            </w:r>
            <w:r w:rsidRPr="002D1606">
              <w:rPr>
                <w:sz w:val="24"/>
                <w:szCs w:val="24"/>
              </w:rPr>
              <w:t xml:space="preserve"> plan</w:t>
            </w:r>
            <w:r>
              <w:rPr>
                <w:sz w:val="24"/>
                <w:szCs w:val="24"/>
              </w:rPr>
              <w:t>.</w:t>
            </w:r>
            <w:r w:rsidRPr="002D1606">
              <w:rPr>
                <w:sz w:val="24"/>
                <w:szCs w:val="24"/>
              </w:rPr>
              <w:t xml:space="preserve"> On arrival, I was refused entry and held out on the doorstep, however on gaining consent to enter the home</w:t>
            </w:r>
            <w:r>
              <w:rPr>
                <w:sz w:val="24"/>
                <w:szCs w:val="24"/>
              </w:rPr>
              <w:t>,</w:t>
            </w:r>
            <w:r w:rsidRPr="002D1606">
              <w:rPr>
                <w:sz w:val="24"/>
                <w:szCs w:val="24"/>
              </w:rPr>
              <w:t xml:space="preserve"> conditions were in a chronic state with animal faeces and urine in lounge, kitchen, and hall. C4 was </w:t>
            </w:r>
            <w:r>
              <w:rPr>
                <w:sz w:val="24"/>
                <w:szCs w:val="24"/>
              </w:rPr>
              <w:t>unfed</w:t>
            </w:r>
            <w:r w:rsidRPr="002D1606">
              <w:rPr>
                <w:sz w:val="24"/>
                <w:szCs w:val="24"/>
              </w:rPr>
              <w:t xml:space="preserve"> and in her cot which had faeces in it, she had access to a very dirty bottle which </w:t>
            </w:r>
            <w:r>
              <w:rPr>
                <w:sz w:val="24"/>
                <w:szCs w:val="24"/>
              </w:rPr>
              <w:t>contained a</w:t>
            </w:r>
            <w:r w:rsidRPr="002D1606">
              <w:rPr>
                <w:sz w:val="24"/>
                <w:szCs w:val="24"/>
              </w:rPr>
              <w:t xml:space="preserve"> purple liquid</w:t>
            </w:r>
            <w:r>
              <w:rPr>
                <w:sz w:val="24"/>
                <w:szCs w:val="24"/>
              </w:rPr>
              <w:t xml:space="preserve">, </w:t>
            </w:r>
            <w:r w:rsidRPr="002D1606">
              <w:rPr>
                <w:sz w:val="24"/>
                <w:szCs w:val="24"/>
              </w:rPr>
              <w:t xml:space="preserve">thought to be squash </w:t>
            </w:r>
            <w:r>
              <w:rPr>
                <w:sz w:val="24"/>
                <w:szCs w:val="24"/>
              </w:rPr>
              <w:t xml:space="preserve">but </w:t>
            </w:r>
            <w:r w:rsidRPr="002D1606">
              <w:rPr>
                <w:sz w:val="24"/>
                <w:szCs w:val="24"/>
              </w:rPr>
              <w:t xml:space="preserve">A2 was unable to confirm what was in the bottle. There were full, dirty nappies on the floor and over the bed. </w:t>
            </w:r>
            <w:r>
              <w:rPr>
                <w:sz w:val="24"/>
                <w:szCs w:val="24"/>
              </w:rPr>
              <w:t xml:space="preserve"> I telephoned my</w:t>
            </w:r>
            <w:r w:rsidRPr="002D1606">
              <w:rPr>
                <w:sz w:val="24"/>
                <w:szCs w:val="24"/>
              </w:rPr>
              <w:t xml:space="preserve"> manager to discuss, prior to any use of compulsory power to protect a child, there should be consideration given of alternative arrangements </w:t>
            </w:r>
            <w:r>
              <w:rPr>
                <w:sz w:val="24"/>
                <w:szCs w:val="24"/>
              </w:rPr>
              <w:t>possibly for</w:t>
            </w:r>
            <w:r w:rsidRPr="002D1606">
              <w:rPr>
                <w:sz w:val="24"/>
                <w:szCs w:val="24"/>
              </w:rPr>
              <w:t xml:space="preserve"> C4 to stay with a family member that she knows and feels safe with. This information was explained to the parents</w:t>
            </w:r>
            <w:r>
              <w:rPr>
                <w:sz w:val="24"/>
                <w:szCs w:val="24"/>
              </w:rPr>
              <w:t xml:space="preserve"> and </w:t>
            </w:r>
            <w:r w:rsidRPr="002D1606">
              <w:rPr>
                <w:sz w:val="24"/>
                <w:szCs w:val="24"/>
              </w:rPr>
              <w:t xml:space="preserve">informed that the Police could be called, and Police Powers of Protection </w:t>
            </w:r>
            <w:r>
              <w:rPr>
                <w:sz w:val="24"/>
                <w:szCs w:val="24"/>
              </w:rPr>
              <w:t xml:space="preserve">used </w:t>
            </w:r>
            <w:r w:rsidRPr="002D1606">
              <w:rPr>
                <w:sz w:val="24"/>
                <w:szCs w:val="24"/>
              </w:rPr>
              <w:t xml:space="preserve">under S46 of The Children Act 1989 </w:t>
            </w:r>
            <w:r>
              <w:rPr>
                <w:sz w:val="24"/>
                <w:szCs w:val="24"/>
              </w:rPr>
              <w:t xml:space="preserve">which can </w:t>
            </w:r>
            <w:r w:rsidRPr="002D1606">
              <w:rPr>
                <w:sz w:val="24"/>
                <w:szCs w:val="24"/>
              </w:rPr>
              <w:t>without reference to a Court in an emergency act</w:t>
            </w:r>
            <w:r>
              <w:rPr>
                <w:sz w:val="24"/>
                <w:szCs w:val="24"/>
              </w:rPr>
              <w:t>,</w:t>
            </w:r>
            <w:r w:rsidRPr="002D1606">
              <w:rPr>
                <w:sz w:val="24"/>
                <w:szCs w:val="24"/>
              </w:rPr>
              <w:t xml:space="preserve"> as a delay could put the child at risk, </w:t>
            </w:r>
            <w:r>
              <w:rPr>
                <w:sz w:val="24"/>
                <w:szCs w:val="24"/>
              </w:rPr>
              <w:t>lasting</w:t>
            </w:r>
            <w:r w:rsidRPr="002D1606">
              <w:rPr>
                <w:sz w:val="24"/>
                <w:szCs w:val="24"/>
              </w:rPr>
              <w:t xml:space="preserve"> 72 hours if deemed necessary (Wales Safeguarding Procedures, 2022a).  Parents </w:t>
            </w:r>
            <w:r>
              <w:rPr>
                <w:sz w:val="24"/>
                <w:szCs w:val="24"/>
              </w:rPr>
              <w:t>agreed to allow</w:t>
            </w:r>
            <w:r w:rsidRPr="002D1606">
              <w:rPr>
                <w:sz w:val="24"/>
                <w:szCs w:val="24"/>
              </w:rPr>
              <w:t xml:space="preserve"> C4 to be placed with her paternal aunt who had been subject to safeguarding checks</w:t>
            </w:r>
            <w:r>
              <w:rPr>
                <w:sz w:val="24"/>
                <w:szCs w:val="24"/>
              </w:rPr>
              <w:t xml:space="preserve"> previously</w:t>
            </w:r>
            <w:r w:rsidRPr="002D1606">
              <w:rPr>
                <w:sz w:val="24"/>
                <w:szCs w:val="24"/>
              </w:rPr>
              <w:t xml:space="preserve">. </w:t>
            </w:r>
            <w:r>
              <w:rPr>
                <w:sz w:val="24"/>
                <w:szCs w:val="24"/>
              </w:rPr>
              <w:t>C4 was placed with her aun</w:t>
            </w:r>
            <w:r w:rsidRPr="002D1606">
              <w:rPr>
                <w:sz w:val="24"/>
                <w:szCs w:val="24"/>
              </w:rPr>
              <w:t xml:space="preserve">t and </w:t>
            </w:r>
            <w:r>
              <w:rPr>
                <w:sz w:val="24"/>
                <w:szCs w:val="24"/>
              </w:rPr>
              <w:t xml:space="preserve">parents </w:t>
            </w:r>
            <w:r w:rsidRPr="002D1606">
              <w:rPr>
                <w:sz w:val="24"/>
                <w:szCs w:val="24"/>
              </w:rPr>
              <w:t>agreed to a safety plan around contact with knowledge that the Local Authority would be applying for an Interim Care Order under S38 of The Children Act 1989. C4 was made subject of an Interim Care Order the following day by the Court as the Judge was satisfied that there were reasonable grounds for believing that C4 is suffering or likely to suffer significant harm and an agreement that C4 would remain with aunt whilst the relevant assessments are undertaken</w:t>
            </w:r>
            <w:r>
              <w:rPr>
                <w:sz w:val="24"/>
                <w:szCs w:val="24"/>
              </w:rPr>
              <w:t xml:space="preserve"> (Wales Safeguarding Procedures, 2022a). </w:t>
            </w:r>
            <w:r w:rsidRPr="002D1606">
              <w:rPr>
                <w:sz w:val="24"/>
                <w:szCs w:val="24"/>
              </w:rPr>
              <w:t>Reflecting on this the decision made by parents to place the child with the aunt was influenced heavily on the alternative that the Police may have removed C4 from their care immediately, this conflicts with the theory of empowerment when having to make decisions on risk and safeguarding children (Maclean and Harrison,2015).</w:t>
            </w:r>
          </w:p>
          <w:p w14:paraId="25EB4B12" w14:textId="77777777" w:rsidR="00E63DF8" w:rsidRPr="002D1606" w:rsidRDefault="00E63DF8" w:rsidP="00E63DF8">
            <w:pPr>
              <w:spacing w:after="484" w:line="360" w:lineRule="auto"/>
              <w:ind w:left="50" w:right="14" w:firstLine="72"/>
              <w:jc w:val="both"/>
              <w:rPr>
                <w:sz w:val="24"/>
                <w:szCs w:val="24"/>
              </w:rPr>
            </w:pPr>
            <w:r>
              <w:rPr>
                <w:sz w:val="24"/>
                <w:szCs w:val="24"/>
              </w:rPr>
              <w:t xml:space="preserve">Following the </w:t>
            </w:r>
            <w:r w:rsidRPr="002D1606">
              <w:rPr>
                <w:sz w:val="24"/>
                <w:szCs w:val="24"/>
              </w:rPr>
              <w:t xml:space="preserve">hearing, parents were fully engaging in the process of updating the parenting assessment as requested by the Court and appeared to be motivated to make changes. However, within a few short weeks the aggression and abuse continued towards staff and family members, they disengaged from the process and were not wanting to continue with the assessment.  Parents put forward family members for viability assessments and the positive assessment moved forward to a connected persons assessment. Parents were angry that family were being considered and A1 wanted her home immediately and A2 felt it </w:t>
            </w:r>
            <w:r w:rsidRPr="002D1606">
              <w:rPr>
                <w:sz w:val="24"/>
                <w:szCs w:val="24"/>
              </w:rPr>
              <w:lastRenderedPageBreak/>
              <w:t xml:space="preserve">was better for her to be in foster care and then adopted if necessary. Parents were continually unable to put the needs of the children before their needs and this continued throughout the following support sessions. Following the required assessments which I undertook, the Court granted a full care order on C4 with a long-term care plan for her to remain with paternal aunt on a Kinship Care basis. The decision due to the concerns that parents were unable to sustain change and unable to prioritise the child’s needs which placed C4 at risk of significant harm and continuing neglect. The care plan focuses on the need for permanence and stability and </w:t>
            </w:r>
            <w:r>
              <w:rPr>
                <w:sz w:val="24"/>
                <w:szCs w:val="24"/>
              </w:rPr>
              <w:t>C</w:t>
            </w:r>
            <w:r w:rsidRPr="002D1606">
              <w:rPr>
                <w:sz w:val="24"/>
                <w:szCs w:val="24"/>
              </w:rPr>
              <w:t xml:space="preserve">4 being </w:t>
            </w:r>
            <w:r>
              <w:rPr>
                <w:sz w:val="24"/>
                <w:szCs w:val="24"/>
              </w:rPr>
              <w:t xml:space="preserve">cared for </w:t>
            </w:r>
            <w:r w:rsidRPr="002D1606">
              <w:rPr>
                <w:sz w:val="24"/>
                <w:szCs w:val="24"/>
              </w:rPr>
              <w:t xml:space="preserve">within her family </w:t>
            </w:r>
            <w:r>
              <w:rPr>
                <w:sz w:val="24"/>
                <w:szCs w:val="24"/>
              </w:rPr>
              <w:t xml:space="preserve">with a </w:t>
            </w:r>
            <w:r w:rsidRPr="002D1606">
              <w:rPr>
                <w:sz w:val="24"/>
                <w:szCs w:val="24"/>
              </w:rPr>
              <w:t xml:space="preserve">person </w:t>
            </w:r>
            <w:r>
              <w:rPr>
                <w:sz w:val="24"/>
                <w:szCs w:val="24"/>
              </w:rPr>
              <w:t>she’s</w:t>
            </w:r>
            <w:r w:rsidRPr="002D1606">
              <w:rPr>
                <w:sz w:val="24"/>
                <w:szCs w:val="24"/>
              </w:rPr>
              <w:t xml:space="preserve"> familiar with and trust</w:t>
            </w:r>
            <w:r>
              <w:rPr>
                <w:sz w:val="24"/>
                <w:szCs w:val="24"/>
              </w:rPr>
              <w:t>s</w:t>
            </w:r>
            <w:r w:rsidRPr="002D1606">
              <w:rPr>
                <w:sz w:val="24"/>
                <w:szCs w:val="24"/>
              </w:rPr>
              <w:t xml:space="preserve">, </w:t>
            </w:r>
            <w:r>
              <w:rPr>
                <w:sz w:val="24"/>
                <w:szCs w:val="24"/>
              </w:rPr>
              <w:t>this</w:t>
            </w:r>
            <w:r w:rsidRPr="002D1606">
              <w:rPr>
                <w:sz w:val="24"/>
                <w:szCs w:val="24"/>
              </w:rPr>
              <w:t xml:space="preserve"> can also benefit feelings of identity and belonging (Early Intervention Foundation, 2023).  </w:t>
            </w:r>
            <w:r>
              <w:rPr>
                <w:sz w:val="24"/>
                <w:szCs w:val="24"/>
              </w:rPr>
              <w:t>On</w:t>
            </w:r>
            <w:r w:rsidRPr="002D1606">
              <w:rPr>
                <w:sz w:val="24"/>
                <w:szCs w:val="24"/>
              </w:rPr>
              <w:t xml:space="preserve"> reflection it has been evident that although positive for C4 it has affected A1 further as he had limited family support, and this has added another barrier to that relationship lessening the support for him resulting in him not agreeing with the care plan, whereas A2 is fully in agreement. </w:t>
            </w:r>
          </w:p>
          <w:p w14:paraId="4EABB174" w14:textId="77777777" w:rsidR="00E63DF8" w:rsidRPr="002D1606" w:rsidRDefault="00E63DF8" w:rsidP="00E63DF8">
            <w:pPr>
              <w:spacing w:after="484" w:line="360" w:lineRule="auto"/>
              <w:ind w:left="50" w:right="14" w:firstLine="72"/>
              <w:jc w:val="both"/>
              <w:rPr>
                <w:sz w:val="24"/>
                <w:szCs w:val="24"/>
              </w:rPr>
            </w:pPr>
            <w:r w:rsidRPr="002D1606">
              <w:rPr>
                <w:sz w:val="24"/>
                <w:szCs w:val="24"/>
              </w:rPr>
              <w:t>In conclusion I have been able to gain knowledge and experience, not only in relation to Court Process</w:t>
            </w:r>
            <w:r>
              <w:rPr>
                <w:sz w:val="24"/>
                <w:szCs w:val="24"/>
              </w:rPr>
              <w:t>es</w:t>
            </w:r>
            <w:r w:rsidRPr="002D1606">
              <w:rPr>
                <w:sz w:val="24"/>
                <w:szCs w:val="24"/>
              </w:rPr>
              <w:t xml:space="preserve">, court reports and assessing risk, but making professional decisions and cooperative working. I have the continued opportunity to work with the parents </w:t>
            </w:r>
            <w:r>
              <w:rPr>
                <w:sz w:val="24"/>
                <w:szCs w:val="24"/>
              </w:rPr>
              <w:t>b</w:t>
            </w:r>
            <w:r w:rsidRPr="002D1606">
              <w:rPr>
                <w:sz w:val="24"/>
                <w:szCs w:val="24"/>
              </w:rPr>
              <w:t>uild</w:t>
            </w:r>
            <w:r>
              <w:rPr>
                <w:sz w:val="24"/>
                <w:szCs w:val="24"/>
              </w:rPr>
              <w:t>ing</w:t>
            </w:r>
            <w:r w:rsidRPr="002D1606">
              <w:rPr>
                <w:sz w:val="24"/>
                <w:szCs w:val="24"/>
              </w:rPr>
              <w:t xml:space="preserve"> professional relationships and have undertaken contact reviews to ensure that the contact continues to meet C4's needs including supporting the parents to attend L</w:t>
            </w:r>
            <w:r>
              <w:rPr>
                <w:sz w:val="24"/>
                <w:szCs w:val="24"/>
              </w:rPr>
              <w:t>AC</w:t>
            </w:r>
            <w:r w:rsidRPr="002D1606">
              <w:rPr>
                <w:sz w:val="24"/>
                <w:szCs w:val="24"/>
              </w:rPr>
              <w:t xml:space="preserve"> reviews which they felt they would not be able to attend as it would be too difficult</w:t>
            </w:r>
            <w:r>
              <w:rPr>
                <w:sz w:val="24"/>
                <w:szCs w:val="24"/>
              </w:rPr>
              <w:t xml:space="preserve"> (Copp 2,3). The case has raised </w:t>
            </w:r>
            <w:r w:rsidRPr="002D1606">
              <w:rPr>
                <w:sz w:val="24"/>
                <w:szCs w:val="24"/>
              </w:rPr>
              <w:t>issues of power dynamics, empowerment and dilemmas when working with families in a safeguarding capacity. Utilising the support offered to me to ensure I was managing emotionally including supervision and pod discussions, support from peers and senior management team has given me the opportunity to discuss my professional judgement and decision using those safe spaces to link discussion to practice examples reaching recommendations whilst ensuring I was able to account for all my decisions and actions. I recognise that at times although I was feeling supported fully it was an exhausting process, and it felt overwhelming at times, to ensure that I was following process, keeping in contact with the team and the core group member to manage the risk for the children and ensure that all my decisions were defensible and fully informed decisions.</w:t>
            </w:r>
          </w:p>
          <w:p w14:paraId="47F21B6A" w14:textId="1D056386" w:rsidR="007A628F" w:rsidRPr="008B28E7" w:rsidRDefault="00E63DF8" w:rsidP="00E63DF8">
            <w:pPr>
              <w:jc w:val="both"/>
              <w:rPr>
                <w:sz w:val="24"/>
                <w:szCs w:val="24"/>
              </w:rPr>
            </w:pPr>
            <w:r>
              <w:rPr>
                <w:i/>
                <w:sz w:val="24"/>
                <w:szCs w:val="24"/>
              </w:rPr>
              <w:t>(word count 4375)</w:t>
            </w:r>
          </w:p>
        </w:tc>
      </w:tr>
    </w:tbl>
    <w:p w14:paraId="0EF984DF" w14:textId="77777777" w:rsidR="000D0BB6" w:rsidRPr="00EE5BC3" w:rsidRDefault="00C93F8F" w:rsidP="00E63DF8">
      <w:pPr>
        <w:rPr>
          <w:b/>
          <w:sz w:val="28"/>
          <w:szCs w:val="28"/>
        </w:rPr>
      </w:pPr>
      <w:r w:rsidRPr="008B28E7">
        <w:rPr>
          <w:sz w:val="24"/>
          <w:szCs w:val="24"/>
        </w:rPr>
        <w:lastRenderedPageBreak/>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3290B732" w14:textId="77777777" w:rsidR="00E63DF8" w:rsidRPr="00E63DF8" w:rsidRDefault="00E63DF8" w:rsidP="00E63DF8">
            <w:pPr>
              <w:spacing w:line="360" w:lineRule="auto"/>
              <w:ind w:left="360"/>
              <w:jc w:val="both"/>
              <w:rPr>
                <w:rFonts w:asciiTheme="minorHAnsi" w:hAnsiTheme="minorHAnsi" w:cstheme="minorHAnsi"/>
                <w:sz w:val="24"/>
                <w:szCs w:val="24"/>
              </w:rPr>
            </w:pPr>
            <w:r w:rsidRPr="00E63DF8">
              <w:rPr>
                <w:rFonts w:asciiTheme="minorHAnsi" w:hAnsiTheme="minorHAnsi" w:cstheme="minorHAnsi"/>
                <w:sz w:val="24"/>
                <w:szCs w:val="24"/>
              </w:rPr>
              <w:t xml:space="preserve">Reflecting ‘on’ my development, I have continued using the Reflective Practitioner Theory (RPT) expanding my practice, knowledge, and skills to meet the ‘SMART’ goals set. Using this method to set learning objectives, I can clearly see what needs developing, set goals and plan how to achieve and measure them, helping me to remain focussed and allowing autonomy and responsibility in my learning (COPP 6.9) (Social Care, 2017a). These experiences have helped to build confidence to manage more complex cases and write more complex Court reports which links with my target set in Task 1A (Schon,1991). </w:t>
            </w:r>
          </w:p>
          <w:p w14:paraId="74D0B794" w14:textId="77777777" w:rsidR="00E63DF8" w:rsidRPr="00E63DF8" w:rsidRDefault="00E63DF8" w:rsidP="00E63DF8">
            <w:pPr>
              <w:spacing w:line="360" w:lineRule="auto"/>
              <w:ind w:left="360"/>
              <w:jc w:val="both"/>
              <w:rPr>
                <w:rFonts w:asciiTheme="minorHAnsi" w:hAnsiTheme="minorHAnsi" w:cstheme="minorHAnsi"/>
                <w:sz w:val="24"/>
                <w:szCs w:val="24"/>
              </w:rPr>
            </w:pPr>
            <w:r w:rsidRPr="00E63DF8">
              <w:rPr>
                <w:rFonts w:asciiTheme="minorHAnsi" w:hAnsiTheme="minorHAnsi" w:cstheme="minorHAnsi"/>
                <w:sz w:val="24"/>
                <w:szCs w:val="24"/>
              </w:rPr>
              <w:t xml:space="preserve">RPT has allowed me to develop reflexivity, "Reflexivity is the examination of one's own belief and perceptions" (O'Hare, 2021). When working with individuals, we can affect them and the systems we work with, using RPT allows me to be aware of this whilst supporting and using self-awareness skills helps me to feel confident when working with families systemically as using this process gives me the opportunity to adjust what I am doing to support the families and individuals more positively (O'Hare, 2021). </w:t>
            </w:r>
          </w:p>
          <w:p w14:paraId="061F8E5F" w14:textId="77777777" w:rsidR="00E63DF8" w:rsidRPr="00E63DF8" w:rsidRDefault="00E63DF8" w:rsidP="00E63DF8">
            <w:pPr>
              <w:spacing w:line="360" w:lineRule="auto"/>
              <w:ind w:left="360"/>
              <w:jc w:val="both"/>
              <w:rPr>
                <w:rFonts w:asciiTheme="minorHAnsi" w:hAnsiTheme="minorHAnsi" w:cstheme="minorHAnsi"/>
                <w:sz w:val="24"/>
                <w:szCs w:val="24"/>
              </w:rPr>
            </w:pPr>
            <w:r w:rsidRPr="00E63DF8">
              <w:rPr>
                <w:rFonts w:asciiTheme="minorHAnsi" w:hAnsiTheme="minorHAnsi" w:cstheme="minorHAnsi"/>
                <w:sz w:val="24"/>
                <w:szCs w:val="24"/>
              </w:rPr>
              <w:t xml:space="preserve">Systemic training expanded my previous knowledge, helping me to develop co-operative working with families, using visual tools including genograms, eco maps and timelines to aid understanding of the relationships and patterns of those relationships and how they may have enabled and or </w:t>
            </w:r>
            <w:r w:rsidRPr="00E63DF8">
              <w:rPr>
                <w:rFonts w:asciiTheme="minorHAnsi" w:hAnsiTheme="minorHAnsi" w:cstheme="minorHAnsi"/>
                <w:sz w:val="24"/>
                <w:szCs w:val="24"/>
              </w:rPr>
              <w:lastRenderedPageBreak/>
              <w:t>limited the ability to develop or change for the individual and family (Hardy, 2018).  When having discussions with a mother (A4) of 3 children on the Child Protection Register (CPR) recently, she reflected on the many social workers they have had over the years, explaining that I seemed “different” to the others. I remember in the moment feeling panicked that I must have been doing something wrong if I was different. When discussing this feedback, she explained that she understands what I am saying and that it helps when I “draw pictures” and “break things down”. A4 said that she feels listened to and I don’t use the big words which has happened previously, I recognised that I went to a negative place when she said I seemed different and that was my lack of confidence which I continue to address. Moving forward following this feedback, I recognise that not all families will be visual learners, but it has reminded me everyone we work with are individual. It is about finding the approach that works for them to support a full understanding of why we are involved and how to work collaboratively with a person-centred approach helping to “promote the well-being, voice and control of individuals and carers while supporting them to stay safe” (COPP 6.6, 1.1, 1.3, 2.2, 2.3) (Social Care, 2017a).</w:t>
            </w:r>
          </w:p>
          <w:p w14:paraId="03A591AE" w14:textId="77777777" w:rsidR="00E63DF8" w:rsidRPr="00E63DF8" w:rsidRDefault="00E63DF8" w:rsidP="00E63DF8">
            <w:pPr>
              <w:spacing w:line="360" w:lineRule="auto"/>
              <w:ind w:left="360"/>
              <w:jc w:val="both"/>
              <w:rPr>
                <w:rFonts w:asciiTheme="minorHAnsi" w:hAnsiTheme="minorHAnsi" w:cstheme="minorHAnsi"/>
                <w:sz w:val="24"/>
                <w:szCs w:val="24"/>
              </w:rPr>
            </w:pPr>
            <w:r w:rsidRPr="00E63DF8">
              <w:rPr>
                <w:rFonts w:asciiTheme="minorHAnsi" w:hAnsiTheme="minorHAnsi" w:cstheme="minorHAnsi"/>
                <w:sz w:val="24"/>
                <w:szCs w:val="24"/>
              </w:rPr>
              <w:t xml:space="preserve">Holding complex cases has given me opportunity to meet learning outcomes set in task 1A, building on previous experiences in analysis in assessment and demonstrating professional judgement within my role. I have CP cases and undertaken Care Proceedings. During proceedings there was opportunity to undertake viability assessments, parenting assessments and a Kinship carer assessment. On reflection, I recognise I was overwhelmed initially as felt under prepared. I took opportunities to read assessments by other professionals, shadowed workers undertaking assessments to build on knowledge and skills, which helped build confidence. I was given opportunities to discuss my professional judgement and decision making in supervision and pod, using those safe spaces to link discussion to practice examples reaching recommendations whilst ensuring I was able to account for all my decisions and actions, I recognise that I no longer feel my input is not valid or required in pod. </w:t>
            </w:r>
          </w:p>
          <w:p w14:paraId="01D27869" w14:textId="77777777" w:rsidR="00E63DF8" w:rsidRPr="00E63DF8" w:rsidRDefault="00E63DF8" w:rsidP="00E63DF8">
            <w:pPr>
              <w:spacing w:after="73" w:line="360" w:lineRule="auto"/>
              <w:ind w:left="360"/>
              <w:jc w:val="both"/>
              <w:rPr>
                <w:rFonts w:asciiTheme="minorHAnsi" w:hAnsiTheme="minorHAnsi" w:cstheme="minorHAnsi"/>
                <w:sz w:val="24"/>
                <w:szCs w:val="24"/>
              </w:rPr>
            </w:pPr>
            <w:r w:rsidRPr="00E63DF8">
              <w:rPr>
                <w:rFonts w:asciiTheme="minorHAnsi" w:hAnsiTheme="minorHAnsi" w:cstheme="minorHAnsi"/>
                <w:sz w:val="24"/>
                <w:szCs w:val="24"/>
              </w:rPr>
              <w:t xml:space="preserve">My collaborative working skills and knowledge with individuals, families, Professionals, and carers has been further developed by shadowing professionals in meetings, undertaking more multiagency working and chairing professionals' meetings. Throughout the pandemic, online meetings were implemented meaning that I attended more meetings than I would usually be able </w:t>
            </w:r>
            <w:r w:rsidRPr="00E63DF8">
              <w:rPr>
                <w:rFonts w:asciiTheme="minorHAnsi" w:hAnsiTheme="minorHAnsi" w:cstheme="minorHAnsi"/>
                <w:sz w:val="24"/>
                <w:szCs w:val="24"/>
              </w:rPr>
              <w:lastRenderedPageBreak/>
              <w:t xml:space="preserve">to attend in a day, due to time constraints when travelling given the large area we cover. Arranging meetings with an online or hybrid approach has reduced the need for individuals and professionals to travel and frees more hours to support families and for me to access more opportunities for development. </w:t>
            </w:r>
          </w:p>
          <w:p w14:paraId="02621077" w14:textId="77777777" w:rsidR="00E63DF8" w:rsidRPr="00E63DF8" w:rsidRDefault="00E63DF8" w:rsidP="00E63DF8">
            <w:pPr>
              <w:spacing w:after="456" w:line="360" w:lineRule="auto"/>
              <w:ind w:left="360"/>
              <w:jc w:val="both"/>
              <w:rPr>
                <w:rFonts w:asciiTheme="minorHAnsi" w:hAnsiTheme="minorHAnsi" w:cstheme="minorHAnsi"/>
                <w:sz w:val="24"/>
                <w:szCs w:val="24"/>
              </w:rPr>
            </w:pPr>
            <w:r w:rsidRPr="00E63DF8">
              <w:rPr>
                <w:rFonts w:asciiTheme="minorHAnsi" w:hAnsiTheme="minorHAnsi" w:cstheme="minorHAnsi"/>
                <w:sz w:val="24"/>
                <w:szCs w:val="24"/>
              </w:rPr>
              <w:t>Training has been beneficial to my learning and development; however, this was also moved online resulting in a reduction of opportunity to engage with peers, limiting opportunity to discuss thoughts and experiences and limited connections with other professionals attending. BASW Code of Ethics states in code 12 "Using Professional supervision and peer support to reflect on and improve practice" (BASW, 2021), I aim to take advantage of more peer support and experience inside and outside of my team to further develop my knowledge moving forward.  I will apply for secondment opportunities in other areas to build on knowledge to be able to further support the families I work with. I also aim to learn more conversational Welsh to ensure I can support the "More than Just Words" and "Active Offer" more positively (Social Care Wales, 2022).</w:t>
            </w:r>
          </w:p>
          <w:p w14:paraId="071E612E" w14:textId="77777777" w:rsidR="00E63DF8" w:rsidRPr="00E63DF8" w:rsidRDefault="00E63DF8" w:rsidP="00E63DF8">
            <w:pPr>
              <w:spacing w:line="360" w:lineRule="auto"/>
              <w:ind w:left="360"/>
              <w:jc w:val="both"/>
              <w:rPr>
                <w:rFonts w:asciiTheme="minorHAnsi" w:hAnsiTheme="minorHAnsi" w:cstheme="minorHAnsi"/>
                <w:sz w:val="24"/>
                <w:szCs w:val="24"/>
              </w:rPr>
            </w:pPr>
            <w:r w:rsidRPr="00E63DF8">
              <w:rPr>
                <w:rFonts w:asciiTheme="minorHAnsi" w:hAnsiTheme="minorHAnsi" w:cstheme="minorHAnsi"/>
                <w:sz w:val="24"/>
                <w:szCs w:val="24"/>
              </w:rPr>
              <w:t>(Word Count 823).</w:t>
            </w: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D5FF1CC" w14:textId="1FDEE795" w:rsidR="00AF2FBD" w:rsidRDefault="00AF2FBD" w:rsidP="00AF2FBD">
      <w:pPr>
        <w:spacing w:after="242" w:line="391" w:lineRule="auto"/>
        <w:ind w:left="60" w:right="28" w:hanging="3"/>
        <w:jc w:val="both"/>
      </w:pPr>
      <w:r>
        <w:rPr>
          <w:rFonts w:ascii="Times New Roman" w:hAnsi="Times New Roman" w:cs="Times New Roman"/>
          <w:sz w:val="24"/>
        </w:rPr>
        <w:t xml:space="preserve">BASW (2021). </w:t>
      </w:r>
      <w:r w:rsidRPr="00A70E4E">
        <w:rPr>
          <w:rFonts w:ascii="Times New Roman" w:hAnsi="Times New Roman" w:cs="Times New Roman"/>
          <w:i/>
          <w:iCs/>
          <w:sz w:val="24"/>
        </w:rPr>
        <w:t>Code Q/Ethics. [online] British Association of Social Workers</w:t>
      </w:r>
      <w:r>
        <w:rPr>
          <w:rFonts w:ascii="Times New Roman" w:hAnsi="Times New Roman" w:cs="Times New Roman"/>
          <w:sz w:val="24"/>
        </w:rPr>
        <w:t>. Available at: https://www.basw.co.uk/about-basw/code-ethics [Accessed 2() Sep. 2022].</w:t>
      </w:r>
    </w:p>
    <w:p w14:paraId="7C9622D6" w14:textId="77777777" w:rsidR="00E63DF8" w:rsidRDefault="00E63DF8" w:rsidP="00E63DF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Cree, V. and McCulloch, T. (2023). The contemporary context of relationship-based practice. </w:t>
      </w:r>
      <w:r>
        <w:rPr>
          <w:rFonts w:ascii="Times New Roman" w:hAnsi="Times New Roman" w:cs="Times New Roman"/>
          <w:i/>
          <w:iCs/>
          <w:sz w:val="24"/>
          <w:szCs w:val="24"/>
          <w:lang w:val="en-US"/>
        </w:rPr>
        <w:t>Social Work</w:t>
      </w:r>
      <w:r>
        <w:rPr>
          <w:rFonts w:ascii="Times New Roman" w:hAnsi="Times New Roman" w:cs="Times New Roman"/>
          <w:sz w:val="24"/>
          <w:szCs w:val="24"/>
          <w:lang w:val="en-US"/>
        </w:rPr>
        <w:t>, pp.217–222. doi:</w:t>
      </w:r>
      <w:hyperlink r:id="rId11" w:history="1">
        <w:r>
          <w:rPr>
            <w:rFonts w:ascii="Times New Roman" w:hAnsi="Times New Roman" w:cs="Times New Roman"/>
            <w:sz w:val="24"/>
            <w:szCs w:val="24"/>
            <w:lang w:val="en-US"/>
          </w:rPr>
          <w:t>https://doi.org/10.4324/9781003178699-42</w:t>
        </w:r>
      </w:hyperlink>
      <w:r>
        <w:rPr>
          <w:rFonts w:ascii="Times New Roman" w:hAnsi="Times New Roman" w:cs="Times New Roman"/>
          <w:sz w:val="24"/>
          <w:szCs w:val="24"/>
          <w:lang w:val="en-US"/>
        </w:rPr>
        <w:t>.</w:t>
      </w:r>
    </w:p>
    <w:p w14:paraId="26C36474" w14:textId="77777777" w:rsidR="00E63DF8" w:rsidRDefault="00E63DF8" w:rsidP="00E63DF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Early Intervention Foundation (2023). </w:t>
      </w:r>
      <w:r>
        <w:rPr>
          <w:rFonts w:ascii="Times New Roman" w:hAnsi="Times New Roman" w:cs="Times New Roman"/>
          <w:i/>
          <w:iCs/>
          <w:sz w:val="24"/>
          <w:szCs w:val="24"/>
          <w:lang w:val="en-US"/>
        </w:rPr>
        <w:t>Kinship care</w:t>
      </w:r>
      <w:r>
        <w:rPr>
          <w:rFonts w:ascii="Times New Roman" w:hAnsi="Times New Roman" w:cs="Times New Roman"/>
          <w:sz w:val="24"/>
          <w:szCs w:val="24"/>
          <w:lang w:val="en-US"/>
        </w:rPr>
        <w:t xml:space="preserve">. [online] What Works for Children’s Social Care. Available at: </w:t>
      </w:r>
      <w:hyperlink r:id="rId12" w:history="1">
        <w:r>
          <w:rPr>
            <w:rFonts w:ascii="Times New Roman" w:hAnsi="Times New Roman" w:cs="Times New Roman"/>
            <w:sz w:val="24"/>
            <w:szCs w:val="24"/>
            <w:lang w:val="en-US"/>
          </w:rPr>
          <w:t>https://whatworks-csc.org.uk/evidence/evidence-store/intervention/kinship-care/</w:t>
        </w:r>
      </w:hyperlink>
      <w:r>
        <w:rPr>
          <w:rFonts w:ascii="Times New Roman" w:hAnsi="Times New Roman" w:cs="Times New Roman"/>
          <w:sz w:val="24"/>
          <w:szCs w:val="24"/>
          <w:lang w:val="en-US"/>
        </w:rPr>
        <w:t xml:space="preserve"> [Accessed 24 Feb. 2023].</w:t>
      </w:r>
    </w:p>
    <w:p w14:paraId="30F18198" w14:textId="4DB535EC" w:rsidR="00E63DF8" w:rsidRDefault="00E63DF8" w:rsidP="00E63DF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(2022). </w:t>
      </w:r>
      <w:r>
        <w:rPr>
          <w:rFonts w:ascii="Times New Roman" w:hAnsi="Times New Roman" w:cs="Times New Roman"/>
          <w:i/>
          <w:iCs/>
          <w:sz w:val="24"/>
          <w:szCs w:val="24"/>
          <w:lang w:val="en-US"/>
        </w:rPr>
        <w:t>Working Definition of trauma-informed Practice</w:t>
      </w:r>
      <w:r>
        <w:rPr>
          <w:rFonts w:ascii="Times New Roman" w:hAnsi="Times New Roman" w:cs="Times New Roman"/>
          <w:sz w:val="24"/>
          <w:szCs w:val="24"/>
          <w:lang w:val="en-US"/>
        </w:rPr>
        <w:t xml:space="preserve">. [online] GOV.UK. Available at: </w:t>
      </w:r>
      <w:hyperlink r:id="rId13" w:history="1">
        <w:r>
          <w:rPr>
            <w:rFonts w:ascii="Times New Roman" w:hAnsi="Times New Roman" w:cs="Times New Roman"/>
            <w:sz w:val="24"/>
            <w:szCs w:val="24"/>
            <w:lang w:val="en-US"/>
          </w:rPr>
          <w:t>https://www.gov.uk/government/publications/working-definition-of-trauma-informed-practice/working-definition-of-trauma-informed-practice</w:t>
        </w:r>
      </w:hyperlink>
      <w:r>
        <w:rPr>
          <w:rFonts w:ascii="Times New Roman" w:hAnsi="Times New Roman" w:cs="Times New Roman"/>
          <w:sz w:val="24"/>
          <w:szCs w:val="24"/>
          <w:lang w:val="en-US"/>
        </w:rPr>
        <w:t xml:space="preserve"> [Accessed 18 Dec. 2022].</w:t>
      </w:r>
    </w:p>
    <w:p w14:paraId="32A63650" w14:textId="42B69911" w:rsidR="00AF2FBD" w:rsidRPr="00AF2FBD" w:rsidRDefault="0065256E" w:rsidP="00AF2FBD">
      <w:pPr>
        <w:spacing w:after="235" w:line="396" w:lineRule="auto"/>
        <w:ind w:left="60" w:right="28" w:hanging="3"/>
        <w:jc w:val="both"/>
        <w:rPr>
          <w:rFonts w:ascii="Times New Roman" w:hAnsi="Times New Roman" w:cs="Times New Roman"/>
          <w:sz w:val="24"/>
        </w:rPr>
      </w:pPr>
      <w:r>
        <w:rPr>
          <w:rFonts w:ascii="Times New Roman" w:hAnsi="Times New Roman" w:cs="Times New Roman"/>
          <w:sz w:val="24"/>
        </w:rPr>
        <w:t xml:space="preserve">Grinnell, R.M., Gabor, P. and Unrau, Y.A. (2019). </w:t>
      </w:r>
      <w:r w:rsidRPr="00CD656E">
        <w:rPr>
          <w:rFonts w:ascii="Times New Roman" w:hAnsi="Times New Roman" w:cs="Times New Roman"/>
          <w:i/>
          <w:iCs/>
          <w:sz w:val="24"/>
        </w:rPr>
        <w:t>Program evaluation. for Social Workers: Foundations of Evidence-Based Programs</w:t>
      </w:r>
      <w:r>
        <w:rPr>
          <w:rFonts w:ascii="Times New Roman" w:hAnsi="Times New Roman" w:cs="Times New Roman"/>
          <w:sz w:val="24"/>
        </w:rPr>
        <w:t>. 8th ed. New York, Ny: Oxford University Press.</w:t>
      </w:r>
    </w:p>
    <w:p w14:paraId="2D7E7B32" w14:textId="77777777" w:rsidR="00AF2FBD" w:rsidRPr="00AF2FBD" w:rsidRDefault="00AF2FBD" w:rsidP="00AF2FBD">
      <w:pPr>
        <w:spacing w:after="169" w:line="269" w:lineRule="auto"/>
        <w:ind w:left="60" w:right="28" w:hanging="3"/>
        <w:jc w:val="both"/>
        <w:rPr>
          <w:sz w:val="24"/>
          <w:szCs w:val="24"/>
        </w:rPr>
      </w:pPr>
      <w:r w:rsidRPr="00AF2FBD">
        <w:rPr>
          <w:rFonts w:ascii="Times New Roman" w:hAnsi="Times New Roman" w:cs="Times New Roman"/>
          <w:sz w:val="24"/>
          <w:szCs w:val="24"/>
        </w:rPr>
        <w:t>Hardy, R. (2018). What is systemic practice? [online] Community Care. Available at:</w:t>
      </w:r>
    </w:p>
    <w:p w14:paraId="684908B9" w14:textId="77777777" w:rsidR="00AF2FBD" w:rsidRPr="00AF2FBD" w:rsidRDefault="00AF2FBD" w:rsidP="00AF2FBD">
      <w:pPr>
        <w:spacing w:after="304" w:line="341" w:lineRule="auto"/>
        <w:ind w:left="31" w:hanging="10"/>
        <w:rPr>
          <w:rFonts w:ascii="Times New Roman" w:hAnsi="Times New Roman" w:cs="Times New Roman"/>
          <w:sz w:val="24"/>
          <w:szCs w:val="24"/>
        </w:rPr>
      </w:pPr>
      <w:r w:rsidRPr="00AF2FBD">
        <w:rPr>
          <w:rFonts w:ascii="Times New Roman" w:hAnsi="Times New Roman" w:cs="Times New Roman"/>
          <w:sz w:val="24"/>
          <w:szCs w:val="24"/>
        </w:rPr>
        <w:t>https://www.communitycare.co.uk/201 8/()4/30/sys1emic-prac1ice/#.YzGCzt TXIU [Accessed 26 Sep. 2022].</w:t>
      </w:r>
    </w:p>
    <w:p w14:paraId="3C057AB0" w14:textId="77777777" w:rsidR="00E63DF8" w:rsidRPr="008476C8" w:rsidRDefault="00E63DF8" w:rsidP="00E63DF8">
      <w:pPr>
        <w:pStyle w:val="NormalWeb"/>
        <w:spacing w:before="0" w:beforeAutospacing="0" w:after="240" w:afterAutospacing="0" w:line="360" w:lineRule="auto"/>
      </w:pPr>
      <w:r>
        <w:t xml:space="preserve">Johnson, S.M. (2019). </w:t>
      </w:r>
      <w:r>
        <w:rPr>
          <w:i/>
          <w:iCs/>
        </w:rPr>
        <w:t>Attachment theory in practice : emotionally focused therapy (EFT) with individuals, couples, and families</w:t>
      </w:r>
      <w:r>
        <w:t>. 1st ed. New York, Ny: The Guilford Press.</w:t>
      </w:r>
    </w:p>
    <w:p w14:paraId="39407CF1" w14:textId="77777777" w:rsidR="00E63DF8" w:rsidRPr="00712FF8" w:rsidRDefault="00E63DF8" w:rsidP="00E63DF8">
      <w:pPr>
        <w:spacing w:after="263" w:line="372" w:lineRule="auto"/>
        <w:ind w:left="60" w:right="223" w:hanging="3"/>
        <w:jc w:val="both"/>
      </w:pPr>
      <w:r>
        <w:rPr>
          <w:rFonts w:ascii="Times New Roman" w:hAnsi="Times New Roman" w:cs="Times New Roman"/>
          <w:sz w:val="24"/>
        </w:rPr>
        <w:t>Killian, J. and Todnem, G. (1991). Reflectivejudgemenl concepts Q/justi/ication and their relalionship to age and education. Killian, J. and Todnem, G. (1991) Reflective judgement concepts ofjustiticalion and their relationship to age and education. Journal of Applied Developmental Psychology, 2(2) pp. 891 16.</w:t>
      </w:r>
    </w:p>
    <w:p w14:paraId="7A05FC91" w14:textId="77777777" w:rsidR="00E63DF8" w:rsidRDefault="00E63DF8" w:rsidP="00E63DF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Legislation.gov.uk (1998). </w:t>
      </w:r>
      <w:r>
        <w:rPr>
          <w:rFonts w:ascii="Times New Roman" w:hAnsi="Times New Roman" w:cs="Times New Roman"/>
          <w:i/>
          <w:iCs/>
          <w:sz w:val="24"/>
          <w:szCs w:val="24"/>
          <w:lang w:val="en-US"/>
        </w:rPr>
        <w:t>Human Rights Act 1998</w:t>
      </w:r>
      <w:r>
        <w:rPr>
          <w:rFonts w:ascii="Times New Roman" w:hAnsi="Times New Roman" w:cs="Times New Roman"/>
          <w:sz w:val="24"/>
          <w:szCs w:val="24"/>
          <w:lang w:val="en-US"/>
        </w:rPr>
        <w:t xml:space="preserve">. [online] legislation.gov.uk. Available at: </w:t>
      </w:r>
      <w:hyperlink r:id="rId14" w:history="1">
        <w:r>
          <w:rPr>
            <w:rFonts w:ascii="Times New Roman" w:hAnsi="Times New Roman" w:cs="Times New Roman"/>
            <w:sz w:val="24"/>
            <w:szCs w:val="24"/>
            <w:lang w:val="en-US"/>
          </w:rPr>
          <w:t>https://www.legislation.gov.uk/ukpga/1998/42/contents</w:t>
        </w:r>
      </w:hyperlink>
      <w:r>
        <w:rPr>
          <w:rFonts w:ascii="Times New Roman" w:hAnsi="Times New Roman" w:cs="Times New Roman"/>
          <w:sz w:val="24"/>
          <w:szCs w:val="24"/>
          <w:lang w:val="en-US"/>
        </w:rPr>
        <w:t xml:space="preserve"> [Accessed 24 Feb. 2023].</w:t>
      </w:r>
    </w:p>
    <w:p w14:paraId="52B750C5" w14:textId="77777777" w:rsidR="00E63DF8" w:rsidRDefault="00E63DF8" w:rsidP="00E63DF8">
      <w:pPr>
        <w:spacing w:after="263" w:line="346" w:lineRule="auto"/>
        <w:ind w:left="60" w:right="28" w:hanging="3"/>
        <w:jc w:val="both"/>
        <w:rPr>
          <w:rFonts w:ascii="Times New Roman" w:hAnsi="Times New Roman" w:cs="Times New Roman"/>
          <w:sz w:val="24"/>
        </w:rPr>
      </w:pPr>
      <w:r>
        <w:rPr>
          <w:rFonts w:ascii="Times New Roman" w:hAnsi="Times New Roman" w:cs="Times New Roman"/>
          <w:sz w:val="24"/>
        </w:rPr>
        <w:t>Macgoldrick, M. and Gerson, R. (1985). Genograms in family assessment. New York ; London: W.W. Norton.</w:t>
      </w:r>
    </w:p>
    <w:p w14:paraId="5DA2666A" w14:textId="79D70C4B" w:rsidR="00E63DF8" w:rsidRDefault="00E63DF8" w:rsidP="00E63DF8">
      <w:pPr>
        <w:spacing w:after="162" w:line="269" w:lineRule="auto"/>
        <w:ind w:left="60" w:right="28" w:hanging="3"/>
        <w:jc w:val="both"/>
        <w:rPr>
          <w:rFonts w:ascii="Times New Roman" w:hAnsi="Times New Roman" w:cs="Times New Roman"/>
          <w:sz w:val="24"/>
        </w:rPr>
      </w:pPr>
      <w:r>
        <w:rPr>
          <w:rFonts w:ascii="Times New Roman" w:hAnsi="Times New Roman" w:cs="Times New Roman"/>
          <w:sz w:val="24"/>
        </w:rPr>
        <w:t>Maclean, S. and Harrison, R. (2015) Theoty and Practice A Straightfonvard Guidefor Social Work Students (Third Edition), Staffs: Kirwin Maclean Associates.</w:t>
      </w:r>
    </w:p>
    <w:p w14:paraId="6A8406FE" w14:textId="77777777" w:rsidR="0038624F" w:rsidRDefault="0038624F" w:rsidP="0038624F">
      <w:pPr>
        <w:jc w:val="both"/>
        <w:rPr>
          <w:sz w:val="24"/>
          <w:szCs w:val="24"/>
        </w:rPr>
      </w:pPr>
    </w:p>
    <w:p w14:paraId="49FF8451" w14:textId="4F796F8C" w:rsidR="0038624F" w:rsidRPr="008127B3" w:rsidRDefault="0038624F" w:rsidP="0038624F">
      <w:pPr>
        <w:spacing w:after="358" w:line="269" w:lineRule="auto"/>
        <w:ind w:left="60" w:right="28" w:hanging="3"/>
        <w:jc w:val="both"/>
      </w:pPr>
      <w:r>
        <w:rPr>
          <w:rFonts w:ascii="Times New Roman" w:hAnsi="Times New Roman" w:cs="Times New Roman"/>
          <w:sz w:val="24"/>
        </w:rPr>
        <w:t xml:space="preserve">Megginson, D. and Whitaker, V. eds., (2007). </w:t>
      </w:r>
      <w:r w:rsidRPr="00CD656E">
        <w:rPr>
          <w:rFonts w:ascii="Times New Roman" w:hAnsi="Times New Roman" w:cs="Times New Roman"/>
          <w:i/>
          <w:iCs/>
          <w:sz w:val="24"/>
        </w:rPr>
        <w:t>Continuing Professional Development</w:t>
      </w:r>
      <w:r>
        <w:rPr>
          <w:rFonts w:ascii="Times New Roman" w:hAnsi="Times New Roman" w:cs="Times New Roman"/>
          <w:sz w:val="24"/>
        </w:rPr>
        <w:t>.</w:t>
      </w:r>
    </w:p>
    <w:p w14:paraId="3A3FC9F9" w14:textId="77777777" w:rsidR="00E63DF8" w:rsidRDefault="00E63DF8" w:rsidP="00E63DF8">
      <w:pPr>
        <w:spacing w:after="341" w:line="269" w:lineRule="auto"/>
        <w:ind w:left="60" w:right="28" w:hanging="3"/>
        <w:jc w:val="both"/>
        <w:rPr>
          <w:rFonts w:ascii="Times New Roman" w:hAnsi="Times New Roman" w:cs="Times New Roman"/>
          <w:sz w:val="24"/>
        </w:rPr>
      </w:pPr>
      <w:r>
        <w:rPr>
          <w:rFonts w:ascii="Times New Roman" w:hAnsi="Times New Roman" w:cs="Times New Roman"/>
          <w:sz w:val="24"/>
        </w:rPr>
        <w:t>Mellon, M. (2017). Child Protection: Listening to and Learn from Parents.</w:t>
      </w:r>
    </w:p>
    <w:p w14:paraId="3C342AA7" w14:textId="77777777" w:rsidR="00E63DF8" w:rsidRPr="009E0C79" w:rsidRDefault="00E63DF8" w:rsidP="00E63DF8">
      <w:pPr>
        <w:spacing w:after="263" w:line="352" w:lineRule="auto"/>
        <w:ind w:left="60" w:right="108" w:hanging="3"/>
        <w:jc w:val="both"/>
      </w:pPr>
      <w:r>
        <w:rPr>
          <w:rFonts w:ascii="Times New Roman" w:hAnsi="Times New Roman" w:cs="Times New Roman"/>
          <w:sz w:val="24"/>
        </w:rPr>
        <w:t>National Assembly for Wales Home Office (2001). Framework for the Assessment of Children in Need and their Families. [online] Available at: https://www.basw.co.uk/system/files/resources/basw 1230209 0.pdf.</w:t>
      </w:r>
    </w:p>
    <w:p w14:paraId="3855104D" w14:textId="77777777" w:rsidR="00E63DF8" w:rsidRPr="000D4952" w:rsidRDefault="00E63DF8" w:rsidP="00E63DF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Foundation Trust (2023). </w:t>
      </w:r>
      <w:r>
        <w:rPr>
          <w:rFonts w:ascii="Times New Roman" w:hAnsi="Times New Roman" w:cs="Times New Roman"/>
          <w:i/>
          <w:iCs/>
          <w:sz w:val="24"/>
          <w:szCs w:val="24"/>
          <w:lang w:val="en-US"/>
        </w:rPr>
        <w:t>Adverse Childhood Experiences (ACEs) and Attachment</w:t>
      </w:r>
      <w:r>
        <w:rPr>
          <w:rFonts w:ascii="Times New Roman" w:hAnsi="Times New Roman" w:cs="Times New Roman"/>
          <w:sz w:val="24"/>
          <w:szCs w:val="24"/>
          <w:lang w:val="en-US"/>
        </w:rPr>
        <w:t xml:space="preserve">. [online] Royal Manchester Children’s Hospital. Available at: </w:t>
      </w:r>
      <w:hyperlink r:id="rId15" w:anchor=":~:text=Some%20of%20the%20effects%20of%20ACEs%20on%20our" w:history="1">
        <w:r>
          <w:rPr>
            <w:rFonts w:ascii="Times New Roman" w:hAnsi="Times New Roman" w:cs="Times New Roman"/>
            <w:sz w:val="24"/>
            <w:szCs w:val="24"/>
            <w:lang w:val="en-US"/>
          </w:rPr>
          <w:t>https://mft.nhs.uk/rmch/services/camhs/young-people/adverse-childhood-experiences-aces-and-attachment/#:~:text=Some%20of%20the%20effects%20of%20ACEs%20on%20our</w:t>
        </w:r>
      </w:hyperlink>
      <w:r>
        <w:rPr>
          <w:rFonts w:ascii="Times New Roman" w:hAnsi="Times New Roman" w:cs="Times New Roman"/>
          <w:sz w:val="24"/>
          <w:szCs w:val="24"/>
          <w:lang w:val="en-US"/>
        </w:rPr>
        <w:t xml:space="preserve"> [Accessed 24 Feb. 2023].</w:t>
      </w:r>
    </w:p>
    <w:p w14:paraId="325F2653" w14:textId="77777777" w:rsidR="00E63DF8" w:rsidRDefault="00E63DF8" w:rsidP="00E63DF8">
      <w:pPr>
        <w:spacing w:after="47" w:line="269" w:lineRule="auto"/>
        <w:ind w:left="60" w:right="28" w:hanging="3"/>
        <w:jc w:val="both"/>
      </w:pPr>
      <w:r>
        <w:rPr>
          <w:rFonts w:ascii="Times New Roman" w:hAnsi="Times New Roman" w:cs="Times New Roman"/>
          <w:sz w:val="24"/>
        </w:rPr>
        <w:t>NSPCC (2022). Child protection system for Wales. [online] NSPCC Learning. Available at:</w:t>
      </w:r>
    </w:p>
    <w:p w14:paraId="074E1B84" w14:textId="1E66C0C4" w:rsidR="00E63DF8" w:rsidRDefault="00E63DF8" w:rsidP="00E63DF8">
      <w:pPr>
        <w:spacing w:after="334" w:line="269" w:lineRule="auto"/>
        <w:ind w:left="60" w:right="28" w:hanging="3"/>
        <w:jc w:val="both"/>
        <w:rPr>
          <w:rFonts w:ascii="Times New Roman" w:hAnsi="Times New Roman" w:cs="Times New Roman"/>
          <w:sz w:val="24"/>
        </w:rPr>
      </w:pPr>
      <w:r>
        <w:rPr>
          <w:rFonts w:ascii="Times New Roman" w:hAnsi="Times New Roman" w:cs="Times New Roman"/>
          <w:sz w:val="24"/>
        </w:rPr>
        <w:t>https://learning.nspcc.org.uk/child-protection-system/wales#article-top [Accessed 5 Oct. 2022].</w:t>
      </w:r>
    </w:p>
    <w:p w14:paraId="66FDD560" w14:textId="72564446" w:rsidR="00AF2FBD" w:rsidRDefault="00AF2FBD" w:rsidP="00AF2FBD">
      <w:pPr>
        <w:spacing w:after="263" w:line="361" w:lineRule="auto"/>
        <w:ind w:left="60" w:right="216" w:hanging="3"/>
        <w:jc w:val="both"/>
        <w:rPr>
          <w:rFonts w:ascii="Times New Roman" w:hAnsi="Times New Roman" w:cs="Times New Roman"/>
          <w:sz w:val="24"/>
        </w:rPr>
      </w:pPr>
      <w:r>
        <w:rPr>
          <w:rFonts w:ascii="Times New Roman" w:hAnsi="Times New Roman" w:cs="Times New Roman"/>
          <w:sz w:val="24"/>
        </w:rPr>
        <w:t xml:space="preserve">O'Hare, D. (2021). </w:t>
      </w:r>
      <w:r w:rsidRPr="00DA7CBA">
        <w:rPr>
          <w:rFonts w:ascii="Times New Roman" w:hAnsi="Times New Roman" w:cs="Times New Roman"/>
          <w:i/>
          <w:iCs/>
          <w:sz w:val="24"/>
        </w:rPr>
        <w:t>Reflections on systems theory': the role of self and reflexivity</w:t>
      </w:r>
      <w:r>
        <w:rPr>
          <w:rFonts w:ascii="Times New Roman" w:hAnsi="Times New Roman" w:cs="Times New Roman"/>
          <w:sz w:val="24"/>
        </w:rPr>
        <w:t>. [online] edpsy.org.uk. Available at: https://edpsy.org.uk/blog/2021/reflections-on-systems-theory-the-role-of-self-andreflexivity/ [Accessed 26 Sep. 2022].</w:t>
      </w:r>
    </w:p>
    <w:p w14:paraId="5A8256DE" w14:textId="77777777" w:rsidR="00E63DF8" w:rsidRPr="00D83375" w:rsidRDefault="00E63DF8" w:rsidP="00E63DF8">
      <w:pPr>
        <w:spacing w:after="263" w:line="365" w:lineRule="auto"/>
        <w:ind w:left="60" w:right="28" w:hanging="3"/>
        <w:jc w:val="both"/>
      </w:pPr>
      <w:r>
        <w:rPr>
          <w:rFonts w:ascii="Times New Roman" w:hAnsi="Times New Roman" w:cs="Times New Roman"/>
          <w:sz w:val="24"/>
        </w:rPr>
        <w:t>Policy and Procedure (2022). 1.4.3 Legal Gateway/Planning Meetings. [online] https://www.proceduresonline.com/tameside/cs/chapters/plegalplanningmeetings.html [Accessed 7 Oct. 2022].</w:t>
      </w:r>
    </w:p>
    <w:p w14:paraId="554B5A2A" w14:textId="77777777" w:rsidR="00E63DF8" w:rsidRDefault="00E63DF8" w:rsidP="00E63DF8">
      <w:pPr>
        <w:spacing w:after="224" w:line="356" w:lineRule="auto"/>
        <w:ind w:left="60" w:right="28" w:hanging="3"/>
        <w:jc w:val="both"/>
        <w:rPr>
          <w:rFonts w:ascii="Times New Roman" w:hAnsi="Times New Roman" w:cs="Times New Roman"/>
          <w:sz w:val="24"/>
        </w:rPr>
      </w:pPr>
      <w:r>
        <w:rPr>
          <w:rFonts w:ascii="Times New Roman" w:hAnsi="Times New Roman" w:cs="Times New Roman"/>
          <w:sz w:val="24"/>
        </w:rPr>
        <w:lastRenderedPageBreak/>
        <w:t>Save The Children (2011). UN Convention On The Rights Of The Child I save the Children UK. [online] Savethechildren.org.uk. Available at: https://www.savethechildren.org.uk/what-we-do/childrensrights/united-nations-convention-of-the-rights-of-the-child [Accessed 5 Oct. 2022].</w:t>
      </w:r>
    </w:p>
    <w:p w14:paraId="0904A169" w14:textId="0989BAB4" w:rsidR="00E63DF8" w:rsidRDefault="00E63DF8" w:rsidP="0038624F">
      <w:pPr>
        <w:spacing w:after="263" w:line="269" w:lineRule="auto"/>
        <w:ind w:left="60" w:right="28" w:hanging="3"/>
        <w:jc w:val="both"/>
        <w:rPr>
          <w:rFonts w:ascii="Times New Roman" w:hAnsi="Times New Roman" w:cs="Times New Roman"/>
          <w:sz w:val="24"/>
          <w:szCs w:val="24"/>
          <w:lang w:val="en-US"/>
        </w:rPr>
      </w:pPr>
      <w:r>
        <w:rPr>
          <w:rFonts w:ascii="Times New Roman" w:hAnsi="Times New Roman" w:cs="Times New Roman"/>
          <w:sz w:val="24"/>
        </w:rPr>
        <w:t xml:space="preserve">Schön, D.A. (1991). The Reflective Practitioner : How Professionals Think in Action. 2nd ed. Aldershot, </w:t>
      </w:r>
    </w:p>
    <w:p w14:paraId="4DA713B5" w14:textId="77777777" w:rsidR="0038624F" w:rsidRDefault="0038624F" w:rsidP="0038624F">
      <w:pPr>
        <w:spacing w:after="8" w:line="366" w:lineRule="auto"/>
        <w:ind w:left="60" w:right="28" w:hanging="3"/>
        <w:jc w:val="both"/>
      </w:pPr>
      <w:r>
        <w:rPr>
          <w:rFonts w:ascii="Times New Roman" w:hAnsi="Times New Roman" w:cs="Times New Roman"/>
          <w:sz w:val="24"/>
        </w:rPr>
        <w:t xml:space="preserve">Social Care Institute for Excellence (2013). </w:t>
      </w:r>
      <w:r w:rsidRPr="00CD656E">
        <w:rPr>
          <w:rFonts w:ascii="Times New Roman" w:hAnsi="Times New Roman" w:cs="Times New Roman"/>
          <w:i/>
          <w:iCs/>
          <w:sz w:val="24"/>
        </w:rPr>
        <w:t>Maximising the potential of reablement - The importance of goal-setting</w:t>
      </w:r>
      <w:r>
        <w:rPr>
          <w:rFonts w:ascii="Times New Roman" w:hAnsi="Times New Roman" w:cs="Times New Roman"/>
          <w:sz w:val="24"/>
        </w:rPr>
        <w:t>. [online] Scie.org.uk. Available at:</w:t>
      </w:r>
    </w:p>
    <w:p w14:paraId="76EEBE35" w14:textId="4A5E60AF" w:rsidR="00D124CB" w:rsidRDefault="0038624F" w:rsidP="00D124CB">
      <w:pPr>
        <w:spacing w:after="345" w:line="269" w:lineRule="auto"/>
        <w:ind w:left="60" w:right="28" w:hanging="3"/>
        <w:jc w:val="both"/>
        <w:rPr>
          <w:rFonts w:ascii="Times New Roman" w:hAnsi="Times New Roman" w:cs="Times New Roman"/>
          <w:sz w:val="24"/>
        </w:rPr>
      </w:pPr>
      <w:r>
        <w:rPr>
          <w:rFonts w:ascii="Times New Roman" w:hAnsi="Times New Roman" w:cs="Times New Roman"/>
          <w:sz w:val="24"/>
        </w:rPr>
        <w:t>https://www.scie.org.uk/publications/guides/guide49/goalsetting.asp [Accessed Sep. 12AD].U.K.: Ashgate, , cop.</w:t>
      </w:r>
    </w:p>
    <w:p w14:paraId="751746D1" w14:textId="77777777" w:rsidR="00D124CB" w:rsidRDefault="00D124CB" w:rsidP="00D124CB">
      <w:pPr>
        <w:spacing w:after="126" w:line="269" w:lineRule="auto"/>
        <w:ind w:left="60" w:right="28" w:hanging="3"/>
        <w:jc w:val="both"/>
      </w:pPr>
      <w:r>
        <w:rPr>
          <w:rFonts w:ascii="Times New Roman" w:hAnsi="Times New Roman" w:cs="Times New Roman"/>
          <w:sz w:val="24"/>
        </w:rPr>
        <w:t xml:space="preserve">Social Care Institute for Excellence (2019). </w:t>
      </w:r>
      <w:r w:rsidRPr="00DA7CBA">
        <w:rPr>
          <w:rFonts w:ascii="Times New Roman" w:hAnsi="Times New Roman" w:cs="Times New Roman"/>
          <w:i/>
          <w:iCs/>
          <w:sz w:val="24"/>
        </w:rPr>
        <w:t>SCIE: Learning organisations.</w:t>
      </w:r>
      <w:r>
        <w:rPr>
          <w:rFonts w:ascii="Times New Roman" w:hAnsi="Times New Roman" w:cs="Times New Roman"/>
          <w:sz w:val="24"/>
        </w:rPr>
        <w:t xml:space="preserve"> [online] www.scie.org.uk.</w:t>
      </w:r>
    </w:p>
    <w:p w14:paraId="21AFECAC" w14:textId="1178F7E0" w:rsidR="00D124CB" w:rsidRPr="00D124CB" w:rsidRDefault="00D124CB" w:rsidP="00D124CB">
      <w:pPr>
        <w:spacing w:after="359" w:line="269" w:lineRule="auto"/>
        <w:ind w:left="60" w:right="28" w:hanging="3"/>
        <w:jc w:val="both"/>
        <w:rPr>
          <w:rFonts w:ascii="Times New Roman" w:hAnsi="Times New Roman" w:cs="Times New Roman"/>
          <w:sz w:val="24"/>
        </w:rPr>
      </w:pPr>
      <w:r>
        <w:rPr>
          <w:rFonts w:ascii="Times New Roman" w:hAnsi="Times New Roman" w:cs="Times New Roman"/>
          <w:sz w:val="24"/>
        </w:rPr>
        <w:t>Available at: https://www.scie.org.uk/publications/learningorgs/key/key3.asp [Accessed 21 Sep. 2022].</w:t>
      </w:r>
    </w:p>
    <w:p w14:paraId="174F0608" w14:textId="728620EC" w:rsidR="0038624F" w:rsidRDefault="0038624F" w:rsidP="00E63DF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Social Care Wales (2017). </w:t>
      </w:r>
      <w:r>
        <w:rPr>
          <w:rFonts w:ascii="Times New Roman" w:hAnsi="Times New Roman" w:cs="Times New Roman"/>
          <w:i/>
          <w:iCs/>
          <w:sz w:val="24"/>
          <w:szCs w:val="24"/>
          <w:lang w:val="en-US"/>
        </w:rPr>
        <w:t>Code of Professional Practice for Social Care</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Social Care Wales</w:t>
      </w:r>
      <w:r>
        <w:rPr>
          <w:rFonts w:ascii="Times New Roman" w:hAnsi="Times New Roman" w:cs="Times New Roman"/>
          <w:sz w:val="24"/>
          <w:szCs w:val="24"/>
          <w:lang w:val="en-US"/>
        </w:rPr>
        <w:t xml:space="preserve">. Available at: </w:t>
      </w:r>
      <w:hyperlink r:id="rId16" w:history="1">
        <w:r w:rsidRPr="00442B7E">
          <w:rPr>
            <w:rStyle w:val="Hyperlink"/>
            <w:rFonts w:ascii="Times New Roman" w:hAnsi="Times New Roman" w:cs="Times New Roman"/>
            <w:sz w:val="24"/>
            <w:szCs w:val="24"/>
            <w:lang w:val="en-US"/>
          </w:rPr>
          <w:t>https://socialcare.wales/cms-assets/documents/Code-of-Professional-Practice-for-Social-Care-web-version.pdf</w:t>
        </w:r>
      </w:hyperlink>
      <w:r>
        <w:rPr>
          <w:rFonts w:ascii="Times New Roman" w:hAnsi="Times New Roman" w:cs="Times New Roman"/>
          <w:sz w:val="24"/>
          <w:szCs w:val="24"/>
          <w:lang w:val="en-US"/>
        </w:rPr>
        <w:t xml:space="preserve"> [Accessed 4 Nov. 2022].</w:t>
      </w:r>
    </w:p>
    <w:p w14:paraId="765DE186" w14:textId="77777777" w:rsidR="00AF2FBD" w:rsidRDefault="00AF2FBD" w:rsidP="00AF2FBD">
      <w:pPr>
        <w:spacing w:after="83" w:line="269" w:lineRule="auto"/>
        <w:ind w:left="60" w:right="28" w:hanging="3"/>
        <w:jc w:val="both"/>
      </w:pPr>
      <w:r>
        <w:rPr>
          <w:rFonts w:ascii="Times New Roman" w:hAnsi="Times New Roman" w:cs="Times New Roman"/>
          <w:sz w:val="24"/>
        </w:rPr>
        <w:t xml:space="preserve">Social Care Wales (2022). </w:t>
      </w:r>
      <w:r w:rsidRPr="00742AC8">
        <w:rPr>
          <w:rFonts w:ascii="Times New Roman" w:hAnsi="Times New Roman" w:cs="Times New Roman"/>
          <w:i/>
          <w:iCs/>
          <w:sz w:val="24"/>
        </w:rPr>
        <w:t>Using Welsh at work I Social Care Wales</w:t>
      </w:r>
      <w:r>
        <w:rPr>
          <w:rFonts w:ascii="Times New Roman" w:hAnsi="Times New Roman" w:cs="Times New Roman"/>
          <w:sz w:val="24"/>
        </w:rPr>
        <w:t>. [online] Socialcare.wales.</w:t>
      </w:r>
    </w:p>
    <w:p w14:paraId="1EA9E25E" w14:textId="46801B40" w:rsidR="00AF2FBD" w:rsidRPr="00AF2FBD" w:rsidRDefault="00AF2FBD" w:rsidP="00AF2FBD">
      <w:pPr>
        <w:spacing w:after="263" w:line="345" w:lineRule="auto"/>
        <w:ind w:left="60" w:right="28" w:hanging="3"/>
        <w:jc w:val="both"/>
        <w:rPr>
          <w:rFonts w:ascii="Times New Roman" w:hAnsi="Times New Roman" w:cs="Times New Roman"/>
          <w:sz w:val="24"/>
        </w:rPr>
      </w:pPr>
      <w:r>
        <w:rPr>
          <w:rFonts w:ascii="Times New Roman" w:hAnsi="Times New Roman" w:cs="Times New Roman"/>
          <w:sz w:val="24"/>
        </w:rPr>
        <w:t>Available at: https://socialcare.wales/leaming-and-development/using-welsh-at-work [Accessed 14 Sep. 2022].</w:t>
      </w:r>
    </w:p>
    <w:p w14:paraId="11B0FBC2" w14:textId="77777777" w:rsidR="00E63DF8" w:rsidRPr="00366F14" w:rsidRDefault="00E63DF8" w:rsidP="00E63DF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Social Care Wales (2023). </w:t>
      </w:r>
      <w:r>
        <w:rPr>
          <w:rFonts w:ascii="Times New Roman" w:hAnsi="Times New Roman" w:cs="Times New Roman"/>
          <w:i/>
          <w:iCs/>
          <w:sz w:val="24"/>
          <w:szCs w:val="24"/>
          <w:lang w:val="en-US"/>
        </w:rPr>
        <w:t>Welsh Safeguarding Procedures</w:t>
      </w:r>
      <w:r>
        <w:rPr>
          <w:rFonts w:ascii="Times New Roman" w:hAnsi="Times New Roman" w:cs="Times New Roman"/>
          <w:sz w:val="24"/>
          <w:szCs w:val="24"/>
          <w:lang w:val="en-US"/>
        </w:rPr>
        <w:t xml:space="preserve">. [online] Available at: </w:t>
      </w:r>
      <w:hyperlink r:id="rId17" w:history="1">
        <w:r>
          <w:rPr>
            <w:rFonts w:ascii="Times New Roman" w:hAnsi="Times New Roman" w:cs="Times New Roman"/>
            <w:sz w:val="24"/>
            <w:szCs w:val="24"/>
            <w:lang w:val="en-US"/>
          </w:rPr>
          <w:t>https://www.safeguarding.wales/en/chi-i/chi-i-c3pt1/c3pt1-p14/</w:t>
        </w:r>
      </w:hyperlink>
      <w:r>
        <w:rPr>
          <w:rFonts w:ascii="Times New Roman" w:hAnsi="Times New Roman" w:cs="Times New Roman"/>
          <w:sz w:val="24"/>
          <w:szCs w:val="24"/>
          <w:lang w:val="en-US"/>
        </w:rPr>
        <w:t xml:space="preserve"> [Accessed 23 Feb. 2023].</w:t>
      </w:r>
    </w:p>
    <w:p w14:paraId="69B04FCB" w14:textId="70EE7029" w:rsidR="0038624F" w:rsidRDefault="00E63DF8" w:rsidP="00AF2FBD">
      <w:pPr>
        <w:spacing w:after="223" w:line="397" w:lineRule="auto"/>
        <w:ind w:left="144" w:right="28"/>
        <w:jc w:val="both"/>
        <w:rPr>
          <w:rFonts w:ascii="Times New Roman" w:hAnsi="Times New Roman" w:cs="Times New Roman"/>
          <w:sz w:val="24"/>
        </w:rPr>
      </w:pPr>
      <w:r>
        <w:rPr>
          <w:rFonts w:ascii="Times New Roman" w:hAnsi="Times New Roman" w:cs="Times New Roman"/>
          <w:sz w:val="24"/>
        </w:rPr>
        <w:t>Social Services and Well-being (Wales) Act, 2014.Part 7[online] Available at: https://www.legislation.gov.uWanaw/2014/4/part/7 [Accessed 14 Aug. 2022].</w:t>
      </w:r>
    </w:p>
    <w:p w14:paraId="01A046A2" w14:textId="77777777" w:rsidR="00E63DF8" w:rsidRPr="00173E4A" w:rsidRDefault="00E63DF8" w:rsidP="00E63DF8">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(2019). </w:t>
      </w:r>
      <w:r>
        <w:rPr>
          <w:rFonts w:ascii="Times New Roman" w:hAnsi="Times New Roman" w:cs="Times New Roman"/>
          <w:i/>
          <w:iCs/>
          <w:sz w:val="24"/>
          <w:szCs w:val="24"/>
          <w:lang w:val="en-US"/>
        </w:rPr>
        <w:t>An Introduction to the United Nations  Convention on the Rights of the Child</w:t>
      </w:r>
      <w:r>
        <w:rPr>
          <w:rFonts w:ascii="Times New Roman" w:hAnsi="Times New Roman" w:cs="Times New Roman"/>
          <w:sz w:val="24"/>
          <w:szCs w:val="24"/>
          <w:lang w:val="en-US"/>
        </w:rPr>
        <w:t xml:space="preserve">. [online] Available at: </w:t>
      </w:r>
      <w:hyperlink r:id="rId18" w:history="1">
        <w:r>
          <w:rPr>
            <w:rFonts w:ascii="Times New Roman" w:hAnsi="Times New Roman" w:cs="Times New Roman"/>
            <w:sz w:val="24"/>
            <w:szCs w:val="24"/>
            <w:lang w:val="en-US"/>
          </w:rPr>
          <w:t>https://www.gov.wales/sites/default/files/publications/2021-11/introduction-to-the-united-nations-convention-on-the-rights-of-the-child.pdf</w:t>
        </w:r>
      </w:hyperlink>
      <w:r>
        <w:rPr>
          <w:rFonts w:ascii="Times New Roman" w:hAnsi="Times New Roman" w:cs="Times New Roman"/>
          <w:sz w:val="24"/>
          <w:szCs w:val="24"/>
          <w:lang w:val="en-US"/>
        </w:rPr>
        <w:t xml:space="preserve"> [Accessed 23 Feb. 2023].</w:t>
      </w:r>
    </w:p>
    <w:p w14:paraId="7CC25BA9" w14:textId="77777777" w:rsidR="00E63DF8" w:rsidRDefault="00E63DF8" w:rsidP="00E63DF8">
      <w:pPr>
        <w:spacing w:after="221" w:line="348" w:lineRule="auto"/>
        <w:ind w:left="60" w:right="130" w:hanging="3"/>
        <w:jc w:val="both"/>
        <w:rPr>
          <w:rFonts w:ascii="Times New Roman" w:hAnsi="Times New Roman" w:cs="Times New Roman"/>
          <w:sz w:val="24"/>
        </w:rPr>
      </w:pPr>
      <w:r>
        <w:rPr>
          <w:rFonts w:ascii="Times New Roman" w:hAnsi="Times New Roman" w:cs="Times New Roman"/>
          <w:sz w:val="24"/>
        </w:rPr>
        <w:lastRenderedPageBreak/>
        <w:t>Welsh Government (2022). Wales Children Receiving Care and Support Census: as at 31 March 2021. [online] GOV. WALES. Available at: https://gov.wales/wales-children-receiving-care-and-supportcensus-31-march-2021 [Accessed 4 Oct. 2022].</w:t>
      </w:r>
    </w:p>
    <w:p w14:paraId="4743660B" w14:textId="77777777" w:rsidR="00E63DF8" w:rsidRDefault="00E63DF8" w:rsidP="00E63DF8">
      <w:pPr>
        <w:spacing w:after="136" w:line="269" w:lineRule="auto"/>
        <w:ind w:left="60" w:right="28" w:hanging="3"/>
        <w:jc w:val="both"/>
      </w:pPr>
      <w:r>
        <w:rPr>
          <w:rFonts w:ascii="Times New Roman" w:hAnsi="Times New Roman" w:cs="Times New Roman"/>
          <w:sz w:val="24"/>
        </w:rPr>
        <w:t>Welsh Safeguarding Procedures (2022a). Social care Wales. [online] www.safeguarding.wales.</w:t>
      </w:r>
    </w:p>
    <w:p w14:paraId="7FAE9EEA" w14:textId="77777777" w:rsidR="00E63DF8" w:rsidRDefault="00E63DF8" w:rsidP="00E63DF8">
      <w:pPr>
        <w:spacing w:after="263" w:line="269" w:lineRule="auto"/>
        <w:ind w:left="60" w:right="28" w:hanging="3"/>
        <w:jc w:val="both"/>
      </w:pPr>
      <w:r>
        <w:rPr>
          <w:rFonts w:ascii="Times New Roman" w:hAnsi="Times New Roman" w:cs="Times New Roman"/>
          <w:sz w:val="24"/>
        </w:rPr>
        <w:t>Available at: https://www.safeguarding.wales/chi/c3pt2/c3pt2.p10.html [Accessed 5 Oct. 2022].</w:t>
      </w:r>
    </w:p>
    <w:p w14:paraId="69137EED" w14:textId="77777777" w:rsidR="00E63DF8" w:rsidRDefault="00E63DF8" w:rsidP="00E63DF8">
      <w:pPr>
        <w:spacing w:after="136" w:line="269" w:lineRule="auto"/>
        <w:ind w:left="60" w:right="28" w:hanging="3"/>
        <w:jc w:val="both"/>
      </w:pPr>
      <w:r>
        <w:rPr>
          <w:rFonts w:ascii="Times New Roman" w:hAnsi="Times New Roman" w:cs="Times New Roman"/>
          <w:sz w:val="24"/>
        </w:rPr>
        <w:t>Welsh Safeguarding Procedures (2022b). Social care Wales. [online] www.safeguarding.wales.</w:t>
      </w:r>
    </w:p>
    <w:p w14:paraId="2BF9371F" w14:textId="77777777" w:rsidR="00E63DF8" w:rsidRDefault="00E63DF8" w:rsidP="00E63DF8">
      <w:pPr>
        <w:spacing w:after="263" w:line="269" w:lineRule="auto"/>
        <w:ind w:left="60" w:right="28" w:hanging="3"/>
        <w:jc w:val="both"/>
      </w:pPr>
      <w:r>
        <w:rPr>
          <w:rFonts w:ascii="Times New Roman" w:hAnsi="Times New Roman" w:cs="Times New Roman"/>
          <w:sz w:val="24"/>
        </w:rPr>
        <w:t>Available at: https://www.safeguarding.wales/chi/c3pt2/c3pt2.p10.html [Accessed 5 Oct. 2022].</w:t>
      </w:r>
    </w:p>
    <w:p w14:paraId="12C45EC1" w14:textId="77777777" w:rsidR="00E63DF8" w:rsidRDefault="00E63DF8" w:rsidP="00E63DF8"/>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7777777" w:rsidR="00E559CE" w:rsidRPr="00B17FA0" w:rsidRDefault="00E559CE" w:rsidP="00B94443">
            <w:pPr>
              <w:jc w:val="both"/>
              <w:rPr>
                <w:sz w:val="24"/>
                <w:szCs w:val="24"/>
              </w:rPr>
            </w:pP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7777777" w:rsidR="00E559CE" w:rsidRPr="00B17FA0" w:rsidRDefault="00E559CE" w:rsidP="00B94443">
            <w:pPr>
              <w:jc w:val="both"/>
              <w:rPr>
                <w:sz w:val="24"/>
                <w:szCs w:val="24"/>
              </w:rPr>
            </w:pP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2B8865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D0B6A">
        <w:rPr>
          <w:b/>
          <w:sz w:val="24"/>
          <w:szCs w:val="24"/>
        </w:rPr>
        <w:t xml:space="preserve">Debbie Garratt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209A73" w14:textId="6DC33CFE" w:rsidR="004923DA"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D0B6A">
        <w:rPr>
          <w:b/>
          <w:sz w:val="24"/>
          <w:szCs w:val="24"/>
        </w:rPr>
        <w:t xml:space="preserve"> 202</w:t>
      </w:r>
      <w:r w:rsidR="00F90ED6">
        <w:rPr>
          <w:b/>
          <w:sz w:val="24"/>
          <w:szCs w:val="24"/>
        </w:rPr>
        <w:t>5752</w:t>
      </w:r>
    </w:p>
    <w:p w14:paraId="7607C612" w14:textId="77777777" w:rsidR="00F90ED6" w:rsidRPr="008B28E7" w:rsidRDefault="00F90ED6"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BA1AAE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90ED6">
        <w:rPr>
          <w:b/>
          <w:sz w:val="24"/>
          <w:szCs w:val="24"/>
        </w:rPr>
        <w:t xml:space="preserve"> 25 Mount Crescent Penllergaer, Swansea, SA4 9BG</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B2FAA6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90ED6">
        <w:rPr>
          <w:b/>
          <w:sz w:val="24"/>
          <w:szCs w:val="24"/>
        </w:rPr>
        <w:t xml:space="preserve"> 07769930699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9E415E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90ED6">
        <w:rPr>
          <w:b/>
          <w:sz w:val="24"/>
          <w:szCs w:val="24"/>
        </w:rPr>
        <w:t xml:space="preserve"> debzgarratt@gmail.com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6BC7A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90ED6">
        <w:rPr>
          <w:b/>
          <w:sz w:val="24"/>
          <w:szCs w:val="24"/>
        </w:rPr>
        <w:t xml:space="preserve"> June 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4B617D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90ED6">
        <w:rPr>
          <w:b/>
          <w:sz w:val="24"/>
          <w:szCs w:val="24"/>
        </w:rPr>
        <w:t>26</w:t>
      </w:r>
      <w:r w:rsidR="00F90ED6" w:rsidRPr="00F90ED6">
        <w:rPr>
          <w:b/>
          <w:sz w:val="24"/>
          <w:szCs w:val="24"/>
          <w:vertAlign w:val="superscript"/>
        </w:rPr>
        <w:t>th</w:t>
      </w:r>
      <w:r w:rsidR="00F90ED6">
        <w:rPr>
          <w:b/>
          <w:sz w:val="24"/>
          <w:szCs w:val="24"/>
        </w:rPr>
        <w:t xml:space="preserve"> June 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E60B7C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90ED6">
        <w:rPr>
          <w:b/>
          <w:sz w:val="24"/>
          <w:szCs w:val="24"/>
        </w:rPr>
        <w:t xml:space="preserve"> Carmarthen Childcare Team, Carmarthenshire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033499" w14:textId="4292AD9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90ED6">
        <w:rPr>
          <w:b/>
          <w:sz w:val="24"/>
          <w:szCs w:val="24"/>
        </w:rPr>
        <w:t xml:space="preserve"> Sara Altman</w:t>
      </w:r>
    </w:p>
    <w:p w14:paraId="101A30C8" w14:textId="77777777" w:rsidR="00F90ED6" w:rsidRDefault="00F90ED6"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205C4C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F90ED6">
        <w:rPr>
          <w:b/>
          <w:sz w:val="24"/>
          <w:szCs w:val="24"/>
        </w:rPr>
        <w:t xml:space="preserve"> Block 1, Parc Myrddin, Richmond Terrace, Carmarthen, SA31 1DS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AEA41C2" w14:textId="13F26E4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90ED6">
        <w:rPr>
          <w:b/>
          <w:sz w:val="24"/>
          <w:szCs w:val="24"/>
        </w:rPr>
        <w:t xml:space="preserve"> 01267 224417</w:t>
      </w:r>
    </w:p>
    <w:p w14:paraId="567CD921" w14:textId="77777777" w:rsidR="00F90ED6" w:rsidRDefault="00F90ED6"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3F5525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90ED6">
        <w:rPr>
          <w:b/>
          <w:sz w:val="24"/>
          <w:szCs w:val="24"/>
        </w:rPr>
        <w:t>SarAltman@carmarthenshire.gov.uk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D11FD2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F90ED6">
        <w:rPr>
          <w:b/>
          <w:sz w:val="24"/>
          <w:szCs w:val="24"/>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16F773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90ED6">
        <w:rPr>
          <w:b/>
          <w:sz w:val="24"/>
          <w:szCs w:val="24"/>
        </w:rPr>
        <w:t xml:space="preserve"> Sara Altman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B6BAE1" w14:textId="77777777" w:rsidR="00F90ED6" w:rsidRDefault="004923DA" w:rsidP="00F90ED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90ED6">
        <w:rPr>
          <w:b/>
          <w:sz w:val="24"/>
          <w:szCs w:val="24"/>
        </w:rPr>
        <w:t xml:space="preserve"> </w:t>
      </w:r>
      <w:r w:rsidR="00F90ED6">
        <w:rPr>
          <w:b/>
          <w:sz w:val="24"/>
          <w:szCs w:val="24"/>
        </w:rPr>
        <w:t>Block 1, Parc Myrddin, Richmond Terrace, Carmarthen, SA31 1DS</w:t>
      </w:r>
    </w:p>
    <w:p w14:paraId="4E0A65B7" w14:textId="212C444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354C5D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90ED6">
        <w:rPr>
          <w:b/>
          <w:sz w:val="24"/>
          <w:szCs w:val="24"/>
        </w:rPr>
        <w:t xml:space="preserve"> 01267 224417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0C5CDC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90ED6">
        <w:rPr>
          <w:b/>
          <w:sz w:val="24"/>
          <w:szCs w:val="24"/>
        </w:rPr>
        <w:t xml:space="preserve"> </w:t>
      </w:r>
      <w:r w:rsidR="00F90ED6">
        <w:rPr>
          <w:b/>
          <w:sz w:val="24"/>
          <w:szCs w:val="24"/>
        </w:rPr>
        <w:t>SarAltman@carmarthenshire.gov.uk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5305BC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F90ED6">
        <w:rPr>
          <w:sz w:val="24"/>
          <w:szCs w:val="24"/>
        </w:rPr>
        <w:t xml:space="preserve">D Garratt </w:t>
      </w:r>
      <w:r>
        <w:rPr>
          <w:sz w:val="24"/>
          <w:szCs w:val="24"/>
        </w:rPr>
        <w:t xml:space="preserve">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5847C1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F90ED6">
        <w:rPr>
          <w:sz w:val="24"/>
          <w:szCs w:val="24"/>
        </w:rPr>
        <w:t>24/02/2023</w:t>
      </w:r>
      <w:r>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7777777" w:rsidR="00986C0B" w:rsidRPr="00DA5682" w:rsidRDefault="00986C0B">
            <w:pPr>
              <w:rPr>
                <w:sz w:val="24"/>
                <w:szCs w:val="24"/>
              </w:rPr>
            </w:pP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7777777" w:rsidR="00986C0B" w:rsidRPr="00DA5682" w:rsidRDefault="00986C0B">
            <w:pPr>
              <w:rPr>
                <w:sz w:val="24"/>
                <w:szCs w:val="24"/>
              </w:rPr>
            </w:pP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7777777" w:rsidR="00986C0B" w:rsidRPr="00DA5682" w:rsidRDefault="00986C0B">
            <w:pPr>
              <w:rPr>
                <w:sz w:val="24"/>
                <w:szCs w:val="24"/>
              </w:rPr>
            </w:pP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7777777" w:rsidR="00986C0B" w:rsidRPr="00DA5682" w:rsidRDefault="00986C0B">
            <w:pPr>
              <w:rPr>
                <w:sz w:val="24"/>
                <w:szCs w:val="24"/>
              </w:rPr>
            </w:pP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r w:rsidRPr="00DA5682">
        <w:rPr>
          <w:sz w:val="24"/>
          <w:szCs w:val="24"/>
        </w:rPr>
        <w:t xml:space="preserve">Signed:……………………….. Print Name:…………………………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 xml:space="preserve">Signed:……………………….. Print Name:………………………….Date:……….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71A35" w14:textId="77777777" w:rsidR="001C7D03" w:rsidRDefault="001C7D03">
      <w:r>
        <w:separator/>
      </w:r>
    </w:p>
  </w:endnote>
  <w:endnote w:type="continuationSeparator" w:id="0">
    <w:p w14:paraId="72CE3927" w14:textId="77777777" w:rsidR="001C7D03" w:rsidRDefault="001C7D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CE46A" w14:textId="77777777" w:rsidR="001C7D03" w:rsidRDefault="001C7D03">
      <w:r>
        <w:separator/>
      </w:r>
    </w:p>
  </w:footnote>
  <w:footnote w:type="continuationSeparator" w:id="0">
    <w:p w14:paraId="1C1A74E7" w14:textId="77777777" w:rsidR="001C7D03" w:rsidRDefault="001C7D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09C65D3"/>
    <w:multiLevelType w:val="hybridMultilevel"/>
    <w:tmpl w:val="30A0C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82694286">
    <w:abstractNumId w:val="1"/>
    <w:lvlOverride w:ilvl="0">
      <w:lvl w:ilvl="0">
        <w:start w:val="1"/>
        <w:numFmt w:val="bullet"/>
        <w:lvlText w:val=""/>
        <w:lvlJc w:val="left"/>
        <w:pPr>
          <w:ind w:left="720" w:hanging="360"/>
        </w:pPr>
        <w:rPr>
          <w:rFonts w:ascii="Symbol" w:hAnsi="Symbol" w:hint="default"/>
        </w:rPr>
      </w:lvl>
    </w:lvlOverride>
  </w:num>
  <w:num w:numId="2" w16cid:durableId="743914390">
    <w:abstractNumId w:val="22"/>
  </w:num>
  <w:num w:numId="3" w16cid:durableId="1513570112">
    <w:abstractNumId w:val="46"/>
  </w:num>
  <w:num w:numId="4" w16cid:durableId="1194460581">
    <w:abstractNumId w:val="48"/>
  </w:num>
  <w:num w:numId="5" w16cid:durableId="103119824">
    <w:abstractNumId w:val="35"/>
  </w:num>
  <w:num w:numId="6" w16cid:durableId="57629374">
    <w:abstractNumId w:val="33"/>
  </w:num>
  <w:num w:numId="7" w16cid:durableId="1776123792">
    <w:abstractNumId w:val="30"/>
  </w:num>
  <w:num w:numId="8" w16cid:durableId="787698220">
    <w:abstractNumId w:val="31"/>
  </w:num>
  <w:num w:numId="9" w16cid:durableId="229731147">
    <w:abstractNumId w:val="10"/>
  </w:num>
  <w:num w:numId="10" w16cid:durableId="1200975538">
    <w:abstractNumId w:val="34"/>
  </w:num>
  <w:num w:numId="11" w16cid:durableId="1736931144">
    <w:abstractNumId w:val="17"/>
  </w:num>
  <w:num w:numId="12" w16cid:durableId="1136489633">
    <w:abstractNumId w:val="16"/>
  </w:num>
  <w:num w:numId="13" w16cid:durableId="807816673">
    <w:abstractNumId w:val="28"/>
  </w:num>
  <w:num w:numId="14" w16cid:durableId="1143162340">
    <w:abstractNumId w:val="8"/>
  </w:num>
  <w:num w:numId="15" w16cid:durableId="1002439993">
    <w:abstractNumId w:val="26"/>
  </w:num>
  <w:num w:numId="16" w16cid:durableId="1437940662">
    <w:abstractNumId w:val="15"/>
  </w:num>
  <w:num w:numId="17" w16cid:durableId="471991738">
    <w:abstractNumId w:val="13"/>
  </w:num>
  <w:num w:numId="18" w16cid:durableId="4228054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19381908">
    <w:abstractNumId w:val="23"/>
  </w:num>
  <w:num w:numId="20" w16cid:durableId="302344884">
    <w:abstractNumId w:val="18"/>
  </w:num>
  <w:num w:numId="21" w16cid:durableId="2089646445">
    <w:abstractNumId w:val="14"/>
  </w:num>
  <w:num w:numId="22" w16cid:durableId="1253588842">
    <w:abstractNumId w:val="11"/>
  </w:num>
  <w:num w:numId="23" w16cid:durableId="545021241">
    <w:abstractNumId w:val="29"/>
  </w:num>
  <w:num w:numId="24" w16cid:durableId="692268069">
    <w:abstractNumId w:val="19"/>
  </w:num>
  <w:num w:numId="25" w16cid:durableId="721910119">
    <w:abstractNumId w:val="42"/>
  </w:num>
  <w:num w:numId="26" w16cid:durableId="261375554">
    <w:abstractNumId w:val="36"/>
  </w:num>
  <w:num w:numId="27" w16cid:durableId="1307978616">
    <w:abstractNumId w:val="41"/>
  </w:num>
  <w:num w:numId="28" w16cid:durableId="230045195">
    <w:abstractNumId w:val="20"/>
  </w:num>
  <w:num w:numId="29" w16cid:durableId="1364819231">
    <w:abstractNumId w:val="44"/>
  </w:num>
  <w:num w:numId="30" w16cid:durableId="932857840">
    <w:abstractNumId w:val="32"/>
  </w:num>
  <w:num w:numId="31" w16cid:durableId="1444305924">
    <w:abstractNumId w:val="12"/>
  </w:num>
  <w:num w:numId="32" w16cid:durableId="1980110533">
    <w:abstractNumId w:val="45"/>
  </w:num>
  <w:num w:numId="33" w16cid:durableId="559902255">
    <w:abstractNumId w:val="40"/>
  </w:num>
  <w:num w:numId="34" w16cid:durableId="1095635545">
    <w:abstractNumId w:val="5"/>
  </w:num>
  <w:num w:numId="35" w16cid:durableId="825392166">
    <w:abstractNumId w:val="47"/>
  </w:num>
  <w:num w:numId="36" w16cid:durableId="498159489">
    <w:abstractNumId w:val="43"/>
  </w:num>
  <w:num w:numId="37" w16cid:durableId="1443263037">
    <w:abstractNumId w:val="37"/>
  </w:num>
  <w:num w:numId="38" w16cid:durableId="1705710615">
    <w:abstractNumId w:val="38"/>
  </w:num>
  <w:num w:numId="39" w16cid:durableId="138308303">
    <w:abstractNumId w:val="4"/>
  </w:num>
  <w:num w:numId="40" w16cid:durableId="966818162">
    <w:abstractNumId w:val="6"/>
  </w:num>
  <w:num w:numId="41" w16cid:durableId="761100878">
    <w:abstractNumId w:val="25"/>
  </w:num>
  <w:num w:numId="42" w16cid:durableId="1392145862">
    <w:abstractNumId w:val="7"/>
  </w:num>
  <w:num w:numId="43" w16cid:durableId="1907839833">
    <w:abstractNumId w:val="3"/>
  </w:num>
  <w:num w:numId="44" w16cid:durableId="1410541530">
    <w:abstractNumId w:val="39"/>
  </w:num>
  <w:num w:numId="45" w16cid:durableId="1063601589">
    <w:abstractNumId w:val="0"/>
  </w:num>
  <w:num w:numId="46" w16cid:durableId="674921845">
    <w:abstractNumId w:val="14"/>
  </w:num>
  <w:num w:numId="47" w16cid:durableId="39210458">
    <w:abstractNumId w:val="49"/>
  </w:num>
  <w:num w:numId="48" w16cid:durableId="163109191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888377145">
    <w:abstractNumId w:val="11"/>
  </w:num>
  <w:num w:numId="50" w16cid:durableId="1687948688">
    <w:abstractNumId w:val="29"/>
  </w:num>
  <w:num w:numId="51" w16cid:durableId="1831092095">
    <w:abstractNumId w:val="24"/>
  </w:num>
  <w:num w:numId="52" w16cid:durableId="157234044">
    <w:abstractNumId w:val="21"/>
  </w:num>
  <w:num w:numId="53" w16cid:durableId="751240639">
    <w:abstractNumId w:val="2"/>
  </w:num>
  <w:num w:numId="54" w16cid:durableId="217519616">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7D03"/>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241"/>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24F"/>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56E"/>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B6A"/>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83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7077"/>
    <w:rsid w:val="00AF2FBD"/>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24CB"/>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3DF8"/>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1F3"/>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0ED6"/>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ED6"/>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E63DF8"/>
    <w:pPr>
      <w:ind w:left="720"/>
      <w:contextualSpacing/>
    </w:pPr>
  </w:style>
  <w:style w:type="paragraph" w:styleId="NormalWeb">
    <w:name w:val="Normal (Web)"/>
    <w:basedOn w:val="Normal"/>
    <w:uiPriority w:val="99"/>
    <w:unhideWhenUsed/>
    <w:rsid w:val="00E63DF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working-definition-of-trauma-informed-practice/working-definition-of-trauma-informed-practice" TargetMode="External"/><Relationship Id="rId18" Type="http://schemas.openxmlformats.org/officeDocument/2006/relationships/hyperlink" Target="https://www.gov.wales/sites/default/files/publications/2021-11/introduction-to-the-united-nations-convention-on-the-rights-of-the-child.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hatworks-csc.org.uk/evidence/evidence-store/intervention/kinship-care/" TargetMode="External"/><Relationship Id="rId17" Type="http://schemas.openxmlformats.org/officeDocument/2006/relationships/hyperlink" Target="https://www.safeguarding.wales/en/chi-i/chi-i-c3pt1/c3pt1-p14/" TargetMode="External"/><Relationship Id="rId2" Type="http://schemas.openxmlformats.org/officeDocument/2006/relationships/customXml" Target="../customXml/item2.xml"/><Relationship Id="rId16" Type="http://schemas.openxmlformats.org/officeDocument/2006/relationships/hyperlink" Target="https://socialcare.wales/cms-assets/documents/Code-of-Professional-Practice-for-Social-Care-web-versio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4324/9781003178699-42" TargetMode="External"/><Relationship Id="rId5" Type="http://schemas.openxmlformats.org/officeDocument/2006/relationships/styles" Target="styles.xml"/><Relationship Id="rId15" Type="http://schemas.openxmlformats.org/officeDocument/2006/relationships/hyperlink" Target="https://mft.nhs.uk/rmch/services/camhs/young-people/adverse-childhood-experiences-aces-and-attachment/"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98/42/conte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41</Pages>
  <Words>11038</Words>
  <Characters>62917</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Debbie Garratt</cp:lastModifiedBy>
  <cp:revision>4</cp:revision>
  <cp:lastPrinted>2020-02-11T19:20:00Z</cp:lastPrinted>
  <dcterms:created xsi:type="dcterms:W3CDTF">2023-02-24T20:12:00Z</dcterms:created>
  <dcterms:modified xsi:type="dcterms:W3CDTF">2023-02-24T20:16:00Z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