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b w:val="0"/>
          <w:vertAlign w:val="baseline"/>
        </w:rPr>
      </w:pPr>
    </w:p>
    <w:p>
      <w:pPr>
        <w:spacing w:line="360" w:lineRule="auto"/>
        <w:jc w:val="center"/>
        <w:rPr>
          <w:rFonts w:hint="default" w:ascii="Times New Roman" w:hAnsi="Times New Roman" w:cs="Times New Roman"/>
          <w:b w:val="0"/>
          <w:sz w:val="32"/>
          <w:szCs w:val="32"/>
          <w:vertAlign w:val="baseline"/>
        </w:rPr>
      </w:pPr>
      <w:r>
        <w:rPr>
          <w:rFonts w:hint="default" w:ascii="Times New Roman" w:hAnsi="Times New Roman" w:cs="Times New Roman"/>
          <w:b/>
          <w:sz w:val="32"/>
          <w:szCs w:val="32"/>
          <w:vertAlign w:val="baseline"/>
          <w:rtl w:val="0"/>
        </w:rPr>
        <w:t>Research Paper</w:t>
      </w:r>
    </w:p>
    <w:p>
      <w:pPr>
        <w:spacing w:line="360" w:lineRule="auto"/>
        <w:jc w:val="center"/>
        <w:rPr>
          <w:rFonts w:hint="default" w:ascii="Times New Roman" w:hAnsi="Times New Roman" w:cs="Times New Roman"/>
          <w:b w:val="0"/>
          <w:sz w:val="32"/>
          <w:szCs w:val="32"/>
          <w:vertAlign w:val="baseline"/>
        </w:rPr>
      </w:pPr>
    </w:p>
    <w:p>
      <w:pPr>
        <w:spacing w:line="360" w:lineRule="auto"/>
        <w:jc w:val="both"/>
        <w:rPr>
          <w:rFonts w:hint="default" w:ascii="Times New Roman" w:hAnsi="Times New Roman" w:cs="Times New Roman"/>
          <w:b w:val="0"/>
          <w:sz w:val="32"/>
          <w:szCs w:val="32"/>
          <w:vertAlign w:val="baseline"/>
        </w:rPr>
      </w:pPr>
      <w:bookmarkStart w:id="0" w:name="gjdgxs" w:colFirst="0" w:colLast="0"/>
      <w:bookmarkEnd w:id="0"/>
    </w:p>
    <w:p>
      <w:pPr>
        <w:spacing w:line="360" w:lineRule="auto"/>
        <w:jc w:val="center"/>
        <w:rPr>
          <w:rFonts w:hint="default" w:ascii="Times New Roman" w:hAnsi="Times New Roman" w:cs="Times New Roman"/>
          <w:b w:val="0"/>
          <w:sz w:val="32"/>
          <w:szCs w:val="32"/>
          <w:vertAlign w:val="baseline"/>
        </w:rPr>
      </w:pPr>
      <w:r>
        <w:rPr>
          <w:rFonts w:hint="default" w:ascii="Times New Roman" w:hAnsi="Times New Roman" w:cs="Times New Roman"/>
          <w:b/>
          <w:sz w:val="32"/>
          <w:szCs w:val="32"/>
          <w:vertAlign w:val="baseline"/>
          <w:rtl w:val="0"/>
        </w:rPr>
        <w:t xml:space="preserve">The Development of E-sports Industry in China </w:t>
      </w:r>
    </w:p>
    <w:p>
      <w:pPr>
        <w:spacing w:line="360" w:lineRule="auto"/>
        <w:jc w:val="center"/>
        <w:rPr>
          <w:rFonts w:hint="default" w:ascii="Times New Roman" w:hAnsi="Times New Roman" w:cs="Times New Roman"/>
          <w:b w:val="0"/>
          <w:vertAlign w:val="baseline"/>
        </w:rPr>
      </w:pPr>
    </w:p>
    <w:p>
      <w:pPr>
        <w:spacing w:line="360" w:lineRule="auto"/>
        <w:jc w:val="center"/>
        <w:rPr>
          <w:rFonts w:hint="default" w:ascii="Times New Roman" w:hAnsi="Times New Roman" w:cs="Times New Roman"/>
          <w:b w:val="0"/>
          <w:vertAlign w:val="baseline"/>
        </w:rPr>
      </w:pPr>
    </w:p>
    <w:p>
      <w:pPr>
        <w:spacing w:line="360" w:lineRule="auto"/>
        <w:jc w:val="center"/>
        <w:rPr>
          <w:rFonts w:hint="default" w:ascii="Times New Roman" w:hAnsi="Times New Roman" w:cs="Times New Roman"/>
          <w:b w:val="0"/>
          <w:vertAlign w:val="baseline"/>
        </w:rPr>
      </w:pPr>
      <w:r>
        <w:rPr>
          <w:rFonts w:hint="default" w:ascii="Times New Roman" w:hAnsi="Times New Roman" w:cs="Times New Roman"/>
          <w:b/>
          <w:vertAlign w:val="baseline"/>
          <w:rtl w:val="0"/>
        </w:rPr>
        <w:t>Zhu Dongyu – 2002126</w:t>
      </w:r>
    </w:p>
    <w:p>
      <w:pPr>
        <w:spacing w:line="360" w:lineRule="auto"/>
        <w:jc w:val="center"/>
        <w:rPr>
          <w:rFonts w:hint="default" w:ascii="Times New Roman" w:hAnsi="Times New Roman" w:cs="Times New Roman"/>
          <w:b w:val="0"/>
          <w:vertAlign w:val="baseline"/>
        </w:rPr>
      </w:pPr>
      <w:r>
        <w:rPr>
          <w:rFonts w:hint="default" w:ascii="Times New Roman" w:hAnsi="Times New Roman" w:cs="Times New Roman"/>
          <w:b/>
          <w:vertAlign w:val="baseline"/>
          <w:rtl w:val="0"/>
        </w:rPr>
        <w:t>University of Wales Trinity Saint David</w:t>
      </w:r>
    </w:p>
    <w:p>
      <w:pPr>
        <w:spacing w:line="360" w:lineRule="auto"/>
        <w:jc w:val="center"/>
        <w:rPr>
          <w:rFonts w:hint="default" w:ascii="Times New Roman" w:hAnsi="Times New Roman" w:cs="Times New Roman"/>
          <w:b w:val="0"/>
          <w:vertAlign w:val="baseline"/>
        </w:rPr>
      </w:pPr>
      <w:r>
        <w:rPr>
          <w:rFonts w:hint="default" w:ascii="Times New Roman" w:hAnsi="Times New Roman" w:cs="Times New Roman"/>
          <w:b/>
          <w:vertAlign w:val="baseline"/>
          <w:rtl w:val="0"/>
        </w:rPr>
        <w:t>BA International Finance</w:t>
      </w:r>
    </w:p>
    <w:p>
      <w:pPr>
        <w:rPr>
          <w:rFonts w:hint="default" w:ascii="Times New Roman" w:hAnsi="Times New Roman" w:cs="Times New Roman"/>
          <w:vertAlign w:val="baseline"/>
        </w:rPr>
      </w:pPr>
    </w:p>
    <w:p>
      <w:pPr>
        <w:rPr>
          <w:rFonts w:hint="default" w:ascii="Times New Roman" w:hAnsi="Times New Roman" w:cs="Times New Roman"/>
          <w:vertAlign w:val="baseline"/>
        </w:rPr>
      </w:pPr>
    </w:p>
    <w:p>
      <w:pPr>
        <w:rPr>
          <w:vertAlign w:val="baseline"/>
        </w:rPr>
      </w:pPr>
    </w:p>
    <w:p>
      <w:pPr>
        <w:rPr>
          <w:vertAlign w:val="baseline"/>
        </w:rPr>
      </w:pPr>
    </w:p>
    <w:p>
      <w:pPr>
        <w:rPr>
          <w:vertAlign w:val="baseline"/>
        </w:rPr>
      </w:pPr>
    </w:p>
    <w:p>
      <w:pPr>
        <w:rPr>
          <w:vertAlign w:val="baseline"/>
        </w:rPr>
      </w:pPr>
    </w:p>
    <w:p>
      <w:pPr>
        <w:rPr>
          <w:vertAlign w:val="baseline"/>
        </w:rPr>
      </w:pPr>
    </w:p>
    <w:p>
      <w:pPr>
        <w:rPr>
          <w:vertAlign w:val="baseline"/>
        </w:rPr>
      </w:pPr>
    </w:p>
    <w:p>
      <w:pPr>
        <w:rPr>
          <w:vertAlign w:val="baseline"/>
        </w:rPr>
      </w:pPr>
    </w:p>
    <w:p>
      <w:pPr>
        <w:rPr>
          <w:vertAlign w:val="baseline"/>
        </w:rPr>
      </w:pPr>
    </w:p>
    <w:p>
      <w:pPr>
        <w:rPr>
          <w:vertAlign w:val="baseline"/>
        </w:rPr>
      </w:pPr>
    </w:p>
    <w:p>
      <w:pPr>
        <w:rPr>
          <w:vertAlign w:val="baseline"/>
        </w:rPr>
      </w:pPr>
    </w:p>
    <w:p>
      <w:pPr>
        <w:rPr>
          <w:vertAlign w:val="baseline"/>
        </w:rPr>
      </w:pPr>
    </w:p>
    <w:p>
      <w:pPr>
        <w:jc w:val="center"/>
        <w:rPr>
          <w:vertAlign w:val="baseline"/>
        </w:rPr>
      </w:pPr>
      <w:r>
        <w:rPr>
          <w:b/>
          <w:vertAlign w:val="baseline"/>
        </w:rPr>
        <w:drawing>
          <wp:inline distT="0" distB="0" distL="114300" distR="114300">
            <wp:extent cx="3577590" cy="143192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referRelativeResize="0"/>
                  </pic:nvPicPr>
                  <pic:blipFill>
                    <a:blip r:embed="rId5"/>
                    <a:srcRect/>
                    <a:stretch>
                      <a:fillRect/>
                    </a:stretch>
                  </pic:blipFill>
                  <pic:spPr>
                    <a:xfrm>
                      <a:off x="0" y="0"/>
                      <a:ext cx="3577590" cy="1431925"/>
                    </a:xfrm>
                    <a:prstGeom prst="rect">
                      <a:avLst/>
                    </a:prstGeom>
                  </pic:spPr>
                </pic:pic>
              </a:graphicData>
            </a:graphic>
          </wp:inline>
        </w:drawing>
      </w:r>
    </w:p>
    <w:p>
      <w:pPr>
        <w:rPr>
          <w:vertAlign w:val="baseline"/>
        </w:rPr>
      </w:pPr>
    </w:p>
    <w:p>
      <w:pPr>
        <w:rPr>
          <w:vertAlign w:val="baseline"/>
        </w:rPr>
      </w:pPr>
    </w:p>
    <w:p>
      <w:pPr>
        <w:spacing w:line="360" w:lineRule="auto"/>
        <w:rPr>
          <w:vertAlign w:val="baseline"/>
        </w:rPr>
      </w:pPr>
      <w:r>
        <w:rPr>
          <w:vertAlign w:val="baseline"/>
          <w:rtl w:val="0"/>
        </w:rPr>
        <w:t xml:space="preserve"> </w:t>
      </w:r>
    </w:p>
    <w:p>
      <w:pPr>
        <w:rPr>
          <w:vertAlign w:val="baseline"/>
        </w:rPr>
      </w:pPr>
    </w:p>
    <w:p>
      <w:pPr>
        <w:rPr>
          <w:vertAlign w:val="baseline"/>
        </w:rPr>
      </w:pPr>
    </w:p>
    <w:p>
      <w:pPr>
        <w:rPr>
          <w:vertAlign w:val="baseline"/>
        </w:rPr>
      </w:pPr>
    </w:p>
    <w:p>
      <w:pPr>
        <w:rPr>
          <w:vertAlign w:val="baseline"/>
        </w:rPr>
      </w:pPr>
    </w:p>
    <w:p>
      <w:pPr>
        <w:rPr>
          <w:vertAlign w:val="baseline"/>
        </w:rPr>
      </w:pPr>
    </w:p>
    <w:p>
      <w:pPr>
        <w:rPr>
          <w:vertAlign w:val="baseline"/>
        </w:rPr>
      </w:pPr>
    </w:p>
    <w:p>
      <w:pPr>
        <w:rPr>
          <w:vertAlign w:val="baseline"/>
        </w:rPr>
      </w:pPr>
    </w:p>
    <w:p>
      <w:pPr>
        <w:rPr>
          <w:vertAlign w:val="baseline"/>
        </w:rPr>
      </w:pPr>
    </w:p>
    <w:p>
      <w:pPr>
        <w:rPr>
          <w:vertAlign w:val="baseline"/>
        </w:rPr>
      </w:pPr>
    </w:p>
    <w:p>
      <w:pPr>
        <w:rPr>
          <w:vertAlign w:val="baseline"/>
        </w:rPr>
      </w:pPr>
      <w:bookmarkStart w:id="1" w:name="_30j0zll" w:colFirst="0" w:colLast="0"/>
      <w:bookmarkEnd w:id="1"/>
    </w:p>
    <w:sdt>
      <w:sdtPr>
        <w:rPr>
          <w:rFonts w:ascii="宋体" w:hAnsi="宋体" w:eastAsia="宋体" w:cstheme="minorBidi"/>
          <w:sz w:val="21"/>
          <w:szCs w:val="24"/>
          <w:lang w:val="en-US"/>
        </w:rPr>
        <w:id w:val="147456502"/>
        <w15:color w:val="DBDBDB"/>
        <w:docPartObj>
          <w:docPartGallery w:val="Table of Contents"/>
          <w:docPartUnique/>
        </w:docPartObj>
      </w:sdtPr>
      <w:sdtEndPr>
        <w:rPr>
          <w:rFonts w:hint="default" w:ascii="Times New Roman" w:hAnsi="Times New Roman" w:eastAsia="Times New Roman" w:cs="Times New Roman"/>
          <w:b/>
          <w:sz w:val="24"/>
          <w:szCs w:val="24"/>
          <w:vertAlign w:val="baseline"/>
          <w:lang w:val="en-US"/>
        </w:rPr>
      </w:sdtEndPr>
      <w:sdtContent>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Contect</w:t>
          </w:r>
        </w:p>
        <w:p>
          <w:pPr>
            <w:pStyle w:val="8"/>
            <w:tabs>
              <w:tab w:val="right" w:leader="dot" w:pos="9638"/>
            </w:tabs>
            <w:rPr>
              <w:rFonts w:hint="default" w:ascii="Times New Roman" w:hAnsi="Times New Roman" w:cs="Times New Roman"/>
              <w:sz w:val="24"/>
              <w:szCs w:val="24"/>
            </w:rPr>
          </w:pPr>
          <w:r>
            <w:rPr>
              <w:rFonts w:hint="default" w:ascii="Times New Roman" w:hAnsi="Times New Roman" w:cs="Times New Roman"/>
              <w:b/>
              <w:sz w:val="24"/>
              <w:szCs w:val="24"/>
              <w:vertAlign w:val="baseline"/>
            </w:rPr>
            <w:fldChar w:fldCharType="begin"/>
          </w:r>
          <w:r>
            <w:rPr>
              <w:rFonts w:hint="default" w:ascii="Times New Roman" w:hAnsi="Times New Roman" w:cs="Times New Roman"/>
              <w:b/>
              <w:sz w:val="24"/>
              <w:szCs w:val="24"/>
              <w:vertAlign w:val="baseline"/>
            </w:rPr>
            <w:instrText xml:space="preserve">TOC \o "1-2" \h \u </w:instrText>
          </w:r>
          <w:r>
            <w:rPr>
              <w:rFonts w:hint="default" w:ascii="Times New Roman" w:hAnsi="Times New Roman" w:cs="Times New Roman"/>
              <w:b/>
              <w:sz w:val="24"/>
              <w:szCs w:val="24"/>
              <w:vertAlign w:val="baseline"/>
            </w:rPr>
            <w:fldChar w:fldCharType="separate"/>
          </w: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_Toc19378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vertAlign w:val="baseline"/>
              <w:rtl w:val="0"/>
            </w:rPr>
            <w:t xml:space="preserve">CHAPTER </w:t>
          </w:r>
          <w:r>
            <w:rPr>
              <w:rFonts w:hint="default" w:ascii="Times New Roman" w:hAnsi="Times New Roman" w:eastAsia="宋体" w:cs="Times New Roman"/>
              <w:sz w:val="24"/>
              <w:szCs w:val="24"/>
              <w:vertAlign w:val="baseline"/>
              <w:rtl w:val="0"/>
              <w:lang w:val="en-US" w:eastAsia="zh-CN"/>
            </w:rPr>
            <w:t>1</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_Toc19378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10"/>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_Toc10337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1.1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_Toc10337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10"/>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_Toc1949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1.2 Background and Rationale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_Toc1949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10"/>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_Toc25530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1.3 Aims &amp; Objectives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_Toc25530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10"/>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_Toc5349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1.4 Research Structure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_Toc5349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8"/>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_Toc22548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vertAlign w:val="baseline"/>
              <w:rtl w:val="0"/>
            </w:rPr>
            <w:t xml:space="preserve">CHAPTER </w:t>
          </w:r>
          <w:r>
            <w:rPr>
              <w:rFonts w:hint="default" w:ascii="Times New Roman" w:hAnsi="Times New Roman" w:eastAsia="宋体" w:cs="Times New Roman"/>
              <w:sz w:val="24"/>
              <w:szCs w:val="24"/>
              <w:vertAlign w:val="baseline"/>
              <w:rtl w:val="0"/>
              <w:lang w:val="en-US" w:eastAsia="zh-CN"/>
            </w:rPr>
            <w:t>2</w:t>
          </w:r>
          <w:r>
            <w:rPr>
              <w:rFonts w:hint="default" w:ascii="Times New Roman" w:hAnsi="Times New Roman" w:cs="Times New Roman"/>
              <w:sz w:val="24"/>
              <w:szCs w:val="24"/>
              <w:vertAlign w:val="baseline"/>
              <w:rtl w:val="0"/>
              <w:lang w:val="en-US" w:eastAsia="zh-CN"/>
            </w:rPr>
            <w:t xml:space="preserve"> </w:t>
          </w:r>
          <w:r>
            <w:rPr>
              <w:rFonts w:hint="default" w:ascii="Times New Roman" w:hAnsi="Times New Roman" w:cs="Times New Roman"/>
              <w:sz w:val="24"/>
              <w:szCs w:val="24"/>
              <w:vertAlign w:val="baseline"/>
              <w:rtl w:val="0"/>
            </w:rPr>
            <w:t>LITERATURE REVIEW</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_Toc22548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10"/>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_Toc21734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2.1 eSports Evolution in China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_Toc21734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10"/>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_Toc27646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2.2 The Contemporary Status of esports in China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_Toc27646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10"/>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_Toc7162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2.3 Latest Esports Trends: From P.C to Smart phones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_Toc7162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10"/>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_Toc4715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2.4 The 4 K Technology in both Mobile and P.C Gaming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_Toc4715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10"/>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_Toc10585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2.5 The Future of eSports Technology in China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_Toc10585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20</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10"/>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_Toc3449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2.6 Types of Popular esports in China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_Toc3449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22</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10"/>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_Toc24397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2.7 Theoretical Frame work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_Toc24397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23</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10"/>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_Toc17511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2.8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_Toc17511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24</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8"/>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_Toc17863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Chapter 3: Research Design &amp; Methodology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_Toc17863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24</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10"/>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_Toc11848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3.1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_Toc11848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24</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10"/>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_Toc29397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3.</w:t>
          </w:r>
          <w:r>
            <w:rPr>
              <w:rFonts w:hint="default" w:ascii="Times New Roman" w:hAnsi="Times New Roman" w:eastAsia="宋体" w:cs="Times New Roman"/>
              <w:sz w:val="24"/>
              <w:szCs w:val="24"/>
              <w:rtl w:val="0"/>
              <w:lang w:val="en-US" w:eastAsia="zh-CN"/>
            </w:rPr>
            <w:t>2</w:t>
          </w:r>
          <w:r>
            <w:rPr>
              <w:rFonts w:hint="default" w:ascii="Times New Roman" w:hAnsi="Times New Roman" w:cs="Times New Roman"/>
              <w:sz w:val="24"/>
              <w:szCs w:val="24"/>
              <w:rtl w:val="0"/>
            </w:rPr>
            <w:t xml:space="preserve"> Research Plan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_Toc29397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25</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10"/>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_Toc7984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3.</w:t>
          </w:r>
          <w:r>
            <w:rPr>
              <w:rFonts w:hint="default" w:ascii="Times New Roman" w:hAnsi="Times New Roman" w:eastAsia="宋体" w:cs="Times New Roman"/>
              <w:sz w:val="24"/>
              <w:szCs w:val="24"/>
              <w:rtl w:val="0"/>
              <w:lang w:val="en-US" w:eastAsia="zh-CN"/>
            </w:rPr>
            <w:t>3</w:t>
          </w:r>
          <w:r>
            <w:rPr>
              <w:rFonts w:hint="default" w:ascii="Times New Roman" w:hAnsi="Times New Roman" w:cs="Times New Roman"/>
              <w:sz w:val="24"/>
              <w:szCs w:val="24"/>
              <w:rtl w:val="0"/>
            </w:rPr>
            <w:t xml:space="preserve"> Research Design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_Toc7984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25</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10"/>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_Toc3977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3.</w:t>
          </w:r>
          <w:r>
            <w:rPr>
              <w:rFonts w:hint="default" w:ascii="Times New Roman" w:hAnsi="Times New Roman" w:eastAsia="宋体" w:cs="Times New Roman"/>
              <w:sz w:val="24"/>
              <w:szCs w:val="24"/>
              <w:rtl w:val="0"/>
              <w:lang w:val="en-US" w:eastAsia="zh-CN"/>
            </w:rPr>
            <w:t>4</w:t>
          </w:r>
          <w:r>
            <w:rPr>
              <w:rFonts w:hint="default" w:ascii="Times New Roman" w:hAnsi="Times New Roman" w:cs="Times New Roman"/>
              <w:sz w:val="24"/>
              <w:szCs w:val="24"/>
              <w:rtl w:val="0"/>
            </w:rPr>
            <w:t xml:space="preserve"> Sample Size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_Toc3977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25</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10"/>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_Toc29682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3.</w:t>
          </w:r>
          <w:r>
            <w:rPr>
              <w:rFonts w:hint="default" w:ascii="Times New Roman" w:hAnsi="Times New Roman" w:eastAsia="宋体" w:cs="Times New Roman"/>
              <w:sz w:val="24"/>
              <w:szCs w:val="24"/>
              <w:rtl w:val="0"/>
              <w:lang w:val="en-US" w:eastAsia="zh-CN"/>
            </w:rPr>
            <w:t>5</w:t>
          </w:r>
          <w:r>
            <w:rPr>
              <w:rFonts w:hint="default" w:ascii="Times New Roman" w:hAnsi="Times New Roman" w:cs="Times New Roman"/>
              <w:sz w:val="24"/>
              <w:szCs w:val="24"/>
              <w:rtl w:val="0"/>
            </w:rPr>
            <w:t xml:space="preserve"> Data Collection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_Toc29682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26</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10"/>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_Toc9548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3.</w:t>
          </w:r>
          <w:r>
            <w:rPr>
              <w:rFonts w:hint="default" w:ascii="Times New Roman" w:hAnsi="Times New Roman" w:eastAsia="宋体" w:cs="Times New Roman"/>
              <w:sz w:val="24"/>
              <w:szCs w:val="24"/>
              <w:rtl w:val="0"/>
              <w:lang w:val="en-US" w:eastAsia="zh-CN"/>
            </w:rPr>
            <w:t>6</w:t>
          </w:r>
          <w:r>
            <w:rPr>
              <w:rFonts w:hint="default" w:ascii="Times New Roman" w:hAnsi="Times New Roman" w:cs="Times New Roman"/>
              <w:sz w:val="24"/>
              <w:szCs w:val="24"/>
              <w:rtl w:val="0"/>
            </w:rPr>
            <w:t xml:space="preserve"> Information Examination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_Toc9548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26</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8"/>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_Toc14506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vertAlign w:val="baseline"/>
              <w:rtl w:val="0"/>
            </w:rPr>
            <w:t>CHAPTER 4</w:t>
          </w:r>
          <w:r>
            <w:rPr>
              <w:rFonts w:hint="default" w:ascii="Times New Roman" w:hAnsi="Times New Roman" w:eastAsia="宋体" w:cs="Times New Roman"/>
              <w:sz w:val="24"/>
              <w:szCs w:val="24"/>
              <w:vertAlign w:val="baseline"/>
              <w:rtl w:val="0"/>
              <w:lang w:val="en-US" w:eastAsia="zh-CN"/>
            </w:rPr>
            <w:t xml:space="preserve"> </w:t>
          </w:r>
          <w:r>
            <w:rPr>
              <w:rFonts w:hint="default" w:ascii="Times New Roman" w:hAnsi="Times New Roman" w:cs="Times New Roman"/>
              <w:sz w:val="24"/>
              <w:szCs w:val="24"/>
              <w:vertAlign w:val="baseline"/>
              <w:rtl w:val="0"/>
            </w:rPr>
            <w:t>DATA ANALYSIS AND INTERPRETATION OF FINDINGS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_Toc14506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27</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10"/>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_Toc32448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4.1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_Toc32448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27</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10"/>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_Toc2206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4.2 Response Rate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_Toc2206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27</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10"/>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_Toc144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4.3 Sample Demographic Patterns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28</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10"/>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_Toc6728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4.</w:t>
          </w:r>
          <w:r>
            <w:rPr>
              <w:rFonts w:hint="default" w:ascii="Times New Roman" w:hAnsi="Times New Roman" w:eastAsia="宋体" w:cs="Times New Roman"/>
              <w:sz w:val="24"/>
              <w:szCs w:val="24"/>
              <w:rtl w:val="0"/>
              <w:lang w:val="en-US" w:eastAsia="zh-CN"/>
            </w:rPr>
            <w:t>4</w:t>
          </w:r>
          <w:r>
            <w:rPr>
              <w:rFonts w:hint="default" w:ascii="Times New Roman" w:hAnsi="Times New Roman" w:cs="Times New Roman"/>
              <w:sz w:val="24"/>
              <w:szCs w:val="24"/>
              <w:rtl w:val="0"/>
            </w:rPr>
            <w:t xml:space="preserve">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_Toc6728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31</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8"/>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_Toc16865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CHAPTER 5</w:t>
          </w:r>
          <w:r>
            <w:rPr>
              <w:rFonts w:hint="default" w:ascii="Times New Roman" w:hAnsi="Times New Roman" w:cs="Times New Roman"/>
              <w:sz w:val="24"/>
              <w:szCs w:val="24"/>
              <w:rtl w:val="0"/>
              <w:lang w:val="en-US" w:eastAsia="zh-CN"/>
            </w:rPr>
            <w:t xml:space="preserve"> </w:t>
          </w:r>
          <w:r>
            <w:rPr>
              <w:rFonts w:hint="default" w:ascii="Times New Roman" w:hAnsi="Times New Roman" w:cs="Times New Roman"/>
              <w:sz w:val="24"/>
              <w:szCs w:val="24"/>
              <w:rtl w:val="0"/>
            </w:rPr>
            <w:t>RECOMMENDATIONS AND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_Toc16865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31</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10"/>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_Toc16515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5.1 Recommendation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_Toc16515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31</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10"/>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_Toc10570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5.2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_Toc10570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33</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8"/>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_Toc12837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_Toc12837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34</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8"/>
            <w:tabs>
              <w:tab w:val="right" w:leader="dot" w:pos="9638"/>
            </w:tabs>
            <w:rPr>
              <w:rFonts w:hint="default" w:ascii="Times New Roman" w:hAnsi="Times New Roman" w:cs="Times New Roman"/>
              <w:sz w:val="24"/>
              <w:szCs w:val="24"/>
            </w:rPr>
          </w:pPr>
          <w:r>
            <w:rPr>
              <w:rFonts w:hint="default" w:ascii="Times New Roman" w:hAnsi="Times New Roman" w:cs="Times New Roman"/>
              <w:sz w:val="24"/>
              <w:szCs w:val="24"/>
              <w:vertAlign w:val="baseline"/>
            </w:rPr>
            <w:fldChar w:fldCharType="begin"/>
          </w:r>
          <w:r>
            <w:rPr>
              <w:rFonts w:hint="default" w:ascii="Times New Roman" w:hAnsi="Times New Roman" w:cs="Times New Roman"/>
              <w:sz w:val="24"/>
              <w:szCs w:val="24"/>
              <w:vertAlign w:val="baseline"/>
            </w:rPr>
            <w:instrText xml:space="preserve"> HYPERLINK \l _Toc14962 </w:instrText>
          </w:r>
          <w:r>
            <w:rPr>
              <w:rFonts w:hint="default" w:ascii="Times New Roman" w:hAnsi="Times New Roman" w:cs="Times New Roman"/>
              <w:sz w:val="24"/>
              <w:szCs w:val="24"/>
              <w:vertAlign w:val="baseline"/>
            </w:rPr>
            <w:fldChar w:fldCharType="separate"/>
          </w:r>
          <w:r>
            <w:rPr>
              <w:rFonts w:hint="default" w:ascii="Times New Roman" w:hAnsi="Times New Roman" w:cs="Times New Roman"/>
              <w:sz w:val="24"/>
              <w:szCs w:val="24"/>
              <w:rtl w:val="0"/>
            </w:rPr>
            <w:t>Appendices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_Toc14962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36</w:t>
          </w:r>
          <w:r>
            <w:rPr>
              <w:rFonts w:hint="default" w:ascii="Times New Roman" w:hAnsi="Times New Roman" w:cs="Times New Roman"/>
              <w:sz w:val="24"/>
              <w:szCs w:val="24"/>
            </w:rPr>
            <w:fldChar w:fldCharType="end"/>
          </w:r>
          <w:r>
            <w:rPr>
              <w:rFonts w:hint="default" w:ascii="Times New Roman" w:hAnsi="Times New Roman" w:cs="Times New Roman"/>
              <w:sz w:val="24"/>
              <w:szCs w:val="24"/>
              <w:vertAlign w:val="baseline"/>
            </w:rPr>
            <w:fldChar w:fldCharType="end"/>
          </w:r>
        </w:p>
        <w:p>
          <w:pPr>
            <w:pStyle w:val="2"/>
            <w:jc w:val="both"/>
            <w:outlineLvl w:val="9"/>
            <w:rPr>
              <w:rFonts w:hint="default" w:ascii="Times New Roman" w:hAnsi="Times New Roman" w:cs="Times New Roman"/>
              <w:b/>
              <w:sz w:val="24"/>
              <w:szCs w:val="24"/>
              <w:vertAlign w:val="baseline"/>
              <w:rtl w:val="0"/>
            </w:rPr>
          </w:pPr>
          <w:r>
            <w:rPr>
              <w:rFonts w:hint="default" w:ascii="Times New Roman" w:hAnsi="Times New Roman" w:cs="Times New Roman"/>
              <w:sz w:val="24"/>
              <w:szCs w:val="24"/>
              <w:vertAlign w:val="baseline"/>
            </w:rPr>
            <w:fldChar w:fldCharType="end"/>
          </w:r>
        </w:p>
      </w:sdtContent>
    </w:sdt>
    <w:p>
      <w:pPr>
        <w:pStyle w:val="2"/>
        <w:jc w:val="both"/>
        <w:outlineLvl w:val="9"/>
        <w:rPr>
          <w:b/>
          <w:sz w:val="24"/>
          <w:szCs w:val="24"/>
          <w:vertAlign w:val="baseline"/>
          <w:rtl w:val="0"/>
        </w:rPr>
      </w:pPr>
    </w:p>
    <w:p>
      <w:pPr>
        <w:pStyle w:val="2"/>
        <w:jc w:val="both"/>
        <w:outlineLvl w:val="9"/>
        <w:rPr>
          <w:b/>
          <w:sz w:val="24"/>
          <w:szCs w:val="24"/>
          <w:vertAlign w:val="baseline"/>
          <w:rtl w:val="0"/>
        </w:rPr>
      </w:pPr>
    </w:p>
    <w:p>
      <w:pPr>
        <w:pStyle w:val="2"/>
        <w:jc w:val="both"/>
        <w:outlineLvl w:val="9"/>
        <w:rPr>
          <w:b/>
          <w:sz w:val="24"/>
          <w:szCs w:val="24"/>
          <w:vertAlign w:val="baseline"/>
          <w:rtl w:val="0"/>
        </w:rPr>
      </w:pPr>
    </w:p>
    <w:p>
      <w:pPr>
        <w:pStyle w:val="2"/>
        <w:jc w:val="both"/>
        <w:outlineLvl w:val="9"/>
        <w:rPr>
          <w:b/>
          <w:sz w:val="24"/>
          <w:szCs w:val="24"/>
          <w:vertAlign w:val="baseline"/>
          <w:rtl w:val="0"/>
        </w:rPr>
      </w:pPr>
    </w:p>
    <w:p>
      <w:pPr>
        <w:pStyle w:val="2"/>
        <w:jc w:val="both"/>
        <w:outlineLvl w:val="9"/>
        <w:rPr>
          <w:b/>
          <w:sz w:val="24"/>
          <w:szCs w:val="24"/>
          <w:vertAlign w:val="baseline"/>
          <w:rtl w:val="0"/>
        </w:rPr>
      </w:pPr>
    </w:p>
    <w:p>
      <w:pPr>
        <w:rPr>
          <w:b/>
          <w:sz w:val="24"/>
          <w:szCs w:val="24"/>
          <w:vertAlign w:val="baseline"/>
          <w:rtl w:val="0"/>
        </w:rPr>
      </w:pPr>
    </w:p>
    <w:p>
      <w:pPr>
        <w:rPr>
          <w:b/>
          <w:sz w:val="24"/>
          <w:szCs w:val="24"/>
          <w:vertAlign w:val="baseline"/>
          <w:rtl w:val="0"/>
        </w:rPr>
      </w:pPr>
    </w:p>
    <w:p>
      <w:pPr>
        <w:rPr>
          <w:b/>
          <w:sz w:val="24"/>
          <w:szCs w:val="24"/>
          <w:vertAlign w:val="baseline"/>
          <w:rtl w:val="0"/>
        </w:rPr>
      </w:pPr>
    </w:p>
    <w:p>
      <w:pPr>
        <w:pStyle w:val="2"/>
        <w:jc w:val="both"/>
        <w:rPr>
          <w:rFonts w:hint="eastAsia" w:eastAsia="宋体"/>
          <w:sz w:val="24"/>
          <w:szCs w:val="24"/>
          <w:vertAlign w:val="baseline"/>
          <w:lang w:val="en-US" w:eastAsia="zh-CN"/>
        </w:rPr>
      </w:pPr>
      <w:bookmarkStart w:id="2" w:name="_Toc19378"/>
      <w:r>
        <w:rPr>
          <w:b/>
          <w:sz w:val="24"/>
          <w:szCs w:val="24"/>
          <w:vertAlign w:val="baseline"/>
          <w:rtl w:val="0"/>
        </w:rPr>
        <w:t xml:space="preserve">CHAPTER </w:t>
      </w:r>
      <w:r>
        <w:rPr>
          <w:rFonts w:hint="eastAsia" w:eastAsia="宋体"/>
          <w:b/>
          <w:sz w:val="24"/>
          <w:szCs w:val="24"/>
          <w:vertAlign w:val="baseline"/>
          <w:rtl w:val="0"/>
          <w:lang w:val="en-US" w:eastAsia="zh-CN"/>
        </w:rPr>
        <w:t>1</w:t>
      </w:r>
      <w:bookmarkEnd w:id="2"/>
    </w:p>
    <w:p>
      <w:pPr>
        <w:pStyle w:val="3"/>
        <w:bidi w:val="0"/>
        <w:jc w:val="both"/>
      </w:pPr>
      <w:bookmarkStart w:id="3" w:name="_Toc10337"/>
      <w:r>
        <w:rPr>
          <w:rtl w:val="0"/>
        </w:rPr>
        <w:t>1.1 Introduction</w:t>
      </w:r>
      <w:bookmarkEnd w:id="3"/>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This chapter aims to provide a background and rationale for the study. It will also explain the aims and objectives of this research, along with its description and structure.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The researcher will be conducting a study and a detailed analysis on the development of the e-sports industry in China. For the e-sports industry, the definition given by the Mob Research Institute (2019) is that: Electronic Sports is a sports event that reaches the “competitive” level in a video game competition. E-sports is a modern day cultural phenomenon which has gained massive popularity and acceptance across the globe in a way no one could have expected. The trend has swept the globe becoming household name and at the same time impacting life extensively and profoundly in both economic and social aspects.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 xml:space="preserve"> The e-sports movement uses electronic equipment as a sports instrument, and the intellectual confrontation between people is carried out. The E-sports industry has grown exponentially as a teenage sensation with the majority of participants being teenagers. However, the trend was so when e-sports was gaining popularity back since late 90’s. Now those teenagers are young adults who have grown alongside the gaming industry, although some fans and players tend to ditch serious gaming when they grow up, a significant number is likely to advance in a more complex and sophisticated Gaming habit.</w:t>
      </w:r>
      <w:r>
        <w:rPr>
          <w:rFonts w:hint="default" w:ascii="Times New Roman" w:hAnsi="Times New Roman" w:cs="Times New Roman"/>
          <w:color w:val="000000"/>
          <w:vertAlign w:val="baseline"/>
          <w:rtl w:val="0"/>
        </w:rPr>
        <w:t xml:space="preserve"> </w:t>
      </w:r>
      <w:r>
        <w:rPr>
          <w:rFonts w:hint="default" w:ascii="Times New Roman" w:hAnsi="Times New Roman" w:cs="Times New Roman"/>
          <w:vertAlign w:val="baseline"/>
          <w:rtl w:val="0"/>
        </w:rPr>
        <w:t>(</w:t>
      </w:r>
      <w:r>
        <w:rPr>
          <w:rFonts w:hint="default" w:ascii="Times New Roman" w:hAnsi="Times New Roman" w:cs="Times New Roman"/>
          <w:vertAlign w:val="baseline"/>
          <w:rtl w:val="0"/>
          <w:lang w:val="en-US" w:eastAsia="zh-CN"/>
        </w:rPr>
        <w:t>“</w:t>
      </w:r>
      <w:r>
        <w:rPr>
          <w:rFonts w:hint="default" w:ascii="Times New Roman" w:hAnsi="Times New Roman" w:cs="Times New Roman"/>
          <w:vertAlign w:val="baseline"/>
          <w:rtl w:val="0"/>
        </w:rPr>
        <w:t>China’s Emerging Sporting Frontier: eSports &amp; Online Gaming</w:t>
      </w:r>
      <w:r>
        <w:rPr>
          <w:rFonts w:hint="default" w:ascii="Times New Roman" w:hAnsi="Times New Roman" w:cs="Times New Roman"/>
          <w:vertAlign w:val="baseline"/>
          <w:rtl w:val="0"/>
          <w:lang w:val="en-US" w:eastAsia="zh-CN"/>
        </w:rPr>
        <w:t>”</w:t>
      </w:r>
      <w:bookmarkStart w:id="45" w:name="_GoBack"/>
      <w:bookmarkEnd w:id="45"/>
      <w:r>
        <w:rPr>
          <w:rFonts w:hint="default" w:ascii="Times New Roman" w:hAnsi="Times New Roman" w:cs="Times New Roman"/>
          <w:vertAlign w:val="baseline"/>
          <w:rtl w:val="0"/>
        </w:rPr>
        <w:t>, 2021).</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According to a China E-Sports Talent Development 2019 survey by</w:t>
      </w:r>
      <w:r>
        <w:rPr>
          <w:rFonts w:hint="default" w:ascii="Times New Roman" w:hAnsi="Times New Roman" w:cs="Times New Roman"/>
          <w:b/>
          <w:vertAlign w:val="baseline"/>
          <w:rtl w:val="0"/>
        </w:rPr>
        <w:t xml:space="preserve"> </w:t>
      </w:r>
      <w:r>
        <w:rPr>
          <w:rFonts w:hint="default" w:ascii="Times New Roman" w:hAnsi="Times New Roman" w:cs="Times New Roman"/>
          <w:vertAlign w:val="baseline"/>
          <w:rtl w:val="0"/>
        </w:rPr>
        <w:t>SuperGen Edu and Tencent Esports, by the end of 2018, the E-sports industry offered direct employment to more than 71,000 Chinese nationals in e-sports and related jobs. According to their growth and estimates report, a year later that figure was projected to grow by 450% to up to 331,500 jobs by 2019.(Julienna, 2019). This followed the legalization of the Sport and its recognition by the Ministry of Human Resources and Social Security Welfare of China as a formal career path. The Ministry further described an E-sports professional as “someone who competes in tournaments, performs in events, and trains with other pro players. It also lists a Chinese term that translates to “account boosting” as one of their duties.”   E-Sports therefore offers full time employment to a sizeable number of youthful workers in China.</w:t>
      </w:r>
      <w:r>
        <w:rPr>
          <w:rFonts w:hint="default" w:ascii="Times New Roman" w:hAnsi="Times New Roman" w:cs="Times New Roman"/>
          <w:b/>
          <w:vertAlign w:val="baseline"/>
          <w:rtl w:val="0"/>
        </w:rPr>
        <w:t xml:space="preserve"> </w:t>
      </w:r>
      <w:r>
        <w:rPr>
          <w:rFonts w:hint="default" w:ascii="Times New Roman" w:hAnsi="Times New Roman" w:cs="Times New Roman"/>
          <w:vertAlign w:val="baseline"/>
          <w:rtl w:val="0"/>
        </w:rPr>
        <w:t xml:space="preserve"> </w:t>
      </w:r>
      <w:bookmarkStart w:id="4" w:name="1fob9te" w:colFirst="0" w:colLast="0"/>
      <w:bookmarkEnd w:id="4"/>
      <w:r>
        <w:rPr>
          <w:rFonts w:hint="default" w:ascii="Times New Roman" w:hAnsi="Times New Roman" w:cs="Times New Roman"/>
          <w:vertAlign w:val="baseline"/>
          <w:rtl w:val="0"/>
        </w:rPr>
        <w:t>The rapid development of e-sports industry has created many economic benefits and provided many types of jobs for the society. E-sports industry has gradually formed an exclusive industrial chain and financing methods. Ganesh Rajagopalan (2015) points out that the industrial chain can help the industry to reduce costs and develop regional economy to form an innovative atmosphere.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bookmarkStart w:id="5" w:name="_3znysh7" w:colFirst="0" w:colLast="0"/>
      <w:bookmarkEnd w:id="5"/>
      <w:r>
        <w:rPr>
          <w:rFonts w:hint="default" w:ascii="Times New Roman" w:hAnsi="Times New Roman" w:cs="Times New Roman"/>
          <w:vertAlign w:val="baseline"/>
          <w:rtl w:val="0"/>
        </w:rPr>
        <w:t>In addition, there is a capital fault in an industry, often because the industrial chain is not perfect. The industries growth and expansion has been unplanned, unregulated and unanticipated something which has led to uneven growth and thus more research and studies have to be done to streamline the operations of the industry. Hence, it is necessary to analyze and study the development model of the e-sports industry in China in aspects like, financial and revenue flow, job creation, social impacts and on how to utilize the new technology to maximize its economic impact. (Mob Research,  2019 ).</w:t>
      </w:r>
    </w:p>
    <w:p>
      <w:pPr>
        <w:pStyle w:val="3"/>
        <w:bidi w:val="0"/>
        <w:jc w:val="both"/>
      </w:pPr>
      <w:bookmarkStart w:id="6" w:name="_Toc1949"/>
      <w:r>
        <w:rPr>
          <w:rtl w:val="0"/>
        </w:rPr>
        <w:t>1.2 Background and Rationale</w:t>
      </w:r>
      <w:bookmarkEnd w:id="6"/>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bookmarkStart w:id="7" w:name="OLE_LINK1"/>
      <w:r>
        <w:rPr>
          <w:rFonts w:hint="default" w:ascii="Times New Roman" w:hAnsi="Times New Roman" w:cs="Times New Roman"/>
          <w:vertAlign w:val="baseline"/>
          <w:rtl w:val="0"/>
        </w:rPr>
        <w:t>E-sports has been developing in China for more than 20 years since the entry of two epoch-making game works, StarCraft and Counter-Strike into the Chinese market in 1998. The rapid development of Chinese Internet has brought an opportunity for the development of e-sports. With the rise of mobile Internet technology and the popularity of intelligent terminals, like web games, there is also the explosive growth of mobile games. More and more countries are gradually accepting and recognizing e-sports as a sport. In recently year, the development of e-sports industry in financial data reflects a more rapid growth momentum. Seth, et al. (2018) point out that e-sports competitions are held around the world, especially in the United States, Europe and Asia. While more and more e-sports venues are being built, many e-sports venues are mainly built for other professional sports or entertainment. These recreational facilities must attract popular economically beneficial activities to survive. E-sports events have great potential to fit this model.</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eastAsia" w:ascii="Times New Roman" w:hAnsi="Times New Roman" w:eastAsia="宋体" w:cs="Times New Roman"/>
          <w:vertAlign w:val="baseline"/>
          <w:rtl w:val="0"/>
          <w:lang w:val="en-US" w:eastAsia="zh-CN"/>
        </w:rPr>
      </w:pPr>
      <w:r>
        <w:rPr>
          <w:rFonts w:hint="default" w:ascii="Times New Roman" w:hAnsi="Times New Roman" w:cs="Times New Roman"/>
          <w:vertAlign w:val="baseline"/>
          <w:rtl w:val="0"/>
        </w:rPr>
        <w:t>The first round of the Industrial cycle started back in 1998 and grew spontaneously up to recently when the second round of industrial wave is being experienced in China as an epitome of the Gaming industry. E-Sports can be described as a global cultural phenomenon whose impacts and influences are extensive in changing people’s social life, encouraging gaming innovations and the use of A.I in the sports. Profound economic effects have also been experienced including job creation and revenue generation to the economy. The International Olympics Committee proposed E-Sports to be recognized as a form of a new sport during the Summit’s sixth session in October, 2017. The IOC identified four factors which led to their proposal</w:t>
      </w:r>
      <w:r>
        <w:rPr>
          <w:rFonts w:hint="eastAsia" w:ascii="Times New Roman" w:hAnsi="Times New Roman" w:cs="Times New Roman"/>
          <w:vertAlign w:val="baseline"/>
          <w:rtl w:val="0"/>
          <w:lang w:val="en-US" w:eastAsia="zh-CN"/>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First, IOC argued that the E-sports industry was showing a steady growth and development culminated by a strong indication of future progress. Compared to global sporting organizations, the Chinese administration of Sports recognized E-sports as the 99</w:t>
      </w:r>
      <w:r>
        <w:rPr>
          <w:rFonts w:hint="default" w:ascii="Times New Roman" w:hAnsi="Times New Roman" w:cs="Times New Roman"/>
          <w:vertAlign w:val="superscript"/>
          <w:rtl w:val="0"/>
        </w:rPr>
        <w:t>th</w:t>
      </w:r>
      <w:r>
        <w:rPr>
          <w:rFonts w:hint="default" w:ascii="Times New Roman" w:hAnsi="Times New Roman" w:cs="Times New Roman"/>
          <w:vertAlign w:val="baseline"/>
          <w:rtl w:val="0"/>
        </w:rPr>
        <w:t xml:space="preserve"> competitive sporting activity by November 2003 against the global trend in which up to now E-sports is considered a leisure activity for passing time. Later in 2008, E-sports was incorporated as the 78</w:t>
      </w:r>
      <w:r>
        <w:rPr>
          <w:rFonts w:hint="default" w:ascii="Times New Roman" w:hAnsi="Times New Roman" w:cs="Times New Roman"/>
          <w:vertAlign w:val="superscript"/>
          <w:rtl w:val="0"/>
        </w:rPr>
        <w:t>th</w:t>
      </w:r>
      <w:r>
        <w:rPr>
          <w:rFonts w:hint="default" w:ascii="Times New Roman" w:hAnsi="Times New Roman" w:cs="Times New Roman"/>
          <w:vertAlign w:val="baseline"/>
          <w:rtl w:val="0"/>
        </w:rPr>
        <w:t xml:space="preserve"> item. In 2017, the sport was included in the Asian Indoor martial arts games and is expected to be included as a competitive sporting activity in the 2022 19</w:t>
      </w:r>
      <w:r>
        <w:rPr>
          <w:rFonts w:hint="default" w:ascii="Times New Roman" w:hAnsi="Times New Roman" w:cs="Times New Roman"/>
          <w:vertAlign w:val="superscript"/>
          <w:rtl w:val="0"/>
        </w:rPr>
        <w:t>th</w:t>
      </w:r>
      <w:r>
        <w:rPr>
          <w:rFonts w:hint="default" w:ascii="Times New Roman" w:hAnsi="Times New Roman" w:cs="Times New Roman"/>
          <w:vertAlign w:val="baseline"/>
          <w:rtl w:val="0"/>
        </w:rPr>
        <w:t xml:space="preserve"> Asian Games in Hangzhou.</w:t>
      </w:r>
      <w:r>
        <w:rPr>
          <w:rFonts w:hint="default" w:ascii="Times New Roman" w:hAnsi="Times New Roman" w:cs="Times New Roman"/>
          <w:color w:val="000000"/>
          <w:vertAlign w:val="baseline"/>
          <w:rtl w:val="0"/>
        </w:rPr>
        <w:t xml:space="preserve"> </w:t>
      </w:r>
      <w:r>
        <w:rPr>
          <w:rFonts w:hint="default" w:ascii="Times New Roman" w:hAnsi="Times New Roman" w:cs="Times New Roman"/>
          <w:vertAlign w:val="baseline"/>
          <w:rtl w:val="0"/>
        </w:rPr>
        <w:t>(Zoom in – Esport  and Gaming, 2021).</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 xml:space="preserve">Secondly, the crosscutting impacts of the Sports development are many to take for granted especially when the world Sports center is slowly shifting from North Korea to China. The effects are very much anticipated to bring new sporting and economic opportunities alongside a myriad of challenges especially including the social impacts both positive and negative. E-sports are time consuming and likely to change the social life of the players and spectators in aspects like lifestyle habits, dilution of regional cultures and adoption of a global culture. </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E-Sports have attracted huge global attention with the Chinese Market valued worth more than 40 Billion Chinese Yuan with a fan base of over 450 Million people, and over 260 Million active players. At present, the E-Sports industry ranks high compared to many popular sports in terms of the number of users and revenue generated to the economy. In addition to that, all signs indicate an unlimited potential for growth and expansion.</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The Esports has also impacted the traditional sporting environment. According to a 2017 study, young people between the ages of 16 to 25 Years were found to be spending 33% of their free time on E-Sports and related online games.(Daniel, 2018). Therefore, the trend has shifted from the traditional physical sports to the less physical E-Games which is both good and bad. Good because it promotes cultural diversity and interaction between individuals from different background hence promoting exchange of ideas and the global economy. The trend is bad because, it makes the young people less active physically leading to obesity and poor social skills. E-Sports are extremely addictive leading to the users spending 90% of their free time online and therefore neglecting other social and physical activities. (Daniel, 2018).</w:t>
      </w:r>
      <w:bookmarkStart w:id="8" w:name="2et92p0" w:colFirst="0" w:colLast="0"/>
      <w:bookmarkEnd w:id="8"/>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bookmarkStart w:id="9" w:name="_tyjcwt" w:colFirst="0" w:colLast="0"/>
      <w:bookmarkEnd w:id="9"/>
      <w:r>
        <w:rPr>
          <w:rFonts w:hint="default" w:ascii="Times New Roman" w:hAnsi="Times New Roman" w:cs="Times New Roman"/>
          <w:vertAlign w:val="baseline"/>
          <w:rtl w:val="0"/>
        </w:rPr>
        <w:t xml:space="preserve">Wang Guan, general manager of Alibaba subsidiary Ali Sports said: we find that the fastest growing and biggest demand is e-sports, and we are following this trend (Daily economic news, 2018). Cities across the country are seeking funding from the rapid growth of the market through video game theme parks and electronic stadiums. Some universities are even launching a degree in games (Fortune, 2017). With such dynamics, it is therefore necessary to increase studies on the composition of the new sporting industry in order to formulate substantial policies and terms of trade which best serve the growing trend as well as coming up with solutions to mitigate the social effects it brings along. The industry should be managed effectively to maximize the economic benefit as well as be able to deal with the social pressure. This study will be able to highlight the areas were past research were unable to address and provide viable recommendations and solutions to the same. </w:t>
      </w:r>
    </w:p>
    <w:bookmarkEnd w:id="7"/>
    <w:p>
      <w:pPr>
        <w:pStyle w:val="3"/>
        <w:bidi w:val="0"/>
        <w:jc w:val="both"/>
        <w:outlineLvl w:val="0"/>
      </w:pPr>
      <w:bookmarkStart w:id="10" w:name="_3dy6vkm" w:colFirst="0" w:colLast="0"/>
      <w:bookmarkEnd w:id="10"/>
      <w:bookmarkStart w:id="11" w:name="_Toc25530"/>
      <w:r>
        <w:rPr>
          <w:rtl w:val="0"/>
        </w:rPr>
        <w:t>1.3 Aims &amp; Objectives</w:t>
      </w:r>
      <w:bookmarkEnd w:id="11"/>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Times New Roman" w:hAnsi="Times New Roman" w:cs="Times New Roman"/>
        </w:rPr>
      </w:pPr>
      <w:r>
        <w:rPr>
          <w:rFonts w:hint="default" w:ascii="Times New Roman" w:hAnsi="Times New Roman" w:cs="Times New Roman"/>
          <w:rtl w:val="0"/>
        </w:rPr>
        <w:t>1.3.1 Aims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bookmarkStart w:id="12" w:name="_1t3h5sf" w:colFirst="0" w:colLast="0"/>
      <w:bookmarkEnd w:id="12"/>
      <w:r>
        <w:rPr>
          <w:rFonts w:hint="default" w:ascii="Times New Roman" w:hAnsi="Times New Roman" w:cs="Times New Roman"/>
          <w:vertAlign w:val="baseline"/>
          <w:rtl w:val="0"/>
        </w:rPr>
        <w:t>The purpose of this study is to explore the reasons for the development of Chinese e-sports industry and the formation of the new gaming industrial chain. Through the analysis of China's e-sports industry chain at present, the disadvantages are found, and the corresponding rationalization suggestions are put forward. The study will give reasons why the E-Sporting economy is timely and relevant to solve the current job related issues.</w:t>
      </w: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Times New Roman" w:hAnsi="Times New Roman" w:cs="Times New Roman"/>
          <w:vertAlign w:val="baseline"/>
          <w:rtl w:val="0"/>
        </w:rPr>
      </w:pPr>
      <w:r>
        <w:rPr>
          <w:rFonts w:hint="default" w:ascii="Times New Roman" w:hAnsi="Times New Roman" w:cs="Times New Roman"/>
          <w:rtl w:val="0"/>
        </w:rPr>
        <w:t>1.3.2 Objectives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1) Explore the brief history of e-sports development in China and find the favorable factors to promote the development of e-sports in China. The findings of the study will be critical to point out areas of weaknesses and what needs to be done to maintain a sustainable Growth pattern.</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2) To study the operation mode of e-sports industry chain in China, and to study the ways e-sports club obtains profit and financing. The study will also highlight the E-sports business model and how revenue and profits are generated and their economic impact.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3) This paper analyzes the disadvantages of e-sports operation mode in China at present, and puts forward some suggestions for sustainable development. The development comes with its own share of challenges to the economy and the social life, this study will highlight such challenges and viable solutions will be recommended.</w:t>
      </w:r>
    </w:p>
    <w:p>
      <w:pPr>
        <w:spacing w:line="360" w:lineRule="auto"/>
        <w:jc w:val="both"/>
        <w:rPr>
          <w:vertAlign w:val="baseline"/>
        </w:rPr>
      </w:pPr>
    </w:p>
    <w:p>
      <w:pPr>
        <w:pStyle w:val="3"/>
        <w:bidi w:val="0"/>
        <w:jc w:val="both"/>
      </w:pPr>
      <w:bookmarkStart w:id="13" w:name="_Toc5349"/>
      <w:r>
        <w:rPr>
          <w:rtl w:val="0"/>
        </w:rPr>
        <w:t>1.4 Research Structure</w:t>
      </w:r>
      <w:bookmarkEnd w:id="13"/>
      <w:r>
        <w:rPr>
          <w:rtl w:val="0"/>
        </w:rPr>
        <w:t xml:space="preserve"> </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vertAlign w:val="baseline"/>
        </w:rPr>
      </w:pPr>
      <w:bookmarkStart w:id="14" w:name="_4d34og8" w:colFirst="0" w:colLast="0"/>
      <w:bookmarkEnd w:id="14"/>
      <w:r>
        <w:rPr>
          <w:rFonts w:hint="default" w:ascii="Times New Roman" w:hAnsi="Times New Roman" w:cs="Times New Roman"/>
          <w:vertAlign w:val="baseline"/>
          <w:rtl w:val="0"/>
        </w:rPr>
        <w:t>The comprehensive report of this research will have five chapters. Chapter one will include the introduction of the study, the background and the problem statement and the objectives will be explained. Chapter two will include literature review and the works of other researchers. In chapter three, research methods and methodologies used to collect data will be discussed and in Chapter five, the Researcher will discuss the findings and give recommendations and conclusion of the study</w:t>
      </w:r>
      <w:r>
        <w:rPr>
          <w:rFonts w:hint="eastAsia" w:ascii="Times New Roman" w:hAnsi="Times New Roman" w:cs="Times New Roman"/>
          <w:vertAlign w:val="baseline"/>
          <w:rtl w:val="0"/>
          <w:lang w:val="en-US" w:eastAsia="zh-CN"/>
        </w:rPr>
        <w:t>.</w:t>
      </w:r>
    </w:p>
    <w:p>
      <w:pPr>
        <w:pStyle w:val="2"/>
        <w:bidi w:val="0"/>
        <w:jc w:val="both"/>
        <w:rPr>
          <w:b w:val="0"/>
          <w:vertAlign w:val="baseline"/>
        </w:rPr>
      </w:pPr>
      <w:bookmarkStart w:id="15" w:name="_Toc22548"/>
      <w:r>
        <w:rPr>
          <w:b/>
          <w:vertAlign w:val="baseline"/>
          <w:rtl w:val="0"/>
        </w:rPr>
        <w:t xml:space="preserve">CHAPTER </w:t>
      </w:r>
      <w:r>
        <w:rPr>
          <w:rFonts w:hint="eastAsia" w:eastAsia="宋体"/>
          <w:b/>
          <w:vertAlign w:val="baseline"/>
          <w:rtl w:val="0"/>
          <w:lang w:val="en-US" w:eastAsia="zh-CN"/>
        </w:rPr>
        <w:t>2</w:t>
      </w:r>
      <w:r>
        <w:rPr>
          <w:rFonts w:hint="eastAsia"/>
          <w:b/>
          <w:vertAlign w:val="baseline"/>
          <w:rtl w:val="0"/>
          <w:lang w:val="en-US" w:eastAsia="zh-CN"/>
        </w:rPr>
        <w:t xml:space="preserve"> </w:t>
      </w:r>
      <w:r>
        <w:rPr>
          <w:b/>
          <w:vertAlign w:val="baseline"/>
          <w:rtl w:val="0"/>
        </w:rPr>
        <w:t>LITERATURE REVIEW</w:t>
      </w:r>
      <w:bookmarkEnd w:id="15"/>
    </w:p>
    <w:p>
      <w:pPr>
        <w:pStyle w:val="3"/>
        <w:bidi w:val="0"/>
        <w:jc w:val="both"/>
      </w:pPr>
      <w:r>
        <w:rPr>
          <w:rtl w:val="0"/>
        </w:rPr>
        <w:t xml:space="preserve"> </w:t>
      </w:r>
      <w:bookmarkStart w:id="16" w:name="_Toc21734"/>
      <w:r>
        <w:rPr>
          <w:rtl w:val="0"/>
        </w:rPr>
        <w:t>2.1 eSports Evolution in China</w:t>
      </w:r>
      <w:bookmarkEnd w:id="16"/>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 xml:space="preserve">As the world is asserting itself to accommodate the rapidly growing Gaming industry and specifically esports, China is at the forefront of this competition struggling to position itself as a formidable online Gaming center. Games like Defense of the Ancient’s 2. League of Legends, Counterstrike: Ghost Operatives and World of Warcraft have become household name in the global gaming communities including China. (Weng, 2021) . The Chinese players have become of age in terms of experience and they are posing stiff competition at international tournaments with high level quality players who occasionally win huge sums of prize money. </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The China’s gaming industry can be traced back to early 90’s with the console gaming. The little brother was the first Chinese console which became popular after the large scale industrial production which saw a large number of them flood the China’s market and hence the popularity. The little brother was a significant innovation of the time and it was adored and embraced by many young gamers. There were other gaming consoles especially from Japan but they were subjected to exorbitant taxes, strict screenings and censorship regulations made foreign gaming consoles expensive and unaffordable. Due to such measures, they were unable to penetrate the large market in China as the government was keen to promote local products like the little brother.</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The internet was introduced to the China’s public in 1997 and only a year later the online gaming had begun to become an obsession. Home personal computers became popular and affordable, and there was also an increased number of internet bars and Cyber cafes which made the accessibility of cheap internet and online gaming possible. The Internet and online gaming provided a form of online social interaction which the gaming consoles of the past could not provide. The consoles were rendered obsolete and the online gaming begun to take shape by 1998. Shorlty in 2000, the government issued a ban on the production of gaming consoles for a period of 14 years which was to end on January 2015. The ban stipulated, “Since the publication of this opinion, domestic production</w:t>
      </w:r>
      <w:r>
        <w:rPr>
          <w:rFonts w:hint="eastAsia" w:ascii="Times New Roman" w:hAnsi="Times New Roman" w:cs="Times New Roman"/>
          <w:vertAlign w:val="baseline"/>
          <w:rtl w:val="0"/>
          <w:lang w:val="en-US" w:eastAsia="zh-CN"/>
        </w:rPr>
        <w:t xml:space="preserve"> </w:t>
      </w:r>
      <w:r>
        <w:rPr>
          <w:rFonts w:hint="default" w:ascii="Times New Roman" w:hAnsi="Times New Roman" w:cs="Times New Roman"/>
          <w:vertAlign w:val="baseline"/>
          <w:rtl w:val="0"/>
        </w:rPr>
        <w:t>of video game</w:t>
      </w:r>
      <w:r>
        <w:rPr>
          <w:rFonts w:hint="default" w:ascii="Times New Roman" w:hAnsi="Times New Roman" w:cs="Times New Roman"/>
          <w:vertAlign w:val="baseline"/>
          <w:rtl w:val="0"/>
        </w:rPr>
        <w:br w:type="textWrapping"/>
      </w:r>
      <w:r>
        <w:rPr>
          <w:rFonts w:hint="default" w:ascii="Times New Roman" w:hAnsi="Times New Roman" w:cs="Times New Roman"/>
          <w:vertAlign w:val="baseline"/>
          <w:rtl w:val="0"/>
        </w:rPr>
        <w:t xml:space="preserve">equipment and its parts and accessories will cease immediately.”  The ban dealt a great blow to the gaming console industry and forced incessant gaming fanatics to transition to the online gaming.(The China Guys, 2021). </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After the introduction of the Internet as an alternative gaming platform, young Chinese teenagers had a new opportunity to connect and interact with their peers. Several online games entered the market and were instantaneously popular alongside Multi-user Dungeons popularly known as MUD such as Ultima Online and Our World Online. The gaming industry was highly unregulated and appeared risky for serious investors to venture in the Chinese video game industry. The unregulated production of pirated titles scared investors from the domestic gaming market giving an opportunity for the online games to flourish. By 2003, the Chinese government noticed the opportunities in online gaming and a budget of RMB 5 million was invested for local production of online games. A year later, a free to play title “Great Trader” was developed to be supported by an in-game purchases or micro transactions, it later became the freemium template for Chinese games up to date. (News.cgtn.com. 2021).</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By 2008, web based games had gained popularity in China and users were able to log in and play online without the need to purchase an external gaming hardware. Currently, the gaming apps and software’s are integrated with a social networking features which enable users to actively interact and connect with each other hence making the online games more interesting. Many of the games are currently played on Smartphones, P. C’s, and Tablets hence making them accessible considering the increased internet penetration and accessible mobile gadgets. The development has led to success of games like PlayerUknown Battleground(PUBG) making esports a social activity hence easily accessible almost anywhere in China. According to the China Internet Network Information Centre, “the age of first-time internet usage is dropping consistently whilst the amount of daily usage is increasing.” Therefore, mobile phone technology development has greatly contributed to the growth and popularity of esports as they can be played through the gadgets. It is therefore prudent to assume that the social interactive features of today’s esports, easily available mobile platforms and the strict restrictions on imports has contributed to the growth of the booming gaming and esports industry. (News.cgtn.com. 2021).</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 xml:space="preserve">In China currently, 95% of people access the Internet through their mobile phones. And according to Internet Network Information Centre, the age of first internet users is going young with the increased time online per session. Chinese gaming industry contribute 57% of the global audience and users. The increased popularity, and the economic value from online gaming had prompted Tencent to come up with a reality gaming T.V Show, The Show features Honor of Kings. The game has an online fan base of over 200 million with an estimated annual earnings of US $1.9 Billion by 2017. The exponential potential and the current popularity trend shows how mobile gaming has replaced gaming consoles. Since 2012, the number of PC’s have been drooping as people are migrating to mobile technology. The trend is attributed to multiple capabilities in Smartphones, ease to use and affordability compared to PC’s with their high prices and limited flexibility in terms of usable features and convenience. (Emarketer.com. 2021). </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The development and popularity of the Social Media has also contributed a great deal to the growth of the esports. For instance, local Social Media platforms have provided a marketing, advertising and publicity platforms for the gaming sites and applications. They all manage vibrant Social Media accounts which has enabled them to introduce their new gaming features, offers and tournaments to their online Community. They place marketing and branding adverts on Social Media and through their accounts, they are always actively campaigning, sharing links and sharing content to attract new subscribers and fans. Use of videos, podcasts and webinars are common in guiding new users on how to learn the games and how they can easily enjoy and win from participation.</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Social media is involved in games livestreaming on a large scale attracting corporates like Chushou, Huya, and Douyu previously involved in streaming P.C games but currently targeting mobile game play to tap on the growing popularity and profit projections. The mobile phone gaming industry commands a loyal fan base of more than 200 million active players or as spectators watching the livestreamed content. Such corporations have therefore, noted the current dynamism in mobile gaming and they are now concentrating on tapping the new market by making the games available by use of a smartphone.( Emarketer.com, 2021).</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 xml:space="preserve">Mobile games and livestreaming services are getting exposure from rampant and aggressive advertising in buses, trains and in large eateries and restaurants. Such trend is normalizing gaming and making them more popular day by day. The campaigns and advertising attracts new signups to get involved as a form of a new social agenda. In addition, corporates perceive the esports industry as a new form of meeting new customers and making their brands popular and therefore a large number of businesses consider placing ads on gaming and esports platforms as a viable branding and marketing avenues. The new mobile gaming trend has shifted focus in the making of gaming software’s and consoles for P. C’s to the new, efficient, convenient and trendy Mobile apps gaming and esports.  </w:t>
      </w:r>
    </w:p>
    <w:p>
      <w:pPr>
        <w:spacing w:line="360" w:lineRule="auto"/>
        <w:jc w:val="both"/>
        <w:rPr>
          <w:vertAlign w:val="baseline"/>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After government recognition, the sector has gradually been growing creating job opportunities to a sizeable number of Chinese youths who are getting involved in various capacities as operators, entrepreneurs, developing and designing new gaming apps or gaming professionals.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The esports are promoted by live broadcasts which makes them extremely popular and available to many users. Szablewicz (2016) research shows that live e-sports activities in China are designed to create a spectacle that shows carefully designed Chinese political, nationalist and capitalist consumer cultures. Live broadcasts are popular and they are able to reach a high number of audience which make them attractive to advertisers. From the live broadcasts, operators benefit by raising revenue from the running of adverts on their platforms and also through subscription charges.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A number of scholars have published an analysis of the development of e-sports in China, but more can be done to strengthen these analyses and theories and spread them to a wider population.</w:t>
      </w:r>
    </w:p>
    <w:p>
      <w:pPr>
        <w:spacing w:line="360" w:lineRule="auto"/>
        <w:jc w:val="both"/>
        <w:rPr>
          <w:vertAlign w:val="baseline"/>
        </w:rPr>
      </w:pPr>
    </w:p>
    <w:p>
      <w:pPr>
        <w:spacing w:line="360" w:lineRule="auto"/>
        <w:jc w:val="both"/>
        <w:rPr>
          <w:vertAlign w:val="baseline"/>
        </w:rPr>
      </w:pPr>
    </w:p>
    <w:p>
      <w:pPr>
        <w:spacing w:line="360" w:lineRule="auto"/>
        <w:jc w:val="both"/>
        <w:rPr>
          <w:rFonts w:hint="default" w:ascii="Times New Roman" w:hAnsi="Times New Roman" w:cs="Times New Roman"/>
          <w:b w:val="0"/>
          <w:vertAlign w:val="baseline"/>
        </w:rPr>
      </w:pPr>
      <w:r>
        <w:rPr>
          <w:rFonts w:hint="default" w:ascii="Times New Roman" w:hAnsi="Times New Roman" w:cs="Times New Roman"/>
          <w:b/>
          <w:vertAlign w:val="baseline"/>
          <w:rtl w:val="0"/>
        </w:rPr>
        <w:t>Graphical Expression of Internet Users in China from 2018 - 2022</w:t>
      </w:r>
    </w:p>
    <w:p>
      <w:pPr>
        <w:spacing w:line="360" w:lineRule="auto"/>
        <w:jc w:val="both"/>
        <w:rPr>
          <w:vertAlign w:val="baseline"/>
        </w:rPr>
      </w:pPr>
      <w:r>
        <w:rPr>
          <w:vertAlign w:val="baseline"/>
        </w:rPr>
        <w:drawing>
          <wp:inline distT="0" distB="0" distL="114300" distR="114300">
            <wp:extent cx="6713855" cy="427609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referRelativeResize="0"/>
                  </pic:nvPicPr>
                  <pic:blipFill>
                    <a:blip r:embed="rId6"/>
                    <a:srcRect/>
                    <a:stretch>
                      <a:fillRect/>
                    </a:stretch>
                  </pic:blipFill>
                  <pic:spPr>
                    <a:xfrm>
                      <a:off x="0" y="0"/>
                      <a:ext cx="6713855" cy="4276090"/>
                    </a:xfrm>
                    <a:prstGeom prst="rect">
                      <a:avLst/>
                    </a:prstGeom>
                  </pic:spPr>
                </pic:pic>
              </a:graphicData>
            </a:graphic>
          </wp:inline>
        </w:drawing>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The figure above indicates a rapidly growing internet market and an increased internet usage by use of a mobile phone since 2018 to 2021. However, the number of new users is decreasing or almost constant meaning that the number of new internet subscribers has remained constant but the time an individual spends online has continuously been increasing. According to the graph, the age of new users is getting younger meaning that the age of Chinese citizens with an access to the Internet is dropping as school going children can easily access and use the internet.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 xml:space="preserve">By 2020, 914.1 Million, or 65.6% of the population were estimated to have an access to the Internet. By 2022, the statistics were estimated to be 975 Million even with an estimated drop in growth. The rapid growth to the adoption of the Internet and related services were attributed to rapid urbanization. With 60.5% of the population living in urban centers, the trend is attributed to urbanization because it is characterized by improved infrastructure and an access to internet related resources. That is also because of an increased rural to migration or the urbanization of regions which were initially rural. The growth on Internet use is also as a result of increased government support and funding in the establishment of digital and Modern technology infrastructure. Government policies and investments has made it easy to access smartphones, internet, and gaming infrastructure. It has encouraged development of new gaming innovations and the use of modern technology like A.I, Machine Learning and the Social Media to enhance efficiency in esports. The study will investigate more on how the industry has been able to leverage on innovations and the use of A.I to improve on service delivery. </w:t>
      </w:r>
    </w:p>
    <w:p>
      <w:pPr>
        <w:spacing w:line="360" w:lineRule="auto"/>
        <w:jc w:val="both"/>
        <w:rPr>
          <w:vertAlign w:val="baseline"/>
        </w:rPr>
      </w:pPr>
      <w:r>
        <w:rPr>
          <w:vertAlign w:val="baseline"/>
          <w:rtl w:val="0"/>
        </w:rPr>
        <w:t xml:space="preserve"> </w:t>
      </w:r>
    </w:p>
    <w:p>
      <w:pPr>
        <w:pStyle w:val="3"/>
        <w:bidi w:val="0"/>
        <w:jc w:val="both"/>
      </w:pPr>
      <w:bookmarkStart w:id="17" w:name="_Toc27646"/>
      <w:r>
        <w:rPr>
          <w:rtl w:val="0"/>
        </w:rPr>
        <w:t>2.2 The Contemporary Status of esports in China</w:t>
      </w:r>
      <w:bookmarkEnd w:id="17"/>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Hongpeng Xu (2012a), has been researching on the China’s esports industry and his findings include a prediction that, China can make immense economic gains if professional e-sports club teams, professionals, operators and tournaments are effectively managed and harmonized; “with the rapid development in sports, professional e-sports players appear in our vision, China's e-sports industry has entered a period of rapid development.” Hongpeng Xu (2012b) also mentioned the emergence of professional e-sports clubs, making e-sports more orderly and professional in China. According to him, the esports industry looks promising and it is a high time for the government and the economic sector to put down mechanisms which will allow sustainable development of the sport. While economic benefits are visible, there is still a lot to be done, first, an effective regulation system is needed to ensure taxes and revenues benefit the economy. Secondly, the social impacts of the new trend have to be discussed and solutions developed. Career development and distribution in the Online Gaming sector need more organization and clarity to cushion the employees from exploitation by operators.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The Chinese gaming industry has exhibited exceptional performances in International tournaments like the 2018 League of Legends Championships in which Chinese players won and had an opportunity to lift the Summoner’s Cup. eSports were officially recognized only recently by the government but the sport has registered a tremendous growth.</w:t>
      </w:r>
      <w:r>
        <w:rPr>
          <w:rFonts w:hint="default" w:ascii="Times New Roman" w:hAnsi="Times New Roman" w:cs="Times New Roman"/>
          <w:b/>
          <w:vertAlign w:val="baseline"/>
          <w:rtl w:val="0"/>
        </w:rPr>
        <w:t xml:space="preserve"> </w:t>
      </w:r>
      <w:r>
        <w:rPr>
          <w:rFonts w:hint="default" w:ascii="Times New Roman" w:hAnsi="Times New Roman" w:cs="Times New Roman"/>
          <w:vertAlign w:val="baseline"/>
          <w:rtl w:val="0"/>
        </w:rPr>
        <w:t>According to</w:t>
      </w:r>
      <w:r>
        <w:rPr>
          <w:rFonts w:hint="default" w:ascii="Times New Roman" w:hAnsi="Times New Roman" w:cs="Times New Roman"/>
          <w:b/>
          <w:vertAlign w:val="baseline"/>
          <w:rtl w:val="0"/>
        </w:rPr>
        <w:t xml:space="preserve"> </w:t>
      </w:r>
      <w:r>
        <w:rPr>
          <w:rFonts w:hint="default" w:ascii="Times New Roman" w:hAnsi="Times New Roman" w:cs="Times New Roman"/>
          <w:vertAlign w:val="baseline"/>
          <w:rtl w:val="0"/>
        </w:rPr>
        <w:t>SuperGen Edu and Tencent Esports 2019 survey report on China esports Talent Development, there were more than 71,000 workers in the esports and related jobs. The study was conducted from a sample size of 3,700 esports workers. The study also projected that in the following year the industry human resource requirement will register a 450% increase to at least 331,500 workers by 2019.</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Esports is described as the organized competitive video gaming events played before live audiences or broadcast over the internet.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According to a different study, female Chinese players were said to constitute 34% of the national gamers countrywide, but that was said to be insignificant since only a few of those concentrate on esports. Majority of those female Gamers prefer other online activities rather than the esports. The Esports is most commonly played by young males between the ages of 12 to 30 years. However, this trend is said to decrease after the age of 25 when many assume serious life responsibilities like families, jobs and over committing personal enterprises. This study will also dig deep and find out why online gamers loose interest or their participation decline after 24 years of age.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For the purpose of this study, professional online gaming and esports on all the available platforms will be focused. The study will include online games played on several gadgets including PC’s, Tablets, Mobile Phones, and popular gaming consoles. It has to be appreciated that this is relatively a growing sector and much of research resources are only found online, only a few books and academic materials have been published.</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The Chinese Internet world is closely monitored and this poses a unique challenge to the growth of esports as much the government encourages it. According to government regulations, Chinese Video games addicts are occasionally send to rehabilitation centers for recovery. While competitive video gamers spend most of their time online and gaming, it means that majority of esport players are addicts. And this is an impediment to the growth of the esports as a viable economic activity and internationally competitive sport. While the government and the economic system are encouraging the adoption and increased use of the online video games and esports, it is not clear to what extent and individual or professional should be involved. The governments regulations are contradicting because for one to become a formidable player or a full time esports professional, the individual must spend most of the times online or gaming which can be translated to addiction. While this has to be acknowledged as an issue coming along with the development of the game, it is not clear how the government should enforce and respond to that. The study will focus on finding out why are young Chinese nationals increasingly attracted to esports. The study will also go ahead to investigate the social effects of gaming and esports. Recommendations will also be made on the possible counter measures to be implemented.</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Such matters will be addressed through a focus on Chinese historical relationship to video games and esports. It will also focus on Socio-economic issues in relation to the expanding esports ecosystem and how the two relate and impact each other. Questions whether esports is a viable sporting and career venture are expected to have been answered by the end of this research.</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eastAsia" w:ascii="Times New Roman" w:hAnsi="Times New Roman" w:eastAsia="宋体" w:cs="Times New Roman"/>
          <w:vertAlign w:val="baseline"/>
          <w:lang w:val="en-US" w:eastAsia="zh-CN"/>
        </w:rPr>
      </w:pPr>
      <w:r>
        <w:rPr>
          <w:rFonts w:hint="default" w:ascii="Times New Roman" w:hAnsi="Times New Roman" w:cs="Times New Roman"/>
          <w:vertAlign w:val="baseline"/>
          <w:rtl w:val="0"/>
        </w:rPr>
        <w:t>Government support and deregulation can be attributed to the rapid development of e-sports in China. The e-sports industry has also greatly benefited from the localization and customizing of gaming software’s, consoles, applications and equipment’s to suit the China’s local market. There is specialization and order adjustments to reflect the lifestyle, culture and political trends in China</w:t>
      </w:r>
      <w:r>
        <w:rPr>
          <w:rFonts w:hint="eastAsia" w:ascii="Times New Roman" w:hAnsi="Times New Roman" w:cs="Times New Roman"/>
          <w:vertAlign w:val="baseline"/>
          <w:rtl w:val="0"/>
          <w:lang w:val="en-US" w:eastAsia="zh-CN"/>
        </w:rPr>
        <w:t>.</w:t>
      </w:r>
    </w:p>
    <w:p>
      <w:pPr>
        <w:spacing w:line="360" w:lineRule="auto"/>
        <w:jc w:val="both"/>
        <w:rPr>
          <w:vertAlign w:val="baseline"/>
        </w:rPr>
      </w:pPr>
    </w:p>
    <w:p>
      <w:pPr>
        <w:pStyle w:val="3"/>
        <w:bidi w:val="0"/>
        <w:jc w:val="both"/>
      </w:pPr>
      <w:bookmarkStart w:id="18" w:name="_Toc7162"/>
      <w:r>
        <w:rPr>
          <w:rtl w:val="0"/>
        </w:rPr>
        <w:t>2.3 Latest Esports Trends: From P.C to Smart phones</w:t>
      </w:r>
      <w:bookmarkEnd w:id="18"/>
      <w:r>
        <w:rPr>
          <w:rtl w:val="0"/>
        </w:rPr>
        <w:t xml:space="preserve">  </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Most gamers of today prefer</w:t>
      </w:r>
      <w:r>
        <w:rPr>
          <w:rFonts w:hint="default" w:ascii="Times New Roman" w:hAnsi="Times New Roman" w:cs="Times New Roman"/>
          <w:b/>
          <w:vertAlign w:val="baseline"/>
          <w:rtl w:val="0"/>
        </w:rPr>
        <w:t xml:space="preserve"> </w:t>
      </w:r>
      <w:r>
        <w:rPr>
          <w:rFonts w:hint="default" w:ascii="Times New Roman" w:hAnsi="Times New Roman" w:cs="Times New Roman"/>
          <w:vertAlign w:val="baseline"/>
          <w:rtl w:val="0"/>
        </w:rPr>
        <w:t xml:space="preserve">the use of Mobile Phones compared to the use of P.C or Console games. Gaming on Smartphones contribute a 42% revenue generation compared to the traditional PC gaming consoles with a 31% share according to revenue generation. According to New zoo Market report 2018, the global gaming revenue production will reach $137.9 billion that year and by 2021 was projected to reach $180 billion annual revenue generation. The statistics show that mobile phone gaming is replacing other forms of Gaming platforms. In that development, casual and social games were said to be attracting huge number of new audiences and users with a great possibility to retain existing customers due to the unique experience and social value players and spectators gain by subscribing to the new games. </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The steady growth pattern is also stimulated by the big Asian Market with countries like China, South Korea, and Japan who generate a lot of revenue from Mobile phone gaming and considered the global gaming market leader. The Asian Market including China is likely to prefer the use of Smartphones compared to PC’s.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According to Statista’s 2017 findings, Tencent Holding’s which is one of China’s gaming and Entertainment giant, reported to have generated $15.6 billion from online sports and games. Same report indicated that the U.S counterpart Blizzard Entertainment was able to generate only $2.13 billion in net profit the same time. According to such trends, it is not yet clear whether P. C’s will maintain their niche against the new Mobile Entrants without conflicting each other or not.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 xml:space="preserve">The reason why Mobile phone gaming is becoming popular is the Smartphone innovations which enable mobile users to access the Internet in remote areas. The number of mobile users in gaming was projected to cross 5 billion by 2018. China and other Asian countries contribute a huge percentage of the statistics. Therefore, the huge number of Mobile users and other Mobile innovations like large and fast processors with huge RAM Size has made Mobile gaming most preferable. Smartphones technology has advanced in most aspects including screen resolution, display and graphic quality which makes the experience in Mobile phone gaming almost equitable to PC’s. Today’s Mobile phone gadgets have unique features which enable them to use cloud computing which greatly improve their performance capabilities. With the new smart gadgets, the gamers only need to plug the phone in the docking station and connect to a large screen which display and gaming capabilities are almost equivalent to when launched on a PC. Smart phone screens have been increased both in size and resolution and a player can now easily access and participate in sports which were only accessible by use of a P.C before. Secondly, the Smartphones have a flexible operating system which can accommodate esporting apps from games only accessible from P. C’s previously. </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Among Computer games which has been successful in the transition from P.C to Mobile Phone apps without changing their design and features include Grand Theft Auto Vice City, Borderlands, The Pre-Sequil and EXCOM’s Enemy within. They were initially PC and Console games but their technical design and compatibility capability were modified to suit Mobile Platforms.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However, the migration from PC Consoles to Smartphone compatibility has not been easy as some games like Battlefield, FIFA, Need for Speed and Witcher require supercharged hardware. Such games need high powered hardware and high definition display and graphic capability to be able to run smoothly. Most Mobile Phones are yet to achieve such features and therefore cannot accommodate such heavy and complex games. P.C games are however relentlessly trying to tap the emerging mobile phone market while Mobile Phone games are striving to be compatible with PC consoles. The cross-platform strategy is working for all and is a necessary approach to maximize compatibility and revenue generation. The Grand Theft Auto V. was initially designed for consoles but further modifications and upgrades has made it possible to come up with a PC Version.</w:t>
      </w:r>
    </w:p>
    <w:p>
      <w:pPr>
        <w:spacing w:line="360" w:lineRule="auto"/>
        <w:jc w:val="both"/>
        <w:rPr>
          <w:vertAlign w:val="baseline"/>
        </w:rPr>
      </w:pPr>
      <w:r>
        <w:rPr>
          <w:vertAlign w:val="baseline"/>
          <w:rtl w:val="0"/>
        </w:rPr>
        <w:t xml:space="preserve">  </w:t>
      </w:r>
    </w:p>
    <w:p>
      <w:pPr>
        <w:pStyle w:val="3"/>
        <w:bidi w:val="0"/>
        <w:jc w:val="both"/>
      </w:pPr>
      <w:bookmarkStart w:id="19" w:name="_Toc4715"/>
      <w:r>
        <w:rPr>
          <w:rtl w:val="0"/>
        </w:rPr>
        <w:t>2.4 The 4 K Technology in both Mobile and P.C Gaming</w:t>
      </w:r>
      <w:bookmarkEnd w:id="19"/>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The 4K technology is one of the latest development in Video game making with improved screen and graphical display features of over 8 million pixels giving users a new exquisite experience during games. The technology has gained popularity and it has been adopted by most computer and laptops makers. The technology helps to improve the quality of images and majority of today’s gamers and spectators prefer these 4K- Ready display screens with clear and more detailed graphics.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The new technology is mostly compatible to P. C’s and Computers but Mobile Phone developers are yet to integrate the innovation in their gadgets which is a disadvantage. PC’s are beating Mobile Phones in this because the technology requires big dimensions displays and multiple screen resolutions only common with laptops, T. v’s and PC’s. The 4K display requires a device to have a high processing capacity like graphic cards and a high power source which a Mobile device is unable to have. However, Sony Xperia Z5 Premium manufacturers tried to adopt the technology but the battery capacity went low two times faster when a 4K Video was running. The experiment was a prove that to run the technology on a Mobile Phone, high processing power source is necessary to avoid uneven screen backlighting as it is unable to handle millions of pixels at a go. 4K technology has not yet been possible in Mobile Phones something which gives PC’s and digital Television sets a competitive edge.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However, developments in Mobile gaming technology is a big nightmare to PC’s and Console gaming software’s. For instance, Pokémon Go has been successful in making of AR and VR Technologies which has been very popular in VR PlayStation headsets. According to Venture beat, Sony had once shipped more than 3 Million PlayStation VR headsets at once. VR Headsets for mobile phones are also becoming popular. By 2018, the VR technology industry was estimated to generate more than $2.2 billion in revenues. By the end of 2017, Samsung was estimated to have sold 5million copies of Gear VR headsets. Despite the impressive market reception, the innovation has not been effective enough to bring a threatening gaming experience. The design and make of the headsets are cumbersome and static to be used by a competitive player who mostly prefer portable and easy to use gadgets for a long time gaming session.</w:t>
      </w:r>
    </w:p>
    <w:p>
      <w:pPr>
        <w:spacing w:line="360" w:lineRule="auto"/>
        <w:jc w:val="both"/>
        <w:rPr>
          <w:vertAlign w:val="baseline"/>
        </w:rPr>
      </w:pPr>
    </w:p>
    <w:p>
      <w:pPr>
        <w:spacing w:line="360" w:lineRule="auto"/>
        <w:jc w:val="both"/>
        <w:rPr>
          <w:rFonts w:hint="default" w:ascii="Times New Roman" w:hAnsi="Times New Roman" w:cs="Times New Roman"/>
          <w:vertAlign w:val="baseline"/>
        </w:rPr>
      </w:pPr>
      <w:r>
        <w:rPr>
          <w:rFonts w:hint="default" w:ascii="Times New Roman" w:hAnsi="Times New Roman" w:cs="Times New Roman"/>
          <w:vertAlign w:val="baseline"/>
          <w:rtl w:val="0"/>
        </w:rPr>
        <w:t>The Chart below illustrates the global statistics on gaming according to the gadgets mostly used by 2017.</w:t>
      </w:r>
    </w:p>
    <w:p>
      <w:pPr>
        <w:spacing w:line="360" w:lineRule="auto"/>
        <w:jc w:val="both"/>
        <w:rPr>
          <w:b w:val="0"/>
          <w:vertAlign w:val="baseline"/>
        </w:rPr>
      </w:pPr>
      <w:r>
        <w:rPr>
          <w:b/>
          <w:vertAlign w:val="baseline"/>
          <w:rtl w:val="0"/>
        </w:rPr>
        <w:t xml:space="preserve"> </w:t>
      </w:r>
    </w:p>
    <w:p>
      <w:pPr>
        <w:spacing w:line="360" w:lineRule="auto"/>
        <w:jc w:val="both"/>
        <w:rPr>
          <w:b w:val="0"/>
          <w:vertAlign w:val="baseline"/>
        </w:rPr>
      </w:pPr>
      <w:r>
        <w:rPr>
          <w:b/>
          <w:vertAlign w:val="baseline"/>
          <w:rtl w:val="0"/>
        </w:rPr>
        <w:t xml:space="preserve">   </w:t>
      </w:r>
      <w:r>
        <w:rPr>
          <w:b/>
          <w:vertAlign w:val="baseline"/>
        </w:rPr>
        <w:drawing>
          <wp:inline distT="0" distB="0" distL="114300" distR="114300">
            <wp:extent cx="5291455" cy="262318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referRelativeResize="0"/>
                  </pic:nvPicPr>
                  <pic:blipFill>
                    <a:blip r:embed="rId7"/>
                    <a:srcRect/>
                    <a:stretch>
                      <a:fillRect/>
                    </a:stretch>
                  </pic:blipFill>
                  <pic:spPr>
                    <a:xfrm>
                      <a:off x="0" y="0"/>
                      <a:ext cx="5291455" cy="2623185"/>
                    </a:xfrm>
                    <a:prstGeom prst="rect">
                      <a:avLst/>
                    </a:prstGeom>
                  </pic:spPr>
                </pic:pic>
              </a:graphicData>
            </a:graphic>
          </wp:inline>
        </w:drawing>
      </w:r>
    </w:p>
    <w:p>
      <w:pPr>
        <w:spacing w:line="360" w:lineRule="auto"/>
        <w:jc w:val="both"/>
        <w:rPr>
          <w:b w:val="0"/>
          <w:vertAlign w:val="baseline"/>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According to the Chart above, Smartphone games are most popular with 32% of the market share while Console games are following closely with a 31% global market share. PC games represent 23% of the global market share while Tablet games represent only 10% of the market share. Browser PC games show a declining statistics with only 4% of the market share using PC browser games. Smartphones plus Tablet games contribute 42% of the global gaming revenues. (Martin A,2017).</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b w:val="0"/>
          <w:vertAlign w:val="baseline"/>
        </w:rPr>
      </w:pPr>
      <w:r>
        <w:rPr>
          <w:rFonts w:hint="default" w:ascii="Times New Roman" w:hAnsi="Times New Roman" w:cs="Times New Roman"/>
          <w:vertAlign w:val="baseline"/>
          <w:rtl w:val="0"/>
        </w:rPr>
        <w:t>From the Chart above, it is safe to assume that, Smartphones and Tablets are taking over the gaming and esport market. Mobile phones games are becoming more popular due to the increased Mobile network infrastructure and the provision of cheap and accessible Internet networks.</w:t>
      </w:r>
    </w:p>
    <w:p>
      <w:pPr>
        <w:pStyle w:val="3"/>
        <w:bidi w:val="0"/>
        <w:jc w:val="both"/>
      </w:pPr>
      <w:bookmarkStart w:id="20" w:name="_Toc10585"/>
      <w:r>
        <w:rPr>
          <w:rtl w:val="0"/>
        </w:rPr>
        <w:t>2.5 The Future of eSports Technology in China</w:t>
      </w:r>
      <w:bookmarkEnd w:id="20"/>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Yves Guillemot the Ubisoft CEO suggested that the development in online games will soon be streamed through cloud servers. Cloud servers are computer based capability as a result of high computing and internet power enabling the storage and availability of huge volumes of data. In cloud computing, there is a high speed internet connectivity in which internet resources are readily available for use by multiple users and from an independent cloud system with minimum human interference or management. He proposed that use of hardware in gaming may soon be obsolete. Esports users and spectators will only need a screen and an Internet connection to participate and watch live stream of high end Esports games. The development will boost AAA games in the gaming industry. AAA games is an informal classification of Top tier gaming innovations with higher budgets from large corporations. (Orland K, 2021).</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The future of Computer and Mobile eSports is considerably uncertain with no clue what the future and current innovators will come up with. It is not clear whether gamers will migrate completely from P.C games to Smart phone mobile games or they will maintain both. Latest gaming technology include the 4K Technology and AR/VR video games and PlayStation technology. Judging from history, it is prudent to assume that the future is unknown but its certain to believe that there is something for the future and new innovations will be introduced into the gaming world to improve the existing ones with unique features and experience yet to be seen by naked eye.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 xml:space="preserve">Indie game development is the contemporary gaming technology but its losing popularity as gaming development is becoming much easier and less costly with new high tech games being developed each day. However, indie games cannot be estimated due to their authenticity and captivating designs which make them interesting and relevant. </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Due to game development outsourcing, a lot of players have entered the gaming industry and as a result, there are numerous small scale innovations being introduced into the market. They are likely to change the traditional norms were large technology multinationals dominate the gaming development industry. With the assistance from outsourcing company’s, small studio’s and individual game programmers will be having an opportunity to test their design in the esports market. Mobile game development outsourcing companies gaming studios with basic support to introduce their products in the competitive environment. Most of them produce simple games with potential to gain high popularity with sufficient support. Flappy Bird is a good example of this simple games with huge market potentials.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It has to be expected that more gaming publishers will get their products on cross platforms including desktops and mobile technologies. An example of old games in P.C and Console formats which managed to undergo a successful mobile porting include; Carmageddon, X-COM: UFO Defense, Tomb Raider, Dragon Lair, Baldur’s Gate, Heroes of might and Magic III with the list growing daily. Game makers are constantly making their products available and accessible on multiple platforms. It is likely that cross- platform frameworks, apps and software’s will make it   possible for gamers to access their favorite sporting event through multiple gadgets like P.C, tablet, Laptop, Mobile Phone and T.V sets or just simple screens with cloud connectivity.</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A bunch of other games have created a mobile compatible version by refreshing from their original versions. For instance, Lineage 2 which is one of the most successful PC consoles has done a mobile version renamed Lineage 2 Revolution. The development was made for the sport to maintain its market dominance and to tap in the emerging mobile gaming market. The near future is very much potent in both PC and mobile esports. The China’s eSports industry has to expect high quality sporting content and innovations with unique experience to attract the modern day gamming fanatic no matter what gadget is used.</w:t>
      </w:r>
    </w:p>
    <w:p>
      <w:pPr>
        <w:spacing w:line="360" w:lineRule="auto"/>
        <w:jc w:val="both"/>
        <w:rPr>
          <w:b w:val="0"/>
          <w:vertAlign w:val="baseline"/>
        </w:rPr>
      </w:pPr>
    </w:p>
    <w:p>
      <w:pPr>
        <w:pStyle w:val="3"/>
        <w:bidi w:val="0"/>
        <w:jc w:val="both"/>
      </w:pPr>
      <w:bookmarkStart w:id="21" w:name="_Toc3449"/>
      <w:r>
        <w:rPr>
          <w:rtl w:val="0"/>
        </w:rPr>
        <w:t>2.6 Types of Popular esports in China</w:t>
      </w:r>
      <w:bookmarkEnd w:id="21"/>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ESports is a highly competitive, rapidly growing and changing industry in the world and new e-sporting apps, software’s and platforms are designed and opened each new day. Online and gaming innovators are in constant competition to outshine each other by providing new and exciting experiences to their fans and also to remain ahead of competition. Existing esports apps and platforms are in constant modification and improvement to maintain relevance and a competitive edge. This dynamism has seen the Chinese gaming industry evolve from basic shooting and survival real time video games to the now sophisticated second round based on MOBA which is a modification and enhancement of the first round games. They include, card games, sports and many other types of games accessible and playable online by either use of PC’s or Smartphones. Smartphone gaming apps are however quickly replacing P.C games.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Most popular Games include;</w:t>
      </w:r>
    </w:p>
    <w:p>
      <w:pPr>
        <w:numPr>
          <w:ilvl w:val="0"/>
          <w:numId w:val="1"/>
        </w:numPr>
        <w:spacing w:line="360" w:lineRule="auto"/>
        <w:ind w:left="720" w:hanging="360"/>
        <w:jc w:val="both"/>
        <w:rPr>
          <w:rFonts w:hint="default" w:ascii="Times New Roman" w:hAnsi="Times New Roman" w:cs="Times New Roman"/>
        </w:rPr>
      </w:pPr>
      <w:r>
        <w:rPr>
          <w:rFonts w:hint="default" w:ascii="Times New Roman" w:hAnsi="Times New Roman" w:cs="Times New Roman"/>
          <w:vertAlign w:val="baseline"/>
          <w:rtl w:val="0"/>
        </w:rPr>
        <w:t>Anipop</w:t>
      </w:r>
    </w:p>
    <w:p>
      <w:pPr>
        <w:numPr>
          <w:ilvl w:val="0"/>
          <w:numId w:val="1"/>
        </w:numPr>
        <w:spacing w:line="360" w:lineRule="auto"/>
        <w:ind w:left="720" w:hanging="360"/>
        <w:jc w:val="both"/>
        <w:rPr>
          <w:rFonts w:hint="default" w:ascii="Times New Roman" w:hAnsi="Times New Roman" w:cs="Times New Roman"/>
        </w:rPr>
      </w:pPr>
      <w:r>
        <w:rPr>
          <w:rFonts w:hint="default" w:ascii="Times New Roman" w:hAnsi="Times New Roman" w:cs="Times New Roman"/>
          <w:vertAlign w:val="baseline"/>
          <w:rtl w:val="0"/>
        </w:rPr>
        <w:t>Apex</w:t>
      </w:r>
    </w:p>
    <w:p>
      <w:pPr>
        <w:numPr>
          <w:ilvl w:val="0"/>
          <w:numId w:val="1"/>
        </w:numPr>
        <w:spacing w:line="360" w:lineRule="auto"/>
        <w:ind w:left="720" w:hanging="360"/>
        <w:jc w:val="both"/>
        <w:rPr>
          <w:rFonts w:hint="default" w:ascii="Times New Roman" w:hAnsi="Times New Roman" w:cs="Times New Roman"/>
        </w:rPr>
      </w:pPr>
      <w:r>
        <w:rPr>
          <w:rFonts w:hint="default" w:ascii="Times New Roman" w:hAnsi="Times New Roman" w:cs="Times New Roman"/>
          <w:vertAlign w:val="baseline"/>
          <w:rtl w:val="0"/>
        </w:rPr>
        <w:t>Black Desert</w:t>
      </w:r>
    </w:p>
    <w:p>
      <w:pPr>
        <w:numPr>
          <w:ilvl w:val="0"/>
          <w:numId w:val="1"/>
        </w:numPr>
        <w:spacing w:line="360" w:lineRule="auto"/>
        <w:ind w:left="720" w:hanging="360"/>
        <w:jc w:val="both"/>
        <w:rPr>
          <w:rFonts w:hint="default" w:ascii="Times New Roman" w:hAnsi="Times New Roman" w:cs="Times New Roman"/>
        </w:rPr>
      </w:pPr>
      <w:r>
        <w:rPr>
          <w:rFonts w:hint="default" w:ascii="Times New Roman" w:hAnsi="Times New Roman" w:cs="Times New Roman"/>
          <w:vertAlign w:val="baseline"/>
          <w:rtl w:val="0"/>
        </w:rPr>
        <w:t>Call of Duty</w:t>
      </w:r>
    </w:p>
    <w:p>
      <w:pPr>
        <w:numPr>
          <w:ilvl w:val="0"/>
          <w:numId w:val="1"/>
        </w:numPr>
        <w:spacing w:line="360" w:lineRule="auto"/>
        <w:ind w:left="720" w:hanging="360"/>
        <w:jc w:val="both"/>
        <w:rPr>
          <w:rFonts w:hint="default" w:ascii="Times New Roman" w:hAnsi="Times New Roman" w:cs="Times New Roman"/>
        </w:rPr>
      </w:pPr>
      <w:r>
        <w:rPr>
          <w:rFonts w:hint="default" w:ascii="Times New Roman" w:hAnsi="Times New Roman" w:cs="Times New Roman"/>
          <w:vertAlign w:val="baseline"/>
          <w:rtl w:val="0"/>
        </w:rPr>
        <w:t>Crossfire</w:t>
      </w:r>
    </w:p>
    <w:p>
      <w:pPr>
        <w:numPr>
          <w:ilvl w:val="0"/>
          <w:numId w:val="1"/>
        </w:numPr>
        <w:spacing w:line="360" w:lineRule="auto"/>
        <w:ind w:left="720" w:hanging="360"/>
        <w:jc w:val="both"/>
        <w:rPr>
          <w:rFonts w:hint="default" w:ascii="Times New Roman" w:hAnsi="Times New Roman" w:cs="Times New Roman"/>
        </w:rPr>
      </w:pPr>
      <w:r>
        <w:rPr>
          <w:rFonts w:hint="default" w:ascii="Times New Roman" w:hAnsi="Times New Roman" w:cs="Times New Roman"/>
          <w:vertAlign w:val="baseline"/>
          <w:rtl w:val="0"/>
        </w:rPr>
        <w:t>Diablo</w:t>
      </w:r>
    </w:p>
    <w:p>
      <w:pPr>
        <w:numPr>
          <w:ilvl w:val="0"/>
          <w:numId w:val="1"/>
        </w:numPr>
        <w:spacing w:line="360" w:lineRule="auto"/>
        <w:ind w:left="720" w:hanging="360"/>
        <w:jc w:val="both"/>
        <w:rPr>
          <w:rFonts w:hint="default" w:ascii="Times New Roman" w:hAnsi="Times New Roman" w:cs="Times New Roman"/>
        </w:rPr>
      </w:pPr>
      <w:r>
        <w:rPr>
          <w:rFonts w:hint="default" w:ascii="Times New Roman" w:hAnsi="Times New Roman" w:cs="Times New Roman"/>
          <w:vertAlign w:val="baseline"/>
          <w:rtl w:val="0"/>
        </w:rPr>
        <w:t>Dudgeon fighter</w:t>
      </w:r>
    </w:p>
    <w:p>
      <w:pPr>
        <w:numPr>
          <w:ilvl w:val="0"/>
          <w:numId w:val="1"/>
        </w:numPr>
        <w:spacing w:line="360" w:lineRule="auto"/>
        <w:ind w:left="720" w:hanging="360"/>
        <w:jc w:val="both"/>
        <w:rPr>
          <w:rFonts w:hint="default" w:ascii="Times New Roman" w:hAnsi="Times New Roman" w:cs="Times New Roman"/>
        </w:rPr>
      </w:pPr>
      <w:r>
        <w:rPr>
          <w:rFonts w:hint="default" w:ascii="Times New Roman" w:hAnsi="Times New Roman" w:cs="Times New Roman"/>
          <w:vertAlign w:val="baseline"/>
          <w:rtl w:val="0"/>
        </w:rPr>
        <w:t>Escape from Tarkov.</w:t>
      </w:r>
    </w:p>
    <w:p>
      <w:pPr>
        <w:numPr>
          <w:ilvl w:val="0"/>
          <w:numId w:val="1"/>
        </w:numPr>
        <w:spacing w:line="360" w:lineRule="auto"/>
        <w:ind w:left="720" w:hanging="360"/>
        <w:jc w:val="both"/>
        <w:rPr>
          <w:rFonts w:hint="default" w:ascii="Times New Roman" w:hAnsi="Times New Roman" w:cs="Times New Roman"/>
        </w:rPr>
      </w:pPr>
      <w:r>
        <w:rPr>
          <w:rFonts w:hint="default" w:ascii="Times New Roman" w:hAnsi="Times New Roman" w:cs="Times New Roman"/>
          <w:vertAlign w:val="baseline"/>
          <w:rtl w:val="0"/>
        </w:rPr>
        <w:t>Fantasy Westward Journey.</w:t>
      </w:r>
    </w:p>
    <w:p>
      <w:pPr>
        <w:numPr>
          <w:ilvl w:val="0"/>
          <w:numId w:val="1"/>
        </w:numPr>
        <w:spacing w:line="360" w:lineRule="auto"/>
        <w:ind w:left="720" w:hanging="360"/>
        <w:jc w:val="both"/>
        <w:rPr>
          <w:rFonts w:hint="default" w:ascii="Times New Roman" w:hAnsi="Times New Roman" w:cs="Times New Roman"/>
        </w:rPr>
      </w:pPr>
      <w:r>
        <w:rPr>
          <w:rFonts w:hint="default" w:ascii="Times New Roman" w:hAnsi="Times New Roman" w:cs="Times New Roman"/>
          <w:vertAlign w:val="baseline"/>
          <w:rtl w:val="0"/>
        </w:rPr>
        <w:t>Honor King</w:t>
      </w:r>
    </w:p>
    <w:p>
      <w:pPr>
        <w:numPr>
          <w:ilvl w:val="0"/>
          <w:numId w:val="1"/>
        </w:numPr>
        <w:spacing w:line="360" w:lineRule="auto"/>
        <w:ind w:left="720" w:hanging="360"/>
        <w:jc w:val="both"/>
        <w:rPr>
          <w:rFonts w:hint="default" w:ascii="Times New Roman" w:hAnsi="Times New Roman" w:cs="Times New Roman"/>
        </w:rPr>
      </w:pPr>
      <w:r>
        <w:rPr>
          <w:rFonts w:hint="default" w:ascii="Times New Roman" w:hAnsi="Times New Roman" w:cs="Times New Roman"/>
          <w:vertAlign w:val="baseline"/>
          <w:rtl w:val="0"/>
        </w:rPr>
        <w:t>League of Legends.</w:t>
      </w:r>
    </w:p>
    <w:p>
      <w:pPr>
        <w:numPr>
          <w:ilvl w:val="0"/>
          <w:numId w:val="1"/>
        </w:numPr>
        <w:spacing w:line="360" w:lineRule="auto"/>
        <w:ind w:left="720" w:hanging="360"/>
        <w:jc w:val="both"/>
        <w:rPr>
          <w:rFonts w:hint="default" w:ascii="Times New Roman" w:hAnsi="Times New Roman" w:cs="Times New Roman"/>
        </w:rPr>
      </w:pPr>
      <w:r>
        <w:rPr>
          <w:rFonts w:hint="default" w:ascii="Times New Roman" w:hAnsi="Times New Roman" w:cs="Times New Roman"/>
          <w:vertAlign w:val="baseline"/>
          <w:rtl w:val="0"/>
        </w:rPr>
        <w:t>World of Warcraft.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b w:val="0"/>
          <w:vertAlign w:val="baseline"/>
        </w:rPr>
      </w:pPr>
      <w:r>
        <w:rPr>
          <w:rFonts w:hint="default" w:ascii="Times New Roman" w:hAnsi="Times New Roman" w:cs="Times New Roman"/>
          <w:vertAlign w:val="baseline"/>
          <w:rtl w:val="0"/>
        </w:rPr>
        <w:t>The industry is huge with many Esports Games popular depending on the City. Some are popular in some Cities but less popular in some others varying according to Cities gaming and esporting culture.</w:t>
      </w:r>
    </w:p>
    <w:p>
      <w:pPr>
        <w:pStyle w:val="3"/>
        <w:bidi w:val="0"/>
        <w:jc w:val="both"/>
      </w:pPr>
      <w:bookmarkStart w:id="22" w:name="_Toc24397"/>
      <w:r>
        <w:rPr>
          <w:rtl w:val="0"/>
        </w:rPr>
        <w:t>2.7 Theoretical Frame work</w:t>
      </w:r>
      <w:bookmarkEnd w:id="22"/>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Technology Acceptance Model</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The theory was proposed by Davis in 1959. The theory explains technology acceptance and the process of adopting new technology by the public or the target market. The theory argues that ease of use and convenience are the most important considerations people use to decide whether to use a new technology or not. According to the theory, if new innovation is complex or seems less important to the target population, then the rate of adoption may be low. For an innovation to be effective it has to solve a perceived need. Perceived usefulness is the believe that by adopting an innovation, it will help to solve a perceived problem.</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According to Davis, a new innovation must give reason as to why people must change their own ways of doing things and adopt the proposed technology. Again, the innovation must fulfill the target population’s desires, perspectives, perceived usefulness and perceived ease of use.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In reference to theory, the Chinese esports industry has been successful due to the increased development of customer friendly apps which consider cultural, political and lifestyles of the Chinese people. The Programmers have also included new features like Social media interactive games which make esports more attractive and interesting to consumers. The promotion of Chinese esports rather than foreign games has made it easier for Chinese uses and spectators to subscribe to a product they associate with as their own.</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vertAlign w:val="baseline"/>
        </w:rPr>
      </w:pPr>
      <w:r>
        <w:rPr>
          <w:rFonts w:hint="default" w:ascii="Times New Roman" w:hAnsi="Times New Roman" w:cs="Times New Roman"/>
          <w:vertAlign w:val="baseline"/>
          <w:rtl w:val="0"/>
        </w:rPr>
        <w:t xml:space="preserve">In relation to Technology Acceptance Model, Tencent Entertainment has been successful in its business model by making sure that their products are tailor made to meet the consumers’ needs and perceived usefulness. To achieve the ease of usefulness, Chinese games manufactures have modeled their games to suit the Mobile Phone users to achieve the ease of use. In short, Mobile Phone games are easier to use compared to the use of P. C’s and Console games. Therefore, the Chinses esports industry success can be attributed to the production of games which are convenient and serve the needs of the target market. The games are relevant and customer friendly hence the huge success.  </w:t>
      </w:r>
    </w:p>
    <w:p>
      <w:pPr>
        <w:pStyle w:val="3"/>
        <w:bidi w:val="0"/>
        <w:jc w:val="both"/>
      </w:pPr>
      <w:bookmarkStart w:id="23" w:name="_Toc17511"/>
      <w:r>
        <w:rPr>
          <w:rtl w:val="0"/>
        </w:rPr>
        <w:t>2.8 Conclusion</w:t>
      </w:r>
      <w:bookmarkEnd w:id="23"/>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 xml:space="preserve">This chapter was meant to achieve the objective of analyzing other researchers work. The Chapter was analyzing past studies and expert opinions. The evolution and the development of esports from Consoles and PC to Mobile gaming was analyzed in this Chapter. The esports and gaming industry has been experiencing a series of dynamic changes following technological advancements which has made significant transformations in the technical and operations aspects of the games. </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The games have evolved from the simple shoot and kill survival games of the first round cycle to the sophisticated second round cycle in which modifications have been made to include more features like social interactions and multiple players participating in a similar game at the same time. The gaming industry has evolved to Mobile phone gaming and sports. The future of the esports has also been analyzed although it is difficult to predict how the future esports applications will look like but it is definite that programmers and developers are more likely to come up with applications which offer more user experience and connectivity. There is also chance that the future of gaming will use cloud connectivity techniques.</w:t>
      </w:r>
    </w:p>
    <w:p>
      <w:pPr>
        <w:pStyle w:val="2"/>
        <w:bidi w:val="0"/>
        <w:jc w:val="both"/>
      </w:pPr>
      <w:bookmarkStart w:id="24" w:name="_Toc17863"/>
      <w:r>
        <w:rPr>
          <w:rtl w:val="0"/>
        </w:rPr>
        <w:t>Chapter 3: Research Design &amp; Methodology</w:t>
      </w:r>
      <w:bookmarkEnd w:id="24"/>
    </w:p>
    <w:p>
      <w:pPr>
        <w:pStyle w:val="3"/>
        <w:bidi w:val="0"/>
        <w:jc w:val="both"/>
      </w:pPr>
      <w:bookmarkStart w:id="25" w:name="_Toc11848"/>
      <w:r>
        <w:rPr>
          <w:rtl w:val="0"/>
        </w:rPr>
        <w:t>3.1 Introduction</w:t>
      </w:r>
      <w:bookmarkEnd w:id="25"/>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 xml:space="preserve">A study is supposed to solve a problem by objectively and orderly using facts and data to provide evidence to solve the original inquiry of the researcher (Ariola, 2006). It shows that exploring the development of China's e-sports industry requires a lot of data support to analyze it. This Chapter aims to select a suitable research approach to analyze public views and expert opinions on the development of E-sports in China. In this Chapter, data collection techniques used to complete this study will be analyzed. Also sampling and data analysis strategies will be analyzed. </w:t>
      </w:r>
    </w:p>
    <w:p>
      <w:pPr>
        <w:spacing w:line="360" w:lineRule="auto"/>
        <w:jc w:val="both"/>
        <w:rPr>
          <w:vertAlign w:val="baseline"/>
        </w:rPr>
      </w:pPr>
    </w:p>
    <w:p>
      <w:pPr>
        <w:spacing w:line="360" w:lineRule="auto"/>
        <w:jc w:val="both"/>
        <w:rPr>
          <w:b w:val="0"/>
          <w:vertAlign w:val="baseline"/>
        </w:rPr>
      </w:pPr>
    </w:p>
    <w:p>
      <w:pPr>
        <w:pStyle w:val="3"/>
        <w:bidi w:val="0"/>
        <w:jc w:val="both"/>
      </w:pPr>
      <w:bookmarkStart w:id="26" w:name="_Toc29397"/>
      <w:r>
        <w:rPr>
          <w:rtl w:val="0"/>
        </w:rPr>
        <w:t>3.</w:t>
      </w:r>
      <w:r>
        <w:rPr>
          <w:rFonts w:hint="eastAsia" w:eastAsia="宋体"/>
          <w:rtl w:val="0"/>
          <w:lang w:val="en-US" w:eastAsia="zh-CN"/>
        </w:rPr>
        <w:t>2</w:t>
      </w:r>
      <w:r>
        <w:rPr>
          <w:rtl w:val="0"/>
        </w:rPr>
        <w:t xml:space="preserve"> Research Plan</w:t>
      </w:r>
      <w:bookmarkEnd w:id="26"/>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Descriptive survey was used in data collection and to formulate results illustrative to the specific population. esports developed in China, belonging to a new type of industry. Therefore, SWOT analysis was needed to analyze the internal advantages and disadvantages, external opportunities and threats of China's e-sports industry. By using this method, the situation of the research object was studied comprehensively, systematically and accurately, and the corresponding development strategy and plan was formulated according to the research results (Grant, 2020).</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b w:val="0"/>
          <w:vertAlign w:val="baseline"/>
        </w:rPr>
      </w:pPr>
      <w:r>
        <w:rPr>
          <w:rFonts w:hint="default" w:ascii="Times New Roman" w:hAnsi="Times New Roman" w:cs="Times New Roman"/>
          <w:vertAlign w:val="baseline"/>
          <w:rtl w:val="0"/>
        </w:rPr>
        <w:t>The key success factor analysis method is a master planning method based on the key factors to determine the information requirements of the system. In the current system, there are always multiple variables that affect the realization of the system objectives. Several of these factors are key and main (Grunert, 1992). Through the identification of key success factors, the key information set needed to achieve the goal is found, and the priority of system development is determined. So we need to analyze the success factors of e-sports in the development of Chinese market.</w:t>
      </w:r>
    </w:p>
    <w:p>
      <w:pPr>
        <w:pStyle w:val="3"/>
        <w:bidi w:val="0"/>
        <w:jc w:val="both"/>
      </w:pPr>
      <w:bookmarkStart w:id="27" w:name="_Toc7984"/>
      <w:r>
        <w:rPr>
          <w:rtl w:val="0"/>
        </w:rPr>
        <w:t>3.</w:t>
      </w:r>
      <w:r>
        <w:rPr>
          <w:rFonts w:hint="eastAsia" w:eastAsia="宋体"/>
          <w:rtl w:val="0"/>
          <w:lang w:val="en-US" w:eastAsia="zh-CN"/>
        </w:rPr>
        <w:t>3</w:t>
      </w:r>
      <w:r>
        <w:rPr>
          <w:rtl w:val="0"/>
        </w:rPr>
        <w:t xml:space="preserve"> Research Design</w:t>
      </w:r>
      <w:bookmarkEnd w:id="27"/>
    </w:p>
    <w:p>
      <w:pPr>
        <w:keepNext w:val="0"/>
        <w:keepLines w:val="0"/>
        <w:pageBreakBefore w:val="0"/>
        <w:widowControl/>
        <w:kinsoku/>
        <w:wordWrap/>
        <w:overflowPunct/>
        <w:topLinePunct w:val="0"/>
        <w:autoSpaceDE/>
        <w:autoSpaceDN/>
        <w:bidi w:val="0"/>
        <w:adjustRightInd/>
        <w:snapToGrid/>
        <w:spacing w:line="480" w:lineRule="auto"/>
        <w:jc w:val="both"/>
        <w:textAlignment w:val="auto"/>
        <w:rPr>
          <w:vertAlign w:val="baseline"/>
        </w:rPr>
      </w:pPr>
      <w:r>
        <w:rPr>
          <w:rFonts w:hint="default" w:ascii="Times New Roman" w:hAnsi="Times New Roman" w:cs="Times New Roman"/>
          <w:vertAlign w:val="baseline"/>
          <w:rtl w:val="0"/>
        </w:rPr>
        <w:t>The target population is either a gathering of people, items or objects subject to research. Target population is the identified demographic makeup in which the study is to be conducted by use of samples to represent the general population. The target population in this case is the Investors, developers, uses and spectators of esports in China.</w:t>
      </w:r>
    </w:p>
    <w:p>
      <w:pPr>
        <w:pStyle w:val="3"/>
        <w:bidi w:val="0"/>
        <w:jc w:val="both"/>
      </w:pPr>
      <w:bookmarkStart w:id="28" w:name="_Toc3977"/>
      <w:r>
        <w:rPr>
          <w:rtl w:val="0"/>
        </w:rPr>
        <w:t>3.</w:t>
      </w:r>
      <w:r>
        <w:rPr>
          <w:rFonts w:hint="eastAsia" w:eastAsia="宋体"/>
          <w:rtl w:val="0"/>
          <w:lang w:val="en-US" w:eastAsia="zh-CN"/>
        </w:rPr>
        <w:t>4</w:t>
      </w:r>
      <w:r>
        <w:rPr>
          <w:rtl w:val="0"/>
        </w:rPr>
        <w:t xml:space="preserve"> Sample Size</w:t>
      </w:r>
      <w:bookmarkEnd w:id="28"/>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Given the high number of esports subscribers, the researcher identified a sample of 100 participants to represent the target population in the study. According to the researcher, this number will be sufficient and illustrative enough to generalize the results to the target population. Convenience and random sampling was instrumental in the identification of the 100 samples most of them participants, operators, professionals, users and spectators of the esports in China.</w:t>
      </w:r>
    </w:p>
    <w:p>
      <w:pPr>
        <w:pStyle w:val="3"/>
        <w:bidi w:val="0"/>
        <w:jc w:val="both"/>
      </w:pPr>
      <w:bookmarkStart w:id="29" w:name="_Toc29682"/>
      <w:r>
        <w:rPr>
          <w:rtl w:val="0"/>
        </w:rPr>
        <w:t>3.</w:t>
      </w:r>
      <w:r>
        <w:rPr>
          <w:rFonts w:hint="eastAsia" w:eastAsia="宋体"/>
          <w:rtl w:val="0"/>
          <w:lang w:val="en-US" w:eastAsia="zh-CN"/>
        </w:rPr>
        <w:t>5</w:t>
      </w:r>
      <w:r>
        <w:rPr>
          <w:rtl w:val="0"/>
        </w:rPr>
        <w:t xml:space="preserve"> Data Collection</w:t>
      </w:r>
      <w:bookmarkEnd w:id="29"/>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For the purpose of fulfillment of study objectives, essential information was gathered using semi-structured questionnaires administered to the samples chosen from the population. Some of the questionnaires were send via email to respondents far away in order to save time and resources. The questionnaires were found less expensive compared to face to face interviews which is tedious and time consuming. Drop and pick technique was used because the respondents had diverse schedules and it was hard to find them ready to fill the questionnaires.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However, personal Interviews were also administered to obtain detailed information especially from experts and investors.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The researchers will use interviews to collect the corresponding data. Interview method refers to a work analysis method in which staff analysts communicate face to face with employees to deepen their understanding of their work and return to work information (Sample Survey, 2020). This study will interview senior managers of China e-sports Club, active professionals and game agents in the e-sports industry to collect primary data and information.</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vertAlign w:val="baseline"/>
        </w:rPr>
      </w:pPr>
      <w:bookmarkStart w:id="30" w:name="2s8eyo1" w:colFirst="0" w:colLast="0"/>
      <w:bookmarkEnd w:id="30"/>
      <w:r>
        <w:rPr>
          <w:rFonts w:hint="default" w:ascii="Times New Roman" w:hAnsi="Times New Roman" w:cs="Times New Roman"/>
          <w:vertAlign w:val="baseline"/>
          <w:rtl w:val="0"/>
        </w:rPr>
        <w:t>The development of e-sports industry in China needs to be combined with interviews and surveys to carry out detailed case studies. Olsen (2004) propose that triangulation will be done through a variety of techniques to discover similarities and differences between studies for insightful analysis. Using triangulation, we can compare the development reports of e-sports industry in China in previous years and compare them with the information collected.</w:t>
      </w:r>
    </w:p>
    <w:p>
      <w:pPr>
        <w:pStyle w:val="3"/>
        <w:bidi w:val="0"/>
        <w:jc w:val="both"/>
      </w:pPr>
      <w:bookmarkStart w:id="31" w:name="_Toc9548"/>
      <w:r>
        <w:rPr>
          <w:rtl w:val="0"/>
        </w:rPr>
        <w:t>3.</w:t>
      </w:r>
      <w:r>
        <w:rPr>
          <w:rFonts w:hint="eastAsia" w:eastAsia="宋体"/>
          <w:rtl w:val="0"/>
          <w:lang w:val="en-US" w:eastAsia="zh-CN"/>
        </w:rPr>
        <w:t>6</w:t>
      </w:r>
      <w:r>
        <w:rPr>
          <w:rtl w:val="0"/>
        </w:rPr>
        <w:t xml:space="preserve"> Information Examination</w:t>
      </w:r>
      <w:bookmarkEnd w:id="31"/>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val="0"/>
          <w:bCs/>
          <w:vertAlign w:val="baseline"/>
          <w:rtl w:val="0"/>
        </w:rPr>
      </w:pPr>
      <w:r>
        <w:rPr>
          <w:rFonts w:hint="default" w:ascii="Times New Roman" w:hAnsi="Times New Roman" w:cs="Times New Roman"/>
          <w:b w:val="0"/>
          <w:bCs/>
          <w:vertAlign w:val="baseline"/>
          <w:rtl w:val="0"/>
        </w:rPr>
        <w:t>Before data compilation, the finished questionnaires will be screened for mistakes and consistency. Descriptive analysis will be used to harmonize the diverse opinions and ideas given by the respondents The data will be coded to allow classification and packaging according to relativity. The Statistical Package for Social Sciences(SPSS) will be used to help in the analyses and classification of data. Descriptive statistics was important to show comparisons and the level of growth in relation to aspects like time and resources available.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val="0"/>
          <w:bCs/>
          <w:vertAlign w:val="baseline"/>
          <w:rtl w:val="0"/>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val="0"/>
          <w:bCs/>
          <w:vertAlign w:val="baseline"/>
        </w:rPr>
      </w:pPr>
      <w:r>
        <w:rPr>
          <w:rFonts w:hint="default" w:ascii="Times New Roman" w:hAnsi="Times New Roman" w:cs="Times New Roman"/>
          <w:b w:val="0"/>
          <w:bCs/>
          <w:vertAlign w:val="baseline"/>
          <w:rtl w:val="0"/>
        </w:rPr>
        <w:t>Frequency tables were used to illustrate the collected data as they are simple to understand and comprehend</w:t>
      </w:r>
    </w:p>
    <w:p>
      <w:pPr>
        <w:jc w:val="both"/>
        <w:rPr>
          <w:vertAlign w:val="baseline"/>
        </w:rPr>
      </w:pPr>
    </w:p>
    <w:p>
      <w:pPr>
        <w:pStyle w:val="2"/>
        <w:bidi w:val="0"/>
        <w:jc w:val="both"/>
        <w:rPr>
          <w:b w:val="0"/>
          <w:vertAlign w:val="baseline"/>
        </w:rPr>
      </w:pPr>
      <w:bookmarkStart w:id="32" w:name="_Toc14506"/>
      <w:r>
        <w:rPr>
          <w:b/>
          <w:sz w:val="24"/>
          <w:szCs w:val="24"/>
          <w:vertAlign w:val="baseline"/>
          <w:rtl w:val="0"/>
        </w:rPr>
        <w:t>CHAPTER 4</w:t>
      </w:r>
      <w:r>
        <w:rPr>
          <w:rFonts w:hint="eastAsia" w:eastAsia="宋体"/>
          <w:b/>
          <w:sz w:val="24"/>
          <w:szCs w:val="24"/>
          <w:vertAlign w:val="baseline"/>
          <w:rtl w:val="0"/>
          <w:lang w:val="en-US" w:eastAsia="zh-CN"/>
        </w:rPr>
        <w:t xml:space="preserve"> </w:t>
      </w:r>
      <w:r>
        <w:rPr>
          <w:b/>
          <w:vertAlign w:val="baseline"/>
          <w:rtl w:val="0"/>
        </w:rPr>
        <w:t>DATA ANALYSIS AND INTERPRETATION OF FINDINGS</w:t>
      </w:r>
      <w:bookmarkEnd w:id="32"/>
    </w:p>
    <w:p>
      <w:pPr>
        <w:pStyle w:val="3"/>
        <w:bidi w:val="0"/>
        <w:jc w:val="both"/>
      </w:pPr>
      <w:bookmarkStart w:id="33" w:name="_Toc32448"/>
      <w:r>
        <w:rPr>
          <w:rtl w:val="0"/>
        </w:rPr>
        <w:t>4.1 Introduction</w:t>
      </w:r>
      <w:bookmarkEnd w:id="33"/>
    </w:p>
    <w:p>
      <w:pPr>
        <w:keepNext w:val="0"/>
        <w:keepLines w:val="0"/>
        <w:pageBreakBefore w:val="0"/>
        <w:widowControl/>
        <w:kinsoku/>
        <w:wordWrap/>
        <w:overflowPunct/>
        <w:topLinePunct w:val="0"/>
        <w:autoSpaceDE/>
        <w:autoSpaceDN/>
        <w:bidi w:val="0"/>
        <w:adjustRightInd/>
        <w:snapToGrid/>
        <w:spacing w:line="480" w:lineRule="auto"/>
        <w:jc w:val="both"/>
        <w:textAlignment w:val="auto"/>
        <w:rPr>
          <w:b w:val="0"/>
          <w:vertAlign w:val="baseline"/>
        </w:rPr>
      </w:pPr>
      <w:r>
        <w:rPr>
          <w:rFonts w:hint="default" w:ascii="Times New Roman" w:hAnsi="Times New Roman" w:cs="Times New Roman"/>
          <w:vertAlign w:val="baseline"/>
          <w:rtl w:val="0"/>
        </w:rPr>
        <w:t>This Chapter will discuss the study findings, interpretation and presentation of data. The purpose of this study was to ascertain the development process of esports in China. Frequency tables and figures were used to present data from field work. The results were made to answer questions listed. The data collected was compiled and analyzed and the reports were produced in form tables and figures.</w:t>
      </w:r>
    </w:p>
    <w:p>
      <w:pPr>
        <w:pStyle w:val="3"/>
        <w:bidi w:val="0"/>
        <w:jc w:val="both"/>
      </w:pPr>
      <w:bookmarkStart w:id="34" w:name="_Toc2206"/>
      <w:r>
        <w:rPr>
          <w:rtl w:val="0"/>
        </w:rPr>
        <w:t>4.2 Response Rate</w:t>
      </w:r>
      <w:bookmarkEnd w:id="34"/>
    </w:p>
    <w:p>
      <w:pPr>
        <w:keepNext w:val="0"/>
        <w:keepLines w:val="0"/>
        <w:pageBreakBefore w:val="0"/>
        <w:widowControl/>
        <w:kinsoku/>
        <w:wordWrap/>
        <w:overflowPunct/>
        <w:topLinePunct w:val="0"/>
        <w:autoSpaceDE/>
        <w:autoSpaceDN/>
        <w:bidi w:val="0"/>
        <w:adjustRightInd/>
        <w:snapToGrid/>
        <w:spacing w:after="160"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During the Study, a sample of 100 respondents around China were selected. However, out of the distributed 100 questionnaires, only 84 of them were correctly filled and returned.  This is a response rate equivalent of 84% of the target population. That was considered by the researcher as a sufficient response enough to generalize the results to the target population; in order to generalize findings, a 70% response rate is sufficient.</w:t>
      </w:r>
    </w:p>
    <w:p>
      <w:pPr>
        <w:spacing w:after="160" w:line="480" w:lineRule="auto"/>
        <w:jc w:val="both"/>
        <w:rPr>
          <w:rFonts w:hint="default" w:ascii="Times New Roman" w:hAnsi="Times New Roman" w:cs="Times New Roman"/>
          <w:b w:val="0"/>
          <w:vertAlign w:val="baseline"/>
        </w:rPr>
      </w:pPr>
      <w:r>
        <w:rPr>
          <w:rFonts w:hint="default" w:ascii="Times New Roman" w:hAnsi="Times New Roman" w:cs="Times New Roman"/>
          <w:b/>
          <w:vertAlign w:val="baseline"/>
          <w:rtl w:val="0"/>
        </w:rPr>
        <w:t>Table 4.1: Response Rate</w:t>
      </w:r>
    </w:p>
    <w:tbl>
      <w:tblPr>
        <w:tblStyle w:val="15"/>
        <w:tblW w:w="1061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4585"/>
        <w:gridCol w:w="2880"/>
        <w:gridCol w:w="3150"/>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line="480" w:lineRule="auto"/>
              <w:jc w:val="both"/>
              <w:rPr>
                <w:rFonts w:hint="default" w:ascii="Times New Roman" w:hAnsi="Times New Roman" w:eastAsia="Calibri" w:cs="Times New Roman"/>
                <w:b w:val="0"/>
                <w:sz w:val="22"/>
                <w:szCs w:val="22"/>
                <w:vertAlign w:val="baseline"/>
              </w:rPr>
            </w:pPr>
            <w:r>
              <w:rPr>
                <w:rFonts w:hint="default" w:ascii="Times New Roman" w:hAnsi="Times New Roman" w:eastAsia="Calibri" w:cs="Times New Roman"/>
                <w:b/>
                <w:sz w:val="22"/>
                <w:szCs w:val="22"/>
                <w:vertAlign w:val="baseline"/>
                <w:rtl w:val="0"/>
              </w:rPr>
              <w:t>Response</w:t>
            </w:r>
          </w:p>
        </w:tc>
        <w:tc>
          <w:tcPr>
            <w:vAlign w:val="top"/>
          </w:tcPr>
          <w:p>
            <w:pPr>
              <w:spacing w:line="480" w:lineRule="auto"/>
              <w:jc w:val="both"/>
              <w:rPr>
                <w:rFonts w:hint="default" w:ascii="Times New Roman" w:hAnsi="Times New Roman" w:eastAsia="Calibri" w:cs="Times New Roman"/>
                <w:b w:val="0"/>
                <w:sz w:val="22"/>
                <w:szCs w:val="22"/>
                <w:vertAlign w:val="baseline"/>
              </w:rPr>
            </w:pPr>
            <w:r>
              <w:rPr>
                <w:rFonts w:hint="default" w:ascii="Times New Roman" w:hAnsi="Times New Roman" w:eastAsia="Calibri" w:cs="Times New Roman"/>
                <w:b/>
                <w:sz w:val="22"/>
                <w:szCs w:val="22"/>
                <w:vertAlign w:val="baseline"/>
                <w:rtl w:val="0"/>
              </w:rPr>
              <w:t xml:space="preserve">     Frequency</w:t>
            </w:r>
          </w:p>
        </w:tc>
        <w:tc>
          <w:tcPr>
            <w:vAlign w:val="top"/>
          </w:tcPr>
          <w:p>
            <w:pPr>
              <w:spacing w:line="480" w:lineRule="auto"/>
              <w:jc w:val="both"/>
              <w:rPr>
                <w:rFonts w:hint="default" w:ascii="Times New Roman" w:hAnsi="Times New Roman" w:eastAsia="Calibri" w:cs="Times New Roman"/>
                <w:b w:val="0"/>
                <w:sz w:val="22"/>
                <w:szCs w:val="22"/>
                <w:vertAlign w:val="baseline"/>
              </w:rPr>
            </w:pPr>
            <w:r>
              <w:rPr>
                <w:rFonts w:hint="default" w:ascii="Times New Roman" w:hAnsi="Times New Roman" w:eastAsia="Calibri" w:cs="Times New Roman"/>
                <w:b/>
                <w:sz w:val="22"/>
                <w:szCs w:val="22"/>
                <w:vertAlign w:val="baseline"/>
                <w:rtl w:val="0"/>
              </w:rPr>
              <w:t xml:space="preserve">     Percentage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Filled in Questionnaires</w:t>
            </w:r>
          </w:p>
        </w:tc>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 xml:space="preserve">                84</w:t>
            </w:r>
          </w:p>
        </w:tc>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 xml:space="preserve">              84</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Unreturned/spoilt questionnaires</w:t>
            </w:r>
          </w:p>
        </w:tc>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 xml:space="preserve">                16</w:t>
            </w:r>
          </w:p>
        </w:tc>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 xml:space="preserve">              16</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Total</w:t>
            </w:r>
          </w:p>
        </w:tc>
        <w:tc>
          <w:tcPr>
            <w:vAlign w:val="top"/>
          </w:tcPr>
          <w:p>
            <w:pPr>
              <w:spacing w:line="480" w:lineRule="auto"/>
              <w:ind w:firstLine="720"/>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 xml:space="preserve">   100</w:t>
            </w:r>
          </w:p>
        </w:tc>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 xml:space="preserve">              100</w:t>
            </w:r>
          </w:p>
        </w:tc>
      </w:tr>
    </w:tbl>
    <w:p>
      <w:pPr>
        <w:spacing w:line="360" w:lineRule="auto"/>
        <w:jc w:val="both"/>
        <w:rPr>
          <w:b w:val="0"/>
          <w:vertAlign w:val="baseline"/>
        </w:rPr>
      </w:pPr>
    </w:p>
    <w:p>
      <w:pPr>
        <w:spacing w:line="360" w:lineRule="auto"/>
        <w:jc w:val="both"/>
        <w:rPr>
          <w:vertAlign w:val="baseline"/>
        </w:rPr>
      </w:pPr>
    </w:p>
    <w:p>
      <w:pPr>
        <w:jc w:val="both"/>
        <w:rPr>
          <w:vertAlign w:val="baseline"/>
        </w:rPr>
      </w:pPr>
    </w:p>
    <w:p>
      <w:pPr>
        <w:jc w:val="both"/>
        <w:rPr>
          <w:vertAlign w:val="baseline"/>
        </w:rPr>
      </w:pPr>
    </w:p>
    <w:p>
      <w:pPr>
        <w:pStyle w:val="3"/>
        <w:pageBreakBefore w:val="0"/>
        <w:widowControl/>
        <w:kinsoku/>
        <w:wordWrap/>
        <w:overflowPunct/>
        <w:topLinePunct w:val="0"/>
        <w:autoSpaceDE/>
        <w:autoSpaceDN/>
        <w:bidi w:val="0"/>
        <w:adjustRightInd/>
        <w:snapToGrid/>
        <w:spacing w:line="480" w:lineRule="auto"/>
        <w:jc w:val="both"/>
        <w:textAlignment w:val="auto"/>
      </w:pPr>
      <w:bookmarkStart w:id="35" w:name="_Toc144"/>
      <w:r>
        <w:rPr>
          <w:rtl w:val="0"/>
        </w:rPr>
        <w:t>4.3 Sample Demographic Patterns</w:t>
      </w:r>
      <w:bookmarkEnd w:id="35"/>
    </w:p>
    <w:p>
      <w:pPr>
        <w:pageBreakBefore w:val="0"/>
        <w:widowControl/>
        <w:kinsoku/>
        <w:wordWrap/>
        <w:overflowPunct/>
        <w:topLinePunct w:val="0"/>
        <w:autoSpaceDE/>
        <w:autoSpaceDN/>
        <w:bidi w:val="0"/>
        <w:adjustRightInd/>
        <w:snapToGrid/>
        <w:spacing w:after="160" w:line="480" w:lineRule="auto"/>
        <w:jc w:val="both"/>
        <w:textAlignment w:val="auto"/>
        <w:rPr>
          <w:b w:val="0"/>
          <w:vertAlign w:val="baseline"/>
        </w:rPr>
      </w:pPr>
      <w:r>
        <w:rPr>
          <w:rFonts w:hint="default" w:ascii="Times New Roman" w:hAnsi="Times New Roman" w:cs="Times New Roman"/>
          <w:vertAlign w:val="baseline"/>
          <w:rtl w:val="0"/>
        </w:rPr>
        <w:t>Part of the demographic data requested by the researcher included; age bracket, highest level of education, type of business or professional activity.</w:t>
      </w: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Times New Roman" w:hAnsi="Times New Roman" w:cs="Times New Roman"/>
        </w:rPr>
      </w:pPr>
      <w:r>
        <w:rPr>
          <w:rFonts w:hint="default" w:ascii="Times New Roman" w:hAnsi="Times New Roman" w:cs="Times New Roman"/>
          <w:rtl w:val="0"/>
        </w:rPr>
        <w:t>4.3.1 Age of the Respondents</w:t>
      </w:r>
    </w:p>
    <w:p>
      <w:pPr>
        <w:keepNext w:val="0"/>
        <w:keepLines w:val="0"/>
        <w:pageBreakBefore w:val="0"/>
        <w:widowControl/>
        <w:kinsoku/>
        <w:wordWrap/>
        <w:overflowPunct/>
        <w:topLinePunct w:val="0"/>
        <w:autoSpaceDE/>
        <w:autoSpaceDN/>
        <w:bidi w:val="0"/>
        <w:adjustRightInd/>
        <w:snapToGrid/>
        <w:spacing w:after="160"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Results on the age difference of the respondents is represented by the Table figure below.</w:t>
      </w:r>
    </w:p>
    <w:p>
      <w:pPr>
        <w:spacing w:after="160" w:line="480" w:lineRule="auto"/>
        <w:jc w:val="both"/>
        <w:rPr>
          <w:rFonts w:hint="default" w:ascii="Times New Roman" w:hAnsi="Times New Roman" w:cs="Times New Roman"/>
          <w:vertAlign w:val="baseline"/>
          <w:rtl w:val="0"/>
        </w:rPr>
      </w:pPr>
      <w:r>
        <w:rPr>
          <w:rFonts w:hint="default" w:ascii="Times New Roman" w:hAnsi="Times New Roman" w:cs="Times New Roman"/>
          <w:b/>
          <w:vertAlign w:val="baseline"/>
          <w:rtl w:val="0"/>
        </w:rPr>
        <w:t>Table 4.</w:t>
      </w:r>
      <w:r>
        <w:rPr>
          <w:rFonts w:hint="eastAsia" w:ascii="Times New Roman" w:hAnsi="Times New Roman" w:cs="Times New Roman"/>
          <w:b/>
          <w:vertAlign w:val="baseline"/>
          <w:rtl w:val="0"/>
          <w:lang w:val="en-US" w:eastAsia="zh-CN"/>
        </w:rPr>
        <w:t>2</w:t>
      </w:r>
      <w:r>
        <w:rPr>
          <w:rFonts w:hint="default" w:ascii="Times New Roman" w:hAnsi="Times New Roman" w:cs="Times New Roman"/>
          <w:b/>
          <w:vertAlign w:val="baseline"/>
          <w:rtl w:val="0"/>
        </w:rPr>
        <w:t>: Age of the Respondents.</w:t>
      </w:r>
    </w:p>
    <w:tbl>
      <w:tblPr>
        <w:tblStyle w:val="16"/>
        <w:tblW w:w="1043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4855"/>
        <w:gridCol w:w="3150"/>
        <w:gridCol w:w="2430"/>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line="480" w:lineRule="auto"/>
              <w:jc w:val="both"/>
              <w:rPr>
                <w:rFonts w:hint="default" w:ascii="Times New Roman" w:hAnsi="Times New Roman" w:eastAsia="Calibri" w:cs="Times New Roman"/>
                <w:b w:val="0"/>
                <w:sz w:val="22"/>
                <w:szCs w:val="22"/>
                <w:vertAlign w:val="baseline"/>
              </w:rPr>
            </w:pPr>
            <w:r>
              <w:rPr>
                <w:rFonts w:hint="default" w:ascii="Times New Roman" w:hAnsi="Times New Roman" w:eastAsia="Calibri" w:cs="Times New Roman"/>
                <w:b/>
                <w:sz w:val="22"/>
                <w:szCs w:val="22"/>
                <w:vertAlign w:val="baseline"/>
                <w:rtl w:val="0"/>
              </w:rPr>
              <w:t>Age</w:t>
            </w:r>
          </w:p>
        </w:tc>
        <w:tc>
          <w:tcPr>
            <w:vAlign w:val="top"/>
          </w:tcPr>
          <w:p>
            <w:pPr>
              <w:spacing w:line="480" w:lineRule="auto"/>
              <w:jc w:val="both"/>
              <w:rPr>
                <w:rFonts w:hint="default" w:ascii="Times New Roman" w:hAnsi="Times New Roman" w:eastAsia="Calibri" w:cs="Times New Roman"/>
                <w:b w:val="0"/>
                <w:sz w:val="22"/>
                <w:szCs w:val="22"/>
                <w:vertAlign w:val="baseline"/>
              </w:rPr>
            </w:pPr>
            <w:r>
              <w:rPr>
                <w:rFonts w:hint="default" w:ascii="Times New Roman" w:hAnsi="Times New Roman" w:eastAsia="Calibri" w:cs="Times New Roman"/>
                <w:b/>
                <w:sz w:val="22"/>
                <w:szCs w:val="22"/>
                <w:vertAlign w:val="baseline"/>
                <w:rtl w:val="0"/>
              </w:rPr>
              <w:t>Frequency</w:t>
            </w:r>
          </w:p>
        </w:tc>
        <w:tc>
          <w:tcPr>
            <w:vAlign w:val="top"/>
          </w:tcPr>
          <w:p>
            <w:pPr>
              <w:spacing w:line="480" w:lineRule="auto"/>
              <w:jc w:val="both"/>
              <w:rPr>
                <w:rFonts w:hint="default" w:ascii="Times New Roman" w:hAnsi="Times New Roman" w:eastAsia="Calibri" w:cs="Times New Roman"/>
                <w:b w:val="0"/>
                <w:sz w:val="22"/>
                <w:szCs w:val="22"/>
                <w:vertAlign w:val="baseline"/>
              </w:rPr>
            </w:pPr>
            <w:r>
              <w:rPr>
                <w:rFonts w:hint="default" w:ascii="Times New Roman" w:hAnsi="Times New Roman" w:eastAsia="Calibri" w:cs="Times New Roman"/>
                <w:b/>
                <w:sz w:val="22"/>
                <w:szCs w:val="22"/>
                <w:vertAlign w:val="baseline"/>
                <w:rtl w:val="0"/>
              </w:rPr>
              <w:t>Percentage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35 and below</w:t>
            </w:r>
          </w:p>
        </w:tc>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 xml:space="preserve">                 40</w:t>
            </w:r>
          </w:p>
        </w:tc>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 xml:space="preserve">    47 %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 xml:space="preserve">36 – 45 </w:t>
            </w:r>
          </w:p>
        </w:tc>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 xml:space="preserve">                 26</w:t>
            </w:r>
          </w:p>
        </w:tc>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 xml:space="preserve">   30 %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46 – 60</w:t>
            </w:r>
          </w:p>
        </w:tc>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 xml:space="preserve">                  15</w:t>
            </w:r>
          </w:p>
        </w:tc>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 xml:space="preserve">   18 %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Above 60</w:t>
            </w:r>
          </w:p>
        </w:tc>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 xml:space="preserve">                 6</w:t>
            </w:r>
          </w:p>
        </w:tc>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 xml:space="preserve">    5 %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TOTAL</w:t>
            </w:r>
          </w:p>
        </w:tc>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 xml:space="preserve">                84</w:t>
            </w:r>
          </w:p>
        </w:tc>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 xml:space="preserve">    100</w:t>
            </w:r>
          </w:p>
        </w:tc>
      </w:tr>
    </w:tbl>
    <w:p>
      <w:pPr>
        <w:spacing w:after="160" w:line="480" w:lineRule="auto"/>
        <w:jc w:val="both"/>
        <w:rPr>
          <w:b w:val="0"/>
          <w:vertAlign w:val="baseline"/>
        </w:rPr>
      </w:pPr>
    </w:p>
    <w:p>
      <w:pPr>
        <w:keepNext w:val="0"/>
        <w:keepLines w:val="0"/>
        <w:pageBreakBefore w:val="0"/>
        <w:widowControl/>
        <w:kinsoku/>
        <w:wordWrap/>
        <w:overflowPunct/>
        <w:topLinePunct w:val="0"/>
        <w:autoSpaceDE/>
        <w:autoSpaceDN/>
        <w:bidi w:val="0"/>
        <w:adjustRightInd/>
        <w:snapToGrid/>
        <w:spacing w:after="160"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From the above findings, 47% of the respondents were youths below the age of 35 years which is the highest and therefore it can be concluded that majority of the users belong to this age bracket.</w:t>
      </w:r>
    </w:p>
    <w:p>
      <w:pPr>
        <w:keepNext w:val="0"/>
        <w:keepLines w:val="0"/>
        <w:pageBreakBefore w:val="0"/>
        <w:widowControl/>
        <w:kinsoku/>
        <w:wordWrap/>
        <w:overflowPunct/>
        <w:topLinePunct w:val="0"/>
        <w:autoSpaceDE/>
        <w:autoSpaceDN/>
        <w:bidi w:val="0"/>
        <w:adjustRightInd/>
        <w:snapToGrid/>
        <w:spacing w:after="160" w:line="480" w:lineRule="auto"/>
        <w:jc w:val="both"/>
        <w:textAlignment w:val="auto"/>
        <w:rPr>
          <w:b w:val="0"/>
          <w:vertAlign w:val="baseline"/>
        </w:rPr>
      </w:pPr>
      <w:r>
        <w:rPr>
          <w:rFonts w:hint="default" w:ascii="Times New Roman" w:hAnsi="Times New Roman" w:cs="Times New Roman"/>
          <w:vertAlign w:val="baseline"/>
          <w:rtl w:val="0"/>
        </w:rPr>
        <w:t>30% were between the ages of 36 – 45 years of age, 18% of the respondents were between the ages of 46 – 60 years of age and only 5% of the respondents were above 60 years of age.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rPr>
      </w:pPr>
      <w:r>
        <w:rPr>
          <w:rFonts w:hint="default" w:ascii="Times New Roman" w:hAnsi="Times New Roman" w:cs="Times New Roman"/>
          <w:rtl w:val="0"/>
        </w:rPr>
        <w:t>4.3.2 Level of Education</w:t>
      </w:r>
    </w:p>
    <w:p>
      <w:pPr>
        <w:keepNext w:val="0"/>
        <w:keepLines w:val="0"/>
        <w:pageBreakBefore w:val="0"/>
        <w:widowControl/>
        <w:kinsoku/>
        <w:wordWrap/>
        <w:overflowPunct/>
        <w:topLinePunct w:val="0"/>
        <w:autoSpaceDE/>
        <w:autoSpaceDN/>
        <w:bidi w:val="0"/>
        <w:adjustRightInd/>
        <w:snapToGrid/>
        <w:spacing w:after="160" w:line="480" w:lineRule="auto"/>
        <w:jc w:val="both"/>
        <w:textAlignment w:val="auto"/>
        <w:rPr>
          <w:vertAlign w:val="baseline"/>
        </w:rPr>
      </w:pPr>
      <w:r>
        <w:rPr>
          <w:vertAlign w:val="baseline"/>
          <w:rtl w:val="0"/>
        </w:rPr>
        <w:t>The Study also sought to find out the respondent’s education levels as illustrated in the table below.</w:t>
      </w:r>
    </w:p>
    <w:p>
      <w:pPr>
        <w:spacing w:after="160" w:line="480" w:lineRule="auto"/>
        <w:jc w:val="both"/>
        <w:rPr>
          <w:rFonts w:hint="default" w:ascii="Times New Roman" w:hAnsi="Times New Roman" w:cs="Times New Roman"/>
          <w:b w:val="0"/>
          <w:vertAlign w:val="baseline"/>
        </w:rPr>
      </w:pPr>
      <w:r>
        <w:rPr>
          <w:rFonts w:hint="default" w:ascii="Times New Roman" w:hAnsi="Times New Roman" w:cs="Times New Roman"/>
          <w:b/>
          <w:vertAlign w:val="baseline"/>
          <w:rtl w:val="0"/>
        </w:rPr>
        <w:t>Table 4.3</w:t>
      </w:r>
    </w:p>
    <w:tbl>
      <w:tblPr>
        <w:tblStyle w:val="17"/>
        <w:tblW w:w="9350"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3116"/>
        <w:gridCol w:w="3117"/>
        <w:gridCol w:w="3117"/>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line="480" w:lineRule="auto"/>
              <w:jc w:val="both"/>
              <w:rPr>
                <w:rFonts w:hint="default" w:ascii="Times New Roman" w:hAnsi="Times New Roman" w:eastAsia="Calibri" w:cs="Times New Roman"/>
                <w:b w:val="0"/>
                <w:sz w:val="22"/>
                <w:szCs w:val="22"/>
                <w:vertAlign w:val="baseline"/>
              </w:rPr>
            </w:pPr>
            <w:r>
              <w:rPr>
                <w:rFonts w:hint="default" w:ascii="Times New Roman" w:hAnsi="Times New Roman" w:eastAsia="Calibri" w:cs="Times New Roman"/>
                <w:b/>
                <w:sz w:val="22"/>
                <w:szCs w:val="22"/>
                <w:vertAlign w:val="baseline"/>
                <w:rtl w:val="0"/>
              </w:rPr>
              <w:t>Level of education</w:t>
            </w:r>
          </w:p>
        </w:tc>
        <w:tc>
          <w:tcPr>
            <w:vAlign w:val="top"/>
          </w:tcPr>
          <w:p>
            <w:pPr>
              <w:spacing w:line="480" w:lineRule="auto"/>
              <w:jc w:val="both"/>
              <w:rPr>
                <w:rFonts w:hint="default" w:ascii="Times New Roman" w:hAnsi="Times New Roman" w:eastAsia="Calibri" w:cs="Times New Roman"/>
                <w:b w:val="0"/>
                <w:sz w:val="22"/>
                <w:szCs w:val="22"/>
                <w:vertAlign w:val="baseline"/>
              </w:rPr>
            </w:pPr>
            <w:r>
              <w:rPr>
                <w:rFonts w:hint="default" w:ascii="Times New Roman" w:hAnsi="Times New Roman" w:eastAsia="Calibri" w:cs="Times New Roman"/>
                <w:b/>
                <w:sz w:val="22"/>
                <w:szCs w:val="22"/>
                <w:vertAlign w:val="baseline"/>
                <w:rtl w:val="0"/>
              </w:rPr>
              <w:t>Frequency</w:t>
            </w:r>
          </w:p>
        </w:tc>
        <w:tc>
          <w:tcPr>
            <w:vAlign w:val="top"/>
          </w:tcPr>
          <w:p>
            <w:pPr>
              <w:spacing w:line="480" w:lineRule="auto"/>
              <w:jc w:val="both"/>
              <w:rPr>
                <w:rFonts w:hint="default" w:ascii="Times New Roman" w:hAnsi="Times New Roman" w:eastAsia="Calibri" w:cs="Times New Roman"/>
                <w:b w:val="0"/>
                <w:sz w:val="22"/>
                <w:szCs w:val="22"/>
                <w:vertAlign w:val="baseline"/>
              </w:rPr>
            </w:pPr>
            <w:r>
              <w:rPr>
                <w:rFonts w:hint="default" w:ascii="Times New Roman" w:hAnsi="Times New Roman" w:eastAsia="Calibri" w:cs="Times New Roman"/>
                <w:b/>
                <w:sz w:val="22"/>
                <w:szCs w:val="22"/>
                <w:vertAlign w:val="baseline"/>
                <w:rtl w:val="0"/>
              </w:rPr>
              <w:t>Percentage</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Secondary</w:t>
            </w:r>
          </w:p>
        </w:tc>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 xml:space="preserve">                 38</w:t>
            </w:r>
          </w:p>
        </w:tc>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 xml:space="preserve">               45%</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College</w:t>
            </w:r>
          </w:p>
        </w:tc>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 xml:space="preserve">                 22</w:t>
            </w:r>
          </w:p>
        </w:tc>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 xml:space="preserve">               26%</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Undergraduate</w:t>
            </w:r>
          </w:p>
        </w:tc>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 xml:space="preserve">                 16</w:t>
            </w:r>
          </w:p>
        </w:tc>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 xml:space="preserve">               19</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Others</w:t>
            </w:r>
          </w:p>
        </w:tc>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 xml:space="preserve">                  8</w:t>
            </w:r>
          </w:p>
        </w:tc>
        <w:tc>
          <w:tcPr>
            <w:vAlign w:val="top"/>
          </w:tcPr>
          <w:p>
            <w:pPr>
              <w:spacing w:line="480" w:lineRule="auto"/>
              <w:jc w:val="both"/>
              <w:rPr>
                <w:rFonts w:hint="default" w:ascii="Times New Roman" w:hAnsi="Times New Roman" w:eastAsia="Calibri" w:cs="Times New Roman"/>
                <w:sz w:val="22"/>
                <w:szCs w:val="22"/>
                <w:vertAlign w:val="baseline"/>
              </w:rPr>
            </w:pPr>
            <w:r>
              <w:rPr>
                <w:rFonts w:hint="default" w:ascii="Times New Roman" w:hAnsi="Times New Roman" w:eastAsia="Calibri" w:cs="Times New Roman"/>
                <w:sz w:val="22"/>
                <w:szCs w:val="22"/>
                <w:vertAlign w:val="baseline"/>
                <w:rtl w:val="0"/>
              </w:rPr>
              <w:t xml:space="preserve">               10</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line="480" w:lineRule="auto"/>
              <w:jc w:val="both"/>
              <w:rPr>
                <w:rFonts w:hint="default" w:ascii="Times New Roman" w:hAnsi="Times New Roman" w:eastAsia="Calibri" w:cs="Times New Roman"/>
                <w:b w:val="0"/>
                <w:sz w:val="22"/>
                <w:szCs w:val="22"/>
                <w:vertAlign w:val="baseline"/>
              </w:rPr>
            </w:pPr>
            <w:r>
              <w:rPr>
                <w:rFonts w:hint="default" w:ascii="Times New Roman" w:hAnsi="Times New Roman" w:eastAsia="Calibri" w:cs="Times New Roman"/>
                <w:b/>
                <w:sz w:val="22"/>
                <w:szCs w:val="22"/>
                <w:vertAlign w:val="baseline"/>
                <w:rtl w:val="0"/>
              </w:rPr>
              <w:t>Total</w:t>
            </w:r>
          </w:p>
        </w:tc>
        <w:tc>
          <w:tcPr>
            <w:vAlign w:val="top"/>
          </w:tcPr>
          <w:p>
            <w:pPr>
              <w:spacing w:line="480" w:lineRule="auto"/>
              <w:jc w:val="both"/>
              <w:rPr>
                <w:rFonts w:hint="default" w:ascii="Times New Roman" w:hAnsi="Times New Roman" w:eastAsia="Calibri" w:cs="Times New Roman"/>
                <w:b w:val="0"/>
                <w:sz w:val="22"/>
                <w:szCs w:val="22"/>
                <w:vertAlign w:val="baseline"/>
              </w:rPr>
            </w:pPr>
            <w:r>
              <w:rPr>
                <w:rFonts w:hint="default" w:ascii="Times New Roman" w:hAnsi="Times New Roman" w:eastAsia="Calibri" w:cs="Times New Roman"/>
                <w:b/>
                <w:sz w:val="22"/>
                <w:szCs w:val="22"/>
                <w:vertAlign w:val="baseline"/>
                <w:rtl w:val="0"/>
              </w:rPr>
              <w:t xml:space="preserve">                 84</w:t>
            </w:r>
          </w:p>
        </w:tc>
        <w:tc>
          <w:tcPr>
            <w:vAlign w:val="top"/>
          </w:tcPr>
          <w:p>
            <w:pPr>
              <w:spacing w:line="480" w:lineRule="auto"/>
              <w:jc w:val="both"/>
              <w:rPr>
                <w:rFonts w:hint="default" w:ascii="Times New Roman" w:hAnsi="Times New Roman" w:eastAsia="Calibri" w:cs="Times New Roman"/>
                <w:b w:val="0"/>
                <w:sz w:val="22"/>
                <w:szCs w:val="22"/>
                <w:vertAlign w:val="baseline"/>
              </w:rPr>
            </w:pPr>
            <w:r>
              <w:rPr>
                <w:rFonts w:hint="default" w:ascii="Times New Roman" w:hAnsi="Times New Roman" w:eastAsia="Calibri" w:cs="Times New Roman"/>
                <w:b/>
                <w:sz w:val="22"/>
                <w:szCs w:val="22"/>
                <w:vertAlign w:val="baseline"/>
                <w:rtl w:val="0"/>
              </w:rPr>
              <w:t xml:space="preserve">               100%</w:t>
            </w:r>
          </w:p>
        </w:tc>
      </w:tr>
    </w:tbl>
    <w:p>
      <w:pPr>
        <w:spacing w:after="160" w:line="480" w:lineRule="auto"/>
        <w:jc w:val="both"/>
        <w:rPr>
          <w:vertAlign w:val="baseline"/>
        </w:rPr>
      </w:pPr>
    </w:p>
    <w:p>
      <w:pPr>
        <w:spacing w:after="160" w:line="480" w:lineRule="auto"/>
        <w:jc w:val="both"/>
        <w:rPr>
          <w:rFonts w:hint="default" w:ascii="Times New Roman" w:hAnsi="Times New Roman" w:cs="Times New Roman"/>
          <w:vertAlign w:val="baseline"/>
        </w:rPr>
      </w:pPr>
      <w:r>
        <w:rPr>
          <w:rFonts w:hint="default" w:ascii="Times New Roman" w:hAnsi="Times New Roman" w:cs="Times New Roman"/>
          <w:vertAlign w:val="baseline"/>
          <w:rtl w:val="0"/>
        </w:rPr>
        <w:t>In reference to the above table, 45 % of the respondents have attained mid-level education while 26% of the respondents have attended technical colleges. The reason the statistics are high for respondents with only high school education is because gaming and esports are popular among individuals within that age bracket and therefore majority of the participants belong to that strata.</w:t>
      </w:r>
    </w:p>
    <w:p>
      <w:pPr>
        <w:spacing w:after="160" w:line="480" w:lineRule="auto"/>
        <w:jc w:val="both"/>
        <w:rPr>
          <w:vertAlign w:val="baseline"/>
        </w:rPr>
      </w:pPr>
      <w:r>
        <w:rPr>
          <w:rFonts w:hint="default" w:ascii="Times New Roman" w:hAnsi="Times New Roman" w:cs="Times New Roman"/>
          <w:vertAlign w:val="baseline"/>
          <w:rtl w:val="0"/>
        </w:rPr>
        <w:t xml:space="preserve">Undergraduates and College graduates, prefer employment and that is why they constitute a small number in this Study. Although they are avid players and spectators, by the time they graduate they are more committed in full time jobs and they are less focused on entertainment and esports.  </w:t>
      </w:r>
    </w:p>
    <w:p>
      <w:pPr>
        <w:spacing w:after="160" w:line="480" w:lineRule="auto"/>
        <w:jc w:val="both"/>
        <w:rPr>
          <w:rFonts w:hint="default" w:ascii="Times New Roman" w:hAnsi="Times New Roman" w:cs="Times New Roman"/>
          <w:b w:val="0"/>
          <w:bCs/>
          <w:vertAlign w:val="baseline"/>
        </w:rPr>
      </w:pPr>
      <w:r>
        <w:rPr>
          <w:rFonts w:hint="default" w:ascii="Times New Roman" w:hAnsi="Times New Roman" w:cs="Times New Roman"/>
          <w:b w:val="0"/>
          <w:bCs/>
          <w:vertAlign w:val="baseline"/>
          <w:rtl w:val="0"/>
        </w:rPr>
        <w:t>4.3.3 Nature of Involvement</w:t>
      </w:r>
    </w:p>
    <w:p>
      <w:pPr>
        <w:spacing w:after="160" w:line="480" w:lineRule="auto"/>
        <w:jc w:val="both"/>
        <w:rPr>
          <w:rFonts w:hint="default" w:ascii="Times New Roman" w:hAnsi="Times New Roman" w:cs="Times New Roman"/>
          <w:vertAlign w:val="baseline"/>
        </w:rPr>
      </w:pPr>
      <w:r>
        <w:rPr>
          <w:rFonts w:hint="default" w:ascii="Times New Roman" w:hAnsi="Times New Roman" w:cs="Times New Roman"/>
          <w:vertAlign w:val="baseline"/>
          <w:rtl w:val="0"/>
        </w:rPr>
        <w:t>The study was also to interview respondents at different levels of esports engagement including; Operators, Gamers, Spectators, Professionals.</w:t>
      </w:r>
    </w:p>
    <w:p>
      <w:pPr>
        <w:spacing w:after="160" w:line="480" w:lineRule="auto"/>
        <w:jc w:val="both"/>
        <w:rPr>
          <w:vertAlign w:val="baseline"/>
        </w:rPr>
      </w:pPr>
    </w:p>
    <w:p>
      <w:pPr>
        <w:spacing w:after="160" w:line="480" w:lineRule="auto"/>
        <w:jc w:val="both"/>
        <w:rPr>
          <w:rFonts w:hint="default" w:ascii="Times New Roman" w:hAnsi="Times New Roman" w:cs="Times New Roman"/>
          <w:b w:val="0"/>
          <w:vertAlign w:val="baseline"/>
        </w:rPr>
      </w:pPr>
      <w:r>
        <w:rPr>
          <w:rFonts w:hint="default" w:ascii="Times New Roman" w:hAnsi="Times New Roman" w:cs="Times New Roman"/>
          <w:b/>
          <w:vertAlign w:val="baseline"/>
          <w:rtl w:val="0"/>
        </w:rPr>
        <w:t>Table 4.4</w:t>
      </w:r>
    </w:p>
    <w:tbl>
      <w:tblPr>
        <w:tblStyle w:val="18"/>
        <w:tblW w:w="9854"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3284"/>
        <w:gridCol w:w="3285"/>
        <w:gridCol w:w="3285"/>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after="160" w:line="480" w:lineRule="auto"/>
              <w:jc w:val="both"/>
              <w:rPr>
                <w:rFonts w:hint="default" w:ascii="Times New Roman" w:hAnsi="Times New Roman" w:eastAsia="Calibri" w:cs="Times New Roman"/>
                <w:vertAlign w:val="baseline"/>
              </w:rPr>
            </w:pPr>
          </w:p>
        </w:tc>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Frequency</w:t>
            </w:r>
          </w:p>
        </w:tc>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Percentage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Operators</w:t>
            </w:r>
          </w:p>
        </w:tc>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4</w:t>
            </w:r>
          </w:p>
        </w:tc>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5%</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Gamers</w:t>
            </w:r>
          </w:p>
        </w:tc>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35</w:t>
            </w:r>
          </w:p>
        </w:tc>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42%</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Professionals</w:t>
            </w:r>
          </w:p>
        </w:tc>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20</w:t>
            </w:r>
          </w:p>
        </w:tc>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24%</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Spectators</w:t>
            </w:r>
          </w:p>
        </w:tc>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25</w:t>
            </w:r>
          </w:p>
        </w:tc>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29%</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Total</w:t>
            </w:r>
          </w:p>
        </w:tc>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84</w:t>
            </w:r>
          </w:p>
        </w:tc>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100%</w:t>
            </w:r>
          </w:p>
        </w:tc>
      </w:tr>
    </w:tbl>
    <w:p>
      <w:pPr>
        <w:spacing w:after="160" w:line="480" w:lineRule="auto"/>
        <w:jc w:val="both"/>
        <w:rPr>
          <w:vertAlign w:val="baseline"/>
        </w:rPr>
      </w:pPr>
      <w:r>
        <w:rPr>
          <w:rFonts w:hint="default" w:ascii="Times New Roman" w:hAnsi="Times New Roman" w:cs="Times New Roman"/>
          <w:vertAlign w:val="baseline"/>
          <w:rtl w:val="0"/>
        </w:rPr>
        <w:t>In reference to the above table, 5% of the respondents interviewed were esports operators either large scale multinationals or small scale gaming operators. The interviews involved some of the biggest gaming investors and entrepreneurs in China. 42% of the respondents interviewed were gamers. The reason is because they were more willing to participate in the study ads it directly affects them. Gamers or users also have a lot of experience and they were able to provide detailed report on the gaming industry. 24 % of the respondents were epsorts professionals meaning they are employed either as developers, administrators or operate small scale gaming cafes. The professionals were critical in providing crucial information in the development of the gaming industry. 29% of the respondents were spectators meaning they were end users who watch the competitions via livestreaming platforms. They are important because they were able to give their opinions concerning the development in esports. The esports is a large scale online community and therefore it deserved a high number of respondents.</w:t>
      </w:r>
    </w:p>
    <w:p>
      <w:pPr>
        <w:spacing w:after="160" w:line="480" w:lineRule="auto"/>
        <w:jc w:val="both"/>
        <w:rPr>
          <w:rFonts w:hint="default" w:ascii="Times New Roman" w:hAnsi="Times New Roman" w:cs="Times New Roman"/>
          <w:b w:val="0"/>
          <w:bCs/>
          <w:vertAlign w:val="baseline"/>
        </w:rPr>
      </w:pPr>
      <w:r>
        <w:rPr>
          <w:rFonts w:hint="default" w:ascii="Times New Roman" w:hAnsi="Times New Roman" w:cs="Times New Roman"/>
          <w:b w:val="0"/>
          <w:bCs/>
          <w:vertAlign w:val="baseline"/>
          <w:rtl w:val="0"/>
        </w:rPr>
        <w:t xml:space="preserve">4.3.4 Esports and gadget used </w:t>
      </w:r>
    </w:p>
    <w:p>
      <w:pPr>
        <w:spacing w:after="160" w:line="480" w:lineRule="auto"/>
        <w:jc w:val="both"/>
        <w:rPr>
          <w:rFonts w:hint="default" w:ascii="Times New Roman" w:hAnsi="Times New Roman" w:cs="Times New Roman"/>
          <w:b w:val="0"/>
          <w:bCs/>
          <w:vertAlign w:val="baseline"/>
        </w:rPr>
      </w:pPr>
      <w:r>
        <w:rPr>
          <w:rFonts w:hint="default" w:ascii="Times New Roman" w:hAnsi="Times New Roman" w:cs="Times New Roman"/>
          <w:b w:val="0"/>
          <w:bCs/>
          <w:vertAlign w:val="baseline"/>
          <w:rtl w:val="0"/>
        </w:rPr>
        <w:t>During the study, the researcher found out that several gadgets were used to access the games. They include; Smart phones, Tablets, Consoles and PC’s.</w:t>
      </w:r>
    </w:p>
    <w:p>
      <w:pPr>
        <w:spacing w:after="160" w:line="480" w:lineRule="auto"/>
        <w:jc w:val="both"/>
        <w:rPr>
          <w:rFonts w:hint="default" w:ascii="Times New Roman" w:hAnsi="Times New Roman" w:cs="Times New Roman"/>
          <w:b w:val="0"/>
          <w:vertAlign w:val="baseline"/>
        </w:rPr>
      </w:pPr>
      <w:r>
        <w:rPr>
          <w:rFonts w:hint="default" w:ascii="Times New Roman" w:hAnsi="Times New Roman" w:cs="Times New Roman"/>
          <w:b/>
          <w:vertAlign w:val="baseline"/>
          <w:rtl w:val="0"/>
        </w:rPr>
        <w:t>Table 4.5</w:t>
      </w:r>
    </w:p>
    <w:tbl>
      <w:tblPr>
        <w:tblStyle w:val="19"/>
        <w:tblW w:w="9854"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3284"/>
        <w:gridCol w:w="3285"/>
        <w:gridCol w:w="3285"/>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Gadget</w:t>
            </w:r>
          </w:p>
        </w:tc>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Frequency</w:t>
            </w:r>
          </w:p>
        </w:tc>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Percentage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PC’s</w:t>
            </w:r>
          </w:p>
        </w:tc>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27</w:t>
            </w:r>
          </w:p>
        </w:tc>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32</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Smart phones</w:t>
            </w:r>
          </w:p>
        </w:tc>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25</w:t>
            </w:r>
          </w:p>
        </w:tc>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30</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Consoles</w:t>
            </w:r>
          </w:p>
        </w:tc>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14</w:t>
            </w:r>
          </w:p>
        </w:tc>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17</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Tablet’s</w:t>
            </w:r>
          </w:p>
        </w:tc>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18</w:t>
            </w:r>
          </w:p>
        </w:tc>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21</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Total</w:t>
            </w:r>
          </w:p>
        </w:tc>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84</w:t>
            </w:r>
          </w:p>
        </w:tc>
        <w:tc>
          <w:tcPr>
            <w:vAlign w:val="top"/>
          </w:tcPr>
          <w:p>
            <w:pPr>
              <w:spacing w:after="160" w:line="480" w:lineRule="auto"/>
              <w:jc w:val="both"/>
              <w:rPr>
                <w:rFonts w:hint="default" w:ascii="Times New Roman" w:hAnsi="Times New Roman" w:eastAsia="Calibri" w:cs="Times New Roman"/>
                <w:vertAlign w:val="baseline"/>
              </w:rPr>
            </w:pPr>
            <w:r>
              <w:rPr>
                <w:rFonts w:hint="default" w:ascii="Times New Roman" w:hAnsi="Times New Roman" w:eastAsia="Calibri" w:cs="Times New Roman"/>
                <w:vertAlign w:val="baseline"/>
                <w:rtl w:val="0"/>
              </w:rPr>
              <w:t>100</w:t>
            </w:r>
          </w:p>
        </w:tc>
      </w:tr>
    </w:tbl>
    <w:p>
      <w:pPr>
        <w:spacing w:after="160" w:line="480" w:lineRule="auto"/>
        <w:jc w:val="both"/>
        <w:rPr>
          <w:vertAlign w:val="baseline"/>
        </w:rPr>
      </w:pPr>
    </w:p>
    <w:p>
      <w:pPr>
        <w:spacing w:after="160" w:line="480" w:lineRule="auto"/>
        <w:jc w:val="both"/>
        <w:rPr>
          <w:vertAlign w:val="baseline"/>
        </w:rPr>
      </w:pPr>
      <w:r>
        <w:rPr>
          <w:rFonts w:hint="default" w:ascii="Times New Roman" w:hAnsi="Times New Roman" w:cs="Times New Roman"/>
          <w:vertAlign w:val="baseline"/>
          <w:rtl w:val="0"/>
        </w:rPr>
        <w:t>From table 4.5 above, the researcher found out that 32% of gamers and spectators used their personal computers to access esports. This is a significant statistic. However, Smartphones and Tablets contributed a total of 51% and therefore there are the most common in gaming. The researcher observed that the use of Mobile phones and Tablets were replacing P. C’s and Consoles in esports. The reason is because Mobile phones are convenient and easy to use. Another reason is that Mobile phones have become more popular compared to PC’s and Gaming Consoles. Only 17% of the respondents agreed to be using gaming consoles.</w:t>
      </w:r>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rPr>
      </w:pPr>
      <w:bookmarkStart w:id="36" w:name="_Toc6728"/>
      <w:r>
        <w:rPr>
          <w:rFonts w:hint="default" w:ascii="Times New Roman" w:hAnsi="Times New Roman" w:cs="Times New Roman"/>
          <w:rtl w:val="0"/>
        </w:rPr>
        <w:t>4.</w:t>
      </w:r>
      <w:r>
        <w:rPr>
          <w:rFonts w:hint="eastAsia" w:eastAsia="宋体" w:cs="Times New Roman"/>
          <w:rtl w:val="0"/>
          <w:lang w:val="en-US" w:eastAsia="zh-CN"/>
        </w:rPr>
        <w:t>4</w:t>
      </w:r>
      <w:r>
        <w:rPr>
          <w:rFonts w:hint="default" w:ascii="Times New Roman" w:hAnsi="Times New Roman" w:cs="Times New Roman"/>
          <w:rtl w:val="0"/>
        </w:rPr>
        <w:t xml:space="preserve"> Conclusion</w:t>
      </w:r>
      <w:bookmarkEnd w:id="36"/>
    </w:p>
    <w:p>
      <w:pPr>
        <w:pageBreakBefore w:val="0"/>
        <w:widowControl/>
        <w:kinsoku/>
        <w:wordWrap/>
        <w:overflowPunct/>
        <w:topLinePunct w:val="0"/>
        <w:autoSpaceDE/>
        <w:autoSpaceDN/>
        <w:bidi w:val="0"/>
        <w:adjustRightInd/>
        <w:snapToGrid/>
        <w:spacing w:after="160"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 xml:space="preserve">From the findings in this chapter, several observations have been made. One the Chinese esports industry is dominated by youths below the age of 35 years. Most gamers and spectators are within that age gap. However, there are a few fanatics older than that. Secondly, the high number of gamers is composed of high school or middle level college graduates, while University graduates form a significant part of this group, after graduation they tend to change their focus to more stable career paths like formal employment. It is prudent to conclude that esports is facing a change from PC’s to use of Mobile phones in gaming. From the study it can be concluded that there is a high potential in gaming and esports in particular. </w:t>
      </w:r>
    </w:p>
    <w:p>
      <w:pPr>
        <w:pStyle w:val="2"/>
        <w:bidi w:val="0"/>
        <w:jc w:val="both"/>
      </w:pPr>
      <w:bookmarkStart w:id="37" w:name="_Toc16865"/>
      <w:r>
        <w:rPr>
          <w:rtl w:val="0"/>
        </w:rPr>
        <w:t>CHAPTER 5</w:t>
      </w:r>
      <w:r>
        <w:rPr>
          <w:rFonts w:hint="eastAsia"/>
          <w:rtl w:val="0"/>
          <w:lang w:val="en-US" w:eastAsia="zh-CN"/>
        </w:rPr>
        <w:t xml:space="preserve"> </w:t>
      </w:r>
      <w:r>
        <w:rPr>
          <w:rtl w:val="0"/>
        </w:rPr>
        <w:t>RECOMMENDATIONS AND CONCLUSION</w:t>
      </w:r>
      <w:bookmarkEnd w:id="37"/>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rPr>
      </w:pPr>
      <w:bookmarkStart w:id="38" w:name="_Toc16515"/>
      <w:r>
        <w:rPr>
          <w:rFonts w:hint="default" w:ascii="Times New Roman" w:hAnsi="Times New Roman" w:cs="Times New Roman"/>
          <w:rtl w:val="0"/>
        </w:rPr>
        <w:t>5.1 Recommendation</w:t>
      </w:r>
      <w:bookmarkEnd w:id="38"/>
    </w:p>
    <w:p>
      <w:pPr>
        <w:pageBreakBefore w:val="0"/>
        <w:widowControl/>
        <w:kinsoku/>
        <w:wordWrap/>
        <w:overflowPunct/>
        <w:topLinePunct w:val="0"/>
        <w:autoSpaceDE/>
        <w:autoSpaceDN/>
        <w:bidi w:val="0"/>
        <w:adjustRightInd/>
        <w:snapToGrid/>
        <w:spacing w:after="160"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The purpose of this research was to study the development of esports in China. From the study several observations were made and the researcher was able to develop several recommendations to be implemented in the esports industry. First, the government support is laudable, however, the government should invest more to make sure that upcoming gamers have the capacity to compete with established players. The esports industry is dominated and controlled by few multinationals who control the gaming industry. For that reason, mid-level and small time entrepreneurs have a hard time trying to penetrate the competitive market. The Chinese government has to put measures to make sure that there is a level playing ground for all to fairly. In addition, the professionals and employees who work in this industry are poorly paid. Most of the employees are self-trained and therefore lacking professional competence to bargain for a higher pay.</w:t>
      </w:r>
    </w:p>
    <w:p>
      <w:pPr>
        <w:pageBreakBefore w:val="0"/>
        <w:widowControl/>
        <w:kinsoku/>
        <w:wordWrap/>
        <w:overflowPunct/>
        <w:topLinePunct w:val="0"/>
        <w:autoSpaceDE/>
        <w:autoSpaceDN/>
        <w:bidi w:val="0"/>
        <w:adjustRightInd/>
        <w:snapToGrid/>
        <w:spacing w:after="160" w:line="480" w:lineRule="auto"/>
        <w:jc w:val="both"/>
        <w:textAlignment w:val="auto"/>
        <w:rPr>
          <w:rFonts w:hint="default" w:ascii="Times New Roman" w:hAnsi="Times New Roman" w:cs="Times New Roman"/>
          <w:vertAlign w:val="baseline"/>
          <w:rtl w:val="0"/>
        </w:rPr>
      </w:pPr>
    </w:p>
    <w:p>
      <w:pPr>
        <w:pageBreakBefore w:val="0"/>
        <w:widowControl/>
        <w:kinsoku/>
        <w:wordWrap/>
        <w:overflowPunct/>
        <w:topLinePunct w:val="0"/>
        <w:autoSpaceDE/>
        <w:autoSpaceDN/>
        <w:bidi w:val="0"/>
        <w:adjustRightInd/>
        <w:snapToGrid/>
        <w:spacing w:after="160"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The government should come up with policies which safe guard the interest of new innovators as they are likely to be frustrated by big players. With online gaming overtaking the traditional sporting events in terms of revenue generation, more emphasis should be invested to make sure that the industry benefits the economy.</w:t>
      </w:r>
    </w:p>
    <w:p>
      <w:pPr>
        <w:pageBreakBefore w:val="0"/>
        <w:widowControl/>
        <w:kinsoku/>
        <w:wordWrap/>
        <w:overflowPunct/>
        <w:topLinePunct w:val="0"/>
        <w:autoSpaceDE/>
        <w:autoSpaceDN/>
        <w:bidi w:val="0"/>
        <w:adjustRightInd/>
        <w:snapToGrid/>
        <w:spacing w:after="160" w:line="480" w:lineRule="auto"/>
        <w:jc w:val="both"/>
        <w:textAlignment w:val="auto"/>
        <w:rPr>
          <w:rFonts w:hint="default" w:ascii="Times New Roman" w:hAnsi="Times New Roman" w:cs="Times New Roman"/>
          <w:vertAlign w:val="baseline"/>
          <w:rtl w:val="0"/>
        </w:rPr>
      </w:pPr>
    </w:p>
    <w:p>
      <w:pPr>
        <w:pageBreakBefore w:val="0"/>
        <w:widowControl/>
        <w:kinsoku/>
        <w:wordWrap/>
        <w:overflowPunct/>
        <w:topLinePunct w:val="0"/>
        <w:autoSpaceDE/>
        <w:autoSpaceDN/>
        <w:bidi w:val="0"/>
        <w:adjustRightInd/>
        <w:snapToGrid/>
        <w:spacing w:after="160"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 xml:space="preserve">The government has to come up with regulations to make sure that does not cause gaming addiction especially to school going children. The social effects should be countered by an effective government policy on the access of games for minors. For instance, the game manufacturers should be pushed to develop features which detect minors and restrict their duration of access. </w:t>
      </w:r>
    </w:p>
    <w:p>
      <w:pPr>
        <w:pageBreakBefore w:val="0"/>
        <w:widowControl/>
        <w:kinsoku/>
        <w:wordWrap/>
        <w:overflowPunct/>
        <w:topLinePunct w:val="0"/>
        <w:autoSpaceDE/>
        <w:autoSpaceDN/>
        <w:bidi w:val="0"/>
        <w:adjustRightInd/>
        <w:snapToGrid/>
        <w:spacing w:after="160" w:line="480" w:lineRule="auto"/>
        <w:jc w:val="both"/>
        <w:textAlignment w:val="auto"/>
        <w:rPr>
          <w:rFonts w:hint="default" w:ascii="Times New Roman" w:hAnsi="Times New Roman" w:cs="Times New Roman"/>
          <w:vertAlign w:val="baseline"/>
          <w:rtl w:val="0"/>
        </w:rPr>
      </w:pPr>
    </w:p>
    <w:p>
      <w:pPr>
        <w:pageBreakBefore w:val="0"/>
        <w:widowControl/>
        <w:kinsoku/>
        <w:wordWrap/>
        <w:overflowPunct/>
        <w:topLinePunct w:val="0"/>
        <w:autoSpaceDE/>
        <w:autoSpaceDN/>
        <w:bidi w:val="0"/>
        <w:adjustRightInd/>
        <w:snapToGrid/>
        <w:spacing w:after="160" w:line="480" w:lineRule="auto"/>
        <w:jc w:val="both"/>
        <w:textAlignment w:val="auto"/>
        <w:rPr>
          <w:rFonts w:hint="default" w:ascii="Times New Roman" w:hAnsi="Times New Roman" w:cs="Times New Roman"/>
          <w:vertAlign w:val="baseline"/>
          <w:rtl w:val="0"/>
        </w:rPr>
      </w:pPr>
      <w:r>
        <w:rPr>
          <w:rFonts w:hint="default" w:ascii="Times New Roman" w:hAnsi="Times New Roman" w:cs="Times New Roman"/>
          <w:vertAlign w:val="baseline"/>
          <w:rtl w:val="0"/>
        </w:rPr>
        <w:t xml:space="preserve">Finally, the gamers and spectators should be made aware of the consequences of spending much time online at the expense of physical interactions and exercise. Risk of obesity and health related issues should be made clear. </w:t>
      </w:r>
    </w:p>
    <w:p>
      <w:pPr>
        <w:pageBreakBefore w:val="0"/>
        <w:widowControl/>
        <w:kinsoku/>
        <w:wordWrap/>
        <w:overflowPunct/>
        <w:topLinePunct w:val="0"/>
        <w:autoSpaceDE/>
        <w:autoSpaceDN/>
        <w:bidi w:val="0"/>
        <w:adjustRightInd/>
        <w:snapToGrid/>
        <w:spacing w:after="160" w:line="480" w:lineRule="auto"/>
        <w:jc w:val="both"/>
        <w:textAlignment w:val="auto"/>
        <w:rPr>
          <w:rFonts w:hint="default" w:ascii="Times New Roman" w:hAnsi="Times New Roman" w:cs="Times New Roman"/>
          <w:vertAlign w:val="baseline"/>
          <w:rtl w:val="0"/>
        </w:rPr>
      </w:pPr>
    </w:p>
    <w:p>
      <w:pPr>
        <w:pageBreakBefore w:val="0"/>
        <w:widowControl/>
        <w:kinsoku/>
        <w:wordWrap/>
        <w:overflowPunct/>
        <w:topLinePunct w:val="0"/>
        <w:autoSpaceDE/>
        <w:autoSpaceDN/>
        <w:bidi w:val="0"/>
        <w:adjustRightInd/>
        <w:snapToGrid/>
        <w:spacing w:after="160"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The government should be more involved at all levels to make sure that the industry experiences a sustainable growth and the economy benefits from taxes and revenues from the gaming industry.</w:t>
      </w:r>
    </w:p>
    <w:p>
      <w:pPr>
        <w:pStyle w:val="3"/>
        <w:pageBreakBefore w:val="0"/>
        <w:widowControl/>
        <w:kinsoku/>
        <w:wordWrap/>
        <w:overflowPunct/>
        <w:topLinePunct w:val="0"/>
        <w:autoSpaceDE/>
        <w:autoSpaceDN/>
        <w:bidi w:val="0"/>
        <w:adjustRightInd/>
        <w:snapToGrid/>
        <w:spacing w:line="480" w:lineRule="auto"/>
        <w:textAlignment w:val="auto"/>
        <w:rPr>
          <w:rFonts w:hint="default"/>
        </w:rPr>
      </w:pPr>
      <w:bookmarkStart w:id="39" w:name="_Toc10570"/>
      <w:r>
        <w:rPr>
          <w:rFonts w:hint="default"/>
          <w:rtl w:val="0"/>
        </w:rPr>
        <w:t>5.2 Conclusion</w:t>
      </w:r>
      <w:bookmarkEnd w:id="39"/>
    </w:p>
    <w:p>
      <w:pPr>
        <w:pageBreakBefore w:val="0"/>
        <w:widowControl/>
        <w:kinsoku/>
        <w:wordWrap/>
        <w:overflowPunct/>
        <w:topLinePunct w:val="0"/>
        <w:autoSpaceDE/>
        <w:autoSpaceDN/>
        <w:bidi w:val="0"/>
        <w:adjustRightInd/>
        <w:snapToGrid/>
        <w:spacing w:after="160"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The aim of this research was to analyze the development of esports in the China’s economy. That objective was achieved by studying and highlighting several issues of concern. From the research it was observed that the trend is changing from the use of Personal computers to the use of mobile phones in games. However, Pc’s still prove to be useful as some games are complex and require high powered processors with high speed and therefore the mobile phones cannot support. There are notable changes from the first cycle games with simple features like shoot and kill to sophisticated development in the second cycle which include features like social interaction and global connectivity with other users. The games of today are more serious and professional and that is why they are regarded as a sport rather than an entertainment platform. From the research, it can be concluded that the future of gaming may heavily depend on cloud connectivity which is likely to bring efficiency and more unique user experiences.</w:t>
      </w:r>
    </w:p>
    <w:p>
      <w:pPr>
        <w:spacing w:after="160" w:line="480" w:lineRule="auto"/>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tabs>
          <w:tab w:val="left" w:pos="1915"/>
        </w:tabs>
        <w:jc w:val="both"/>
        <w:rPr>
          <w:rFonts w:hint="default" w:ascii="Times New Roman" w:hAnsi="Times New Roman" w:cs="Times New Roman"/>
          <w:vertAlign w:val="baseline"/>
          <w:rtl w:val="0"/>
        </w:rPr>
      </w:pPr>
    </w:p>
    <w:p>
      <w:pPr>
        <w:tabs>
          <w:tab w:val="left" w:pos="1915"/>
        </w:tabs>
        <w:jc w:val="both"/>
        <w:rPr>
          <w:rFonts w:hint="default" w:ascii="Times New Roman" w:hAnsi="Times New Roman" w:cs="Times New Roman"/>
          <w:vertAlign w:val="baseline"/>
          <w:rtl w:val="0"/>
        </w:rPr>
      </w:pPr>
    </w:p>
    <w:p>
      <w:pPr>
        <w:tabs>
          <w:tab w:val="left" w:pos="1915"/>
        </w:tabs>
        <w:jc w:val="both"/>
        <w:rPr>
          <w:rFonts w:hint="default" w:ascii="Times New Roman" w:hAnsi="Times New Roman" w:cs="Times New Roman"/>
          <w:vertAlign w:val="baseline"/>
        </w:rPr>
      </w:pPr>
      <w:r>
        <w:rPr>
          <w:rFonts w:hint="default" w:ascii="Times New Roman" w:hAnsi="Times New Roman" w:cs="Times New Roman"/>
          <w:vertAlign w:val="baseline"/>
          <w:rtl w:val="0"/>
        </w:rPr>
        <w:tab/>
      </w:r>
    </w:p>
    <w:p>
      <w:pPr>
        <w:spacing w:line="360" w:lineRule="auto"/>
        <w:jc w:val="both"/>
        <w:rPr>
          <w:rFonts w:hint="default" w:ascii="Times New Roman" w:hAnsi="Times New Roman" w:cs="Times New Roman"/>
          <w:vertAlign w:val="baseline"/>
        </w:rPr>
      </w:pPr>
      <w:bookmarkStart w:id="40" w:name="_17dp8vu" w:colFirst="0" w:colLast="0"/>
      <w:bookmarkEnd w:id="40"/>
    </w:p>
    <w:p>
      <w:pPr>
        <w:pStyle w:val="2"/>
        <w:bidi w:val="0"/>
        <w:jc w:val="both"/>
        <w:rPr>
          <w:rFonts w:hint="default"/>
        </w:rPr>
      </w:pPr>
      <w:bookmarkStart w:id="41" w:name="_Toc12837"/>
      <w:r>
        <w:rPr>
          <w:rFonts w:hint="default"/>
          <w:rtl w:val="0"/>
        </w:rPr>
        <w:t>References</w:t>
      </w:r>
      <w:bookmarkEnd w:id="41"/>
    </w:p>
    <w:p>
      <w:pPr>
        <w:jc w:val="both"/>
        <w:rPr>
          <w:rFonts w:hint="default" w:ascii="Times New Roman" w:hAnsi="Times New Roman" w:cs="Times New Roman"/>
          <w:vertAlign w:val="baseline"/>
        </w:rPr>
      </w:pPr>
      <w:r>
        <w:rPr>
          <w:rFonts w:hint="default" w:ascii="Times New Roman" w:hAnsi="Times New Roman" w:cs="Times New Roman"/>
          <w:vertAlign w:val="baseline"/>
          <w:rtl w:val="0"/>
        </w:rPr>
        <w:t xml:space="preserve">Ariola Mariano, M. (2006). </w:t>
      </w:r>
      <w:r>
        <w:rPr>
          <w:rFonts w:hint="default" w:ascii="Times New Roman" w:hAnsi="Times New Roman" w:cs="Times New Roman"/>
          <w:i/>
          <w:vertAlign w:val="baseline"/>
          <w:rtl w:val="0"/>
        </w:rPr>
        <w:t xml:space="preserve">Principles and Methods of Research. </w:t>
      </w:r>
      <w:r>
        <w:rPr>
          <w:rFonts w:hint="default" w:ascii="Times New Roman" w:hAnsi="Times New Roman" w:cs="Times New Roman"/>
          <w:vertAlign w:val="baseline"/>
          <w:rtl w:val="0"/>
        </w:rPr>
        <w:t>Ed. Rex Bookstore, p.282</w:t>
      </w: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r>
        <w:rPr>
          <w:rFonts w:hint="default" w:ascii="Times New Roman" w:hAnsi="Times New Roman" w:cs="Times New Roman"/>
          <w:vertAlign w:val="baseline"/>
          <w:rtl w:val="0"/>
        </w:rPr>
        <w:t xml:space="preserve">Daily economic news, (2018). </w:t>
      </w:r>
      <w:r>
        <w:rPr>
          <w:rFonts w:hint="default" w:ascii="Times New Roman" w:hAnsi="Times New Roman" w:cs="Times New Roman"/>
          <w:i/>
          <w:vertAlign w:val="baseline"/>
          <w:rtl w:val="0"/>
        </w:rPr>
        <w:t xml:space="preserve">Ali Sports Electronic Sports Division General Manager Wang Guan: e-sports event profit 3-5 years, Tencent is open attitude. </w:t>
      </w:r>
      <w:r>
        <w:rPr>
          <w:rFonts w:hint="default" w:ascii="Times New Roman" w:hAnsi="Times New Roman" w:cs="Times New Roman"/>
          <w:vertAlign w:val="baseline"/>
          <w:rtl w:val="0"/>
        </w:rPr>
        <w:t>Vol. 14 January 2018</w:t>
      </w:r>
    </w:p>
    <w:p>
      <w:pPr>
        <w:jc w:val="both"/>
        <w:rPr>
          <w:rFonts w:hint="default" w:ascii="Times New Roman" w:hAnsi="Times New Roman" w:cs="Times New Roman"/>
          <w:vertAlign w:val="baseline"/>
        </w:rPr>
      </w:pPr>
      <w:r>
        <w:rPr>
          <w:rFonts w:hint="default" w:ascii="Times New Roman" w:hAnsi="Times New Roman" w:cs="Times New Roman"/>
          <w:vertAlign w:val="baseline"/>
          <w:rtl w:val="0"/>
        </w:rPr>
        <w:br w:type="textWrapping"/>
      </w:r>
      <w:r>
        <w:rPr>
          <w:rFonts w:hint="default" w:ascii="Times New Roman" w:hAnsi="Times New Roman" w:cs="Times New Roman"/>
          <w:vertAlign w:val="baseline"/>
          <w:rtl w:val="0"/>
        </w:rPr>
        <w:t xml:space="preserve">Fortune.com, (2017). </w:t>
      </w:r>
      <w:r>
        <w:rPr>
          <w:rFonts w:hint="default" w:ascii="Times New Roman" w:hAnsi="Times New Roman" w:cs="Times New Roman"/>
          <w:i/>
          <w:vertAlign w:val="baseline"/>
          <w:rtl w:val="0"/>
        </w:rPr>
        <w:t xml:space="preserve">China's Video Game Craze is Fueling a Booming E-Sports Market. </w:t>
      </w:r>
      <w:r>
        <w:rPr>
          <w:rFonts w:hint="default" w:ascii="Times New Roman" w:hAnsi="Times New Roman" w:cs="Times New Roman"/>
          <w:vertAlign w:val="baseline"/>
          <w:rtl w:val="0"/>
        </w:rPr>
        <w:t>p.1-2 USA: Fortune Media (USA) Corporation.</w:t>
      </w: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r>
        <w:rPr>
          <w:rFonts w:hint="default" w:ascii="Times New Roman" w:hAnsi="Times New Roman" w:cs="Times New Roman"/>
          <w:vertAlign w:val="baseline"/>
          <w:rtl w:val="0"/>
        </w:rPr>
        <w:t>Daniel King (2018).Gamblingcommission.gov.uk. 2021. [online] Available at: &lt;https://www.gamblingcommission.gov.uk/PDF/Young-People-Gambling-Report-2019.pdf&gt; [Accessed 2 May 2021].</w:t>
      </w: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r>
        <w:rPr>
          <w:rFonts w:hint="default" w:ascii="Times New Roman" w:hAnsi="Times New Roman" w:cs="Times New Roman"/>
          <w:vertAlign w:val="baseline"/>
          <w:rtl w:val="0"/>
        </w:rPr>
        <w:t xml:space="preserve">Ganesh Rajagopalan, (2015). </w:t>
      </w:r>
      <w:r>
        <w:rPr>
          <w:rFonts w:hint="default" w:ascii="Times New Roman" w:hAnsi="Times New Roman" w:cs="Times New Roman"/>
          <w:i/>
          <w:vertAlign w:val="baseline"/>
          <w:rtl w:val="0"/>
        </w:rPr>
        <w:t xml:space="preserve">Industry Value Chain: Understand its Importance and Application to the Mining Industry. </w:t>
      </w:r>
      <w:r>
        <w:rPr>
          <w:rFonts w:hint="default" w:ascii="Times New Roman" w:hAnsi="Times New Roman" w:cs="Times New Roman"/>
          <w:vertAlign w:val="baseline"/>
          <w:rtl w:val="0"/>
        </w:rPr>
        <w:t>November 17, 2015 in Operations &amp; Supply Chain, Strategy, Marketing &amp; Sales.</w:t>
      </w: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r>
        <w:rPr>
          <w:rFonts w:hint="default" w:ascii="Times New Roman" w:hAnsi="Times New Roman" w:cs="Times New Roman"/>
          <w:vertAlign w:val="baseline"/>
          <w:rtl w:val="0"/>
        </w:rPr>
        <w:t xml:space="preserve">Hongpeng Xu, (2012a). </w:t>
      </w:r>
      <w:r>
        <w:rPr>
          <w:rFonts w:hint="default" w:ascii="Times New Roman" w:hAnsi="Times New Roman" w:cs="Times New Roman"/>
          <w:i/>
          <w:vertAlign w:val="baseline"/>
          <w:rtl w:val="0"/>
        </w:rPr>
        <w:t xml:space="preserve">The Retrospective Analysis of China E-sports Club. </w:t>
      </w:r>
      <w:r>
        <w:rPr>
          <w:rFonts w:hint="default" w:ascii="Times New Roman" w:hAnsi="Times New Roman" w:cs="Times New Roman"/>
          <w:vertAlign w:val="baseline"/>
          <w:rtl w:val="0"/>
        </w:rPr>
        <w:t>IERI Procedia 2 (2012) 690-695</w:t>
      </w: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r>
        <w:rPr>
          <w:rFonts w:hint="default" w:ascii="Times New Roman" w:hAnsi="Times New Roman" w:cs="Times New Roman"/>
          <w:vertAlign w:val="baseline"/>
          <w:rtl w:val="0"/>
        </w:rPr>
        <w:t xml:space="preserve">Hongpeng Xu, (2012b). </w:t>
      </w:r>
      <w:r>
        <w:rPr>
          <w:rFonts w:hint="default" w:ascii="Times New Roman" w:hAnsi="Times New Roman" w:cs="Times New Roman"/>
          <w:i/>
          <w:vertAlign w:val="baseline"/>
          <w:rtl w:val="0"/>
        </w:rPr>
        <w:t xml:space="preserve">The Retrospective Analysis of China E-sports Club. </w:t>
      </w:r>
      <w:r>
        <w:rPr>
          <w:rFonts w:hint="default" w:ascii="Times New Roman" w:hAnsi="Times New Roman" w:cs="Times New Roman"/>
          <w:vertAlign w:val="baseline"/>
          <w:rtl w:val="0"/>
        </w:rPr>
        <w:t>IERI Procedia 2 (2012) 690-695</w:t>
      </w: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tl w:val="0"/>
        </w:rPr>
      </w:pPr>
      <w:r>
        <w:rPr>
          <w:rFonts w:hint="default" w:ascii="Times New Roman" w:hAnsi="Times New Roman" w:cs="Times New Roman"/>
          <w:vertAlign w:val="baseline"/>
          <w:rtl w:val="0"/>
        </w:rPr>
        <w:t>Jenny Seth E, Keiper Margaret C, Taylor Blake J, Williams Dylan P, Gawrysiak Joey, Manning R Douglas and Turka Parick M, (2018). eSports Venues: A New Sport business Opportunity.</w:t>
      </w:r>
      <w:r>
        <w:rPr>
          <w:rFonts w:hint="default" w:ascii="Times New Roman" w:hAnsi="Times New Roman" w:cs="Times New Roman"/>
          <w:i/>
          <w:vertAlign w:val="baseline"/>
          <w:rtl w:val="0"/>
        </w:rPr>
        <w:t xml:space="preserve"> Journal of applied sport management. </w:t>
      </w:r>
      <w:r>
        <w:rPr>
          <w:rFonts w:hint="default" w:ascii="Times New Roman" w:hAnsi="Times New Roman" w:cs="Times New Roman"/>
          <w:vertAlign w:val="baseline"/>
          <w:rtl w:val="0"/>
        </w:rPr>
        <w:t>2018, Vol.10 (1), p.34-49.</w:t>
      </w:r>
    </w:p>
    <w:p>
      <w:pPr>
        <w:jc w:val="both"/>
        <w:rPr>
          <w:rFonts w:hint="default" w:ascii="Times New Roman" w:hAnsi="Times New Roman" w:cs="Times New Roman"/>
          <w:vertAlign w:val="baseline"/>
          <w:rtl w:val="0"/>
        </w:rPr>
      </w:pPr>
    </w:p>
    <w:p>
      <w:pPr>
        <w:jc w:val="both"/>
        <w:rPr>
          <w:rFonts w:hint="default" w:ascii="Times New Roman" w:hAnsi="Times New Roman" w:cs="Times New Roman"/>
          <w:vertAlign w:val="baseline"/>
        </w:rPr>
      </w:pPr>
      <w:r>
        <w:rPr>
          <w:rFonts w:hint="default" w:ascii="Times New Roman" w:hAnsi="Times New Roman" w:cs="Times New Roman"/>
          <w:vertAlign w:val="baseline"/>
          <w:rtl w:val="0"/>
        </w:rPr>
        <w:t xml:space="preserve">ZOOM IN - ESPORTS AND GAMING, (2021)Library.olympics.com. 2021. </w:t>
      </w:r>
      <w:r>
        <w:rPr>
          <w:rFonts w:hint="default" w:ascii="Times New Roman" w:hAnsi="Times New Roman" w:cs="Times New Roman"/>
          <w:i/>
          <w:vertAlign w:val="baseline"/>
          <w:rtl w:val="0"/>
        </w:rPr>
        <w:t>ZOOM IN - ESPORTS AND GAMING</w:t>
      </w:r>
      <w:r>
        <w:rPr>
          <w:rFonts w:hint="default" w:ascii="Times New Roman" w:hAnsi="Times New Roman" w:cs="Times New Roman"/>
          <w:vertAlign w:val="baseline"/>
          <w:rtl w:val="0"/>
        </w:rPr>
        <w:t>. [online] Available at: &lt;https://library.olympics.com/default/esports-and-gaming.aspx?_lg=en-GB&gt; [Accessed 2 May 2021].</w:t>
      </w: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r>
        <w:rPr>
          <w:rFonts w:hint="default" w:ascii="Times New Roman" w:hAnsi="Times New Roman" w:cs="Times New Roman"/>
          <w:vertAlign w:val="baseline"/>
          <w:rtl w:val="0"/>
        </w:rPr>
        <w:t xml:space="preserve">Klaus G. Grunert, (1992). </w:t>
      </w:r>
      <w:r>
        <w:rPr>
          <w:rFonts w:hint="default" w:ascii="Times New Roman" w:hAnsi="Times New Roman" w:cs="Times New Roman"/>
          <w:i/>
          <w:vertAlign w:val="baseline"/>
          <w:rtl w:val="0"/>
        </w:rPr>
        <w:t xml:space="preserve">The Concept of Key Success Factors: Theory and Method. </w:t>
      </w:r>
      <w:r>
        <w:rPr>
          <w:rFonts w:hint="default" w:ascii="Times New Roman" w:hAnsi="Times New Roman" w:cs="Times New Roman"/>
          <w:vertAlign w:val="baseline"/>
          <w:rtl w:val="0"/>
        </w:rPr>
        <w:t xml:space="preserve">MAPP </w:t>
      </w:r>
    </w:p>
    <w:p>
      <w:pPr>
        <w:jc w:val="both"/>
        <w:rPr>
          <w:rFonts w:hint="default" w:ascii="Times New Roman" w:hAnsi="Times New Roman" w:cs="Times New Roman"/>
          <w:vertAlign w:val="baseline"/>
        </w:rPr>
      </w:pPr>
      <w:r>
        <w:rPr>
          <w:rFonts w:hint="default" w:ascii="Times New Roman" w:hAnsi="Times New Roman" w:cs="Times New Roman"/>
          <w:vertAlign w:val="baseline"/>
          <w:rtl w:val="0"/>
        </w:rPr>
        <w:t>working p.4</w:t>
      </w: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r>
        <w:rPr>
          <w:rFonts w:hint="default" w:ascii="Times New Roman" w:hAnsi="Times New Roman" w:cs="Times New Roman"/>
          <w:vertAlign w:val="baseline"/>
          <w:rtl w:val="0"/>
        </w:rPr>
        <w:t>China’s Emerging Sporting Frontier: eSports &amp; Online Gaming. (2021). Retrieved 2 May 2021, from https://thechinaguys.com/chinas-emerging-sporting-frontier-esports-online-gaming/</w:t>
      </w: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r>
        <w:rPr>
          <w:rFonts w:hint="default" w:ascii="Times New Roman" w:hAnsi="Times New Roman" w:cs="Times New Roman"/>
          <w:vertAlign w:val="baseline"/>
          <w:rtl w:val="0"/>
        </w:rPr>
        <w:t xml:space="preserve">Mitchell Grant, (2020). </w:t>
      </w:r>
      <w:r>
        <w:rPr>
          <w:rFonts w:hint="default" w:ascii="Times New Roman" w:hAnsi="Times New Roman" w:cs="Times New Roman"/>
          <w:i/>
          <w:vertAlign w:val="baseline"/>
          <w:rtl w:val="0"/>
        </w:rPr>
        <w:t xml:space="preserve">Strength, Weakness, Opportunity, and Threat (SWOT) Analysis. </w:t>
      </w:r>
      <w:r>
        <w:rPr>
          <w:rFonts w:hint="default" w:ascii="Times New Roman" w:hAnsi="Times New Roman" w:cs="Times New Roman"/>
          <w:vertAlign w:val="baseline"/>
          <w:rtl w:val="0"/>
        </w:rPr>
        <w:t>[online] Avaliable from: https://www.investopedia.com/terms/s/swot.asp (Accessed 29th Nov 2020)</w:t>
      </w: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r>
        <w:rPr>
          <w:rFonts w:hint="default" w:ascii="Times New Roman" w:hAnsi="Times New Roman" w:cs="Times New Roman"/>
          <w:vertAlign w:val="baseline"/>
          <w:rtl w:val="0"/>
        </w:rPr>
        <w:t xml:space="preserve">Mob Research, (2019). </w:t>
      </w:r>
      <w:r>
        <w:rPr>
          <w:rFonts w:hint="default" w:ascii="Times New Roman" w:hAnsi="Times New Roman" w:cs="Times New Roman"/>
          <w:i/>
          <w:vertAlign w:val="baseline"/>
          <w:rtl w:val="0"/>
        </w:rPr>
        <w:t xml:space="preserve">E-sports industry guidance 2019 </w:t>
      </w:r>
      <w:r>
        <w:rPr>
          <w:rFonts w:hint="default" w:ascii="Times New Roman" w:hAnsi="Times New Roman" w:cs="Times New Roman"/>
          <w:vertAlign w:val="baseline"/>
          <w:rtl w:val="0"/>
        </w:rPr>
        <w:t>[online] Available from: https://www.mob.com/mobdata/report/79 (Accessed 28 November).</w:t>
      </w: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r>
        <w:rPr>
          <w:rFonts w:hint="default" w:ascii="Times New Roman" w:hAnsi="Times New Roman" w:cs="Times New Roman"/>
          <w:vertAlign w:val="baseline"/>
          <w:rtl w:val="0"/>
        </w:rPr>
        <w:t xml:space="preserve">Orland, K., (2021). </w:t>
      </w:r>
      <w:r>
        <w:rPr>
          <w:rFonts w:hint="default" w:ascii="Times New Roman" w:hAnsi="Times New Roman" w:cs="Times New Roman"/>
          <w:i/>
          <w:vertAlign w:val="baseline"/>
          <w:rtl w:val="0"/>
        </w:rPr>
        <w:t>Ubisoft CEO: Cloud gaming will replace consoles after the next generation</w:t>
      </w:r>
      <w:r>
        <w:rPr>
          <w:rFonts w:hint="default" w:ascii="Times New Roman" w:hAnsi="Times New Roman" w:cs="Times New Roman"/>
          <w:vertAlign w:val="baseline"/>
          <w:rtl w:val="0"/>
        </w:rPr>
        <w:t>. [online] Ars Technica. Available at: &lt;https://arstechnica.com/gaming/2018/06/ubisoft-ceo-cloud-gaming-will-replace-consoles-after-the-next-generation/&gt; [Accessed 2 May 2021].</w:t>
      </w: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r>
        <w:rPr>
          <w:rFonts w:hint="default" w:ascii="Times New Roman" w:hAnsi="Times New Roman" w:cs="Times New Roman"/>
          <w:vertAlign w:val="baseline"/>
          <w:rtl w:val="0"/>
        </w:rPr>
        <w:t xml:space="preserve">Philip Kotler, (1967). </w:t>
      </w:r>
      <w:r>
        <w:rPr>
          <w:rFonts w:hint="default" w:ascii="Times New Roman" w:hAnsi="Times New Roman" w:cs="Times New Roman"/>
          <w:i/>
          <w:vertAlign w:val="baseline"/>
          <w:rtl w:val="0"/>
        </w:rPr>
        <w:t xml:space="preserve">Marketing management: analysis, planning and control. </w:t>
      </w:r>
      <w:r>
        <w:rPr>
          <w:rFonts w:hint="default" w:ascii="Times New Roman" w:hAnsi="Times New Roman" w:cs="Times New Roman"/>
          <w:vertAlign w:val="baseline"/>
          <w:rtl w:val="0"/>
        </w:rPr>
        <w:t>Englewood Cliffs, N.J. : Prentice-Hall, 1994.</w:t>
      </w: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r>
        <w:rPr>
          <w:rFonts w:hint="default" w:ascii="Times New Roman" w:hAnsi="Times New Roman" w:cs="Times New Roman"/>
          <w:vertAlign w:val="baseline"/>
          <w:rtl w:val="0"/>
        </w:rPr>
        <w:t xml:space="preserve">Jullienna Law (2019). RADII | Stories from the center of China’s youth culture. 2021. </w:t>
      </w:r>
      <w:r>
        <w:rPr>
          <w:rFonts w:hint="default" w:ascii="Times New Roman" w:hAnsi="Times New Roman" w:cs="Times New Roman"/>
          <w:i/>
          <w:vertAlign w:val="baseline"/>
          <w:rtl w:val="0"/>
        </w:rPr>
        <w:t>China’s Esports Professionals: Long Hours and Low Pay, But Love for the Job</w:t>
      </w:r>
      <w:r>
        <w:rPr>
          <w:rFonts w:hint="default" w:ascii="Times New Roman" w:hAnsi="Times New Roman" w:cs="Times New Roman"/>
          <w:vertAlign w:val="baseline"/>
          <w:rtl w:val="0"/>
        </w:rPr>
        <w:t>. [online] Available at: &lt;https://radiichina.com/chinas-esports-professionals-report/&gt; [Accessed 2 May 2021].</w:t>
      </w: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r>
        <w:rPr>
          <w:rFonts w:hint="default" w:ascii="Times New Roman" w:hAnsi="Times New Roman" w:cs="Times New Roman"/>
          <w:vertAlign w:val="baseline"/>
          <w:rtl w:val="0"/>
        </w:rPr>
        <w:t xml:space="preserve">Szablewicz, Marcella Liboriussen, Bjarke, Martin and Paul, (2016). </w:t>
      </w:r>
      <w:r>
        <w:rPr>
          <w:rFonts w:hint="default" w:ascii="Times New Roman" w:hAnsi="Times New Roman" w:cs="Times New Roman"/>
        </w:rPr>
        <w:fldChar w:fldCharType="begin"/>
      </w:r>
      <w:r>
        <w:rPr>
          <w:rFonts w:hint="default" w:ascii="Times New Roman" w:hAnsi="Times New Roman" w:cs="Times New Roman"/>
        </w:rPr>
        <w:instrText xml:space="preserve"> HYPERLINK "https://whel-primo.hosted.exlibrisgroup.com/primo-explore/fulldisplay?docid=TN_cdi_crossref_primary_10_1177_1555412015595298&amp;context=L&amp;vid=44WHELF_UWTSD_VU1&amp;lang=en_US&amp;search_scope=CSCOP_EVERYTHING&amp;tab=tab1" \h </w:instrText>
      </w:r>
      <w:r>
        <w:rPr>
          <w:rFonts w:hint="default" w:ascii="Times New Roman" w:hAnsi="Times New Roman" w:cs="Times New Roman"/>
        </w:rPr>
        <w:fldChar w:fldCharType="separate"/>
      </w:r>
      <w:r>
        <w:rPr>
          <w:rFonts w:hint="default" w:ascii="Times New Roman" w:hAnsi="Times New Roman" w:cs="Times New Roman"/>
          <w:vertAlign w:val="baseline"/>
          <w:rtl w:val="0"/>
        </w:rPr>
        <w:t>A Realm of Mere Representation? “Live” E-Sports Spectacles and the Crafting of China’s Digital Gaming Image</w:t>
      </w:r>
      <w:r>
        <w:rPr>
          <w:rFonts w:hint="default" w:ascii="Times New Roman" w:hAnsi="Times New Roman" w:cs="Times New Roman"/>
          <w:vertAlign w:val="baseline"/>
          <w:rtl w:val="0"/>
        </w:rPr>
        <w:fldChar w:fldCharType="end"/>
      </w:r>
      <w:r>
        <w:rPr>
          <w:rFonts w:hint="default" w:ascii="Times New Roman" w:hAnsi="Times New Roman" w:cs="Times New Roman"/>
          <w:vertAlign w:val="baseline"/>
          <w:rtl w:val="0"/>
        </w:rPr>
        <w:t xml:space="preserve">. </w:t>
      </w:r>
      <w:r>
        <w:rPr>
          <w:rFonts w:hint="default" w:ascii="Times New Roman" w:hAnsi="Times New Roman" w:cs="Times New Roman"/>
          <w:i/>
          <w:vertAlign w:val="baseline"/>
          <w:rtl w:val="0"/>
        </w:rPr>
        <w:t xml:space="preserve">Journal of Games and Culture. </w:t>
      </w:r>
      <w:r>
        <w:rPr>
          <w:rFonts w:hint="default" w:ascii="Times New Roman" w:hAnsi="Times New Roman" w:cs="Times New Roman"/>
          <w:vertAlign w:val="baseline"/>
          <w:rtl w:val="0"/>
        </w:rPr>
        <w:t>2016-05, Vol.11 (3), p.256-274.</w:t>
      </w: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r>
        <w:rPr>
          <w:rFonts w:hint="default" w:ascii="Times New Roman" w:hAnsi="Times New Roman" w:cs="Times New Roman"/>
          <w:vertAlign w:val="baseline"/>
          <w:rtl w:val="0"/>
        </w:rPr>
        <w:t xml:space="preserve">News.cgtn.com. 2021. </w:t>
      </w:r>
      <w:r>
        <w:rPr>
          <w:rFonts w:hint="default" w:ascii="Times New Roman" w:hAnsi="Times New Roman" w:cs="Times New Roman"/>
          <w:i/>
          <w:vertAlign w:val="baseline"/>
          <w:rtl w:val="0"/>
        </w:rPr>
        <w:t>Play your way to success: eSports industry in China</w:t>
      </w:r>
      <w:r>
        <w:rPr>
          <w:rFonts w:hint="default" w:ascii="Times New Roman" w:hAnsi="Times New Roman" w:cs="Times New Roman"/>
          <w:vertAlign w:val="baseline"/>
          <w:rtl w:val="0"/>
        </w:rPr>
        <w:t>. [online] Available at: &lt;https://news.cgtn.com/news/2019-07-19/Play-your-way-to-success-eSports-industry-in-China-IrXgy5E1kk/index.html&gt; [Accessed 2 May 2021].</w:t>
      </w: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r>
        <w:rPr>
          <w:rFonts w:hint="default" w:ascii="Times New Roman" w:hAnsi="Times New Roman" w:cs="Times New Roman"/>
          <w:vertAlign w:val="baseline"/>
          <w:rtl w:val="0"/>
        </w:rPr>
        <w:t xml:space="preserve">Weng, C., 2021. </w:t>
      </w:r>
      <w:r>
        <w:rPr>
          <w:rFonts w:hint="default" w:ascii="Times New Roman" w:hAnsi="Times New Roman" w:cs="Times New Roman"/>
          <w:i/>
          <w:vertAlign w:val="baseline"/>
          <w:rtl w:val="0"/>
        </w:rPr>
        <w:t>Change in Context: Esports Perception in China</w:t>
      </w:r>
      <w:r>
        <w:rPr>
          <w:rFonts w:hint="default" w:ascii="Times New Roman" w:hAnsi="Times New Roman" w:cs="Times New Roman"/>
          <w:vertAlign w:val="baseline"/>
          <w:rtl w:val="0"/>
        </w:rPr>
        <w:t>. [online] Arc Publishing. Available at: &lt;https://www.uscannenbergmedia.com/2021/02/27/change-in-context-esports-perception-in-china/&gt; [Accessed 2 May 2021].</w:t>
      </w: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r>
        <w:rPr>
          <w:rFonts w:hint="default" w:ascii="Times New Roman" w:hAnsi="Times New Roman" w:cs="Times New Roman"/>
          <w:vertAlign w:val="baseline"/>
          <w:rtl w:val="0"/>
        </w:rPr>
        <w:t xml:space="preserve">Emarketer.com. 2021. </w:t>
      </w:r>
      <w:r>
        <w:rPr>
          <w:rFonts w:hint="default" w:ascii="Times New Roman" w:hAnsi="Times New Roman" w:cs="Times New Roman"/>
          <w:i/>
          <w:vertAlign w:val="baseline"/>
          <w:rtl w:val="0"/>
        </w:rPr>
        <w:t>More than 95% of Internet Users in China Use Mobile Devices to Go Online - eMarketer</w:t>
      </w:r>
      <w:r>
        <w:rPr>
          <w:rFonts w:hint="default" w:ascii="Times New Roman" w:hAnsi="Times New Roman" w:cs="Times New Roman"/>
          <w:vertAlign w:val="baseline"/>
          <w:rtl w:val="0"/>
        </w:rPr>
        <w:t>. [online] Available at: &lt;https://www.emarketer.com/Article/More-than-95-of-Internet-Users-China-Use-Mobile-Devices-Go-Online/1015155&gt; [Accessed 2 May 2021].</w:t>
      </w: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tl w:val="0"/>
        </w:rPr>
      </w:pPr>
      <w:r>
        <w:rPr>
          <w:rFonts w:hint="default" w:ascii="Times New Roman" w:hAnsi="Times New Roman" w:cs="Times New Roman"/>
          <w:vertAlign w:val="baseline"/>
          <w:rtl w:val="0"/>
        </w:rPr>
        <w:t xml:space="preserve">The China Guys. 2021. </w:t>
      </w:r>
      <w:r>
        <w:rPr>
          <w:rFonts w:hint="default" w:ascii="Times New Roman" w:hAnsi="Times New Roman" w:cs="Times New Roman"/>
          <w:i/>
          <w:vertAlign w:val="baseline"/>
          <w:rtl w:val="0"/>
        </w:rPr>
        <w:t>China’s Emerging Sporting Frontier: eSports &amp; Online Gaming</w:t>
      </w:r>
      <w:r>
        <w:rPr>
          <w:rFonts w:hint="default" w:ascii="Times New Roman" w:hAnsi="Times New Roman" w:cs="Times New Roman"/>
          <w:vertAlign w:val="baseline"/>
          <w:rtl w:val="0"/>
        </w:rPr>
        <w:t>. [online] Available at: &lt;https://thechinaguys.com/chinas-emerging-sporting-frontier-esports-online-gaming/&gt; [Accessed 2 May 2021].</w:t>
      </w:r>
    </w:p>
    <w:p>
      <w:pPr>
        <w:jc w:val="both"/>
        <w:rPr>
          <w:rFonts w:hint="default" w:ascii="Times New Roman" w:hAnsi="Times New Roman" w:cs="Times New Roman"/>
          <w:vertAlign w:val="baseline"/>
          <w:rtl w:val="0"/>
        </w:rPr>
      </w:pPr>
    </w:p>
    <w:p>
      <w:pPr>
        <w:jc w:val="both"/>
        <w:rPr>
          <w:rFonts w:hint="default" w:ascii="Times New Roman" w:hAnsi="Times New Roman" w:cs="Times New Roman"/>
          <w:vertAlign w:val="baseline"/>
        </w:rPr>
      </w:pPr>
      <w:r>
        <w:rPr>
          <w:rFonts w:hint="default" w:ascii="Times New Roman" w:hAnsi="Times New Roman" w:cs="Times New Roman"/>
          <w:vertAlign w:val="baseline"/>
          <w:rtl w:val="0"/>
        </w:rPr>
        <w:t xml:space="preserve">Martin Armstrong (2017). Statista Infographics. 2021. </w:t>
      </w:r>
      <w:r>
        <w:rPr>
          <w:rFonts w:hint="default" w:ascii="Times New Roman" w:hAnsi="Times New Roman" w:cs="Times New Roman"/>
          <w:i/>
          <w:vertAlign w:val="baseline"/>
          <w:rtl w:val="0"/>
        </w:rPr>
        <w:t>Infographic: The Games Industry is Dominated by Mobile</w:t>
      </w:r>
      <w:r>
        <w:rPr>
          <w:rFonts w:hint="default" w:ascii="Times New Roman" w:hAnsi="Times New Roman" w:cs="Times New Roman"/>
          <w:vertAlign w:val="baseline"/>
          <w:rtl w:val="0"/>
        </w:rPr>
        <w:t>. [online] Available at: &lt;https://www.statista.com/chart/9938/the-games-industry-is-dominated-by-mobile/&gt; [Accessed 2 May 2021].</w:t>
      </w:r>
    </w:p>
    <w:p>
      <w:pPr>
        <w:jc w:val="both"/>
        <w:rPr>
          <w:rFonts w:hint="default" w:ascii="Times New Roman" w:hAnsi="Times New Roman" w:cs="Times New Roman"/>
          <w:vertAlign w:val="baseline"/>
        </w:rPr>
      </w:pPr>
      <w:bookmarkStart w:id="42" w:name="3rdcrjn" w:colFirst="0" w:colLast="0"/>
      <w:bookmarkEnd w:id="42"/>
    </w:p>
    <w:p>
      <w:pPr>
        <w:jc w:val="both"/>
        <w:rPr>
          <w:rFonts w:hint="default" w:ascii="Times New Roman" w:hAnsi="Times New Roman" w:cs="Times New Roman"/>
          <w:vertAlign w:val="baseline"/>
        </w:rPr>
      </w:pPr>
      <w:r>
        <w:rPr>
          <w:rFonts w:hint="default" w:ascii="Times New Roman" w:hAnsi="Times New Roman" w:cs="Times New Roman"/>
          <w:vertAlign w:val="baseline"/>
          <w:rtl w:val="0"/>
        </w:rPr>
        <w:t xml:space="preserve">Sample Survey, (2020). </w:t>
      </w:r>
      <w:r>
        <w:rPr>
          <w:rFonts w:hint="default" w:ascii="Times New Roman" w:hAnsi="Times New Roman" w:cs="Times New Roman"/>
          <w:i/>
          <w:vertAlign w:val="baseline"/>
          <w:rtl w:val="0"/>
        </w:rPr>
        <w:t xml:space="preserve">What is an interview survey. </w:t>
      </w:r>
      <w:r>
        <w:rPr>
          <w:rFonts w:hint="default" w:ascii="Times New Roman" w:hAnsi="Times New Roman" w:cs="Times New Roman"/>
          <w:vertAlign w:val="baseline"/>
          <w:rtl w:val="0"/>
        </w:rPr>
        <w:t>[online] Available from: http://www.samplesurvey.org/what-is-an-interview-survey.html#:~:text=What%20is%20an%20interview%20survey.%20An%20interview%20survey,different%20people%20on%20various%20interviews%20or%20interview%20procedures. (Accessed 29 Nov 2020)</w:t>
      </w: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r>
        <w:rPr>
          <w:rFonts w:hint="default" w:ascii="Times New Roman" w:hAnsi="Times New Roman" w:cs="Times New Roman"/>
          <w:vertAlign w:val="baseline"/>
          <w:rtl w:val="0"/>
        </w:rPr>
        <w:t xml:space="preserve">Wendy Olsen, (2004). </w:t>
      </w:r>
      <w:r>
        <w:rPr>
          <w:rFonts w:hint="default" w:ascii="Times New Roman" w:hAnsi="Times New Roman" w:cs="Times New Roman"/>
          <w:i/>
          <w:vertAlign w:val="baseline"/>
          <w:rtl w:val="0"/>
        </w:rPr>
        <w:t xml:space="preserve">Triangulation in social research: Qualitative and quantitative methods can really be mixed. </w:t>
      </w:r>
      <w:r>
        <w:rPr>
          <w:rFonts w:hint="default" w:ascii="Times New Roman" w:hAnsi="Times New Roman" w:cs="Times New Roman"/>
          <w:vertAlign w:val="baseline"/>
          <w:rtl w:val="0"/>
        </w:rPr>
        <w:t>[online] Available from: https://www.researchgate.net/publication/236144423_Triangulation_in_social_research_Qualitative_and_quantitative_methods_can_really_be_mixed (Accessed 29 Nov 2020)</w:t>
      </w:r>
    </w:p>
    <w:p>
      <w:pPr>
        <w:jc w:val="both"/>
        <w:rPr>
          <w:rFonts w:hint="default" w:ascii="Times New Roman" w:hAnsi="Times New Roman" w:cs="Times New Roman"/>
          <w:vertAlign w:val="baseline"/>
        </w:rPr>
      </w:pPr>
    </w:p>
    <w:p>
      <w:pPr>
        <w:jc w:val="both"/>
        <w:rPr>
          <w:rFonts w:hint="default" w:ascii="Times New Roman" w:hAnsi="Times New Roman" w:cs="Times New Roman"/>
          <w:vertAlign w:val="baseline"/>
        </w:rPr>
      </w:pPr>
    </w:p>
    <w:p>
      <w:pPr>
        <w:jc w:val="both"/>
        <w:rPr>
          <w:vertAlign w:val="baseline"/>
        </w:rPr>
      </w:pPr>
    </w:p>
    <w:p>
      <w:pPr>
        <w:jc w:val="both"/>
        <w:rPr>
          <w:vertAlign w:val="baseline"/>
        </w:rPr>
      </w:pPr>
    </w:p>
    <w:p>
      <w:pPr>
        <w:jc w:val="both"/>
        <w:rPr>
          <w:vertAlign w:val="baseline"/>
        </w:rPr>
      </w:pPr>
    </w:p>
    <w:p>
      <w:pPr>
        <w:jc w:val="both"/>
        <w:rPr>
          <w:vertAlign w:val="baseline"/>
        </w:rPr>
      </w:pPr>
    </w:p>
    <w:p>
      <w:pPr>
        <w:jc w:val="both"/>
        <w:rPr>
          <w:vertAlign w:val="baseline"/>
        </w:rPr>
      </w:pPr>
      <w:bookmarkStart w:id="43" w:name="_26in1rg" w:colFirst="0" w:colLast="0"/>
      <w:bookmarkEnd w:id="43"/>
    </w:p>
    <w:p>
      <w:pPr>
        <w:pStyle w:val="2"/>
        <w:pageBreakBefore w:val="0"/>
        <w:widowControl/>
        <w:kinsoku/>
        <w:wordWrap/>
        <w:overflowPunct/>
        <w:topLinePunct w:val="0"/>
        <w:autoSpaceDE/>
        <w:autoSpaceDN/>
        <w:bidi w:val="0"/>
        <w:adjustRightInd/>
        <w:snapToGrid/>
        <w:spacing w:line="480" w:lineRule="auto"/>
        <w:jc w:val="both"/>
        <w:textAlignment w:val="auto"/>
      </w:pPr>
      <w:bookmarkStart w:id="44" w:name="_Toc14962"/>
      <w:r>
        <w:rPr>
          <w:rtl w:val="0"/>
        </w:rPr>
        <w:t>Appendices</w:t>
      </w:r>
      <w:bookmarkEnd w:id="44"/>
    </w:p>
    <w:p>
      <w:pPr>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vertAlign w:val="baseline"/>
        </w:rPr>
      </w:pPr>
      <w:r>
        <w:rPr>
          <w:rFonts w:hint="default" w:ascii="Times New Roman" w:hAnsi="Times New Roman" w:cs="Times New Roman"/>
          <w:vertAlign w:val="baseline"/>
          <w:rtl w:val="0"/>
        </w:rPr>
        <w:t>One of the planning techniques used in this study is the Gantt chart to complete all work by the deadline and to keep all work up to date. The gantt chart shown below is the time scale of the activity to be completed (see figure 1 below).</w:t>
      </w:r>
    </w:p>
    <w:p>
      <w:pPr>
        <w:spacing w:line="360" w:lineRule="auto"/>
        <w:jc w:val="both"/>
        <w:rPr>
          <w:vertAlign w:val="baseline"/>
        </w:rPr>
      </w:pPr>
      <w:r>
        <w:rPr>
          <w:vertAlign w:val="baseline"/>
        </w:rPr>
        <w:drawing>
          <wp:inline distT="0" distB="0" distL="114300" distR="114300">
            <wp:extent cx="6050280" cy="3307080"/>
            <wp:effectExtent l="0" t="0" r="0" b="0"/>
            <wp:docPr id="1"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pPr>
        <w:spacing w:line="360" w:lineRule="auto"/>
        <w:ind w:firstLine="4080"/>
        <w:jc w:val="both"/>
        <w:rPr>
          <w:rFonts w:hint="default" w:ascii="Times New Roman" w:hAnsi="Times New Roman" w:cs="Times New Roman"/>
          <w:vertAlign w:val="baseline"/>
        </w:rPr>
      </w:pPr>
      <w:r>
        <w:rPr>
          <w:rFonts w:hint="default" w:ascii="Times New Roman" w:hAnsi="Times New Roman" w:cs="Times New Roman"/>
          <w:vertAlign w:val="baseline"/>
          <w:rtl w:val="0"/>
        </w:rPr>
        <w:t>(Figure 1)</w:t>
      </w:r>
    </w:p>
    <w:sectPr>
      <w:footerReference r:id="rId3" w:type="default"/>
      <w:pgSz w:w="11906" w:h="16838"/>
      <w:pgMar w:top="1134" w:right="1134" w:bottom="1134" w:left="1134" w:header="851" w:footer="992" w:gutter="0"/>
      <w:pgNumType w:start="1"/>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w:panose1 w:val="02040503050406030204"/>
    <w:charset w:val="00"/>
    <w:family w:val="auto"/>
    <w:pitch w:val="default"/>
    <w:sig w:usb0="E00006FF" w:usb1="420024FF" w:usb2="02000000" w:usb3="00000000" w:csb0="2000019F" w:csb1="00000000"/>
  </w:font>
  <w:font w:name="Georgia">
    <w:panose1 w:val="02040502050405020303"/>
    <w:charset w:val="00"/>
    <w:family w:val="auto"/>
    <w:pitch w:val="default"/>
    <w:sig w:usb0="00000287" w:usb1="00000000" w:usb2="00000000" w:usb3="00000000" w:csb0="2000009F" w:csb1="00000000"/>
  </w:font>
  <w:font w:name="Noto Sans Symbol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keepNext w:val="0"/>
      <w:keepLines w:val="0"/>
      <w:widowControl/>
      <w:pBdr>
        <w:top w:val="none" w:color="auto" w:sz="0" w:space="0"/>
        <w:left w:val="none" w:color="auto" w:sz="0" w:space="0"/>
        <w:bottom w:val="none" w:color="auto" w:sz="0" w:space="0"/>
        <w:right w:val="none" w:color="auto" w:sz="0" w:space="0"/>
        <w:between w:val="none" w:color="auto" w:sz="0" w:space="0"/>
      </w:pBdr>
      <w:shd w:val="clear" w:fill="auto"/>
      <w:tabs>
        <w:tab w:val="center" w:pos="4153"/>
        <w:tab w:val="right" w:pos="8306"/>
      </w:tabs>
      <w:spacing w:before="0" w:after="0" w:line="240" w:lineRule="auto"/>
      <w:ind w:left="0" w:right="0" w:firstLine="0"/>
      <w:jc w:val="left"/>
      <w:rPr>
        <w:rFonts w:ascii="Times New Roman" w:hAnsi="Times New Roman" w:eastAsia="Times New Roman" w:cs="Times New Roman"/>
        <w:b w:val="0"/>
        <w:i w:val="0"/>
        <w:smallCaps w:val="0"/>
        <w:strike w:val="0"/>
        <w:color w:val="000000"/>
        <w:sz w:val="18"/>
        <w:szCs w:val="18"/>
        <w:u w:val="none"/>
        <w:shd w:val="clear" w:fill="auto"/>
        <w:vertAlign w:val="baseline"/>
      </w:rPr>
    </w:pPr>
    <w:r>
      <mc:AlternateContent>
        <mc:Choice Requires="wps">
          <w:drawing>
            <wp:anchor distT="0" distB="0" distL="114300" distR="114300" simplePos="0" relativeHeight="251659264" behindDoc="0" locked="0" layoutInCell="1" allowOverlap="1">
              <wp:simplePos x="0" y="0"/>
              <wp:positionH relativeFrom="column">
                <wp:posOffset>4291330</wp:posOffset>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9525" cap="flat" cmpd="sng" algn="ctr">
                        <a:noFill/>
                        <a:miter lim="800000"/>
                      </a:ln>
                    </wps:spPr>
                    <wps:txbx>
                      <w:txbxContent>
                        <w:p>
                          <w:pPr>
                            <w:suppressAutoHyphens/>
                            <w:spacing w:line="1" w:lineRule="atLeast"/>
                            <w:ind w:leftChars="-1" w:rightChars="0" w:hangingChars="1"/>
                            <w:textAlignment w:val="top"/>
                            <w:outlineLvl w:val="0"/>
                            <w:rPr>
                              <w:w w:val="100"/>
                              <w:position w:val="-1"/>
                              <w:vertAlign w:val="baseline"/>
                              <w:cs w:val="0"/>
                              <w:lang w:eastAsia="zh-CN"/>
                            </w:rPr>
                          </w:pPr>
                          <w:r>
                            <w:rPr>
                              <w:w w:val="100"/>
                              <w:position w:val="-1"/>
                              <w:vertAlign w:val="baseline"/>
                              <w:cs w:val="0"/>
                              <w:lang w:eastAsia="zh-CN"/>
                            </w:rPr>
                            <w:fldChar w:fldCharType="begin"/>
                          </w:r>
                          <w:r>
                            <w:rPr>
                              <w:w w:val="100"/>
                              <w:position w:val="-1"/>
                              <w:vertAlign w:val="baseline"/>
                              <w:cs w:val="0"/>
                              <w:lang w:eastAsia="zh-CN"/>
                            </w:rPr>
                            <w:instrText xml:space="preserve"> PAGE  \* MERGEFORMAT </w:instrText>
                          </w:r>
                          <w:r>
                            <w:rPr>
                              <w:w w:val="100"/>
                              <w:position w:val="-1"/>
                              <w:vertAlign w:val="baseline"/>
                              <w:cs w:val="0"/>
                              <w:lang w:eastAsia="zh-CN"/>
                            </w:rPr>
                            <w:fldChar w:fldCharType="separate"/>
                          </w:r>
                          <w:r>
                            <w:rPr>
                              <w:w w:val="100"/>
                              <w:position w:val="-1"/>
                              <w:vertAlign w:val="baseline"/>
                              <w:cs w:val="0"/>
                              <w:lang w:val="zh-CN" w:eastAsia="zh-CN"/>
                            </w:rPr>
                            <w:t>20</w:t>
                          </w:r>
                          <w:r>
                            <w:rPr>
                              <w:w w:val="100"/>
                              <w:position w:val="-1"/>
                              <w:vertAlign w:val="baseline"/>
                              <w:cs w:val="0"/>
                              <w:lang w:eastAsia="zh-CN"/>
                            </w:rPr>
                            <w:fldChar w:fldCharType="end"/>
                          </w:r>
                        </w:p>
                        <w:p>
                          <w:pPr>
                            <w:suppressAutoHyphens/>
                            <w:spacing w:line="1" w:lineRule="atLeast"/>
                            <w:ind w:leftChars="-1" w:rightChars="0" w:hangingChars="1"/>
                            <w:textAlignment w:val="top"/>
                            <w:outlineLvl w:val="0"/>
                            <w:rPr>
                              <w:w w:val="100"/>
                              <w:position w:val="-1"/>
                              <w:vertAlign w:val="baseline"/>
                              <w:cs w:val="0"/>
                            </w:rPr>
                          </w:pPr>
                        </w:p>
                      </w:txbxContent>
                    </wps:txbx>
                    <wps:bodyPr/>
                  </wps:wsp>
                </a:graphicData>
              </a:graphic>
            </wp:anchor>
          </w:drawing>
        </mc:Choice>
        <mc:Fallback>
          <w:pict>
            <v:shape id="_x0000_s1026" o:spid="_x0000_s1026" o:spt="202" type="#_x0000_t202" style="position:absolute;left:0pt;margin-left:337.9pt;margin-top:0pt;height:144pt;width:144pt;z-index:251659264;mso-width-relative:page;mso-height-relative:page;" filled="f" stroked="f" coordsize="21600,21600" o:gfxdata="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">
              <v:fill on="f" focussize="0,0"/>
              <v:stroke on="f" miterlimit="8" joinstyle="miter"/>
              <v:imagedata o:title=""/>
              <o:lock v:ext="edit" aspectratio="f"/>
              <v:textbox>
                <w:txbxContent>
                  <w:p>
                    <w:pPr>
                      <w:suppressAutoHyphens/>
                      <w:spacing w:line="1" w:lineRule="atLeast"/>
                      <w:ind w:leftChars="-1" w:rightChars="0" w:hangingChars="1"/>
                      <w:textAlignment w:val="top"/>
                      <w:outlineLvl w:val="0"/>
                      <w:rPr>
                        <w:w w:val="100"/>
                        <w:position w:val="-1"/>
                        <w:vertAlign w:val="baseline"/>
                        <w:cs w:val="0"/>
                        <w:lang w:eastAsia="zh-CN"/>
                      </w:rPr>
                    </w:pPr>
                    <w:r>
                      <w:rPr>
                        <w:w w:val="100"/>
                        <w:position w:val="-1"/>
                        <w:vertAlign w:val="baseline"/>
                        <w:cs w:val="0"/>
                        <w:lang w:eastAsia="zh-CN"/>
                      </w:rPr>
                      <w:fldChar w:fldCharType="begin"/>
                    </w:r>
                    <w:r>
                      <w:rPr>
                        <w:w w:val="100"/>
                        <w:position w:val="-1"/>
                        <w:vertAlign w:val="baseline"/>
                        <w:cs w:val="0"/>
                        <w:lang w:eastAsia="zh-CN"/>
                      </w:rPr>
                      <w:instrText xml:space="preserve"> PAGE  \* MERGEFORMAT </w:instrText>
                    </w:r>
                    <w:r>
                      <w:rPr>
                        <w:w w:val="100"/>
                        <w:position w:val="-1"/>
                        <w:vertAlign w:val="baseline"/>
                        <w:cs w:val="0"/>
                        <w:lang w:eastAsia="zh-CN"/>
                      </w:rPr>
                      <w:fldChar w:fldCharType="separate"/>
                    </w:r>
                    <w:r>
                      <w:rPr>
                        <w:w w:val="100"/>
                        <w:position w:val="-1"/>
                        <w:vertAlign w:val="baseline"/>
                        <w:cs w:val="0"/>
                        <w:lang w:val="zh-CN" w:eastAsia="zh-CN"/>
                      </w:rPr>
                      <w:t>20</w:t>
                    </w:r>
                    <w:r>
                      <w:rPr>
                        <w:w w:val="100"/>
                        <w:position w:val="-1"/>
                        <w:vertAlign w:val="baseline"/>
                        <w:cs w:val="0"/>
                        <w:lang w:eastAsia="zh-CN"/>
                      </w:rPr>
                      <w:fldChar w:fldCharType="end"/>
                    </w:r>
                  </w:p>
                  <w:p>
                    <w:pPr>
                      <w:suppressAutoHyphens/>
                      <w:spacing w:line="1" w:lineRule="atLeast"/>
                      <w:ind w:leftChars="-1" w:rightChars="0" w:hangingChars="1"/>
                      <w:textAlignment w:val="top"/>
                      <w:outlineLvl w:val="0"/>
                      <w:rPr>
                        <w:w w:val="100"/>
                        <w:position w:val="-1"/>
                        <w:vertAlign w:val="baseline"/>
                        <w:cs w:val="0"/>
                      </w:rPr>
                    </w:pP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53208E"/>
    <w:multiLevelType w:val="multilevel"/>
    <w:tmpl w:val="0053208E"/>
    <w:lvl w:ilvl="0" w:tentative="0">
      <w:start w:val="1"/>
      <w:numFmt w:val="bullet"/>
      <w:lvlText w:val="●"/>
      <w:lvlJc w:val="left"/>
      <w:pPr>
        <w:ind w:left="720" w:hanging="360"/>
      </w:pPr>
      <w:rPr>
        <w:rFonts w:ascii="Noto Sans Symbols" w:hAnsi="Noto Sans Symbols" w:eastAsia="Noto Sans Symbols" w:cs="Noto Sans Symbols"/>
        <w:vertAlign w:val="baseline"/>
      </w:rPr>
    </w:lvl>
    <w:lvl w:ilvl="1" w:tentative="0">
      <w:start w:val="1"/>
      <w:numFmt w:val="bullet"/>
      <w:lvlText w:val="o"/>
      <w:lvlJc w:val="left"/>
      <w:pPr>
        <w:ind w:left="1440" w:hanging="360"/>
      </w:pPr>
      <w:rPr>
        <w:rFonts w:ascii="Courier New" w:hAnsi="Courier New" w:eastAsia="Courier New" w:cs="Courier New"/>
        <w:vertAlign w:val="baseline"/>
      </w:rPr>
    </w:lvl>
    <w:lvl w:ilvl="2" w:tentative="0">
      <w:start w:val="1"/>
      <w:numFmt w:val="bullet"/>
      <w:lvlText w:val="▪"/>
      <w:lvlJc w:val="left"/>
      <w:pPr>
        <w:ind w:left="2160" w:hanging="360"/>
      </w:pPr>
      <w:rPr>
        <w:rFonts w:ascii="Noto Sans Symbols" w:hAnsi="Noto Sans Symbols" w:eastAsia="Noto Sans Symbols" w:cs="Noto Sans Symbols"/>
        <w:vertAlign w:val="baseline"/>
      </w:rPr>
    </w:lvl>
    <w:lvl w:ilvl="3" w:tentative="0">
      <w:start w:val="1"/>
      <w:numFmt w:val="bullet"/>
      <w:lvlText w:val="●"/>
      <w:lvlJc w:val="left"/>
      <w:pPr>
        <w:ind w:left="2880" w:hanging="360"/>
      </w:pPr>
      <w:rPr>
        <w:rFonts w:ascii="Noto Sans Symbols" w:hAnsi="Noto Sans Symbols" w:eastAsia="Noto Sans Symbols" w:cs="Noto Sans Symbols"/>
        <w:vertAlign w:val="baseline"/>
      </w:rPr>
    </w:lvl>
    <w:lvl w:ilvl="4" w:tentative="0">
      <w:start w:val="1"/>
      <w:numFmt w:val="bullet"/>
      <w:lvlText w:val="o"/>
      <w:lvlJc w:val="left"/>
      <w:pPr>
        <w:ind w:left="3600" w:hanging="360"/>
      </w:pPr>
      <w:rPr>
        <w:rFonts w:ascii="Courier New" w:hAnsi="Courier New" w:eastAsia="Courier New" w:cs="Courier New"/>
        <w:vertAlign w:val="baseline"/>
      </w:rPr>
    </w:lvl>
    <w:lvl w:ilvl="5" w:tentative="0">
      <w:start w:val="1"/>
      <w:numFmt w:val="bullet"/>
      <w:lvlText w:val="▪"/>
      <w:lvlJc w:val="left"/>
      <w:pPr>
        <w:ind w:left="4320" w:hanging="360"/>
      </w:pPr>
      <w:rPr>
        <w:rFonts w:ascii="Noto Sans Symbols" w:hAnsi="Noto Sans Symbols" w:eastAsia="Noto Sans Symbols" w:cs="Noto Sans Symbols"/>
        <w:vertAlign w:val="baseline"/>
      </w:rPr>
    </w:lvl>
    <w:lvl w:ilvl="6" w:tentative="0">
      <w:start w:val="1"/>
      <w:numFmt w:val="bullet"/>
      <w:lvlText w:val="●"/>
      <w:lvlJc w:val="left"/>
      <w:pPr>
        <w:ind w:left="5040" w:hanging="360"/>
      </w:pPr>
      <w:rPr>
        <w:rFonts w:ascii="Noto Sans Symbols" w:hAnsi="Noto Sans Symbols" w:eastAsia="Noto Sans Symbols" w:cs="Noto Sans Symbols"/>
        <w:vertAlign w:val="baseline"/>
      </w:rPr>
    </w:lvl>
    <w:lvl w:ilvl="7" w:tentative="0">
      <w:start w:val="1"/>
      <w:numFmt w:val="bullet"/>
      <w:lvlText w:val="o"/>
      <w:lvlJc w:val="left"/>
      <w:pPr>
        <w:ind w:left="5760" w:hanging="360"/>
      </w:pPr>
      <w:rPr>
        <w:rFonts w:ascii="Courier New" w:hAnsi="Courier New" w:eastAsia="Courier New" w:cs="Courier New"/>
        <w:vertAlign w:val="baseline"/>
      </w:rPr>
    </w:lvl>
    <w:lvl w:ilvl="8" w:tentative="0">
      <w:start w:val="1"/>
      <w:numFmt w:val="bullet"/>
      <w:lvlText w:val="▪"/>
      <w:lvlJc w:val="left"/>
      <w:pPr>
        <w:ind w:left="6480" w:hanging="360"/>
      </w:pPr>
      <w:rPr>
        <w:rFonts w:ascii="Noto Sans Symbols" w:hAnsi="Noto Sans Symbols" w:eastAsia="Noto Sans Symbols" w:cs="Noto Sans Symbols"/>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NotDisplayPageBoundaries w:val="1"/>
  <w:documentProtection w:enforcement="0"/>
  <w:defaultTabStop w:val="720"/>
  <w:compat>
    <w:useFELayout/>
    <w:compatSetting w:name="compatibilityMode" w:uri="http://schemas.microsoft.com/office/word" w:val="15"/>
  </w:compat>
  <w:rsids>
    <w:rsidRoot w:val="00000000"/>
    <w:rsid w:val="05AC4B41"/>
    <w:rsid w:val="076A0800"/>
    <w:rsid w:val="0EAF6A68"/>
    <w:rsid w:val="11056250"/>
    <w:rsid w:val="15726D45"/>
    <w:rsid w:val="1FAC370E"/>
    <w:rsid w:val="24682A41"/>
    <w:rsid w:val="26403B94"/>
    <w:rsid w:val="363F2904"/>
    <w:rsid w:val="3952058F"/>
    <w:rsid w:val="3B8625C2"/>
    <w:rsid w:val="3FCF2CD9"/>
    <w:rsid w:val="45AB07E5"/>
    <w:rsid w:val="530D0B7F"/>
    <w:rsid w:val="6CA126AB"/>
    <w:rsid w:val="727F5BE1"/>
    <w:rsid w:val="753A3065"/>
    <w:rsid w:val="771D166C"/>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unhideWhenUsed="0" w:uiPriority="0" w:semiHidden="0" w:name="heading 4"/>
    <w:lsdException w:qFormat="1" w:unhideWhenUsed="0" w:uiPriority="0" w:semiHidden="0" w:name="heading 5"/>
    <w:lsdException w:qFormat="1"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sz w:val="24"/>
      <w:szCs w:val="24"/>
      <w:lang w:val="en-US"/>
    </w:rPr>
  </w:style>
  <w:style w:type="paragraph" w:styleId="2">
    <w:name w:val="heading 1"/>
    <w:basedOn w:val="1"/>
    <w:next w:val="1"/>
    <w:qFormat/>
    <w:uiPriority w:val="0"/>
    <w:pPr>
      <w:keepNext/>
      <w:keepLines/>
      <w:spacing w:before="0" w:after="0" w:line="576" w:lineRule="auto"/>
    </w:pPr>
    <w:rPr>
      <w:rFonts w:ascii="Times New Roman" w:hAnsi="Times New Roman" w:eastAsia="Times New Roman" w:cs="Times New Roman"/>
      <w:b/>
      <w:sz w:val="28"/>
      <w:szCs w:val="28"/>
      <w:vertAlign w:val="baseline"/>
    </w:rPr>
  </w:style>
  <w:style w:type="paragraph" w:styleId="3">
    <w:name w:val="heading 2"/>
    <w:basedOn w:val="1"/>
    <w:next w:val="1"/>
    <w:qFormat/>
    <w:uiPriority w:val="0"/>
    <w:pPr>
      <w:keepNext/>
      <w:keepLines/>
      <w:spacing w:before="0" w:after="0" w:line="413" w:lineRule="auto"/>
    </w:pPr>
    <w:rPr>
      <w:rFonts w:ascii="Times New Roman" w:hAnsi="Times New Roman" w:eastAsia="Times New Roman" w:cs="Times New Roman"/>
      <w:b/>
      <w:sz w:val="24"/>
      <w:szCs w:val="24"/>
      <w:vertAlign w:val="baseline"/>
    </w:rPr>
  </w:style>
  <w:style w:type="paragraph" w:styleId="4">
    <w:name w:val="heading 3"/>
    <w:basedOn w:val="1"/>
    <w:next w:val="1"/>
    <w:qFormat/>
    <w:uiPriority w:val="0"/>
    <w:pPr>
      <w:keepNext/>
      <w:keepLines/>
      <w:spacing w:before="280" w:after="80"/>
    </w:pPr>
    <w:rPr>
      <w:b/>
      <w:sz w:val="28"/>
      <w:szCs w:val="28"/>
    </w:rPr>
  </w:style>
  <w:style w:type="paragraph" w:styleId="5">
    <w:name w:val="heading 4"/>
    <w:basedOn w:val="1"/>
    <w:next w:val="1"/>
    <w:uiPriority w:val="0"/>
    <w:pPr>
      <w:keepNext/>
      <w:keepLines/>
      <w:spacing w:before="240" w:after="40"/>
    </w:pPr>
    <w:rPr>
      <w:b/>
      <w:sz w:val="24"/>
      <w:szCs w:val="24"/>
    </w:rPr>
  </w:style>
  <w:style w:type="paragraph" w:styleId="6">
    <w:name w:val="heading 5"/>
    <w:basedOn w:val="1"/>
    <w:next w:val="1"/>
    <w:qFormat/>
    <w:uiPriority w:val="0"/>
    <w:pPr>
      <w:keepNext/>
      <w:keepLines/>
      <w:spacing w:before="220" w:after="40"/>
    </w:pPr>
    <w:rPr>
      <w:b/>
      <w:sz w:val="22"/>
      <w:szCs w:val="22"/>
    </w:rPr>
  </w:style>
  <w:style w:type="paragraph" w:styleId="7">
    <w:name w:val="heading 6"/>
    <w:basedOn w:val="1"/>
    <w:next w:val="1"/>
    <w:qFormat/>
    <w:uiPriority w:val="0"/>
    <w:pPr>
      <w:keepNext/>
      <w:keepLines/>
      <w:spacing w:before="200" w:after="40"/>
    </w:pPr>
    <w:rPr>
      <w:b/>
      <w:sz w:val="20"/>
      <w:szCs w:val="20"/>
    </w:rPr>
  </w:style>
  <w:style w:type="character" w:default="1" w:styleId="13">
    <w:name w:val="Default Paragraph Font"/>
    <w:semiHidden/>
    <w:qFormat/>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8">
    <w:name w:val="toc 1"/>
    <w:basedOn w:val="1"/>
    <w:next w:val="1"/>
    <w:uiPriority w:val="0"/>
  </w:style>
  <w:style w:type="paragraph" w:styleId="9">
    <w:name w:val="Subtitle"/>
    <w:basedOn w:val="1"/>
    <w:next w:val="1"/>
    <w:qFormat/>
    <w:uiPriority w:val="0"/>
    <w:pPr>
      <w:keepNext/>
      <w:keepLines/>
      <w:spacing w:before="360" w:after="80"/>
    </w:pPr>
    <w:rPr>
      <w:rFonts w:ascii="Georgia" w:hAnsi="Georgia" w:eastAsia="Georgia" w:cs="Georgia"/>
      <w:i/>
      <w:color w:val="666666"/>
      <w:sz w:val="48"/>
      <w:szCs w:val="48"/>
    </w:rPr>
  </w:style>
  <w:style w:type="paragraph" w:styleId="10">
    <w:name w:val="toc 2"/>
    <w:basedOn w:val="1"/>
    <w:next w:val="1"/>
    <w:uiPriority w:val="0"/>
    <w:pPr>
      <w:ind w:left="420" w:leftChars="200"/>
    </w:pPr>
  </w:style>
  <w:style w:type="paragraph" w:styleId="11">
    <w:name w:val="Title"/>
    <w:basedOn w:val="1"/>
    <w:next w:val="1"/>
    <w:uiPriority w:val="0"/>
    <w:pPr>
      <w:keepNext/>
      <w:keepLines/>
      <w:spacing w:before="480" w:after="120"/>
    </w:pPr>
    <w:rPr>
      <w:b/>
      <w:sz w:val="72"/>
      <w:szCs w:val="72"/>
    </w:rPr>
  </w:style>
  <w:style w:type="table" w:customStyle="1" w:styleId="14">
    <w:name w:val="Table Normal"/>
    <w:qFormat/>
    <w:uiPriority w:val="0"/>
  </w:style>
  <w:style w:type="table" w:customStyle="1" w:styleId="15">
    <w:name w:val="_Style 10"/>
    <w:basedOn w:val="14"/>
    <w:qFormat/>
    <w:uiPriority w:val="0"/>
    <w:tblPr>
      <w:tblCellMar>
        <w:top w:w="0" w:type="dxa"/>
        <w:left w:w="108" w:type="dxa"/>
        <w:bottom w:w="0" w:type="dxa"/>
        <w:right w:w="108" w:type="dxa"/>
      </w:tblCellMar>
    </w:tblPr>
  </w:style>
  <w:style w:type="table" w:customStyle="1" w:styleId="16">
    <w:name w:val="_Style 11"/>
    <w:basedOn w:val="14"/>
    <w:qFormat/>
    <w:uiPriority w:val="0"/>
    <w:tblPr>
      <w:tblCellMar>
        <w:top w:w="0" w:type="dxa"/>
        <w:left w:w="108" w:type="dxa"/>
        <w:bottom w:w="0" w:type="dxa"/>
        <w:right w:w="108" w:type="dxa"/>
      </w:tblCellMar>
    </w:tblPr>
  </w:style>
  <w:style w:type="table" w:customStyle="1" w:styleId="17">
    <w:name w:val="_Style 12"/>
    <w:basedOn w:val="14"/>
    <w:qFormat/>
    <w:uiPriority w:val="0"/>
    <w:tblPr>
      <w:tblCellMar>
        <w:top w:w="0" w:type="dxa"/>
        <w:left w:w="108" w:type="dxa"/>
        <w:bottom w:w="0" w:type="dxa"/>
        <w:right w:w="108" w:type="dxa"/>
      </w:tblCellMar>
    </w:tblPr>
  </w:style>
  <w:style w:type="table" w:customStyle="1" w:styleId="18">
    <w:name w:val="_Style 13"/>
    <w:basedOn w:val="14"/>
    <w:qFormat/>
    <w:uiPriority w:val="0"/>
    <w:tblPr>
      <w:tblCellMar>
        <w:top w:w="0" w:type="dxa"/>
        <w:left w:w="108" w:type="dxa"/>
        <w:bottom w:w="0" w:type="dxa"/>
        <w:right w:w="108" w:type="dxa"/>
      </w:tblCellMar>
    </w:tblPr>
  </w:style>
  <w:style w:type="table" w:customStyle="1" w:styleId="19">
    <w:name w:val="_Style 14"/>
    <w:basedOn w:val="14"/>
    <w:qFormat/>
    <w:uiPriority w:val="0"/>
    <w:tblPr>
      <w:tblCellMar>
        <w:top w:w="0" w:type="dxa"/>
        <w:left w:w="108" w:type="dxa"/>
        <w:bottom w:w="0" w:type="dxa"/>
        <w:right w:w="108" w:type="dxa"/>
      </w:tblCellMar>
    </w:tblPr>
  </w:style>
  <w:style w:type="paragraph" w:customStyle="1" w:styleId="20">
    <w:name w:val="WPSOffice手动目录 1"/>
    <w:uiPriority w:val="0"/>
    <w:pPr>
      <w:ind w:leftChars="0"/>
    </w:pPr>
    <w:rPr>
      <w:sz w:val="20"/>
      <w:szCs w:val="20"/>
    </w:rPr>
  </w:style>
  <w:style w:type="paragraph" w:customStyle="1" w:styleId="21">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chart" Target="charts/chart1.xml"/><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Flash\Desktop\BA%20International%20Finance\&#27605;&#19994;&#35770;&#25991;\Dongyu%20Zhu.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rgbClr val="595959">
                    <a:lumMod val="65000"/>
                    <a:lumOff val="35000"/>
                  </a:srgbClr>
                </a:solidFill>
                <a:latin typeface="+mn-lt"/>
                <a:ea typeface="+mn-ea"/>
                <a:cs typeface="+mn-cs"/>
              </a:defRPr>
            </a:pPr>
            <a:r>
              <a:rPr lang="en-US" altLang="zh-CN"/>
              <a:t>The Grantt Chart</a:t>
            </a:r>
            <a:endParaRPr lang="en-US" altLang="zh-CN"/>
          </a:p>
        </c:rich>
      </c:tx>
      <c:layout/>
      <c:overlay val="0"/>
      <c:spPr>
        <a:noFill/>
        <a:ln>
          <a:noFill/>
        </a:ln>
        <a:effectLst/>
      </c:spPr>
    </c:title>
    <c:autoTitleDeleted val="0"/>
    <c:plotArea>
      <c:layout/>
      <c:barChart>
        <c:barDir val="bar"/>
        <c:grouping val="stacked"/>
        <c:varyColors val="0"/>
        <c:ser>
          <c:idx val="0"/>
          <c:order val="0"/>
          <c:tx>
            <c:strRef>
              <c:f>'[Dongyu Zhu.xlsx]Sheet1'!$C$1</c:f>
              <c:strCache>
                <c:ptCount val="1"/>
                <c:pt idx="0">
                  <c:v>Start</c:v>
                </c:pt>
              </c:strCache>
            </c:strRef>
          </c:tx>
          <c:spPr>
            <a:noFill/>
            <a:ln>
              <a:noFill/>
            </a:ln>
            <a:effectLst/>
          </c:spPr>
          <c:invertIfNegative val="0"/>
          <c:dLbls>
            <c:delete val="1"/>
          </c:dLbls>
          <c:cat>
            <c:strRef>
              <c:f>'[Dongyu Zhu.xlsx]Sheet1'!$B$2:$B$17</c:f>
              <c:strCache>
                <c:ptCount val="16"/>
                <c:pt idx="0">
                  <c:v>Look up and read literature in your field</c:v>
                </c:pt>
                <c:pt idx="1">
                  <c:v>Finalise aims and objectives </c:v>
                </c:pt>
                <c:pt idx="2">
                  <c:v>Draft the literature review</c:v>
                </c:pt>
                <c:pt idx="3">
                  <c:v>Read literature of methodology  </c:v>
                </c:pt>
                <c:pt idx="4">
                  <c:v>Plan research approach</c:v>
                </c:pt>
                <c:pt idx="5">
                  <c:v>Draft the chapter on research strategy and method</c:v>
                </c:pt>
                <c:pt idx="6">
                  <c:v>Create the interview questions </c:v>
                </c:pt>
                <c:pt idx="7">
                  <c:v>Contact and interview industry insiders</c:v>
                </c:pt>
                <c:pt idx="8">
                  <c:v>Collate the data obtained from the interview</c:v>
                </c:pt>
                <c:pt idx="9">
                  <c:v>Input interview questions and notes into the computer</c:v>
                </c:pt>
                <c:pt idx="10">
                  <c:v>Analyse data</c:v>
                </c:pt>
                <c:pt idx="11">
                  <c:v>Write draft of findings chapter</c:v>
                </c:pt>
                <c:pt idx="12">
                  <c:v>Complete outstanding chapters</c:v>
                </c:pt>
                <c:pt idx="13">
                  <c:v>Review and wait for feedback</c:v>
                </c:pt>
                <c:pt idx="14">
                  <c:v>Edit work and format appropriately for submission</c:v>
                </c:pt>
                <c:pt idx="15">
                  <c:v>Check the report </c:v>
                </c:pt>
              </c:strCache>
            </c:strRef>
          </c:cat>
          <c:val>
            <c:numRef>
              <c:f>'[Dongyu Zhu.xlsx]Sheet1'!$C$2:$C$17</c:f>
              <c:numCache>
                <c:formatCode>yyyy/m/d;@</c:formatCode>
                <c:ptCount val="16"/>
                <c:pt idx="0">
                  <c:v>44105</c:v>
                </c:pt>
                <c:pt idx="1">
                  <c:v>44133</c:v>
                </c:pt>
                <c:pt idx="2">
                  <c:v>44148</c:v>
                </c:pt>
                <c:pt idx="3">
                  <c:v>44147</c:v>
                </c:pt>
                <c:pt idx="4">
                  <c:v>44147</c:v>
                </c:pt>
                <c:pt idx="5">
                  <c:v>44162</c:v>
                </c:pt>
                <c:pt idx="6">
                  <c:v>44548</c:v>
                </c:pt>
                <c:pt idx="7">
                  <c:v>44218</c:v>
                </c:pt>
                <c:pt idx="8">
                  <c:v>44232</c:v>
                </c:pt>
                <c:pt idx="9">
                  <c:v>44183</c:v>
                </c:pt>
                <c:pt idx="10">
                  <c:v>44266</c:v>
                </c:pt>
                <c:pt idx="11">
                  <c:v>44300</c:v>
                </c:pt>
                <c:pt idx="12">
                  <c:v>44300</c:v>
                </c:pt>
                <c:pt idx="13">
                  <c:v>44308</c:v>
                </c:pt>
                <c:pt idx="14">
                  <c:v>44309</c:v>
                </c:pt>
                <c:pt idx="15">
                  <c:v>44321</c:v>
                </c:pt>
              </c:numCache>
            </c:numRef>
          </c:val>
        </c:ser>
        <c:ser>
          <c:idx val="1"/>
          <c:order val="1"/>
          <c:tx>
            <c:strRef>
              <c:f>'[Dongyu Zhu.xlsx]Sheet1'!$D$1</c:f>
              <c:strCache>
                <c:ptCount val="1"/>
                <c:pt idx="0">
                  <c:v>Duration</c:v>
                </c:pt>
              </c:strCache>
            </c:strRef>
          </c:tx>
          <c:spPr>
            <a:solidFill>
              <a:srgbClr val="C0504D"/>
            </a:solidFill>
            <a:ln>
              <a:noFill/>
            </a:ln>
            <a:effectLst/>
          </c:spPr>
          <c:invertIfNegative val="0"/>
          <c:dLbls>
            <c:delete val="1"/>
          </c:dLbls>
          <c:cat>
            <c:strRef>
              <c:f>'[Dongyu Zhu.xlsx]Sheet1'!$B$2:$B$17</c:f>
              <c:strCache>
                <c:ptCount val="16"/>
                <c:pt idx="0">
                  <c:v>Look up and read literature in your field</c:v>
                </c:pt>
                <c:pt idx="1">
                  <c:v>Finalise aims and objectives </c:v>
                </c:pt>
                <c:pt idx="2">
                  <c:v>Draft the literature review</c:v>
                </c:pt>
                <c:pt idx="3">
                  <c:v>Read literature of methodology  </c:v>
                </c:pt>
                <c:pt idx="4">
                  <c:v>Plan research approach</c:v>
                </c:pt>
                <c:pt idx="5">
                  <c:v>Draft the chapter on research strategy and method</c:v>
                </c:pt>
                <c:pt idx="6">
                  <c:v>Create the interview questions </c:v>
                </c:pt>
                <c:pt idx="7">
                  <c:v>Contact and interview industry insiders</c:v>
                </c:pt>
                <c:pt idx="8">
                  <c:v>Collate the data obtained from the interview</c:v>
                </c:pt>
                <c:pt idx="9">
                  <c:v>Input interview questions and notes into the computer</c:v>
                </c:pt>
                <c:pt idx="10">
                  <c:v>Analyse data</c:v>
                </c:pt>
                <c:pt idx="11">
                  <c:v>Write draft of findings chapter</c:v>
                </c:pt>
                <c:pt idx="12">
                  <c:v>Complete outstanding chapters</c:v>
                </c:pt>
                <c:pt idx="13">
                  <c:v>Review and wait for feedback</c:v>
                </c:pt>
                <c:pt idx="14">
                  <c:v>Edit work and format appropriately for submission</c:v>
                </c:pt>
                <c:pt idx="15">
                  <c:v>Check the report </c:v>
                </c:pt>
              </c:strCache>
            </c:strRef>
          </c:cat>
          <c:val>
            <c:numRef>
              <c:f>'[Dongyu Zhu.xlsx]Sheet1'!$D$2:$D$17</c:f>
              <c:numCache>
                <c:formatCode>General</c:formatCode>
                <c:ptCount val="16"/>
                <c:pt idx="0">
                  <c:v>56</c:v>
                </c:pt>
                <c:pt idx="1">
                  <c:v>14</c:v>
                </c:pt>
                <c:pt idx="2">
                  <c:v>27</c:v>
                </c:pt>
                <c:pt idx="3">
                  <c:v>14</c:v>
                </c:pt>
                <c:pt idx="4">
                  <c:v>14</c:v>
                </c:pt>
                <c:pt idx="5">
                  <c:v>20</c:v>
                </c:pt>
                <c:pt idx="6">
                  <c:v>34</c:v>
                </c:pt>
                <c:pt idx="7">
                  <c:v>13</c:v>
                </c:pt>
                <c:pt idx="8">
                  <c:v>20</c:v>
                </c:pt>
                <c:pt idx="9">
                  <c:v>82</c:v>
                </c:pt>
                <c:pt idx="10">
                  <c:v>34</c:v>
                </c:pt>
                <c:pt idx="11">
                  <c:v>7</c:v>
                </c:pt>
                <c:pt idx="12">
                  <c:v>7</c:v>
                </c:pt>
                <c:pt idx="13">
                  <c:v>2</c:v>
                </c:pt>
                <c:pt idx="14">
                  <c:v>12</c:v>
                </c:pt>
                <c:pt idx="15">
                  <c:v>7</c:v>
                </c:pt>
              </c:numCache>
            </c:numRef>
          </c:val>
        </c:ser>
        <c:dLbls>
          <c:showLegendKey val="0"/>
          <c:showVal val="0"/>
          <c:showCatName val="0"/>
          <c:showSerName val="0"/>
          <c:showPercent val="0"/>
          <c:showBubbleSize val="0"/>
        </c:dLbls>
        <c:gapWidth val="150"/>
        <c:overlap val="100"/>
        <c:axId val="525036231"/>
        <c:axId val="256941508"/>
      </c:barChart>
      <c:catAx>
        <c:axId val="525036231"/>
        <c:scaling>
          <c:orientation val="maxMin"/>
        </c:scaling>
        <c:delete val="0"/>
        <c:axPos val="l"/>
        <c:majorTickMark val="none"/>
        <c:minorTickMark val="none"/>
        <c:tickLblPos val="nextTo"/>
        <c:spPr>
          <a:noFill/>
          <a:ln w="9525" cap="flat" cmpd="sng" algn="ctr">
            <a:solidFill>
              <a:srgbClr val="D9D9D9">
                <a:lumMod val="15000"/>
                <a:lumOff val="85000"/>
              </a:srgbClr>
            </a:solidFill>
            <a:round/>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256941508"/>
        <c:crosses val="autoZero"/>
        <c:auto val="1"/>
        <c:lblAlgn val="ctr"/>
        <c:lblOffset val="100"/>
        <c:noMultiLvlLbl val="0"/>
      </c:catAx>
      <c:valAx>
        <c:axId val="256941508"/>
        <c:scaling>
          <c:orientation val="minMax"/>
          <c:max val="44321"/>
          <c:min val="44105"/>
        </c:scaling>
        <c:delete val="0"/>
        <c:axPos val="t"/>
        <c:majorGridlines>
          <c:spPr>
            <a:ln w="9525" cap="flat" cmpd="sng" algn="ctr">
              <a:solidFill>
                <a:srgbClr val="D9D9D9">
                  <a:lumMod val="15000"/>
                  <a:lumOff val="85000"/>
                </a:srgbClr>
              </a:solidFill>
              <a:round/>
            </a:ln>
            <a:effectLst/>
          </c:spPr>
        </c:majorGridlines>
        <c:numFmt formatCode="yyyy/m/d;@"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525036231"/>
        <c:crosses val="autoZero"/>
        <c:crossBetween val="between"/>
      </c:valAx>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legend>
    <c:plotVisOnly val="1"/>
    <c:dispBlanksAs val="gap"/>
    <c:showDLblsOverMax val="0"/>
  </c:chart>
  <c:spPr>
    <a:solidFill>
      <a:srgbClr val="FFFFFF"/>
    </a:solidFill>
    <a:ln w="9525" cap="flat" cmpd="sng" algn="ctr">
      <a:solidFill>
        <a:srgbClr val="D9D9D9">
          <a:lumMod val="15000"/>
          <a:lumOff val="85000"/>
        </a:srgb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rgbClr val="4F81BD"/>
  <a:srgbClr val="C0504D"/>
  <a:srgbClr val="9BBB59"/>
  <a:srgbClr val="8064A2"/>
  <a:srgbClr val="4BACC6"/>
  <a:srgbClr val="F7964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rgbClr val="595959">
        <a:lumMod val="65000"/>
        <a:lumOff val="35000"/>
      </a:srgbClr>
    </cs:fontRef>
    <cs:defRPr sz="1000" kern="1200"/>
  </cs:axisTitle>
  <cs:categoryAxis>
    <cs:lnRef idx="0"/>
    <cs:fillRef idx="0"/>
    <cs:effectRef idx="0"/>
    <cs:fontRef idx="minor">
      <a:srgbClr val="595959">
        <a:lumMod val="65000"/>
        <a:lumOff val="35000"/>
      </a:srgbClr>
    </cs:fontRef>
    <cs:spPr>
      <a:ln w="9525" cap="flat" cmpd="sng" algn="ctr">
        <a:solidFill>
          <a:srgbClr val="D9D9D9">
            <a:lumMod val="15000"/>
            <a:lumOff val="85000"/>
          </a:srgbClr>
        </a:solidFill>
        <a:round/>
      </a:ln>
    </cs:spPr>
    <cs:defRPr sz="900" kern="1200"/>
  </cs:categoryAxis>
  <cs:chartArea mods="allowNoFillOverride allowNoLineOverride">
    <cs:lnRef idx="0"/>
    <cs:fillRef idx="0"/>
    <cs:effectRef idx="0"/>
    <cs:fontRef idx="minor">
      <a:srgbClr val="000000"/>
    </cs:fontRef>
    <cs:spPr>
      <a:solidFill>
        <a:srgbClr val="FFFFFF"/>
      </a:solidFill>
      <a:ln w="9525" cap="flat" cmpd="sng" algn="ctr">
        <a:solidFill>
          <a:srgbClr val="D9D9D9">
            <a:lumMod val="15000"/>
            <a:lumOff val="85000"/>
          </a:srgbClr>
        </a:solidFill>
        <a:round/>
      </a:ln>
    </cs:spPr>
    <cs:defRPr sz="1000" kern="1200"/>
  </cs:chartArea>
  <cs:dataLabel>
    <cs:lnRef idx="0"/>
    <cs:fillRef idx="0"/>
    <cs:effectRef idx="0"/>
    <cs:fontRef idx="minor">
      <a:srgbClr val="404040">
        <a:lumMod val="75000"/>
        <a:lumOff val="25000"/>
      </a:srgbClr>
    </cs:fontRef>
    <cs:defRPr sz="900" kern="1200"/>
  </cs:dataLabel>
  <cs:dataLabelCallout>
    <cs:lnRef idx="0"/>
    <cs:fillRef idx="0"/>
    <cs:effectRef idx="0"/>
    <cs:fontRef idx="minor">
      <a:srgbClr val="595959">
        <a:lumMod val="65000"/>
        <a:lumOff val="35000"/>
      </a:srgbClr>
    </cs:fontRef>
    <cs:spPr>
      <a:solidFill>
        <a:srgbClr val="FFFFFF"/>
      </a:solidFill>
      <a:ln>
        <a:solidFill>
          <a:srgbClr val="BFBFBF">
            <a:lumMod val="25000"/>
            <a:lumOff val="75000"/>
          </a:srgb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rgbClr val="000000"/>
    </cs:fontRef>
  </cs:dataPoint>
  <cs:dataPoint3D>
    <cs:lnRef idx="0"/>
    <cs:fillRef idx="1">
      <cs:styleClr val="auto"/>
    </cs:fillRef>
    <cs:effectRef idx="0"/>
    <cs:fontRef idx="minor">
      <a:srgbClr val="000000"/>
    </cs:fontRef>
  </cs:dataPoint3D>
  <cs:dataPointLine>
    <cs:lnRef idx="0">
      <cs:styleClr val="auto"/>
    </cs:lnRef>
    <cs:fillRef idx="1"/>
    <cs:effectRef idx="0"/>
    <cs:fontRef idx="minor">
      <a:srgbClr val="000000"/>
    </cs:fontRef>
    <cs:spPr>
      <a:ln w="28575" cap="rnd">
        <a:solidFill>
          <a:srgbClr val="FFFFFF"/>
        </a:solidFill>
        <a:round/>
      </a:ln>
    </cs:spPr>
  </cs:dataPointLine>
  <cs:dataPointMarker>
    <cs:lnRef idx="0">
      <cs:styleClr val="auto"/>
    </cs:lnRef>
    <cs:fillRef idx="1">
      <cs:styleClr val="auto"/>
    </cs:fillRef>
    <cs:effectRef idx="0"/>
    <cs:fontRef idx="minor">
      <a:srgbClr val="000000"/>
    </cs:fontRef>
    <cs:spPr>
      <a:ln w="9525">
        <a:solidFill>
          <a:srgbClr val="FFFFFF"/>
        </a:solidFill>
      </a:ln>
    </cs:spPr>
  </cs:dataPointMarker>
  <cs:dataPointMarkerLayout symbol="circle" size="5"/>
  <cs:dataPointWireframe>
    <cs:lnRef idx="0">
      <cs:styleClr val="auto"/>
    </cs:lnRef>
    <cs:fillRef idx="1"/>
    <cs:effectRef idx="0"/>
    <cs:fontRef idx="minor">
      <a:srgbClr val="000000"/>
    </cs:fontRef>
    <cs:spPr>
      <a:ln w="9525" cap="rnd">
        <a:solidFill>
          <a:srgbClr val="FFFFFF"/>
        </a:solidFill>
        <a:round/>
      </a:ln>
    </cs:spPr>
  </cs:dataPointWireframe>
  <cs:dataTable>
    <cs:lnRef idx="0"/>
    <cs:fillRef idx="0"/>
    <cs:effectRef idx="0"/>
    <cs:fontRef idx="minor">
      <a:srgbClr val="595959">
        <a:lumMod val="65000"/>
        <a:lumOff val="35000"/>
      </a:srgbClr>
    </cs:fontRef>
    <cs:spPr>
      <a:noFill/>
      <a:ln w="9525" cap="flat" cmpd="sng" algn="ctr">
        <a:solidFill>
          <a:srgbClr val="D9D9D9">
            <a:lumMod val="15000"/>
            <a:lumOff val="85000"/>
          </a:srgbClr>
        </a:solidFill>
        <a:round/>
      </a:ln>
    </cs:spPr>
    <cs:defRPr sz="900" kern="1200"/>
  </cs:dataTable>
  <cs:downBar>
    <cs:lnRef idx="0"/>
    <cs:fillRef idx="0"/>
    <cs:effectRef idx="0"/>
    <cs:fontRef idx="minor">
      <a:srgbClr val="000000"/>
    </cs:fontRef>
    <cs:spPr>
      <a:solidFill>
        <a:srgbClr val="404040">
          <a:lumMod val="75000"/>
          <a:lumOff val="25000"/>
        </a:srgbClr>
      </a:solidFill>
      <a:ln w="9525" cap="flat" cmpd="sng" algn="ctr">
        <a:solidFill>
          <a:srgbClr val="595959">
            <a:lumMod val="65000"/>
            <a:lumOff val="35000"/>
          </a:srgbClr>
        </a:solidFill>
        <a:round/>
      </a:ln>
    </cs:spPr>
  </cs:downBar>
  <cs:dropLine>
    <cs:lnRef idx="0"/>
    <cs:fillRef idx="0"/>
    <cs:effectRef idx="0"/>
    <cs:fontRef idx="minor">
      <a:srgbClr val="000000"/>
    </cs:fontRef>
    <cs:spPr>
      <a:ln w="9525" cap="flat" cmpd="sng" algn="ctr">
        <a:solidFill>
          <a:srgbClr val="A6A6A6">
            <a:lumMod val="35000"/>
            <a:lumOff val="65000"/>
          </a:srgbClr>
        </a:solidFill>
        <a:round/>
      </a:ln>
    </cs:spPr>
  </cs:dropLine>
  <cs:errorBar>
    <cs:lnRef idx="0"/>
    <cs:fillRef idx="0"/>
    <cs:effectRef idx="0"/>
    <cs:fontRef idx="minor">
      <a:srgbClr val="000000"/>
    </cs:fontRef>
    <cs:spPr>
      <a:ln w="9525" cap="flat" cmpd="sng" algn="ctr">
        <a:solidFill>
          <a:srgbClr val="595959">
            <a:lumMod val="65000"/>
            <a:lumOff val="35000"/>
          </a:srgbClr>
        </a:solidFill>
        <a:round/>
      </a:ln>
    </cs:spPr>
  </cs:errorBar>
  <cs:floor>
    <cs:lnRef idx="0"/>
    <cs:fillRef idx="0"/>
    <cs:effectRef idx="0"/>
    <cs:fontRef idx="minor">
      <a:srgbClr val="000000"/>
    </cs:fontRef>
    <cs:spPr>
      <a:noFill/>
      <a:ln>
        <a:noFill/>
      </a:ln>
    </cs:spPr>
  </cs:floor>
  <cs:gridlineMajor>
    <cs:lnRef idx="0"/>
    <cs:fillRef idx="0"/>
    <cs:effectRef idx="0"/>
    <cs:fontRef idx="minor">
      <a:srgbClr val="000000"/>
    </cs:fontRef>
    <cs:spPr>
      <a:ln w="9525" cap="flat" cmpd="sng" algn="ctr">
        <a:solidFill>
          <a:srgbClr val="D9D9D9">
            <a:lumMod val="15000"/>
            <a:lumOff val="85000"/>
          </a:srgbClr>
        </a:solidFill>
        <a:round/>
      </a:ln>
    </cs:spPr>
  </cs:gridlineMajor>
  <cs:gridlineMinor>
    <cs:lnRef idx="0"/>
    <cs:fillRef idx="0"/>
    <cs:effectRef idx="0"/>
    <cs:fontRef idx="minor">
      <a:srgbClr val="000000"/>
    </cs:fontRef>
    <cs:spPr>
      <a:ln w="9525" cap="flat" cmpd="sng" algn="ctr">
        <a:solidFill>
          <a:srgbClr val="F2F2F2">
            <a:lumMod val="5000"/>
            <a:lumOff val="95000"/>
          </a:srgbClr>
        </a:solidFill>
        <a:round/>
      </a:ln>
    </cs:spPr>
  </cs:gridlineMinor>
  <cs:hiLoLine>
    <cs:lnRef idx="0"/>
    <cs:fillRef idx="0"/>
    <cs:effectRef idx="0"/>
    <cs:fontRef idx="minor">
      <a:srgbClr val="000000"/>
    </cs:fontRef>
    <cs:spPr>
      <a:ln w="9525" cap="flat" cmpd="sng" algn="ctr">
        <a:solidFill>
          <a:srgbClr val="808080">
            <a:lumMod val="50000"/>
            <a:lumOff val="50000"/>
          </a:srgbClr>
        </a:solidFill>
        <a:round/>
      </a:ln>
    </cs:spPr>
  </cs:hiLoLine>
  <cs:leaderLine>
    <cs:lnRef idx="0"/>
    <cs:fillRef idx="0"/>
    <cs:effectRef idx="0"/>
    <cs:fontRef idx="minor">
      <a:srgbClr val="000000"/>
    </cs:fontRef>
    <cs:spPr>
      <a:ln w="9525" cap="flat" cmpd="sng" algn="ctr">
        <a:solidFill>
          <a:srgbClr val="A6A6A6">
            <a:lumMod val="35000"/>
            <a:lumOff val="65000"/>
          </a:srgbClr>
        </a:solidFill>
        <a:round/>
      </a:ln>
    </cs:spPr>
  </cs:leaderLine>
  <cs:legend>
    <cs:lnRef idx="0"/>
    <cs:fillRef idx="0"/>
    <cs:effectRef idx="0"/>
    <cs:fontRef idx="minor">
      <a:srgbClr val="595959">
        <a:lumMod val="65000"/>
        <a:lumOff val="35000"/>
      </a:srgbClr>
    </cs:fontRef>
    <cs:defRPr sz="900" kern="1200"/>
  </cs:legend>
  <cs:plotArea mods="allowNoFillOverride allowNoLineOverride">
    <cs:lnRef idx="0"/>
    <cs:fillRef idx="0"/>
    <cs:effectRef idx="0"/>
    <cs:fontRef idx="minor">
      <a:srgbClr val="000000"/>
    </cs:fontRef>
  </cs:plotArea>
  <cs:plotArea3D mods="allowNoFillOverride allowNoLineOverride">
    <cs:lnRef idx="0"/>
    <cs:fillRef idx="0"/>
    <cs:effectRef idx="0"/>
    <cs:fontRef idx="minor">
      <a:srgbClr val="000000"/>
    </cs:fontRef>
  </cs:plotArea3D>
  <cs:seriesAxis>
    <cs:lnRef idx="0"/>
    <cs:fillRef idx="0"/>
    <cs:effectRef idx="0"/>
    <cs:fontRef idx="minor">
      <a:srgbClr val="595959">
        <a:lumMod val="65000"/>
        <a:lumOff val="35000"/>
      </a:srgbClr>
    </cs:fontRef>
    <cs:defRPr sz="900" kern="1200"/>
  </cs:seriesAxis>
  <cs:seriesLine>
    <cs:lnRef idx="0"/>
    <cs:fillRef idx="0"/>
    <cs:effectRef idx="0"/>
    <cs:fontRef idx="minor">
      <a:srgbClr val="000000"/>
    </cs:fontRef>
    <cs:spPr>
      <a:ln w="9525" cap="flat" cmpd="sng" algn="ctr">
        <a:solidFill>
          <a:srgbClr val="A6A6A6">
            <a:lumMod val="35000"/>
            <a:lumOff val="65000"/>
          </a:srgbClr>
        </a:solidFill>
        <a:round/>
      </a:ln>
    </cs:spPr>
  </cs:seriesLine>
  <cs:title>
    <cs:lnRef idx="0"/>
    <cs:fillRef idx="0"/>
    <cs:effectRef idx="0"/>
    <cs:fontRef idx="minor">
      <a:srgbClr val="595959">
        <a:lumMod val="65000"/>
        <a:lumOff val="35000"/>
      </a:srgbClr>
    </cs:fontRef>
    <cs:defRPr sz="1400" b="0" kern="1200" spc="0" baseline="0"/>
  </cs:title>
  <cs:trendline>
    <cs:lnRef idx="0">
      <cs:styleClr val="auto"/>
    </cs:lnRef>
    <cs:fillRef idx="0"/>
    <cs:effectRef idx="0"/>
    <cs:fontRef idx="minor">
      <a:srgbClr val="000000"/>
    </cs:fontRef>
    <cs:spPr>
      <a:ln w="19050" cap="rnd">
        <a:solidFill>
          <a:srgbClr val="FFFFFF"/>
        </a:solidFill>
        <a:prstDash val="sysDot"/>
      </a:ln>
    </cs:spPr>
  </cs:trendline>
  <cs:trendlineLabel>
    <cs:lnRef idx="0"/>
    <cs:fillRef idx="0"/>
    <cs:effectRef idx="0"/>
    <cs:fontRef idx="minor">
      <a:srgbClr val="595959">
        <a:lumMod val="65000"/>
        <a:lumOff val="35000"/>
      </a:srgbClr>
    </cs:fontRef>
    <cs:defRPr sz="900" kern="1200"/>
  </cs:trendlineLabel>
  <cs:upBar>
    <cs:lnRef idx="0"/>
    <cs:fillRef idx="0"/>
    <cs:effectRef idx="0"/>
    <cs:fontRef idx="minor">
      <a:srgbClr val="000000"/>
    </cs:fontRef>
    <cs:spPr>
      <a:solidFill>
        <a:srgbClr val="FFFFFF"/>
      </a:solidFill>
      <a:ln w="9525" cap="flat" cmpd="sng" algn="ctr">
        <a:solidFill>
          <a:srgbClr val="595959">
            <a:lumMod val="65000"/>
            <a:lumOff val="35000"/>
          </a:srgbClr>
        </a:solidFill>
        <a:round/>
      </a:ln>
    </cs:spPr>
  </cs:upBar>
  <cs:valueAxis>
    <cs:lnRef idx="0"/>
    <cs:fillRef idx="0"/>
    <cs:effectRef idx="0"/>
    <cs:fontRef idx="minor">
      <a:srgbClr val="595959">
        <a:lumMod val="65000"/>
        <a:lumOff val="35000"/>
      </a:srgbClr>
    </cs:fontRef>
    <cs:defRPr sz="900" kern="1200"/>
  </cs:valueAxis>
  <cs:wall>
    <cs:lnRef idx="0"/>
    <cs:fillRef idx="0"/>
    <cs:effectRef idx="0"/>
    <cs:fontRef idx="minor">
      <a:srgbClr val="000000"/>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otalTime>2</TotalTime>
  <ScaleCrop>false</ScaleCrop>
  <LinksUpToDate>false</LinksUpToDate>
  <Application>WPS Office_11.1.0.10356_F1E327BC-269C-435d-A152-05C5408002CA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2021-05-03T02:46:00Z</dcterms:created>
  <dc:creator>Flash</dc:creator>
  <cp:lastModifiedBy>。</cp:lastModifiedBy>
  <dcterms:modified xsi:type="dcterms:W3CDTF">2021-05-03T13:08:42Z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2052-11.1.0.10356</vt:lpwstr>
  </property>
  <property fmtid="{D5CDD505-2E9C-101B-9397-08002B2CF9AE}" pid="3" name="ICV">
    <vt:lpwstr>3BFDFCFAC54C49AE9602B00E75B856FA</vt:lpwstr>
  </property>
</Properties>
</file>