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1"/>
        <w:tblW w:w="10632" w:type="dxa"/>
        <w:jc w:val="center"/>
        <w:tblLook w:val="00A0" w:firstRow="1" w:lastRow="0" w:firstColumn="1" w:lastColumn="0" w:noHBand="0" w:noVBand="0"/>
      </w:tblPr>
      <w:tblGrid>
        <w:gridCol w:w="10632"/>
      </w:tblGrid>
      <w:tr w:rsidR="0078762C" w:rsidRPr="006A6574" w14:paraId="0DF3D2EA" w14:textId="77777777" w:rsidTr="00484D9F">
        <w:trPr>
          <w:jc w:val="center"/>
        </w:trPr>
        <w:tc>
          <w:tcPr>
            <w:tcW w:w="10632" w:type="dxa"/>
            <w:shd w:val="clear" w:color="auto" w:fill="BFBFBF"/>
          </w:tcPr>
          <w:p w14:paraId="278AABF6" w14:textId="77777777" w:rsidR="0078762C" w:rsidRPr="006A6574" w:rsidRDefault="0078762C" w:rsidP="00484D9F">
            <w:pPr>
              <w:jc w:val="center"/>
              <w:rPr>
                <w:rFonts w:ascii="Arial" w:eastAsia="Times New Roman" w:hAnsi="Arial" w:cs="Arial"/>
              </w:rPr>
            </w:pPr>
            <w:r w:rsidRPr="006A6574">
              <w:rPr>
                <w:rFonts w:ascii="Arial" w:eastAsia="Times New Roman" w:hAnsi="Arial" w:cs="Arial"/>
                <w:color w:val="000000"/>
              </w:rPr>
              <w:t>Student Self Evaluation Form</w:t>
            </w:r>
          </w:p>
        </w:tc>
      </w:tr>
    </w:tbl>
    <w:p w14:paraId="5DEF069D" w14:textId="77777777" w:rsidR="0078762C" w:rsidRPr="006A6574" w:rsidRDefault="0078762C" w:rsidP="0078762C">
      <w:pPr>
        <w:spacing w:after="0" w:line="240" w:lineRule="auto"/>
        <w:jc w:val="both"/>
        <w:rPr>
          <w:rFonts w:ascii="Arial" w:eastAsia="Times New Roman" w:hAnsi="Arial" w:cs="Arial"/>
          <w:sz w:val="24"/>
          <w:szCs w:val="24"/>
        </w:rPr>
      </w:pPr>
    </w:p>
    <w:p w14:paraId="35DDAA4D" w14:textId="77777777" w:rsidR="0078762C" w:rsidRPr="006A6574" w:rsidRDefault="0078762C" w:rsidP="0078762C">
      <w:pPr>
        <w:spacing w:after="0" w:line="240" w:lineRule="auto"/>
        <w:jc w:val="both"/>
        <w:rPr>
          <w:rFonts w:ascii="Arial" w:eastAsia="Times New Roman" w:hAnsi="Arial" w:cs="Arial"/>
          <w:sz w:val="24"/>
          <w:szCs w:val="24"/>
        </w:rPr>
      </w:pPr>
      <w:r w:rsidRPr="006A6574">
        <w:rPr>
          <w:rFonts w:ascii="Arial" w:eastAsia="Times New Roman" w:hAnsi="Arial" w:cs="Arial"/>
          <w:sz w:val="24"/>
          <w:szCs w:val="24"/>
        </w:rPr>
        <w:t xml:space="preserve">This section repeats in brief the common assessment criteria detailed on previous pages. The </w:t>
      </w:r>
      <w:r w:rsidRPr="006A6574">
        <w:rPr>
          <w:rFonts w:ascii="Arial" w:eastAsia="Times New Roman" w:hAnsi="Arial" w:cs="Arial"/>
          <w:i/>
          <w:sz w:val="24"/>
          <w:szCs w:val="24"/>
        </w:rPr>
        <w:t>extent</w:t>
      </w:r>
      <w:r w:rsidRPr="006A6574">
        <w:rPr>
          <w:rFonts w:ascii="Arial" w:eastAsia="Times New Roman" w:hAnsi="Arial" w:cs="Arial"/>
          <w:sz w:val="24"/>
          <w:szCs w:val="24"/>
        </w:rPr>
        <w:t xml:space="preserve"> to which these are demonstrated by you determines your mark. Using these criteria, tick the box that best indicates the level of achievement you feel you have achieved with regard to each of them. </w:t>
      </w:r>
    </w:p>
    <w:p w14:paraId="13DB09B7" w14:textId="77777777" w:rsidR="0078762C" w:rsidRPr="006A6574" w:rsidRDefault="0078762C" w:rsidP="0078762C">
      <w:pPr>
        <w:spacing w:after="0" w:line="240" w:lineRule="auto"/>
        <w:jc w:val="both"/>
        <w:rPr>
          <w:rFonts w:ascii="Arial" w:eastAsia="Times New Roman" w:hAnsi="Arial" w:cs="Arial"/>
          <w:sz w:val="24"/>
          <w:szCs w:val="24"/>
        </w:rPr>
      </w:pPr>
    </w:p>
    <w:tbl>
      <w:tblPr>
        <w:tblW w:w="6269" w:type="pct"/>
        <w:jc w:val="center"/>
        <w:tblLayout w:type="fixed"/>
        <w:tblLook w:val="04A0" w:firstRow="1" w:lastRow="0" w:firstColumn="1" w:lastColumn="0" w:noHBand="0" w:noVBand="1"/>
      </w:tblPr>
      <w:tblGrid>
        <w:gridCol w:w="2583"/>
        <w:gridCol w:w="1500"/>
        <w:gridCol w:w="1515"/>
        <w:gridCol w:w="168"/>
        <w:gridCol w:w="1371"/>
        <w:gridCol w:w="1538"/>
        <w:gridCol w:w="1385"/>
        <w:gridCol w:w="1528"/>
      </w:tblGrid>
      <w:tr w:rsidR="0078762C" w:rsidRPr="006A6574" w14:paraId="74DAB02F" w14:textId="77777777" w:rsidTr="00484D9F">
        <w:trPr>
          <w:gridAfter w:val="7"/>
          <w:wAfter w:w="8784" w:type="dxa"/>
          <w:trHeight w:val="293"/>
          <w:jc w:val="center"/>
        </w:trPr>
        <w:tc>
          <w:tcPr>
            <w:tcW w:w="2520" w:type="dxa"/>
            <w:vMerge w:val="restart"/>
            <w:tcBorders>
              <w:top w:val="single" w:sz="4" w:space="0" w:color="auto"/>
              <w:left w:val="single" w:sz="4" w:space="0" w:color="auto"/>
              <w:right w:val="single" w:sz="4" w:space="0" w:color="auto"/>
            </w:tcBorders>
            <w:shd w:val="clear" w:color="auto" w:fill="BFBFBF"/>
            <w:vAlign w:val="center"/>
          </w:tcPr>
          <w:p w14:paraId="55107EBB" w14:textId="77777777" w:rsidR="0078762C" w:rsidRPr="006A6574" w:rsidRDefault="0078762C" w:rsidP="00484D9F">
            <w:pPr>
              <w:spacing w:after="0" w:line="240" w:lineRule="auto"/>
              <w:rPr>
                <w:rFonts w:ascii="Arial" w:eastAsia="Cambria" w:hAnsi="Arial" w:cs="Arial"/>
                <w:sz w:val="24"/>
                <w:szCs w:val="24"/>
                <w:lang w:val="en-US"/>
              </w:rPr>
            </w:pPr>
            <w:r w:rsidRPr="006A6574">
              <w:rPr>
                <w:rFonts w:ascii="Arial" w:eastAsia="Cambria" w:hAnsi="Arial" w:cs="Arial"/>
                <w:sz w:val="24"/>
                <w:szCs w:val="24"/>
                <w:lang w:val="en-US"/>
              </w:rPr>
              <w:t>Common Assessment Criteria Applied</w:t>
            </w:r>
          </w:p>
        </w:tc>
      </w:tr>
      <w:tr w:rsidR="0078762C" w:rsidRPr="006A6574" w14:paraId="0BF107DF" w14:textId="77777777" w:rsidTr="00484D9F">
        <w:trPr>
          <w:trHeight w:val="548"/>
          <w:jc w:val="center"/>
        </w:trPr>
        <w:tc>
          <w:tcPr>
            <w:tcW w:w="2520" w:type="dxa"/>
            <w:vMerge/>
            <w:tcBorders>
              <w:left w:val="single" w:sz="4" w:space="0" w:color="auto"/>
              <w:bottom w:val="single" w:sz="4" w:space="0" w:color="auto"/>
              <w:right w:val="single" w:sz="4" w:space="0" w:color="auto"/>
            </w:tcBorders>
            <w:shd w:val="clear" w:color="auto" w:fill="BFBFBF"/>
          </w:tcPr>
          <w:p w14:paraId="04A5FCA1" w14:textId="77777777" w:rsidR="0078762C" w:rsidRPr="006A6574" w:rsidRDefault="0078762C" w:rsidP="00484D9F">
            <w:pPr>
              <w:spacing w:after="0" w:line="240" w:lineRule="auto"/>
              <w:rPr>
                <w:rFonts w:ascii="Arial" w:eastAsia="Cambria" w:hAnsi="Arial" w:cs="Arial"/>
                <w:sz w:val="24"/>
                <w:szCs w:val="24"/>
                <w:lang w:val="en-US"/>
              </w:rPr>
            </w:pPr>
          </w:p>
        </w:tc>
        <w:tc>
          <w:tcPr>
            <w:tcW w:w="2941"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ED96236" w14:textId="77777777" w:rsidR="0078762C" w:rsidRPr="006A6574" w:rsidRDefault="0078762C" w:rsidP="00484D9F">
            <w:pPr>
              <w:spacing w:after="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REFER</w:t>
            </w:r>
          </w:p>
        </w:tc>
        <w:tc>
          <w:tcPr>
            <w:tcW w:w="1501"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4999486" w14:textId="77777777" w:rsidR="0078762C" w:rsidRPr="006A6574" w:rsidRDefault="0078762C" w:rsidP="00484D9F">
            <w:pPr>
              <w:spacing w:after="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D</w:t>
            </w:r>
          </w:p>
        </w:tc>
        <w:tc>
          <w:tcPr>
            <w:tcW w:w="1500" w:type="dxa"/>
            <w:tcBorders>
              <w:top w:val="single" w:sz="4" w:space="0" w:color="auto"/>
              <w:left w:val="single" w:sz="4" w:space="0" w:color="auto"/>
              <w:bottom w:val="single" w:sz="4" w:space="0" w:color="auto"/>
              <w:right w:val="single" w:sz="4" w:space="0" w:color="auto"/>
            </w:tcBorders>
            <w:shd w:val="clear" w:color="auto" w:fill="BFBFBF"/>
            <w:vAlign w:val="center"/>
          </w:tcPr>
          <w:p w14:paraId="32E3A987" w14:textId="77777777" w:rsidR="0078762C" w:rsidRPr="006A6574" w:rsidRDefault="0078762C" w:rsidP="00484D9F">
            <w:pPr>
              <w:spacing w:after="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C</w:t>
            </w:r>
          </w:p>
        </w:tc>
        <w:tc>
          <w:tcPr>
            <w:tcW w:w="1351" w:type="dxa"/>
            <w:tcBorders>
              <w:top w:val="single" w:sz="4" w:space="0" w:color="auto"/>
              <w:left w:val="single" w:sz="4" w:space="0" w:color="auto"/>
              <w:bottom w:val="single" w:sz="4" w:space="0" w:color="auto"/>
              <w:right w:val="single" w:sz="4" w:space="0" w:color="auto"/>
            </w:tcBorders>
            <w:shd w:val="clear" w:color="auto" w:fill="BFBFBF"/>
            <w:vAlign w:val="center"/>
          </w:tcPr>
          <w:p w14:paraId="62EB7981" w14:textId="77777777" w:rsidR="0078762C" w:rsidRPr="006A6574" w:rsidRDefault="0078762C" w:rsidP="00484D9F">
            <w:pPr>
              <w:spacing w:after="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B</w:t>
            </w:r>
          </w:p>
        </w:tc>
        <w:tc>
          <w:tcPr>
            <w:tcW w:w="1491" w:type="dxa"/>
            <w:tcBorders>
              <w:top w:val="single" w:sz="4" w:space="0" w:color="auto"/>
              <w:left w:val="single" w:sz="4" w:space="0" w:color="auto"/>
              <w:bottom w:val="single" w:sz="4" w:space="0" w:color="auto"/>
              <w:right w:val="single" w:sz="4" w:space="0" w:color="auto"/>
            </w:tcBorders>
            <w:shd w:val="clear" w:color="auto" w:fill="BFBFBF"/>
            <w:vAlign w:val="center"/>
          </w:tcPr>
          <w:p w14:paraId="7EA1456B" w14:textId="77777777" w:rsidR="0078762C" w:rsidRPr="006A6574" w:rsidRDefault="0078762C" w:rsidP="00484D9F">
            <w:pPr>
              <w:spacing w:after="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A</w:t>
            </w:r>
          </w:p>
        </w:tc>
      </w:tr>
      <w:tr w:rsidR="0078762C" w:rsidRPr="006A6574" w14:paraId="1C191181" w14:textId="77777777" w:rsidTr="00484D9F">
        <w:trPr>
          <w:trHeight w:val="450"/>
          <w:jc w:val="center"/>
        </w:trPr>
        <w:tc>
          <w:tcPr>
            <w:tcW w:w="2520" w:type="dxa"/>
            <w:tcBorders>
              <w:top w:val="single" w:sz="4" w:space="0" w:color="auto"/>
              <w:left w:val="single" w:sz="4" w:space="0" w:color="auto"/>
              <w:right w:val="single" w:sz="4" w:space="0" w:color="auto"/>
            </w:tcBorders>
            <w:shd w:val="clear" w:color="auto" w:fill="BFBFBF"/>
          </w:tcPr>
          <w:p w14:paraId="38C79C00" w14:textId="77777777" w:rsidR="0078762C" w:rsidRPr="006A6574" w:rsidRDefault="0078762C" w:rsidP="00484D9F">
            <w:pPr>
              <w:spacing w:after="0" w:line="240" w:lineRule="auto"/>
              <w:rPr>
                <w:rFonts w:ascii="Arial" w:eastAsia="Cambria" w:hAnsi="Arial" w:cs="Arial"/>
                <w:sz w:val="24"/>
                <w:szCs w:val="24"/>
                <w:lang w:val="en-US"/>
              </w:rPr>
            </w:pPr>
          </w:p>
        </w:tc>
        <w:tc>
          <w:tcPr>
            <w:tcW w:w="1463" w:type="dxa"/>
            <w:tcBorders>
              <w:top w:val="single" w:sz="4" w:space="0" w:color="auto"/>
              <w:left w:val="single" w:sz="4" w:space="0" w:color="auto"/>
              <w:bottom w:val="single" w:sz="4" w:space="0" w:color="auto"/>
              <w:right w:val="single" w:sz="4" w:space="0" w:color="auto"/>
            </w:tcBorders>
            <w:shd w:val="clear" w:color="auto" w:fill="BFBFBF"/>
            <w:vAlign w:val="center"/>
          </w:tcPr>
          <w:p w14:paraId="5CB8895C" w14:textId="77777777" w:rsidR="0078762C" w:rsidRPr="006A6574" w:rsidRDefault="0078762C" w:rsidP="00484D9F">
            <w:pPr>
              <w:spacing w:after="12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OUTRIGHT FAIL</w:t>
            </w:r>
          </w:p>
        </w:tc>
        <w:tc>
          <w:tcPr>
            <w:tcW w:w="1478" w:type="dxa"/>
            <w:tcBorders>
              <w:top w:val="single" w:sz="4" w:space="0" w:color="auto"/>
              <w:left w:val="single" w:sz="4" w:space="0" w:color="auto"/>
              <w:bottom w:val="single" w:sz="4" w:space="0" w:color="auto"/>
              <w:right w:val="single" w:sz="4" w:space="0" w:color="auto"/>
            </w:tcBorders>
            <w:shd w:val="clear" w:color="auto" w:fill="BFBFBF"/>
            <w:vAlign w:val="center"/>
          </w:tcPr>
          <w:p w14:paraId="2E7A74B3" w14:textId="77777777" w:rsidR="0078762C" w:rsidRPr="006A6574" w:rsidRDefault="0078762C" w:rsidP="00484D9F">
            <w:pPr>
              <w:spacing w:after="12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UNSATISFACTORY</w:t>
            </w:r>
          </w:p>
        </w:tc>
        <w:tc>
          <w:tcPr>
            <w:tcW w:w="1501"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ADBCE8C" w14:textId="77777777" w:rsidR="0078762C" w:rsidRPr="006A6574" w:rsidRDefault="0078762C" w:rsidP="00484D9F">
            <w:pPr>
              <w:spacing w:after="12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SATISFACTORY</w:t>
            </w:r>
          </w:p>
        </w:tc>
        <w:tc>
          <w:tcPr>
            <w:tcW w:w="1500" w:type="dxa"/>
            <w:tcBorders>
              <w:top w:val="single" w:sz="4" w:space="0" w:color="auto"/>
              <w:left w:val="single" w:sz="4" w:space="0" w:color="auto"/>
              <w:bottom w:val="single" w:sz="4" w:space="0" w:color="auto"/>
              <w:right w:val="single" w:sz="4" w:space="0" w:color="auto"/>
            </w:tcBorders>
            <w:shd w:val="clear" w:color="auto" w:fill="BFBFBF"/>
            <w:vAlign w:val="center"/>
          </w:tcPr>
          <w:p w14:paraId="4D8F8A54" w14:textId="77777777" w:rsidR="0078762C" w:rsidRPr="006A6574" w:rsidRDefault="0078762C" w:rsidP="00484D9F">
            <w:pPr>
              <w:spacing w:after="12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GOOD</w:t>
            </w:r>
          </w:p>
        </w:tc>
        <w:tc>
          <w:tcPr>
            <w:tcW w:w="1351" w:type="dxa"/>
            <w:tcBorders>
              <w:top w:val="single" w:sz="4" w:space="0" w:color="auto"/>
              <w:left w:val="single" w:sz="4" w:space="0" w:color="auto"/>
              <w:bottom w:val="single" w:sz="4" w:space="0" w:color="auto"/>
              <w:right w:val="single" w:sz="4" w:space="0" w:color="auto"/>
            </w:tcBorders>
            <w:shd w:val="clear" w:color="auto" w:fill="BFBFBF"/>
            <w:vAlign w:val="center"/>
          </w:tcPr>
          <w:p w14:paraId="16BA9E92" w14:textId="77777777" w:rsidR="0078762C" w:rsidRPr="006A6574" w:rsidRDefault="0078762C" w:rsidP="00484D9F">
            <w:pPr>
              <w:spacing w:after="12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VERY GOOD</w:t>
            </w:r>
          </w:p>
        </w:tc>
        <w:tc>
          <w:tcPr>
            <w:tcW w:w="1491" w:type="dxa"/>
            <w:tcBorders>
              <w:top w:val="single" w:sz="4" w:space="0" w:color="auto"/>
              <w:left w:val="single" w:sz="4" w:space="0" w:color="auto"/>
              <w:bottom w:val="single" w:sz="4" w:space="0" w:color="auto"/>
              <w:right w:val="single" w:sz="4" w:space="0" w:color="auto"/>
            </w:tcBorders>
            <w:shd w:val="clear" w:color="auto" w:fill="BFBFBF"/>
            <w:vAlign w:val="center"/>
          </w:tcPr>
          <w:p w14:paraId="106209A7" w14:textId="77777777" w:rsidR="0078762C" w:rsidRPr="006A6574" w:rsidRDefault="0078762C" w:rsidP="00484D9F">
            <w:pPr>
              <w:spacing w:after="120" w:line="240" w:lineRule="auto"/>
              <w:jc w:val="center"/>
              <w:rPr>
                <w:rFonts w:ascii="Arial" w:eastAsia="Cambria" w:hAnsi="Arial" w:cs="Arial"/>
                <w:sz w:val="24"/>
                <w:szCs w:val="24"/>
                <w:lang w:val="en-US"/>
              </w:rPr>
            </w:pPr>
            <w:r w:rsidRPr="006A6574">
              <w:rPr>
                <w:rFonts w:ascii="Arial" w:eastAsia="Cambria" w:hAnsi="Arial" w:cs="Arial"/>
                <w:sz w:val="24"/>
                <w:szCs w:val="24"/>
                <w:lang w:val="en-US"/>
              </w:rPr>
              <w:t>EXCELLENT</w:t>
            </w:r>
          </w:p>
        </w:tc>
      </w:tr>
      <w:tr w:rsidR="0078762C" w:rsidRPr="006A6574" w14:paraId="377036AE" w14:textId="77777777" w:rsidTr="00484D9F">
        <w:trPr>
          <w:trHeight w:val="1461"/>
          <w:jc w:val="center"/>
        </w:trPr>
        <w:tc>
          <w:tcPr>
            <w:tcW w:w="2520" w:type="dxa"/>
            <w:tcBorders>
              <w:top w:val="single" w:sz="4" w:space="0" w:color="auto"/>
              <w:left w:val="single" w:sz="4" w:space="0" w:color="auto"/>
              <w:bottom w:val="single" w:sz="4" w:space="0" w:color="auto"/>
              <w:right w:val="single" w:sz="4" w:space="0" w:color="auto"/>
            </w:tcBorders>
          </w:tcPr>
          <w:p w14:paraId="08C1406F" w14:textId="77777777" w:rsidR="0078762C" w:rsidRPr="006A6574" w:rsidRDefault="0078762C" w:rsidP="00484D9F">
            <w:pPr>
              <w:spacing w:after="0" w:line="240" w:lineRule="auto"/>
              <w:rPr>
                <w:rFonts w:ascii="Arial" w:eastAsia="Cambria" w:hAnsi="Arial" w:cs="Arial"/>
                <w:sz w:val="24"/>
                <w:szCs w:val="24"/>
                <w:lang w:val="en-US"/>
              </w:rPr>
            </w:pPr>
            <w:r w:rsidRPr="006A6574">
              <w:rPr>
                <w:rFonts w:ascii="Arial" w:eastAsia="Cambria" w:hAnsi="Arial" w:cs="Arial"/>
                <w:sz w:val="24"/>
                <w:szCs w:val="24"/>
                <w:lang w:val="en-US"/>
              </w:rPr>
              <w:t>1. Subject Knowledge and Understanding (which includes using research-informed literature and knowledge and understanding of the subject)</w:t>
            </w:r>
          </w:p>
        </w:tc>
        <w:tc>
          <w:tcPr>
            <w:tcW w:w="1463" w:type="dxa"/>
            <w:tcBorders>
              <w:top w:val="single" w:sz="4" w:space="0" w:color="auto"/>
              <w:left w:val="single" w:sz="4" w:space="0" w:color="auto"/>
              <w:bottom w:val="single" w:sz="4" w:space="0" w:color="auto"/>
              <w:right w:val="single" w:sz="4" w:space="0" w:color="auto"/>
            </w:tcBorders>
          </w:tcPr>
          <w:p w14:paraId="78D18922"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478" w:type="dxa"/>
            <w:tcBorders>
              <w:top w:val="single" w:sz="4" w:space="0" w:color="auto"/>
              <w:left w:val="single" w:sz="4" w:space="0" w:color="auto"/>
              <w:bottom w:val="single" w:sz="4" w:space="0" w:color="auto"/>
              <w:right w:val="single" w:sz="4" w:space="0" w:color="auto"/>
            </w:tcBorders>
          </w:tcPr>
          <w:p w14:paraId="1986E101"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501" w:type="dxa"/>
            <w:gridSpan w:val="2"/>
            <w:tcBorders>
              <w:top w:val="single" w:sz="4" w:space="0" w:color="auto"/>
              <w:left w:val="single" w:sz="4" w:space="0" w:color="auto"/>
              <w:bottom w:val="single" w:sz="4" w:space="0" w:color="auto"/>
              <w:right w:val="single" w:sz="4" w:space="0" w:color="auto"/>
            </w:tcBorders>
          </w:tcPr>
          <w:p w14:paraId="66729C62"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500" w:type="dxa"/>
            <w:tcBorders>
              <w:top w:val="single" w:sz="4" w:space="0" w:color="auto"/>
              <w:left w:val="single" w:sz="4" w:space="0" w:color="auto"/>
              <w:bottom w:val="single" w:sz="4" w:space="0" w:color="auto"/>
              <w:right w:val="single" w:sz="4" w:space="0" w:color="auto"/>
            </w:tcBorders>
          </w:tcPr>
          <w:p w14:paraId="55E63E35" w14:textId="77777777" w:rsidR="0078762C" w:rsidRPr="006A6574" w:rsidRDefault="0078762C" w:rsidP="00484D9F">
            <w:pPr>
              <w:spacing w:after="0" w:line="240" w:lineRule="auto"/>
              <w:jc w:val="center"/>
              <w:rPr>
                <w:rFonts w:ascii="Arial" w:eastAsia="Cambria" w:hAnsi="Arial" w:cs="Arial"/>
                <w:sz w:val="24"/>
                <w:szCs w:val="24"/>
                <w:lang w:val="en-US"/>
              </w:rPr>
            </w:pPr>
            <w:r>
              <w:rPr>
                <w:rFonts w:ascii="Arial" w:eastAsia="Cambria" w:hAnsi="Arial" w:cs="Arial"/>
                <w:sz w:val="24"/>
                <w:szCs w:val="24"/>
                <w:lang w:val="en-US"/>
              </w:rPr>
              <w:t>x</w:t>
            </w:r>
          </w:p>
        </w:tc>
        <w:tc>
          <w:tcPr>
            <w:tcW w:w="1351" w:type="dxa"/>
            <w:tcBorders>
              <w:top w:val="single" w:sz="4" w:space="0" w:color="auto"/>
              <w:left w:val="single" w:sz="4" w:space="0" w:color="auto"/>
              <w:bottom w:val="single" w:sz="4" w:space="0" w:color="auto"/>
              <w:right w:val="single" w:sz="4" w:space="0" w:color="auto"/>
            </w:tcBorders>
          </w:tcPr>
          <w:p w14:paraId="7CED5297"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491" w:type="dxa"/>
            <w:tcBorders>
              <w:top w:val="single" w:sz="4" w:space="0" w:color="auto"/>
              <w:left w:val="single" w:sz="4" w:space="0" w:color="auto"/>
              <w:bottom w:val="single" w:sz="4" w:space="0" w:color="auto"/>
              <w:right w:val="single" w:sz="4" w:space="0" w:color="auto"/>
            </w:tcBorders>
          </w:tcPr>
          <w:p w14:paraId="378654CE" w14:textId="77777777" w:rsidR="0078762C" w:rsidRPr="006A6574" w:rsidRDefault="0078762C" w:rsidP="00484D9F">
            <w:pPr>
              <w:spacing w:after="0" w:line="240" w:lineRule="auto"/>
              <w:jc w:val="center"/>
              <w:rPr>
                <w:rFonts w:ascii="Arial" w:eastAsia="Cambria" w:hAnsi="Arial" w:cs="Arial"/>
                <w:sz w:val="24"/>
                <w:szCs w:val="24"/>
                <w:lang w:val="en-US"/>
              </w:rPr>
            </w:pPr>
          </w:p>
        </w:tc>
      </w:tr>
      <w:tr w:rsidR="0078762C" w:rsidRPr="006A6574" w14:paraId="6CF01565" w14:textId="77777777" w:rsidTr="00484D9F">
        <w:trPr>
          <w:trHeight w:val="1427"/>
          <w:jc w:val="center"/>
        </w:trPr>
        <w:tc>
          <w:tcPr>
            <w:tcW w:w="2520" w:type="dxa"/>
            <w:tcBorders>
              <w:top w:val="single" w:sz="4" w:space="0" w:color="auto"/>
              <w:left w:val="single" w:sz="4" w:space="0" w:color="auto"/>
              <w:bottom w:val="single" w:sz="4" w:space="0" w:color="auto"/>
              <w:right w:val="single" w:sz="4" w:space="0" w:color="auto"/>
            </w:tcBorders>
          </w:tcPr>
          <w:p w14:paraId="66EE94DD" w14:textId="77777777" w:rsidR="0078762C" w:rsidRPr="006A6574" w:rsidRDefault="0078762C" w:rsidP="00484D9F">
            <w:pPr>
              <w:spacing w:after="0" w:line="240" w:lineRule="auto"/>
              <w:rPr>
                <w:rFonts w:ascii="Arial" w:eastAsia="Cambria" w:hAnsi="Arial" w:cs="Arial"/>
                <w:sz w:val="24"/>
                <w:szCs w:val="24"/>
                <w:lang w:val="en-US"/>
              </w:rPr>
            </w:pPr>
            <w:r w:rsidRPr="006A6574">
              <w:rPr>
                <w:rFonts w:ascii="Arial" w:eastAsia="Cambria" w:hAnsi="Arial" w:cs="Arial"/>
                <w:sz w:val="24"/>
                <w:szCs w:val="24"/>
                <w:lang w:val="en-US"/>
              </w:rPr>
              <w:t>2. Intellectual Skills (Analysis)</w:t>
            </w:r>
          </w:p>
        </w:tc>
        <w:tc>
          <w:tcPr>
            <w:tcW w:w="1463" w:type="dxa"/>
            <w:tcBorders>
              <w:top w:val="single" w:sz="4" w:space="0" w:color="auto"/>
              <w:left w:val="single" w:sz="4" w:space="0" w:color="auto"/>
              <w:bottom w:val="single" w:sz="4" w:space="0" w:color="auto"/>
              <w:right w:val="single" w:sz="4" w:space="0" w:color="auto"/>
            </w:tcBorders>
          </w:tcPr>
          <w:p w14:paraId="69D1D273"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478" w:type="dxa"/>
            <w:tcBorders>
              <w:top w:val="single" w:sz="4" w:space="0" w:color="auto"/>
              <w:left w:val="single" w:sz="4" w:space="0" w:color="auto"/>
              <w:bottom w:val="single" w:sz="4" w:space="0" w:color="auto"/>
              <w:right w:val="single" w:sz="4" w:space="0" w:color="auto"/>
            </w:tcBorders>
          </w:tcPr>
          <w:p w14:paraId="318382C2"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501" w:type="dxa"/>
            <w:gridSpan w:val="2"/>
            <w:tcBorders>
              <w:top w:val="single" w:sz="4" w:space="0" w:color="auto"/>
              <w:left w:val="single" w:sz="4" w:space="0" w:color="auto"/>
              <w:bottom w:val="single" w:sz="4" w:space="0" w:color="auto"/>
              <w:right w:val="single" w:sz="4" w:space="0" w:color="auto"/>
            </w:tcBorders>
          </w:tcPr>
          <w:p w14:paraId="1D3C256B"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500" w:type="dxa"/>
            <w:tcBorders>
              <w:top w:val="single" w:sz="4" w:space="0" w:color="auto"/>
              <w:left w:val="single" w:sz="4" w:space="0" w:color="auto"/>
              <w:bottom w:val="single" w:sz="4" w:space="0" w:color="auto"/>
              <w:right w:val="single" w:sz="4" w:space="0" w:color="auto"/>
            </w:tcBorders>
          </w:tcPr>
          <w:p w14:paraId="277444A7" w14:textId="77777777" w:rsidR="0078762C" w:rsidRPr="006A6574" w:rsidRDefault="0078762C" w:rsidP="00484D9F">
            <w:pPr>
              <w:spacing w:after="0" w:line="240" w:lineRule="auto"/>
              <w:jc w:val="center"/>
              <w:rPr>
                <w:rFonts w:ascii="Arial" w:eastAsia="Cambria" w:hAnsi="Arial" w:cs="Arial"/>
                <w:sz w:val="24"/>
                <w:szCs w:val="24"/>
                <w:lang w:val="en-US"/>
              </w:rPr>
            </w:pPr>
            <w:r>
              <w:rPr>
                <w:rFonts w:ascii="Arial" w:eastAsia="Cambria" w:hAnsi="Arial" w:cs="Arial"/>
                <w:sz w:val="24"/>
                <w:szCs w:val="24"/>
                <w:lang w:val="en-US"/>
              </w:rPr>
              <w:t>x</w:t>
            </w:r>
          </w:p>
        </w:tc>
        <w:tc>
          <w:tcPr>
            <w:tcW w:w="1351" w:type="dxa"/>
            <w:tcBorders>
              <w:top w:val="single" w:sz="4" w:space="0" w:color="auto"/>
              <w:left w:val="single" w:sz="4" w:space="0" w:color="auto"/>
              <w:bottom w:val="single" w:sz="4" w:space="0" w:color="auto"/>
              <w:right w:val="single" w:sz="4" w:space="0" w:color="auto"/>
            </w:tcBorders>
          </w:tcPr>
          <w:p w14:paraId="327A78C9"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491" w:type="dxa"/>
            <w:tcBorders>
              <w:top w:val="single" w:sz="4" w:space="0" w:color="auto"/>
              <w:left w:val="single" w:sz="4" w:space="0" w:color="auto"/>
              <w:bottom w:val="single" w:sz="4" w:space="0" w:color="auto"/>
              <w:right w:val="single" w:sz="4" w:space="0" w:color="auto"/>
            </w:tcBorders>
          </w:tcPr>
          <w:p w14:paraId="1F7880C0" w14:textId="77777777" w:rsidR="0078762C" w:rsidRPr="006A6574" w:rsidRDefault="0078762C" w:rsidP="00484D9F">
            <w:pPr>
              <w:spacing w:after="0" w:line="240" w:lineRule="auto"/>
              <w:jc w:val="center"/>
              <w:rPr>
                <w:rFonts w:ascii="Arial" w:eastAsia="Cambria" w:hAnsi="Arial" w:cs="Arial"/>
                <w:sz w:val="24"/>
                <w:szCs w:val="24"/>
                <w:lang w:val="en-US"/>
              </w:rPr>
            </w:pPr>
          </w:p>
        </w:tc>
      </w:tr>
      <w:tr w:rsidR="0078762C" w:rsidRPr="006A6574" w14:paraId="2DD7FA1E" w14:textId="77777777" w:rsidTr="00484D9F">
        <w:trPr>
          <w:trHeight w:val="1553"/>
          <w:jc w:val="center"/>
        </w:trPr>
        <w:tc>
          <w:tcPr>
            <w:tcW w:w="2520" w:type="dxa"/>
            <w:tcBorders>
              <w:top w:val="single" w:sz="4" w:space="0" w:color="auto"/>
              <w:left w:val="single" w:sz="4" w:space="0" w:color="auto"/>
              <w:bottom w:val="single" w:sz="4" w:space="0" w:color="auto"/>
              <w:right w:val="single" w:sz="4" w:space="0" w:color="auto"/>
            </w:tcBorders>
          </w:tcPr>
          <w:p w14:paraId="5171C71D" w14:textId="77777777" w:rsidR="0078762C" w:rsidRPr="006A6574" w:rsidRDefault="0078762C" w:rsidP="00484D9F">
            <w:pPr>
              <w:spacing w:after="0" w:line="240" w:lineRule="auto"/>
              <w:rPr>
                <w:rFonts w:ascii="Arial" w:eastAsia="Cambria" w:hAnsi="Arial" w:cs="Arial"/>
                <w:sz w:val="24"/>
                <w:szCs w:val="24"/>
                <w:lang w:val="en-US"/>
              </w:rPr>
            </w:pPr>
            <w:r w:rsidRPr="006A6574">
              <w:rPr>
                <w:rFonts w:ascii="Arial" w:eastAsia="Cambria" w:hAnsi="Arial" w:cs="Arial"/>
                <w:sz w:val="24"/>
                <w:szCs w:val="24"/>
                <w:lang w:val="en-US"/>
              </w:rPr>
              <w:t>3. Pedagogic and Professional Applications</w:t>
            </w:r>
          </w:p>
          <w:p w14:paraId="14F09474" w14:textId="77777777" w:rsidR="0078762C" w:rsidRPr="006A6574" w:rsidRDefault="0078762C" w:rsidP="00484D9F">
            <w:pPr>
              <w:spacing w:after="0" w:line="240" w:lineRule="auto"/>
              <w:rPr>
                <w:rFonts w:ascii="Arial" w:eastAsia="Cambria" w:hAnsi="Arial" w:cs="Arial"/>
                <w:sz w:val="24"/>
                <w:szCs w:val="24"/>
                <w:lang w:val="en-US"/>
              </w:rPr>
            </w:pPr>
            <w:r w:rsidRPr="006A6574">
              <w:rPr>
                <w:rFonts w:ascii="Arial" w:eastAsia="Cambria" w:hAnsi="Arial" w:cs="Arial"/>
                <w:sz w:val="24"/>
                <w:szCs w:val="24"/>
                <w:lang w:val="en-US"/>
              </w:rPr>
              <w:t>(Practical Application and Deployment)</w:t>
            </w:r>
          </w:p>
        </w:tc>
        <w:tc>
          <w:tcPr>
            <w:tcW w:w="1463" w:type="dxa"/>
            <w:tcBorders>
              <w:top w:val="single" w:sz="4" w:space="0" w:color="auto"/>
              <w:left w:val="single" w:sz="4" w:space="0" w:color="auto"/>
              <w:bottom w:val="single" w:sz="4" w:space="0" w:color="auto"/>
              <w:right w:val="single" w:sz="4" w:space="0" w:color="auto"/>
            </w:tcBorders>
          </w:tcPr>
          <w:p w14:paraId="6C7BF5B6"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478" w:type="dxa"/>
            <w:tcBorders>
              <w:top w:val="single" w:sz="4" w:space="0" w:color="auto"/>
              <w:left w:val="single" w:sz="4" w:space="0" w:color="auto"/>
              <w:bottom w:val="single" w:sz="4" w:space="0" w:color="auto"/>
              <w:right w:val="single" w:sz="4" w:space="0" w:color="auto"/>
            </w:tcBorders>
          </w:tcPr>
          <w:p w14:paraId="6A8E4392"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501" w:type="dxa"/>
            <w:gridSpan w:val="2"/>
            <w:tcBorders>
              <w:top w:val="single" w:sz="4" w:space="0" w:color="auto"/>
              <w:left w:val="single" w:sz="4" w:space="0" w:color="auto"/>
              <w:bottom w:val="single" w:sz="4" w:space="0" w:color="auto"/>
              <w:right w:val="single" w:sz="4" w:space="0" w:color="auto"/>
            </w:tcBorders>
          </w:tcPr>
          <w:p w14:paraId="6EC32D00"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500" w:type="dxa"/>
            <w:tcBorders>
              <w:top w:val="single" w:sz="4" w:space="0" w:color="auto"/>
              <w:left w:val="single" w:sz="4" w:space="0" w:color="auto"/>
              <w:bottom w:val="single" w:sz="4" w:space="0" w:color="auto"/>
              <w:right w:val="single" w:sz="4" w:space="0" w:color="auto"/>
            </w:tcBorders>
          </w:tcPr>
          <w:p w14:paraId="50A24798" w14:textId="77777777" w:rsidR="0078762C" w:rsidRPr="006A6574" w:rsidRDefault="0078762C" w:rsidP="00484D9F">
            <w:pPr>
              <w:spacing w:after="0" w:line="240" w:lineRule="auto"/>
              <w:rPr>
                <w:rFonts w:ascii="Arial" w:eastAsia="Cambria" w:hAnsi="Arial" w:cs="Arial"/>
                <w:sz w:val="24"/>
                <w:szCs w:val="24"/>
                <w:lang w:val="en-US"/>
              </w:rPr>
            </w:pPr>
          </w:p>
        </w:tc>
        <w:tc>
          <w:tcPr>
            <w:tcW w:w="1351" w:type="dxa"/>
            <w:tcBorders>
              <w:top w:val="single" w:sz="4" w:space="0" w:color="auto"/>
              <w:left w:val="single" w:sz="4" w:space="0" w:color="auto"/>
              <w:bottom w:val="single" w:sz="4" w:space="0" w:color="auto"/>
              <w:right w:val="single" w:sz="4" w:space="0" w:color="auto"/>
            </w:tcBorders>
          </w:tcPr>
          <w:p w14:paraId="7CA16FF3" w14:textId="77777777" w:rsidR="0078762C" w:rsidRPr="006A6574" w:rsidRDefault="0078762C" w:rsidP="00484D9F">
            <w:pPr>
              <w:spacing w:after="0" w:line="240" w:lineRule="auto"/>
              <w:jc w:val="center"/>
              <w:rPr>
                <w:rFonts w:ascii="Arial" w:eastAsia="Cambria" w:hAnsi="Arial" w:cs="Arial"/>
                <w:sz w:val="24"/>
                <w:szCs w:val="24"/>
                <w:lang w:val="en-US"/>
              </w:rPr>
            </w:pPr>
            <w:r>
              <w:rPr>
                <w:rFonts w:ascii="Arial" w:eastAsia="Cambria" w:hAnsi="Arial" w:cs="Arial"/>
                <w:sz w:val="24"/>
                <w:szCs w:val="24"/>
                <w:lang w:val="en-US"/>
              </w:rPr>
              <w:t>x</w:t>
            </w:r>
          </w:p>
        </w:tc>
        <w:tc>
          <w:tcPr>
            <w:tcW w:w="1491" w:type="dxa"/>
            <w:tcBorders>
              <w:top w:val="single" w:sz="4" w:space="0" w:color="auto"/>
              <w:left w:val="single" w:sz="4" w:space="0" w:color="auto"/>
              <w:bottom w:val="single" w:sz="4" w:space="0" w:color="auto"/>
              <w:right w:val="single" w:sz="4" w:space="0" w:color="auto"/>
            </w:tcBorders>
          </w:tcPr>
          <w:p w14:paraId="5850C665" w14:textId="77777777" w:rsidR="0078762C" w:rsidRPr="006A6574" w:rsidRDefault="0078762C" w:rsidP="00484D9F">
            <w:pPr>
              <w:spacing w:after="0" w:line="240" w:lineRule="auto"/>
              <w:jc w:val="center"/>
              <w:rPr>
                <w:rFonts w:ascii="Arial" w:eastAsia="Cambria" w:hAnsi="Arial" w:cs="Arial"/>
                <w:sz w:val="24"/>
                <w:szCs w:val="24"/>
                <w:lang w:val="en-US"/>
              </w:rPr>
            </w:pPr>
          </w:p>
        </w:tc>
      </w:tr>
      <w:tr w:rsidR="0078762C" w:rsidRPr="006A6574" w14:paraId="3D7AB9E8" w14:textId="77777777" w:rsidTr="00484D9F">
        <w:trPr>
          <w:trHeight w:val="1404"/>
          <w:jc w:val="center"/>
        </w:trPr>
        <w:tc>
          <w:tcPr>
            <w:tcW w:w="2520" w:type="dxa"/>
            <w:tcBorders>
              <w:top w:val="single" w:sz="4" w:space="0" w:color="auto"/>
              <w:left w:val="single" w:sz="4" w:space="0" w:color="auto"/>
              <w:bottom w:val="single" w:sz="4" w:space="0" w:color="auto"/>
              <w:right w:val="single" w:sz="4" w:space="0" w:color="auto"/>
            </w:tcBorders>
          </w:tcPr>
          <w:p w14:paraId="51A31A2D" w14:textId="77777777" w:rsidR="0078762C" w:rsidRPr="006A6574" w:rsidRDefault="0078762C" w:rsidP="00484D9F">
            <w:pPr>
              <w:spacing w:after="0" w:line="240" w:lineRule="auto"/>
              <w:rPr>
                <w:rFonts w:ascii="Arial" w:eastAsia="Cambria" w:hAnsi="Arial" w:cs="Arial"/>
                <w:sz w:val="24"/>
                <w:szCs w:val="24"/>
                <w:lang w:val="en-US"/>
              </w:rPr>
            </w:pPr>
            <w:r w:rsidRPr="006A6574">
              <w:rPr>
                <w:rFonts w:ascii="Arial" w:eastAsia="Cambria" w:hAnsi="Arial" w:cs="Arial"/>
                <w:sz w:val="24"/>
                <w:szCs w:val="24"/>
                <w:lang w:val="en-US"/>
              </w:rPr>
              <w:t>4. Key Transferable Skills</w:t>
            </w:r>
          </w:p>
        </w:tc>
        <w:tc>
          <w:tcPr>
            <w:tcW w:w="1463" w:type="dxa"/>
            <w:tcBorders>
              <w:top w:val="single" w:sz="4" w:space="0" w:color="auto"/>
              <w:left w:val="single" w:sz="4" w:space="0" w:color="auto"/>
              <w:bottom w:val="single" w:sz="4" w:space="0" w:color="auto"/>
              <w:right w:val="single" w:sz="4" w:space="0" w:color="auto"/>
            </w:tcBorders>
          </w:tcPr>
          <w:p w14:paraId="793022E9"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478" w:type="dxa"/>
            <w:tcBorders>
              <w:top w:val="single" w:sz="4" w:space="0" w:color="auto"/>
              <w:left w:val="single" w:sz="4" w:space="0" w:color="auto"/>
              <w:bottom w:val="single" w:sz="4" w:space="0" w:color="auto"/>
              <w:right w:val="single" w:sz="4" w:space="0" w:color="auto"/>
            </w:tcBorders>
          </w:tcPr>
          <w:p w14:paraId="46B83A6F"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501" w:type="dxa"/>
            <w:gridSpan w:val="2"/>
            <w:tcBorders>
              <w:top w:val="single" w:sz="4" w:space="0" w:color="auto"/>
              <w:left w:val="single" w:sz="4" w:space="0" w:color="auto"/>
              <w:bottom w:val="single" w:sz="4" w:space="0" w:color="auto"/>
              <w:right w:val="single" w:sz="4" w:space="0" w:color="auto"/>
            </w:tcBorders>
          </w:tcPr>
          <w:p w14:paraId="24A67C7B"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500" w:type="dxa"/>
            <w:tcBorders>
              <w:top w:val="single" w:sz="4" w:space="0" w:color="auto"/>
              <w:left w:val="single" w:sz="4" w:space="0" w:color="auto"/>
              <w:bottom w:val="single" w:sz="4" w:space="0" w:color="auto"/>
              <w:right w:val="single" w:sz="4" w:space="0" w:color="auto"/>
            </w:tcBorders>
          </w:tcPr>
          <w:p w14:paraId="22025174" w14:textId="77777777" w:rsidR="0078762C" w:rsidRPr="006A6574" w:rsidRDefault="0078762C" w:rsidP="00484D9F">
            <w:pPr>
              <w:spacing w:after="0" w:line="240" w:lineRule="auto"/>
              <w:jc w:val="center"/>
              <w:rPr>
                <w:rFonts w:ascii="Arial" w:eastAsia="Cambria" w:hAnsi="Arial" w:cs="Arial"/>
                <w:sz w:val="24"/>
                <w:szCs w:val="24"/>
                <w:lang w:val="en-US"/>
              </w:rPr>
            </w:pPr>
            <w:r>
              <w:rPr>
                <w:rFonts w:ascii="Arial" w:eastAsia="Cambria" w:hAnsi="Arial" w:cs="Arial"/>
                <w:sz w:val="24"/>
                <w:szCs w:val="24"/>
                <w:lang w:val="en-US"/>
              </w:rPr>
              <w:t>x</w:t>
            </w:r>
          </w:p>
        </w:tc>
        <w:tc>
          <w:tcPr>
            <w:tcW w:w="1351" w:type="dxa"/>
            <w:tcBorders>
              <w:top w:val="single" w:sz="4" w:space="0" w:color="auto"/>
              <w:left w:val="single" w:sz="4" w:space="0" w:color="auto"/>
              <w:bottom w:val="single" w:sz="4" w:space="0" w:color="auto"/>
              <w:right w:val="single" w:sz="4" w:space="0" w:color="auto"/>
            </w:tcBorders>
          </w:tcPr>
          <w:p w14:paraId="4DFB8FA7" w14:textId="77777777" w:rsidR="0078762C" w:rsidRPr="006A6574" w:rsidRDefault="0078762C" w:rsidP="00484D9F">
            <w:pPr>
              <w:spacing w:after="0" w:line="240" w:lineRule="auto"/>
              <w:jc w:val="center"/>
              <w:rPr>
                <w:rFonts w:ascii="Arial" w:eastAsia="Cambria" w:hAnsi="Arial" w:cs="Arial"/>
                <w:sz w:val="24"/>
                <w:szCs w:val="24"/>
                <w:lang w:val="en-US"/>
              </w:rPr>
            </w:pPr>
          </w:p>
        </w:tc>
        <w:tc>
          <w:tcPr>
            <w:tcW w:w="1491" w:type="dxa"/>
            <w:tcBorders>
              <w:top w:val="single" w:sz="4" w:space="0" w:color="auto"/>
              <w:left w:val="single" w:sz="4" w:space="0" w:color="auto"/>
              <w:bottom w:val="single" w:sz="4" w:space="0" w:color="auto"/>
              <w:right w:val="single" w:sz="4" w:space="0" w:color="auto"/>
            </w:tcBorders>
          </w:tcPr>
          <w:p w14:paraId="46C2E291" w14:textId="77777777" w:rsidR="0078762C" w:rsidRPr="006A6574" w:rsidRDefault="0078762C" w:rsidP="00484D9F">
            <w:pPr>
              <w:spacing w:after="0" w:line="240" w:lineRule="auto"/>
              <w:jc w:val="center"/>
              <w:rPr>
                <w:rFonts w:ascii="Arial" w:eastAsia="Cambria" w:hAnsi="Arial" w:cs="Arial"/>
                <w:sz w:val="24"/>
                <w:szCs w:val="24"/>
                <w:lang w:val="en-US"/>
              </w:rPr>
            </w:pPr>
          </w:p>
        </w:tc>
      </w:tr>
      <w:tr w:rsidR="0078762C" w:rsidRPr="006A6574" w14:paraId="7049E5E5" w14:textId="77777777" w:rsidTr="00484D9F">
        <w:trPr>
          <w:trHeight w:val="167"/>
          <w:jc w:val="center"/>
        </w:trPr>
        <w:tc>
          <w:tcPr>
            <w:tcW w:w="11304" w:type="dxa"/>
            <w:gridSpan w:val="8"/>
            <w:tcBorders>
              <w:top w:val="single" w:sz="4" w:space="0" w:color="auto"/>
              <w:bottom w:val="single" w:sz="4" w:space="0" w:color="auto"/>
            </w:tcBorders>
            <w:shd w:val="clear" w:color="auto" w:fill="auto"/>
          </w:tcPr>
          <w:p w14:paraId="283ABBF8" w14:textId="77777777" w:rsidR="0078762C" w:rsidRPr="006A6574" w:rsidRDefault="0078762C" w:rsidP="00484D9F">
            <w:pPr>
              <w:spacing w:before="120" w:after="120" w:line="240" w:lineRule="auto"/>
              <w:jc w:val="both"/>
              <w:rPr>
                <w:rFonts w:ascii="Arial" w:eastAsia="Cambria" w:hAnsi="Arial" w:cs="Arial"/>
                <w:sz w:val="24"/>
                <w:szCs w:val="24"/>
                <w:lang w:val="en-US"/>
              </w:rPr>
            </w:pPr>
          </w:p>
        </w:tc>
      </w:tr>
      <w:tr w:rsidR="0078762C" w:rsidRPr="006A6574" w14:paraId="7E882EFC" w14:textId="77777777" w:rsidTr="00484D9F">
        <w:trPr>
          <w:trHeight w:val="953"/>
          <w:jc w:val="center"/>
        </w:trPr>
        <w:tc>
          <w:tcPr>
            <w:tcW w:w="5625" w:type="dxa"/>
            <w:gridSpan w:val="4"/>
            <w:tcBorders>
              <w:top w:val="single" w:sz="4" w:space="0" w:color="auto"/>
              <w:left w:val="single" w:sz="4" w:space="0" w:color="auto"/>
              <w:bottom w:val="single" w:sz="4" w:space="0" w:color="auto"/>
              <w:right w:val="single" w:sz="4" w:space="0" w:color="auto"/>
            </w:tcBorders>
            <w:shd w:val="clear" w:color="auto" w:fill="BFBFBF"/>
          </w:tcPr>
          <w:p w14:paraId="5E0562FF" w14:textId="77777777" w:rsidR="0078762C" w:rsidRPr="006A6574" w:rsidRDefault="0078762C" w:rsidP="00484D9F">
            <w:pPr>
              <w:spacing w:before="120" w:after="120" w:line="240" w:lineRule="auto"/>
              <w:jc w:val="both"/>
              <w:rPr>
                <w:rFonts w:ascii="Arial" w:eastAsia="Cambria" w:hAnsi="Arial" w:cs="Arial"/>
                <w:sz w:val="24"/>
                <w:szCs w:val="24"/>
                <w:lang w:val="en-US"/>
              </w:rPr>
            </w:pPr>
            <w:r w:rsidRPr="006A6574">
              <w:rPr>
                <w:rFonts w:ascii="Arial" w:eastAsia="Cambria" w:hAnsi="Arial" w:cs="Arial"/>
                <w:sz w:val="24"/>
                <w:szCs w:val="24"/>
                <w:lang w:val="en-US"/>
              </w:rPr>
              <w:t xml:space="preserve">PLEASE COMMENT ON AREAS IN WHICH YOU FEEL THAT YOU HAVE PERFORMED WELL </w:t>
            </w:r>
          </w:p>
        </w:tc>
        <w:tc>
          <w:tcPr>
            <w:tcW w:w="5679" w:type="dxa"/>
            <w:gridSpan w:val="4"/>
            <w:tcBorders>
              <w:top w:val="single" w:sz="4" w:space="0" w:color="auto"/>
              <w:left w:val="single" w:sz="4" w:space="0" w:color="auto"/>
              <w:bottom w:val="single" w:sz="4" w:space="0" w:color="auto"/>
              <w:right w:val="single" w:sz="4" w:space="0" w:color="auto"/>
            </w:tcBorders>
            <w:shd w:val="clear" w:color="auto" w:fill="BFBFBF"/>
          </w:tcPr>
          <w:p w14:paraId="0FB3C48E" w14:textId="77777777" w:rsidR="0078762C" w:rsidRPr="006A6574" w:rsidRDefault="0078762C" w:rsidP="00484D9F">
            <w:pPr>
              <w:spacing w:before="120" w:after="120" w:line="240" w:lineRule="auto"/>
              <w:jc w:val="both"/>
              <w:rPr>
                <w:rFonts w:ascii="Arial" w:eastAsia="Cambria" w:hAnsi="Arial" w:cs="Arial"/>
                <w:sz w:val="24"/>
                <w:szCs w:val="24"/>
                <w:lang w:val="en-US"/>
              </w:rPr>
            </w:pPr>
            <w:r w:rsidRPr="006A6574">
              <w:rPr>
                <w:rFonts w:ascii="Arial" w:eastAsia="Cambria" w:hAnsi="Arial" w:cs="Arial"/>
                <w:sz w:val="24"/>
                <w:szCs w:val="24"/>
                <w:lang w:val="en-US"/>
              </w:rPr>
              <w:t xml:space="preserve">PLEASE COMMENT ON </w:t>
            </w:r>
            <w:r w:rsidRPr="006A6574">
              <w:rPr>
                <w:rFonts w:ascii="Arial" w:eastAsia="Cambria" w:hAnsi="Arial" w:cs="Arial"/>
                <w:caps/>
                <w:sz w:val="24"/>
                <w:szCs w:val="24"/>
                <w:lang w:val="en-US"/>
              </w:rPr>
              <w:t>AREAS you feel that you need TO DEVELOP</w:t>
            </w:r>
          </w:p>
        </w:tc>
      </w:tr>
      <w:tr w:rsidR="0078762C" w:rsidRPr="006A6574" w14:paraId="18ADB7D9" w14:textId="77777777" w:rsidTr="00484D9F">
        <w:trPr>
          <w:trHeight w:val="1124"/>
          <w:jc w:val="center"/>
        </w:trPr>
        <w:tc>
          <w:tcPr>
            <w:tcW w:w="5625" w:type="dxa"/>
            <w:gridSpan w:val="4"/>
            <w:tcBorders>
              <w:top w:val="single" w:sz="4" w:space="0" w:color="auto"/>
              <w:left w:val="single" w:sz="4" w:space="0" w:color="auto"/>
              <w:bottom w:val="single" w:sz="4" w:space="0" w:color="auto"/>
              <w:right w:val="single" w:sz="4" w:space="0" w:color="auto"/>
            </w:tcBorders>
          </w:tcPr>
          <w:p w14:paraId="497F6A9D" w14:textId="77777777" w:rsidR="0078762C" w:rsidRPr="006A6574" w:rsidRDefault="0078762C" w:rsidP="00484D9F">
            <w:pPr>
              <w:pStyle w:val="ListParagraph"/>
              <w:numPr>
                <w:ilvl w:val="0"/>
                <w:numId w:val="2"/>
              </w:numPr>
              <w:spacing w:after="0" w:line="360" w:lineRule="auto"/>
              <w:rPr>
                <w:rFonts w:ascii="Arial" w:eastAsia="Cambria" w:hAnsi="Arial" w:cs="Arial"/>
                <w:sz w:val="24"/>
                <w:szCs w:val="24"/>
                <w:lang w:val="en-US"/>
              </w:rPr>
            </w:pPr>
            <w:r w:rsidRPr="006A6574">
              <w:rPr>
                <w:rFonts w:ascii="Arial" w:eastAsia="Cambria" w:hAnsi="Arial" w:cs="Arial"/>
                <w:sz w:val="24"/>
                <w:szCs w:val="24"/>
                <w:lang w:val="en-US"/>
              </w:rPr>
              <w:t>I was confident in the pupil voice activities used in the mosaic approach with the pupil.</w:t>
            </w:r>
          </w:p>
          <w:p w14:paraId="3829E69F" w14:textId="77777777" w:rsidR="0078762C" w:rsidRPr="006A6574" w:rsidRDefault="0078762C" w:rsidP="00484D9F">
            <w:pPr>
              <w:pStyle w:val="ListParagraph"/>
              <w:numPr>
                <w:ilvl w:val="0"/>
                <w:numId w:val="2"/>
              </w:numPr>
              <w:spacing w:after="0" w:line="360" w:lineRule="auto"/>
              <w:rPr>
                <w:rFonts w:ascii="Arial" w:eastAsia="Cambria" w:hAnsi="Arial" w:cs="Arial"/>
                <w:sz w:val="24"/>
                <w:szCs w:val="24"/>
                <w:lang w:val="en-US"/>
              </w:rPr>
            </w:pPr>
            <w:r w:rsidRPr="006A6574">
              <w:rPr>
                <w:rFonts w:ascii="Arial" w:eastAsia="Cambria" w:hAnsi="Arial" w:cs="Arial"/>
                <w:sz w:val="24"/>
                <w:szCs w:val="24"/>
                <w:lang w:val="en-US"/>
              </w:rPr>
              <w:t xml:space="preserve"> I was well prepared for the difficulties he might have with engaging with a new adult.</w:t>
            </w:r>
          </w:p>
          <w:p w14:paraId="3A813695" w14:textId="77777777" w:rsidR="0078762C" w:rsidRPr="006A6574" w:rsidRDefault="0078762C" w:rsidP="00484D9F">
            <w:pPr>
              <w:pStyle w:val="ListParagraph"/>
              <w:numPr>
                <w:ilvl w:val="0"/>
                <w:numId w:val="2"/>
              </w:numPr>
              <w:spacing w:after="0" w:line="360" w:lineRule="auto"/>
              <w:rPr>
                <w:rFonts w:ascii="Arial" w:eastAsia="Cambria" w:hAnsi="Arial" w:cs="Arial"/>
                <w:sz w:val="24"/>
                <w:szCs w:val="24"/>
                <w:lang w:val="en-US"/>
              </w:rPr>
            </w:pPr>
            <w:r w:rsidRPr="006A6574">
              <w:rPr>
                <w:rFonts w:ascii="Arial" w:eastAsia="Cambria" w:hAnsi="Arial" w:cs="Arial"/>
                <w:sz w:val="24"/>
                <w:szCs w:val="24"/>
                <w:lang w:val="en-US"/>
              </w:rPr>
              <w:t>I was</w:t>
            </w:r>
            <w:r w:rsidRPr="006A6574">
              <w:rPr>
                <w:rFonts w:ascii="Arial" w:eastAsia="Cambria" w:hAnsi="Arial" w:cs="Arial"/>
                <w:sz w:val="24"/>
                <w:szCs w:val="24"/>
              </w:rPr>
              <w:t xml:space="preserve"> able to use my existing knowledge of </w:t>
            </w:r>
            <w:r w:rsidRPr="006A6574">
              <w:rPr>
                <w:rFonts w:ascii="Arial" w:eastAsia="Cambria" w:hAnsi="Arial" w:cs="Arial"/>
                <w:sz w:val="24"/>
                <w:szCs w:val="24"/>
              </w:rPr>
              <w:lastRenderedPageBreak/>
              <w:t xml:space="preserve">working with ASD pupils. </w:t>
            </w:r>
          </w:p>
          <w:p w14:paraId="0A17BD49" w14:textId="77777777" w:rsidR="0078762C" w:rsidRPr="006A6574" w:rsidRDefault="0078762C" w:rsidP="00484D9F">
            <w:pPr>
              <w:pStyle w:val="ListParagraph"/>
              <w:numPr>
                <w:ilvl w:val="0"/>
                <w:numId w:val="2"/>
              </w:numPr>
              <w:spacing w:after="0" w:line="360" w:lineRule="auto"/>
              <w:rPr>
                <w:rFonts w:ascii="Arial" w:eastAsia="Cambria" w:hAnsi="Arial" w:cs="Arial"/>
                <w:sz w:val="24"/>
                <w:szCs w:val="24"/>
                <w:lang w:val="en-US"/>
              </w:rPr>
            </w:pPr>
          </w:p>
        </w:tc>
        <w:tc>
          <w:tcPr>
            <w:tcW w:w="5679" w:type="dxa"/>
            <w:gridSpan w:val="4"/>
            <w:tcBorders>
              <w:top w:val="single" w:sz="4" w:space="0" w:color="auto"/>
              <w:left w:val="single" w:sz="4" w:space="0" w:color="auto"/>
              <w:bottom w:val="single" w:sz="4" w:space="0" w:color="auto"/>
              <w:right w:val="single" w:sz="4" w:space="0" w:color="auto"/>
            </w:tcBorders>
          </w:tcPr>
          <w:p w14:paraId="4BC5541D" w14:textId="77777777" w:rsidR="0078762C" w:rsidRPr="006A6574" w:rsidRDefault="0078762C" w:rsidP="00484D9F">
            <w:pPr>
              <w:numPr>
                <w:ilvl w:val="0"/>
                <w:numId w:val="1"/>
              </w:numPr>
              <w:spacing w:after="0" w:line="360" w:lineRule="auto"/>
              <w:contextualSpacing/>
              <w:rPr>
                <w:rFonts w:ascii="Arial" w:eastAsia="Cambria" w:hAnsi="Arial" w:cs="Arial"/>
                <w:sz w:val="24"/>
                <w:szCs w:val="24"/>
                <w:lang w:val="en-US"/>
              </w:rPr>
            </w:pPr>
            <w:r w:rsidRPr="006A6574">
              <w:rPr>
                <w:rFonts w:ascii="Arial" w:eastAsia="Cambria" w:hAnsi="Arial" w:cs="Arial"/>
                <w:sz w:val="24"/>
                <w:szCs w:val="24"/>
                <w:lang w:val="en-US"/>
              </w:rPr>
              <w:lastRenderedPageBreak/>
              <w:t>I believe I need to improve my analysis of data to provide a greater number of valid conclusions</w:t>
            </w:r>
          </w:p>
          <w:p w14:paraId="6C38B805" w14:textId="77777777" w:rsidR="0078762C" w:rsidRPr="006A6574" w:rsidRDefault="0078762C" w:rsidP="00484D9F">
            <w:pPr>
              <w:numPr>
                <w:ilvl w:val="0"/>
                <w:numId w:val="1"/>
              </w:numPr>
              <w:spacing w:after="0" w:line="360" w:lineRule="auto"/>
              <w:contextualSpacing/>
              <w:rPr>
                <w:rFonts w:ascii="Arial" w:eastAsia="Cambria" w:hAnsi="Arial" w:cs="Arial"/>
                <w:sz w:val="24"/>
                <w:szCs w:val="24"/>
                <w:lang w:val="en-US"/>
              </w:rPr>
            </w:pPr>
            <w:r w:rsidRPr="006A6574">
              <w:rPr>
                <w:rFonts w:ascii="Arial" w:eastAsia="Cambria" w:hAnsi="Arial" w:cs="Arial"/>
                <w:sz w:val="24"/>
                <w:szCs w:val="24"/>
                <w:lang w:val="en-US"/>
              </w:rPr>
              <w:t xml:space="preserve">I did read the suggested books and a number of other resources but I found </w:t>
            </w:r>
            <w:r w:rsidRPr="006A6574">
              <w:rPr>
                <w:rFonts w:ascii="Arial" w:eastAsia="Cambria" w:hAnsi="Arial" w:cs="Arial"/>
                <w:sz w:val="24"/>
                <w:szCs w:val="24"/>
                <w:lang w:val="en-US"/>
              </w:rPr>
              <w:lastRenderedPageBreak/>
              <w:t xml:space="preserve">managing my time difficult alongside lesson planning and other activities. I feel this is reflected in my referencing. </w:t>
            </w:r>
          </w:p>
          <w:p w14:paraId="56F88FB3" w14:textId="77777777" w:rsidR="0078762C" w:rsidRPr="006A6574" w:rsidRDefault="0078762C" w:rsidP="00484D9F">
            <w:pPr>
              <w:numPr>
                <w:ilvl w:val="0"/>
                <w:numId w:val="1"/>
              </w:numPr>
              <w:spacing w:after="0" w:line="360" w:lineRule="auto"/>
              <w:contextualSpacing/>
              <w:rPr>
                <w:rFonts w:ascii="Arial" w:eastAsia="Cambria" w:hAnsi="Arial" w:cs="Arial"/>
                <w:sz w:val="24"/>
                <w:szCs w:val="24"/>
                <w:lang w:val="en-US"/>
              </w:rPr>
            </w:pPr>
            <w:r w:rsidRPr="006A6574">
              <w:rPr>
                <w:rFonts w:ascii="Arial" w:eastAsia="Cambria" w:hAnsi="Arial" w:cs="Arial"/>
                <w:sz w:val="24"/>
                <w:szCs w:val="24"/>
                <w:lang w:val="en-US"/>
              </w:rPr>
              <w:t>I need to explore actual strategies for supporting learners to develop growth mindset, particularly for those who are not neurotypical</w:t>
            </w:r>
          </w:p>
        </w:tc>
      </w:tr>
    </w:tbl>
    <w:tbl>
      <w:tblPr>
        <w:tblpPr w:leftFromText="180" w:rightFromText="180" w:vertAnchor="text" w:horzAnchor="margin" w:tblpXSpec="center" w:tblpY="228"/>
        <w:tblW w:w="104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7"/>
        <w:gridCol w:w="3716"/>
        <w:gridCol w:w="2568"/>
        <w:gridCol w:w="2076"/>
      </w:tblGrid>
      <w:tr w:rsidR="0078762C" w:rsidRPr="006A6574" w14:paraId="3E379F97" w14:textId="77777777" w:rsidTr="00484D9F">
        <w:trPr>
          <w:trHeight w:val="509"/>
        </w:trPr>
        <w:tc>
          <w:tcPr>
            <w:tcW w:w="2057" w:type="dxa"/>
            <w:shd w:val="pct15" w:color="auto" w:fill="auto"/>
          </w:tcPr>
          <w:p w14:paraId="5B72AFEF" w14:textId="77777777" w:rsidR="0078762C" w:rsidRPr="006A6574" w:rsidRDefault="0078762C" w:rsidP="00484D9F">
            <w:pPr>
              <w:spacing w:before="120" w:after="120"/>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lastRenderedPageBreak/>
              <w:t>Student name:</w:t>
            </w:r>
          </w:p>
        </w:tc>
        <w:tc>
          <w:tcPr>
            <w:tcW w:w="3716" w:type="dxa"/>
          </w:tcPr>
          <w:p w14:paraId="59D45531"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t>Prosser</w:t>
            </w:r>
          </w:p>
        </w:tc>
        <w:tc>
          <w:tcPr>
            <w:tcW w:w="2568" w:type="dxa"/>
            <w:shd w:val="clear" w:color="auto" w:fill="D9D9D9"/>
          </w:tcPr>
          <w:p w14:paraId="41D50BD2"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t>Student P number:</w:t>
            </w:r>
          </w:p>
        </w:tc>
        <w:tc>
          <w:tcPr>
            <w:tcW w:w="2076" w:type="dxa"/>
          </w:tcPr>
          <w:p w14:paraId="25335B05"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t>1700434</w:t>
            </w:r>
          </w:p>
        </w:tc>
      </w:tr>
      <w:tr w:rsidR="0078762C" w:rsidRPr="006A6574" w14:paraId="5C6CDE58" w14:textId="77777777" w:rsidTr="00484D9F">
        <w:trPr>
          <w:trHeight w:val="494"/>
        </w:trPr>
        <w:tc>
          <w:tcPr>
            <w:tcW w:w="2057" w:type="dxa"/>
            <w:shd w:val="pct15" w:color="auto" w:fill="auto"/>
          </w:tcPr>
          <w:p w14:paraId="76F23659"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t xml:space="preserve">Programme: </w:t>
            </w:r>
          </w:p>
        </w:tc>
        <w:tc>
          <w:tcPr>
            <w:tcW w:w="8360" w:type="dxa"/>
            <w:gridSpan w:val="3"/>
          </w:tcPr>
          <w:p w14:paraId="451BF403"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t>Primary PGCE</w:t>
            </w:r>
          </w:p>
        </w:tc>
      </w:tr>
      <w:tr w:rsidR="0078762C" w:rsidRPr="006A6574" w14:paraId="7BD8F88A" w14:textId="77777777" w:rsidTr="00484D9F">
        <w:trPr>
          <w:trHeight w:val="480"/>
        </w:trPr>
        <w:tc>
          <w:tcPr>
            <w:tcW w:w="2057" w:type="dxa"/>
            <w:shd w:val="pct15" w:color="auto" w:fill="auto"/>
          </w:tcPr>
          <w:p w14:paraId="579ACC34"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t xml:space="preserve">Module: </w:t>
            </w:r>
          </w:p>
        </w:tc>
        <w:tc>
          <w:tcPr>
            <w:tcW w:w="3716" w:type="dxa"/>
          </w:tcPr>
          <w:p w14:paraId="6898D8DB" w14:textId="77777777" w:rsidR="0078762C" w:rsidRPr="006A6574" w:rsidRDefault="0078762C" w:rsidP="00484D9F">
            <w:pPr>
              <w:spacing w:before="120" w:after="120" w:line="240" w:lineRule="auto"/>
              <w:rPr>
                <w:rFonts w:ascii="Arial" w:eastAsia="Times New Roman" w:hAnsi="Arial" w:cs="Arial"/>
                <w:sz w:val="24"/>
                <w:szCs w:val="24"/>
                <w:lang w:eastAsia="en-GB"/>
              </w:rPr>
            </w:pPr>
            <w:bookmarkStart w:id="0" w:name="_GoBack"/>
            <w:r w:rsidRPr="006A6574">
              <w:rPr>
                <w:rFonts w:ascii="Arial" w:hAnsi="Arial" w:cs="Arial"/>
                <w:sz w:val="24"/>
                <w:szCs w:val="24"/>
              </w:rPr>
              <w:t>School Development and Pupil Progress</w:t>
            </w:r>
            <w:bookmarkEnd w:id="0"/>
          </w:p>
        </w:tc>
        <w:tc>
          <w:tcPr>
            <w:tcW w:w="2568" w:type="dxa"/>
            <w:shd w:val="clear" w:color="auto" w:fill="D9D9D9"/>
          </w:tcPr>
          <w:p w14:paraId="4AC42DF6"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t>Group:</w:t>
            </w:r>
          </w:p>
        </w:tc>
        <w:tc>
          <w:tcPr>
            <w:tcW w:w="2076" w:type="dxa"/>
          </w:tcPr>
          <w:p w14:paraId="63241F7D"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t>1</w:t>
            </w:r>
          </w:p>
        </w:tc>
      </w:tr>
      <w:tr w:rsidR="0078762C" w:rsidRPr="006A6574" w14:paraId="66E21D35" w14:textId="77777777" w:rsidTr="00484D9F">
        <w:trPr>
          <w:trHeight w:val="494"/>
        </w:trPr>
        <w:tc>
          <w:tcPr>
            <w:tcW w:w="2057" w:type="dxa"/>
            <w:shd w:val="pct15" w:color="auto" w:fill="auto"/>
          </w:tcPr>
          <w:p w14:paraId="4DC3C92F"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eastAsia="Times New Roman" w:hAnsi="Arial" w:cs="Arial"/>
                <w:sz w:val="24"/>
                <w:szCs w:val="24"/>
                <w:lang w:eastAsia="en-GB"/>
              </w:rPr>
              <w:t xml:space="preserve">Module code: </w:t>
            </w:r>
          </w:p>
        </w:tc>
        <w:tc>
          <w:tcPr>
            <w:tcW w:w="3716" w:type="dxa"/>
          </w:tcPr>
          <w:p w14:paraId="6B09DE13" w14:textId="77777777" w:rsidR="0078762C" w:rsidRPr="006A6574" w:rsidRDefault="0078762C" w:rsidP="00484D9F">
            <w:pPr>
              <w:spacing w:before="120" w:after="120" w:line="240" w:lineRule="auto"/>
              <w:jc w:val="both"/>
              <w:rPr>
                <w:rFonts w:ascii="Arial" w:eastAsia="Times New Roman" w:hAnsi="Arial" w:cs="Arial"/>
                <w:sz w:val="24"/>
                <w:szCs w:val="24"/>
                <w:lang w:eastAsia="en-GB"/>
              </w:rPr>
            </w:pPr>
            <w:r w:rsidRPr="006A6574">
              <w:rPr>
                <w:rFonts w:ascii="Arial" w:hAnsi="Arial" w:cs="Arial"/>
                <w:sz w:val="24"/>
                <w:szCs w:val="24"/>
              </w:rPr>
              <w:t>M7X02153</w:t>
            </w:r>
          </w:p>
        </w:tc>
        <w:tc>
          <w:tcPr>
            <w:tcW w:w="2568" w:type="dxa"/>
            <w:shd w:val="clear" w:color="auto" w:fill="D9D9D9"/>
          </w:tcPr>
          <w:p w14:paraId="74995C1C" w14:textId="77777777" w:rsidR="0078762C" w:rsidRPr="006A6574" w:rsidRDefault="0078762C" w:rsidP="00484D9F">
            <w:pPr>
              <w:spacing w:after="0" w:line="240" w:lineRule="auto"/>
              <w:rPr>
                <w:rFonts w:ascii="Arial" w:eastAsia="Times New Roman" w:hAnsi="Arial" w:cs="Arial"/>
                <w:sz w:val="24"/>
                <w:szCs w:val="24"/>
                <w:lang w:eastAsia="en-GB"/>
              </w:rPr>
            </w:pPr>
            <w:r w:rsidRPr="006A6574">
              <w:rPr>
                <w:rFonts w:ascii="Arial" w:eastAsia="Times New Roman" w:hAnsi="Arial" w:cs="Arial"/>
                <w:sz w:val="24"/>
                <w:szCs w:val="24"/>
                <w:lang w:eastAsia="en-GB"/>
              </w:rPr>
              <w:t>Word count:</w:t>
            </w:r>
          </w:p>
        </w:tc>
        <w:tc>
          <w:tcPr>
            <w:tcW w:w="2076" w:type="dxa"/>
          </w:tcPr>
          <w:p w14:paraId="3A6F9CE0" w14:textId="44D308F9" w:rsidR="0078762C" w:rsidRPr="006A6574" w:rsidRDefault="0078762C" w:rsidP="00484D9F">
            <w:pPr>
              <w:spacing w:before="120" w:after="12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4342</w:t>
            </w:r>
          </w:p>
        </w:tc>
      </w:tr>
    </w:tbl>
    <w:p w14:paraId="7460257A" w14:textId="77777777" w:rsidR="0078762C" w:rsidRDefault="0078762C" w:rsidP="002C02FC">
      <w:pPr>
        <w:spacing w:line="360" w:lineRule="auto"/>
        <w:rPr>
          <w:rFonts w:ascii="Arial" w:hAnsi="Arial" w:cs="Arial"/>
          <w:sz w:val="24"/>
          <w:szCs w:val="24"/>
          <w:u w:val="single"/>
        </w:rPr>
      </w:pPr>
    </w:p>
    <w:p w14:paraId="5095E1C8" w14:textId="285C34BE" w:rsidR="002C02FC" w:rsidRPr="00A166D7" w:rsidRDefault="002C02FC" w:rsidP="002C02FC">
      <w:pPr>
        <w:spacing w:line="360" w:lineRule="auto"/>
        <w:rPr>
          <w:rFonts w:ascii="Arial" w:hAnsi="Arial" w:cs="Arial"/>
          <w:sz w:val="24"/>
          <w:szCs w:val="24"/>
          <w:u w:val="single"/>
        </w:rPr>
      </w:pPr>
      <w:r w:rsidRPr="00A166D7">
        <w:rPr>
          <w:rFonts w:ascii="Arial" w:hAnsi="Arial" w:cs="Arial"/>
          <w:sz w:val="24"/>
          <w:szCs w:val="24"/>
          <w:u w:val="single"/>
        </w:rPr>
        <w:t>A detailed analysis of one child’s holistic development, with justification for the next steps in learning.</w:t>
      </w:r>
    </w:p>
    <w:p w14:paraId="2103A8F9" w14:textId="77777777" w:rsidR="002C02FC" w:rsidRPr="002C02FC" w:rsidRDefault="002C02FC" w:rsidP="002C02FC">
      <w:pPr>
        <w:spacing w:line="360" w:lineRule="auto"/>
        <w:rPr>
          <w:rFonts w:ascii="Arial" w:hAnsi="Arial" w:cs="Arial"/>
          <w:sz w:val="24"/>
          <w:szCs w:val="24"/>
        </w:rPr>
      </w:pPr>
    </w:p>
    <w:p w14:paraId="247620D7"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Introduction</w:t>
      </w:r>
    </w:p>
    <w:p w14:paraId="62D69D6A"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The context in which this assignment took place was within a primary school of 302 pupils; situated on the outskirts of a small town; with nine classes of mixed aged pupils. The school is in an area of socioeconomic disadvantage and 40% of the children are considered eligible for free school meals which is 21% higher than the average for Wales. Pupils identified as having additional learning need (ALN) make up 34% of the school which is also above the local and national averages (Estyn, 2015). The school is a pioneer school, working towards the Welsh Government vision for the new curriculum.</w:t>
      </w:r>
    </w:p>
    <w:p w14:paraId="5E61C605"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classroom in which this study was focused contained a mixed year three and four group, with twenty-three learners aged 7-10 years old. The learners within the class included eleven pupils with individual education plans (IEP) or behaviour plans, one more able and talented pupil (MAT), three pupils with autistic spectrum disorder </w:t>
      </w:r>
      <w:r w:rsidRPr="002C02FC">
        <w:rPr>
          <w:rFonts w:ascii="Arial" w:hAnsi="Arial" w:cs="Arial"/>
          <w:sz w:val="24"/>
          <w:szCs w:val="24"/>
        </w:rPr>
        <w:lastRenderedPageBreak/>
        <w:t xml:space="preserve">(ASD), three pupils with attention deficit hyperactivity disorder (ADHD) and a number of children with additional emotional, social and behavioural needs. </w:t>
      </w:r>
    </w:p>
    <w:p w14:paraId="67F697D6" w14:textId="7F55C955"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class had a teacher and one learning support assistant (LSA) who was directed by the class teacher to support the lower ability learners. For the purpose of this study one individual learner was chosen as a target pupil in order to analyse their learning and development. This research was aimed at understanding the individual’s motivation for learning and to identify future steps to develop the individuals learning further. </w:t>
      </w:r>
    </w:p>
    <w:p w14:paraId="7A2BEDC4"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target pupil for the purpose of this study will be referred to as Pupil A, ensuring that the learner remains anonymous throughout. This ethical consideration is in accordance with the codes of practise Data Protection Act (1998). Pupil A is nine years old; male; currently in year four; he received a diagnosis of autistic spectrum disorder (ASD) and attention deficit hyperactivity disorder (ADHD) when he was in year two. </w:t>
      </w:r>
    </w:p>
    <w:p w14:paraId="024D702B" w14:textId="77777777" w:rsidR="002C02FC" w:rsidRPr="002C02FC" w:rsidRDefault="002C02FC" w:rsidP="002C02FC">
      <w:pPr>
        <w:spacing w:line="360" w:lineRule="auto"/>
        <w:rPr>
          <w:rFonts w:ascii="Arial" w:hAnsi="Arial" w:cs="Arial"/>
          <w:sz w:val="24"/>
          <w:szCs w:val="24"/>
        </w:rPr>
      </w:pPr>
    </w:p>
    <w:p w14:paraId="6FD4CDC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Since this diagnosis Pupil A has had an individual education plan to support his learning. The current targets on this plan focus on controlling emotions and concentration. The support available to achieve these targets included constant teacher guidance and a visit from a Communities First health and wellbeing officer once a week (this did not occur during for the duration of this research). These targets have been continuous throughout the academic year and is recorded that Pupil A will continue to need a lot of support in both areas. Pupil A is situated in the more able ability grouping within the class. Using the national curriculum level descriptors, Pupil A had a best fit averaged level of three across literacy and maths, in line with the expected levels of this year group.</w:t>
      </w:r>
    </w:p>
    <w:p w14:paraId="51E63E6E"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Data collection </w:t>
      </w:r>
    </w:p>
    <w:p w14:paraId="5BAA9162" w14:textId="64AC083D"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main foundation for this research study included a mixed-methodology initially focusing on Clark and Moss (2011) ‘mosaic approach’. This approach used a multi method for compiling qualitative information on a learner through the use of many ‘tiles’ in order to create a full ‘picture’. (Clark and Moss, 2011) This method was chosen in order to include the child’s perspective as well as the researchers within </w:t>
      </w:r>
      <w:r w:rsidRPr="002C02FC">
        <w:rPr>
          <w:rFonts w:ascii="Arial" w:hAnsi="Arial" w:cs="Arial"/>
          <w:sz w:val="24"/>
          <w:szCs w:val="24"/>
        </w:rPr>
        <w:lastRenderedPageBreak/>
        <w:t xml:space="preserve">this study. The pupil led feedback helps to inform an understanding of the pupils’ experiences by supporting ‘pupil voice’ limiting the presumed views adults may hold about learning from their own experience as learners. Nevertheless, findings through this approach are personal interpretations subject to bias, as the ‘mosaic approach is not based on scientific evidence’. </w:t>
      </w:r>
    </w:p>
    <w:p w14:paraId="228C7AC6" w14:textId="497471E4"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Rudduck (2006 cited in Alexander, 2010:144) described ‘voice’ as ‘expressing one’s self’ through the consultation and participation of learning. Similarly, Hargreaves (2004 cited in Alexander, 2010:145) believed the opinion of the pupil should be used in order to direct learning priorities, opportunities and development. It must be noted however that His research context was focused at key stage three learners rather than the key stage two learner to which this study was directed. Nevertheless, Burner (1963 cited in Alexander, 2010: 145) considered that pupils voice could be encouraged at any developmental stage. </w:t>
      </w:r>
    </w:p>
    <w:p w14:paraId="024EB634"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‘Article 12 of the ‘United Nations Convention on the Rights of the Child (UNCRC)’ maintains the right for children of all ages to ‘express an opinion and to have that opinion taken into account’ (United Nations Convention on the Rights of the Child., 1989).</w:t>
      </w:r>
    </w:p>
    <w:p w14:paraId="34CA1889" w14:textId="13421471" w:rsidR="002C02FC" w:rsidRPr="002C02FC" w:rsidRDefault="0044479D" w:rsidP="002C02FC">
      <w:pPr>
        <w:spacing w:line="360" w:lineRule="auto"/>
        <w:rPr>
          <w:rFonts w:ascii="Arial" w:hAnsi="Arial" w:cs="Arial"/>
          <w:sz w:val="24"/>
          <w:szCs w:val="24"/>
        </w:rPr>
      </w:pPr>
      <w:r>
        <w:rPr>
          <w:rFonts w:ascii="Arial" w:hAnsi="Arial" w:cs="Arial"/>
          <w:sz w:val="24"/>
          <w:szCs w:val="24"/>
        </w:rPr>
        <w:t>A</w:t>
      </w:r>
      <w:r w:rsidR="002C02FC" w:rsidRPr="002C02FC">
        <w:rPr>
          <w:rFonts w:ascii="Arial" w:hAnsi="Arial" w:cs="Arial"/>
          <w:sz w:val="24"/>
          <w:szCs w:val="24"/>
        </w:rPr>
        <w:t xml:space="preserve">spects of pupil voice and the right of a child have previously been included within the curriculum, following the introduction of Every Child Matters and the 2004 Children Act. </w:t>
      </w:r>
      <w:r>
        <w:rPr>
          <w:rFonts w:ascii="Arial" w:hAnsi="Arial" w:cs="Arial"/>
          <w:sz w:val="24"/>
          <w:szCs w:val="24"/>
        </w:rPr>
        <w:t>However, i</w:t>
      </w:r>
      <w:r w:rsidR="002C02FC" w:rsidRPr="002C02FC">
        <w:rPr>
          <w:rFonts w:ascii="Arial" w:hAnsi="Arial" w:cs="Arial"/>
          <w:sz w:val="24"/>
          <w:szCs w:val="24"/>
        </w:rPr>
        <w:t xml:space="preserve">nitiatives have often been seen to be too short-lived resulting in no concrete inclusion of a child’s voice in their own learning (Alexander, 2010:144). However, documented within Estyn (2016) the new curriculum reform for Wales shows greater prevalence for children’s rights and pupil voice than ever before. </w:t>
      </w:r>
    </w:p>
    <w:p w14:paraId="789C4C83" w14:textId="6916FA01"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Acknowledging the importance of Pupil A’s voice was acquired within this study through the use of combining visual evidence with verbal evidence: photographs, samples of work, reflections, observations and interviews. Before conducting any research of a social nature or collecting any learner data, it was important to gain participant consent following the codes of practise of the British Educational Research Association BERA (2011) and EWC code of practice (2017). This is regarded as crucial by David et al. (2001). As the focused participant was a child, the class teacher was given a consent form outlining the nature of the research to </w:t>
      </w:r>
      <w:r w:rsidRPr="002C02FC">
        <w:rPr>
          <w:rFonts w:ascii="Arial" w:hAnsi="Arial" w:cs="Arial"/>
          <w:sz w:val="24"/>
          <w:szCs w:val="24"/>
        </w:rPr>
        <w:lastRenderedPageBreak/>
        <w:t>consider and confirm consent from the school with approval from the parent/ guardian (appendix 1). Equally important as described within Nuremberg Code (1947 cited in Papatheodorou et al., 2012) is the child’s permission. Informed assent was acquired from Pupil A through a prepared template written in a child friendly format outlining the aim of the research and the option to participate in the research or have the right to say no (UNCRC, 1989) (appendix 2).</w:t>
      </w:r>
    </w:p>
    <w:p w14:paraId="1A63139D" w14:textId="3181F91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Pupil A was first given an iPad and asked to take photographs of areas within the school which he felt were important as part of a learning walk. This method was used to aid communication and establish an interest in Pupil A’s school life. According to Prosser (2006) the activity of taking photographs is more appealing and accessible to children than the spoken or written word. Using photographs and examples of the learner’s work allowed the opportunity to see the world through the eye of the learner. Using photographs for research needs to be ethically considered (Clark et al., 2010). Therefore, even with written permission from the school to obtain photographs, no photographs containing images of children are displayed as evidence within this this research project. </w:t>
      </w:r>
    </w:p>
    <w:p w14:paraId="6482300F" w14:textId="623DC371"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qualitative aspect of this research was completed by noting down significant observations intimately in a notebook, through personal reflections and by characterising observed behaviours based on Arshad et al. (2012) ADHD model. This method was selected as a practical way of monitoring any learning preferences and to identify any barriers to learning in the learner’s familiar environment; during lessons and during non-structured times of the day. This form of unobstructed observation according to Simpson and Tuson (2008) allowed Pupil A to behave more naturally. Similarly, Sharp (2012) points out that the nature of formal observations could affect the natural behaviour of the participant. While it is the case that this form of observation can provide detailed information, in contrast it can also allow no clear focus proving analysis of information to be more difficult and time consuming (Sharp, 2012). </w:t>
      </w:r>
    </w:p>
    <w:p w14:paraId="717A928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observational information collected was also combined with interviews. This is suggested by Simpson and Tuson (2008) to enhance the understanding of the qualitative data further and to provide another part of the ‘mosaic picture’. Although interview questions were partly directed to consider the opinions around Pupil A’s </w:t>
      </w:r>
      <w:r w:rsidRPr="002C02FC">
        <w:rPr>
          <w:rFonts w:ascii="Arial" w:hAnsi="Arial" w:cs="Arial"/>
          <w:sz w:val="24"/>
          <w:szCs w:val="24"/>
        </w:rPr>
        <w:lastRenderedPageBreak/>
        <w:t xml:space="preserve">learning needs and behaviours, the interviews themselves were unstructured; informal discussions. This method was selected following Bell (2014) advise in order to allow freedom of expression and limit anxieties. Though this method allowed for adaptability and freedom of expression unlike a structured interview or questionnaire, the difficulty was ensuring the discussion remained critical to the study. This was especially important considering the limited research time available (Bell, 2014). </w:t>
      </w:r>
    </w:p>
    <w:p w14:paraId="06533DA7"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Analysis of learner </w:t>
      </w:r>
    </w:p>
    <w:p w14:paraId="4270DA9A"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As part of the learning walk Pupil A was directed to take photographs of areas around the school which were important to him or areas in which he felt he learned best. This was useful in initiating communication and the beginning of building a rapport with Pupil A. This was however a short activity as Pupil A stayed within the proximity of his classroom, not recognising the importance of any other areas within the school. In fact, only four photographs were taken: One of the classroom desks with no clear indication of a particular area, two of the playground outside the classroom and finally one of the corridor area containing a small table and computer (appendix 3). </w:t>
      </w:r>
    </w:p>
    <w:p w14:paraId="7E7F22DA"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During this time discussion on most of the specific areas was superficial (appendix 4). “I do work in class”; “I like to be here on this computer” or “I bring my work out here”. Although when outside a more enthusiastic tour of the area was given in which Pupil A likes to “play”. This highlighted the importance of the outdoor area and the fact that it was associated with play and not learning. Vygotsky (1933 cited in Alexander, 2010: 97) defined play as an important role in a Childs’ development believing it should be used as a tool to aid learning. Similarly, Neuman and </w:t>
      </w:r>
      <w:proofErr w:type="spellStart"/>
      <w:r w:rsidRPr="002C02FC">
        <w:rPr>
          <w:rFonts w:ascii="Arial" w:hAnsi="Arial" w:cs="Arial"/>
          <w:sz w:val="24"/>
          <w:szCs w:val="24"/>
        </w:rPr>
        <w:t>Roskos</w:t>
      </w:r>
      <w:proofErr w:type="spellEnd"/>
      <w:r w:rsidRPr="002C02FC">
        <w:rPr>
          <w:rFonts w:ascii="Arial" w:hAnsi="Arial" w:cs="Arial"/>
          <w:sz w:val="24"/>
          <w:szCs w:val="24"/>
        </w:rPr>
        <w:t xml:space="preserve"> (1992) highlighted the benefits of cross curricular learning when play is incorporated. This discussion linked with theory was useful in beginning to understand how Pupil A might be motivated with an approach to learning outside through play.  </w:t>
      </w:r>
    </w:p>
    <w:p w14:paraId="6E690E63"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When asked about the classroom photograph Pupil A was unsure about where he sits in class but he did have an idea of where groups of his peers often sit. This was later discussed with the class teacher within an informal interview, she confirmed the ability group seating plan and also that Pupil A usually sat near to her at various points in the classroom as he required constant attention. Immediately this emphasised the fact that he may have difficulty with peer group socialising and have </w:t>
      </w:r>
      <w:r w:rsidRPr="002C02FC">
        <w:rPr>
          <w:rFonts w:ascii="Arial" w:hAnsi="Arial" w:cs="Arial"/>
          <w:sz w:val="24"/>
          <w:szCs w:val="24"/>
        </w:rPr>
        <w:lastRenderedPageBreak/>
        <w:t>a weakness in attention. Both ASD and ADHD are known as separate neurodevelopmental disorders. ASD can often be associated with common traits such as a difficulty in social interactions, while ADHD is often associated with Impulsivity and inattention. Though in recent years it has been recognised that many individuals have a diagnosis of both conditions, there is seldom research on this overlap of conditions and how best to support (Groom et al., 2017). Using Arshad et al. (2012) model Pupil A’s specific behaviours were recorded in order to recognise common ADHD traits. (appendix 5)</w:t>
      </w:r>
    </w:p>
    <w:p w14:paraId="45649AC9" w14:textId="767FA8F4"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Pupil A’s individual education plan refer</w:t>
      </w:r>
      <w:r w:rsidR="0044479D">
        <w:rPr>
          <w:rFonts w:ascii="Arial" w:hAnsi="Arial" w:cs="Arial"/>
          <w:sz w:val="24"/>
          <w:szCs w:val="24"/>
        </w:rPr>
        <w:t>s</w:t>
      </w:r>
      <w:r w:rsidRPr="002C02FC">
        <w:rPr>
          <w:rFonts w:ascii="Arial" w:hAnsi="Arial" w:cs="Arial"/>
          <w:sz w:val="24"/>
          <w:szCs w:val="24"/>
        </w:rPr>
        <w:t xml:space="preserve"> to his difficulties with maintaining good relationships with friends and his concentration (appendix 6). These where confirmed during later observations (appendix 7). When observed outside playing with others Pupil A had a disagreement with his peers. This conflict resulted in him becoming visibly frustrated and leaving the area to sit alone. During activities which involved group work, Pupil A displayed a refusal to work in groups. In many cases when the activity was of interest, Pupil A successfully completed work independently often taking himself to the small corridor area outside of the classroom. It is prevalent that individuals with a diagnosis of autistic spectrum disorder often have special interests and strengths. During a case study </w:t>
      </w:r>
      <w:proofErr w:type="spellStart"/>
      <w:r w:rsidRPr="002C02FC">
        <w:rPr>
          <w:rFonts w:ascii="Arial" w:hAnsi="Arial" w:cs="Arial"/>
          <w:sz w:val="24"/>
          <w:szCs w:val="24"/>
        </w:rPr>
        <w:t>Lanou</w:t>
      </w:r>
      <w:proofErr w:type="spellEnd"/>
      <w:r w:rsidRPr="002C02FC">
        <w:rPr>
          <w:rFonts w:ascii="Arial" w:hAnsi="Arial" w:cs="Arial"/>
          <w:sz w:val="24"/>
          <w:szCs w:val="24"/>
        </w:rPr>
        <w:t xml:space="preserve"> et al. (2011) identified that incorporating these interests into educational challenges helped to motivate these learners to achieve success. On occasions where the activity lacked motivational interest and without the sustenance of an adult, Pupil A refused to engage in the activity at all becoming withdrawn. </w:t>
      </w:r>
    </w:p>
    <w:p w14:paraId="01F56F59" w14:textId="1A818FDB"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Based on the </w:t>
      </w:r>
      <w:r w:rsidR="0044479D">
        <w:rPr>
          <w:rFonts w:ascii="Arial" w:hAnsi="Arial" w:cs="Arial"/>
          <w:sz w:val="24"/>
          <w:szCs w:val="24"/>
        </w:rPr>
        <w:t>occasions</w:t>
      </w:r>
      <w:r w:rsidRPr="002C02FC">
        <w:rPr>
          <w:rFonts w:ascii="Arial" w:hAnsi="Arial" w:cs="Arial"/>
          <w:sz w:val="24"/>
          <w:szCs w:val="24"/>
        </w:rPr>
        <w:t xml:space="preserve"> when Pupil A appeared to have difficulties dealing with this frustration, it was observed that he would become withdrawn and run out of class. This appeared to occur at times when Pupil A found the work challenging or when he was asked to change his behaviour. Claxton (2010;23) describes developing resilience as the first area to exposing learning potential. Having the ability to accept a challenge, manage distractions and work through a problem. Pupil A lacked perseverance, instead avoiding failure by not trying. For Pupil A these anxiety’s may be underpinned by his diagnosis as ASD research suggests may individuals with the diagnosis have a heightened stress response (Baron, 2006). </w:t>
      </w:r>
    </w:p>
    <w:p w14:paraId="3FBD60C8"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lastRenderedPageBreak/>
        <w:t>At other times Pupil A would be producing work well and suddenly rip up his work an exclaim that he couldn’t do it and that it was “rubbish”. This Coupled with his avoidance to make mistakes portrayed signs of low self-esteem. By behaving in this way Pupil A has been limiting his opportunities to learn and progress (Dweck, 1999).</w:t>
      </w:r>
    </w:p>
    <w:p w14:paraId="5F369C04"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During an informal interview with the class teacher I inquired about Pupil A’s home life in order to gather a holistic understanding of his behaviours. This discussion suggested that Pupil A had Adverse Childhood Experiences (ACEs). These stressful experiences included parental separation, parent incarceration and mental health in the family. Studies in Wales have found that this may increase the likelihood of health-harming and anti-social behaviours (Aces, 2018). </w:t>
      </w:r>
    </w:p>
    <w:p w14:paraId="4D0C419C"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As mentioned within the introduction, Pupil A’s overall literacy and mathematics levels from his most recent summative assessments averaged at a level three. Pupil A’s has been working at a level three consistently, evidenced in summative assessments throughout the academic year. This positions Pupil A within the more able differentiated group within the class. For the purpose of this assignment Pupil A’s Literacy; oracy, reading and writing abilities were analysed further to identify key strengths and weaknesses within each area. As well as mathematic; number, measurement and geometry. </w:t>
      </w:r>
    </w:p>
    <w:p w14:paraId="6A3DD6AF" w14:textId="7F6243C9"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Regarding oracy</w:t>
      </w:r>
      <w:r w:rsidR="00CF5AC5">
        <w:rPr>
          <w:rFonts w:ascii="Arial" w:hAnsi="Arial" w:cs="Arial"/>
          <w:sz w:val="24"/>
          <w:szCs w:val="24"/>
        </w:rPr>
        <w:t>,</w:t>
      </w:r>
      <w:r w:rsidRPr="002C02FC">
        <w:rPr>
          <w:rFonts w:ascii="Arial" w:hAnsi="Arial" w:cs="Arial"/>
          <w:sz w:val="24"/>
          <w:szCs w:val="24"/>
        </w:rPr>
        <w:t xml:space="preserve"> Pupil A showed confidence when discussing topics of interest but lacked the same motivation with a range of other topics. He communicated his own opinions and reasons for ideas well. On the other hand, noted during observations, was Pupil A’s inability to listen to his peers’ opinions during both class and group discussions. As identified previously Pupil A experiences social difficulties.</w:t>
      </w:r>
    </w:p>
    <w:p w14:paraId="6161EFAF" w14:textId="6E6A09B1"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Pupil A had a reading age of ten to eleven, currently reading level 27 using Oxford reading tree books. When reading aloud Pupil A displayed a good pace and recognition of words. He worked confidently within the guided reading group although became irritated when peers tried to help with unfamiliar words. He was also observed </w:t>
      </w:r>
      <w:r w:rsidR="00CF5AC5">
        <w:rPr>
          <w:rFonts w:ascii="Arial" w:hAnsi="Arial" w:cs="Arial"/>
          <w:sz w:val="24"/>
          <w:szCs w:val="24"/>
        </w:rPr>
        <w:t>rushing to finish</w:t>
      </w:r>
      <w:r w:rsidRPr="002C02FC">
        <w:rPr>
          <w:rFonts w:ascii="Arial" w:hAnsi="Arial" w:cs="Arial"/>
          <w:sz w:val="24"/>
          <w:szCs w:val="24"/>
        </w:rPr>
        <w:t xml:space="preserve"> the non-fiction book to reach the end, not following the words as his peers read and continually checking to see how many pages were left. When asked to recall what he had just read he could not. Described by Wray (1981 cited in Medwell et al., 2014: 99) as lacking higher order reading skills.  Although, for children with autism fining meaning in words can be difficult (Moor, </w:t>
      </w:r>
      <w:r w:rsidRPr="002C02FC">
        <w:rPr>
          <w:rFonts w:ascii="Arial" w:hAnsi="Arial" w:cs="Arial"/>
          <w:sz w:val="24"/>
          <w:szCs w:val="24"/>
        </w:rPr>
        <w:lastRenderedPageBreak/>
        <w:t xml:space="preserve">2008). When this observation was discussed with Pupil A he stated that he “didn’t like waiting to read” and that it was “boring”. He was then asked what kind of books he would like to read he replied “Minecraft”. </w:t>
      </w:r>
    </w:p>
    <w:p w14:paraId="0534ECF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It is worth noting that within the school timetable independent reading is not planned for. The class teacher confirmed that the children did not have individual reading books in class or books to take home, despite the school library being next door to the classroom. Children according to Grigg (2015) should be encouraged to read independently with a book of their choice. During a literacy lesson Pupil A, was given a book on ‘Minecraft’ in order to plan a persuasive writing and oracy task. Through personal reflection and examples of work it was documented that Pupil A was fully engaged with the task and engrossed in the book choosing to continue reading the book after the lesson. He was also observed sharing his findings within the book with a peer. </w:t>
      </w:r>
    </w:p>
    <w:p w14:paraId="5A7256ED"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Previous writing targets for Pupil A have focused on handwriting, this skill has noticeably improved Pupil A’s formation of letters, joins and consistent size of writing through the academic year. Pupil A’s spelling is consistent and writing is generally to a good standard. Although, little evidence of grammatical devices can be seen within the writing (appendix 8). As with many individuals who have ADHD Pupil A struggles when planning a written task often forgetting the required outcome (</w:t>
      </w:r>
      <w:proofErr w:type="spellStart"/>
      <w:r w:rsidRPr="002C02FC">
        <w:rPr>
          <w:rFonts w:ascii="Arial" w:hAnsi="Arial" w:cs="Arial"/>
          <w:sz w:val="24"/>
          <w:szCs w:val="24"/>
        </w:rPr>
        <w:t>Rief</w:t>
      </w:r>
      <w:proofErr w:type="spellEnd"/>
      <w:r w:rsidRPr="002C02FC">
        <w:rPr>
          <w:rFonts w:ascii="Arial" w:hAnsi="Arial" w:cs="Arial"/>
          <w:sz w:val="24"/>
          <w:szCs w:val="24"/>
        </w:rPr>
        <w:t xml:space="preserve">, 2015).   </w:t>
      </w:r>
    </w:p>
    <w:p w14:paraId="6F7DB496" w14:textId="7FB015DB"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With regards to mathematics Pupil A was again within the more able grouping in the classroom. When samples of work were reviewed Pupil A often performed well in many areas of mathematics showing good presentation skills when extracting and interpreting data, a knowledge of number and a development of calculations for a range of mathematical problems (appendix 9). Observations showed that work lacked the use of checking techniques and the willingness to try unfamiliar approaches. If unsure of a problem Pupil A became easily distracted and lost task focus. When introduced to ‘challenge cards’ Pupil A immediately chose the easiest challenge from a choice of three. Unfortunate</w:t>
      </w:r>
      <w:r w:rsidR="0064363A">
        <w:rPr>
          <w:rFonts w:ascii="Arial" w:hAnsi="Arial" w:cs="Arial"/>
          <w:sz w:val="24"/>
          <w:szCs w:val="24"/>
        </w:rPr>
        <w:t>ly, with limited research time i</w:t>
      </w:r>
      <w:r w:rsidRPr="002C02FC">
        <w:rPr>
          <w:rFonts w:ascii="Arial" w:hAnsi="Arial" w:cs="Arial"/>
          <w:sz w:val="24"/>
          <w:szCs w:val="24"/>
        </w:rPr>
        <w:t>t could not be recorded if Pupil A always chose the easiest option with this method or would develop the confidence to try harder challenge next time. From the findings this could demonstrate a fixed mindset.</w:t>
      </w:r>
    </w:p>
    <w:p w14:paraId="4485CD50" w14:textId="7AD8FC8D"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lastRenderedPageBreak/>
        <w:t>Pupil A’s unwillingness to accept a challenge and low confidence in his perceived abilities may have limited his learning progression over the ac</w:t>
      </w:r>
      <w:r w:rsidR="0064363A">
        <w:rPr>
          <w:rFonts w:ascii="Arial" w:hAnsi="Arial" w:cs="Arial"/>
          <w:sz w:val="24"/>
          <w:szCs w:val="24"/>
        </w:rPr>
        <w:t>ademic year; b</w:t>
      </w:r>
      <w:r w:rsidRPr="002C02FC">
        <w:rPr>
          <w:rFonts w:ascii="Arial" w:hAnsi="Arial" w:cs="Arial"/>
          <w:sz w:val="24"/>
          <w:szCs w:val="24"/>
        </w:rPr>
        <w:t xml:space="preserve">eginning to explain why his literacy and mathematical national curriculum levels have not improved. Without the ability to build on learning, all curriculum subjects will be impacted. Dweck (1999) proclaims that a fixed mindset can limit a learner’s motivation and future achievements. </w:t>
      </w:r>
    </w:p>
    <w:p w14:paraId="5C22426A" w14:textId="4DC809A5"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In order to fully analyse the mosaic evidence gathered on Pupil A, Nottingham (2013) ‘ASK’ model was utilised to collate all findings into a coherent picture. Comparing the individual’s attitudes, skills and knowledge. This highlighted a number of areas for concern. Pupil A was observed to be lacking the motivation to learn, refusing to succeed, showing little resilience and difficulty in regulating his emotions. In terms of skill, Pupil A possessed good intellectual and thinking abilities within literacy, maths and topic lessons, but had difficulty with socialising and communicating fully with his peers often becoming distracted and loosing focus. Pupil A retained good knowledge of the subjects he was interested in, remembering writing structures and key mathematical concepts. </w:t>
      </w:r>
    </w:p>
    <w:p w14:paraId="295AB9DF"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Next steps </w:t>
      </w:r>
    </w:p>
    <w:p w14:paraId="18995FEE" w14:textId="7E54BA25"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Firstly, Pupil A requires support with his attitude towards learning, without a change in attitude little progress can be made in other areas.  One way to change this could be to grow Pupil A’s mindset. This would need to begin with positive feedback and praise from teacher, self and peer assessment. Pupil A will receive positive feedback to encourage his self-esteem, but also constructive advice. Giving clear next steps to improvement across the curriculum in order for Pupil A to understand how he can achieve (Black and William, 1989). Sutton Trust research proclaims too much praise can in fact inhibit pupil performance (Garner, 2014).  However, Mueller and Dweck (1998) claimed that studies showed praising effort was more beneficial than praising intelligence, as subjects praised for their effort were more likely to experience learning enjoyment and task persistence. </w:t>
      </w:r>
    </w:p>
    <w:p w14:paraId="4F01DE9D"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Another approach to improve Pupil A’s growth mindset is through the use of the ‘learning pit’ this is a challenge method developed by Nottingham (2017). Using the learning pit could help Pupil A to visually see that it’s okay not to understand something at first and models working through a problem. This will help to minimise </w:t>
      </w:r>
      <w:r w:rsidRPr="002C02FC">
        <w:rPr>
          <w:rFonts w:ascii="Arial" w:hAnsi="Arial" w:cs="Arial"/>
          <w:sz w:val="24"/>
          <w:szCs w:val="24"/>
        </w:rPr>
        <w:lastRenderedPageBreak/>
        <w:t xml:space="preserve">his anxieties of failing and to promote metacognition. The visual aspect could also promote better concentration as Pupil A can focus on the next steps to success minimising distractions. Thinking through each challenge with others and encouraging group discussion through model questioning could also develop Pupil A’s collaboration and listening skills. As discussed, the use of challenge cards was introduced to Pupil A briefly and so could not be fully analysed. The learning pit is one method which could encourage this activity in the future. </w:t>
      </w:r>
    </w:p>
    <w:p w14:paraId="15C60CDF"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Skill of socialising and communication with peers was identified as a problem area for Pupil A. The introduction of a seating plan during activities may support this by allowing the familiarity of working with the same peers to minimise social anxieties. For an individual with ADHD and ASD, starting with pair work for collaboration and then working towards small group work will minimise anxieties. The Education Endowment foundation (2018) promotes collaboration within learning, based on the findings of many studies demonstrating better learning outcomes. It can be argued though that collaboration is a skill which needs to be supported and practiced before it can be successful and so this would be a long-term approach.    </w:t>
      </w:r>
    </w:p>
    <w:p w14:paraId="69E886B3"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Encouraging social skills could also be supported through role play activities to incorporate restorative role play in order to help Pupil A understand his emotions and control his frustration. Moor (2008) documented that play and social development are entwined. For many with ASD including Pupil A, role play can help to improve the understanding one’s own emotions therefore improving behaviour and the understanding of others emotions. These activities should also improve Pupil A’s literacy skills in terms of oracy, by listening and responding to other learners appropriately. </w:t>
      </w:r>
    </w:p>
    <w:p w14:paraId="18846A01"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Of course, play can be used in another sense. As recognised, Pupil A likes to ‘play’ outside. Planning practical activities in a range of alternative environments will help Pupil A retain his attention and allow natural movement breaks, especially important for individuals with ADHD (</w:t>
      </w:r>
      <w:proofErr w:type="spellStart"/>
      <w:r w:rsidRPr="002C02FC">
        <w:rPr>
          <w:rFonts w:ascii="Arial" w:hAnsi="Arial" w:cs="Arial"/>
          <w:sz w:val="24"/>
          <w:szCs w:val="24"/>
        </w:rPr>
        <w:t>Rief</w:t>
      </w:r>
      <w:proofErr w:type="spellEnd"/>
      <w:r w:rsidRPr="002C02FC">
        <w:rPr>
          <w:rFonts w:ascii="Arial" w:hAnsi="Arial" w:cs="Arial"/>
          <w:sz w:val="24"/>
          <w:szCs w:val="24"/>
        </w:rPr>
        <w:t xml:space="preserve">, 2015). Though, Moor (2008) reminds us that children with ASD need structure. This approach could be achieved for example through a maths lesson, by allowing Pupil A to engage with a practical activity in order to solve a problem. He would then record his findings and explain his method to another, modelling peer tutoring in order to apply it to an alternative problem and </w:t>
      </w:r>
      <w:r w:rsidRPr="002C02FC">
        <w:rPr>
          <w:rFonts w:ascii="Arial" w:hAnsi="Arial" w:cs="Arial"/>
          <w:sz w:val="24"/>
          <w:szCs w:val="24"/>
        </w:rPr>
        <w:lastRenderedPageBreak/>
        <w:t xml:space="preserve">develop conceptual understanding. This would provide depth of knowledge, metacognition and assessment for learning opportunities. </w:t>
      </w:r>
    </w:p>
    <w:p w14:paraId="2AE36E33"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In terms of Pupil A’s writing little intervention is needed as his skills are good, while modelling shared writing and providing planning templates for different writing purposes would support a more thorough outcome. Providing this support would allow Pupil A to also concentrate on increasing his use of punctuation. Sandler (2005 cited in </w:t>
      </w:r>
      <w:proofErr w:type="spellStart"/>
      <w:r w:rsidRPr="002C02FC">
        <w:rPr>
          <w:rFonts w:ascii="Arial" w:hAnsi="Arial" w:cs="Arial"/>
          <w:sz w:val="24"/>
          <w:szCs w:val="24"/>
        </w:rPr>
        <w:t>Rief</w:t>
      </w:r>
      <w:proofErr w:type="spellEnd"/>
      <w:r w:rsidRPr="002C02FC">
        <w:rPr>
          <w:rFonts w:ascii="Arial" w:hAnsi="Arial" w:cs="Arial"/>
          <w:sz w:val="24"/>
          <w:szCs w:val="24"/>
        </w:rPr>
        <w:t xml:space="preserve">, 2015: 309) recommends learners plan for writing using their preferred resources such as visual, auditory or kinaesthetic based.  </w:t>
      </w:r>
    </w:p>
    <w:p w14:paraId="72075917" w14:textId="7ABD9E3A"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Although Pupil A was observed to be a confident reader he was also observed to have poor recall skills and showed little enjoyment in reading. In order to </w:t>
      </w:r>
      <w:r w:rsidR="007D2AA8">
        <w:rPr>
          <w:rFonts w:ascii="Arial" w:hAnsi="Arial" w:cs="Arial"/>
          <w:sz w:val="24"/>
          <w:szCs w:val="24"/>
        </w:rPr>
        <w:t>show improvements in this area</w:t>
      </w:r>
      <w:r w:rsidRPr="002C02FC">
        <w:rPr>
          <w:rFonts w:ascii="Arial" w:hAnsi="Arial" w:cs="Arial"/>
          <w:sz w:val="24"/>
          <w:szCs w:val="24"/>
        </w:rPr>
        <w:t>, following the Welsh Government (2016) best practice in reading, encouragement would be given to Pupil A to choose a book from the library to capture interest. This could be timetabled into the morning registration as a calming activity, preparing Pupil A and the cohort for the school day. Cross curricular alternative reading materials such as magazines or technology-based resources could also be used to strike an interest in reading. However, with an already busy school day it would be beneficial if Pupil A was encouraged to read at home. With little knowledge of Pupil A’s home life, it would be difficult to suggest how home school engagement would be approached.</w:t>
      </w:r>
    </w:p>
    <w:p w14:paraId="1EF1BAE6"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Nurturing a love of learning and developing the Literacy and Numeracy framework skills across the curricular will improve Pupil A’s overall knowledge. By scaffolding his learning through visible success criteria, showing the clear use of the skills needed to be successful and develop independence (Welsh government, 2013). Considering Pupil A’s special interests and including his voice in the planning of lessons will enable ownership of his learning and this should help to motivate attainment and engagement. Although, if only aimed at one pupils interests this approach may limit engagement of other learners in the class, this must be an inclusive strategy where every child has the right to contribute (</w:t>
      </w:r>
      <w:proofErr w:type="spellStart"/>
      <w:r w:rsidRPr="002C02FC">
        <w:rPr>
          <w:rFonts w:ascii="Arial" w:hAnsi="Arial" w:cs="Arial"/>
          <w:sz w:val="24"/>
          <w:szCs w:val="24"/>
        </w:rPr>
        <w:t>Lanou</w:t>
      </w:r>
      <w:proofErr w:type="spellEnd"/>
      <w:r w:rsidRPr="002C02FC">
        <w:rPr>
          <w:rFonts w:ascii="Arial" w:hAnsi="Arial" w:cs="Arial"/>
          <w:sz w:val="24"/>
          <w:szCs w:val="24"/>
        </w:rPr>
        <w:t xml:space="preserve"> et al., 2011).</w:t>
      </w:r>
    </w:p>
    <w:p w14:paraId="3A9BC0A1"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Conclusions</w:t>
      </w:r>
    </w:p>
    <w:p w14:paraId="0439A760"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Despite the challenges of gathering a complete picture of Pupil A, due to the time constraints of the research project, conducting this research and having the opportunity to focus on one learners holistic journey has allowed a better analysis of </w:t>
      </w:r>
      <w:r w:rsidRPr="002C02FC">
        <w:rPr>
          <w:rFonts w:ascii="Arial" w:hAnsi="Arial" w:cs="Arial"/>
          <w:sz w:val="24"/>
          <w:szCs w:val="24"/>
        </w:rPr>
        <w:lastRenderedPageBreak/>
        <w:t xml:space="preserve">the motivations behind learning. This knowledge coupled with the additional exploration of techniques to support a learner with ASD and ADHD will help to inform personal future practice in the classroom. It has also revealed that many of these strategies would support the learning of neurotypical learners and improve the pedological delivery of all lessons. The researchers practice would be improved by Including activities that are varied and practical in order to engaging learners. </w:t>
      </w:r>
    </w:p>
    <w:p w14:paraId="32D6BAE8"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Through focusing on the added benefits of assessment for learning, a new confidence has been acquired on how to implement these techniques effectively to ensure they are having an impact on learning; positive, constructive feedback, success criteria with clear skills attached, pupil collaboration and the use of pupil voice to plan lessons of interest. </w:t>
      </w:r>
    </w:p>
    <w:p w14:paraId="72CD367D"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methodology used within the research project from the observations and the interview discussions resulted in a variety of information to synthesise. This lead to tangential research that did not influence the next steps to improve learning. An example of this would be the research on ACE. If this project was to be repeated then a scheduled observation timetable with a clear focus and pre-planned interview questions might have been more efficient. Because of this it is the feeling that samples of work and pupil tracking lacked the depth of analysis needed.  </w:t>
      </w:r>
    </w:p>
    <w:p w14:paraId="45B03BF1" w14:textId="77777777" w:rsidR="002C02FC" w:rsidRPr="002C02FC" w:rsidRDefault="002C02FC" w:rsidP="002C02FC">
      <w:pPr>
        <w:spacing w:line="360" w:lineRule="auto"/>
        <w:rPr>
          <w:rFonts w:ascii="Arial" w:hAnsi="Arial" w:cs="Arial"/>
          <w:sz w:val="24"/>
          <w:szCs w:val="24"/>
        </w:rPr>
      </w:pPr>
      <w:r w:rsidRPr="002C02FC">
        <w:rPr>
          <w:rFonts w:ascii="Arial" w:hAnsi="Arial" w:cs="Arial"/>
          <w:sz w:val="24"/>
          <w:szCs w:val="24"/>
        </w:rPr>
        <w:t xml:space="preserve">The detailed analysis of the pupil’s holistic development has lead the researcher to recognise that the wellbeing of a learner must be the primary focus of the teacher. If a learner is not emotionally ready to learn then achievement will not be possible. The next steps in leaning must support progress in readiness to learn. All learners need to be aware of their individual learning strengths and weaknesses in order to appreciate them and move forward to be the best learner they can be. </w:t>
      </w:r>
    </w:p>
    <w:p w14:paraId="14F860FF" w14:textId="77777777" w:rsidR="002C02FC" w:rsidRPr="002C02FC" w:rsidRDefault="002C02FC" w:rsidP="002C02FC">
      <w:pPr>
        <w:spacing w:line="360" w:lineRule="auto"/>
        <w:rPr>
          <w:rFonts w:ascii="Arial" w:hAnsi="Arial" w:cs="Arial"/>
          <w:sz w:val="24"/>
          <w:szCs w:val="24"/>
        </w:rPr>
      </w:pPr>
    </w:p>
    <w:p w14:paraId="57043C0A" w14:textId="777877BB" w:rsidR="0037172C" w:rsidRDefault="0037172C" w:rsidP="002C02FC">
      <w:pPr>
        <w:spacing w:line="360" w:lineRule="auto"/>
        <w:rPr>
          <w:rFonts w:ascii="Arial" w:hAnsi="Arial" w:cs="Arial"/>
          <w:sz w:val="24"/>
          <w:szCs w:val="24"/>
        </w:rPr>
      </w:pPr>
    </w:p>
    <w:p w14:paraId="63964375" w14:textId="16A6C988" w:rsidR="0078762C" w:rsidRDefault="0078762C" w:rsidP="002C02FC">
      <w:pPr>
        <w:spacing w:line="360" w:lineRule="auto"/>
        <w:rPr>
          <w:rFonts w:ascii="Arial" w:hAnsi="Arial" w:cs="Arial"/>
          <w:sz w:val="24"/>
          <w:szCs w:val="24"/>
        </w:rPr>
      </w:pPr>
    </w:p>
    <w:p w14:paraId="178E1AB6" w14:textId="41A3635A" w:rsidR="0078762C" w:rsidRDefault="0078762C" w:rsidP="002C02FC">
      <w:pPr>
        <w:spacing w:line="360" w:lineRule="auto"/>
        <w:rPr>
          <w:rFonts w:ascii="Arial" w:hAnsi="Arial" w:cs="Arial"/>
          <w:sz w:val="24"/>
          <w:szCs w:val="24"/>
        </w:rPr>
      </w:pPr>
    </w:p>
    <w:p w14:paraId="3427461E" w14:textId="61B9BF3E" w:rsidR="0078762C" w:rsidRDefault="0078762C" w:rsidP="002C02FC">
      <w:pPr>
        <w:spacing w:line="360" w:lineRule="auto"/>
        <w:rPr>
          <w:rFonts w:ascii="Arial" w:hAnsi="Arial" w:cs="Arial"/>
          <w:sz w:val="24"/>
          <w:szCs w:val="24"/>
        </w:rPr>
      </w:pPr>
    </w:p>
    <w:p w14:paraId="2DEA9F44" w14:textId="1CECC334" w:rsidR="0078762C" w:rsidRDefault="0078762C" w:rsidP="002C02FC">
      <w:pPr>
        <w:spacing w:line="360" w:lineRule="auto"/>
        <w:rPr>
          <w:rFonts w:ascii="Arial" w:hAnsi="Arial" w:cs="Arial"/>
          <w:sz w:val="24"/>
          <w:szCs w:val="24"/>
        </w:rPr>
      </w:pPr>
    </w:p>
    <w:p w14:paraId="42097104" w14:textId="7F417918" w:rsidR="0078762C" w:rsidRDefault="0078762C" w:rsidP="002C02FC">
      <w:pPr>
        <w:spacing w:line="360" w:lineRule="auto"/>
        <w:rPr>
          <w:rFonts w:ascii="Arial" w:hAnsi="Arial" w:cs="Arial"/>
          <w:sz w:val="24"/>
          <w:szCs w:val="24"/>
        </w:rPr>
      </w:pPr>
    </w:p>
    <w:p w14:paraId="0DCF9B56" w14:textId="7086F167" w:rsidR="0078762C" w:rsidRDefault="0078762C" w:rsidP="002C02FC">
      <w:pPr>
        <w:spacing w:line="360" w:lineRule="auto"/>
        <w:rPr>
          <w:rFonts w:ascii="Arial" w:hAnsi="Arial" w:cs="Arial"/>
          <w:sz w:val="24"/>
          <w:szCs w:val="24"/>
        </w:rPr>
      </w:pPr>
    </w:p>
    <w:p w14:paraId="03E80158" w14:textId="7688496F" w:rsidR="0078762C" w:rsidRDefault="0078762C" w:rsidP="002C02FC">
      <w:pPr>
        <w:spacing w:line="360" w:lineRule="auto"/>
        <w:rPr>
          <w:rFonts w:ascii="Arial" w:hAnsi="Arial" w:cs="Arial"/>
          <w:sz w:val="24"/>
          <w:szCs w:val="24"/>
        </w:rPr>
      </w:pPr>
    </w:p>
    <w:p w14:paraId="65761791" w14:textId="7E72F368" w:rsidR="0078762C" w:rsidRDefault="0078762C" w:rsidP="002C02FC">
      <w:pPr>
        <w:spacing w:line="360" w:lineRule="auto"/>
        <w:rPr>
          <w:rFonts w:ascii="Arial" w:hAnsi="Arial" w:cs="Arial"/>
          <w:sz w:val="24"/>
          <w:szCs w:val="24"/>
        </w:rPr>
      </w:pPr>
    </w:p>
    <w:p w14:paraId="1AF0E5E7" w14:textId="26B091FB" w:rsidR="0078762C" w:rsidRDefault="0078762C" w:rsidP="002C02FC">
      <w:pPr>
        <w:spacing w:line="360" w:lineRule="auto"/>
        <w:rPr>
          <w:rFonts w:ascii="Arial" w:hAnsi="Arial" w:cs="Arial"/>
          <w:sz w:val="24"/>
          <w:szCs w:val="24"/>
        </w:rPr>
      </w:pPr>
    </w:p>
    <w:p w14:paraId="5EDD1376" w14:textId="6240886E" w:rsidR="0078762C" w:rsidRDefault="0078762C" w:rsidP="002C02FC">
      <w:pPr>
        <w:spacing w:line="360" w:lineRule="auto"/>
        <w:rPr>
          <w:rFonts w:ascii="Arial" w:hAnsi="Arial" w:cs="Arial"/>
          <w:sz w:val="24"/>
          <w:szCs w:val="24"/>
        </w:rPr>
      </w:pPr>
    </w:p>
    <w:p w14:paraId="60BED9BF" w14:textId="14B462E9" w:rsidR="0078762C" w:rsidRDefault="0078762C" w:rsidP="002C02FC">
      <w:pPr>
        <w:spacing w:line="360" w:lineRule="auto"/>
        <w:rPr>
          <w:rFonts w:ascii="Arial" w:hAnsi="Arial" w:cs="Arial"/>
          <w:sz w:val="24"/>
          <w:szCs w:val="24"/>
        </w:rPr>
      </w:pPr>
    </w:p>
    <w:p w14:paraId="6743350C" w14:textId="1856F43D" w:rsidR="0078762C" w:rsidRDefault="0078762C" w:rsidP="002C02FC">
      <w:pPr>
        <w:spacing w:line="360" w:lineRule="auto"/>
        <w:rPr>
          <w:rFonts w:ascii="Arial" w:hAnsi="Arial" w:cs="Arial"/>
          <w:sz w:val="24"/>
          <w:szCs w:val="24"/>
        </w:rPr>
      </w:pPr>
    </w:p>
    <w:p w14:paraId="5AE48AB2" w14:textId="0CA9B3E5" w:rsidR="0078762C" w:rsidRDefault="0078762C" w:rsidP="002C02FC">
      <w:pPr>
        <w:spacing w:line="360" w:lineRule="auto"/>
        <w:rPr>
          <w:rFonts w:ascii="Arial" w:hAnsi="Arial" w:cs="Arial"/>
          <w:sz w:val="24"/>
          <w:szCs w:val="24"/>
        </w:rPr>
      </w:pPr>
    </w:p>
    <w:p w14:paraId="65671AE0" w14:textId="3F7EF68A" w:rsidR="0078762C" w:rsidRDefault="0078762C" w:rsidP="002C02FC">
      <w:pPr>
        <w:spacing w:line="360" w:lineRule="auto"/>
        <w:rPr>
          <w:rFonts w:ascii="Arial" w:hAnsi="Arial" w:cs="Arial"/>
          <w:sz w:val="24"/>
          <w:szCs w:val="24"/>
        </w:rPr>
      </w:pPr>
    </w:p>
    <w:p w14:paraId="04C4ECF2" w14:textId="11C2A71B" w:rsidR="0078762C" w:rsidRDefault="0078762C" w:rsidP="002C02FC">
      <w:pPr>
        <w:spacing w:line="360" w:lineRule="auto"/>
        <w:rPr>
          <w:rFonts w:ascii="Arial" w:hAnsi="Arial" w:cs="Arial"/>
          <w:sz w:val="24"/>
          <w:szCs w:val="24"/>
        </w:rPr>
      </w:pPr>
    </w:p>
    <w:p w14:paraId="73916A35" w14:textId="2CA46452" w:rsidR="0078762C" w:rsidRDefault="0078762C" w:rsidP="002C02FC">
      <w:pPr>
        <w:spacing w:line="360" w:lineRule="auto"/>
        <w:rPr>
          <w:rFonts w:ascii="Arial" w:hAnsi="Arial" w:cs="Arial"/>
          <w:sz w:val="24"/>
          <w:szCs w:val="24"/>
        </w:rPr>
      </w:pPr>
    </w:p>
    <w:p w14:paraId="39A97B60" w14:textId="35EEE6B2" w:rsidR="0078762C" w:rsidRDefault="0078762C" w:rsidP="002C02FC">
      <w:pPr>
        <w:spacing w:line="360" w:lineRule="auto"/>
        <w:rPr>
          <w:rFonts w:ascii="Arial" w:hAnsi="Arial" w:cs="Arial"/>
          <w:sz w:val="24"/>
          <w:szCs w:val="24"/>
        </w:rPr>
      </w:pPr>
    </w:p>
    <w:p w14:paraId="0D8D74BB"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References </w:t>
      </w:r>
    </w:p>
    <w:p w14:paraId="06C3DB17" w14:textId="77777777" w:rsidR="0078762C" w:rsidRPr="00D73A0E" w:rsidRDefault="0078762C" w:rsidP="0078762C">
      <w:pPr>
        <w:rPr>
          <w:rFonts w:ascii="Arial" w:hAnsi="Arial" w:cs="Arial"/>
          <w:sz w:val="24"/>
          <w:szCs w:val="24"/>
        </w:rPr>
      </w:pPr>
      <w:r w:rsidRPr="00D73A0E">
        <w:rPr>
          <w:rFonts w:ascii="Arial" w:hAnsi="Arial" w:cs="Arial"/>
          <w:sz w:val="24"/>
          <w:szCs w:val="24"/>
        </w:rPr>
        <w:t>ACEs. (2018) ‘</w:t>
      </w:r>
      <w:r w:rsidRPr="00D73A0E">
        <w:rPr>
          <w:rFonts w:ascii="Arial" w:hAnsi="Arial" w:cs="Arial"/>
          <w:i/>
          <w:iCs/>
          <w:sz w:val="24"/>
          <w:szCs w:val="24"/>
        </w:rPr>
        <w:t xml:space="preserve">ACEs Public Health Network </w:t>
      </w:r>
      <w:r>
        <w:rPr>
          <w:rFonts w:ascii="Arial" w:hAnsi="Arial" w:cs="Arial"/>
          <w:i/>
          <w:iCs/>
          <w:sz w:val="24"/>
          <w:szCs w:val="24"/>
        </w:rPr>
        <w:t>i</w:t>
      </w:r>
      <w:r w:rsidRPr="00D73A0E">
        <w:rPr>
          <w:rFonts w:ascii="Arial" w:hAnsi="Arial" w:cs="Arial"/>
          <w:i/>
          <w:iCs/>
          <w:sz w:val="24"/>
          <w:szCs w:val="24"/>
        </w:rPr>
        <w:t>n Wales’</w:t>
      </w:r>
      <w:r w:rsidRPr="00D73A0E">
        <w:rPr>
          <w:rFonts w:ascii="Arial" w:hAnsi="Arial" w:cs="Arial"/>
          <w:sz w:val="24"/>
          <w:szCs w:val="24"/>
        </w:rPr>
        <w:t xml:space="preserve">. Available at: </w:t>
      </w:r>
      <w:r w:rsidRPr="00D73A0E">
        <w:rPr>
          <w:rFonts w:ascii="Arial" w:hAnsi="Arial" w:cs="Arial"/>
          <w:sz w:val="24"/>
          <w:szCs w:val="24"/>
          <w:u w:val="single"/>
        </w:rPr>
        <w:t>http://www.aces.me.uk/in-wales/</w:t>
      </w:r>
      <w:r w:rsidRPr="00D73A0E">
        <w:rPr>
          <w:rFonts w:ascii="Arial" w:hAnsi="Arial" w:cs="Arial"/>
          <w:sz w:val="24"/>
          <w:szCs w:val="24"/>
        </w:rPr>
        <w:t xml:space="preserve"> [Accessed 28 May 2018].</w:t>
      </w:r>
    </w:p>
    <w:p w14:paraId="22B8BAD4" w14:textId="77777777" w:rsidR="0078762C" w:rsidRPr="00D73A0E" w:rsidRDefault="0078762C" w:rsidP="0078762C">
      <w:pPr>
        <w:rPr>
          <w:rFonts w:ascii="Arial" w:hAnsi="Arial" w:cs="Arial"/>
          <w:sz w:val="24"/>
          <w:szCs w:val="24"/>
        </w:rPr>
      </w:pPr>
      <w:r w:rsidRPr="00D73A0E">
        <w:rPr>
          <w:rFonts w:ascii="Arial" w:hAnsi="Arial" w:cs="Arial"/>
          <w:sz w:val="24"/>
          <w:szCs w:val="24"/>
        </w:rPr>
        <w:t>Alexander, R. (2010) </w:t>
      </w:r>
      <w:r w:rsidRPr="00D73A0E">
        <w:rPr>
          <w:rFonts w:ascii="Arial" w:hAnsi="Arial" w:cs="Arial"/>
          <w:i/>
          <w:iCs/>
          <w:sz w:val="24"/>
          <w:szCs w:val="24"/>
        </w:rPr>
        <w:t>Children, their world, their education</w:t>
      </w:r>
      <w:r w:rsidRPr="00D73A0E">
        <w:rPr>
          <w:rFonts w:ascii="Arial" w:hAnsi="Arial" w:cs="Arial"/>
          <w:sz w:val="24"/>
          <w:szCs w:val="24"/>
        </w:rPr>
        <w:t xml:space="preserve">. New York: Routledge. </w:t>
      </w:r>
    </w:p>
    <w:p w14:paraId="23E416B5" w14:textId="77777777" w:rsidR="0078762C" w:rsidRPr="00D73A0E" w:rsidRDefault="0078762C" w:rsidP="0078762C">
      <w:pPr>
        <w:rPr>
          <w:rFonts w:ascii="Arial" w:hAnsi="Arial" w:cs="Arial"/>
          <w:sz w:val="24"/>
          <w:szCs w:val="24"/>
        </w:rPr>
      </w:pPr>
      <w:r w:rsidRPr="00D73A0E">
        <w:rPr>
          <w:rFonts w:ascii="Arial" w:hAnsi="Arial" w:cs="Arial"/>
          <w:sz w:val="24"/>
          <w:szCs w:val="24"/>
        </w:rPr>
        <w:t>Alexander, R. (2010) </w:t>
      </w:r>
      <w:r w:rsidRPr="00D73A0E">
        <w:rPr>
          <w:rFonts w:ascii="Arial" w:hAnsi="Arial" w:cs="Arial"/>
          <w:i/>
          <w:iCs/>
          <w:sz w:val="24"/>
          <w:szCs w:val="24"/>
        </w:rPr>
        <w:t>Children, their world, their education</w:t>
      </w:r>
      <w:r w:rsidRPr="00D73A0E">
        <w:rPr>
          <w:rFonts w:ascii="Arial" w:hAnsi="Arial" w:cs="Arial"/>
          <w:sz w:val="24"/>
          <w:szCs w:val="24"/>
        </w:rPr>
        <w:t>. New York: Routledge.</w:t>
      </w:r>
    </w:p>
    <w:p w14:paraId="0047E05F" w14:textId="77777777" w:rsidR="0078762C" w:rsidRPr="00D73A0E" w:rsidRDefault="0078762C" w:rsidP="0078762C">
      <w:pPr>
        <w:rPr>
          <w:rFonts w:ascii="Arial" w:hAnsi="Arial" w:cs="Arial"/>
          <w:sz w:val="24"/>
          <w:szCs w:val="24"/>
        </w:rPr>
      </w:pPr>
      <w:r w:rsidRPr="00D73A0E">
        <w:rPr>
          <w:rFonts w:ascii="Arial" w:hAnsi="Arial" w:cs="Arial"/>
          <w:sz w:val="24"/>
          <w:szCs w:val="24"/>
        </w:rPr>
        <w:t>Arshad, R., Wrigley, T. and Pratt, L. (2012) </w:t>
      </w:r>
      <w:r w:rsidRPr="00D73A0E">
        <w:rPr>
          <w:rFonts w:ascii="Arial" w:hAnsi="Arial" w:cs="Arial"/>
          <w:i/>
          <w:iCs/>
          <w:sz w:val="24"/>
          <w:szCs w:val="24"/>
        </w:rPr>
        <w:t>Social justice re-examined</w:t>
      </w:r>
      <w:r w:rsidRPr="00D73A0E">
        <w:rPr>
          <w:rFonts w:ascii="Arial" w:hAnsi="Arial" w:cs="Arial"/>
          <w:sz w:val="24"/>
          <w:szCs w:val="24"/>
        </w:rPr>
        <w:t>. London: Institute of Education Press.</w:t>
      </w:r>
    </w:p>
    <w:p w14:paraId="60773BFB" w14:textId="77777777" w:rsidR="0078762C" w:rsidRPr="00D73A0E" w:rsidRDefault="0078762C" w:rsidP="0078762C">
      <w:pPr>
        <w:rPr>
          <w:rFonts w:ascii="Arial" w:hAnsi="Arial" w:cs="Arial"/>
          <w:sz w:val="24"/>
          <w:szCs w:val="24"/>
        </w:rPr>
      </w:pPr>
      <w:r w:rsidRPr="00D73A0E">
        <w:rPr>
          <w:rFonts w:ascii="Arial" w:hAnsi="Arial" w:cs="Arial"/>
          <w:sz w:val="24"/>
          <w:szCs w:val="24"/>
        </w:rPr>
        <w:t>Baron, M. (2006) </w:t>
      </w:r>
      <w:r w:rsidRPr="00D73A0E">
        <w:rPr>
          <w:rFonts w:ascii="Arial" w:hAnsi="Arial" w:cs="Arial"/>
          <w:i/>
          <w:iCs/>
          <w:sz w:val="24"/>
          <w:szCs w:val="24"/>
        </w:rPr>
        <w:t>Stress and coping in autism</w:t>
      </w:r>
      <w:r w:rsidRPr="00D73A0E">
        <w:rPr>
          <w:rFonts w:ascii="Arial" w:hAnsi="Arial" w:cs="Arial"/>
          <w:sz w:val="24"/>
          <w:szCs w:val="24"/>
        </w:rPr>
        <w:t>. Oxford: Oxford University Press.</w:t>
      </w:r>
    </w:p>
    <w:p w14:paraId="5944F11D" w14:textId="77777777" w:rsidR="0078762C" w:rsidRPr="00D73A0E" w:rsidRDefault="0078762C" w:rsidP="0078762C">
      <w:pPr>
        <w:rPr>
          <w:rFonts w:ascii="Arial" w:hAnsi="Arial" w:cs="Arial"/>
          <w:sz w:val="24"/>
          <w:szCs w:val="24"/>
        </w:rPr>
      </w:pPr>
      <w:r w:rsidRPr="00D73A0E">
        <w:rPr>
          <w:rFonts w:ascii="Arial" w:hAnsi="Arial" w:cs="Arial"/>
          <w:sz w:val="24"/>
          <w:szCs w:val="24"/>
        </w:rPr>
        <w:t>Bell, J. (2014) </w:t>
      </w:r>
      <w:r w:rsidRPr="00D73A0E">
        <w:rPr>
          <w:rFonts w:ascii="Arial" w:hAnsi="Arial" w:cs="Arial"/>
          <w:i/>
          <w:iCs/>
          <w:sz w:val="24"/>
          <w:szCs w:val="24"/>
        </w:rPr>
        <w:t>Doing Your Research Project: A Guide for First-Time Researchers</w:t>
      </w:r>
      <w:r w:rsidRPr="00D73A0E">
        <w:rPr>
          <w:rFonts w:ascii="Arial" w:hAnsi="Arial" w:cs="Arial"/>
          <w:sz w:val="24"/>
          <w:szCs w:val="24"/>
        </w:rPr>
        <w:t>. McGraw-Hill Education.</w:t>
      </w:r>
    </w:p>
    <w:p w14:paraId="44E2C119"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BERA. (2011) </w:t>
      </w:r>
      <w:r w:rsidRPr="00D73A0E">
        <w:rPr>
          <w:rFonts w:ascii="Arial" w:hAnsi="Arial" w:cs="Arial"/>
          <w:i/>
          <w:sz w:val="24"/>
          <w:szCs w:val="24"/>
        </w:rPr>
        <w:t>Ethical Guidelines for Educational Research</w:t>
      </w:r>
      <w:r w:rsidRPr="00D73A0E">
        <w:rPr>
          <w:rFonts w:ascii="Arial" w:hAnsi="Arial" w:cs="Arial"/>
          <w:sz w:val="24"/>
          <w:szCs w:val="24"/>
        </w:rPr>
        <w:t xml:space="preserve">. Available at </w:t>
      </w:r>
      <w:r w:rsidRPr="00D73A0E">
        <w:rPr>
          <w:rFonts w:ascii="Arial" w:hAnsi="Arial" w:cs="Arial"/>
          <w:sz w:val="24"/>
          <w:szCs w:val="24"/>
          <w:u w:val="single"/>
        </w:rPr>
        <w:t xml:space="preserve">https://www.bera.ac.uk/researchers-resources/publications/ethical-guidelines-for-educational-research-2011 </w:t>
      </w:r>
      <w:r w:rsidRPr="00D73A0E">
        <w:rPr>
          <w:rFonts w:ascii="Arial" w:hAnsi="Arial" w:cs="Arial"/>
          <w:sz w:val="24"/>
          <w:szCs w:val="24"/>
        </w:rPr>
        <w:t>[Accessed on 20th may 2018].</w:t>
      </w:r>
    </w:p>
    <w:p w14:paraId="4A16B492"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Black, P. and </w:t>
      </w:r>
      <w:proofErr w:type="spellStart"/>
      <w:r w:rsidRPr="00D73A0E">
        <w:rPr>
          <w:rFonts w:ascii="Arial" w:hAnsi="Arial" w:cs="Arial"/>
          <w:sz w:val="24"/>
          <w:szCs w:val="24"/>
        </w:rPr>
        <w:t>Wiliam</w:t>
      </w:r>
      <w:proofErr w:type="spellEnd"/>
      <w:r w:rsidRPr="00D73A0E">
        <w:rPr>
          <w:rFonts w:ascii="Arial" w:hAnsi="Arial" w:cs="Arial"/>
          <w:sz w:val="24"/>
          <w:szCs w:val="24"/>
        </w:rPr>
        <w:t xml:space="preserve">, D. (1989) </w:t>
      </w:r>
      <w:r w:rsidRPr="00D73A0E">
        <w:rPr>
          <w:rFonts w:ascii="Arial" w:hAnsi="Arial" w:cs="Arial"/>
          <w:i/>
          <w:iCs/>
          <w:sz w:val="24"/>
          <w:szCs w:val="24"/>
        </w:rPr>
        <w:t>Inside the Black Box: raising standards through classroom assessment</w:t>
      </w:r>
      <w:r w:rsidRPr="00D73A0E">
        <w:rPr>
          <w:rFonts w:ascii="Arial" w:hAnsi="Arial" w:cs="Arial"/>
          <w:sz w:val="24"/>
          <w:szCs w:val="24"/>
        </w:rPr>
        <w:t>. London: Nelson.</w:t>
      </w:r>
    </w:p>
    <w:p w14:paraId="641A32BB" w14:textId="77777777" w:rsidR="0078762C" w:rsidRPr="00D73A0E" w:rsidRDefault="0078762C" w:rsidP="0078762C">
      <w:pPr>
        <w:rPr>
          <w:rFonts w:ascii="Arial" w:hAnsi="Arial" w:cs="Arial"/>
          <w:sz w:val="24"/>
          <w:szCs w:val="24"/>
        </w:rPr>
      </w:pPr>
      <w:r w:rsidRPr="00D73A0E">
        <w:rPr>
          <w:rFonts w:ascii="Arial" w:hAnsi="Arial" w:cs="Arial"/>
          <w:sz w:val="24"/>
          <w:szCs w:val="24"/>
        </w:rPr>
        <w:t>Clark, A. and Moss, P. (2011) </w:t>
      </w:r>
      <w:r w:rsidRPr="00D73A0E">
        <w:rPr>
          <w:rFonts w:ascii="Arial" w:hAnsi="Arial" w:cs="Arial"/>
          <w:i/>
          <w:iCs/>
          <w:sz w:val="24"/>
          <w:szCs w:val="24"/>
        </w:rPr>
        <w:t>Listening to young children</w:t>
      </w:r>
      <w:r w:rsidRPr="00D73A0E">
        <w:rPr>
          <w:rFonts w:ascii="Arial" w:hAnsi="Arial" w:cs="Arial"/>
          <w:sz w:val="24"/>
          <w:szCs w:val="24"/>
        </w:rPr>
        <w:t>. London: NBC (National Children's Bureau)</w:t>
      </w:r>
    </w:p>
    <w:p w14:paraId="5C192D23" w14:textId="77777777" w:rsidR="0078762C" w:rsidRPr="00D73A0E" w:rsidRDefault="0078762C" w:rsidP="0078762C">
      <w:pPr>
        <w:rPr>
          <w:rFonts w:ascii="Arial" w:hAnsi="Arial" w:cs="Arial"/>
          <w:sz w:val="24"/>
          <w:szCs w:val="24"/>
        </w:rPr>
      </w:pPr>
      <w:r w:rsidRPr="00D73A0E">
        <w:rPr>
          <w:rFonts w:ascii="Arial" w:hAnsi="Arial" w:cs="Arial"/>
          <w:sz w:val="24"/>
          <w:szCs w:val="24"/>
        </w:rPr>
        <w:lastRenderedPageBreak/>
        <w:t>Clark, A., Prosser, J. and Wiles, R. (2010) ‘Ethical issues in image-based research’. </w:t>
      </w:r>
      <w:r w:rsidRPr="00D73A0E">
        <w:rPr>
          <w:rFonts w:ascii="Arial" w:hAnsi="Arial" w:cs="Arial"/>
          <w:i/>
          <w:iCs/>
          <w:sz w:val="24"/>
          <w:szCs w:val="24"/>
        </w:rPr>
        <w:t>Arts &amp; Health</w:t>
      </w:r>
      <w:r w:rsidRPr="00D73A0E">
        <w:rPr>
          <w:rFonts w:ascii="Arial" w:hAnsi="Arial" w:cs="Arial"/>
          <w:sz w:val="24"/>
          <w:szCs w:val="24"/>
        </w:rPr>
        <w:t>, 2, 1, pp.81-93.</w:t>
      </w:r>
    </w:p>
    <w:p w14:paraId="4CE5858F" w14:textId="77777777" w:rsidR="0078762C" w:rsidRPr="00D73A0E" w:rsidRDefault="0078762C" w:rsidP="0078762C">
      <w:pPr>
        <w:rPr>
          <w:rFonts w:ascii="Arial" w:hAnsi="Arial" w:cs="Arial"/>
          <w:sz w:val="24"/>
          <w:szCs w:val="24"/>
        </w:rPr>
      </w:pPr>
      <w:r w:rsidRPr="00D73A0E">
        <w:rPr>
          <w:rFonts w:ascii="Arial" w:hAnsi="Arial" w:cs="Arial"/>
          <w:sz w:val="24"/>
          <w:szCs w:val="24"/>
        </w:rPr>
        <w:t>Claxton, G. (2010) </w:t>
      </w:r>
      <w:r w:rsidRPr="00D73A0E">
        <w:rPr>
          <w:rFonts w:ascii="Arial" w:hAnsi="Arial" w:cs="Arial"/>
          <w:i/>
          <w:iCs/>
          <w:sz w:val="24"/>
          <w:szCs w:val="24"/>
        </w:rPr>
        <w:t>Building learning power</w:t>
      </w:r>
      <w:r w:rsidRPr="00D73A0E">
        <w:rPr>
          <w:rFonts w:ascii="Arial" w:hAnsi="Arial" w:cs="Arial"/>
          <w:sz w:val="24"/>
          <w:szCs w:val="24"/>
        </w:rPr>
        <w:t>. Bristol: TLO.</w:t>
      </w:r>
    </w:p>
    <w:p w14:paraId="1C41A3BB"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David, M., Edwards, R. and </w:t>
      </w:r>
      <w:proofErr w:type="spellStart"/>
      <w:r w:rsidRPr="00D73A0E">
        <w:rPr>
          <w:rFonts w:ascii="Arial" w:hAnsi="Arial" w:cs="Arial"/>
          <w:sz w:val="24"/>
          <w:szCs w:val="24"/>
        </w:rPr>
        <w:t>Alldred</w:t>
      </w:r>
      <w:proofErr w:type="spellEnd"/>
      <w:r w:rsidRPr="00D73A0E">
        <w:rPr>
          <w:rFonts w:ascii="Arial" w:hAnsi="Arial" w:cs="Arial"/>
          <w:sz w:val="24"/>
          <w:szCs w:val="24"/>
        </w:rPr>
        <w:t>, P. (2001) ‘Children and School-Based Research: 'Informed Consent' or 'Educated Consent'?’</w:t>
      </w:r>
      <w:r w:rsidRPr="00D73A0E">
        <w:rPr>
          <w:rFonts w:ascii="Arial" w:hAnsi="Arial" w:cs="Arial"/>
          <w:i/>
          <w:sz w:val="24"/>
          <w:szCs w:val="24"/>
        </w:rPr>
        <w:t xml:space="preserve">, British Educational Research Journal, </w:t>
      </w:r>
      <w:r w:rsidRPr="00D73A0E">
        <w:rPr>
          <w:rFonts w:ascii="Arial" w:hAnsi="Arial" w:cs="Arial"/>
          <w:sz w:val="24"/>
          <w:szCs w:val="24"/>
        </w:rPr>
        <w:t>27, 3, June, pp. 347-365.</w:t>
      </w:r>
    </w:p>
    <w:p w14:paraId="1D32FC2D" w14:textId="77777777" w:rsidR="0078762C" w:rsidRPr="00D73A0E" w:rsidRDefault="0078762C" w:rsidP="0078762C">
      <w:pPr>
        <w:rPr>
          <w:rFonts w:ascii="Arial" w:hAnsi="Arial" w:cs="Arial"/>
          <w:sz w:val="24"/>
          <w:szCs w:val="24"/>
        </w:rPr>
      </w:pPr>
      <w:r w:rsidRPr="00D73A0E">
        <w:rPr>
          <w:rFonts w:ascii="Arial" w:hAnsi="Arial" w:cs="Arial"/>
          <w:sz w:val="24"/>
          <w:szCs w:val="24"/>
        </w:rPr>
        <w:t>Dweck, C. (1999) </w:t>
      </w:r>
      <w:r w:rsidRPr="00D73A0E">
        <w:rPr>
          <w:rFonts w:ascii="Arial" w:hAnsi="Arial" w:cs="Arial"/>
          <w:i/>
          <w:iCs/>
          <w:sz w:val="24"/>
          <w:szCs w:val="24"/>
        </w:rPr>
        <w:t>Self-theories: their role in motivation, personality, and development</w:t>
      </w:r>
      <w:r w:rsidRPr="00D73A0E">
        <w:rPr>
          <w:rFonts w:ascii="Arial" w:hAnsi="Arial" w:cs="Arial"/>
          <w:sz w:val="24"/>
          <w:szCs w:val="24"/>
        </w:rPr>
        <w:t>. Philadelphia: Psychology Press.</w:t>
      </w:r>
    </w:p>
    <w:p w14:paraId="48010983" w14:textId="77777777" w:rsidR="0078762C" w:rsidRPr="00D73A0E" w:rsidRDefault="0078762C" w:rsidP="0078762C">
      <w:pPr>
        <w:rPr>
          <w:rFonts w:ascii="Arial" w:hAnsi="Arial" w:cs="Arial"/>
          <w:sz w:val="24"/>
          <w:szCs w:val="24"/>
        </w:rPr>
      </w:pPr>
      <w:r w:rsidRPr="00D73A0E">
        <w:rPr>
          <w:rFonts w:ascii="Arial" w:hAnsi="Arial" w:cs="Arial"/>
          <w:sz w:val="24"/>
          <w:szCs w:val="24"/>
        </w:rPr>
        <w:t>Education Endowment foundation. (2018) ‘</w:t>
      </w:r>
      <w:r w:rsidRPr="00D73A0E">
        <w:rPr>
          <w:rFonts w:ascii="Arial" w:hAnsi="Arial" w:cs="Arial"/>
          <w:iCs/>
          <w:sz w:val="24"/>
          <w:szCs w:val="24"/>
        </w:rPr>
        <w:t>Collaborative learning | Toolkit Strand’</w:t>
      </w:r>
      <w:r w:rsidRPr="00D73A0E">
        <w:rPr>
          <w:rFonts w:ascii="Arial" w:hAnsi="Arial" w:cs="Arial"/>
          <w:sz w:val="24"/>
          <w:szCs w:val="24"/>
        </w:rPr>
        <w:t xml:space="preserve">. Available at: </w:t>
      </w:r>
      <w:r w:rsidRPr="00D73A0E">
        <w:rPr>
          <w:rFonts w:ascii="Arial" w:hAnsi="Arial" w:cs="Arial"/>
          <w:sz w:val="24"/>
          <w:szCs w:val="24"/>
          <w:u w:val="single"/>
        </w:rPr>
        <w:t>https://educationendowmentfoundation.org.uk/evidence-summaries/teaching-learning-toolkit/collaborative-learning/</w:t>
      </w:r>
      <w:r w:rsidRPr="00D73A0E">
        <w:rPr>
          <w:rFonts w:ascii="Arial" w:hAnsi="Arial" w:cs="Arial"/>
          <w:sz w:val="24"/>
          <w:szCs w:val="24"/>
        </w:rPr>
        <w:t xml:space="preserve"> [Accessed 29 May 2018].</w:t>
      </w:r>
    </w:p>
    <w:p w14:paraId="6AD6C526" w14:textId="77777777" w:rsidR="0078762C" w:rsidRPr="00D73A0E" w:rsidRDefault="0078762C" w:rsidP="0078762C">
      <w:pPr>
        <w:rPr>
          <w:rFonts w:ascii="Arial" w:hAnsi="Arial" w:cs="Arial"/>
          <w:sz w:val="24"/>
          <w:szCs w:val="24"/>
        </w:rPr>
      </w:pPr>
      <w:r w:rsidRPr="00D73A0E">
        <w:rPr>
          <w:rFonts w:ascii="Arial" w:hAnsi="Arial" w:cs="Arial"/>
          <w:sz w:val="24"/>
          <w:szCs w:val="24"/>
        </w:rPr>
        <w:t>Estyn (2015)’ </w:t>
      </w:r>
      <w:r w:rsidRPr="00D73A0E">
        <w:rPr>
          <w:rFonts w:ascii="Arial" w:hAnsi="Arial" w:cs="Arial"/>
          <w:iCs/>
          <w:sz w:val="24"/>
          <w:szCs w:val="24"/>
        </w:rPr>
        <w:t>Inspection report’</w:t>
      </w:r>
      <w:r w:rsidRPr="00D73A0E">
        <w:rPr>
          <w:rFonts w:ascii="Arial" w:hAnsi="Arial" w:cs="Arial"/>
          <w:sz w:val="24"/>
          <w:szCs w:val="24"/>
        </w:rPr>
        <w:t xml:space="preserve"> Available at: </w:t>
      </w:r>
      <w:r w:rsidRPr="00D73A0E">
        <w:rPr>
          <w:rFonts w:ascii="Arial" w:hAnsi="Arial" w:cs="Arial"/>
          <w:sz w:val="24"/>
          <w:szCs w:val="24"/>
          <w:u w:val="single"/>
        </w:rPr>
        <w:t xml:space="preserve">https://www.estyn.gov.wales/sites/default/files/documents/Garnteg%20Primary%20School.pdf </w:t>
      </w:r>
      <w:r w:rsidRPr="00D73A0E">
        <w:rPr>
          <w:rFonts w:ascii="Arial" w:hAnsi="Arial" w:cs="Arial"/>
          <w:sz w:val="24"/>
          <w:szCs w:val="24"/>
        </w:rPr>
        <w:t>[Accessed 29 May 2018].</w:t>
      </w:r>
    </w:p>
    <w:p w14:paraId="4C56257C" w14:textId="77777777" w:rsidR="0078762C" w:rsidRPr="00D73A0E" w:rsidRDefault="0078762C" w:rsidP="0078762C">
      <w:pPr>
        <w:rPr>
          <w:rFonts w:ascii="Arial" w:hAnsi="Arial" w:cs="Arial"/>
          <w:sz w:val="24"/>
          <w:szCs w:val="24"/>
        </w:rPr>
      </w:pPr>
      <w:r w:rsidRPr="00D73A0E">
        <w:rPr>
          <w:rFonts w:ascii="Arial" w:hAnsi="Arial" w:cs="Arial"/>
          <w:sz w:val="24"/>
          <w:szCs w:val="24"/>
        </w:rPr>
        <w:t>Garner, R. (2014) ‘</w:t>
      </w:r>
      <w:r w:rsidRPr="00D73A0E">
        <w:rPr>
          <w:rFonts w:ascii="Arial" w:hAnsi="Arial" w:cs="Arial"/>
          <w:i/>
          <w:iCs/>
          <w:sz w:val="24"/>
          <w:szCs w:val="24"/>
        </w:rPr>
        <w:t>Teachers warned that praise can make pupils complacent - Sutton Trust’</w:t>
      </w:r>
      <w:r w:rsidRPr="00D73A0E">
        <w:rPr>
          <w:rFonts w:ascii="Arial" w:hAnsi="Arial" w:cs="Arial"/>
          <w:sz w:val="24"/>
          <w:szCs w:val="24"/>
        </w:rPr>
        <w:t xml:space="preserve">. </w:t>
      </w:r>
      <w:r w:rsidRPr="00D73A0E">
        <w:rPr>
          <w:rFonts w:ascii="Arial" w:hAnsi="Arial" w:cs="Arial"/>
          <w:i/>
          <w:sz w:val="24"/>
          <w:szCs w:val="24"/>
        </w:rPr>
        <w:t>Sutton Trust</w:t>
      </w:r>
      <w:r w:rsidRPr="00D73A0E">
        <w:rPr>
          <w:rFonts w:ascii="Arial" w:hAnsi="Arial" w:cs="Arial"/>
          <w:sz w:val="24"/>
          <w:szCs w:val="24"/>
        </w:rPr>
        <w:t xml:space="preserve">. Available at: </w:t>
      </w:r>
      <w:r w:rsidRPr="00D73A0E">
        <w:rPr>
          <w:rFonts w:ascii="Arial" w:hAnsi="Arial" w:cs="Arial"/>
          <w:sz w:val="24"/>
          <w:szCs w:val="24"/>
          <w:u w:val="single"/>
        </w:rPr>
        <w:t>https://www.suttontrust.com/newsarchive/teachers-warned-that-praise-can-make-pupils-complacent/</w:t>
      </w:r>
      <w:r w:rsidRPr="00D73A0E">
        <w:rPr>
          <w:rFonts w:ascii="Arial" w:hAnsi="Arial" w:cs="Arial"/>
          <w:sz w:val="24"/>
          <w:szCs w:val="24"/>
        </w:rPr>
        <w:t xml:space="preserve"> [Accessed 29 May 2018].</w:t>
      </w:r>
    </w:p>
    <w:p w14:paraId="1FE8E86E" w14:textId="77777777" w:rsidR="0078762C" w:rsidRPr="00D73A0E" w:rsidRDefault="0078762C" w:rsidP="0078762C">
      <w:pPr>
        <w:rPr>
          <w:rFonts w:ascii="Arial" w:hAnsi="Arial" w:cs="Arial"/>
          <w:sz w:val="24"/>
          <w:szCs w:val="24"/>
        </w:rPr>
      </w:pPr>
      <w:r w:rsidRPr="00D73A0E">
        <w:rPr>
          <w:rFonts w:ascii="Arial" w:hAnsi="Arial" w:cs="Arial"/>
          <w:sz w:val="24"/>
          <w:szCs w:val="24"/>
        </w:rPr>
        <w:t>Great Britain: Data Protection Act (1998) London: Stationery Office.</w:t>
      </w:r>
    </w:p>
    <w:p w14:paraId="45298A65" w14:textId="77777777" w:rsidR="0078762C" w:rsidRPr="00D73A0E" w:rsidRDefault="0078762C" w:rsidP="0078762C">
      <w:pPr>
        <w:rPr>
          <w:rFonts w:ascii="Arial" w:hAnsi="Arial" w:cs="Arial"/>
          <w:sz w:val="24"/>
          <w:szCs w:val="24"/>
          <w:lang w:val="en"/>
        </w:rPr>
      </w:pPr>
      <w:r w:rsidRPr="00D73A0E">
        <w:rPr>
          <w:rFonts w:ascii="Arial" w:hAnsi="Arial" w:cs="Arial"/>
          <w:sz w:val="24"/>
          <w:szCs w:val="24"/>
        </w:rPr>
        <w:t xml:space="preserve">Great Britain: United Nations Convention on the Rights of the Child. </w:t>
      </w:r>
      <w:r w:rsidRPr="00D73A0E">
        <w:rPr>
          <w:rFonts w:ascii="Arial" w:hAnsi="Arial" w:cs="Arial"/>
          <w:sz w:val="24"/>
          <w:szCs w:val="24"/>
          <w:lang w:val="en"/>
        </w:rPr>
        <w:t xml:space="preserve">(1989) </w:t>
      </w:r>
      <w:r w:rsidRPr="00D73A0E">
        <w:rPr>
          <w:rFonts w:ascii="Arial" w:hAnsi="Arial" w:cs="Arial"/>
          <w:i/>
          <w:iCs/>
          <w:sz w:val="24"/>
          <w:szCs w:val="24"/>
          <w:lang w:val="en"/>
        </w:rPr>
        <w:t>Convention on the Rights of the Child</w:t>
      </w:r>
      <w:r w:rsidRPr="00D73A0E">
        <w:rPr>
          <w:rFonts w:ascii="Arial" w:hAnsi="Arial" w:cs="Arial"/>
          <w:sz w:val="24"/>
          <w:szCs w:val="24"/>
          <w:lang w:val="en"/>
        </w:rPr>
        <w:t>. Available at:</w:t>
      </w:r>
      <w:r w:rsidRPr="00D73A0E">
        <w:rPr>
          <w:rFonts w:ascii="Arial" w:hAnsi="Arial" w:cs="Arial"/>
          <w:sz w:val="24"/>
          <w:szCs w:val="24"/>
        </w:rPr>
        <w:t xml:space="preserve"> </w:t>
      </w:r>
      <w:r w:rsidRPr="00D73A0E">
        <w:rPr>
          <w:rFonts w:ascii="Arial" w:hAnsi="Arial" w:cs="Arial"/>
          <w:sz w:val="24"/>
          <w:szCs w:val="24"/>
          <w:u w:val="single"/>
        </w:rPr>
        <w:t xml:space="preserve">https://downloads.unicef.org.uk/wp- content/uploads/2010/05/UNCRC_united_nations_convention_on_the_rights </w:t>
      </w:r>
      <w:proofErr w:type="spellStart"/>
      <w:proofErr w:type="gramStart"/>
      <w:r w:rsidRPr="00D73A0E">
        <w:rPr>
          <w:rFonts w:ascii="Arial" w:hAnsi="Arial" w:cs="Arial"/>
          <w:sz w:val="24"/>
          <w:szCs w:val="24"/>
          <w:u w:val="single"/>
        </w:rPr>
        <w:t>of_the_child.pdf?ga</w:t>
      </w:r>
      <w:proofErr w:type="spellEnd"/>
      <w:proofErr w:type="gramEnd"/>
      <w:r w:rsidRPr="00D73A0E">
        <w:rPr>
          <w:rFonts w:ascii="Arial" w:hAnsi="Arial" w:cs="Arial"/>
          <w:sz w:val="24"/>
          <w:szCs w:val="24"/>
          <w:u w:val="single"/>
        </w:rPr>
        <w:t>= 2.81913491.404116274.1522585564-1 246369088.1522585564</w:t>
      </w:r>
      <w:r w:rsidRPr="00D73A0E">
        <w:rPr>
          <w:rFonts w:ascii="Arial" w:hAnsi="Arial" w:cs="Arial"/>
          <w:sz w:val="24"/>
          <w:szCs w:val="24"/>
          <w:lang w:val="en"/>
        </w:rPr>
        <w:t xml:space="preserve"> [Accessed 20 May. 2018].</w:t>
      </w:r>
    </w:p>
    <w:p w14:paraId="65AF14A3"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Grigg, R., (2015) </w:t>
      </w:r>
      <w:r w:rsidRPr="00D73A0E">
        <w:rPr>
          <w:rFonts w:ascii="Arial" w:hAnsi="Arial" w:cs="Arial"/>
          <w:i/>
          <w:sz w:val="24"/>
          <w:szCs w:val="24"/>
        </w:rPr>
        <w:t>Becoming an outstanding primary school teacher</w:t>
      </w:r>
      <w:r w:rsidRPr="00D73A0E">
        <w:rPr>
          <w:rFonts w:ascii="Arial" w:hAnsi="Arial" w:cs="Arial"/>
          <w:sz w:val="24"/>
          <w:szCs w:val="24"/>
        </w:rPr>
        <w:t>. London: Routledge.</w:t>
      </w:r>
    </w:p>
    <w:p w14:paraId="08B7AA27"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Groom, M., Kochhar, P., Hamilton, A., Liddle, E., </w:t>
      </w:r>
      <w:proofErr w:type="spellStart"/>
      <w:r w:rsidRPr="00D73A0E">
        <w:rPr>
          <w:rFonts w:ascii="Arial" w:hAnsi="Arial" w:cs="Arial"/>
          <w:sz w:val="24"/>
          <w:szCs w:val="24"/>
        </w:rPr>
        <w:t>Simeou</w:t>
      </w:r>
      <w:proofErr w:type="spellEnd"/>
      <w:r w:rsidRPr="00D73A0E">
        <w:rPr>
          <w:rFonts w:ascii="Arial" w:hAnsi="Arial" w:cs="Arial"/>
          <w:sz w:val="24"/>
          <w:szCs w:val="24"/>
        </w:rPr>
        <w:t>, M. and Hollis, C. (2017) ‘Atypical Processing of Gaze Cues and Faces Explains Comorbidity between Autism Spectrum Disorder (ASD) and Attention Deficit/Hyperactivity Disorder (ADHD)’. </w:t>
      </w:r>
      <w:r w:rsidRPr="00D73A0E">
        <w:rPr>
          <w:rFonts w:ascii="Arial" w:hAnsi="Arial" w:cs="Arial"/>
          <w:i/>
          <w:iCs/>
          <w:sz w:val="24"/>
          <w:szCs w:val="24"/>
        </w:rPr>
        <w:t>Journal of Autism and Developmental Disorders</w:t>
      </w:r>
      <w:r w:rsidRPr="00D73A0E">
        <w:rPr>
          <w:rFonts w:ascii="Arial" w:hAnsi="Arial" w:cs="Arial"/>
          <w:sz w:val="24"/>
          <w:szCs w:val="24"/>
        </w:rPr>
        <w:t>, 47, 5, pp.1496-1509.</w:t>
      </w:r>
    </w:p>
    <w:p w14:paraId="09075417" w14:textId="77777777" w:rsidR="0078762C" w:rsidRPr="00D73A0E" w:rsidRDefault="0078762C" w:rsidP="0078762C">
      <w:pPr>
        <w:rPr>
          <w:rFonts w:ascii="Arial" w:hAnsi="Arial" w:cs="Arial"/>
          <w:sz w:val="24"/>
          <w:szCs w:val="24"/>
        </w:rPr>
      </w:pPr>
      <w:proofErr w:type="spellStart"/>
      <w:r w:rsidRPr="00D73A0E">
        <w:rPr>
          <w:rFonts w:ascii="Arial" w:hAnsi="Arial" w:cs="Arial"/>
          <w:sz w:val="24"/>
          <w:szCs w:val="24"/>
        </w:rPr>
        <w:t>Lanou</w:t>
      </w:r>
      <w:proofErr w:type="spellEnd"/>
      <w:r w:rsidRPr="00D73A0E">
        <w:rPr>
          <w:rFonts w:ascii="Arial" w:hAnsi="Arial" w:cs="Arial"/>
          <w:sz w:val="24"/>
          <w:szCs w:val="24"/>
        </w:rPr>
        <w:t>, A., Hough, L. and Powell, E. (2011) ‘Case Studies on Using Strengths and Interests to Address the Needs of Students with Autism Spectrum Disorders’. </w:t>
      </w:r>
      <w:r w:rsidRPr="00D73A0E">
        <w:rPr>
          <w:rFonts w:ascii="Arial" w:hAnsi="Arial" w:cs="Arial"/>
          <w:i/>
          <w:iCs/>
          <w:sz w:val="24"/>
          <w:szCs w:val="24"/>
        </w:rPr>
        <w:t>Intervention in School and Clinic</w:t>
      </w:r>
      <w:r w:rsidRPr="00D73A0E">
        <w:rPr>
          <w:rFonts w:ascii="Arial" w:hAnsi="Arial" w:cs="Arial"/>
          <w:sz w:val="24"/>
          <w:szCs w:val="24"/>
        </w:rPr>
        <w:t xml:space="preserve">, 47, 3, pp.175-182. Available at: </w:t>
      </w:r>
      <w:r w:rsidRPr="00D73A0E">
        <w:rPr>
          <w:rFonts w:ascii="Arial" w:hAnsi="Arial" w:cs="Arial"/>
          <w:sz w:val="24"/>
          <w:szCs w:val="24"/>
          <w:u w:val="single"/>
        </w:rPr>
        <w:t xml:space="preserve">http://journals.sagepub.com/doi/pdf/10.1177/1053451211423819 </w:t>
      </w:r>
      <w:r w:rsidRPr="00D73A0E">
        <w:rPr>
          <w:rFonts w:ascii="Arial" w:hAnsi="Arial" w:cs="Arial"/>
          <w:sz w:val="24"/>
          <w:szCs w:val="24"/>
        </w:rPr>
        <w:t>[Accessed 27 May 2018].</w:t>
      </w:r>
    </w:p>
    <w:p w14:paraId="7931B97D"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Medwell, J., Wray, D., </w:t>
      </w:r>
      <w:proofErr w:type="spellStart"/>
      <w:r w:rsidRPr="00D73A0E">
        <w:rPr>
          <w:rFonts w:ascii="Arial" w:hAnsi="Arial" w:cs="Arial"/>
          <w:sz w:val="24"/>
          <w:szCs w:val="24"/>
        </w:rPr>
        <w:t>Minns</w:t>
      </w:r>
      <w:proofErr w:type="spellEnd"/>
      <w:r w:rsidRPr="00D73A0E">
        <w:rPr>
          <w:rFonts w:ascii="Arial" w:hAnsi="Arial" w:cs="Arial"/>
          <w:sz w:val="24"/>
          <w:szCs w:val="24"/>
        </w:rPr>
        <w:t>, H., Griffiths, V. and Coates, E. (2014) </w:t>
      </w:r>
      <w:r w:rsidRPr="00D73A0E">
        <w:rPr>
          <w:rFonts w:ascii="Arial" w:hAnsi="Arial" w:cs="Arial"/>
          <w:i/>
          <w:iCs/>
          <w:sz w:val="24"/>
          <w:szCs w:val="24"/>
        </w:rPr>
        <w:t>Primary English teaching theory &amp; practice</w:t>
      </w:r>
      <w:r w:rsidRPr="00D73A0E">
        <w:rPr>
          <w:rFonts w:ascii="Arial" w:hAnsi="Arial" w:cs="Arial"/>
          <w:sz w:val="24"/>
          <w:szCs w:val="24"/>
        </w:rPr>
        <w:t xml:space="preserve">. (7th ed) London: SAGE publications </w:t>
      </w:r>
      <w:proofErr w:type="spellStart"/>
      <w:r w:rsidRPr="00D73A0E">
        <w:rPr>
          <w:rFonts w:ascii="Arial" w:hAnsi="Arial" w:cs="Arial"/>
          <w:sz w:val="24"/>
          <w:szCs w:val="24"/>
        </w:rPr>
        <w:t>inc.</w:t>
      </w:r>
      <w:proofErr w:type="spellEnd"/>
    </w:p>
    <w:p w14:paraId="03A5E707" w14:textId="77777777" w:rsidR="0078762C" w:rsidRPr="00D73A0E" w:rsidRDefault="0078762C" w:rsidP="0078762C">
      <w:pPr>
        <w:rPr>
          <w:rFonts w:ascii="Arial" w:hAnsi="Arial" w:cs="Arial"/>
          <w:sz w:val="24"/>
          <w:szCs w:val="24"/>
        </w:rPr>
      </w:pPr>
      <w:r w:rsidRPr="00D73A0E">
        <w:rPr>
          <w:rFonts w:ascii="Arial" w:hAnsi="Arial" w:cs="Arial"/>
          <w:sz w:val="24"/>
          <w:szCs w:val="24"/>
        </w:rPr>
        <w:lastRenderedPageBreak/>
        <w:t>Moor, J. (2008) </w:t>
      </w:r>
      <w:r w:rsidRPr="00D73A0E">
        <w:rPr>
          <w:rFonts w:ascii="Arial" w:hAnsi="Arial" w:cs="Arial"/>
          <w:i/>
          <w:iCs/>
          <w:sz w:val="24"/>
          <w:szCs w:val="24"/>
        </w:rPr>
        <w:t>Playing, laughing and learning with children on the autism spectrum</w:t>
      </w:r>
      <w:r w:rsidRPr="00D73A0E">
        <w:rPr>
          <w:rFonts w:ascii="Arial" w:hAnsi="Arial" w:cs="Arial"/>
          <w:sz w:val="24"/>
          <w:szCs w:val="24"/>
        </w:rPr>
        <w:t>. London: Jessica Kingsley Publishers.</w:t>
      </w:r>
    </w:p>
    <w:p w14:paraId="0E9C9957" w14:textId="77777777" w:rsidR="0078762C" w:rsidRPr="00D73A0E" w:rsidRDefault="0078762C" w:rsidP="0078762C">
      <w:pPr>
        <w:rPr>
          <w:rFonts w:ascii="Arial" w:hAnsi="Arial" w:cs="Arial"/>
          <w:sz w:val="24"/>
          <w:szCs w:val="24"/>
        </w:rPr>
      </w:pPr>
      <w:r w:rsidRPr="00D73A0E">
        <w:rPr>
          <w:rFonts w:ascii="Arial" w:hAnsi="Arial" w:cs="Arial"/>
          <w:sz w:val="24"/>
          <w:szCs w:val="24"/>
        </w:rPr>
        <w:t>Mueller, C. and Dweck, C. (1998) ‘Praise for intelligence can undermine children's motivation and performance’. </w:t>
      </w:r>
      <w:r w:rsidRPr="00D73A0E">
        <w:rPr>
          <w:rFonts w:ascii="Arial" w:hAnsi="Arial" w:cs="Arial"/>
          <w:i/>
          <w:iCs/>
          <w:sz w:val="24"/>
          <w:szCs w:val="24"/>
        </w:rPr>
        <w:t>Journal of Personality and Social Psychology</w:t>
      </w:r>
      <w:r w:rsidRPr="00D73A0E">
        <w:rPr>
          <w:rFonts w:ascii="Arial" w:hAnsi="Arial" w:cs="Arial"/>
          <w:sz w:val="24"/>
          <w:szCs w:val="24"/>
        </w:rPr>
        <w:t xml:space="preserve">, 75,1, pp.33-52. Available at: </w:t>
      </w:r>
      <w:r w:rsidRPr="00D73A0E">
        <w:rPr>
          <w:rFonts w:ascii="Arial" w:hAnsi="Arial" w:cs="Arial"/>
          <w:sz w:val="24"/>
          <w:szCs w:val="24"/>
          <w:u w:val="single"/>
        </w:rPr>
        <w:t>https://www.ncbi.nlm.nih.gov/pubmed/9686450</w:t>
      </w:r>
      <w:r w:rsidRPr="00D73A0E">
        <w:rPr>
          <w:rFonts w:ascii="Arial" w:hAnsi="Arial" w:cs="Arial"/>
          <w:sz w:val="24"/>
          <w:szCs w:val="24"/>
        </w:rPr>
        <w:t xml:space="preserve"> [Accessed 29 May 2018].</w:t>
      </w:r>
    </w:p>
    <w:p w14:paraId="28B34F03"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Neuman, S. and </w:t>
      </w:r>
      <w:proofErr w:type="spellStart"/>
      <w:r w:rsidRPr="00D73A0E">
        <w:rPr>
          <w:rFonts w:ascii="Arial" w:hAnsi="Arial" w:cs="Arial"/>
          <w:sz w:val="24"/>
          <w:szCs w:val="24"/>
        </w:rPr>
        <w:t>Roskos</w:t>
      </w:r>
      <w:proofErr w:type="spellEnd"/>
      <w:r w:rsidRPr="00D73A0E">
        <w:rPr>
          <w:rFonts w:ascii="Arial" w:hAnsi="Arial" w:cs="Arial"/>
          <w:sz w:val="24"/>
          <w:szCs w:val="24"/>
        </w:rPr>
        <w:t xml:space="preserve">, K. (1992) ‘Literacy Objects as Cultural Tools: Effects on Children's Literacy </w:t>
      </w:r>
      <w:proofErr w:type="spellStart"/>
      <w:r w:rsidRPr="00D73A0E">
        <w:rPr>
          <w:rFonts w:ascii="Arial" w:hAnsi="Arial" w:cs="Arial"/>
          <w:sz w:val="24"/>
          <w:szCs w:val="24"/>
        </w:rPr>
        <w:t>Behaviors</w:t>
      </w:r>
      <w:proofErr w:type="spellEnd"/>
      <w:r w:rsidRPr="00D73A0E">
        <w:rPr>
          <w:rFonts w:ascii="Arial" w:hAnsi="Arial" w:cs="Arial"/>
          <w:sz w:val="24"/>
          <w:szCs w:val="24"/>
        </w:rPr>
        <w:t xml:space="preserve"> in Play’.</w:t>
      </w:r>
      <w:r w:rsidRPr="00D73A0E">
        <w:rPr>
          <w:rFonts w:ascii="Arial" w:hAnsi="Arial" w:cs="Arial"/>
          <w:i/>
          <w:iCs/>
          <w:sz w:val="24"/>
          <w:szCs w:val="24"/>
        </w:rPr>
        <w:t xml:space="preserve"> Reading Research Quarterly</w:t>
      </w:r>
      <w:r w:rsidRPr="00D73A0E">
        <w:rPr>
          <w:rFonts w:ascii="Arial" w:hAnsi="Arial" w:cs="Arial"/>
          <w:sz w:val="24"/>
          <w:szCs w:val="24"/>
        </w:rPr>
        <w:t xml:space="preserve">, 27,3, pp.202. Available at: </w:t>
      </w:r>
      <w:hyperlink r:id="rId7" w:history="1">
        <w:r w:rsidRPr="00D73A0E">
          <w:rPr>
            <w:rStyle w:val="Hyperlink"/>
            <w:rFonts w:ascii="Arial" w:hAnsi="Arial" w:cs="Arial"/>
            <w:sz w:val="24"/>
            <w:szCs w:val="24"/>
          </w:rPr>
          <w:t>http://www.jstor.org.ezproxy.uwtsd.ac.uk/stable/747may 2018792?sid</w:t>
        </w:r>
      </w:hyperlink>
      <w:r w:rsidRPr="00D73A0E">
        <w:rPr>
          <w:rFonts w:ascii="Arial" w:hAnsi="Arial" w:cs="Arial"/>
          <w:sz w:val="24"/>
          <w:szCs w:val="24"/>
          <w:u w:val="single"/>
        </w:rPr>
        <w:t xml:space="preserve"> =</w:t>
      </w:r>
      <w:proofErr w:type="spellStart"/>
      <w:r w:rsidRPr="00D73A0E">
        <w:rPr>
          <w:rFonts w:ascii="Arial" w:hAnsi="Arial" w:cs="Arial"/>
          <w:sz w:val="24"/>
          <w:szCs w:val="24"/>
          <w:u w:val="single"/>
        </w:rPr>
        <w:t>primo&amp;origin</w:t>
      </w:r>
      <w:proofErr w:type="spellEnd"/>
      <w:r w:rsidRPr="00D73A0E">
        <w:rPr>
          <w:rFonts w:ascii="Arial" w:hAnsi="Arial" w:cs="Arial"/>
          <w:sz w:val="24"/>
          <w:szCs w:val="24"/>
          <w:u w:val="single"/>
        </w:rPr>
        <w:t>=</w:t>
      </w:r>
      <w:proofErr w:type="spellStart"/>
      <w:r w:rsidRPr="00D73A0E">
        <w:rPr>
          <w:rFonts w:ascii="Arial" w:hAnsi="Arial" w:cs="Arial"/>
          <w:sz w:val="24"/>
          <w:szCs w:val="24"/>
          <w:u w:val="single"/>
        </w:rPr>
        <w:t>crossref&amp;seq</w:t>
      </w:r>
      <w:proofErr w:type="spellEnd"/>
      <w:r w:rsidRPr="00D73A0E">
        <w:rPr>
          <w:rFonts w:ascii="Arial" w:hAnsi="Arial" w:cs="Arial"/>
          <w:sz w:val="24"/>
          <w:szCs w:val="24"/>
          <w:u w:val="single"/>
        </w:rPr>
        <w:t>=1#page_scan_tab_contents</w:t>
      </w:r>
      <w:r w:rsidRPr="00D73A0E">
        <w:rPr>
          <w:rFonts w:ascii="Arial" w:hAnsi="Arial" w:cs="Arial"/>
          <w:sz w:val="24"/>
          <w:szCs w:val="24"/>
        </w:rPr>
        <w:t xml:space="preserve"> [Accessed 28] </w:t>
      </w:r>
    </w:p>
    <w:p w14:paraId="01EAE69B"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Nottingham, J. (2013) </w:t>
      </w:r>
      <w:r w:rsidRPr="00D73A0E">
        <w:rPr>
          <w:rFonts w:ascii="Arial" w:hAnsi="Arial" w:cs="Arial"/>
          <w:i/>
          <w:iCs/>
          <w:sz w:val="24"/>
          <w:szCs w:val="24"/>
        </w:rPr>
        <w:t>Encouraging learning</w:t>
      </w:r>
      <w:r w:rsidRPr="00D73A0E">
        <w:rPr>
          <w:rFonts w:ascii="Arial" w:hAnsi="Arial" w:cs="Arial"/>
          <w:sz w:val="24"/>
          <w:szCs w:val="24"/>
        </w:rPr>
        <w:t xml:space="preserve">. </w:t>
      </w:r>
      <w:proofErr w:type="spellStart"/>
      <w:r w:rsidRPr="00D73A0E">
        <w:rPr>
          <w:rFonts w:ascii="Arial" w:hAnsi="Arial" w:cs="Arial"/>
          <w:sz w:val="24"/>
          <w:szCs w:val="24"/>
        </w:rPr>
        <w:t>Oxton</w:t>
      </w:r>
      <w:proofErr w:type="spellEnd"/>
      <w:r w:rsidRPr="00D73A0E">
        <w:rPr>
          <w:rFonts w:ascii="Arial" w:hAnsi="Arial" w:cs="Arial"/>
          <w:sz w:val="24"/>
          <w:szCs w:val="24"/>
        </w:rPr>
        <w:t xml:space="preserve">: </w:t>
      </w:r>
      <w:proofErr w:type="spellStart"/>
      <w:r w:rsidRPr="00D73A0E">
        <w:rPr>
          <w:rFonts w:ascii="Arial" w:hAnsi="Arial" w:cs="Arial"/>
          <w:sz w:val="24"/>
          <w:szCs w:val="24"/>
        </w:rPr>
        <w:t>Rouledge</w:t>
      </w:r>
      <w:proofErr w:type="spellEnd"/>
      <w:r w:rsidRPr="00D73A0E">
        <w:rPr>
          <w:rFonts w:ascii="Arial" w:hAnsi="Arial" w:cs="Arial"/>
          <w:sz w:val="24"/>
          <w:szCs w:val="24"/>
        </w:rPr>
        <w:t>.</w:t>
      </w:r>
    </w:p>
    <w:p w14:paraId="2B9D8AD9"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Nottingham, J. (2017) </w:t>
      </w:r>
      <w:r w:rsidRPr="00D73A0E">
        <w:rPr>
          <w:rFonts w:ascii="Arial" w:hAnsi="Arial" w:cs="Arial"/>
          <w:i/>
          <w:iCs/>
          <w:sz w:val="24"/>
          <w:szCs w:val="24"/>
        </w:rPr>
        <w:t>The learning challenge</w:t>
      </w:r>
      <w:r w:rsidRPr="00D73A0E">
        <w:rPr>
          <w:rFonts w:ascii="Arial" w:hAnsi="Arial" w:cs="Arial"/>
          <w:sz w:val="24"/>
          <w:szCs w:val="24"/>
        </w:rPr>
        <w:t>. London: Corwin Publishers.</w:t>
      </w:r>
    </w:p>
    <w:p w14:paraId="55E465B3" w14:textId="77777777" w:rsidR="0078762C" w:rsidRPr="00D73A0E" w:rsidRDefault="0078762C" w:rsidP="0078762C">
      <w:pPr>
        <w:rPr>
          <w:rFonts w:ascii="Arial" w:hAnsi="Arial" w:cs="Arial"/>
          <w:sz w:val="24"/>
          <w:szCs w:val="24"/>
        </w:rPr>
      </w:pPr>
      <w:r w:rsidRPr="00D73A0E">
        <w:rPr>
          <w:rFonts w:ascii="Arial" w:hAnsi="Arial" w:cs="Arial"/>
          <w:sz w:val="24"/>
          <w:szCs w:val="24"/>
        </w:rPr>
        <w:t>Prosser, J. (2006) </w:t>
      </w:r>
      <w:r w:rsidRPr="00D73A0E">
        <w:rPr>
          <w:rFonts w:ascii="Arial" w:hAnsi="Arial" w:cs="Arial"/>
          <w:i/>
          <w:iCs/>
          <w:sz w:val="24"/>
          <w:szCs w:val="24"/>
        </w:rPr>
        <w:t>Image-based research</w:t>
      </w:r>
      <w:r w:rsidRPr="00D73A0E">
        <w:rPr>
          <w:rFonts w:ascii="Arial" w:hAnsi="Arial" w:cs="Arial"/>
          <w:sz w:val="24"/>
          <w:szCs w:val="24"/>
        </w:rPr>
        <w:t>. London: Routledge Falmer.</w:t>
      </w:r>
    </w:p>
    <w:p w14:paraId="361E5DB8" w14:textId="77777777" w:rsidR="0078762C" w:rsidRPr="00D73A0E" w:rsidRDefault="0078762C" w:rsidP="0078762C">
      <w:pPr>
        <w:rPr>
          <w:rFonts w:ascii="Arial" w:hAnsi="Arial" w:cs="Arial"/>
          <w:sz w:val="24"/>
          <w:szCs w:val="24"/>
        </w:rPr>
      </w:pPr>
      <w:proofErr w:type="spellStart"/>
      <w:r w:rsidRPr="00D73A0E">
        <w:rPr>
          <w:rFonts w:ascii="Arial" w:hAnsi="Arial" w:cs="Arial"/>
          <w:sz w:val="24"/>
          <w:szCs w:val="24"/>
        </w:rPr>
        <w:t>Rief</w:t>
      </w:r>
      <w:proofErr w:type="spellEnd"/>
      <w:r w:rsidRPr="00D73A0E">
        <w:rPr>
          <w:rFonts w:ascii="Arial" w:hAnsi="Arial" w:cs="Arial"/>
          <w:sz w:val="24"/>
          <w:szCs w:val="24"/>
        </w:rPr>
        <w:t>, S. (2015) </w:t>
      </w:r>
      <w:r w:rsidRPr="00D73A0E">
        <w:rPr>
          <w:rFonts w:ascii="Arial" w:hAnsi="Arial" w:cs="Arial"/>
          <w:i/>
          <w:iCs/>
          <w:sz w:val="24"/>
          <w:szCs w:val="24"/>
        </w:rPr>
        <w:t>The ADHD book of lists</w:t>
      </w:r>
      <w:r w:rsidRPr="00D73A0E">
        <w:rPr>
          <w:rFonts w:ascii="Arial" w:hAnsi="Arial" w:cs="Arial"/>
          <w:sz w:val="24"/>
          <w:szCs w:val="24"/>
        </w:rPr>
        <w:t>. 2nd ed. San Francisco: Jossey-Bass.</w:t>
      </w:r>
    </w:p>
    <w:p w14:paraId="45FE1F94"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Sharp, J., 2012. </w:t>
      </w:r>
      <w:r w:rsidRPr="00D73A0E">
        <w:rPr>
          <w:rFonts w:ascii="Arial" w:hAnsi="Arial" w:cs="Arial"/>
          <w:i/>
          <w:sz w:val="24"/>
          <w:szCs w:val="24"/>
        </w:rPr>
        <w:t>Success with Your Education Research Project.</w:t>
      </w:r>
      <w:r w:rsidRPr="00D73A0E">
        <w:rPr>
          <w:rFonts w:ascii="Arial" w:hAnsi="Arial" w:cs="Arial"/>
          <w:sz w:val="24"/>
          <w:szCs w:val="24"/>
        </w:rPr>
        <w:t xml:space="preserve"> SAGE</w:t>
      </w:r>
    </w:p>
    <w:p w14:paraId="410E5266" w14:textId="77777777" w:rsidR="0078762C" w:rsidRPr="00D73A0E" w:rsidRDefault="0078762C" w:rsidP="0078762C">
      <w:pPr>
        <w:rPr>
          <w:rFonts w:ascii="Arial" w:hAnsi="Arial" w:cs="Arial"/>
          <w:sz w:val="24"/>
          <w:szCs w:val="24"/>
          <w:lang w:val="en"/>
        </w:rPr>
      </w:pPr>
      <w:r w:rsidRPr="00D73A0E">
        <w:rPr>
          <w:rFonts w:ascii="Arial" w:hAnsi="Arial" w:cs="Arial"/>
          <w:sz w:val="24"/>
          <w:szCs w:val="24"/>
          <w:lang w:val="en"/>
        </w:rPr>
        <w:t xml:space="preserve">Simpson, M. and </w:t>
      </w:r>
      <w:proofErr w:type="spellStart"/>
      <w:r w:rsidRPr="00D73A0E">
        <w:rPr>
          <w:rFonts w:ascii="Arial" w:hAnsi="Arial" w:cs="Arial"/>
          <w:sz w:val="24"/>
          <w:szCs w:val="24"/>
          <w:lang w:val="en"/>
        </w:rPr>
        <w:t>Tuson</w:t>
      </w:r>
      <w:proofErr w:type="spellEnd"/>
      <w:r w:rsidRPr="00D73A0E">
        <w:rPr>
          <w:rFonts w:ascii="Arial" w:hAnsi="Arial" w:cs="Arial"/>
          <w:sz w:val="24"/>
          <w:szCs w:val="24"/>
          <w:lang w:val="en"/>
        </w:rPr>
        <w:t xml:space="preserve">, J. (2008) </w:t>
      </w:r>
      <w:r w:rsidRPr="00D73A0E">
        <w:rPr>
          <w:rFonts w:ascii="Arial" w:hAnsi="Arial" w:cs="Arial"/>
          <w:i/>
          <w:iCs/>
          <w:sz w:val="24"/>
          <w:szCs w:val="24"/>
          <w:lang w:val="en"/>
        </w:rPr>
        <w:t>Using observations in small-scale research</w:t>
      </w:r>
      <w:r w:rsidRPr="00D73A0E">
        <w:rPr>
          <w:rFonts w:ascii="Arial" w:hAnsi="Arial" w:cs="Arial"/>
          <w:sz w:val="24"/>
          <w:szCs w:val="24"/>
          <w:lang w:val="en"/>
        </w:rPr>
        <w:t>. Glasgow: SCRE Centre.</w:t>
      </w:r>
    </w:p>
    <w:p w14:paraId="5D7BE087" w14:textId="77777777" w:rsidR="0078762C" w:rsidRPr="00D73A0E" w:rsidRDefault="0078762C" w:rsidP="0078762C">
      <w:pPr>
        <w:rPr>
          <w:rFonts w:ascii="Arial" w:hAnsi="Arial" w:cs="Arial"/>
          <w:sz w:val="24"/>
          <w:szCs w:val="24"/>
        </w:rPr>
      </w:pPr>
      <w:r w:rsidRPr="00D73A0E">
        <w:rPr>
          <w:rFonts w:ascii="Arial" w:hAnsi="Arial" w:cs="Arial"/>
          <w:sz w:val="24"/>
          <w:szCs w:val="24"/>
        </w:rPr>
        <w:t>Wales: Estyn. (2016) </w:t>
      </w:r>
      <w:r w:rsidRPr="00D73A0E">
        <w:rPr>
          <w:rFonts w:ascii="Arial" w:hAnsi="Arial" w:cs="Arial"/>
          <w:i/>
          <w:iCs/>
          <w:sz w:val="24"/>
          <w:szCs w:val="24"/>
        </w:rPr>
        <w:t xml:space="preserve">Pupil voice’ benefits pupils and helps schools to improve. </w:t>
      </w:r>
      <w:r w:rsidRPr="00D73A0E">
        <w:rPr>
          <w:rFonts w:ascii="Arial" w:hAnsi="Arial" w:cs="Arial"/>
          <w:iCs/>
          <w:sz w:val="24"/>
          <w:szCs w:val="24"/>
        </w:rPr>
        <w:t>Estyn</w:t>
      </w:r>
      <w:r w:rsidRPr="00D73A0E">
        <w:rPr>
          <w:rFonts w:ascii="Arial" w:hAnsi="Arial" w:cs="Arial"/>
          <w:sz w:val="24"/>
          <w:szCs w:val="24"/>
        </w:rPr>
        <w:t xml:space="preserve">. Available at: </w:t>
      </w:r>
      <w:r w:rsidRPr="00D73A0E">
        <w:rPr>
          <w:rFonts w:ascii="Arial" w:hAnsi="Arial" w:cs="Arial"/>
          <w:sz w:val="24"/>
          <w:szCs w:val="24"/>
          <w:u w:val="single"/>
        </w:rPr>
        <w:t xml:space="preserve">https://www.estyn.gov.wales/news/%E2%80%98pupil-voice%E2%80%99-benefits-pupils-and-helps-schools-improve </w:t>
      </w:r>
      <w:r w:rsidRPr="00D73A0E">
        <w:rPr>
          <w:rFonts w:ascii="Arial" w:hAnsi="Arial" w:cs="Arial"/>
          <w:sz w:val="24"/>
          <w:szCs w:val="24"/>
        </w:rPr>
        <w:t>[Accessed 29 May 2018].</w:t>
      </w:r>
    </w:p>
    <w:p w14:paraId="74619433" w14:textId="77777777" w:rsidR="0078762C" w:rsidRPr="00D73A0E" w:rsidRDefault="0078762C" w:rsidP="0078762C">
      <w:pPr>
        <w:rPr>
          <w:rFonts w:ascii="Arial" w:hAnsi="Arial" w:cs="Arial"/>
          <w:sz w:val="24"/>
          <w:szCs w:val="24"/>
        </w:rPr>
      </w:pPr>
      <w:r w:rsidRPr="00D73A0E">
        <w:rPr>
          <w:rFonts w:ascii="Arial" w:hAnsi="Arial" w:cs="Arial"/>
          <w:sz w:val="24"/>
          <w:szCs w:val="24"/>
        </w:rPr>
        <w:t>Wales: Welsh Government, (2016). ‘</w:t>
      </w:r>
      <w:r w:rsidRPr="00D73A0E">
        <w:rPr>
          <w:rFonts w:ascii="Arial" w:hAnsi="Arial" w:cs="Arial"/>
          <w:iCs/>
          <w:sz w:val="24"/>
          <w:szCs w:val="24"/>
        </w:rPr>
        <w:t>Learning Wales’</w:t>
      </w:r>
      <w:r w:rsidRPr="00D73A0E">
        <w:rPr>
          <w:rFonts w:ascii="Arial" w:hAnsi="Arial" w:cs="Arial"/>
          <w:sz w:val="24"/>
          <w:szCs w:val="24"/>
        </w:rPr>
        <w:t xml:space="preserve">. Available at: </w:t>
      </w:r>
      <w:r w:rsidRPr="00D73A0E">
        <w:rPr>
          <w:rFonts w:ascii="Arial" w:hAnsi="Arial" w:cs="Arial"/>
          <w:sz w:val="24"/>
          <w:szCs w:val="24"/>
          <w:u w:val="single"/>
        </w:rPr>
        <w:t>http://learning.gov.wales/resources/learningpacks/mep/literacy/creating-best-practice/developingreading/?lang=en#/resources/learningpacks/mep/literacy/creating-best-practice/developing-reading/?lang=en [</w:t>
      </w:r>
      <w:r w:rsidRPr="00D73A0E">
        <w:rPr>
          <w:rFonts w:ascii="Arial" w:hAnsi="Arial" w:cs="Arial"/>
          <w:sz w:val="24"/>
          <w:szCs w:val="24"/>
        </w:rPr>
        <w:t>Accessed 29 May 2018].</w:t>
      </w:r>
    </w:p>
    <w:p w14:paraId="5E7F5DB7" w14:textId="77777777" w:rsidR="0078762C" w:rsidRPr="00D73A0E" w:rsidRDefault="0078762C" w:rsidP="0078762C">
      <w:pPr>
        <w:rPr>
          <w:rFonts w:ascii="Arial" w:hAnsi="Arial" w:cs="Arial"/>
          <w:sz w:val="24"/>
          <w:szCs w:val="24"/>
          <w:lang w:val="en"/>
        </w:rPr>
      </w:pPr>
      <w:r w:rsidRPr="00D73A0E">
        <w:rPr>
          <w:rFonts w:ascii="Arial" w:hAnsi="Arial" w:cs="Arial"/>
          <w:sz w:val="24"/>
          <w:szCs w:val="24"/>
        </w:rPr>
        <w:t xml:space="preserve">Wales: Welsh government. (2013) ‘Assessment for learning and the National Literacy and Numeracy Framework’. Cardiff: Welsh Assembly Government, Available at: </w:t>
      </w:r>
      <w:hyperlink r:id="rId8" w:history="1">
        <w:r w:rsidRPr="00D73A0E">
          <w:rPr>
            <w:rStyle w:val="Hyperlink"/>
            <w:rFonts w:ascii="Arial" w:hAnsi="Arial" w:cs="Arial"/>
            <w:sz w:val="24"/>
            <w:szCs w:val="24"/>
          </w:rPr>
          <w:t>file:///C:/Users/Student/Downloads/131104-assessment-for-learning-and-the-nlnf-en.pdf</w:t>
        </w:r>
      </w:hyperlink>
      <w:r w:rsidRPr="00D73A0E">
        <w:rPr>
          <w:rFonts w:ascii="Arial" w:hAnsi="Arial" w:cs="Arial"/>
          <w:sz w:val="24"/>
          <w:szCs w:val="24"/>
        </w:rPr>
        <w:t xml:space="preserve"> </w:t>
      </w:r>
      <w:r w:rsidRPr="00D73A0E">
        <w:rPr>
          <w:rFonts w:ascii="Arial" w:hAnsi="Arial" w:cs="Arial"/>
          <w:sz w:val="24"/>
          <w:szCs w:val="24"/>
          <w:lang w:val="en"/>
        </w:rPr>
        <w:t>[Accessed 29 May. 2018].</w:t>
      </w:r>
    </w:p>
    <w:p w14:paraId="573B129E" w14:textId="77777777" w:rsidR="0078762C" w:rsidRPr="00D73A0E" w:rsidRDefault="0078762C" w:rsidP="0078762C">
      <w:pPr>
        <w:rPr>
          <w:rFonts w:ascii="Arial" w:hAnsi="Arial" w:cs="Arial"/>
          <w:bCs/>
          <w:sz w:val="24"/>
          <w:szCs w:val="24"/>
        </w:rPr>
      </w:pPr>
      <w:proofErr w:type="spellStart"/>
      <w:proofErr w:type="gramStart"/>
      <w:r w:rsidRPr="00D73A0E">
        <w:rPr>
          <w:rFonts w:ascii="Arial" w:hAnsi="Arial" w:cs="Arial"/>
          <w:sz w:val="24"/>
          <w:szCs w:val="24"/>
          <w:lang w:val="en"/>
        </w:rPr>
        <w:t>Wales:Educational</w:t>
      </w:r>
      <w:proofErr w:type="spellEnd"/>
      <w:proofErr w:type="gramEnd"/>
      <w:r w:rsidRPr="00D73A0E">
        <w:rPr>
          <w:rFonts w:ascii="Arial" w:hAnsi="Arial" w:cs="Arial"/>
          <w:sz w:val="24"/>
          <w:szCs w:val="24"/>
          <w:lang w:val="en"/>
        </w:rPr>
        <w:t xml:space="preserve"> workforce council (2017) </w:t>
      </w:r>
      <w:r w:rsidRPr="00D73A0E">
        <w:rPr>
          <w:rFonts w:ascii="Arial" w:hAnsi="Arial" w:cs="Arial"/>
          <w:i/>
          <w:iCs/>
          <w:sz w:val="24"/>
          <w:szCs w:val="24"/>
          <w:lang w:val="en"/>
        </w:rPr>
        <w:t>Code of Professional Conduct and Practice for Registrants with the Education Workforce Council</w:t>
      </w:r>
      <w:r w:rsidRPr="00D73A0E">
        <w:rPr>
          <w:rFonts w:ascii="Arial" w:hAnsi="Arial" w:cs="Arial"/>
          <w:sz w:val="24"/>
          <w:szCs w:val="24"/>
          <w:lang w:val="en"/>
        </w:rPr>
        <w:t>. Cardiff: Educational workforce council for Wales.</w:t>
      </w:r>
    </w:p>
    <w:p w14:paraId="104608C6" w14:textId="77777777" w:rsidR="0078762C" w:rsidRPr="00D73A0E" w:rsidRDefault="0078762C" w:rsidP="0078762C">
      <w:pPr>
        <w:rPr>
          <w:rFonts w:ascii="Arial" w:hAnsi="Arial" w:cs="Arial"/>
          <w:sz w:val="24"/>
          <w:szCs w:val="24"/>
        </w:rPr>
      </w:pPr>
      <w:r w:rsidRPr="00D73A0E">
        <w:rPr>
          <w:rFonts w:ascii="Arial" w:hAnsi="Arial" w:cs="Arial"/>
          <w:sz w:val="24"/>
          <w:szCs w:val="24"/>
        </w:rPr>
        <w:t>Bibliography</w:t>
      </w:r>
    </w:p>
    <w:p w14:paraId="69CB5172" w14:textId="77777777" w:rsidR="0078762C" w:rsidRPr="00D73A0E" w:rsidRDefault="0078762C" w:rsidP="0078762C">
      <w:pPr>
        <w:rPr>
          <w:rStyle w:val="selectable"/>
          <w:rFonts w:ascii="Arial" w:hAnsi="Arial" w:cs="Arial"/>
          <w:sz w:val="24"/>
          <w:szCs w:val="24"/>
          <w:lang w:val="en"/>
        </w:rPr>
      </w:pPr>
      <w:r w:rsidRPr="00D73A0E">
        <w:rPr>
          <w:rStyle w:val="selectable"/>
          <w:rFonts w:ascii="Arial" w:hAnsi="Arial" w:cs="Arial"/>
          <w:sz w:val="24"/>
          <w:szCs w:val="24"/>
          <w:lang w:val="en"/>
        </w:rPr>
        <w:t xml:space="preserve">Allen, S. and Gordon, P. (2011) </w:t>
      </w:r>
      <w:r w:rsidRPr="00D73A0E">
        <w:rPr>
          <w:rStyle w:val="selectable"/>
          <w:rFonts w:ascii="Arial" w:hAnsi="Arial" w:cs="Arial"/>
          <w:i/>
          <w:iCs/>
          <w:sz w:val="24"/>
          <w:szCs w:val="24"/>
          <w:lang w:val="en"/>
        </w:rPr>
        <w:t>How children learn: Book 4: From Steiner to Dewey - Thinking on Special Educational Needs and Inclusion</w:t>
      </w:r>
      <w:r w:rsidRPr="00D73A0E">
        <w:rPr>
          <w:rStyle w:val="selectable"/>
          <w:rFonts w:ascii="Arial" w:hAnsi="Arial" w:cs="Arial"/>
          <w:sz w:val="24"/>
          <w:szCs w:val="24"/>
          <w:lang w:val="en"/>
        </w:rPr>
        <w:t>. London: Practical Pre-School Books, pp. 28.</w:t>
      </w:r>
    </w:p>
    <w:p w14:paraId="38006120" w14:textId="77777777" w:rsidR="0078762C" w:rsidRPr="00D73A0E" w:rsidRDefault="0078762C" w:rsidP="0078762C">
      <w:pPr>
        <w:spacing w:line="360" w:lineRule="auto"/>
        <w:rPr>
          <w:rFonts w:ascii="Arial" w:hAnsi="Arial" w:cs="Arial"/>
          <w:sz w:val="24"/>
          <w:szCs w:val="24"/>
        </w:rPr>
      </w:pPr>
      <w:r w:rsidRPr="00D73A0E">
        <w:rPr>
          <w:rFonts w:ascii="Arial" w:hAnsi="Arial" w:cs="Arial"/>
          <w:sz w:val="24"/>
          <w:szCs w:val="24"/>
        </w:rPr>
        <w:t xml:space="preserve">Arthur and </w:t>
      </w:r>
      <w:proofErr w:type="spellStart"/>
      <w:r w:rsidRPr="00D73A0E">
        <w:rPr>
          <w:rFonts w:ascii="Arial" w:hAnsi="Arial" w:cs="Arial"/>
          <w:sz w:val="24"/>
          <w:szCs w:val="24"/>
        </w:rPr>
        <w:t>Cremin</w:t>
      </w:r>
      <w:proofErr w:type="spellEnd"/>
      <w:r w:rsidRPr="00D73A0E">
        <w:rPr>
          <w:rFonts w:ascii="Arial" w:hAnsi="Arial" w:cs="Arial"/>
          <w:sz w:val="24"/>
          <w:szCs w:val="24"/>
        </w:rPr>
        <w:t xml:space="preserve">, J. (2006) </w:t>
      </w:r>
      <w:r w:rsidRPr="00D73A0E">
        <w:rPr>
          <w:rFonts w:ascii="Arial" w:hAnsi="Arial" w:cs="Arial"/>
          <w:i/>
          <w:sz w:val="24"/>
          <w:szCs w:val="24"/>
        </w:rPr>
        <w:t>learning to teach in the primary school</w:t>
      </w:r>
      <w:r w:rsidRPr="00D73A0E">
        <w:rPr>
          <w:rFonts w:ascii="Arial" w:hAnsi="Arial" w:cs="Arial"/>
          <w:sz w:val="24"/>
          <w:szCs w:val="24"/>
        </w:rPr>
        <w:t>. 3rd ed. London: Routledge pp. 333-335.</w:t>
      </w:r>
    </w:p>
    <w:p w14:paraId="019AD2E2" w14:textId="77777777" w:rsidR="0078762C" w:rsidRPr="00D73A0E" w:rsidRDefault="0078762C" w:rsidP="0078762C">
      <w:pPr>
        <w:rPr>
          <w:rFonts w:ascii="Arial" w:hAnsi="Arial" w:cs="Arial"/>
          <w:sz w:val="24"/>
          <w:szCs w:val="24"/>
        </w:rPr>
      </w:pPr>
      <w:proofErr w:type="spellStart"/>
      <w:r w:rsidRPr="00D73A0E">
        <w:rPr>
          <w:rFonts w:ascii="Arial" w:hAnsi="Arial" w:cs="Arial"/>
          <w:sz w:val="24"/>
          <w:szCs w:val="24"/>
        </w:rPr>
        <w:lastRenderedPageBreak/>
        <w:t>Baloche</w:t>
      </w:r>
      <w:proofErr w:type="spellEnd"/>
      <w:r w:rsidRPr="00D73A0E">
        <w:rPr>
          <w:rFonts w:ascii="Arial" w:hAnsi="Arial" w:cs="Arial"/>
          <w:sz w:val="24"/>
          <w:szCs w:val="24"/>
        </w:rPr>
        <w:t xml:space="preserve">, L. A. (1998) </w:t>
      </w:r>
      <w:r w:rsidRPr="00D73A0E">
        <w:rPr>
          <w:rFonts w:ascii="Arial" w:hAnsi="Arial" w:cs="Arial"/>
          <w:i/>
          <w:sz w:val="24"/>
          <w:szCs w:val="24"/>
        </w:rPr>
        <w:t>The co-operative classroom: Empowering learning</w:t>
      </w:r>
      <w:r w:rsidRPr="00D73A0E">
        <w:rPr>
          <w:rFonts w:ascii="Arial" w:hAnsi="Arial" w:cs="Arial"/>
          <w:sz w:val="24"/>
          <w:szCs w:val="24"/>
        </w:rPr>
        <w:t>, London: Prentice-Hall</w:t>
      </w:r>
    </w:p>
    <w:p w14:paraId="2B98DBCE" w14:textId="77777777" w:rsidR="0078762C" w:rsidRPr="00D73A0E" w:rsidRDefault="0078762C" w:rsidP="0078762C">
      <w:pPr>
        <w:rPr>
          <w:rFonts w:ascii="Arial" w:hAnsi="Arial" w:cs="Arial"/>
          <w:sz w:val="24"/>
          <w:szCs w:val="24"/>
        </w:rPr>
      </w:pPr>
      <w:r w:rsidRPr="00D73A0E">
        <w:rPr>
          <w:rFonts w:ascii="Arial" w:hAnsi="Arial" w:cs="Arial"/>
          <w:sz w:val="24"/>
          <w:szCs w:val="24"/>
        </w:rPr>
        <w:t xml:space="preserve">Churches, R. and </w:t>
      </w:r>
      <w:proofErr w:type="spellStart"/>
      <w:r w:rsidRPr="00D73A0E">
        <w:rPr>
          <w:rFonts w:ascii="Arial" w:hAnsi="Arial" w:cs="Arial"/>
          <w:sz w:val="24"/>
          <w:szCs w:val="24"/>
        </w:rPr>
        <w:t>Dommett</w:t>
      </w:r>
      <w:proofErr w:type="spellEnd"/>
      <w:r w:rsidRPr="00D73A0E">
        <w:rPr>
          <w:rFonts w:ascii="Arial" w:hAnsi="Arial" w:cs="Arial"/>
          <w:sz w:val="24"/>
          <w:szCs w:val="24"/>
        </w:rPr>
        <w:t>, E. (2016) Teacher-led research.</w:t>
      </w:r>
    </w:p>
    <w:p w14:paraId="22352E0E" w14:textId="77777777" w:rsidR="0078762C" w:rsidRPr="00D73A0E" w:rsidRDefault="0078762C" w:rsidP="0078762C">
      <w:pPr>
        <w:tabs>
          <w:tab w:val="left" w:pos="1155"/>
        </w:tabs>
        <w:rPr>
          <w:rFonts w:ascii="Arial" w:hAnsi="Arial" w:cs="Arial"/>
          <w:sz w:val="24"/>
          <w:szCs w:val="24"/>
        </w:rPr>
      </w:pPr>
      <w:r w:rsidRPr="00D73A0E">
        <w:rPr>
          <w:rFonts w:ascii="Arial" w:hAnsi="Arial" w:cs="Arial"/>
          <w:sz w:val="24"/>
          <w:szCs w:val="24"/>
        </w:rPr>
        <w:t xml:space="preserve">Hattie, J. (2009) </w:t>
      </w:r>
      <w:r w:rsidRPr="00D73A0E">
        <w:rPr>
          <w:rFonts w:ascii="Arial" w:hAnsi="Arial" w:cs="Arial"/>
          <w:i/>
          <w:sz w:val="24"/>
          <w:szCs w:val="24"/>
        </w:rPr>
        <w:t>Visible Learning: A Synthesis of over 800 Meta-Analyses Relating to Achievement</w:t>
      </w:r>
      <w:r w:rsidRPr="00D73A0E">
        <w:rPr>
          <w:rFonts w:ascii="Arial" w:hAnsi="Arial" w:cs="Arial"/>
          <w:sz w:val="24"/>
          <w:szCs w:val="24"/>
        </w:rPr>
        <w:t>. New York: Routledge.</w:t>
      </w:r>
    </w:p>
    <w:p w14:paraId="6D34813F" w14:textId="77777777" w:rsidR="0078762C" w:rsidRDefault="0078762C" w:rsidP="0078762C">
      <w:pPr>
        <w:rPr>
          <w:rFonts w:ascii="Arial" w:hAnsi="Arial" w:cs="Arial"/>
          <w:sz w:val="24"/>
          <w:szCs w:val="24"/>
        </w:rPr>
      </w:pPr>
    </w:p>
    <w:p w14:paraId="124F5240" w14:textId="77777777" w:rsidR="0078762C" w:rsidRDefault="0078762C" w:rsidP="0078762C">
      <w:pPr>
        <w:rPr>
          <w:rFonts w:ascii="Arial" w:hAnsi="Arial" w:cs="Arial"/>
          <w:sz w:val="24"/>
          <w:szCs w:val="24"/>
        </w:rPr>
      </w:pPr>
    </w:p>
    <w:p w14:paraId="081322F7" w14:textId="77777777" w:rsidR="0078762C" w:rsidRDefault="0078762C" w:rsidP="0078762C">
      <w:pPr>
        <w:rPr>
          <w:rFonts w:ascii="Arial" w:hAnsi="Arial" w:cs="Arial"/>
          <w:sz w:val="24"/>
          <w:szCs w:val="24"/>
        </w:rPr>
      </w:pPr>
    </w:p>
    <w:p w14:paraId="61311CAB" w14:textId="77777777" w:rsidR="0078762C" w:rsidRDefault="0078762C" w:rsidP="0078762C">
      <w:pPr>
        <w:rPr>
          <w:rFonts w:ascii="Arial" w:hAnsi="Arial" w:cs="Arial"/>
          <w:sz w:val="24"/>
          <w:szCs w:val="24"/>
        </w:rPr>
      </w:pPr>
    </w:p>
    <w:p w14:paraId="3425BC24" w14:textId="77777777" w:rsidR="0078762C" w:rsidRDefault="0078762C" w:rsidP="0078762C">
      <w:pPr>
        <w:rPr>
          <w:rFonts w:ascii="Arial" w:hAnsi="Arial" w:cs="Arial"/>
          <w:sz w:val="24"/>
          <w:szCs w:val="24"/>
        </w:rPr>
      </w:pPr>
    </w:p>
    <w:p w14:paraId="26AF79C3" w14:textId="77777777" w:rsidR="0078762C" w:rsidRDefault="0078762C" w:rsidP="0078762C">
      <w:pPr>
        <w:rPr>
          <w:rFonts w:ascii="Arial" w:hAnsi="Arial" w:cs="Arial"/>
          <w:sz w:val="24"/>
          <w:szCs w:val="24"/>
        </w:rPr>
      </w:pPr>
    </w:p>
    <w:p w14:paraId="34DEE8A9" w14:textId="77777777" w:rsidR="0078762C" w:rsidRDefault="0078762C" w:rsidP="0078762C">
      <w:pPr>
        <w:rPr>
          <w:rFonts w:ascii="Arial" w:hAnsi="Arial" w:cs="Arial"/>
          <w:sz w:val="24"/>
          <w:szCs w:val="24"/>
        </w:rPr>
      </w:pPr>
    </w:p>
    <w:p w14:paraId="6690656C" w14:textId="77777777" w:rsidR="0078762C" w:rsidRDefault="0078762C" w:rsidP="0078762C">
      <w:pPr>
        <w:rPr>
          <w:rFonts w:ascii="Arial" w:hAnsi="Arial" w:cs="Arial"/>
          <w:sz w:val="24"/>
          <w:szCs w:val="24"/>
        </w:rPr>
      </w:pPr>
    </w:p>
    <w:p w14:paraId="4C8FCBC2" w14:textId="77777777" w:rsidR="0078762C" w:rsidRDefault="0078762C" w:rsidP="0078762C">
      <w:pPr>
        <w:rPr>
          <w:rFonts w:ascii="Arial" w:hAnsi="Arial" w:cs="Arial"/>
          <w:sz w:val="24"/>
          <w:szCs w:val="24"/>
        </w:rPr>
      </w:pPr>
    </w:p>
    <w:p w14:paraId="43889E0E" w14:textId="77777777" w:rsidR="0078762C" w:rsidRDefault="0078762C" w:rsidP="0078762C">
      <w:pPr>
        <w:rPr>
          <w:rFonts w:ascii="Arial" w:hAnsi="Arial" w:cs="Arial"/>
          <w:sz w:val="24"/>
          <w:szCs w:val="24"/>
        </w:rPr>
      </w:pPr>
    </w:p>
    <w:p w14:paraId="6B244AFC" w14:textId="77777777" w:rsidR="0078762C" w:rsidRDefault="0078762C" w:rsidP="0078762C">
      <w:pPr>
        <w:rPr>
          <w:rFonts w:ascii="Arial" w:hAnsi="Arial" w:cs="Arial"/>
          <w:sz w:val="24"/>
          <w:szCs w:val="24"/>
        </w:rPr>
      </w:pPr>
    </w:p>
    <w:p w14:paraId="6A5DA5D2" w14:textId="77777777" w:rsidR="0078762C" w:rsidRDefault="0078762C" w:rsidP="0078762C">
      <w:pPr>
        <w:rPr>
          <w:rFonts w:ascii="Arial" w:hAnsi="Arial" w:cs="Arial"/>
          <w:sz w:val="24"/>
          <w:szCs w:val="24"/>
        </w:rPr>
      </w:pPr>
      <w:r>
        <w:rPr>
          <w:rFonts w:ascii="Arial" w:hAnsi="Arial" w:cs="Arial"/>
          <w:sz w:val="24"/>
          <w:szCs w:val="24"/>
        </w:rPr>
        <w:t>Appendix 1</w:t>
      </w:r>
    </w:p>
    <w:p w14:paraId="25AF684B" w14:textId="77777777" w:rsidR="0078762C" w:rsidRDefault="0078762C" w:rsidP="0078762C">
      <w:pPr>
        <w:rPr>
          <w:rFonts w:ascii="Arial" w:hAnsi="Arial" w:cs="Arial"/>
          <w:sz w:val="24"/>
          <w:szCs w:val="24"/>
        </w:rPr>
      </w:pPr>
      <w:r w:rsidRPr="001201D1">
        <w:rPr>
          <w:noProof/>
          <w:lang w:eastAsia="en-GB"/>
        </w:rPr>
        <w:lastRenderedPageBreak/>
        <w:drawing>
          <wp:inline distT="0" distB="0" distL="0" distR="0" wp14:anchorId="14322B44" wp14:editId="63B280EE">
            <wp:extent cx="5731510" cy="7872730"/>
            <wp:effectExtent l="0" t="0" r="2540" b="0"/>
            <wp:docPr id="1" name="Picture 1" descr="C:\Users\Holly\Pictures\Scans\Scan_20180528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y\Pictures\Scans\Scan_20180528 (10).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872730"/>
                    </a:xfrm>
                    <a:prstGeom prst="rect">
                      <a:avLst/>
                    </a:prstGeom>
                    <a:noFill/>
                    <a:ln>
                      <a:noFill/>
                    </a:ln>
                  </pic:spPr>
                </pic:pic>
              </a:graphicData>
            </a:graphic>
          </wp:inline>
        </w:drawing>
      </w:r>
    </w:p>
    <w:p w14:paraId="5540DA83" w14:textId="77777777" w:rsidR="0078762C" w:rsidRDefault="0078762C" w:rsidP="0078762C">
      <w:pPr>
        <w:rPr>
          <w:rFonts w:ascii="Arial" w:hAnsi="Arial" w:cs="Arial"/>
          <w:sz w:val="24"/>
          <w:szCs w:val="24"/>
        </w:rPr>
      </w:pPr>
    </w:p>
    <w:p w14:paraId="340BC88E" w14:textId="77777777" w:rsidR="0078762C" w:rsidRDefault="0078762C" w:rsidP="0078762C">
      <w:pPr>
        <w:rPr>
          <w:rFonts w:ascii="Arial" w:hAnsi="Arial" w:cs="Arial"/>
          <w:sz w:val="24"/>
          <w:szCs w:val="24"/>
        </w:rPr>
      </w:pPr>
    </w:p>
    <w:p w14:paraId="4319B7D1" w14:textId="77777777" w:rsidR="0078762C" w:rsidRDefault="0078762C" w:rsidP="0078762C">
      <w:pPr>
        <w:rPr>
          <w:rFonts w:ascii="Arial" w:hAnsi="Arial" w:cs="Arial"/>
          <w:sz w:val="24"/>
          <w:szCs w:val="24"/>
        </w:rPr>
      </w:pPr>
      <w:r>
        <w:rPr>
          <w:rFonts w:ascii="Arial" w:hAnsi="Arial" w:cs="Arial"/>
          <w:sz w:val="24"/>
          <w:szCs w:val="24"/>
        </w:rPr>
        <w:t>Appendix 2</w:t>
      </w:r>
    </w:p>
    <w:p w14:paraId="4CADAAA9" w14:textId="77777777" w:rsidR="0078762C" w:rsidRDefault="0078762C" w:rsidP="0078762C">
      <w:pPr>
        <w:rPr>
          <w:rFonts w:ascii="Arial" w:hAnsi="Arial" w:cs="Arial"/>
          <w:sz w:val="24"/>
          <w:szCs w:val="24"/>
        </w:rPr>
      </w:pPr>
      <w:r>
        <w:rPr>
          <w:noProof/>
        </w:rPr>
        <w:lastRenderedPageBreak/>
        <w:drawing>
          <wp:inline distT="0" distB="0" distL="0" distR="0" wp14:anchorId="52091143" wp14:editId="40E81945">
            <wp:extent cx="5794744" cy="6220272"/>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1539" t="23101" r="32845" b="8905"/>
                    <a:stretch/>
                  </pic:blipFill>
                  <pic:spPr bwMode="auto">
                    <a:xfrm>
                      <a:off x="0" y="0"/>
                      <a:ext cx="5822106" cy="6249643"/>
                    </a:xfrm>
                    <a:prstGeom prst="rect">
                      <a:avLst/>
                    </a:prstGeom>
                    <a:ln>
                      <a:noFill/>
                    </a:ln>
                    <a:extLst>
                      <a:ext uri="{53640926-AAD7-44D8-BBD7-CCE9431645EC}">
                        <a14:shadowObscured xmlns:a14="http://schemas.microsoft.com/office/drawing/2010/main"/>
                      </a:ext>
                    </a:extLst>
                  </pic:spPr>
                </pic:pic>
              </a:graphicData>
            </a:graphic>
          </wp:inline>
        </w:drawing>
      </w:r>
    </w:p>
    <w:p w14:paraId="3D78F827" w14:textId="77777777" w:rsidR="0078762C" w:rsidRDefault="0078762C" w:rsidP="0078762C">
      <w:pPr>
        <w:rPr>
          <w:rFonts w:ascii="Arial" w:hAnsi="Arial" w:cs="Arial"/>
          <w:sz w:val="24"/>
          <w:szCs w:val="24"/>
        </w:rPr>
      </w:pPr>
    </w:p>
    <w:p w14:paraId="64D4B314" w14:textId="77777777" w:rsidR="0078762C" w:rsidRDefault="0078762C" w:rsidP="0078762C">
      <w:pPr>
        <w:rPr>
          <w:rFonts w:ascii="Arial" w:hAnsi="Arial" w:cs="Arial"/>
          <w:sz w:val="24"/>
          <w:szCs w:val="24"/>
        </w:rPr>
      </w:pPr>
    </w:p>
    <w:p w14:paraId="4EE6E7F9" w14:textId="77777777" w:rsidR="0078762C" w:rsidRDefault="0078762C" w:rsidP="0078762C">
      <w:pPr>
        <w:rPr>
          <w:rFonts w:ascii="Arial" w:hAnsi="Arial" w:cs="Arial"/>
          <w:sz w:val="24"/>
          <w:szCs w:val="24"/>
        </w:rPr>
      </w:pPr>
    </w:p>
    <w:p w14:paraId="0B5E0FE8" w14:textId="77777777" w:rsidR="0078762C" w:rsidRDefault="0078762C" w:rsidP="0078762C">
      <w:pPr>
        <w:rPr>
          <w:rFonts w:ascii="Arial" w:hAnsi="Arial" w:cs="Arial"/>
          <w:sz w:val="24"/>
          <w:szCs w:val="24"/>
        </w:rPr>
      </w:pPr>
    </w:p>
    <w:p w14:paraId="3294DF98" w14:textId="77777777" w:rsidR="0078762C" w:rsidRDefault="0078762C" w:rsidP="0078762C">
      <w:pPr>
        <w:rPr>
          <w:rFonts w:ascii="Arial" w:hAnsi="Arial" w:cs="Arial"/>
          <w:sz w:val="24"/>
          <w:szCs w:val="24"/>
        </w:rPr>
      </w:pPr>
    </w:p>
    <w:p w14:paraId="1452996C" w14:textId="77777777" w:rsidR="0078762C" w:rsidRDefault="0078762C" w:rsidP="0078762C">
      <w:pPr>
        <w:rPr>
          <w:rFonts w:ascii="Arial" w:hAnsi="Arial" w:cs="Arial"/>
          <w:sz w:val="24"/>
          <w:szCs w:val="24"/>
        </w:rPr>
      </w:pPr>
    </w:p>
    <w:p w14:paraId="3FD4777C" w14:textId="77777777" w:rsidR="0078762C" w:rsidRDefault="0078762C" w:rsidP="0078762C">
      <w:pPr>
        <w:rPr>
          <w:rFonts w:ascii="Arial" w:hAnsi="Arial" w:cs="Arial"/>
          <w:sz w:val="24"/>
          <w:szCs w:val="24"/>
        </w:rPr>
      </w:pPr>
    </w:p>
    <w:p w14:paraId="54F8B32D" w14:textId="77777777" w:rsidR="0078762C" w:rsidRDefault="0078762C" w:rsidP="0078762C">
      <w:pPr>
        <w:rPr>
          <w:rFonts w:ascii="Arial" w:hAnsi="Arial" w:cs="Arial"/>
          <w:sz w:val="24"/>
          <w:szCs w:val="24"/>
        </w:rPr>
      </w:pPr>
    </w:p>
    <w:p w14:paraId="63FEAB19" w14:textId="77777777" w:rsidR="0078762C" w:rsidRDefault="0078762C" w:rsidP="0078762C">
      <w:pPr>
        <w:rPr>
          <w:rFonts w:ascii="Arial" w:hAnsi="Arial" w:cs="Arial"/>
          <w:sz w:val="24"/>
          <w:szCs w:val="24"/>
        </w:rPr>
      </w:pPr>
      <w:r>
        <w:rPr>
          <w:rFonts w:ascii="Arial" w:hAnsi="Arial" w:cs="Arial"/>
          <w:sz w:val="24"/>
          <w:szCs w:val="24"/>
        </w:rPr>
        <w:t>Appendix 3</w:t>
      </w:r>
    </w:p>
    <w:p w14:paraId="3BF6D18C" w14:textId="77777777" w:rsidR="0078762C" w:rsidRDefault="0078762C" w:rsidP="0078762C">
      <w:pPr>
        <w:rPr>
          <w:rFonts w:ascii="Arial" w:hAnsi="Arial" w:cs="Arial"/>
          <w:sz w:val="24"/>
          <w:szCs w:val="24"/>
        </w:rPr>
      </w:pPr>
      <w:r>
        <w:rPr>
          <w:noProof/>
        </w:rPr>
        <w:lastRenderedPageBreak/>
        <w:drawing>
          <wp:inline distT="0" distB="0" distL="0" distR="0" wp14:anchorId="231E556B" wp14:editId="5DBFAC2E">
            <wp:extent cx="6071191" cy="4614126"/>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608" t="20460" r="16890" b="8576"/>
                    <a:stretch/>
                  </pic:blipFill>
                  <pic:spPr bwMode="auto">
                    <a:xfrm>
                      <a:off x="0" y="0"/>
                      <a:ext cx="6071191" cy="4614126"/>
                    </a:xfrm>
                    <a:prstGeom prst="rect">
                      <a:avLst/>
                    </a:prstGeom>
                    <a:ln>
                      <a:noFill/>
                    </a:ln>
                    <a:extLst>
                      <a:ext uri="{53640926-AAD7-44D8-BBD7-CCE9431645EC}">
                        <a14:shadowObscured xmlns:a14="http://schemas.microsoft.com/office/drawing/2010/main"/>
                      </a:ext>
                    </a:extLst>
                  </pic:spPr>
                </pic:pic>
              </a:graphicData>
            </a:graphic>
          </wp:inline>
        </w:drawing>
      </w:r>
    </w:p>
    <w:p w14:paraId="06D1BE2E" w14:textId="77777777" w:rsidR="0078762C" w:rsidRDefault="0078762C" w:rsidP="0078762C">
      <w:pPr>
        <w:rPr>
          <w:rFonts w:ascii="Arial" w:hAnsi="Arial" w:cs="Arial"/>
          <w:sz w:val="24"/>
          <w:szCs w:val="24"/>
        </w:rPr>
      </w:pPr>
    </w:p>
    <w:p w14:paraId="3779A7C7" w14:textId="77777777" w:rsidR="0078762C" w:rsidRDefault="0078762C" w:rsidP="0078762C">
      <w:pPr>
        <w:rPr>
          <w:rFonts w:ascii="Arial" w:hAnsi="Arial" w:cs="Arial"/>
          <w:sz w:val="24"/>
          <w:szCs w:val="24"/>
        </w:rPr>
      </w:pPr>
    </w:p>
    <w:p w14:paraId="5126588E" w14:textId="77777777" w:rsidR="0078762C" w:rsidRDefault="0078762C" w:rsidP="0078762C">
      <w:pPr>
        <w:rPr>
          <w:rFonts w:ascii="Arial" w:hAnsi="Arial" w:cs="Arial"/>
          <w:sz w:val="24"/>
          <w:szCs w:val="24"/>
        </w:rPr>
      </w:pPr>
    </w:p>
    <w:p w14:paraId="47202291" w14:textId="77777777" w:rsidR="0078762C" w:rsidRDefault="0078762C" w:rsidP="0078762C">
      <w:pPr>
        <w:rPr>
          <w:rFonts w:ascii="Arial" w:hAnsi="Arial" w:cs="Arial"/>
          <w:sz w:val="24"/>
          <w:szCs w:val="24"/>
        </w:rPr>
      </w:pPr>
    </w:p>
    <w:p w14:paraId="36DAEC7E" w14:textId="77777777" w:rsidR="0078762C" w:rsidRDefault="0078762C" w:rsidP="0078762C">
      <w:pPr>
        <w:rPr>
          <w:rFonts w:ascii="Arial" w:hAnsi="Arial" w:cs="Arial"/>
          <w:sz w:val="24"/>
          <w:szCs w:val="24"/>
        </w:rPr>
      </w:pPr>
    </w:p>
    <w:p w14:paraId="07AF731F" w14:textId="77777777" w:rsidR="0078762C" w:rsidRDefault="0078762C" w:rsidP="0078762C">
      <w:pPr>
        <w:rPr>
          <w:rFonts w:ascii="Arial" w:hAnsi="Arial" w:cs="Arial"/>
          <w:sz w:val="24"/>
          <w:szCs w:val="24"/>
        </w:rPr>
      </w:pPr>
    </w:p>
    <w:p w14:paraId="70E01B77" w14:textId="77777777" w:rsidR="0078762C" w:rsidRDefault="0078762C" w:rsidP="0078762C">
      <w:pPr>
        <w:rPr>
          <w:rFonts w:ascii="Arial" w:hAnsi="Arial" w:cs="Arial"/>
          <w:sz w:val="24"/>
          <w:szCs w:val="24"/>
        </w:rPr>
      </w:pPr>
    </w:p>
    <w:p w14:paraId="608A8EB4" w14:textId="77777777" w:rsidR="0078762C" w:rsidRDefault="0078762C" w:rsidP="0078762C">
      <w:pPr>
        <w:rPr>
          <w:rFonts w:ascii="Arial" w:hAnsi="Arial" w:cs="Arial"/>
          <w:sz w:val="24"/>
          <w:szCs w:val="24"/>
        </w:rPr>
      </w:pPr>
    </w:p>
    <w:p w14:paraId="3E916D93" w14:textId="77777777" w:rsidR="0078762C" w:rsidRDefault="0078762C" w:rsidP="0078762C">
      <w:pPr>
        <w:rPr>
          <w:rFonts w:ascii="Arial" w:hAnsi="Arial" w:cs="Arial"/>
          <w:sz w:val="24"/>
          <w:szCs w:val="24"/>
        </w:rPr>
      </w:pPr>
    </w:p>
    <w:p w14:paraId="6C25869A" w14:textId="77777777" w:rsidR="0078762C" w:rsidRDefault="0078762C" w:rsidP="0078762C">
      <w:pPr>
        <w:rPr>
          <w:rFonts w:ascii="Arial" w:hAnsi="Arial" w:cs="Arial"/>
          <w:sz w:val="24"/>
          <w:szCs w:val="24"/>
        </w:rPr>
      </w:pPr>
    </w:p>
    <w:p w14:paraId="76A9B8DA" w14:textId="77777777" w:rsidR="0078762C" w:rsidRDefault="0078762C" w:rsidP="0078762C">
      <w:pPr>
        <w:rPr>
          <w:rFonts w:ascii="Arial" w:hAnsi="Arial" w:cs="Arial"/>
          <w:sz w:val="24"/>
          <w:szCs w:val="24"/>
        </w:rPr>
      </w:pPr>
    </w:p>
    <w:p w14:paraId="68258D96" w14:textId="77777777" w:rsidR="0078762C" w:rsidRDefault="0078762C" w:rsidP="0078762C">
      <w:pPr>
        <w:rPr>
          <w:rFonts w:ascii="Arial" w:hAnsi="Arial" w:cs="Arial"/>
          <w:sz w:val="24"/>
          <w:szCs w:val="24"/>
        </w:rPr>
      </w:pPr>
    </w:p>
    <w:p w14:paraId="03B5A038" w14:textId="77777777" w:rsidR="0078762C" w:rsidRDefault="0078762C" w:rsidP="0078762C">
      <w:pPr>
        <w:rPr>
          <w:rFonts w:ascii="Arial" w:hAnsi="Arial" w:cs="Arial"/>
          <w:sz w:val="24"/>
          <w:szCs w:val="24"/>
        </w:rPr>
      </w:pPr>
    </w:p>
    <w:p w14:paraId="69D026F5" w14:textId="77777777" w:rsidR="0078762C" w:rsidRDefault="0078762C" w:rsidP="0078762C">
      <w:pPr>
        <w:rPr>
          <w:rFonts w:ascii="Arial" w:hAnsi="Arial" w:cs="Arial"/>
          <w:sz w:val="24"/>
          <w:szCs w:val="24"/>
        </w:rPr>
      </w:pPr>
    </w:p>
    <w:p w14:paraId="7173820E" w14:textId="77777777" w:rsidR="0078762C" w:rsidRDefault="0078762C" w:rsidP="0078762C">
      <w:pPr>
        <w:rPr>
          <w:rFonts w:ascii="Arial" w:hAnsi="Arial" w:cs="Arial"/>
          <w:sz w:val="24"/>
          <w:szCs w:val="24"/>
        </w:rPr>
      </w:pPr>
    </w:p>
    <w:p w14:paraId="7751595B" w14:textId="77777777" w:rsidR="0078762C" w:rsidRDefault="0078762C" w:rsidP="0078762C">
      <w:pPr>
        <w:rPr>
          <w:rFonts w:ascii="Arial" w:hAnsi="Arial" w:cs="Arial"/>
          <w:sz w:val="24"/>
          <w:szCs w:val="24"/>
        </w:rPr>
      </w:pPr>
    </w:p>
    <w:p w14:paraId="06DDE515" w14:textId="77777777" w:rsidR="0078762C" w:rsidRDefault="0078762C" w:rsidP="0078762C">
      <w:pPr>
        <w:rPr>
          <w:rFonts w:ascii="Arial" w:hAnsi="Arial" w:cs="Arial"/>
          <w:sz w:val="24"/>
          <w:szCs w:val="24"/>
        </w:rPr>
      </w:pPr>
    </w:p>
    <w:p w14:paraId="09AA1533" w14:textId="77777777" w:rsidR="0078762C" w:rsidRDefault="0078762C" w:rsidP="0078762C">
      <w:pPr>
        <w:rPr>
          <w:rFonts w:ascii="Arial" w:hAnsi="Arial" w:cs="Arial"/>
          <w:sz w:val="24"/>
          <w:szCs w:val="24"/>
        </w:rPr>
      </w:pPr>
    </w:p>
    <w:p w14:paraId="5CFBEC57" w14:textId="77777777" w:rsidR="0078762C" w:rsidRDefault="0078762C" w:rsidP="0078762C">
      <w:pPr>
        <w:rPr>
          <w:rFonts w:ascii="Arial" w:hAnsi="Arial" w:cs="Arial"/>
          <w:sz w:val="24"/>
          <w:szCs w:val="24"/>
        </w:rPr>
      </w:pPr>
    </w:p>
    <w:p w14:paraId="47A6A2E4" w14:textId="77777777" w:rsidR="0078762C" w:rsidRDefault="0078762C" w:rsidP="0078762C">
      <w:pPr>
        <w:rPr>
          <w:rFonts w:ascii="Arial" w:hAnsi="Arial" w:cs="Arial"/>
          <w:sz w:val="24"/>
          <w:szCs w:val="24"/>
        </w:rPr>
      </w:pPr>
    </w:p>
    <w:p w14:paraId="5EC3E423" w14:textId="77777777" w:rsidR="0078762C" w:rsidRDefault="0078762C" w:rsidP="0078762C">
      <w:pPr>
        <w:rPr>
          <w:rFonts w:ascii="Arial" w:hAnsi="Arial" w:cs="Arial"/>
          <w:sz w:val="24"/>
          <w:szCs w:val="24"/>
        </w:rPr>
      </w:pPr>
    </w:p>
    <w:p w14:paraId="1C13EE5B" w14:textId="77777777" w:rsidR="0078762C" w:rsidRDefault="0078762C" w:rsidP="0078762C">
      <w:pPr>
        <w:rPr>
          <w:rFonts w:ascii="Arial" w:hAnsi="Arial" w:cs="Arial"/>
          <w:sz w:val="24"/>
          <w:szCs w:val="24"/>
        </w:rPr>
      </w:pPr>
    </w:p>
    <w:p w14:paraId="43ABD227" w14:textId="77777777" w:rsidR="0078762C" w:rsidRDefault="0078762C" w:rsidP="0078762C">
      <w:pPr>
        <w:rPr>
          <w:rFonts w:ascii="Arial" w:hAnsi="Arial" w:cs="Arial"/>
          <w:sz w:val="24"/>
          <w:szCs w:val="24"/>
        </w:rPr>
      </w:pPr>
    </w:p>
    <w:p w14:paraId="31AA0BBE" w14:textId="77777777" w:rsidR="0078762C" w:rsidRDefault="0078762C" w:rsidP="0078762C">
      <w:pPr>
        <w:rPr>
          <w:rFonts w:ascii="Arial" w:hAnsi="Arial" w:cs="Arial"/>
          <w:sz w:val="24"/>
          <w:szCs w:val="24"/>
        </w:rPr>
      </w:pPr>
    </w:p>
    <w:p w14:paraId="63914F3D" w14:textId="77777777" w:rsidR="0078762C" w:rsidRDefault="0078762C" w:rsidP="0078762C">
      <w:pPr>
        <w:rPr>
          <w:rFonts w:ascii="Arial" w:hAnsi="Arial" w:cs="Arial"/>
          <w:sz w:val="24"/>
          <w:szCs w:val="24"/>
        </w:rPr>
      </w:pPr>
    </w:p>
    <w:p w14:paraId="5899C17B" w14:textId="77777777" w:rsidR="0078762C" w:rsidRDefault="0078762C" w:rsidP="0078762C">
      <w:pPr>
        <w:rPr>
          <w:rFonts w:ascii="Arial" w:hAnsi="Arial" w:cs="Arial"/>
          <w:sz w:val="24"/>
          <w:szCs w:val="24"/>
        </w:rPr>
      </w:pPr>
    </w:p>
    <w:p w14:paraId="1DA08239" w14:textId="77777777" w:rsidR="0078762C" w:rsidRDefault="0078762C" w:rsidP="0078762C">
      <w:pPr>
        <w:rPr>
          <w:rFonts w:ascii="Arial" w:hAnsi="Arial" w:cs="Arial"/>
          <w:sz w:val="24"/>
          <w:szCs w:val="24"/>
        </w:rPr>
      </w:pPr>
    </w:p>
    <w:p w14:paraId="31B085D2" w14:textId="77777777" w:rsidR="0078762C" w:rsidRDefault="0078762C" w:rsidP="0078762C">
      <w:pPr>
        <w:rPr>
          <w:rFonts w:ascii="Arial" w:hAnsi="Arial" w:cs="Arial"/>
          <w:sz w:val="24"/>
          <w:szCs w:val="24"/>
        </w:rPr>
      </w:pPr>
      <w:r>
        <w:rPr>
          <w:rFonts w:ascii="Arial" w:hAnsi="Arial" w:cs="Arial"/>
          <w:sz w:val="24"/>
          <w:szCs w:val="24"/>
        </w:rPr>
        <w:t>Appendix 4</w:t>
      </w:r>
    </w:p>
    <w:p w14:paraId="5C0A9D35" w14:textId="77777777" w:rsidR="0078762C" w:rsidRDefault="0078762C" w:rsidP="0078762C">
      <w:pPr>
        <w:rPr>
          <w:rFonts w:ascii="Arial" w:hAnsi="Arial" w:cs="Arial"/>
          <w:sz w:val="24"/>
          <w:szCs w:val="24"/>
        </w:rPr>
      </w:pPr>
      <w:r>
        <w:rPr>
          <w:noProof/>
        </w:rPr>
        <w:lastRenderedPageBreak/>
        <w:drawing>
          <wp:inline distT="0" distB="0" distL="0" distR="0" wp14:anchorId="1D3D5766" wp14:editId="554EB31A">
            <wp:extent cx="4657060" cy="652371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037" t="20460" r="51612" b="8905"/>
                    <a:stretch/>
                  </pic:blipFill>
                  <pic:spPr bwMode="auto">
                    <a:xfrm>
                      <a:off x="0" y="0"/>
                      <a:ext cx="4719932" cy="6611790"/>
                    </a:xfrm>
                    <a:prstGeom prst="rect">
                      <a:avLst/>
                    </a:prstGeom>
                    <a:ln>
                      <a:noFill/>
                    </a:ln>
                    <a:extLst>
                      <a:ext uri="{53640926-AAD7-44D8-BBD7-CCE9431645EC}">
                        <a14:shadowObscured xmlns:a14="http://schemas.microsoft.com/office/drawing/2010/main"/>
                      </a:ext>
                    </a:extLst>
                  </pic:spPr>
                </pic:pic>
              </a:graphicData>
            </a:graphic>
          </wp:inline>
        </w:drawing>
      </w:r>
    </w:p>
    <w:p w14:paraId="1E3DE4E1" w14:textId="77777777" w:rsidR="0078762C" w:rsidRDefault="0078762C" w:rsidP="0078762C">
      <w:pPr>
        <w:rPr>
          <w:rFonts w:ascii="Arial" w:hAnsi="Arial" w:cs="Arial"/>
          <w:sz w:val="24"/>
          <w:szCs w:val="24"/>
        </w:rPr>
      </w:pPr>
      <w:r>
        <w:rPr>
          <w:noProof/>
        </w:rPr>
        <w:drawing>
          <wp:inline distT="0" distB="0" distL="0" distR="0" wp14:anchorId="4739DE7C" wp14:editId="1219266C">
            <wp:extent cx="4678326" cy="16083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0815" t="20460" r="21344" b="62518"/>
                    <a:stretch/>
                  </pic:blipFill>
                  <pic:spPr bwMode="auto">
                    <a:xfrm>
                      <a:off x="0" y="0"/>
                      <a:ext cx="4802187" cy="1650948"/>
                    </a:xfrm>
                    <a:prstGeom prst="rect">
                      <a:avLst/>
                    </a:prstGeom>
                    <a:ln>
                      <a:noFill/>
                    </a:ln>
                    <a:extLst>
                      <a:ext uri="{53640926-AAD7-44D8-BBD7-CCE9431645EC}">
                        <a14:shadowObscured xmlns:a14="http://schemas.microsoft.com/office/drawing/2010/main"/>
                      </a:ext>
                    </a:extLst>
                  </pic:spPr>
                </pic:pic>
              </a:graphicData>
            </a:graphic>
          </wp:inline>
        </w:drawing>
      </w:r>
    </w:p>
    <w:p w14:paraId="4782516C" w14:textId="77777777" w:rsidR="0078762C" w:rsidRDefault="0078762C" w:rsidP="0078762C">
      <w:pPr>
        <w:rPr>
          <w:rFonts w:ascii="Arial" w:hAnsi="Arial" w:cs="Arial"/>
          <w:sz w:val="24"/>
          <w:szCs w:val="24"/>
        </w:rPr>
      </w:pPr>
    </w:p>
    <w:p w14:paraId="6D7A7339" w14:textId="77777777" w:rsidR="0078762C" w:rsidRDefault="0078762C" w:rsidP="0078762C">
      <w:pPr>
        <w:rPr>
          <w:rFonts w:ascii="Arial" w:hAnsi="Arial" w:cs="Arial"/>
          <w:sz w:val="24"/>
          <w:szCs w:val="24"/>
        </w:rPr>
      </w:pPr>
      <w:r w:rsidRPr="00935261">
        <w:rPr>
          <w:rFonts w:ascii="Arial" w:hAnsi="Arial" w:cs="Arial"/>
          <w:noProof/>
          <w:sz w:val="24"/>
          <w:szCs w:val="24"/>
          <w:lang w:eastAsia="en-GB"/>
        </w:rPr>
        <w:lastRenderedPageBreak/>
        <w:drawing>
          <wp:anchor distT="0" distB="0" distL="114300" distR="114300" simplePos="0" relativeHeight="251659264" behindDoc="1" locked="0" layoutInCell="1" allowOverlap="1" wp14:anchorId="69E3BBDF" wp14:editId="60AB5485">
            <wp:simplePos x="0" y="0"/>
            <wp:positionH relativeFrom="margin">
              <wp:align>center</wp:align>
            </wp:positionH>
            <wp:positionV relativeFrom="paragraph">
              <wp:posOffset>-248920</wp:posOffset>
            </wp:positionV>
            <wp:extent cx="5730875" cy="7301230"/>
            <wp:effectExtent l="0" t="4127" r="0" b="0"/>
            <wp:wrapTight wrapText="bothSides">
              <wp:wrapPolygon edited="0">
                <wp:start x="21616" y="12"/>
                <wp:lineTo x="75" y="12"/>
                <wp:lineTo x="75" y="21541"/>
                <wp:lineTo x="21616" y="21541"/>
                <wp:lineTo x="21616" y="12"/>
              </wp:wrapPolygon>
            </wp:wrapTight>
            <wp:docPr id="7" name="Picture 7" descr="C:\Users\Holly\Pictures\Scans\Scan_20180528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y\Pictures\Scans\Scan_20180528 (11).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7255"/>
                    <a:stretch/>
                  </pic:blipFill>
                  <pic:spPr bwMode="auto">
                    <a:xfrm rot="16200000">
                      <a:off x="0" y="0"/>
                      <a:ext cx="5730875" cy="73012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Appendix 5</w:t>
      </w:r>
    </w:p>
    <w:p w14:paraId="0DA34D7E" w14:textId="77777777" w:rsidR="0078762C" w:rsidRDefault="0078762C" w:rsidP="0078762C">
      <w:pPr>
        <w:rPr>
          <w:rFonts w:ascii="Arial" w:hAnsi="Arial" w:cs="Arial"/>
          <w:sz w:val="24"/>
          <w:szCs w:val="24"/>
        </w:rPr>
      </w:pPr>
    </w:p>
    <w:p w14:paraId="4CE090F2" w14:textId="77777777" w:rsidR="0078762C" w:rsidRDefault="0078762C" w:rsidP="0078762C">
      <w:pPr>
        <w:rPr>
          <w:rFonts w:ascii="Arial" w:hAnsi="Arial" w:cs="Arial"/>
          <w:sz w:val="24"/>
          <w:szCs w:val="24"/>
        </w:rPr>
      </w:pPr>
    </w:p>
    <w:p w14:paraId="5E257A44" w14:textId="77777777" w:rsidR="0078762C" w:rsidRDefault="0078762C" w:rsidP="0078762C">
      <w:pPr>
        <w:rPr>
          <w:rFonts w:ascii="Arial" w:hAnsi="Arial" w:cs="Arial"/>
          <w:sz w:val="24"/>
          <w:szCs w:val="24"/>
        </w:rPr>
      </w:pPr>
    </w:p>
    <w:p w14:paraId="5ED06130" w14:textId="77777777" w:rsidR="0078762C" w:rsidRDefault="0078762C" w:rsidP="0078762C">
      <w:pPr>
        <w:rPr>
          <w:rFonts w:ascii="Arial" w:hAnsi="Arial" w:cs="Arial"/>
          <w:sz w:val="24"/>
          <w:szCs w:val="24"/>
        </w:rPr>
      </w:pPr>
    </w:p>
    <w:p w14:paraId="7B2D4A25" w14:textId="77777777" w:rsidR="0078762C" w:rsidRDefault="0078762C" w:rsidP="0078762C">
      <w:pPr>
        <w:rPr>
          <w:rFonts w:ascii="Arial" w:hAnsi="Arial" w:cs="Arial"/>
          <w:sz w:val="24"/>
          <w:szCs w:val="24"/>
        </w:rPr>
      </w:pPr>
    </w:p>
    <w:p w14:paraId="13827A3C" w14:textId="77777777" w:rsidR="0078762C" w:rsidRDefault="0078762C" w:rsidP="0078762C">
      <w:pPr>
        <w:rPr>
          <w:rFonts w:ascii="Arial" w:hAnsi="Arial" w:cs="Arial"/>
          <w:sz w:val="24"/>
          <w:szCs w:val="24"/>
        </w:rPr>
      </w:pPr>
    </w:p>
    <w:p w14:paraId="0F980EF7" w14:textId="77777777" w:rsidR="0078762C" w:rsidRDefault="0078762C" w:rsidP="0078762C">
      <w:pPr>
        <w:rPr>
          <w:rFonts w:ascii="Arial" w:hAnsi="Arial" w:cs="Arial"/>
          <w:sz w:val="24"/>
          <w:szCs w:val="24"/>
        </w:rPr>
      </w:pPr>
    </w:p>
    <w:p w14:paraId="5782D1ED" w14:textId="77777777" w:rsidR="0078762C" w:rsidRDefault="0078762C" w:rsidP="0078762C">
      <w:pPr>
        <w:rPr>
          <w:rFonts w:ascii="Arial" w:hAnsi="Arial" w:cs="Arial"/>
          <w:sz w:val="24"/>
          <w:szCs w:val="24"/>
        </w:rPr>
      </w:pPr>
    </w:p>
    <w:p w14:paraId="50BC53C7" w14:textId="77777777" w:rsidR="0078762C" w:rsidRDefault="0078762C" w:rsidP="0078762C">
      <w:pPr>
        <w:rPr>
          <w:rFonts w:ascii="Arial" w:hAnsi="Arial" w:cs="Arial"/>
          <w:sz w:val="24"/>
          <w:szCs w:val="24"/>
        </w:rPr>
      </w:pPr>
    </w:p>
    <w:p w14:paraId="63E6DB99" w14:textId="77777777" w:rsidR="0078762C" w:rsidRDefault="0078762C" w:rsidP="0078762C">
      <w:pPr>
        <w:rPr>
          <w:rFonts w:ascii="Arial" w:hAnsi="Arial" w:cs="Arial"/>
          <w:sz w:val="24"/>
          <w:szCs w:val="24"/>
        </w:rPr>
      </w:pPr>
      <w:r>
        <w:rPr>
          <w:rFonts w:ascii="Arial" w:hAnsi="Arial" w:cs="Arial"/>
          <w:sz w:val="24"/>
          <w:szCs w:val="24"/>
        </w:rPr>
        <w:lastRenderedPageBreak/>
        <w:t>Appendix 6</w:t>
      </w:r>
    </w:p>
    <w:p w14:paraId="2A836269" w14:textId="77777777" w:rsidR="0078762C" w:rsidRDefault="0078762C" w:rsidP="0078762C">
      <w:pPr>
        <w:rPr>
          <w:rFonts w:ascii="Arial" w:hAnsi="Arial" w:cs="Arial"/>
          <w:sz w:val="24"/>
          <w:szCs w:val="24"/>
        </w:rPr>
      </w:pPr>
      <w:r w:rsidRPr="002A0F03">
        <w:rPr>
          <w:noProof/>
          <w:lang w:eastAsia="en-GB"/>
        </w:rPr>
        <w:drawing>
          <wp:inline distT="0" distB="0" distL="0" distR="0" wp14:anchorId="27D64B7C" wp14:editId="631A8D5D">
            <wp:extent cx="5731510" cy="7880350"/>
            <wp:effectExtent l="0" t="0" r="2540" b="6350"/>
            <wp:docPr id="2" name="Picture 2" descr="C:\Users\Holly\Pictures\Scans\Scan_201805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lly\Pictures\Scans\Scan_20180528.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0D632A38" w14:textId="77777777" w:rsidR="0078762C" w:rsidRDefault="0078762C" w:rsidP="0078762C">
      <w:pPr>
        <w:rPr>
          <w:rFonts w:ascii="Arial" w:hAnsi="Arial" w:cs="Arial"/>
          <w:sz w:val="24"/>
          <w:szCs w:val="24"/>
        </w:rPr>
      </w:pPr>
    </w:p>
    <w:p w14:paraId="3057522E" w14:textId="77777777" w:rsidR="0078762C" w:rsidRDefault="0078762C" w:rsidP="0078762C">
      <w:pPr>
        <w:rPr>
          <w:rFonts w:ascii="Arial" w:hAnsi="Arial" w:cs="Arial"/>
          <w:sz w:val="24"/>
          <w:szCs w:val="24"/>
        </w:rPr>
      </w:pPr>
    </w:p>
    <w:p w14:paraId="20F86C28" w14:textId="77777777" w:rsidR="0078762C" w:rsidRDefault="0078762C" w:rsidP="0078762C">
      <w:pPr>
        <w:rPr>
          <w:rFonts w:ascii="Arial" w:hAnsi="Arial" w:cs="Arial"/>
          <w:sz w:val="24"/>
          <w:szCs w:val="24"/>
        </w:rPr>
      </w:pPr>
      <w:r>
        <w:rPr>
          <w:rFonts w:ascii="Arial" w:hAnsi="Arial" w:cs="Arial"/>
          <w:sz w:val="24"/>
          <w:szCs w:val="24"/>
        </w:rPr>
        <w:lastRenderedPageBreak/>
        <w:t>Appendix 7</w:t>
      </w:r>
    </w:p>
    <w:p w14:paraId="7559EBE8" w14:textId="77777777" w:rsidR="0078762C" w:rsidRDefault="0078762C" w:rsidP="0078762C">
      <w:pPr>
        <w:rPr>
          <w:rFonts w:ascii="Arial" w:hAnsi="Arial" w:cs="Arial"/>
          <w:sz w:val="24"/>
          <w:szCs w:val="24"/>
        </w:rPr>
      </w:pPr>
      <w:r w:rsidRPr="00223CB6">
        <w:rPr>
          <w:noProof/>
          <w:lang w:eastAsia="en-GB"/>
        </w:rPr>
        <w:drawing>
          <wp:inline distT="0" distB="0" distL="0" distR="0" wp14:anchorId="0CAE2744" wp14:editId="1025268F">
            <wp:extent cx="5731510" cy="7880350"/>
            <wp:effectExtent l="0" t="0" r="2540" b="6350"/>
            <wp:docPr id="11" name="Picture 11" descr="C:\Users\Holly\Pictures\Scans\Scan_20180528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lly\Pictures\Scans\Scan_20180528 (2).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15BC1806" w14:textId="77777777" w:rsidR="0078762C" w:rsidRDefault="0078762C" w:rsidP="0078762C">
      <w:pPr>
        <w:rPr>
          <w:rFonts w:ascii="Arial" w:hAnsi="Arial" w:cs="Arial"/>
          <w:sz w:val="24"/>
          <w:szCs w:val="24"/>
        </w:rPr>
      </w:pPr>
      <w:r w:rsidRPr="00223CB6">
        <w:rPr>
          <w:noProof/>
          <w:lang w:eastAsia="en-GB"/>
        </w:rPr>
        <w:lastRenderedPageBreak/>
        <w:drawing>
          <wp:inline distT="0" distB="0" distL="0" distR="0" wp14:anchorId="7C450108" wp14:editId="7E457BE0">
            <wp:extent cx="5731510" cy="7880350"/>
            <wp:effectExtent l="0" t="0" r="2540" b="6350"/>
            <wp:docPr id="4" name="Picture 4" descr="C:\Users\Holly\Pictures\Scans\Scan_20180528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lly\Pictures\Scans\Scan_20180528 (3).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6BF251A7" w14:textId="77777777" w:rsidR="0078762C" w:rsidRDefault="0078762C" w:rsidP="0078762C">
      <w:pPr>
        <w:rPr>
          <w:rFonts w:ascii="Arial" w:hAnsi="Arial" w:cs="Arial"/>
          <w:sz w:val="24"/>
          <w:szCs w:val="24"/>
        </w:rPr>
      </w:pPr>
      <w:r w:rsidRPr="00223CB6">
        <w:rPr>
          <w:noProof/>
          <w:lang w:eastAsia="en-GB"/>
        </w:rPr>
        <w:lastRenderedPageBreak/>
        <w:drawing>
          <wp:inline distT="0" distB="0" distL="0" distR="0" wp14:anchorId="4AAE36D6" wp14:editId="187A9054">
            <wp:extent cx="5731510" cy="7880350"/>
            <wp:effectExtent l="0" t="0" r="2540" b="6350"/>
            <wp:docPr id="12" name="Picture 12" descr="C:\Users\Holly\Pictures\Scans\Scan_20180528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olly\Pictures\Scans\Scan_20180528 (4).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4A336BB4" w14:textId="77777777" w:rsidR="0078762C" w:rsidRDefault="0078762C" w:rsidP="0078762C">
      <w:pPr>
        <w:rPr>
          <w:rFonts w:ascii="Arial" w:hAnsi="Arial" w:cs="Arial"/>
          <w:sz w:val="24"/>
          <w:szCs w:val="24"/>
        </w:rPr>
      </w:pPr>
      <w:r w:rsidRPr="00223CB6">
        <w:rPr>
          <w:noProof/>
          <w:lang w:eastAsia="en-GB"/>
        </w:rPr>
        <w:lastRenderedPageBreak/>
        <w:drawing>
          <wp:inline distT="0" distB="0" distL="0" distR="0" wp14:anchorId="30FF9F2A" wp14:editId="5989CE05">
            <wp:extent cx="5731510" cy="7880350"/>
            <wp:effectExtent l="0" t="0" r="2540" b="6350"/>
            <wp:docPr id="13" name="Picture 13" descr="C:\Users\Holly\Pictures\Scans\Scan_20180528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olly\Pictures\Scans\Scan_20180528 (5).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31B7B1EE" w14:textId="77777777" w:rsidR="0078762C" w:rsidRDefault="0078762C" w:rsidP="0078762C">
      <w:pPr>
        <w:rPr>
          <w:rFonts w:ascii="Arial" w:hAnsi="Arial" w:cs="Arial"/>
          <w:sz w:val="24"/>
          <w:szCs w:val="24"/>
        </w:rPr>
      </w:pPr>
      <w:r w:rsidRPr="00223CB6">
        <w:rPr>
          <w:noProof/>
          <w:lang w:eastAsia="en-GB"/>
        </w:rPr>
        <w:lastRenderedPageBreak/>
        <w:drawing>
          <wp:inline distT="0" distB="0" distL="0" distR="0" wp14:anchorId="16B185C3" wp14:editId="33654B8E">
            <wp:extent cx="5731510" cy="7880350"/>
            <wp:effectExtent l="0" t="0" r="2540" b="6350"/>
            <wp:docPr id="14" name="Picture 14" descr="C:\Users\Holly\Pictures\Scans\Scan_20180528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olly\Pictures\Scans\Scan_20180528 (6).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6F31D39F" w14:textId="77777777" w:rsidR="0078762C" w:rsidRDefault="0078762C" w:rsidP="0078762C">
      <w:pPr>
        <w:rPr>
          <w:rFonts w:ascii="Arial" w:hAnsi="Arial" w:cs="Arial"/>
          <w:sz w:val="24"/>
          <w:szCs w:val="24"/>
        </w:rPr>
      </w:pPr>
      <w:r w:rsidRPr="00223CB6">
        <w:rPr>
          <w:noProof/>
          <w:lang w:eastAsia="en-GB"/>
        </w:rPr>
        <w:lastRenderedPageBreak/>
        <w:drawing>
          <wp:inline distT="0" distB="0" distL="0" distR="0" wp14:anchorId="50104586" wp14:editId="1B4815B3">
            <wp:extent cx="5731510" cy="7880350"/>
            <wp:effectExtent l="0" t="0" r="2540" b="6350"/>
            <wp:docPr id="8" name="Picture 8" descr="C:\Users\Holly\Pictures\Scans\Scan_20180528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olly\Pictures\Scans\Scan_20180528 (7).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659064A2" w14:textId="77777777" w:rsidR="0078762C" w:rsidRDefault="0078762C" w:rsidP="0078762C">
      <w:pPr>
        <w:rPr>
          <w:rFonts w:ascii="Arial" w:hAnsi="Arial" w:cs="Arial"/>
          <w:sz w:val="24"/>
          <w:szCs w:val="24"/>
        </w:rPr>
      </w:pPr>
      <w:r w:rsidRPr="00BA01FA">
        <w:rPr>
          <w:noProof/>
          <w:lang w:eastAsia="en-GB"/>
        </w:rPr>
        <w:lastRenderedPageBreak/>
        <w:drawing>
          <wp:inline distT="0" distB="0" distL="0" distR="0" wp14:anchorId="37753CB5" wp14:editId="27A6CCF0">
            <wp:extent cx="5731510" cy="7880350"/>
            <wp:effectExtent l="0" t="0" r="2540" b="6350"/>
            <wp:docPr id="15" name="Picture 15" descr="C:\Users\Holly\Pictures\Scans\Scan_20180528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olly\Pictures\Scans\Scan_20180528 (8).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6F718E04" w14:textId="77777777" w:rsidR="0078762C" w:rsidRDefault="0078762C" w:rsidP="0078762C">
      <w:pPr>
        <w:rPr>
          <w:rFonts w:ascii="Arial" w:hAnsi="Arial" w:cs="Arial"/>
          <w:sz w:val="24"/>
          <w:szCs w:val="24"/>
        </w:rPr>
      </w:pPr>
    </w:p>
    <w:p w14:paraId="72621042" w14:textId="77777777" w:rsidR="0078762C" w:rsidRDefault="0078762C" w:rsidP="0078762C">
      <w:pPr>
        <w:rPr>
          <w:rFonts w:ascii="Arial" w:hAnsi="Arial" w:cs="Arial"/>
          <w:sz w:val="24"/>
          <w:szCs w:val="24"/>
        </w:rPr>
      </w:pPr>
    </w:p>
    <w:p w14:paraId="3716A7E4" w14:textId="77777777" w:rsidR="0078762C" w:rsidRDefault="0078762C" w:rsidP="0078762C">
      <w:pPr>
        <w:rPr>
          <w:rFonts w:ascii="Arial" w:hAnsi="Arial" w:cs="Arial"/>
          <w:sz w:val="24"/>
          <w:szCs w:val="24"/>
        </w:rPr>
      </w:pPr>
    </w:p>
    <w:p w14:paraId="7B33AFAA" w14:textId="77777777" w:rsidR="0078762C" w:rsidRDefault="0078762C" w:rsidP="0078762C">
      <w:pPr>
        <w:rPr>
          <w:rFonts w:ascii="Arial" w:hAnsi="Arial" w:cs="Arial"/>
          <w:sz w:val="24"/>
          <w:szCs w:val="24"/>
        </w:rPr>
      </w:pPr>
      <w:r>
        <w:rPr>
          <w:rFonts w:ascii="Arial" w:hAnsi="Arial" w:cs="Arial"/>
          <w:sz w:val="24"/>
          <w:szCs w:val="24"/>
        </w:rPr>
        <w:lastRenderedPageBreak/>
        <w:t>Appendix 8</w:t>
      </w:r>
    </w:p>
    <w:p w14:paraId="08E704CC" w14:textId="77777777" w:rsidR="0078762C" w:rsidRDefault="0078762C" w:rsidP="0078762C">
      <w:pPr>
        <w:rPr>
          <w:rFonts w:ascii="Arial" w:hAnsi="Arial" w:cs="Arial"/>
          <w:sz w:val="24"/>
          <w:szCs w:val="24"/>
        </w:rPr>
      </w:pPr>
      <w:r>
        <w:rPr>
          <w:noProof/>
        </w:rPr>
        <w:drawing>
          <wp:inline distT="0" distB="0" distL="0" distR="0" wp14:anchorId="4510DD37" wp14:editId="33037281">
            <wp:extent cx="6442750" cy="685427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1726" t="20465" r="30248" b="7586"/>
                    <a:stretch/>
                  </pic:blipFill>
                  <pic:spPr bwMode="auto">
                    <a:xfrm>
                      <a:off x="0" y="0"/>
                      <a:ext cx="6486448" cy="6900760"/>
                    </a:xfrm>
                    <a:prstGeom prst="rect">
                      <a:avLst/>
                    </a:prstGeom>
                    <a:ln>
                      <a:noFill/>
                    </a:ln>
                    <a:extLst>
                      <a:ext uri="{53640926-AAD7-44D8-BBD7-CCE9431645EC}">
                        <a14:shadowObscured xmlns:a14="http://schemas.microsoft.com/office/drawing/2010/main"/>
                      </a:ext>
                    </a:extLst>
                  </pic:spPr>
                </pic:pic>
              </a:graphicData>
            </a:graphic>
          </wp:inline>
        </w:drawing>
      </w:r>
    </w:p>
    <w:p w14:paraId="21AFB94A" w14:textId="77777777" w:rsidR="0078762C" w:rsidRDefault="0078762C" w:rsidP="0078762C">
      <w:pPr>
        <w:rPr>
          <w:rFonts w:ascii="Arial" w:hAnsi="Arial" w:cs="Arial"/>
          <w:sz w:val="24"/>
          <w:szCs w:val="24"/>
        </w:rPr>
      </w:pPr>
    </w:p>
    <w:p w14:paraId="6D6401AE" w14:textId="77777777" w:rsidR="0078762C" w:rsidRDefault="0078762C" w:rsidP="0078762C">
      <w:pPr>
        <w:rPr>
          <w:rFonts w:ascii="Arial" w:hAnsi="Arial" w:cs="Arial"/>
          <w:sz w:val="24"/>
          <w:szCs w:val="24"/>
        </w:rPr>
      </w:pPr>
      <w:r w:rsidRPr="00952325">
        <w:rPr>
          <w:noProof/>
          <w:lang w:eastAsia="en-GB"/>
        </w:rPr>
        <w:lastRenderedPageBreak/>
        <w:drawing>
          <wp:inline distT="0" distB="0" distL="0" distR="0" wp14:anchorId="264C8B71" wp14:editId="618E39F4">
            <wp:extent cx="5731510" cy="7875905"/>
            <wp:effectExtent l="0" t="0" r="2540" b="0"/>
            <wp:docPr id="17" name="Picture 17" descr="C:\Users\Holly\Pictures\Scans\Scan_20180530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lly\Pictures\Scans\Scan_20180530 (4).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875905"/>
                    </a:xfrm>
                    <a:prstGeom prst="rect">
                      <a:avLst/>
                    </a:prstGeom>
                    <a:noFill/>
                    <a:ln>
                      <a:noFill/>
                    </a:ln>
                  </pic:spPr>
                </pic:pic>
              </a:graphicData>
            </a:graphic>
          </wp:inline>
        </w:drawing>
      </w:r>
    </w:p>
    <w:p w14:paraId="30A15A16" w14:textId="77777777" w:rsidR="0078762C" w:rsidRDefault="0078762C" w:rsidP="0078762C">
      <w:pPr>
        <w:rPr>
          <w:rFonts w:ascii="Arial" w:hAnsi="Arial" w:cs="Arial"/>
          <w:sz w:val="24"/>
          <w:szCs w:val="24"/>
        </w:rPr>
      </w:pPr>
    </w:p>
    <w:p w14:paraId="3909CACB" w14:textId="77777777" w:rsidR="0078762C" w:rsidRDefault="0078762C" w:rsidP="0078762C">
      <w:pPr>
        <w:rPr>
          <w:rFonts w:ascii="Arial" w:hAnsi="Arial" w:cs="Arial"/>
          <w:sz w:val="24"/>
          <w:szCs w:val="24"/>
        </w:rPr>
      </w:pPr>
    </w:p>
    <w:p w14:paraId="47B5AE8E" w14:textId="77777777" w:rsidR="0078762C" w:rsidRDefault="0078762C" w:rsidP="0078762C">
      <w:pPr>
        <w:rPr>
          <w:rFonts w:ascii="Arial" w:hAnsi="Arial" w:cs="Arial"/>
          <w:sz w:val="24"/>
          <w:szCs w:val="24"/>
        </w:rPr>
      </w:pPr>
    </w:p>
    <w:p w14:paraId="1FF64B24" w14:textId="77777777" w:rsidR="0078762C" w:rsidRDefault="0078762C" w:rsidP="0078762C">
      <w:pPr>
        <w:rPr>
          <w:rFonts w:ascii="Arial" w:hAnsi="Arial" w:cs="Arial"/>
          <w:sz w:val="24"/>
          <w:szCs w:val="24"/>
        </w:rPr>
      </w:pPr>
      <w:r>
        <w:rPr>
          <w:rFonts w:ascii="Arial" w:hAnsi="Arial" w:cs="Arial"/>
          <w:sz w:val="24"/>
          <w:szCs w:val="24"/>
        </w:rPr>
        <w:lastRenderedPageBreak/>
        <w:t>Appendix 9</w:t>
      </w:r>
    </w:p>
    <w:p w14:paraId="46AD577B" w14:textId="77777777" w:rsidR="0078762C" w:rsidRDefault="0078762C" w:rsidP="0078762C">
      <w:pPr>
        <w:rPr>
          <w:rFonts w:ascii="Arial" w:hAnsi="Arial" w:cs="Arial"/>
          <w:sz w:val="24"/>
          <w:szCs w:val="24"/>
        </w:rPr>
      </w:pPr>
      <w:r w:rsidRPr="00581D5A">
        <w:rPr>
          <w:noProof/>
          <w:lang w:eastAsia="en-GB"/>
        </w:rPr>
        <w:drawing>
          <wp:inline distT="0" distB="0" distL="0" distR="0" wp14:anchorId="28521F8E" wp14:editId="71916339">
            <wp:extent cx="5731510" cy="7880350"/>
            <wp:effectExtent l="0" t="0" r="2540" b="6350"/>
            <wp:docPr id="10" name="Picture 10" descr="C:\Users\Holly\Pictures\Scans\Scan_20180528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lly\Pictures\Scans\Scan_20180528 (9).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0301D464" w14:textId="77777777" w:rsidR="0078762C" w:rsidRDefault="0078762C" w:rsidP="0078762C">
      <w:pPr>
        <w:rPr>
          <w:rFonts w:ascii="Arial" w:hAnsi="Arial" w:cs="Arial"/>
          <w:sz w:val="24"/>
          <w:szCs w:val="24"/>
        </w:rPr>
      </w:pPr>
      <w:r w:rsidRPr="00952325">
        <w:rPr>
          <w:noProof/>
          <w:lang w:eastAsia="en-GB"/>
        </w:rPr>
        <w:lastRenderedPageBreak/>
        <w:drawing>
          <wp:inline distT="0" distB="0" distL="0" distR="0" wp14:anchorId="71987D56" wp14:editId="020D415C">
            <wp:extent cx="5731510" cy="7875905"/>
            <wp:effectExtent l="0" t="0" r="2540" b="0"/>
            <wp:docPr id="18" name="Picture 18" descr="C:\Users\Holly\Pictures\Scans\Scan_201805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y\Pictures\Scans\Scan_20180530.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875905"/>
                    </a:xfrm>
                    <a:prstGeom prst="rect">
                      <a:avLst/>
                    </a:prstGeom>
                    <a:noFill/>
                    <a:ln>
                      <a:noFill/>
                    </a:ln>
                  </pic:spPr>
                </pic:pic>
              </a:graphicData>
            </a:graphic>
          </wp:inline>
        </w:drawing>
      </w:r>
    </w:p>
    <w:p w14:paraId="783DB779" w14:textId="77777777" w:rsidR="0078762C" w:rsidRDefault="0078762C" w:rsidP="0078762C">
      <w:pPr>
        <w:rPr>
          <w:rFonts w:ascii="Arial" w:hAnsi="Arial" w:cs="Arial"/>
          <w:sz w:val="24"/>
          <w:szCs w:val="24"/>
        </w:rPr>
      </w:pPr>
      <w:r w:rsidRPr="00952325">
        <w:rPr>
          <w:noProof/>
          <w:lang w:eastAsia="en-GB"/>
        </w:rPr>
        <w:lastRenderedPageBreak/>
        <w:drawing>
          <wp:inline distT="0" distB="0" distL="0" distR="0" wp14:anchorId="5191164D" wp14:editId="46116470">
            <wp:extent cx="5731510" cy="7875905"/>
            <wp:effectExtent l="0" t="0" r="2540" b="0"/>
            <wp:docPr id="19" name="Picture 19" descr="C:\Users\Holly\Pictures\Scans\Scan_20180530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lly\Pictures\Scans\Scan_20180530 (2).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875905"/>
                    </a:xfrm>
                    <a:prstGeom prst="rect">
                      <a:avLst/>
                    </a:prstGeom>
                    <a:noFill/>
                    <a:ln>
                      <a:noFill/>
                    </a:ln>
                  </pic:spPr>
                </pic:pic>
              </a:graphicData>
            </a:graphic>
          </wp:inline>
        </w:drawing>
      </w:r>
    </w:p>
    <w:p w14:paraId="72B4912C" w14:textId="77777777" w:rsidR="0078762C" w:rsidRPr="00D73A0E" w:rsidRDefault="0078762C" w:rsidP="0078762C">
      <w:pPr>
        <w:rPr>
          <w:rFonts w:ascii="Arial" w:hAnsi="Arial" w:cs="Arial"/>
          <w:sz w:val="24"/>
          <w:szCs w:val="24"/>
        </w:rPr>
      </w:pPr>
      <w:r w:rsidRPr="00952325">
        <w:rPr>
          <w:noProof/>
          <w:lang w:eastAsia="en-GB"/>
        </w:rPr>
        <w:lastRenderedPageBreak/>
        <w:drawing>
          <wp:inline distT="0" distB="0" distL="0" distR="0" wp14:anchorId="2446ECB7" wp14:editId="4FF3DBA8">
            <wp:extent cx="5731079" cy="7462437"/>
            <wp:effectExtent l="0" t="0" r="3175" b="5715"/>
            <wp:docPr id="20" name="Picture 20" descr="C:\Users\Holly\Pictures\Scans\Scan_20180530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lly\Pictures\Scans\Scan_20180530 (3).png"/>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5250"/>
                    <a:stretch/>
                  </pic:blipFill>
                  <pic:spPr bwMode="auto">
                    <a:xfrm>
                      <a:off x="0" y="0"/>
                      <a:ext cx="5731510" cy="7462998"/>
                    </a:xfrm>
                    <a:prstGeom prst="rect">
                      <a:avLst/>
                    </a:prstGeom>
                    <a:noFill/>
                    <a:ln>
                      <a:noFill/>
                    </a:ln>
                    <a:extLst>
                      <a:ext uri="{53640926-AAD7-44D8-BBD7-CCE9431645EC}">
                        <a14:shadowObscured xmlns:a14="http://schemas.microsoft.com/office/drawing/2010/main"/>
                      </a:ext>
                    </a:extLst>
                  </pic:spPr>
                </pic:pic>
              </a:graphicData>
            </a:graphic>
          </wp:inline>
        </w:drawing>
      </w:r>
    </w:p>
    <w:p w14:paraId="291505D2" w14:textId="77777777" w:rsidR="0078762C" w:rsidRPr="002C02FC" w:rsidRDefault="0078762C" w:rsidP="002C02FC">
      <w:pPr>
        <w:spacing w:line="360" w:lineRule="auto"/>
        <w:rPr>
          <w:rFonts w:ascii="Arial" w:hAnsi="Arial" w:cs="Arial"/>
          <w:sz w:val="24"/>
          <w:szCs w:val="24"/>
        </w:rPr>
      </w:pPr>
    </w:p>
    <w:sectPr w:rsidR="0078762C" w:rsidRPr="002C02FC">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E79B1C" w14:textId="77777777" w:rsidR="00F60F18" w:rsidRDefault="00F60F18" w:rsidP="00605558">
      <w:pPr>
        <w:spacing w:after="0" w:line="240" w:lineRule="auto"/>
      </w:pPr>
      <w:r>
        <w:separator/>
      </w:r>
    </w:p>
  </w:endnote>
  <w:endnote w:type="continuationSeparator" w:id="0">
    <w:p w14:paraId="265A8149" w14:textId="77777777" w:rsidR="00F60F18" w:rsidRDefault="00F60F18" w:rsidP="00605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C440CC" w14:textId="77777777" w:rsidR="00F60F18" w:rsidRDefault="00F60F18" w:rsidP="00605558">
      <w:pPr>
        <w:spacing w:after="0" w:line="240" w:lineRule="auto"/>
      </w:pPr>
      <w:r>
        <w:separator/>
      </w:r>
    </w:p>
  </w:footnote>
  <w:footnote w:type="continuationSeparator" w:id="0">
    <w:p w14:paraId="47D61373" w14:textId="77777777" w:rsidR="00F60F18" w:rsidRDefault="00F60F18" w:rsidP="006055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929A0" w14:textId="58AFC474" w:rsidR="00605558" w:rsidRDefault="00605558">
    <w:pPr>
      <w:pStyle w:val="Header"/>
    </w:pPr>
    <w:r>
      <w:t>1700434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C5E40"/>
    <w:multiLevelType w:val="hybridMultilevel"/>
    <w:tmpl w:val="EE84F6E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8B87EED"/>
    <w:multiLevelType w:val="hybridMultilevel"/>
    <w:tmpl w:val="4BD0EB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F80"/>
    <w:rsid w:val="0009188C"/>
    <w:rsid w:val="000B73D8"/>
    <w:rsid w:val="000E32CD"/>
    <w:rsid w:val="002C02FC"/>
    <w:rsid w:val="00363F80"/>
    <w:rsid w:val="0037172C"/>
    <w:rsid w:val="003A7CC5"/>
    <w:rsid w:val="0044479D"/>
    <w:rsid w:val="004803CD"/>
    <w:rsid w:val="005037FA"/>
    <w:rsid w:val="00541CA7"/>
    <w:rsid w:val="00605558"/>
    <w:rsid w:val="0064363A"/>
    <w:rsid w:val="006941C0"/>
    <w:rsid w:val="0078762C"/>
    <w:rsid w:val="007D2AA8"/>
    <w:rsid w:val="007E50C4"/>
    <w:rsid w:val="009F767B"/>
    <w:rsid w:val="00A166D7"/>
    <w:rsid w:val="00A63E0E"/>
    <w:rsid w:val="00AB5655"/>
    <w:rsid w:val="00B5380F"/>
    <w:rsid w:val="00C03A8D"/>
    <w:rsid w:val="00CF5AC5"/>
    <w:rsid w:val="00D4186E"/>
    <w:rsid w:val="00DC451F"/>
    <w:rsid w:val="00E1014F"/>
    <w:rsid w:val="00EB088D"/>
    <w:rsid w:val="00F60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ECA0C"/>
  <w15:docId w15:val="{9ED461B5-D108-4889-99A8-727DF85D4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3F80"/>
  </w:style>
  <w:style w:type="paragraph" w:styleId="Heading1">
    <w:name w:val="heading 1"/>
    <w:basedOn w:val="Normal"/>
    <w:link w:val="Heading1Char"/>
    <w:uiPriority w:val="9"/>
    <w:qFormat/>
    <w:rsid w:val="009F767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363F80"/>
  </w:style>
  <w:style w:type="character" w:customStyle="1" w:styleId="Heading1Char">
    <w:name w:val="Heading 1 Char"/>
    <w:basedOn w:val="DefaultParagraphFont"/>
    <w:link w:val="Heading1"/>
    <w:uiPriority w:val="9"/>
    <w:rsid w:val="009F767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9F767B"/>
    <w:rPr>
      <w:i/>
      <w:iCs/>
    </w:rPr>
  </w:style>
  <w:style w:type="paragraph" w:styleId="Header">
    <w:name w:val="header"/>
    <w:basedOn w:val="Normal"/>
    <w:link w:val="HeaderChar"/>
    <w:uiPriority w:val="99"/>
    <w:unhideWhenUsed/>
    <w:rsid w:val="00605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558"/>
  </w:style>
  <w:style w:type="paragraph" w:styleId="Footer">
    <w:name w:val="footer"/>
    <w:basedOn w:val="Normal"/>
    <w:link w:val="FooterChar"/>
    <w:uiPriority w:val="99"/>
    <w:unhideWhenUsed/>
    <w:rsid w:val="00605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558"/>
  </w:style>
  <w:style w:type="character" w:styleId="Hyperlink">
    <w:name w:val="Hyperlink"/>
    <w:basedOn w:val="DefaultParagraphFont"/>
    <w:uiPriority w:val="99"/>
    <w:unhideWhenUsed/>
    <w:rsid w:val="0078762C"/>
    <w:rPr>
      <w:color w:val="0563C1" w:themeColor="hyperlink"/>
      <w:u w:val="single"/>
    </w:rPr>
  </w:style>
  <w:style w:type="paragraph" w:styleId="ListParagraph">
    <w:name w:val="List Paragraph"/>
    <w:basedOn w:val="Normal"/>
    <w:uiPriority w:val="34"/>
    <w:qFormat/>
    <w:rsid w:val="0078762C"/>
    <w:pPr>
      <w:spacing w:after="200" w:line="276" w:lineRule="auto"/>
      <w:ind w:left="720"/>
      <w:contextualSpacing/>
    </w:pPr>
  </w:style>
  <w:style w:type="table" w:customStyle="1" w:styleId="TableGrid1">
    <w:name w:val="Table Grid1"/>
    <w:basedOn w:val="TableNormal"/>
    <w:next w:val="TableGrid"/>
    <w:uiPriority w:val="59"/>
    <w:rsid w:val="0078762C"/>
    <w:pPr>
      <w:spacing w:after="0" w:line="240" w:lineRule="auto"/>
    </w:pPr>
    <w:rPr>
      <w:sz w:val="24"/>
      <w:szCs w:val="24"/>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semiHidden/>
    <w:unhideWhenUsed/>
    <w:rsid w:val="007876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udent/Downloads/131104-assessment-for-learning-and-the-nlnf-en.pdf"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hyperlink" Target="http://www.jstor.org.ezproxy.uwtsd.ac.uk/stable/747may%202018792?sid"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37</Pages>
  <Words>5323</Words>
  <Characters>30346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 Prosser (1700434)</dc:creator>
  <cp:lastModifiedBy>Holly Prosser (1700434)</cp:lastModifiedBy>
  <cp:revision>2</cp:revision>
  <dcterms:created xsi:type="dcterms:W3CDTF">2018-05-30T09:12:00Z</dcterms:created>
  <dcterms:modified xsi:type="dcterms:W3CDTF">2018-05-30T09:12:00Z</dcterms:modified>
</cp:coreProperties>
</file>