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CB167" w14:textId="77777777" w:rsidR="0018158F" w:rsidRPr="00522080" w:rsidRDefault="0018158F" w:rsidP="00BA4994">
      <w:pPr>
        <w:rPr>
          <w:rFonts w:asciiTheme="majorHAnsi" w:hAnsiTheme="majorHAnsi" w:cstheme="majorHAnsi"/>
          <w:b/>
          <w:bCs/>
        </w:rPr>
      </w:pPr>
    </w:p>
    <w:p w14:paraId="086E9510" w14:textId="77777777" w:rsidR="0018158F" w:rsidRPr="00522080" w:rsidRDefault="0018158F" w:rsidP="00BA4994">
      <w:pPr>
        <w:rPr>
          <w:rFonts w:asciiTheme="majorHAnsi" w:hAnsiTheme="majorHAnsi" w:cstheme="majorHAnsi"/>
          <w:b/>
          <w:bCs/>
        </w:rPr>
      </w:pPr>
      <w:r w:rsidRPr="00522080">
        <w:rPr>
          <w:rFonts w:asciiTheme="majorHAnsi" w:hAnsiTheme="majorHAnsi" w:cstheme="majorHAnsi"/>
          <w:b/>
          <w:bCs/>
        </w:rPr>
        <w:t>Early Childhood Learning Through Play: The Montessori method.</w:t>
      </w:r>
    </w:p>
    <w:p w14:paraId="4D127B79" w14:textId="324BD222" w:rsidR="00BA2B84" w:rsidRPr="00925C91" w:rsidRDefault="00BA2B84" w:rsidP="00BA4994">
      <w:pPr>
        <w:rPr>
          <w:rFonts w:asciiTheme="majorHAnsi" w:hAnsiTheme="majorHAnsi" w:cstheme="majorHAnsi"/>
          <w:u w:val="single"/>
        </w:rPr>
      </w:pPr>
      <w:r w:rsidRPr="00925C91">
        <w:rPr>
          <w:rFonts w:asciiTheme="majorHAnsi" w:hAnsiTheme="majorHAnsi" w:cstheme="majorHAnsi"/>
          <w:u w:val="single"/>
        </w:rPr>
        <w:t>Introduction.</w:t>
      </w:r>
    </w:p>
    <w:p w14:paraId="155935B8" w14:textId="783383DB" w:rsidR="0018158F" w:rsidRPr="00522080" w:rsidRDefault="0018158F" w:rsidP="00BA4994">
      <w:pPr>
        <w:rPr>
          <w:rFonts w:asciiTheme="majorHAnsi" w:hAnsiTheme="majorHAnsi" w:cstheme="majorHAnsi"/>
        </w:rPr>
      </w:pPr>
      <w:r w:rsidRPr="00522080">
        <w:rPr>
          <w:rFonts w:asciiTheme="majorHAnsi" w:hAnsiTheme="majorHAnsi" w:cstheme="majorHAnsi"/>
        </w:rPr>
        <w:t xml:space="preserve">The Montessori method Is a child centred curriculum, developed by Dr. Maria Montessori (1870–1952), </w:t>
      </w:r>
      <w:r w:rsidR="002A604E" w:rsidRPr="00522080">
        <w:rPr>
          <w:rFonts w:asciiTheme="majorHAnsi" w:hAnsiTheme="majorHAnsi" w:cstheme="majorHAnsi"/>
        </w:rPr>
        <w:t>Dr Mont</w:t>
      </w:r>
      <w:r w:rsidR="00CE1E31" w:rsidRPr="00522080">
        <w:rPr>
          <w:rFonts w:asciiTheme="majorHAnsi" w:hAnsiTheme="majorHAnsi" w:cstheme="majorHAnsi"/>
        </w:rPr>
        <w:t xml:space="preserve">essori opened her first ‘Casa de Bambini’ in </w:t>
      </w:r>
      <w:r w:rsidR="00CE1E31" w:rsidRPr="00522080">
        <w:rPr>
          <w:rFonts w:asciiTheme="majorHAnsi" w:hAnsiTheme="majorHAnsi" w:cstheme="majorHAnsi"/>
        </w:rPr>
        <w:t>1907</w:t>
      </w:r>
      <w:r w:rsidR="00BB176B" w:rsidRPr="00522080">
        <w:rPr>
          <w:rFonts w:asciiTheme="majorHAnsi" w:hAnsiTheme="majorHAnsi" w:cstheme="majorHAnsi"/>
        </w:rPr>
        <w:t xml:space="preserve">, inspired by observing and working with </w:t>
      </w:r>
      <w:r w:rsidR="006D3948" w:rsidRPr="00522080">
        <w:rPr>
          <w:rFonts w:asciiTheme="majorHAnsi" w:hAnsiTheme="majorHAnsi" w:cstheme="majorHAnsi"/>
        </w:rPr>
        <w:t xml:space="preserve">young </w:t>
      </w:r>
      <w:r w:rsidR="00BB176B" w:rsidRPr="00522080">
        <w:rPr>
          <w:rFonts w:asciiTheme="majorHAnsi" w:hAnsiTheme="majorHAnsi" w:cstheme="majorHAnsi"/>
        </w:rPr>
        <w:t>children</w:t>
      </w:r>
      <w:r w:rsidR="006D3948" w:rsidRPr="00522080">
        <w:rPr>
          <w:rFonts w:asciiTheme="majorHAnsi" w:hAnsiTheme="majorHAnsi" w:cstheme="majorHAnsi"/>
        </w:rPr>
        <w:t>,</w:t>
      </w:r>
      <w:r w:rsidR="00BB176B" w:rsidRPr="00522080">
        <w:rPr>
          <w:rFonts w:asciiTheme="majorHAnsi" w:hAnsiTheme="majorHAnsi" w:cstheme="majorHAnsi"/>
        </w:rPr>
        <w:t xml:space="preserve"> she </w:t>
      </w:r>
      <w:r w:rsidR="00A44572" w:rsidRPr="00522080">
        <w:rPr>
          <w:rFonts w:asciiTheme="majorHAnsi" w:hAnsiTheme="majorHAnsi" w:cstheme="majorHAnsi"/>
        </w:rPr>
        <w:t>developed a sci</w:t>
      </w:r>
      <w:r w:rsidR="006D3948" w:rsidRPr="00522080">
        <w:rPr>
          <w:rFonts w:asciiTheme="majorHAnsi" w:hAnsiTheme="majorHAnsi" w:cstheme="majorHAnsi"/>
        </w:rPr>
        <w:t>e</w:t>
      </w:r>
      <w:r w:rsidR="00A44572" w:rsidRPr="00522080">
        <w:rPr>
          <w:rFonts w:asciiTheme="majorHAnsi" w:hAnsiTheme="majorHAnsi" w:cstheme="majorHAnsi"/>
        </w:rPr>
        <w:t>ntific approach to children’s learning</w:t>
      </w:r>
      <w:r w:rsidR="00C9127C" w:rsidRPr="00522080">
        <w:rPr>
          <w:rFonts w:asciiTheme="majorHAnsi" w:hAnsiTheme="majorHAnsi" w:cstheme="majorHAnsi"/>
        </w:rPr>
        <w:t xml:space="preserve"> that </w:t>
      </w:r>
      <w:r w:rsidR="0091688C" w:rsidRPr="00522080">
        <w:rPr>
          <w:rFonts w:asciiTheme="majorHAnsi" w:hAnsiTheme="majorHAnsi" w:cstheme="majorHAnsi"/>
        </w:rPr>
        <w:t>would capitalise on the relationship between the child, the adult gu</w:t>
      </w:r>
      <w:r w:rsidR="00D206F4" w:rsidRPr="00522080">
        <w:rPr>
          <w:rFonts w:asciiTheme="majorHAnsi" w:hAnsiTheme="majorHAnsi" w:cstheme="majorHAnsi"/>
        </w:rPr>
        <w:t>ide and the learning environment (Marshall, 2017)</w:t>
      </w:r>
      <w:r w:rsidR="00026C49" w:rsidRPr="00522080">
        <w:rPr>
          <w:rFonts w:asciiTheme="majorHAnsi" w:hAnsiTheme="majorHAnsi" w:cstheme="majorHAnsi"/>
        </w:rPr>
        <w:t xml:space="preserve">. </w:t>
      </w:r>
      <w:r w:rsidR="00F9242E" w:rsidRPr="00522080">
        <w:rPr>
          <w:rFonts w:asciiTheme="majorHAnsi" w:hAnsiTheme="majorHAnsi" w:cstheme="majorHAnsi"/>
        </w:rPr>
        <w:t>Montessori</w:t>
      </w:r>
      <w:r w:rsidRPr="00522080">
        <w:rPr>
          <w:rFonts w:asciiTheme="majorHAnsi" w:hAnsiTheme="majorHAnsi" w:cstheme="majorHAnsi"/>
        </w:rPr>
        <w:t xml:space="preserve"> believed that children are naturally curious and eager to learn, and the best way to facilitate that learning, is to provide them with active, sensory based, collaborative play opportunities</w:t>
      </w:r>
      <w:r w:rsidR="00AF0FDB" w:rsidRPr="00522080">
        <w:rPr>
          <w:rFonts w:asciiTheme="majorHAnsi" w:hAnsiTheme="majorHAnsi" w:cstheme="majorHAnsi"/>
        </w:rPr>
        <w:t xml:space="preserve"> that </w:t>
      </w:r>
      <w:r w:rsidR="00AF0FDB" w:rsidRPr="00522080">
        <w:rPr>
          <w:rFonts w:asciiTheme="majorHAnsi" w:hAnsiTheme="majorHAnsi" w:cstheme="majorHAnsi"/>
        </w:rPr>
        <w:t>support the child’s intellectual, physical, emotional and social development through active exploration, choice and independent learning</w:t>
      </w:r>
      <w:r w:rsidR="00AF0FDB" w:rsidRPr="00522080">
        <w:rPr>
          <w:rFonts w:asciiTheme="majorHAnsi" w:hAnsiTheme="majorHAnsi" w:cstheme="majorHAnsi"/>
        </w:rPr>
        <w:t xml:space="preserve"> </w:t>
      </w:r>
      <w:r w:rsidR="008F313A" w:rsidRPr="00522080">
        <w:rPr>
          <w:rFonts w:asciiTheme="majorHAnsi" w:hAnsiTheme="majorHAnsi" w:cstheme="majorHAnsi"/>
        </w:rPr>
        <w:t>(</w:t>
      </w:r>
      <w:r w:rsidR="008F313A" w:rsidRPr="00522080">
        <w:rPr>
          <w:rFonts w:asciiTheme="majorHAnsi" w:hAnsiTheme="majorHAnsi" w:cstheme="majorHAnsi"/>
        </w:rPr>
        <w:t>Sablić, Mirosavljević</w:t>
      </w:r>
      <w:r w:rsidR="008F313A" w:rsidRPr="00522080">
        <w:rPr>
          <w:rFonts w:asciiTheme="majorHAnsi" w:hAnsiTheme="majorHAnsi" w:cstheme="majorHAnsi"/>
        </w:rPr>
        <w:t xml:space="preserve"> and</w:t>
      </w:r>
      <w:r w:rsidR="008F313A" w:rsidRPr="00522080">
        <w:rPr>
          <w:rFonts w:asciiTheme="majorHAnsi" w:hAnsiTheme="majorHAnsi" w:cstheme="majorHAnsi"/>
        </w:rPr>
        <w:t xml:space="preserve"> Bogatić, 2025).</w:t>
      </w:r>
      <w:r w:rsidR="008F313A" w:rsidRPr="00522080">
        <w:rPr>
          <w:rFonts w:asciiTheme="majorHAnsi" w:hAnsiTheme="majorHAnsi" w:cstheme="majorHAnsi"/>
        </w:rPr>
        <w:t xml:space="preserve"> </w:t>
      </w:r>
      <w:r w:rsidRPr="00522080">
        <w:rPr>
          <w:rFonts w:asciiTheme="majorHAnsi" w:hAnsiTheme="majorHAnsi" w:cstheme="majorHAnsi"/>
        </w:rPr>
        <w:t>Montessori viewed this play as “the work of the child” rather than purely recreational activity (Standing, 2020)</w:t>
      </w:r>
      <w:r w:rsidR="002C274D" w:rsidRPr="00522080">
        <w:rPr>
          <w:rFonts w:asciiTheme="majorHAnsi" w:hAnsiTheme="majorHAnsi" w:cstheme="majorHAnsi"/>
        </w:rPr>
        <w:t>, C</w:t>
      </w:r>
      <w:r w:rsidR="002C274D" w:rsidRPr="00522080">
        <w:rPr>
          <w:rFonts w:asciiTheme="majorHAnsi" w:hAnsiTheme="majorHAnsi" w:cstheme="majorHAnsi"/>
        </w:rPr>
        <w:t xml:space="preserve">alling child play 'work' is dr Montessori's effort to create respect for </w:t>
      </w:r>
      <w:r w:rsidR="00F9242E" w:rsidRPr="00522080">
        <w:rPr>
          <w:rFonts w:asciiTheme="majorHAnsi" w:hAnsiTheme="majorHAnsi" w:cstheme="majorHAnsi"/>
        </w:rPr>
        <w:t>childhood</w:t>
      </w:r>
      <w:r w:rsidR="002C274D" w:rsidRPr="00522080">
        <w:rPr>
          <w:rFonts w:asciiTheme="majorHAnsi" w:hAnsiTheme="majorHAnsi" w:cstheme="majorHAnsi"/>
        </w:rPr>
        <w:t xml:space="preserve"> and have adults see the value of play as more than a fun </w:t>
      </w:r>
      <w:r w:rsidR="00F9242E" w:rsidRPr="00522080">
        <w:rPr>
          <w:rFonts w:asciiTheme="majorHAnsi" w:hAnsiTheme="majorHAnsi" w:cstheme="majorHAnsi"/>
        </w:rPr>
        <w:t>pastime</w:t>
      </w:r>
      <w:r w:rsidR="002C274D" w:rsidRPr="00522080">
        <w:rPr>
          <w:rFonts w:asciiTheme="majorHAnsi" w:hAnsiTheme="majorHAnsi" w:cstheme="majorHAnsi"/>
        </w:rPr>
        <w:t xml:space="preserve">, just as an adult finds meaning and satisfaction in their work, a </w:t>
      </w:r>
      <w:r w:rsidR="00F9242E" w:rsidRPr="00522080">
        <w:rPr>
          <w:rFonts w:asciiTheme="majorHAnsi" w:hAnsiTheme="majorHAnsi" w:cstheme="majorHAnsi"/>
        </w:rPr>
        <w:t>child’s</w:t>
      </w:r>
      <w:r w:rsidR="002C274D" w:rsidRPr="00522080">
        <w:rPr>
          <w:rFonts w:asciiTheme="majorHAnsi" w:hAnsiTheme="majorHAnsi" w:cstheme="majorHAnsi"/>
        </w:rPr>
        <w:t xml:space="preserve"> play is what gives </w:t>
      </w:r>
      <w:r w:rsidR="00F9242E" w:rsidRPr="00522080">
        <w:rPr>
          <w:rFonts w:asciiTheme="majorHAnsi" w:hAnsiTheme="majorHAnsi" w:cstheme="majorHAnsi"/>
        </w:rPr>
        <w:t>meaning</w:t>
      </w:r>
      <w:r w:rsidR="002C274D" w:rsidRPr="00522080">
        <w:rPr>
          <w:rFonts w:asciiTheme="majorHAnsi" w:hAnsiTheme="majorHAnsi" w:cstheme="majorHAnsi"/>
        </w:rPr>
        <w:t xml:space="preserve"> and satisfaction in their lives and should not be dismissed as trivial, referring to play as 'work' is not to remove the element of fun, it is to protect it as a developmentally </w:t>
      </w:r>
      <w:r w:rsidR="00F9242E" w:rsidRPr="00522080">
        <w:rPr>
          <w:rFonts w:asciiTheme="majorHAnsi" w:hAnsiTheme="majorHAnsi" w:cstheme="majorHAnsi"/>
        </w:rPr>
        <w:t>important</w:t>
      </w:r>
      <w:r w:rsidR="002C274D" w:rsidRPr="00522080">
        <w:rPr>
          <w:rFonts w:asciiTheme="majorHAnsi" w:hAnsiTheme="majorHAnsi" w:cstheme="majorHAnsi"/>
        </w:rPr>
        <w:t xml:space="preserve"> tool for learning (Marshall, 2017). .</w:t>
      </w:r>
    </w:p>
    <w:p w14:paraId="1A6EA272" w14:textId="1CB6B6CE" w:rsidR="0018158F" w:rsidRPr="00522080" w:rsidRDefault="0018158F" w:rsidP="00BA4994">
      <w:pPr>
        <w:rPr>
          <w:rFonts w:asciiTheme="majorHAnsi" w:hAnsiTheme="majorHAnsi" w:cstheme="majorHAnsi"/>
        </w:rPr>
      </w:pPr>
      <w:r w:rsidRPr="00522080">
        <w:rPr>
          <w:rFonts w:asciiTheme="majorHAnsi" w:hAnsiTheme="majorHAnsi" w:cstheme="majorHAnsi"/>
        </w:rPr>
        <w:t>In a book written by Dr Montessori herself, the child is describes as a “truly a miraculous being, and this should be felt deeply by the educator” (Montessori</w:t>
      </w:r>
      <w:r w:rsidR="00DE268A" w:rsidRPr="00522080">
        <w:rPr>
          <w:rFonts w:asciiTheme="majorHAnsi" w:hAnsiTheme="majorHAnsi" w:cstheme="majorHAnsi"/>
        </w:rPr>
        <w:t>, 1967</w:t>
      </w:r>
      <w:r w:rsidRPr="00522080">
        <w:rPr>
          <w:rFonts w:asciiTheme="majorHAnsi" w:hAnsiTheme="majorHAnsi" w:cstheme="majorHAnsi"/>
        </w:rPr>
        <w:t>)</w:t>
      </w:r>
      <w:r w:rsidR="00C81F9F" w:rsidRPr="00522080">
        <w:rPr>
          <w:rFonts w:asciiTheme="majorHAnsi" w:hAnsiTheme="majorHAnsi" w:cstheme="majorHAnsi"/>
        </w:rPr>
        <w:t xml:space="preserve">, </w:t>
      </w:r>
      <w:r w:rsidRPr="00522080">
        <w:rPr>
          <w:rFonts w:asciiTheme="majorHAnsi" w:hAnsiTheme="majorHAnsi" w:cstheme="majorHAnsi"/>
        </w:rPr>
        <w:t xml:space="preserve"> she believed children were natural, and unique beings, and her educational philosophy recognised each child as individual as the circumstances they live in (Macià-Gual and Domingo-Peñafiel, 2021). Ogbemudia, Alasa and Ikenyiri (2024) support this view when they describe Montessori education as an approach that facilitates children’s self-expression, by allowing them to engage with age and stage appropriate activities in a learning environment that cultivates self-directed learning and satisfies their innate learning needs. Joyce (2017) goes on to say that the multi-sensory nature of Montessori environment is what aligns it with children’s natural motivation to learn - by stimulating multiple senses, children become deeply engaged in their learning and the resources become more real as the hands on experiences develop into body awareness, deeper cognitive learning and creative thinking. Research by  Masson (2020), found that Montessori’s theory on how children learn can be proven by scientific data, which </w:t>
      </w:r>
      <w:r w:rsidRPr="00522080">
        <w:rPr>
          <w:rFonts w:asciiTheme="majorHAnsi" w:hAnsiTheme="majorHAnsi" w:cstheme="majorHAnsi"/>
        </w:rPr>
        <w:lastRenderedPageBreak/>
        <w:t xml:space="preserve">shows the rich sensory </w:t>
      </w:r>
      <w:r w:rsidR="00C61D5C" w:rsidRPr="00522080">
        <w:rPr>
          <w:rFonts w:asciiTheme="majorHAnsi" w:hAnsiTheme="majorHAnsi" w:cstheme="majorHAnsi"/>
        </w:rPr>
        <w:t xml:space="preserve">play </w:t>
      </w:r>
      <w:r w:rsidRPr="00522080">
        <w:rPr>
          <w:rFonts w:asciiTheme="majorHAnsi" w:hAnsiTheme="majorHAnsi" w:cstheme="majorHAnsi"/>
        </w:rPr>
        <w:t xml:space="preserve">experiences provided </w:t>
      </w:r>
      <w:r w:rsidR="004F7B7E" w:rsidRPr="00522080">
        <w:rPr>
          <w:rFonts w:asciiTheme="majorHAnsi" w:hAnsiTheme="majorHAnsi" w:cstheme="majorHAnsi"/>
        </w:rPr>
        <w:t xml:space="preserve">by </w:t>
      </w:r>
      <w:r w:rsidRPr="00522080">
        <w:rPr>
          <w:rFonts w:asciiTheme="majorHAnsi" w:hAnsiTheme="majorHAnsi" w:cstheme="majorHAnsi"/>
        </w:rPr>
        <w:t xml:space="preserve"> Montessori settings that allow children to relate to their physical environment, enables the creation of synapses, strengthening the brain architecture of the child.</w:t>
      </w:r>
    </w:p>
    <w:p w14:paraId="6382D8D7" w14:textId="7FFC4812" w:rsidR="00BA2B84" w:rsidRPr="006056F6" w:rsidRDefault="00081A08" w:rsidP="00BA4994">
      <w:pPr>
        <w:rPr>
          <w:rFonts w:asciiTheme="majorHAnsi" w:hAnsiTheme="majorHAnsi" w:cstheme="majorHAnsi"/>
          <w:u w:val="single"/>
        </w:rPr>
      </w:pPr>
      <w:r w:rsidRPr="006056F6">
        <w:rPr>
          <w:rFonts w:asciiTheme="majorHAnsi" w:hAnsiTheme="majorHAnsi" w:cstheme="majorHAnsi"/>
          <w:u w:val="single"/>
        </w:rPr>
        <w:t>Work cycles</w:t>
      </w:r>
      <w:r w:rsidR="00BA2B84" w:rsidRPr="006056F6">
        <w:rPr>
          <w:rFonts w:asciiTheme="majorHAnsi" w:hAnsiTheme="majorHAnsi" w:cstheme="majorHAnsi"/>
          <w:u w:val="single"/>
        </w:rPr>
        <w:t>.</w:t>
      </w:r>
    </w:p>
    <w:p w14:paraId="215AB7A6" w14:textId="77777777" w:rsidR="0018158F" w:rsidRPr="00522080" w:rsidRDefault="0018158F" w:rsidP="00BA4994">
      <w:pPr>
        <w:rPr>
          <w:rFonts w:asciiTheme="majorHAnsi" w:hAnsiTheme="majorHAnsi" w:cstheme="majorHAnsi"/>
        </w:rPr>
      </w:pPr>
      <w:r w:rsidRPr="00522080">
        <w:rPr>
          <w:rFonts w:asciiTheme="majorHAnsi" w:hAnsiTheme="majorHAnsi" w:cstheme="majorHAnsi"/>
        </w:rPr>
        <w:t xml:space="preserve">In Montessori curriculum, </w:t>
      </w:r>
      <w:r w:rsidRPr="00522080">
        <w:rPr>
          <w:rFonts w:asciiTheme="majorHAnsi" w:hAnsiTheme="majorHAnsi" w:cstheme="majorHAnsi"/>
          <w:color w:val="0F1115"/>
        </w:rPr>
        <w:t xml:space="preserve">‘play’ is purposeful, and </w:t>
      </w:r>
      <w:r w:rsidRPr="00522080">
        <w:rPr>
          <w:rFonts w:asciiTheme="majorHAnsi" w:hAnsiTheme="majorHAnsi" w:cstheme="majorHAnsi"/>
        </w:rPr>
        <w:t>Montessori environments are designed to be child centred, where children freely select their own ‘work’ to do within a generous ‘work cycle’ designed to support the natural rhythms of the child – this is typically a three hour period where children can engage freely, in self-directed learning based around their interests. These sessions allow for children to develop deep focus and concentration, and decide when they need to slow down or take a break, their work is observed by adults, who are present to act as guides or offer support to the children in a way that does not interrupt of them in their chosen activity, children take part in these work cycles alongside children of mixed age and stage categories, where they can observe and learn from each other and develop their social and collaborative skills</w:t>
      </w:r>
      <w:r w:rsidRPr="00522080">
        <w:rPr>
          <w:rFonts w:asciiTheme="majorHAnsi" w:hAnsiTheme="majorHAnsi" w:cstheme="majorHAnsi"/>
          <w:color w:val="222222"/>
          <w:shd w:val="clear" w:color="auto" w:fill="FFFFFF"/>
        </w:rPr>
        <w:t xml:space="preserve"> </w:t>
      </w:r>
      <w:r w:rsidRPr="00522080">
        <w:rPr>
          <w:rFonts w:asciiTheme="majorHAnsi" w:hAnsiTheme="majorHAnsi" w:cstheme="majorHAnsi"/>
        </w:rPr>
        <w:t xml:space="preserve"> (Ansari </w:t>
      </w:r>
      <w:r w:rsidRPr="00522080">
        <w:rPr>
          <w:rFonts w:asciiTheme="majorHAnsi" w:hAnsiTheme="majorHAnsi" w:cstheme="majorHAnsi"/>
          <w:i/>
          <w:iCs/>
        </w:rPr>
        <w:t>et al</w:t>
      </w:r>
      <w:r w:rsidRPr="00522080">
        <w:rPr>
          <w:rFonts w:asciiTheme="majorHAnsi" w:hAnsiTheme="majorHAnsi" w:cstheme="majorHAnsi"/>
        </w:rPr>
        <w:t>., </w:t>
      </w:r>
      <w:hyperlink r:id="rId9" w:anchor="ref-CR1" w:tooltip="Ansari A, Purtell K, Gershoff E (2016) Classroom age composition and the school readiness of 3-and-4-year-olds in the Head Start program. Psychol Sci 27:53–63" w:history="1">
        <w:r w:rsidRPr="00522080">
          <w:rPr>
            <w:rStyle w:val="Hyperlink"/>
            <w:rFonts w:asciiTheme="majorHAnsi" w:hAnsiTheme="majorHAnsi" w:cstheme="majorHAnsi"/>
            <w:color w:val="auto"/>
            <w:u w:val="none"/>
          </w:rPr>
          <w:t>2016</w:t>
        </w:r>
      </w:hyperlink>
      <w:r w:rsidRPr="00522080">
        <w:rPr>
          <w:rFonts w:asciiTheme="majorHAnsi" w:hAnsiTheme="majorHAnsi" w:cstheme="majorHAnsi"/>
        </w:rPr>
        <w:t>).</w:t>
      </w:r>
    </w:p>
    <w:p w14:paraId="304412AE" w14:textId="77777777" w:rsidR="0018158F" w:rsidRPr="00522080" w:rsidRDefault="0018158F" w:rsidP="00BA4994">
      <w:pPr>
        <w:rPr>
          <w:rFonts w:asciiTheme="majorHAnsi" w:hAnsiTheme="majorHAnsi" w:cstheme="majorHAnsi"/>
        </w:rPr>
      </w:pPr>
      <w:r w:rsidRPr="00522080">
        <w:rPr>
          <w:rFonts w:asciiTheme="majorHAnsi" w:hAnsiTheme="majorHAnsi" w:cstheme="majorHAnsi"/>
        </w:rPr>
        <w:t>This timeframe was designed by Dr Montessori who observed children at ‘work’ and saw patterns emerge as they did so – at the beginning, the play would appear chaotic and unfocused before transforming into a period of deep  and concentration, culminating into a state of ‘normalisation’ which signified a child had experienced a period of deep learning which embedded a new skill (Chen, 2021). Observations made by Becker (2020) confirm this, the children being observed were seen to be engrossed in activities freely chosen from a range of areas of learning across the allotted time period.</w:t>
      </w:r>
    </w:p>
    <w:p w14:paraId="08A40DA3" w14:textId="2A28F4D0" w:rsidR="00BA2B84" w:rsidRPr="006056F6" w:rsidRDefault="00BA2B84" w:rsidP="00BA4994">
      <w:pPr>
        <w:rPr>
          <w:rFonts w:asciiTheme="majorHAnsi" w:hAnsiTheme="majorHAnsi" w:cstheme="majorHAnsi"/>
          <w:u w:val="single"/>
        </w:rPr>
      </w:pPr>
      <w:r w:rsidRPr="006056F6">
        <w:rPr>
          <w:rFonts w:asciiTheme="majorHAnsi" w:hAnsiTheme="majorHAnsi" w:cstheme="majorHAnsi"/>
          <w:u w:val="single"/>
        </w:rPr>
        <w:t>Intrinsic Motivation.</w:t>
      </w:r>
    </w:p>
    <w:p w14:paraId="4D4DBC69" w14:textId="203FE337" w:rsidR="00BA2B84" w:rsidRPr="00522080" w:rsidRDefault="00BA2B84" w:rsidP="00BA4994">
      <w:pPr>
        <w:rPr>
          <w:rFonts w:asciiTheme="majorHAnsi" w:hAnsiTheme="majorHAnsi" w:cstheme="majorHAnsi"/>
        </w:rPr>
      </w:pPr>
      <w:r w:rsidRPr="00522080">
        <w:rPr>
          <w:rFonts w:asciiTheme="majorHAnsi" w:hAnsiTheme="majorHAnsi" w:cstheme="majorHAnsi"/>
        </w:rPr>
        <w:t xml:space="preserve">Children in Montessori education do not receive external rewards or grades ,intrinsic validation is what motivates them to engage and learn and creates a deep and meaningful sense of </w:t>
      </w:r>
      <w:r w:rsidR="001C6DDF" w:rsidRPr="00522080">
        <w:rPr>
          <w:rFonts w:asciiTheme="majorHAnsi" w:hAnsiTheme="majorHAnsi" w:cstheme="majorHAnsi"/>
        </w:rPr>
        <w:t>fulfilment</w:t>
      </w:r>
      <w:r w:rsidRPr="00522080">
        <w:rPr>
          <w:rFonts w:asciiTheme="majorHAnsi" w:hAnsiTheme="majorHAnsi" w:cstheme="majorHAnsi"/>
        </w:rPr>
        <w:t>. Children are given the freedom to choose what to work on, where to work, and how long to engage with an activity. This control fosters a deep sense of personal responsibility where adults only intervene to support so a child can see and correct their mistakes independently, this builds problem-solving skills and resilience</w:t>
      </w:r>
      <w:r w:rsidRPr="00522080">
        <w:rPr>
          <w:rFonts w:asciiTheme="majorHAnsi" w:hAnsiTheme="majorHAnsi" w:cstheme="majorHAnsi"/>
          <w:color w:val="222222"/>
          <w:shd w:val="clear" w:color="auto" w:fill="FFFFFF"/>
        </w:rPr>
        <w:t xml:space="preserve"> </w:t>
      </w:r>
      <w:r w:rsidRPr="00522080">
        <w:rPr>
          <w:rFonts w:asciiTheme="majorHAnsi" w:hAnsiTheme="majorHAnsi" w:cstheme="majorHAnsi"/>
        </w:rPr>
        <w:t>(Palavan, 2026). Intrinsic motivation is paramount and a principle deep, playful learning</w:t>
      </w:r>
      <w:r w:rsidR="00705B35" w:rsidRPr="00522080">
        <w:rPr>
          <w:rFonts w:asciiTheme="majorHAnsi" w:hAnsiTheme="majorHAnsi" w:cstheme="majorHAnsi"/>
        </w:rPr>
        <w:t xml:space="preserve">, </w:t>
      </w:r>
      <w:r w:rsidR="002150A6" w:rsidRPr="00522080">
        <w:rPr>
          <w:rFonts w:asciiTheme="majorHAnsi" w:hAnsiTheme="majorHAnsi" w:cstheme="majorHAnsi"/>
          <w:color w:val="0F1115"/>
        </w:rPr>
        <w:t>curiosity-driven learning influence</w:t>
      </w:r>
      <w:r w:rsidR="00496FF0" w:rsidRPr="00522080">
        <w:rPr>
          <w:rFonts w:asciiTheme="majorHAnsi" w:hAnsiTheme="majorHAnsi" w:cstheme="majorHAnsi"/>
          <w:color w:val="0F1115"/>
        </w:rPr>
        <w:t>s</w:t>
      </w:r>
      <w:r w:rsidR="002150A6" w:rsidRPr="00522080">
        <w:rPr>
          <w:rFonts w:asciiTheme="majorHAnsi" w:hAnsiTheme="majorHAnsi" w:cstheme="majorHAnsi"/>
          <w:color w:val="0F1115"/>
        </w:rPr>
        <w:t xml:space="preserve"> the acquisition of skills</w:t>
      </w:r>
      <w:r w:rsidR="00496FF0" w:rsidRPr="00522080">
        <w:rPr>
          <w:rFonts w:asciiTheme="majorHAnsi" w:hAnsiTheme="majorHAnsi" w:cstheme="majorHAnsi"/>
          <w:color w:val="0F1115"/>
        </w:rPr>
        <w:t xml:space="preserve"> across all areas of learning when a </w:t>
      </w:r>
      <w:r w:rsidR="00524410" w:rsidRPr="00522080">
        <w:rPr>
          <w:rFonts w:asciiTheme="majorHAnsi" w:hAnsiTheme="majorHAnsi" w:cstheme="majorHAnsi"/>
          <w:color w:val="0F1115"/>
        </w:rPr>
        <w:t xml:space="preserve">child is </w:t>
      </w:r>
      <w:r w:rsidR="00524410" w:rsidRPr="00522080">
        <w:rPr>
          <w:rFonts w:asciiTheme="majorHAnsi" w:hAnsiTheme="majorHAnsi" w:cstheme="majorHAnsi"/>
          <w:color w:val="0F1115"/>
        </w:rPr>
        <w:lastRenderedPageBreak/>
        <w:t>intrinsically motivated to engage with activities according to</w:t>
      </w:r>
      <w:r w:rsidR="00721E9C" w:rsidRPr="00522080">
        <w:rPr>
          <w:rFonts w:asciiTheme="majorHAnsi" w:hAnsiTheme="majorHAnsi" w:cstheme="majorHAnsi"/>
          <w:color w:val="0F1115"/>
        </w:rPr>
        <w:t xml:space="preserve"> </w:t>
      </w:r>
      <w:r w:rsidR="00721E9C" w:rsidRPr="00522080">
        <w:rPr>
          <w:rFonts w:asciiTheme="majorHAnsi" w:hAnsiTheme="majorHAnsi" w:cstheme="majorHAnsi"/>
          <w:color w:val="0F1115"/>
        </w:rPr>
        <w:t>Mani and Ackermann (2018)</w:t>
      </w:r>
      <w:r w:rsidR="00524410" w:rsidRPr="00522080">
        <w:rPr>
          <w:rFonts w:asciiTheme="majorHAnsi" w:hAnsiTheme="majorHAnsi" w:cstheme="majorHAnsi"/>
          <w:color w:val="0F1115"/>
        </w:rPr>
        <w:t>.</w:t>
      </w:r>
      <w:r w:rsidR="005E5D8D" w:rsidRPr="00522080">
        <w:rPr>
          <w:rFonts w:asciiTheme="majorHAnsi" w:hAnsiTheme="majorHAnsi" w:cstheme="majorHAnsi"/>
        </w:rPr>
        <w:t xml:space="preserve"> </w:t>
      </w:r>
      <w:r w:rsidRPr="00522080">
        <w:rPr>
          <w:rFonts w:asciiTheme="majorHAnsi" w:hAnsiTheme="majorHAnsi" w:cstheme="majorHAnsi"/>
        </w:rPr>
        <w:t>Moller and Desi</w:t>
      </w:r>
      <w:r w:rsidR="005E5D8D" w:rsidRPr="00522080">
        <w:rPr>
          <w:rFonts w:asciiTheme="majorHAnsi" w:hAnsiTheme="majorHAnsi" w:cstheme="majorHAnsi"/>
        </w:rPr>
        <w:t xml:space="preserve"> </w:t>
      </w:r>
      <w:r w:rsidRPr="00522080">
        <w:rPr>
          <w:rFonts w:asciiTheme="majorHAnsi" w:hAnsiTheme="majorHAnsi" w:cstheme="majorHAnsi"/>
        </w:rPr>
        <w:t xml:space="preserve">(2024) tell us that when a person is intrinsically motivated,  the </w:t>
      </w:r>
      <w:r w:rsidR="001C6DDF" w:rsidRPr="00522080">
        <w:rPr>
          <w:rFonts w:asciiTheme="majorHAnsi" w:hAnsiTheme="majorHAnsi" w:cstheme="majorHAnsi"/>
        </w:rPr>
        <w:t>psychological</w:t>
      </w:r>
      <w:r w:rsidRPr="00522080">
        <w:rPr>
          <w:rFonts w:asciiTheme="majorHAnsi" w:hAnsiTheme="majorHAnsi" w:cstheme="majorHAnsi"/>
        </w:rPr>
        <w:t xml:space="preserve"> effect of the activity is enjoyment from doing the activity itself rather than the delayed gratification that comes from completing the task or a reward for doing the activity - </w:t>
      </w:r>
      <w:r w:rsidR="005E5D8D" w:rsidRPr="00522080">
        <w:rPr>
          <w:rFonts w:asciiTheme="majorHAnsi" w:hAnsiTheme="majorHAnsi" w:cstheme="majorHAnsi"/>
        </w:rPr>
        <w:t>p</w:t>
      </w:r>
      <w:r w:rsidRPr="00522080">
        <w:rPr>
          <w:rFonts w:asciiTheme="majorHAnsi" w:hAnsiTheme="majorHAnsi" w:cstheme="majorHAnsi"/>
        </w:rPr>
        <w:t xml:space="preserve">rocess </w:t>
      </w:r>
      <w:r w:rsidR="005E5D8D" w:rsidRPr="00522080">
        <w:rPr>
          <w:rFonts w:asciiTheme="majorHAnsi" w:hAnsiTheme="majorHAnsi" w:cstheme="majorHAnsi"/>
        </w:rPr>
        <w:t>over</w:t>
      </w:r>
      <w:r w:rsidRPr="00522080">
        <w:rPr>
          <w:rFonts w:asciiTheme="majorHAnsi" w:hAnsiTheme="majorHAnsi" w:cstheme="majorHAnsi"/>
        </w:rPr>
        <w:t xml:space="preserve"> </w:t>
      </w:r>
      <w:r w:rsidR="005E5D8D" w:rsidRPr="00522080">
        <w:rPr>
          <w:rFonts w:asciiTheme="majorHAnsi" w:hAnsiTheme="majorHAnsi" w:cstheme="majorHAnsi"/>
        </w:rPr>
        <w:t>p</w:t>
      </w:r>
      <w:r w:rsidRPr="00522080">
        <w:rPr>
          <w:rFonts w:asciiTheme="majorHAnsi" w:hAnsiTheme="majorHAnsi" w:cstheme="majorHAnsi"/>
        </w:rPr>
        <w:t>roduct, in Montessori education, the concentration and effort a child puts into an activity, helps children value the learning experience itself rather than working purely for an outcome.</w:t>
      </w:r>
    </w:p>
    <w:p w14:paraId="3E8D599B" w14:textId="77777777" w:rsidR="0018158F" w:rsidRPr="006056F6" w:rsidRDefault="0018158F" w:rsidP="00BA4994">
      <w:pPr>
        <w:rPr>
          <w:rFonts w:asciiTheme="majorHAnsi" w:hAnsiTheme="majorHAnsi" w:cstheme="majorHAnsi"/>
          <w:u w:val="single"/>
        </w:rPr>
      </w:pPr>
      <w:r w:rsidRPr="006056F6">
        <w:rPr>
          <w:rFonts w:asciiTheme="majorHAnsi" w:hAnsiTheme="majorHAnsi" w:cstheme="majorHAnsi"/>
          <w:u w:val="single"/>
        </w:rPr>
        <w:t xml:space="preserve">the Absorbent Mind </w:t>
      </w:r>
    </w:p>
    <w:p w14:paraId="4FB35238" w14:textId="66E70581" w:rsidR="0018158F" w:rsidRPr="00522080" w:rsidRDefault="0018158F" w:rsidP="00BA4994">
      <w:pPr>
        <w:rPr>
          <w:rFonts w:asciiTheme="majorHAnsi" w:hAnsiTheme="majorHAnsi" w:cstheme="majorHAnsi"/>
        </w:rPr>
      </w:pPr>
      <w:r w:rsidRPr="00522080">
        <w:rPr>
          <w:rFonts w:asciiTheme="majorHAnsi" w:hAnsiTheme="majorHAnsi" w:cstheme="majorHAnsi"/>
        </w:rPr>
        <w:t xml:space="preserve">the Montessori approach understands that a child learns in a completely different way to an adult, instead of a conscious and logical effort to acquire knowledge, children’s knowledge acquisition I an </w:t>
      </w:r>
      <w:r w:rsidR="001C6DDF" w:rsidRPr="00522080">
        <w:rPr>
          <w:rFonts w:asciiTheme="majorHAnsi" w:hAnsiTheme="majorHAnsi" w:cstheme="majorHAnsi"/>
        </w:rPr>
        <w:t>unconscious</w:t>
      </w:r>
      <w:r w:rsidRPr="00522080">
        <w:rPr>
          <w:rFonts w:asciiTheme="majorHAnsi" w:hAnsiTheme="majorHAnsi" w:cstheme="majorHAnsi"/>
        </w:rPr>
        <w:t xml:space="preserve">,  effortless process, in Montessori philosophy this is known as the “absorbent mind” (Lillard and McHugh, 2019). </w:t>
      </w:r>
    </w:p>
    <w:p w14:paraId="2D66100D" w14:textId="37989E8A" w:rsidR="0018158F" w:rsidRPr="00522080" w:rsidRDefault="0018158F" w:rsidP="00BA4994">
      <w:pPr>
        <w:rPr>
          <w:rFonts w:asciiTheme="majorHAnsi" w:hAnsiTheme="majorHAnsi" w:cstheme="majorHAnsi"/>
        </w:rPr>
      </w:pPr>
      <w:r w:rsidRPr="00522080">
        <w:rPr>
          <w:rFonts w:asciiTheme="majorHAnsi" w:hAnsiTheme="majorHAnsi" w:cstheme="majorHAnsi"/>
        </w:rPr>
        <w:t xml:space="preserve">By providing for children’s sensitive periods of learning, children in early years Montessori settings are likely to be in the </w:t>
      </w:r>
      <w:r w:rsidR="001C6DDF" w:rsidRPr="00522080">
        <w:rPr>
          <w:rFonts w:asciiTheme="majorHAnsi" w:hAnsiTheme="majorHAnsi" w:cstheme="majorHAnsi"/>
        </w:rPr>
        <w:t>conscious</w:t>
      </w:r>
      <w:r w:rsidRPr="00522080">
        <w:rPr>
          <w:rFonts w:asciiTheme="majorHAnsi" w:hAnsiTheme="majorHAnsi" w:cstheme="majorHAnsi"/>
        </w:rPr>
        <w:t xml:space="preserve"> stage, where they will actively decide what experiences to absorb and calcify in their fast growing minds through hands on learning reinforced by sensory feedback in a way that can be scientifically proven, the National Scientific Council on the Developing Child, (2024) </w:t>
      </w:r>
      <w:r w:rsidR="001C6DDF" w:rsidRPr="00522080">
        <w:rPr>
          <w:rFonts w:asciiTheme="majorHAnsi" w:hAnsiTheme="majorHAnsi" w:cstheme="majorHAnsi"/>
        </w:rPr>
        <w:t>found</w:t>
      </w:r>
      <w:r w:rsidRPr="00522080">
        <w:rPr>
          <w:rFonts w:asciiTheme="majorHAnsi" w:hAnsiTheme="majorHAnsi" w:cstheme="majorHAnsi"/>
        </w:rPr>
        <w:t xml:space="preserve"> that stimulating early experiences improve brain plasticity and become the foundation of future learning.</w:t>
      </w:r>
    </w:p>
    <w:p w14:paraId="14C0796F" w14:textId="36FF4508" w:rsidR="00BA2B84" w:rsidRPr="006056F6" w:rsidRDefault="00BA2B84" w:rsidP="00BA4994">
      <w:pPr>
        <w:rPr>
          <w:rFonts w:asciiTheme="majorHAnsi" w:hAnsiTheme="majorHAnsi" w:cstheme="majorHAnsi"/>
          <w:u w:val="single"/>
        </w:rPr>
      </w:pPr>
      <w:r w:rsidRPr="006056F6">
        <w:rPr>
          <w:rFonts w:asciiTheme="majorHAnsi" w:hAnsiTheme="majorHAnsi" w:cstheme="majorHAnsi"/>
          <w:u w:val="single"/>
        </w:rPr>
        <w:t>Four pillars of Montessori curriculum.</w:t>
      </w:r>
    </w:p>
    <w:p w14:paraId="3C9A01CF" w14:textId="7BDF1C11" w:rsidR="0018158F" w:rsidRPr="00522080" w:rsidRDefault="001C6DDF" w:rsidP="00BA4994">
      <w:pPr>
        <w:rPr>
          <w:rFonts w:asciiTheme="majorHAnsi" w:hAnsiTheme="majorHAnsi" w:cstheme="majorHAnsi"/>
        </w:rPr>
      </w:pPr>
      <w:r w:rsidRPr="00522080">
        <w:rPr>
          <w:rFonts w:asciiTheme="majorHAnsi" w:hAnsiTheme="majorHAnsi" w:cstheme="majorHAnsi"/>
          <w:b/>
          <w:bCs/>
        </w:rPr>
        <w:t>Sensorial</w:t>
      </w:r>
      <w:r w:rsidR="0018158F" w:rsidRPr="00522080">
        <w:rPr>
          <w:rFonts w:asciiTheme="majorHAnsi" w:hAnsiTheme="majorHAnsi" w:cstheme="majorHAnsi"/>
          <w:b/>
          <w:bCs/>
        </w:rPr>
        <w:t xml:space="preserve"> experiences</w:t>
      </w:r>
      <w:r w:rsidR="0018158F" w:rsidRPr="00522080">
        <w:rPr>
          <w:rFonts w:asciiTheme="majorHAnsi" w:hAnsiTheme="majorHAnsi" w:cstheme="majorHAnsi"/>
        </w:rPr>
        <w:t xml:space="preserve"> are one of the </w:t>
      </w:r>
      <w:r w:rsidR="0018158F" w:rsidRPr="00522080">
        <w:rPr>
          <w:rFonts w:asciiTheme="majorHAnsi" w:hAnsiTheme="majorHAnsi" w:cstheme="majorHAnsi"/>
          <w:b/>
          <w:bCs/>
        </w:rPr>
        <w:t xml:space="preserve">Four Conceptual Pillars of </w:t>
      </w:r>
      <w:r w:rsidR="0018158F" w:rsidRPr="00522080">
        <w:rPr>
          <w:rFonts w:asciiTheme="majorHAnsi" w:hAnsiTheme="majorHAnsi" w:cstheme="majorHAnsi"/>
        </w:rPr>
        <w:t xml:space="preserve">the Montessori method identified by Catherine, </w:t>
      </w:r>
      <w:proofErr w:type="gramStart"/>
      <w:r w:rsidR="0018158F" w:rsidRPr="00522080">
        <w:rPr>
          <w:rFonts w:asciiTheme="majorHAnsi" w:hAnsiTheme="majorHAnsi" w:cstheme="majorHAnsi"/>
        </w:rPr>
        <w:t>Javier</w:t>
      </w:r>
      <w:proofErr w:type="gramEnd"/>
      <w:r w:rsidR="0018158F" w:rsidRPr="00522080">
        <w:rPr>
          <w:rFonts w:asciiTheme="majorHAnsi" w:hAnsiTheme="majorHAnsi" w:cstheme="majorHAnsi"/>
        </w:rPr>
        <w:t xml:space="preserve"> and Francisco (2020). In Montessori education, materials are thoughtfully designed to capture a child’s attention and engage their senses, inspiring them to sort, classify, and naturally discover order and sequences. These materials support problem-solving abilities, offer increasing complexity to provide appropriate challenges, and prepare children for future learning. Importantly, they also allow the learner to move from concrete experiences to abstract thinking, encouraging deeper cognitive development. For example, Golden Beads are a classic Montessori sensorial material that have the potential for children to move from concrete, hands-on exploration to abstract understanding - the Golden Beads let children physically count and divide,  preparing them for the transition to verbal counting and finally to written arithmetic so numeric value is experienced, not just memorised. This </w:t>
      </w:r>
      <w:r w:rsidR="0018158F" w:rsidRPr="00522080">
        <w:rPr>
          <w:rFonts w:asciiTheme="majorHAnsi" w:hAnsiTheme="majorHAnsi" w:cstheme="majorHAnsi"/>
        </w:rPr>
        <w:lastRenderedPageBreak/>
        <w:t xml:space="preserve">deepens thinking by embedding abstract concepts in sensory-motor experience where children can discover patterns without formal instruction (Montessori Academy, 2024). </w:t>
      </w:r>
      <w:r w:rsidR="0018158F" w:rsidRPr="00522080">
        <w:rPr>
          <w:rFonts w:asciiTheme="majorHAnsi" w:hAnsiTheme="majorHAnsi" w:cstheme="majorHAnsi"/>
          <w:b/>
          <w:bCs/>
        </w:rPr>
        <w:t>The Prepared environment</w:t>
      </w:r>
      <w:r w:rsidR="0018158F" w:rsidRPr="00522080">
        <w:rPr>
          <w:rFonts w:asciiTheme="majorHAnsi" w:hAnsiTheme="majorHAnsi" w:cstheme="majorHAnsi"/>
        </w:rPr>
        <w:t xml:space="preserve"> is considered to be an important vehicle for learning in the Montessori Method, it</w:t>
      </w:r>
      <w:r w:rsidR="0018158F" w:rsidRPr="00522080">
        <w:rPr>
          <w:rFonts w:asciiTheme="majorHAnsi" w:hAnsiTheme="majorHAnsi" w:cstheme="majorHAnsi"/>
          <w:b/>
          <w:bCs/>
        </w:rPr>
        <w:t xml:space="preserve"> </w:t>
      </w:r>
      <w:r w:rsidR="0018158F" w:rsidRPr="00522080">
        <w:rPr>
          <w:rFonts w:asciiTheme="majorHAnsi" w:hAnsiTheme="majorHAnsi" w:cstheme="majorHAnsi"/>
        </w:rPr>
        <w:t xml:space="preserve">is designed to support a </w:t>
      </w:r>
      <w:r w:rsidRPr="00522080">
        <w:rPr>
          <w:rFonts w:asciiTheme="majorHAnsi" w:hAnsiTheme="majorHAnsi" w:cstheme="majorHAnsi"/>
        </w:rPr>
        <w:t>child’s</w:t>
      </w:r>
      <w:r w:rsidR="0018158F" w:rsidRPr="00522080">
        <w:rPr>
          <w:rFonts w:asciiTheme="majorHAnsi" w:hAnsiTheme="majorHAnsi" w:cstheme="majorHAnsi"/>
        </w:rPr>
        <w:t xml:space="preserve"> independent learning, </w:t>
      </w:r>
      <w:r w:rsidR="00AE264C" w:rsidRPr="00522080">
        <w:rPr>
          <w:rFonts w:asciiTheme="majorHAnsi" w:hAnsiTheme="majorHAnsi" w:cstheme="majorHAnsi"/>
        </w:rPr>
        <w:t>it’s</w:t>
      </w:r>
      <w:r w:rsidR="0018158F" w:rsidRPr="00522080">
        <w:rPr>
          <w:rFonts w:asciiTheme="majorHAnsi" w:hAnsiTheme="majorHAnsi" w:cstheme="majorHAnsi"/>
        </w:rPr>
        <w:t xml:space="preserve"> furniture is child sized, and the resources are accessible, giving the child the message that they belong, fostering a sense of security and wellbeing from which they ca feel safe and free to explore (Macià-Gual and Domingo-Peñafiel, 2021). The environment is prepared to look beautiful, calm and inviting to the children it belongs to, there is structure and order to the things that the children use, arranged logically to develop a sense of calm and </w:t>
      </w:r>
      <w:r w:rsidRPr="00522080">
        <w:rPr>
          <w:rFonts w:asciiTheme="majorHAnsi" w:hAnsiTheme="majorHAnsi" w:cstheme="majorHAnsi"/>
        </w:rPr>
        <w:t>reliability</w:t>
      </w:r>
      <w:r w:rsidR="0018158F" w:rsidRPr="00522080">
        <w:rPr>
          <w:rFonts w:asciiTheme="majorHAnsi" w:hAnsiTheme="majorHAnsi" w:cstheme="majorHAnsi"/>
        </w:rPr>
        <w:t xml:space="preserve"> which helps children develop their sense of reason and provides the calm needed for children to indulge their intellectual curiosity</w:t>
      </w:r>
      <w:r w:rsidR="00E52673" w:rsidRPr="00522080">
        <w:rPr>
          <w:rFonts w:asciiTheme="majorHAnsi" w:hAnsiTheme="majorHAnsi" w:cstheme="majorHAnsi"/>
        </w:rPr>
        <w:t xml:space="preserve"> </w:t>
      </w:r>
      <w:r w:rsidR="00B015CD" w:rsidRPr="00522080">
        <w:rPr>
          <w:rFonts w:asciiTheme="majorHAnsi" w:hAnsiTheme="majorHAnsi" w:cstheme="majorHAnsi"/>
        </w:rPr>
        <w:t xml:space="preserve"> through play </w:t>
      </w:r>
      <w:r w:rsidR="0018158F" w:rsidRPr="00522080">
        <w:rPr>
          <w:rFonts w:asciiTheme="majorHAnsi" w:hAnsiTheme="majorHAnsi" w:cstheme="majorHAnsi"/>
        </w:rPr>
        <w:t>(Velázquez,</w:t>
      </w:r>
      <w:r w:rsidR="0018158F" w:rsidRPr="00522080">
        <w:rPr>
          <w:rFonts w:asciiTheme="majorHAnsi" w:hAnsiTheme="majorHAnsi" w:cstheme="majorHAnsi"/>
          <w:b/>
          <w:bCs/>
        </w:rPr>
        <w:t xml:space="preserve"> </w:t>
      </w:r>
      <w:r w:rsidR="0018158F" w:rsidRPr="00522080">
        <w:rPr>
          <w:rFonts w:asciiTheme="majorHAnsi" w:hAnsiTheme="majorHAnsi" w:cstheme="majorHAnsi"/>
        </w:rPr>
        <w:t xml:space="preserve">2025). It is an intentional space that allows the adult to build connection with the children rather than to control and dictate the learning that occurs in the space (Reyhan, </w:t>
      </w:r>
      <w:proofErr w:type="gramStart"/>
      <w:r w:rsidR="0018158F" w:rsidRPr="00522080">
        <w:rPr>
          <w:rFonts w:asciiTheme="majorHAnsi" w:hAnsiTheme="majorHAnsi" w:cstheme="majorHAnsi"/>
        </w:rPr>
        <w:t>Sari</w:t>
      </w:r>
      <w:proofErr w:type="gramEnd"/>
      <w:r w:rsidR="0018158F" w:rsidRPr="00522080">
        <w:rPr>
          <w:rFonts w:asciiTheme="majorHAnsi" w:hAnsiTheme="majorHAnsi" w:cstheme="majorHAnsi"/>
        </w:rPr>
        <w:t xml:space="preserve"> and Nimet, 2012). Montessori philosophy states a safe and nurturing environments, where children feel safe is imperative for optimal development. The adult must meet a </w:t>
      </w:r>
      <w:r w:rsidRPr="00522080">
        <w:rPr>
          <w:rFonts w:asciiTheme="majorHAnsi" w:hAnsiTheme="majorHAnsi" w:cstheme="majorHAnsi"/>
        </w:rPr>
        <w:t>child’s</w:t>
      </w:r>
      <w:r w:rsidR="0018158F" w:rsidRPr="00522080">
        <w:rPr>
          <w:rFonts w:asciiTheme="majorHAnsi" w:hAnsiTheme="majorHAnsi" w:cstheme="majorHAnsi"/>
        </w:rPr>
        <w:t xml:space="preserve"> fundamental psychological need for secure attachment so they can fully engage with the </w:t>
      </w:r>
      <w:r w:rsidR="008645BB" w:rsidRPr="00522080">
        <w:rPr>
          <w:rFonts w:asciiTheme="majorHAnsi" w:hAnsiTheme="majorHAnsi" w:cstheme="majorHAnsi"/>
        </w:rPr>
        <w:t xml:space="preserve">play based, </w:t>
      </w:r>
      <w:r w:rsidR="0018158F" w:rsidRPr="00522080">
        <w:rPr>
          <w:rFonts w:asciiTheme="majorHAnsi" w:hAnsiTheme="majorHAnsi" w:cstheme="majorHAnsi"/>
        </w:rPr>
        <w:t xml:space="preserve">experiential learning </w:t>
      </w:r>
      <w:r w:rsidR="00AA73A4" w:rsidRPr="00522080">
        <w:rPr>
          <w:rFonts w:asciiTheme="majorHAnsi" w:hAnsiTheme="majorHAnsi" w:cstheme="majorHAnsi"/>
        </w:rPr>
        <w:t xml:space="preserve">or ‘work’ </w:t>
      </w:r>
      <w:r w:rsidR="0018158F" w:rsidRPr="00522080">
        <w:rPr>
          <w:rFonts w:asciiTheme="majorHAnsi" w:hAnsiTheme="majorHAnsi" w:cstheme="majorHAnsi"/>
        </w:rPr>
        <w:t xml:space="preserve">offered in Montessori </w:t>
      </w:r>
      <w:r w:rsidRPr="00522080">
        <w:rPr>
          <w:rFonts w:asciiTheme="majorHAnsi" w:hAnsiTheme="majorHAnsi" w:cstheme="majorHAnsi"/>
        </w:rPr>
        <w:t>schools</w:t>
      </w:r>
      <w:r w:rsidR="0018158F" w:rsidRPr="00522080">
        <w:rPr>
          <w:rFonts w:asciiTheme="majorHAnsi" w:hAnsiTheme="majorHAnsi" w:cstheme="majorHAnsi"/>
        </w:rPr>
        <w:t>. The adult is a guide, not a director, once they have considerately prepared the environment to meet the needs of the children and demonstrates activities through presentations, they step back to allow the child to explore freely and self-correct when mistakes are made, they must observe the child at work and be prepared to gently scaffold to develop and guide them, without interrupting the flow of their learning, (Sairanen, Kumpulainen and Kajamaa, 2022) and be able to identify the aforementioned sensitive periods to provide opportunities to explore and master those skills.</w:t>
      </w:r>
      <w:r w:rsidR="00BA2B84" w:rsidRPr="00522080">
        <w:rPr>
          <w:rFonts w:asciiTheme="majorHAnsi" w:hAnsiTheme="majorHAnsi" w:cstheme="majorHAnsi"/>
        </w:rPr>
        <w:t xml:space="preserve"> </w:t>
      </w:r>
      <w:r w:rsidR="0018158F" w:rsidRPr="00522080">
        <w:rPr>
          <w:rFonts w:asciiTheme="majorHAnsi" w:hAnsiTheme="majorHAnsi" w:cstheme="majorHAnsi"/>
        </w:rPr>
        <w:t xml:space="preserve">Within this thoughtfully prepared environment where a child has the </w:t>
      </w:r>
      <w:r w:rsidRPr="00522080">
        <w:rPr>
          <w:rFonts w:asciiTheme="majorHAnsi" w:hAnsiTheme="majorHAnsi" w:cstheme="majorHAnsi"/>
        </w:rPr>
        <w:t>freedom</w:t>
      </w:r>
      <w:r w:rsidR="0018158F" w:rsidRPr="00522080">
        <w:rPr>
          <w:rFonts w:asciiTheme="majorHAnsi" w:hAnsiTheme="majorHAnsi" w:cstheme="majorHAnsi"/>
        </w:rPr>
        <w:t xml:space="preserve"> within </w:t>
      </w:r>
      <w:r w:rsidR="00AE264C" w:rsidRPr="00522080">
        <w:rPr>
          <w:rFonts w:asciiTheme="majorHAnsi" w:hAnsiTheme="majorHAnsi" w:cstheme="majorHAnsi"/>
        </w:rPr>
        <w:t>limits</w:t>
      </w:r>
      <w:r w:rsidR="0018158F" w:rsidRPr="00522080">
        <w:rPr>
          <w:rFonts w:asciiTheme="majorHAnsi" w:hAnsiTheme="majorHAnsi" w:cstheme="majorHAnsi"/>
        </w:rPr>
        <w:t xml:space="preserve"> to use materials and resources that resonate with them during an uninterrupted work cycles that allows them </w:t>
      </w:r>
      <w:r w:rsidR="001A7D04" w:rsidRPr="00522080">
        <w:rPr>
          <w:rFonts w:asciiTheme="majorHAnsi" w:hAnsiTheme="majorHAnsi" w:cstheme="majorHAnsi"/>
        </w:rPr>
        <w:t>plenty</w:t>
      </w:r>
      <w:r w:rsidR="0018158F" w:rsidRPr="00522080">
        <w:rPr>
          <w:rFonts w:asciiTheme="majorHAnsi" w:hAnsiTheme="majorHAnsi" w:cstheme="majorHAnsi"/>
        </w:rPr>
        <w:t xml:space="preserve"> of time to indulge in </w:t>
      </w:r>
      <w:r w:rsidR="0018158F" w:rsidRPr="00522080">
        <w:rPr>
          <w:rFonts w:asciiTheme="majorHAnsi" w:hAnsiTheme="majorHAnsi" w:cstheme="majorHAnsi"/>
          <w:b/>
          <w:bCs/>
        </w:rPr>
        <w:t xml:space="preserve">Spontaneous activities through repetition, </w:t>
      </w:r>
      <w:r w:rsidR="0018158F" w:rsidRPr="00522080">
        <w:rPr>
          <w:rFonts w:asciiTheme="majorHAnsi" w:hAnsiTheme="majorHAnsi" w:cstheme="majorHAnsi"/>
        </w:rPr>
        <w:t xml:space="preserve">in early years settings, there is a pressure to provide new activities following a time table where literacy, numeracy, or humanities are delivered separately with tasks to be completed, a Montessori classroom allows children to select the activity they are drawn to and repeat it until they are satisfied, allowing them this autonomy over their decisions lets them develop their focus, internalise their understanding of the concepts being explored through their play and master their skills, leading to an innate sense of confidence and pride that is a key part of the Montessori </w:t>
      </w:r>
      <w:r w:rsidR="0018158F" w:rsidRPr="00522080">
        <w:rPr>
          <w:rFonts w:asciiTheme="majorHAnsi" w:hAnsiTheme="majorHAnsi" w:cstheme="majorHAnsi"/>
        </w:rPr>
        <w:lastRenderedPageBreak/>
        <w:t>philosophy. Spontaneous repetition of activities is an indicator of concentration and cognitive development, this cannot be scheduled or planned for by an adult, for each child to have an optimum learning experience, educators must protect these individual processes. There are similarities in the recognition of the importance of repetition and Piaget’s theory of Schemas – which are the building blocks of cognitive development, where children repeat actions or patterns of behaviour to construct knowledge and make sense of their environments</w:t>
      </w:r>
      <w:r w:rsidR="00BA2B84" w:rsidRPr="00522080">
        <w:rPr>
          <w:rFonts w:asciiTheme="majorHAnsi" w:hAnsiTheme="majorHAnsi" w:cstheme="majorHAnsi"/>
        </w:rPr>
        <w:t xml:space="preserve"> </w:t>
      </w:r>
      <w:r w:rsidR="0018158F" w:rsidRPr="00522080">
        <w:rPr>
          <w:rFonts w:asciiTheme="majorHAnsi" w:hAnsiTheme="majorHAnsi" w:cstheme="majorHAnsi"/>
        </w:rPr>
        <w:t xml:space="preserve">(Bormanaki, and Khoshhal, 2017).when a child reaches equilibrium of the schema, Montessori educators may view this as mastery, and an opportunity to gently guide them to extend the activity, similar to scaffolding – the temporary support provided by a more knowledgeable other, to achieve a new skill. </w:t>
      </w:r>
      <w:r w:rsidR="0018158F" w:rsidRPr="00522080">
        <w:rPr>
          <w:rFonts w:asciiTheme="majorHAnsi" w:hAnsiTheme="majorHAnsi" w:cstheme="majorHAnsi"/>
          <w:b/>
          <w:bCs/>
        </w:rPr>
        <w:t>Sensitive periods</w:t>
      </w:r>
      <w:r w:rsidR="0018158F" w:rsidRPr="00522080">
        <w:rPr>
          <w:rFonts w:asciiTheme="majorHAnsi" w:hAnsiTheme="majorHAnsi" w:cstheme="majorHAnsi"/>
        </w:rPr>
        <w:t xml:space="preserve"> are optimal windows of potential where children show an impetus to learn or acquire specific skills, with ease and enjoyment. Politi, (2023) similar to Vygotsky’s Zones of proximal development, which refers to a potential bridge in learning from what a child can already do alone, and what they are about to do (Ness, 2023). Phillips (2022) tells us Dr. Montessori had a deep insight into the foundations on which a child builds their learning from, and these sensitive periods of intrinsic motivation were critical to a </w:t>
      </w:r>
      <w:r w:rsidR="001A7D04" w:rsidRPr="00522080">
        <w:rPr>
          <w:rFonts w:asciiTheme="majorHAnsi" w:hAnsiTheme="majorHAnsi" w:cstheme="majorHAnsi"/>
        </w:rPr>
        <w:t>child’s</w:t>
      </w:r>
      <w:r w:rsidR="0018158F" w:rsidRPr="00522080">
        <w:rPr>
          <w:rFonts w:asciiTheme="majorHAnsi" w:hAnsiTheme="majorHAnsi" w:cstheme="majorHAnsi"/>
        </w:rPr>
        <w:t xml:space="preserve"> cognitive development and were to be protected, and provided for by the adults and environment to ensure they have ample opportunity to become absorbed in activities until they feel satisfied. Perry (2020) describes these insights as’ biologically respectful’ which was confirmed by Phillips () who found the positive effect he Montessori method had on children by providing them with a developmentally sensitive educational framework, supported the healthy child development through relational practices which create secure and confident children, which Bronfenbrenner states in his ecological theory, to be influential on a child’s' development, if these ‘proximal processes’ are positive then they will become a positive foundation for future development (Tudge, Merçon-Vargas, Liang and Payir, 2022)</w:t>
      </w:r>
      <w:r w:rsidR="00BA2B84" w:rsidRPr="00522080">
        <w:rPr>
          <w:rFonts w:asciiTheme="majorHAnsi" w:hAnsiTheme="majorHAnsi" w:cstheme="majorHAnsi"/>
        </w:rPr>
        <w:t>.</w:t>
      </w:r>
    </w:p>
    <w:p w14:paraId="40A3955F" w14:textId="5DD0B226" w:rsidR="00DC2779" w:rsidRPr="006056F6" w:rsidRDefault="00DC2779" w:rsidP="00BA4994">
      <w:pPr>
        <w:rPr>
          <w:rFonts w:asciiTheme="majorHAnsi" w:hAnsiTheme="majorHAnsi" w:cstheme="majorHAnsi"/>
          <w:u w:val="single"/>
        </w:rPr>
      </w:pPr>
      <w:r w:rsidRPr="006056F6">
        <w:rPr>
          <w:rFonts w:asciiTheme="majorHAnsi" w:hAnsiTheme="majorHAnsi" w:cstheme="majorHAnsi"/>
          <w:u w:val="single"/>
        </w:rPr>
        <w:t xml:space="preserve">A </w:t>
      </w:r>
      <w:r w:rsidR="00D70688" w:rsidRPr="006056F6">
        <w:rPr>
          <w:rFonts w:asciiTheme="majorHAnsi" w:hAnsiTheme="majorHAnsi" w:cstheme="majorHAnsi"/>
          <w:u w:val="single"/>
        </w:rPr>
        <w:t>rights-based</w:t>
      </w:r>
      <w:r w:rsidRPr="006056F6">
        <w:rPr>
          <w:rFonts w:asciiTheme="majorHAnsi" w:hAnsiTheme="majorHAnsi" w:cstheme="majorHAnsi"/>
          <w:u w:val="single"/>
        </w:rPr>
        <w:t xml:space="preserve"> approach.</w:t>
      </w:r>
    </w:p>
    <w:p w14:paraId="7EA764B6" w14:textId="37456F34" w:rsidR="00DC2779" w:rsidRPr="00522080" w:rsidRDefault="00DC2779" w:rsidP="00BA4994">
      <w:pPr>
        <w:spacing w:after="160"/>
        <w:rPr>
          <w:rFonts w:asciiTheme="majorHAnsi" w:hAnsiTheme="majorHAnsi" w:cstheme="majorHAnsi"/>
        </w:rPr>
      </w:pPr>
      <w:r w:rsidRPr="00522080">
        <w:rPr>
          <w:rFonts w:asciiTheme="majorHAnsi" w:hAnsiTheme="majorHAnsi" w:cstheme="majorHAnsi"/>
        </w:rPr>
        <w:t>The Montessori approach is one that inherently uphold rights of children through their developmentally appropriate, play based curriculum that shows respect for the child as an individual and puts them at the centre of the philosophy</w:t>
      </w:r>
      <w:r w:rsidRPr="00522080">
        <w:rPr>
          <w:rFonts w:asciiTheme="majorHAnsi" w:hAnsiTheme="majorHAnsi" w:cstheme="majorHAnsi"/>
          <w:color w:val="222222"/>
          <w:shd w:val="clear" w:color="auto" w:fill="FFFFFF"/>
        </w:rPr>
        <w:t xml:space="preserve"> (Moretti, 2021). </w:t>
      </w:r>
      <w:r w:rsidRPr="00522080">
        <w:rPr>
          <w:rFonts w:asciiTheme="majorHAnsi" w:hAnsiTheme="majorHAnsi" w:cstheme="majorHAnsi"/>
        </w:rPr>
        <w:t xml:space="preserve">Several articles of the UN Convention on the Rights of the Child (UNCRC) can be connected to elements of the approach, By emphasising child-led, self-directed learning within a prepared environment, </w:t>
      </w:r>
      <w:r w:rsidRPr="00522080">
        <w:rPr>
          <w:rFonts w:asciiTheme="majorHAnsi" w:hAnsiTheme="majorHAnsi" w:cstheme="majorHAnsi"/>
        </w:rPr>
        <w:lastRenderedPageBreak/>
        <w:t xml:space="preserve">Montessori upholds Article 12 - respect for the child's views, as children freely choose their activities and choose their own learning. It supports Article 28 – the right to education and Article 29 - development of the child's full potential, by providing hands-on materials that foster cognitive, social, and emotional growth. The </w:t>
      </w:r>
      <w:r w:rsidR="00F9242E" w:rsidRPr="00522080">
        <w:rPr>
          <w:rFonts w:asciiTheme="majorHAnsi" w:hAnsiTheme="majorHAnsi" w:cstheme="majorHAnsi"/>
        </w:rPr>
        <w:t>Montessori</w:t>
      </w:r>
      <w:r w:rsidRPr="00522080">
        <w:rPr>
          <w:rFonts w:asciiTheme="majorHAnsi" w:hAnsiTheme="majorHAnsi" w:cstheme="majorHAnsi"/>
        </w:rPr>
        <w:t xml:space="preserve"> approach offers a protective strategy to support Article 38- protections for children during conflict, as it seeks to achieve peace through </w:t>
      </w:r>
      <w:r w:rsidR="00D70688" w:rsidRPr="00522080">
        <w:rPr>
          <w:rFonts w:asciiTheme="majorHAnsi" w:hAnsiTheme="majorHAnsi" w:cstheme="majorHAnsi"/>
        </w:rPr>
        <w:t>its</w:t>
      </w:r>
      <w:r w:rsidRPr="00522080">
        <w:rPr>
          <w:rFonts w:asciiTheme="majorHAnsi" w:hAnsiTheme="majorHAnsi" w:cstheme="majorHAnsi"/>
        </w:rPr>
        <w:t xml:space="preserve"> pedagogy by creating a learning environment where children learn to live in harmony with themselves and </w:t>
      </w:r>
      <w:r w:rsidR="00F9242E" w:rsidRPr="00522080">
        <w:rPr>
          <w:rFonts w:asciiTheme="majorHAnsi" w:hAnsiTheme="majorHAnsi" w:cstheme="majorHAnsi"/>
        </w:rPr>
        <w:t>each other</w:t>
      </w:r>
      <w:r w:rsidRPr="00522080">
        <w:rPr>
          <w:rFonts w:asciiTheme="majorHAnsi" w:hAnsiTheme="majorHAnsi" w:cstheme="majorHAnsi"/>
        </w:rPr>
        <w:t>, and article 2- right to live free of discrimination is also supported here. And fundamentally, Article 31 – the right to play, rest, and leisure is upheld as the Montessori approach is a holistic, play based curriculum that views  ‘</w:t>
      </w:r>
      <w:r w:rsidR="00F9242E" w:rsidRPr="00522080">
        <w:rPr>
          <w:rFonts w:asciiTheme="majorHAnsi" w:hAnsiTheme="majorHAnsi" w:cstheme="majorHAnsi"/>
        </w:rPr>
        <w:t>children’s</w:t>
      </w:r>
      <w:r w:rsidRPr="00522080">
        <w:rPr>
          <w:rFonts w:asciiTheme="majorHAnsi" w:hAnsiTheme="majorHAnsi" w:cstheme="majorHAnsi"/>
        </w:rPr>
        <w:t xml:space="preserve"> work’ as essential to healthy development (UNICEF, no </w:t>
      </w:r>
      <w:r w:rsidR="00F9242E" w:rsidRPr="00522080">
        <w:rPr>
          <w:rFonts w:asciiTheme="majorHAnsi" w:hAnsiTheme="majorHAnsi" w:cstheme="majorHAnsi"/>
        </w:rPr>
        <w:t>date</w:t>
      </w:r>
      <w:r w:rsidRPr="00522080">
        <w:rPr>
          <w:rFonts w:asciiTheme="majorHAnsi" w:hAnsiTheme="majorHAnsi" w:cstheme="majorHAnsi"/>
        </w:rPr>
        <w:t>).</w:t>
      </w:r>
    </w:p>
    <w:p w14:paraId="455DC0D3" w14:textId="77777777" w:rsidR="00925C91" w:rsidRDefault="00BA2B84" w:rsidP="00925C91">
      <w:pPr>
        <w:rPr>
          <w:rFonts w:asciiTheme="majorHAnsi" w:hAnsiTheme="majorHAnsi" w:cstheme="majorHAnsi"/>
          <w:u w:val="single"/>
        </w:rPr>
      </w:pPr>
      <w:r w:rsidRPr="006056F6">
        <w:rPr>
          <w:rFonts w:asciiTheme="majorHAnsi" w:hAnsiTheme="majorHAnsi" w:cstheme="majorHAnsi"/>
          <w:u w:val="single"/>
        </w:rPr>
        <w:t>Ties with the New Curriculum for Wales.</w:t>
      </w:r>
    </w:p>
    <w:p w14:paraId="315DD521" w14:textId="5E96418E" w:rsidR="0018158F" w:rsidRPr="00522080" w:rsidRDefault="0018158F" w:rsidP="00925C91">
      <w:pPr>
        <w:rPr>
          <w:rFonts w:asciiTheme="majorHAnsi" w:hAnsiTheme="majorHAnsi" w:cstheme="majorHAnsi"/>
        </w:rPr>
      </w:pPr>
      <w:r w:rsidRPr="00522080">
        <w:rPr>
          <w:rFonts w:asciiTheme="majorHAnsi" w:eastAsia="Times New Roman" w:hAnsiTheme="majorHAnsi" w:cstheme="majorHAnsi"/>
          <w:color w:val="0F1115"/>
          <w:kern w:val="0"/>
          <w:lang w:eastAsia="en-GB"/>
          <w14:ligatures w14:val="none"/>
        </w:rPr>
        <w:t xml:space="preserve">The ethos of the new Curriculum for Wales, with its emphasis on </w:t>
      </w:r>
      <w:r w:rsidRPr="00522080">
        <w:rPr>
          <w:rFonts w:asciiTheme="majorHAnsi" w:hAnsiTheme="majorHAnsi" w:cstheme="majorHAnsi"/>
          <w:color w:val="0F1115"/>
        </w:rPr>
        <w:t>the four purposes of the curriculum, resonates</w:t>
      </w:r>
      <w:r w:rsidRPr="00522080">
        <w:rPr>
          <w:rFonts w:asciiTheme="majorHAnsi" w:eastAsia="Times New Roman" w:hAnsiTheme="majorHAnsi" w:cstheme="majorHAnsi"/>
          <w:color w:val="0F1115"/>
          <w:kern w:val="0"/>
          <w:lang w:eastAsia="en-GB"/>
          <w14:ligatures w14:val="none"/>
        </w:rPr>
        <w:t xml:space="preserve"> </w:t>
      </w:r>
      <w:r w:rsidRPr="00522080">
        <w:rPr>
          <w:rFonts w:asciiTheme="majorHAnsi" w:hAnsiTheme="majorHAnsi" w:cstheme="majorHAnsi"/>
          <w:color w:val="0F1115"/>
        </w:rPr>
        <w:t>with</w:t>
      </w:r>
      <w:r w:rsidRPr="00522080">
        <w:rPr>
          <w:rFonts w:asciiTheme="majorHAnsi" w:eastAsia="Times New Roman" w:hAnsiTheme="majorHAnsi" w:cstheme="majorHAnsi"/>
          <w:color w:val="0F1115"/>
          <w:kern w:val="0"/>
          <w:lang w:eastAsia="en-GB"/>
          <w14:ligatures w14:val="none"/>
        </w:rPr>
        <w:t xml:space="preserve"> Montessori philosophy. Both</w:t>
      </w:r>
      <w:r w:rsidRPr="00522080">
        <w:rPr>
          <w:rFonts w:asciiTheme="majorHAnsi" w:hAnsiTheme="majorHAnsi" w:cstheme="majorHAnsi"/>
          <w:color w:val="0F1115"/>
        </w:rPr>
        <w:t xml:space="preserve"> approaches to </w:t>
      </w:r>
      <w:r w:rsidR="001A7D04" w:rsidRPr="00522080">
        <w:rPr>
          <w:rFonts w:asciiTheme="majorHAnsi" w:hAnsiTheme="majorHAnsi" w:cstheme="majorHAnsi"/>
          <w:color w:val="0F1115"/>
        </w:rPr>
        <w:t>children’s</w:t>
      </w:r>
      <w:r w:rsidRPr="00522080">
        <w:rPr>
          <w:rFonts w:asciiTheme="majorHAnsi" w:hAnsiTheme="majorHAnsi" w:cstheme="majorHAnsi"/>
          <w:color w:val="0F1115"/>
        </w:rPr>
        <w:t xml:space="preserve"> learning</w:t>
      </w:r>
      <w:r w:rsidRPr="00522080">
        <w:rPr>
          <w:rFonts w:asciiTheme="majorHAnsi" w:eastAsia="Times New Roman" w:hAnsiTheme="majorHAnsi" w:cstheme="majorHAnsi"/>
          <w:color w:val="0F1115"/>
          <w:kern w:val="0"/>
          <w:lang w:eastAsia="en-GB"/>
          <w14:ligatures w14:val="none"/>
        </w:rPr>
        <w:t xml:space="preserve"> reject passive, learning in favour of </w:t>
      </w:r>
      <w:r w:rsidRPr="00522080">
        <w:rPr>
          <w:rFonts w:asciiTheme="majorHAnsi" w:hAnsiTheme="majorHAnsi" w:cstheme="majorHAnsi"/>
          <w:color w:val="0F1115"/>
        </w:rPr>
        <w:t>encouraging</w:t>
      </w:r>
      <w:r w:rsidRPr="00522080">
        <w:rPr>
          <w:rFonts w:asciiTheme="majorHAnsi" w:eastAsia="Times New Roman" w:hAnsiTheme="majorHAnsi" w:cstheme="majorHAnsi"/>
          <w:color w:val="0F1115"/>
          <w:kern w:val="0"/>
          <w:lang w:eastAsia="en-GB"/>
          <w14:ligatures w14:val="none"/>
        </w:rPr>
        <w:t xml:space="preserve"> </w:t>
      </w:r>
      <w:r w:rsidRPr="00522080">
        <w:rPr>
          <w:rFonts w:asciiTheme="majorHAnsi" w:hAnsiTheme="majorHAnsi" w:cstheme="majorHAnsi"/>
          <w:color w:val="0F1115"/>
        </w:rPr>
        <w:t>each</w:t>
      </w:r>
      <w:r w:rsidRPr="00522080">
        <w:rPr>
          <w:rFonts w:asciiTheme="majorHAnsi" w:eastAsia="Times New Roman" w:hAnsiTheme="majorHAnsi" w:cstheme="majorHAnsi"/>
          <w:color w:val="0F1115"/>
          <w:kern w:val="0"/>
          <w:lang w:eastAsia="en-GB"/>
          <w14:ligatures w14:val="none"/>
        </w:rPr>
        <w:t xml:space="preserve"> child </w:t>
      </w:r>
      <w:r w:rsidRPr="00522080">
        <w:rPr>
          <w:rFonts w:asciiTheme="majorHAnsi" w:hAnsiTheme="majorHAnsi" w:cstheme="majorHAnsi"/>
          <w:color w:val="0F1115"/>
        </w:rPr>
        <w:t>to be autonomous</w:t>
      </w:r>
      <w:r w:rsidRPr="00522080">
        <w:rPr>
          <w:rFonts w:asciiTheme="majorHAnsi" w:eastAsia="Times New Roman" w:hAnsiTheme="majorHAnsi" w:cstheme="majorHAnsi"/>
          <w:color w:val="0F1115"/>
          <w:kern w:val="0"/>
          <w:lang w:eastAsia="en-GB"/>
          <w14:ligatures w14:val="none"/>
        </w:rPr>
        <w:t xml:space="preserve"> in their own development</w:t>
      </w:r>
      <w:r w:rsidRPr="00522080">
        <w:rPr>
          <w:rFonts w:asciiTheme="majorHAnsi" w:hAnsiTheme="majorHAnsi" w:cstheme="majorHAnsi"/>
        </w:rPr>
        <w:t xml:space="preserve"> Welsh Government. (2023) </w:t>
      </w:r>
      <w:r w:rsidRPr="00522080">
        <w:rPr>
          <w:rFonts w:asciiTheme="majorHAnsi" w:eastAsia="Times New Roman" w:hAnsiTheme="majorHAnsi" w:cstheme="majorHAnsi"/>
          <w:color w:val="0F1115"/>
          <w:kern w:val="0"/>
          <w:lang w:eastAsia="en-GB"/>
          <w14:ligatures w14:val="none"/>
        </w:rPr>
        <w:t>.</w:t>
      </w:r>
      <w:r w:rsidRPr="00522080">
        <w:rPr>
          <w:rFonts w:asciiTheme="majorHAnsi" w:hAnsiTheme="majorHAnsi" w:cstheme="majorHAnsi"/>
          <w:color w:val="0F1115"/>
        </w:rPr>
        <w:t xml:space="preserve"> </w:t>
      </w:r>
      <w:r w:rsidRPr="00522080">
        <w:rPr>
          <w:rFonts w:asciiTheme="majorHAnsi" w:eastAsia="Times New Roman" w:hAnsiTheme="majorHAnsi" w:cstheme="majorHAnsi"/>
          <w:color w:val="0F1115"/>
          <w:kern w:val="0"/>
          <w:lang w:eastAsia="en-GB"/>
          <w14:ligatures w14:val="none"/>
        </w:rPr>
        <w:t>The</w:t>
      </w:r>
      <w:r w:rsidRPr="00522080">
        <w:rPr>
          <w:rFonts w:asciiTheme="majorHAnsi" w:hAnsiTheme="majorHAnsi" w:cstheme="majorHAnsi"/>
          <w:color w:val="0F1115"/>
        </w:rPr>
        <w:t xml:space="preserve"> New</w:t>
      </w:r>
      <w:r w:rsidRPr="00522080">
        <w:rPr>
          <w:rFonts w:asciiTheme="majorHAnsi" w:eastAsia="Times New Roman" w:hAnsiTheme="majorHAnsi" w:cstheme="majorHAnsi"/>
          <w:color w:val="0F1115"/>
          <w:kern w:val="0"/>
          <w:lang w:eastAsia="en-GB"/>
          <w14:ligatures w14:val="none"/>
        </w:rPr>
        <w:t xml:space="preserve"> Curriculum for </w:t>
      </w:r>
      <w:r w:rsidR="001A7D04" w:rsidRPr="00522080">
        <w:rPr>
          <w:rFonts w:asciiTheme="majorHAnsi" w:hAnsiTheme="majorHAnsi" w:cstheme="majorHAnsi"/>
          <w:color w:val="0F1115"/>
        </w:rPr>
        <w:t>Wales’s</w:t>
      </w:r>
      <w:r w:rsidRPr="00522080">
        <w:rPr>
          <w:rFonts w:asciiTheme="majorHAnsi" w:eastAsia="Times New Roman" w:hAnsiTheme="majorHAnsi" w:cstheme="majorHAnsi"/>
          <w:color w:val="0F1115"/>
          <w:kern w:val="0"/>
          <w:lang w:eastAsia="en-GB"/>
          <w14:ligatures w14:val="none"/>
        </w:rPr>
        <w:t xml:space="preserve"> focus on integral skills—such as critical thinking, problem-solving, </w:t>
      </w:r>
      <w:proofErr w:type="gramStart"/>
      <w:r w:rsidRPr="00522080">
        <w:rPr>
          <w:rFonts w:asciiTheme="majorHAnsi" w:hAnsiTheme="majorHAnsi" w:cstheme="majorHAnsi"/>
          <w:color w:val="0F1115"/>
        </w:rPr>
        <w:t>creativity</w:t>
      </w:r>
      <w:proofErr w:type="gramEnd"/>
      <w:r w:rsidRPr="00522080">
        <w:rPr>
          <w:rFonts w:asciiTheme="majorHAnsi" w:hAnsiTheme="majorHAnsi" w:cstheme="majorHAnsi"/>
          <w:color w:val="0F1115"/>
        </w:rPr>
        <w:t xml:space="preserve"> </w:t>
      </w:r>
      <w:r w:rsidRPr="00522080">
        <w:rPr>
          <w:rFonts w:asciiTheme="majorHAnsi" w:eastAsia="Times New Roman" w:hAnsiTheme="majorHAnsi" w:cstheme="majorHAnsi"/>
          <w:color w:val="0F1115"/>
          <w:kern w:val="0"/>
          <w:lang w:eastAsia="en-GB"/>
          <w14:ligatures w14:val="none"/>
        </w:rPr>
        <w:t xml:space="preserve">and </w:t>
      </w:r>
      <w:r w:rsidR="00AE264C" w:rsidRPr="00522080">
        <w:rPr>
          <w:rFonts w:asciiTheme="majorHAnsi" w:hAnsiTheme="majorHAnsi" w:cstheme="majorHAnsi"/>
          <w:color w:val="0F1115"/>
        </w:rPr>
        <w:t>wellbeing</w:t>
      </w:r>
      <w:r w:rsidRPr="00522080">
        <w:rPr>
          <w:rFonts w:asciiTheme="majorHAnsi" w:eastAsia="Times New Roman" w:hAnsiTheme="majorHAnsi" w:cstheme="majorHAnsi"/>
          <w:color w:val="0F1115"/>
          <w:kern w:val="0"/>
          <w:lang w:eastAsia="en-GB"/>
          <w14:ligatures w14:val="none"/>
        </w:rPr>
        <w:t>—mirrors the Montessori prepared environment, where children exercise self-direction and learn through hands-on</w:t>
      </w:r>
      <w:r w:rsidRPr="00522080">
        <w:rPr>
          <w:rFonts w:asciiTheme="majorHAnsi" w:hAnsiTheme="majorHAnsi" w:cstheme="majorHAnsi"/>
          <w:color w:val="0F1115"/>
        </w:rPr>
        <w:t xml:space="preserve">, </w:t>
      </w:r>
      <w:r w:rsidR="001A7D04" w:rsidRPr="00522080">
        <w:rPr>
          <w:rFonts w:asciiTheme="majorHAnsi" w:hAnsiTheme="majorHAnsi" w:cstheme="majorHAnsi"/>
          <w:color w:val="0F1115"/>
        </w:rPr>
        <w:t>experiential</w:t>
      </w:r>
      <w:r w:rsidRPr="00522080">
        <w:rPr>
          <w:rFonts w:asciiTheme="majorHAnsi" w:hAnsiTheme="majorHAnsi" w:cstheme="majorHAnsi"/>
          <w:color w:val="0F1115"/>
        </w:rPr>
        <w:t xml:space="preserve"> learning </w:t>
      </w:r>
      <w:r w:rsidRPr="00522080">
        <w:rPr>
          <w:rFonts w:asciiTheme="majorHAnsi" w:eastAsia="Times New Roman" w:hAnsiTheme="majorHAnsi" w:cstheme="majorHAnsi"/>
          <w:color w:val="0F1115"/>
          <w:kern w:val="0"/>
          <w:lang w:eastAsia="en-GB"/>
          <w14:ligatures w14:val="none"/>
        </w:rPr>
        <w:t xml:space="preserve">with real-world materials. Furthermore, the Welsh principle of holistic development, which weaves literacy, numeracy, and </w:t>
      </w:r>
      <w:r w:rsidRPr="00522080">
        <w:rPr>
          <w:rFonts w:asciiTheme="majorHAnsi" w:hAnsiTheme="majorHAnsi" w:cstheme="majorHAnsi"/>
          <w:color w:val="0F1115"/>
        </w:rPr>
        <w:t xml:space="preserve">humanities </w:t>
      </w:r>
      <w:r w:rsidRPr="00522080">
        <w:rPr>
          <w:rFonts w:asciiTheme="majorHAnsi" w:eastAsia="Times New Roman" w:hAnsiTheme="majorHAnsi" w:cstheme="majorHAnsi"/>
          <w:color w:val="0F1115"/>
          <w:kern w:val="0"/>
          <w:lang w:eastAsia="en-GB"/>
          <w14:ligatures w14:val="none"/>
        </w:rPr>
        <w:t xml:space="preserve">across all areas of learning, aligns with Montessori’s integrated approach to </w:t>
      </w:r>
      <w:r w:rsidRPr="00522080">
        <w:rPr>
          <w:rFonts w:asciiTheme="majorHAnsi" w:hAnsiTheme="majorHAnsi" w:cstheme="majorHAnsi"/>
          <w:color w:val="0F1115"/>
        </w:rPr>
        <w:t>child</w:t>
      </w:r>
      <w:r w:rsidRPr="00522080">
        <w:rPr>
          <w:rFonts w:asciiTheme="majorHAnsi" w:eastAsia="Times New Roman" w:hAnsiTheme="majorHAnsi" w:cstheme="majorHAnsi"/>
          <w:color w:val="0F1115"/>
          <w:kern w:val="0"/>
          <w:lang w:eastAsia="en-GB"/>
          <w14:ligatures w14:val="none"/>
        </w:rPr>
        <w:t xml:space="preserve"> development, where academic, social, and practical life skills are nurtured simultaneously to cultivate both independence and community responsibility</w:t>
      </w:r>
      <w:r w:rsidRPr="00522080">
        <w:rPr>
          <w:rFonts w:asciiTheme="majorHAnsi" w:hAnsiTheme="majorHAnsi" w:cstheme="majorHAnsi"/>
          <w:color w:val="0F1115"/>
        </w:rPr>
        <w:t xml:space="preserve"> </w:t>
      </w:r>
      <w:r w:rsidRPr="00522080">
        <w:rPr>
          <w:rFonts w:asciiTheme="majorHAnsi" w:hAnsiTheme="majorHAnsi" w:cstheme="majorHAnsi"/>
        </w:rPr>
        <w:t>(Maldonado-Duran and Hauck, 2025)</w:t>
      </w:r>
      <w:r w:rsidRPr="00522080">
        <w:rPr>
          <w:rFonts w:asciiTheme="majorHAnsi" w:eastAsia="Times New Roman" w:hAnsiTheme="majorHAnsi" w:cstheme="majorHAnsi"/>
          <w:color w:val="0F1115"/>
          <w:kern w:val="0"/>
          <w:lang w:eastAsia="en-GB"/>
          <w14:ligatures w14:val="none"/>
        </w:rPr>
        <w:t>.</w:t>
      </w:r>
      <w:r w:rsidRPr="00522080">
        <w:rPr>
          <w:rFonts w:asciiTheme="majorHAnsi" w:hAnsiTheme="majorHAnsi" w:cstheme="majorHAnsi"/>
          <w:color w:val="0F1115"/>
        </w:rPr>
        <w:br/>
        <w:t xml:space="preserve">The New Curriculum for Wales is built on four core purposes which we can link to elements of the Montessori approach which focuses on progression based on holistic development, rather than favouring an </w:t>
      </w:r>
      <w:r w:rsidR="001A7D04" w:rsidRPr="00522080">
        <w:rPr>
          <w:rFonts w:asciiTheme="majorHAnsi" w:hAnsiTheme="majorHAnsi" w:cstheme="majorHAnsi"/>
          <w:color w:val="0F1115"/>
        </w:rPr>
        <w:t>assessment</w:t>
      </w:r>
      <w:r w:rsidRPr="00522080">
        <w:rPr>
          <w:rFonts w:asciiTheme="majorHAnsi" w:hAnsiTheme="majorHAnsi" w:cstheme="majorHAnsi"/>
          <w:color w:val="0F1115"/>
        </w:rPr>
        <w:t xml:space="preserve"> focused curriculum. This s</w:t>
      </w:r>
      <w:r w:rsidRPr="00522080">
        <w:rPr>
          <w:rFonts w:asciiTheme="majorHAnsi" w:hAnsiTheme="majorHAnsi" w:cstheme="majorHAnsi"/>
        </w:rPr>
        <w:t xml:space="preserve">upports the New Curriculum for </w:t>
      </w:r>
      <w:r w:rsidR="005568A1" w:rsidRPr="00522080">
        <w:rPr>
          <w:rFonts w:asciiTheme="majorHAnsi" w:hAnsiTheme="majorHAnsi" w:cstheme="majorHAnsi"/>
        </w:rPr>
        <w:t>Wales’s</w:t>
      </w:r>
      <w:r w:rsidRPr="00522080">
        <w:rPr>
          <w:rFonts w:asciiTheme="majorHAnsi" w:hAnsiTheme="majorHAnsi" w:cstheme="majorHAnsi"/>
        </w:rPr>
        <w:t xml:space="preserve"> attempt to move away from of testing in early years, fostering positive dispositions towards learning, this creates ‘</w:t>
      </w:r>
      <w:r w:rsidRPr="00522080">
        <w:rPr>
          <w:rFonts w:asciiTheme="majorHAnsi" w:hAnsiTheme="majorHAnsi" w:cstheme="majorHAnsi"/>
          <w:b/>
          <w:bCs/>
          <w:color w:val="0F1115"/>
        </w:rPr>
        <w:t>healthy, confident individuals</w:t>
      </w:r>
      <w:proofErr w:type="gramStart"/>
      <w:r w:rsidRPr="00522080">
        <w:rPr>
          <w:rFonts w:asciiTheme="majorHAnsi" w:hAnsiTheme="majorHAnsi" w:cstheme="majorHAnsi"/>
          <w:b/>
          <w:bCs/>
          <w:color w:val="0F1115"/>
        </w:rPr>
        <w:t>’</w:t>
      </w:r>
      <w:r w:rsidRPr="00522080">
        <w:rPr>
          <w:rFonts w:asciiTheme="majorHAnsi" w:hAnsiTheme="majorHAnsi" w:cstheme="majorHAnsi"/>
          <w:color w:val="0F1115"/>
        </w:rPr>
        <w:t>,</w:t>
      </w:r>
      <w:proofErr w:type="gramEnd"/>
      <w:r w:rsidRPr="00522080">
        <w:rPr>
          <w:rFonts w:asciiTheme="majorHAnsi" w:hAnsiTheme="majorHAnsi" w:cstheme="majorHAnsi"/>
          <w:color w:val="0F1115"/>
        </w:rPr>
        <w:t xml:space="preserve"> by supporting their mental health and wellbeing</w:t>
      </w:r>
      <w:r w:rsidR="00BA2B84" w:rsidRPr="00522080">
        <w:rPr>
          <w:rFonts w:asciiTheme="majorHAnsi" w:hAnsiTheme="majorHAnsi" w:cstheme="majorHAnsi"/>
          <w:color w:val="0F1115"/>
        </w:rPr>
        <w:t xml:space="preserve">. </w:t>
      </w:r>
      <w:r w:rsidRPr="00522080">
        <w:rPr>
          <w:rFonts w:asciiTheme="majorHAnsi" w:hAnsiTheme="majorHAnsi" w:cstheme="majorHAnsi"/>
        </w:rPr>
        <w:t xml:space="preserve">The uninterrupted 3-hour work cycle allows deep concentration which becomes a state of ‘flow’ where the mastery of skills through </w:t>
      </w:r>
      <w:r w:rsidR="00AE264C" w:rsidRPr="00522080">
        <w:rPr>
          <w:rFonts w:asciiTheme="majorHAnsi" w:hAnsiTheme="majorHAnsi" w:cstheme="majorHAnsi"/>
        </w:rPr>
        <w:t>self-directed</w:t>
      </w:r>
      <w:r w:rsidRPr="00522080">
        <w:rPr>
          <w:rFonts w:asciiTheme="majorHAnsi" w:hAnsiTheme="majorHAnsi" w:cstheme="majorHAnsi"/>
        </w:rPr>
        <w:t xml:space="preserve"> play occurs, this is how we can support ‘</w:t>
      </w:r>
      <w:r w:rsidRPr="00522080">
        <w:rPr>
          <w:rFonts w:asciiTheme="majorHAnsi" w:hAnsiTheme="majorHAnsi" w:cstheme="majorHAnsi"/>
          <w:b/>
          <w:bCs/>
          <w:color w:val="0F1115"/>
        </w:rPr>
        <w:t>enterprising, creative contributors’</w:t>
      </w:r>
      <w:r w:rsidRPr="00522080">
        <w:rPr>
          <w:rFonts w:asciiTheme="majorHAnsi" w:hAnsiTheme="majorHAnsi" w:cstheme="majorHAnsi"/>
          <w:color w:val="0F1115"/>
        </w:rPr>
        <w:t xml:space="preserve"> under the new curriculum for Wales</w:t>
      </w:r>
      <w:r w:rsidRPr="00522080">
        <w:rPr>
          <w:rFonts w:asciiTheme="majorHAnsi" w:hAnsiTheme="majorHAnsi" w:cstheme="majorHAnsi"/>
        </w:rPr>
        <w:t xml:space="preserve"> (Welsh Government,2023)</w:t>
      </w:r>
      <w:r w:rsidRPr="00522080">
        <w:rPr>
          <w:rFonts w:asciiTheme="majorHAnsi" w:hAnsiTheme="majorHAnsi" w:cstheme="majorHAnsi"/>
          <w:color w:val="0F1115"/>
        </w:rPr>
        <w:t>.</w:t>
      </w:r>
      <w:r w:rsidR="00BA2B84" w:rsidRPr="00522080">
        <w:rPr>
          <w:rFonts w:asciiTheme="majorHAnsi" w:hAnsiTheme="majorHAnsi" w:cstheme="majorHAnsi"/>
          <w:color w:val="0F1115"/>
        </w:rPr>
        <w:t xml:space="preserve"> </w:t>
      </w:r>
      <w:r w:rsidRPr="00522080">
        <w:rPr>
          <w:rFonts w:asciiTheme="majorHAnsi" w:hAnsiTheme="majorHAnsi" w:cstheme="majorHAnsi"/>
        </w:rPr>
        <w:t xml:space="preserve">The Observation-led planning of </w:t>
      </w:r>
      <w:r w:rsidRPr="00522080">
        <w:rPr>
          <w:rFonts w:asciiTheme="majorHAnsi" w:hAnsiTheme="majorHAnsi" w:cstheme="majorHAnsi"/>
          <w:color w:val="0F1115"/>
        </w:rPr>
        <w:t xml:space="preserve">prepared environments </w:t>
      </w:r>
      <w:r w:rsidRPr="00522080">
        <w:rPr>
          <w:rFonts w:asciiTheme="majorHAnsi" w:hAnsiTheme="majorHAnsi" w:cstheme="majorHAnsi"/>
        </w:rPr>
        <w:t xml:space="preserve">enables </w:t>
      </w:r>
      <w:r w:rsidRPr="00522080">
        <w:rPr>
          <w:rFonts w:asciiTheme="majorHAnsi" w:hAnsiTheme="majorHAnsi" w:cstheme="majorHAnsi"/>
        </w:rPr>
        <w:lastRenderedPageBreak/>
        <w:t>authentic,</w:t>
      </w:r>
      <w:r w:rsidRPr="00522080">
        <w:rPr>
          <w:rFonts w:asciiTheme="majorHAnsi" w:hAnsiTheme="majorHAnsi" w:cstheme="majorHAnsi"/>
          <w:color w:val="0F1115"/>
        </w:rPr>
        <w:t xml:space="preserve"> playful learning</w:t>
      </w:r>
      <w:r w:rsidRPr="00522080">
        <w:rPr>
          <w:rFonts w:asciiTheme="majorHAnsi" w:hAnsiTheme="majorHAnsi" w:cstheme="majorHAnsi"/>
        </w:rPr>
        <w:t xml:space="preserve"> </w:t>
      </w:r>
      <w:r w:rsidRPr="00522080">
        <w:rPr>
          <w:rFonts w:asciiTheme="majorHAnsi" w:hAnsiTheme="majorHAnsi" w:cstheme="majorHAnsi"/>
          <w:color w:val="0F1115"/>
        </w:rPr>
        <w:t>through resources and materials</w:t>
      </w:r>
      <w:r w:rsidRPr="00522080">
        <w:rPr>
          <w:rFonts w:asciiTheme="majorHAnsi" w:hAnsiTheme="majorHAnsi" w:cstheme="majorHAnsi"/>
        </w:rPr>
        <w:t xml:space="preserve"> designed to link abstract concepts to physical experience,</w:t>
      </w:r>
      <w:r w:rsidRPr="00522080">
        <w:rPr>
          <w:rFonts w:asciiTheme="majorHAnsi" w:hAnsiTheme="majorHAnsi" w:cstheme="majorHAnsi"/>
          <w:color w:val="0F1115"/>
        </w:rPr>
        <w:t xml:space="preserve"> that support children during the sensitive periods through hands on, sensory experience, strengthening the </w:t>
      </w:r>
      <w:r w:rsidR="005568A1" w:rsidRPr="00522080">
        <w:rPr>
          <w:rFonts w:asciiTheme="majorHAnsi" w:hAnsiTheme="majorHAnsi" w:cstheme="majorHAnsi"/>
          <w:color w:val="0F1115"/>
        </w:rPr>
        <w:t>child’s</w:t>
      </w:r>
      <w:r w:rsidRPr="00522080">
        <w:rPr>
          <w:rFonts w:asciiTheme="majorHAnsi" w:hAnsiTheme="majorHAnsi" w:cstheme="majorHAnsi"/>
          <w:color w:val="0F1115"/>
        </w:rPr>
        <w:t xml:space="preserve"> connection to their learning environment and supporting their knowledge and understanding of the world in a way that is meaningful to them</w:t>
      </w:r>
      <w:r w:rsidRPr="00522080">
        <w:rPr>
          <w:rFonts w:asciiTheme="majorHAnsi" w:hAnsiTheme="majorHAnsi" w:cstheme="majorHAnsi"/>
        </w:rPr>
        <w:t>.</w:t>
      </w:r>
      <w:r w:rsidRPr="00522080">
        <w:rPr>
          <w:rFonts w:asciiTheme="majorHAnsi" w:hAnsiTheme="majorHAnsi" w:cstheme="majorHAnsi"/>
          <w:color w:val="0F1115"/>
        </w:rPr>
        <w:t xml:space="preserve"> Montessori’s child centres approach d</w:t>
      </w:r>
      <w:r w:rsidRPr="00522080">
        <w:rPr>
          <w:rFonts w:asciiTheme="majorHAnsi" w:hAnsiTheme="majorHAnsi" w:cstheme="majorHAnsi"/>
        </w:rPr>
        <w:t xml:space="preserve">irectly supports </w:t>
      </w:r>
      <w:r w:rsidRPr="00522080">
        <w:rPr>
          <w:rFonts w:asciiTheme="majorHAnsi" w:eastAsia="Times New Roman" w:hAnsiTheme="majorHAnsi" w:cstheme="majorHAnsi"/>
          <w:color w:val="0F1115"/>
          <w:kern w:val="0"/>
          <w:lang w:eastAsia="en-GB"/>
          <w14:ligatures w14:val="none"/>
        </w:rPr>
        <w:t xml:space="preserve">new Curriculum for </w:t>
      </w:r>
      <w:r w:rsidR="005568A1" w:rsidRPr="00522080">
        <w:rPr>
          <w:rFonts w:asciiTheme="majorHAnsi" w:hAnsiTheme="majorHAnsi" w:cstheme="majorHAnsi"/>
          <w:color w:val="0F1115"/>
        </w:rPr>
        <w:t>Wales’s</w:t>
      </w:r>
      <w:r w:rsidRPr="00522080">
        <w:rPr>
          <w:rFonts w:asciiTheme="majorHAnsi" w:hAnsiTheme="majorHAnsi" w:cstheme="majorHAnsi"/>
        </w:rPr>
        <w:t xml:space="preserve">  goal of creating ‘</w:t>
      </w:r>
      <w:r w:rsidRPr="00522080">
        <w:rPr>
          <w:rFonts w:asciiTheme="majorHAnsi" w:hAnsiTheme="majorHAnsi" w:cstheme="majorHAnsi"/>
          <w:b/>
          <w:bCs/>
        </w:rPr>
        <w:t>ambitious, capable learners’</w:t>
      </w:r>
      <w:r w:rsidRPr="00522080">
        <w:rPr>
          <w:rFonts w:asciiTheme="majorHAnsi" w:hAnsiTheme="majorHAnsi" w:cstheme="majorHAnsi"/>
        </w:rPr>
        <w:t xml:space="preserve"> who are free to decide their own learning (Welsh Government, 2024). These pedagogical principles of Montessori education directly feed into new curriculum for </w:t>
      </w:r>
      <w:r w:rsidR="005568A1" w:rsidRPr="00522080">
        <w:rPr>
          <w:rFonts w:asciiTheme="majorHAnsi" w:hAnsiTheme="majorHAnsi" w:cstheme="majorHAnsi"/>
        </w:rPr>
        <w:t>Wales’s</w:t>
      </w:r>
      <w:r w:rsidRPr="00522080">
        <w:rPr>
          <w:rFonts w:asciiTheme="majorHAnsi" w:hAnsiTheme="majorHAnsi" w:cstheme="majorHAnsi"/>
        </w:rPr>
        <w:t xml:space="preserve"> ‘Progression Code’ which is the statutory legislation under the Curriculum and Assessment (Wales) Act 2021, outlining the mandatory principles educational settings must follow to ensure learners develop and progress across the six Areas of Learning and Experience. Montessori schools practice a culture of ‘Grace and Courtesy’ to help children develop an internal moral compass – the adults in the setting model how to apologise, be polite and resolve conflict and care for things, and give the children opportunities to do this themselves as part of the development of their problem solving skills.</w:t>
      </w:r>
      <w:r w:rsidRPr="00522080">
        <w:rPr>
          <w:rFonts w:asciiTheme="majorHAnsi" w:hAnsiTheme="majorHAnsi" w:cstheme="majorHAnsi"/>
          <w:color w:val="222222"/>
          <w:shd w:val="clear" w:color="auto" w:fill="FFFFFF"/>
        </w:rPr>
        <w:t xml:space="preserve"> </w:t>
      </w:r>
      <w:r w:rsidRPr="00522080">
        <w:rPr>
          <w:rFonts w:asciiTheme="majorHAnsi" w:hAnsiTheme="majorHAnsi" w:cstheme="majorHAnsi"/>
        </w:rPr>
        <w:t xml:space="preserve">Zaidi, </w:t>
      </w:r>
      <w:proofErr w:type="gramStart"/>
      <w:r w:rsidRPr="00522080">
        <w:rPr>
          <w:rFonts w:asciiTheme="majorHAnsi" w:hAnsiTheme="majorHAnsi" w:cstheme="majorHAnsi"/>
        </w:rPr>
        <w:t>Jamil</w:t>
      </w:r>
      <w:proofErr w:type="gramEnd"/>
      <w:r w:rsidRPr="00522080">
        <w:rPr>
          <w:rFonts w:asciiTheme="majorHAnsi" w:hAnsiTheme="majorHAnsi" w:cstheme="majorHAnsi"/>
        </w:rPr>
        <w:t xml:space="preserve"> and Nargis (2025) found that classrooms that had a culture of grace and courtesy resulted in children having fewer </w:t>
      </w:r>
      <w:r w:rsidR="005568A1" w:rsidRPr="00522080">
        <w:rPr>
          <w:rFonts w:asciiTheme="majorHAnsi" w:hAnsiTheme="majorHAnsi" w:cstheme="majorHAnsi"/>
        </w:rPr>
        <w:t>disputes</w:t>
      </w:r>
      <w:r w:rsidRPr="00522080">
        <w:rPr>
          <w:rFonts w:asciiTheme="majorHAnsi" w:hAnsiTheme="majorHAnsi" w:cstheme="majorHAnsi"/>
        </w:rPr>
        <w:t xml:space="preserve"> and higher emotional intelligence. Children are not praised or shamed for their handling of disputes. instead, they are helped to recognise the social impact of their actions, so children become ‘</w:t>
      </w:r>
      <w:r w:rsidRPr="00522080">
        <w:rPr>
          <w:rFonts w:asciiTheme="majorHAnsi" w:hAnsiTheme="majorHAnsi" w:cstheme="majorHAnsi"/>
          <w:b/>
          <w:bCs/>
        </w:rPr>
        <w:t xml:space="preserve">ethical and informed </w:t>
      </w:r>
      <w:r w:rsidR="005568A1" w:rsidRPr="00522080">
        <w:rPr>
          <w:rFonts w:asciiTheme="majorHAnsi" w:hAnsiTheme="majorHAnsi" w:cstheme="majorHAnsi"/>
          <w:b/>
          <w:bCs/>
        </w:rPr>
        <w:t>citizens</w:t>
      </w:r>
      <w:r w:rsidRPr="00522080">
        <w:rPr>
          <w:rFonts w:asciiTheme="majorHAnsi" w:hAnsiTheme="majorHAnsi" w:cstheme="majorHAnsi"/>
          <w:b/>
          <w:bCs/>
        </w:rPr>
        <w:t>’</w:t>
      </w:r>
      <w:r w:rsidRPr="00522080">
        <w:rPr>
          <w:rFonts w:asciiTheme="majorHAnsi" w:hAnsiTheme="majorHAnsi" w:cstheme="majorHAnsi"/>
        </w:rPr>
        <w:t xml:space="preserve"> who have a sincere care for </w:t>
      </w:r>
      <w:r w:rsidR="005568A1" w:rsidRPr="00522080">
        <w:rPr>
          <w:rFonts w:asciiTheme="majorHAnsi" w:hAnsiTheme="majorHAnsi" w:cstheme="majorHAnsi"/>
        </w:rPr>
        <w:t>each other</w:t>
      </w:r>
      <w:r w:rsidRPr="00522080">
        <w:rPr>
          <w:rFonts w:asciiTheme="majorHAnsi" w:hAnsiTheme="majorHAnsi" w:cstheme="majorHAnsi"/>
        </w:rPr>
        <w:t xml:space="preserve"> and their shared environment, rather than rule-following out of fear</w:t>
      </w:r>
      <w:r w:rsidRPr="00522080">
        <w:rPr>
          <w:rFonts w:asciiTheme="majorHAnsi" w:hAnsiTheme="majorHAnsi" w:cstheme="majorHAnsi"/>
          <w:color w:val="227744"/>
        </w:rPr>
        <w:t xml:space="preserve"> (</w:t>
      </w:r>
      <w:r w:rsidRPr="00522080">
        <w:rPr>
          <w:rFonts w:asciiTheme="majorHAnsi" w:hAnsiTheme="majorHAnsi" w:cstheme="majorHAnsi"/>
        </w:rPr>
        <w:t xml:space="preserve">Huneke-Stone, 2015). </w:t>
      </w:r>
    </w:p>
    <w:p w14:paraId="52EA8AE7" w14:textId="4D92A5F7" w:rsidR="008A7138" w:rsidRPr="00522080" w:rsidRDefault="00D232C9" w:rsidP="00BA4994">
      <w:pPr>
        <w:rPr>
          <w:rFonts w:asciiTheme="majorHAnsi" w:hAnsiTheme="majorHAnsi" w:cstheme="majorHAnsi"/>
        </w:rPr>
      </w:pPr>
      <w:r w:rsidRPr="00522080">
        <w:rPr>
          <w:rFonts w:asciiTheme="majorHAnsi" w:hAnsiTheme="majorHAnsi" w:cstheme="majorHAnsi"/>
        </w:rPr>
        <w:t xml:space="preserve">The Welsh government currently spends </w:t>
      </w:r>
      <w:r w:rsidRPr="00522080">
        <w:rPr>
          <w:rFonts w:asciiTheme="majorHAnsi" w:hAnsiTheme="majorHAnsi" w:cstheme="majorHAnsi"/>
        </w:rPr>
        <w:t>£665,000</w:t>
      </w:r>
      <w:r w:rsidRPr="00522080">
        <w:rPr>
          <w:rFonts w:asciiTheme="majorHAnsi" w:hAnsiTheme="majorHAnsi" w:cstheme="majorHAnsi"/>
        </w:rPr>
        <w:t xml:space="preserve"> each year promoting environmental </w:t>
      </w:r>
      <w:r w:rsidR="005568A1" w:rsidRPr="00522080">
        <w:rPr>
          <w:rFonts w:asciiTheme="majorHAnsi" w:hAnsiTheme="majorHAnsi" w:cstheme="majorHAnsi"/>
        </w:rPr>
        <w:t>initiatives</w:t>
      </w:r>
      <w:r w:rsidRPr="00522080">
        <w:rPr>
          <w:rFonts w:asciiTheme="majorHAnsi" w:hAnsiTheme="majorHAnsi" w:cstheme="majorHAnsi"/>
        </w:rPr>
        <w:t xml:space="preserve"> in schools, such as Eco schools, where children are taught how to manage their impact on the environment (Welsh Government, 2024) </w:t>
      </w:r>
      <w:r w:rsidRPr="00522080">
        <w:rPr>
          <w:rFonts w:asciiTheme="majorHAnsi" w:hAnsiTheme="majorHAnsi" w:cstheme="majorHAnsi"/>
        </w:rPr>
        <w:t>Cosmic Education is a holistic philosophy taught through five great lessons to inspire wonder and curiosity in children</w:t>
      </w:r>
      <w:r w:rsidRPr="00522080">
        <w:rPr>
          <w:rFonts w:asciiTheme="majorHAnsi" w:hAnsiTheme="majorHAnsi" w:cstheme="majorHAnsi"/>
        </w:rPr>
        <w:t xml:space="preserve"> </w:t>
      </w:r>
      <w:r w:rsidRPr="00522080">
        <w:rPr>
          <w:rFonts w:asciiTheme="majorHAnsi" w:hAnsiTheme="majorHAnsi" w:cstheme="majorHAnsi"/>
        </w:rPr>
        <w:t xml:space="preserve">Greenspring Montessori School (2021). The lessons teach the interconnectedness of the universe and help children see their place within it as part of human history, and its future. Children are guided to discover their own unique purpose in the world and understand their actions have an impact on it, these teachings can support the environmental </w:t>
      </w:r>
      <w:r w:rsidR="005568A1" w:rsidRPr="00522080">
        <w:rPr>
          <w:rFonts w:asciiTheme="majorHAnsi" w:hAnsiTheme="majorHAnsi" w:cstheme="majorHAnsi"/>
        </w:rPr>
        <w:t>initiatives</w:t>
      </w:r>
      <w:r w:rsidRPr="00522080">
        <w:rPr>
          <w:rFonts w:asciiTheme="majorHAnsi" w:hAnsiTheme="majorHAnsi" w:cstheme="majorHAnsi"/>
        </w:rPr>
        <w:t xml:space="preserve"> present </w:t>
      </w:r>
      <w:r w:rsidRPr="00522080">
        <w:rPr>
          <w:rFonts w:asciiTheme="majorHAnsi" w:hAnsiTheme="majorHAnsi" w:cstheme="majorHAnsi"/>
        </w:rPr>
        <w:t>under</w:t>
      </w:r>
      <w:r w:rsidRPr="00522080">
        <w:rPr>
          <w:rFonts w:asciiTheme="majorHAnsi" w:hAnsiTheme="majorHAnsi" w:cstheme="majorHAnsi"/>
        </w:rPr>
        <w:t xml:space="preserve"> the New </w:t>
      </w:r>
      <w:r w:rsidR="005568A1" w:rsidRPr="00522080">
        <w:rPr>
          <w:rFonts w:asciiTheme="majorHAnsi" w:hAnsiTheme="majorHAnsi" w:cstheme="majorHAnsi"/>
        </w:rPr>
        <w:t>Curriculum</w:t>
      </w:r>
      <w:r w:rsidRPr="00522080">
        <w:rPr>
          <w:rFonts w:asciiTheme="majorHAnsi" w:hAnsiTheme="majorHAnsi" w:cstheme="majorHAnsi"/>
        </w:rPr>
        <w:t xml:space="preserve"> for Wales</w:t>
      </w:r>
      <w:r w:rsidRPr="00522080">
        <w:rPr>
          <w:rFonts w:asciiTheme="majorHAnsi" w:hAnsiTheme="majorHAnsi" w:cstheme="majorHAnsi"/>
        </w:rPr>
        <w:t>.</w:t>
      </w:r>
    </w:p>
    <w:p w14:paraId="14DBA8ED" w14:textId="77777777" w:rsidR="00925C91" w:rsidRDefault="008A7138" w:rsidP="00BA4994">
      <w:pPr>
        <w:rPr>
          <w:rFonts w:asciiTheme="majorHAnsi" w:hAnsiTheme="majorHAnsi" w:cstheme="majorHAnsi"/>
          <w:u w:val="single"/>
        </w:rPr>
      </w:pPr>
      <w:r w:rsidRPr="00925C91">
        <w:rPr>
          <w:rFonts w:asciiTheme="majorHAnsi" w:hAnsiTheme="majorHAnsi" w:cstheme="majorHAnsi"/>
          <w:u w:val="single"/>
        </w:rPr>
        <w:t>A critique of Montessori</w:t>
      </w:r>
      <w:r w:rsidR="00CE748E" w:rsidRPr="00925C91">
        <w:rPr>
          <w:rFonts w:asciiTheme="majorHAnsi" w:hAnsiTheme="majorHAnsi" w:cstheme="majorHAnsi"/>
          <w:u w:val="single"/>
        </w:rPr>
        <w:t>.</w:t>
      </w:r>
    </w:p>
    <w:p w14:paraId="3F6255EA" w14:textId="09B58C7F" w:rsidR="008A7138" w:rsidRPr="00522080" w:rsidRDefault="008A7138" w:rsidP="00BA4994">
      <w:pPr>
        <w:rPr>
          <w:rFonts w:asciiTheme="majorHAnsi" w:hAnsiTheme="majorHAnsi" w:cstheme="majorHAnsi"/>
        </w:rPr>
      </w:pPr>
      <w:r w:rsidRPr="00522080">
        <w:rPr>
          <w:rFonts w:asciiTheme="majorHAnsi" w:hAnsiTheme="majorHAnsi" w:cstheme="majorHAnsi"/>
        </w:rPr>
        <w:lastRenderedPageBreak/>
        <w:t xml:space="preserve">At first glance, Montessori  philosophy supports child centred, autonomous </w:t>
      </w:r>
      <w:r w:rsidR="005568A1" w:rsidRPr="00522080">
        <w:rPr>
          <w:rFonts w:asciiTheme="majorHAnsi" w:hAnsiTheme="majorHAnsi" w:cstheme="majorHAnsi"/>
        </w:rPr>
        <w:t>learning</w:t>
      </w:r>
      <w:r w:rsidRPr="00522080">
        <w:rPr>
          <w:rFonts w:asciiTheme="majorHAnsi" w:hAnsiTheme="majorHAnsi" w:cstheme="majorHAnsi"/>
        </w:rPr>
        <w:t xml:space="preserve">. However, if we analyse some of the elements of this </w:t>
      </w:r>
      <w:r w:rsidR="005568A1" w:rsidRPr="00522080">
        <w:rPr>
          <w:rFonts w:asciiTheme="majorHAnsi" w:hAnsiTheme="majorHAnsi" w:cstheme="majorHAnsi"/>
        </w:rPr>
        <w:t>curriculum</w:t>
      </w:r>
      <w:r w:rsidRPr="00522080">
        <w:rPr>
          <w:rFonts w:asciiTheme="majorHAnsi" w:hAnsiTheme="majorHAnsi" w:cstheme="majorHAnsi"/>
        </w:rPr>
        <w:t xml:space="preserve"> using </w:t>
      </w:r>
      <w:r w:rsidR="00AE264C" w:rsidRPr="00522080">
        <w:rPr>
          <w:rFonts w:asciiTheme="majorHAnsi" w:hAnsiTheme="majorHAnsi" w:cstheme="majorHAnsi"/>
        </w:rPr>
        <w:t>Foucault’s</w:t>
      </w:r>
      <w:r w:rsidRPr="00522080">
        <w:rPr>
          <w:rFonts w:asciiTheme="majorHAnsi" w:hAnsiTheme="majorHAnsi" w:cstheme="majorHAnsi"/>
        </w:rPr>
        <w:t xml:space="preserve"> theory of surveillance, we can see how a child could be influenced by an implied </w:t>
      </w:r>
      <w:r w:rsidR="005568A1" w:rsidRPr="00522080">
        <w:rPr>
          <w:rFonts w:asciiTheme="majorHAnsi" w:hAnsiTheme="majorHAnsi" w:cstheme="majorHAnsi"/>
        </w:rPr>
        <w:t>hierarchy</w:t>
      </w:r>
      <w:r w:rsidRPr="00522080">
        <w:rPr>
          <w:rFonts w:asciiTheme="majorHAnsi" w:hAnsiTheme="majorHAnsi" w:cstheme="majorHAnsi"/>
        </w:rPr>
        <w:t xml:space="preserve"> of power, and begin to </w:t>
      </w:r>
      <w:r w:rsidR="004225E5" w:rsidRPr="00522080">
        <w:rPr>
          <w:rFonts w:asciiTheme="majorHAnsi" w:hAnsiTheme="majorHAnsi" w:cstheme="majorHAnsi"/>
        </w:rPr>
        <w:t>self-regulate</w:t>
      </w:r>
      <w:r w:rsidRPr="00522080">
        <w:rPr>
          <w:rFonts w:asciiTheme="majorHAnsi" w:hAnsiTheme="majorHAnsi" w:cstheme="majorHAnsi"/>
        </w:rPr>
        <w:t xml:space="preserve"> their behaviour to perform to Montessorian norms, without the need for an authoritarian to directly intervene (Mahaseth, 2024). </w:t>
      </w:r>
    </w:p>
    <w:p w14:paraId="3A86D776" w14:textId="4067ABEC" w:rsidR="008A7138" w:rsidRPr="00522080" w:rsidRDefault="008A7138" w:rsidP="00BA4994">
      <w:pPr>
        <w:rPr>
          <w:rFonts w:asciiTheme="majorHAnsi" w:hAnsiTheme="majorHAnsi" w:cstheme="majorHAnsi"/>
        </w:rPr>
      </w:pPr>
      <w:r w:rsidRPr="00522080">
        <w:rPr>
          <w:rFonts w:asciiTheme="majorHAnsi" w:hAnsiTheme="majorHAnsi" w:cstheme="majorHAnsi"/>
        </w:rPr>
        <w:t xml:space="preserve">Panopticism is used by Foucault as a metaphor for societal power structures, the individual understands they may be being watched at any </w:t>
      </w:r>
      <w:r w:rsidR="004225E5" w:rsidRPr="00522080">
        <w:rPr>
          <w:rFonts w:asciiTheme="majorHAnsi" w:hAnsiTheme="majorHAnsi" w:cstheme="majorHAnsi"/>
        </w:rPr>
        <w:t>time,</w:t>
      </w:r>
      <w:r w:rsidRPr="00522080">
        <w:rPr>
          <w:rFonts w:asciiTheme="majorHAnsi" w:hAnsiTheme="majorHAnsi" w:cstheme="majorHAnsi"/>
        </w:rPr>
        <w:t xml:space="preserve"> and they begin to police their own behaviour in response which results in docile, self-disciplined individuals. Foucault argued that this logic applies to Schools and educational </w:t>
      </w:r>
      <w:r w:rsidR="005568A1" w:rsidRPr="00522080">
        <w:rPr>
          <w:rFonts w:asciiTheme="majorHAnsi" w:hAnsiTheme="majorHAnsi" w:cstheme="majorHAnsi"/>
        </w:rPr>
        <w:t>settings</w:t>
      </w:r>
      <w:r w:rsidRPr="00522080">
        <w:rPr>
          <w:rFonts w:asciiTheme="majorHAnsi" w:hAnsiTheme="majorHAnsi" w:cstheme="majorHAnsi"/>
        </w:rPr>
        <w:t xml:space="preserve"> (Hope, 2022). The quote “A place for everything, and everything in its place” from Maria Montessori,  could be considered a tool of indirect surveillance described in </w:t>
      </w:r>
      <w:r w:rsidR="001B4404" w:rsidRPr="00522080">
        <w:rPr>
          <w:rFonts w:asciiTheme="majorHAnsi" w:hAnsiTheme="majorHAnsi" w:cstheme="majorHAnsi"/>
        </w:rPr>
        <w:t>Foucault’s</w:t>
      </w:r>
      <w:r w:rsidRPr="00522080">
        <w:rPr>
          <w:rFonts w:asciiTheme="majorHAnsi" w:hAnsiTheme="majorHAnsi" w:cstheme="majorHAnsi"/>
        </w:rPr>
        <w:t xml:space="preserve"> </w:t>
      </w:r>
      <w:r w:rsidR="00AE264C" w:rsidRPr="00522080">
        <w:rPr>
          <w:rFonts w:asciiTheme="majorHAnsi" w:hAnsiTheme="majorHAnsi" w:cstheme="majorHAnsi"/>
        </w:rPr>
        <w:t>Panopticon</w:t>
      </w:r>
      <w:r w:rsidRPr="00522080">
        <w:rPr>
          <w:rFonts w:asciiTheme="majorHAnsi" w:hAnsiTheme="majorHAnsi" w:cstheme="majorHAnsi"/>
        </w:rPr>
        <w:t xml:space="preserve"> theory, the </w:t>
      </w:r>
      <w:r w:rsidR="001B4404" w:rsidRPr="00522080">
        <w:rPr>
          <w:rFonts w:asciiTheme="majorHAnsi" w:hAnsiTheme="majorHAnsi" w:cstheme="majorHAnsi"/>
        </w:rPr>
        <w:t>expectation</w:t>
      </w:r>
      <w:r w:rsidRPr="00522080">
        <w:rPr>
          <w:rFonts w:asciiTheme="majorHAnsi" w:hAnsiTheme="majorHAnsi" w:cstheme="majorHAnsi"/>
        </w:rPr>
        <w:t xml:space="preserve"> to maintain the </w:t>
      </w:r>
      <w:r w:rsidR="001B4404" w:rsidRPr="00522080">
        <w:rPr>
          <w:rFonts w:asciiTheme="majorHAnsi" w:hAnsiTheme="majorHAnsi" w:cstheme="majorHAnsi"/>
        </w:rPr>
        <w:t>orderly</w:t>
      </w:r>
      <w:r w:rsidRPr="00522080">
        <w:rPr>
          <w:rFonts w:asciiTheme="majorHAnsi" w:hAnsiTheme="majorHAnsi" w:cstheme="majorHAnsi"/>
        </w:rPr>
        <w:t xml:space="preserve"> look of the environment could be viewed as oppressive, teaching the child to conform without direct correction from the adult. The organisation of Montessori classrooms, i.e. designated areas and rigid times could support </w:t>
      </w:r>
      <w:r w:rsidR="001B4404" w:rsidRPr="00522080">
        <w:rPr>
          <w:rFonts w:asciiTheme="majorHAnsi" w:hAnsiTheme="majorHAnsi" w:cstheme="majorHAnsi"/>
        </w:rPr>
        <w:t>Foucault’s</w:t>
      </w:r>
      <w:r w:rsidRPr="00522080">
        <w:rPr>
          <w:rFonts w:asciiTheme="majorHAnsi" w:hAnsiTheme="majorHAnsi" w:cstheme="majorHAnsi"/>
        </w:rPr>
        <w:t xml:space="preserve"> idea of the ‘disciplinary power’ of the physical space where the layout if the environment is designed to control the behaviour of </w:t>
      </w:r>
      <w:r w:rsidR="00AE264C" w:rsidRPr="00522080">
        <w:rPr>
          <w:rFonts w:asciiTheme="majorHAnsi" w:hAnsiTheme="majorHAnsi" w:cstheme="majorHAnsi"/>
        </w:rPr>
        <w:t>its</w:t>
      </w:r>
      <w:r w:rsidRPr="00522080">
        <w:rPr>
          <w:rFonts w:asciiTheme="majorHAnsi" w:hAnsiTheme="majorHAnsi" w:cstheme="majorHAnsi"/>
        </w:rPr>
        <w:t xml:space="preserve"> inhabitants without </w:t>
      </w:r>
      <w:r w:rsidR="001B4404" w:rsidRPr="00522080">
        <w:rPr>
          <w:rFonts w:asciiTheme="majorHAnsi" w:hAnsiTheme="majorHAnsi" w:cstheme="majorHAnsi"/>
        </w:rPr>
        <w:t>overt</w:t>
      </w:r>
      <w:r w:rsidRPr="00522080">
        <w:rPr>
          <w:rFonts w:asciiTheme="majorHAnsi" w:hAnsiTheme="majorHAnsi" w:cstheme="majorHAnsi"/>
        </w:rPr>
        <w:t xml:space="preserve"> control (Leib,2017)</w:t>
      </w:r>
    </w:p>
    <w:p w14:paraId="6767700D" w14:textId="6D24C9B9" w:rsidR="008A7138" w:rsidRPr="00522080" w:rsidRDefault="008A7138" w:rsidP="00BA4994">
      <w:pPr>
        <w:rPr>
          <w:rFonts w:asciiTheme="majorHAnsi" w:hAnsiTheme="majorHAnsi" w:cstheme="majorHAnsi"/>
        </w:rPr>
      </w:pPr>
      <w:r w:rsidRPr="00522080">
        <w:rPr>
          <w:rFonts w:asciiTheme="majorHAnsi" w:hAnsiTheme="majorHAnsi" w:cstheme="majorHAnsi"/>
        </w:rPr>
        <w:t>The adult in a Montessori school is an inobtrusive guide – not an authoritarian. They guide the child through Montessori ‘Presentations’ - an essential part of Montessori teaching where they show children how to use a new material or understand a new topic – Barbieru (2016) explains that the adult is trained to consider the child’s stages of development, and provide a presentation that is appropriate to them as individuals, but the goal of the presentation is to provide the correct use of the material before allowing the child to attempt using it independently (Montessori action, no date).</w:t>
      </w:r>
      <w:r w:rsidR="007219D6" w:rsidRPr="00522080">
        <w:rPr>
          <w:rFonts w:asciiTheme="majorHAnsi" w:hAnsiTheme="majorHAnsi" w:cstheme="majorHAnsi"/>
        </w:rPr>
        <w:t xml:space="preserve"> T</w:t>
      </w:r>
      <w:r w:rsidRPr="00522080">
        <w:rPr>
          <w:rFonts w:asciiTheme="majorHAnsi" w:hAnsiTheme="majorHAnsi" w:cstheme="majorHAnsi"/>
        </w:rPr>
        <w:t>he adult still exercises a different kind of authority through presentation and the methodical approach to resources, the idea of ‘correct use’ becomes a paradox that undermines the idea of independent learning, the child learns to comply with expectations rather than being told explicitly what they should do, Murris (2016) criticises Montessori teaching for limiting symbolic expression through these rigid expectations.</w:t>
      </w:r>
      <w:r w:rsidR="007219D6" w:rsidRPr="00522080">
        <w:rPr>
          <w:rFonts w:asciiTheme="majorHAnsi" w:hAnsiTheme="majorHAnsi" w:cstheme="majorHAnsi"/>
        </w:rPr>
        <w:t xml:space="preserve"> </w:t>
      </w:r>
      <w:r w:rsidRPr="00522080">
        <w:rPr>
          <w:rFonts w:asciiTheme="majorHAnsi" w:hAnsiTheme="majorHAnsi" w:cstheme="majorHAnsi"/>
        </w:rPr>
        <w:t xml:space="preserve">This reading of Montessori philosophy through a postmodernist lens, becomes more nuanced when we consider that </w:t>
      </w:r>
      <w:r w:rsidR="001B4404" w:rsidRPr="00522080">
        <w:rPr>
          <w:rFonts w:asciiTheme="majorHAnsi" w:hAnsiTheme="majorHAnsi" w:cstheme="majorHAnsi"/>
        </w:rPr>
        <w:t>Montessori</w:t>
      </w:r>
      <w:r w:rsidRPr="00522080">
        <w:rPr>
          <w:rFonts w:asciiTheme="majorHAnsi" w:hAnsiTheme="majorHAnsi" w:cstheme="majorHAnsi"/>
        </w:rPr>
        <w:t xml:space="preserve"> developed her philosophy as an anti-fascist curriculum</w:t>
      </w:r>
      <w:r w:rsidR="007219D6" w:rsidRPr="00522080">
        <w:rPr>
          <w:rFonts w:asciiTheme="majorHAnsi" w:hAnsiTheme="majorHAnsi" w:cstheme="majorHAnsi"/>
        </w:rPr>
        <w:t>,</w:t>
      </w:r>
      <w:r w:rsidRPr="00522080">
        <w:rPr>
          <w:rFonts w:asciiTheme="majorHAnsi" w:hAnsiTheme="majorHAnsi" w:cstheme="majorHAnsi"/>
        </w:rPr>
        <w:t xml:space="preserve"> to produce children who were educated without being influenced by propaganda, so they could live in a liberated, peaceful Italy, (Quarfood, 2022). This </w:t>
      </w:r>
      <w:r w:rsidRPr="00522080">
        <w:rPr>
          <w:rFonts w:asciiTheme="majorHAnsi" w:hAnsiTheme="majorHAnsi" w:cstheme="majorHAnsi"/>
        </w:rPr>
        <w:lastRenderedPageBreak/>
        <w:t>educational movement was banned in Nazi Germany in 1936, and soon after, by Mussolini</w:t>
      </w:r>
      <w:r w:rsidRPr="00522080">
        <w:rPr>
          <w:rFonts w:asciiTheme="majorHAnsi" w:hAnsiTheme="majorHAnsi" w:cstheme="majorHAnsi"/>
        </w:rPr>
        <w:t xml:space="preserve"> </w:t>
      </w:r>
      <w:r w:rsidRPr="00522080">
        <w:rPr>
          <w:rFonts w:asciiTheme="majorHAnsi" w:hAnsiTheme="majorHAnsi" w:cstheme="majorHAnsi"/>
        </w:rPr>
        <w:t>(University of Gothenburg, 2017), which could be interpreted as the power held by children to be so great, that it was a threat to these regimes</w:t>
      </w:r>
      <w:r w:rsidRPr="00522080">
        <w:rPr>
          <w:rFonts w:asciiTheme="majorHAnsi" w:hAnsiTheme="majorHAnsi" w:cstheme="majorHAnsi"/>
        </w:rPr>
        <w:t xml:space="preserve">, a reason for this may be that </w:t>
      </w:r>
      <w:r w:rsidR="001B4404" w:rsidRPr="00522080">
        <w:rPr>
          <w:rFonts w:asciiTheme="majorHAnsi" w:hAnsiTheme="majorHAnsi" w:cstheme="majorHAnsi"/>
        </w:rPr>
        <w:t>Montessori</w:t>
      </w:r>
      <w:r w:rsidRPr="00522080">
        <w:rPr>
          <w:rFonts w:asciiTheme="majorHAnsi" w:hAnsiTheme="majorHAnsi" w:cstheme="majorHAnsi"/>
        </w:rPr>
        <w:t xml:space="preserve"> education promotes critical thinking, which Petričušić (2026) states is how we strengthen ideas about human rights, social justice and anti - </w:t>
      </w:r>
      <w:r w:rsidR="001B4404" w:rsidRPr="00522080">
        <w:rPr>
          <w:rFonts w:asciiTheme="majorHAnsi" w:hAnsiTheme="majorHAnsi" w:cstheme="majorHAnsi"/>
        </w:rPr>
        <w:t>discriminatory</w:t>
      </w:r>
      <w:r w:rsidRPr="00522080">
        <w:rPr>
          <w:rFonts w:asciiTheme="majorHAnsi" w:hAnsiTheme="majorHAnsi" w:cstheme="majorHAnsi"/>
        </w:rPr>
        <w:t xml:space="preserve"> competencies, these are protective measures to take in the early years to help children grow into  productive members of society with democratic values</w:t>
      </w:r>
      <w:r w:rsidR="00BD6B60" w:rsidRPr="00522080">
        <w:rPr>
          <w:rFonts w:asciiTheme="majorHAnsi" w:hAnsiTheme="majorHAnsi" w:cstheme="majorHAnsi"/>
        </w:rPr>
        <w:t xml:space="preserve">, authoritarian regimes rely on </w:t>
      </w:r>
      <w:r w:rsidR="001B4404" w:rsidRPr="00522080">
        <w:rPr>
          <w:rFonts w:asciiTheme="majorHAnsi" w:hAnsiTheme="majorHAnsi" w:cstheme="majorHAnsi"/>
        </w:rPr>
        <w:t>citizens</w:t>
      </w:r>
      <w:r w:rsidR="00BD6B60" w:rsidRPr="00522080">
        <w:rPr>
          <w:rFonts w:asciiTheme="majorHAnsi" w:hAnsiTheme="majorHAnsi" w:cstheme="majorHAnsi"/>
        </w:rPr>
        <w:t xml:space="preserve"> being obedient and unquestioning in order to accept their governments political interests (</w:t>
      </w:r>
      <w:r w:rsidR="00BD6B60" w:rsidRPr="00522080">
        <w:rPr>
          <w:rFonts w:asciiTheme="majorHAnsi" w:hAnsiTheme="majorHAnsi" w:cstheme="majorHAnsi"/>
        </w:rPr>
        <w:t>Oeser, A.</w:t>
      </w:r>
      <w:r w:rsidR="00BD6B60" w:rsidRPr="00522080">
        <w:rPr>
          <w:rFonts w:asciiTheme="majorHAnsi" w:hAnsiTheme="majorHAnsi" w:cstheme="majorHAnsi"/>
          <w:b/>
          <w:bCs/>
        </w:rPr>
        <w:t xml:space="preserve"> </w:t>
      </w:r>
      <w:r w:rsidR="00BD6B60" w:rsidRPr="00522080">
        <w:rPr>
          <w:rFonts w:asciiTheme="majorHAnsi" w:hAnsiTheme="majorHAnsi" w:cstheme="majorHAnsi"/>
        </w:rPr>
        <w:t>2021).</w:t>
      </w:r>
    </w:p>
    <w:p w14:paraId="12D5B7D6" w14:textId="77777777" w:rsidR="005A577D" w:rsidRPr="00925C91" w:rsidRDefault="005A577D" w:rsidP="00BA4994">
      <w:pPr>
        <w:rPr>
          <w:rFonts w:asciiTheme="majorHAnsi" w:hAnsiTheme="majorHAnsi" w:cstheme="majorHAnsi"/>
          <w:u w:val="single"/>
        </w:rPr>
      </w:pPr>
      <w:r w:rsidRPr="00925C91">
        <w:rPr>
          <w:rFonts w:asciiTheme="majorHAnsi" w:hAnsiTheme="majorHAnsi" w:cstheme="majorHAnsi"/>
          <w:u w:val="single"/>
        </w:rPr>
        <w:t>Imaginary play</w:t>
      </w:r>
    </w:p>
    <w:p w14:paraId="3BC62746" w14:textId="68E7B05D" w:rsidR="005A577D" w:rsidRPr="00522080" w:rsidRDefault="005A577D" w:rsidP="00BA4994">
      <w:pPr>
        <w:rPr>
          <w:rFonts w:asciiTheme="majorHAnsi" w:hAnsiTheme="majorHAnsi" w:cstheme="majorHAnsi"/>
        </w:rPr>
      </w:pPr>
      <w:r w:rsidRPr="00522080">
        <w:rPr>
          <w:rFonts w:asciiTheme="majorHAnsi" w:hAnsiTheme="majorHAnsi" w:cstheme="majorHAnsi"/>
        </w:rPr>
        <w:t xml:space="preserve">A common criticism of Montessori education is that it can hinder a child’s imagination. We can explore this critique comparing it to a Froebelian approach. </w:t>
      </w:r>
      <w:r w:rsidRPr="00522080">
        <w:rPr>
          <w:rFonts w:asciiTheme="majorHAnsi" w:hAnsiTheme="majorHAnsi" w:cstheme="majorHAnsi"/>
        </w:rPr>
        <w:t>Froebel and Montessori are both pioneering figures in early childhood education</w:t>
      </w:r>
      <w:r w:rsidRPr="00522080">
        <w:rPr>
          <w:rFonts w:asciiTheme="majorHAnsi" w:hAnsiTheme="majorHAnsi" w:cstheme="majorHAnsi"/>
        </w:rPr>
        <w:t>,</w:t>
      </w:r>
      <w:r w:rsidRPr="00522080">
        <w:rPr>
          <w:rFonts w:asciiTheme="majorHAnsi" w:hAnsiTheme="majorHAnsi" w:cstheme="majorHAnsi"/>
        </w:rPr>
        <w:t xml:space="preserve"> both championed child-cantered, hands-on learning there is a contrast between the two approaches. Froebel </w:t>
      </w:r>
      <w:r w:rsidR="001B4404" w:rsidRPr="00522080">
        <w:rPr>
          <w:rFonts w:asciiTheme="majorHAnsi" w:hAnsiTheme="majorHAnsi" w:cstheme="majorHAnsi"/>
        </w:rPr>
        <w:t>emphasised</w:t>
      </w:r>
      <w:r w:rsidRPr="00522080">
        <w:rPr>
          <w:rFonts w:asciiTheme="majorHAnsi" w:hAnsiTheme="majorHAnsi" w:cstheme="majorHAnsi"/>
        </w:rPr>
        <w:t xml:space="preserve"> imaginative play, symbolism, and guided teacher interactions</w:t>
      </w:r>
      <w:r w:rsidRPr="00522080">
        <w:rPr>
          <w:rFonts w:asciiTheme="majorHAnsi" w:hAnsiTheme="majorHAnsi" w:cstheme="majorHAnsi"/>
          <w:b/>
          <w:bCs/>
        </w:rPr>
        <w:t xml:space="preserve"> </w:t>
      </w:r>
      <w:r w:rsidRPr="00522080">
        <w:rPr>
          <w:rFonts w:asciiTheme="majorHAnsi" w:hAnsiTheme="majorHAnsi" w:cstheme="majorHAnsi"/>
        </w:rPr>
        <w:t>(Maldonado-Duran and Hauck, 2025)</w:t>
      </w:r>
      <w:r w:rsidRPr="00522080">
        <w:rPr>
          <w:rFonts w:asciiTheme="majorHAnsi" w:hAnsiTheme="majorHAnsi" w:cstheme="majorHAnsi"/>
          <w:b/>
          <w:bCs/>
        </w:rPr>
        <w:t xml:space="preserve"> </w:t>
      </w:r>
      <w:r w:rsidRPr="00522080">
        <w:rPr>
          <w:rFonts w:asciiTheme="majorHAnsi" w:hAnsiTheme="majorHAnsi" w:cstheme="majorHAnsi"/>
        </w:rPr>
        <w:t xml:space="preserve">while Montessori focused on practical life skills, self-directed exploration, and objective, reality-based learning with specialised materials (Lillard, 2017). Tovey (2017) reminds us that imaginative play and symbolic representation are </w:t>
      </w:r>
      <w:proofErr w:type="gramStart"/>
      <w:r w:rsidRPr="00522080">
        <w:rPr>
          <w:rFonts w:asciiTheme="majorHAnsi" w:hAnsiTheme="majorHAnsi" w:cstheme="majorHAnsi"/>
        </w:rPr>
        <w:t>important features</w:t>
      </w:r>
      <w:proofErr w:type="gramEnd"/>
      <w:r w:rsidRPr="00522080">
        <w:rPr>
          <w:rFonts w:asciiTheme="majorHAnsi" w:hAnsiTheme="majorHAnsi" w:cstheme="majorHAnsi"/>
        </w:rPr>
        <w:t xml:space="preserve"> of creativity, which Montessori claims to be an imperative feature of her approach to education</w:t>
      </w:r>
      <w:r w:rsidR="002D34F6" w:rsidRPr="00522080">
        <w:rPr>
          <w:rFonts w:asciiTheme="majorHAnsi" w:hAnsiTheme="majorHAnsi" w:cstheme="majorHAnsi"/>
        </w:rPr>
        <w:t xml:space="preserve">. </w:t>
      </w:r>
      <w:r w:rsidRPr="00522080">
        <w:rPr>
          <w:rFonts w:asciiTheme="majorHAnsi" w:hAnsiTheme="majorHAnsi" w:cstheme="majorHAnsi"/>
        </w:rPr>
        <w:t>Montessori educators argue that they distinguish between imagination (the ability to wonder what might be based on real knowledge) and fantasy (thoughts not grounded in reality) and while they may discourages fantasy for young children, imaginative play does have a place in the Montessori classroom (Association Montessori Internationale, 2025).</w:t>
      </w:r>
    </w:p>
    <w:p w14:paraId="436E25EB" w14:textId="0921A8A5" w:rsidR="00250C69" w:rsidRPr="00925C91" w:rsidRDefault="00250C69" w:rsidP="00BA4994">
      <w:pPr>
        <w:rPr>
          <w:rFonts w:asciiTheme="majorHAnsi" w:hAnsiTheme="majorHAnsi" w:cstheme="majorHAnsi"/>
          <w:u w:val="single"/>
        </w:rPr>
      </w:pPr>
      <w:r w:rsidRPr="00925C91">
        <w:rPr>
          <w:rFonts w:asciiTheme="majorHAnsi" w:hAnsiTheme="majorHAnsi" w:cstheme="majorHAnsi"/>
          <w:u w:val="single"/>
        </w:rPr>
        <w:t>Conclusion.</w:t>
      </w:r>
      <w:r w:rsidR="0027003E" w:rsidRPr="00925C91">
        <w:rPr>
          <w:rFonts w:asciiTheme="majorHAnsi" w:hAnsiTheme="majorHAnsi" w:cstheme="majorHAnsi"/>
          <w:b/>
          <w:bCs/>
          <w:u w:val="single"/>
        </w:rPr>
        <w:t xml:space="preserve"> </w:t>
      </w:r>
    </w:p>
    <w:p w14:paraId="4F4C5BF0" w14:textId="29454789" w:rsidR="004D0359" w:rsidRPr="00522080" w:rsidRDefault="004D0359" w:rsidP="00BA4994">
      <w:pPr>
        <w:spacing w:after="200"/>
        <w:rPr>
          <w:rFonts w:asciiTheme="majorHAnsi" w:hAnsiTheme="majorHAnsi" w:cstheme="majorHAnsi"/>
        </w:rPr>
      </w:pPr>
      <w:r w:rsidRPr="00522080">
        <w:rPr>
          <w:rFonts w:asciiTheme="majorHAnsi" w:hAnsiTheme="majorHAnsi" w:cstheme="majorHAnsi"/>
        </w:rPr>
        <w:t>The Montessori method presents a research-informed approach to early childhood education</w:t>
      </w:r>
      <w:r w:rsidR="002F7593" w:rsidRPr="00522080">
        <w:rPr>
          <w:rFonts w:asciiTheme="majorHAnsi" w:hAnsiTheme="majorHAnsi" w:cstheme="majorHAnsi"/>
        </w:rPr>
        <w:t xml:space="preserve"> through play,</w:t>
      </w:r>
      <w:r w:rsidRPr="00522080">
        <w:rPr>
          <w:rFonts w:asciiTheme="majorHAnsi" w:hAnsiTheme="majorHAnsi" w:cstheme="majorHAnsi"/>
        </w:rPr>
        <w:t xml:space="preserve"> that centres on the child's natural curiosity, intrinsic motivation, and capacity for deep, self-directed learning</w:t>
      </w:r>
      <w:r w:rsidR="00E14507" w:rsidRPr="00522080">
        <w:rPr>
          <w:rFonts w:asciiTheme="majorHAnsi" w:hAnsiTheme="majorHAnsi" w:cstheme="majorHAnsi"/>
        </w:rPr>
        <w:t xml:space="preserve"> (</w:t>
      </w:r>
      <w:r w:rsidR="00E14507" w:rsidRPr="00522080">
        <w:rPr>
          <w:rFonts w:asciiTheme="majorHAnsi" w:hAnsiTheme="majorHAnsi" w:cstheme="majorHAnsi"/>
        </w:rPr>
        <w:t xml:space="preserve">Marshall, </w:t>
      </w:r>
      <w:r w:rsidR="00E14507" w:rsidRPr="00522080">
        <w:rPr>
          <w:rFonts w:asciiTheme="majorHAnsi" w:hAnsiTheme="majorHAnsi" w:cstheme="majorHAnsi"/>
        </w:rPr>
        <w:t>2</w:t>
      </w:r>
      <w:r w:rsidR="00E14507" w:rsidRPr="00522080">
        <w:rPr>
          <w:rFonts w:asciiTheme="majorHAnsi" w:hAnsiTheme="majorHAnsi" w:cstheme="majorHAnsi"/>
        </w:rPr>
        <w:t>017)</w:t>
      </w:r>
      <w:r w:rsidR="003C1921" w:rsidRPr="00522080">
        <w:rPr>
          <w:rFonts w:asciiTheme="majorHAnsi" w:hAnsiTheme="majorHAnsi" w:cstheme="majorHAnsi"/>
        </w:rPr>
        <w:t>.</w:t>
      </w:r>
      <w:r w:rsidRPr="00522080">
        <w:rPr>
          <w:rFonts w:asciiTheme="majorHAnsi" w:hAnsiTheme="majorHAnsi" w:cstheme="majorHAnsi"/>
        </w:rPr>
        <w:t>Through its foundational elements</w:t>
      </w:r>
      <w:r w:rsidR="00C75021" w:rsidRPr="00522080">
        <w:rPr>
          <w:rFonts w:asciiTheme="majorHAnsi" w:hAnsiTheme="majorHAnsi" w:cstheme="majorHAnsi"/>
        </w:rPr>
        <w:t xml:space="preserve"> of </w:t>
      </w:r>
      <w:r w:rsidRPr="00522080">
        <w:rPr>
          <w:rFonts w:asciiTheme="majorHAnsi" w:hAnsiTheme="majorHAnsi" w:cstheme="majorHAnsi"/>
        </w:rPr>
        <w:t>uninterrupted work cycles, the absorbent mind, sensorial experiences, prepared environments, and respect for sensitive periods</w:t>
      </w:r>
      <w:r w:rsidR="003C1921" w:rsidRPr="00522080">
        <w:rPr>
          <w:rFonts w:asciiTheme="majorHAnsi" w:hAnsiTheme="majorHAnsi" w:cstheme="majorHAnsi"/>
        </w:rPr>
        <w:t xml:space="preserve">, </w:t>
      </w:r>
      <w:r w:rsidRPr="00522080">
        <w:rPr>
          <w:rFonts w:asciiTheme="majorHAnsi" w:hAnsiTheme="majorHAnsi" w:cstheme="majorHAnsi"/>
        </w:rPr>
        <w:t>Montessori education aligns closely with developmental scien</w:t>
      </w:r>
      <w:r w:rsidR="006B1997" w:rsidRPr="00522080">
        <w:rPr>
          <w:rFonts w:asciiTheme="majorHAnsi" w:hAnsiTheme="majorHAnsi" w:cstheme="majorHAnsi"/>
        </w:rPr>
        <w:t xml:space="preserve">tific research into </w:t>
      </w:r>
      <w:r w:rsidR="000D7D63" w:rsidRPr="00522080">
        <w:rPr>
          <w:rFonts w:asciiTheme="majorHAnsi" w:hAnsiTheme="majorHAnsi" w:cstheme="majorHAnsi"/>
        </w:rPr>
        <w:t xml:space="preserve">how children learn, </w:t>
      </w:r>
      <w:r w:rsidRPr="00522080">
        <w:rPr>
          <w:rFonts w:asciiTheme="majorHAnsi" w:hAnsiTheme="majorHAnsi" w:cstheme="majorHAnsi"/>
        </w:rPr>
        <w:t xml:space="preserve">and resonates meaningfully with modern </w:t>
      </w:r>
      <w:r w:rsidR="00F9242E" w:rsidRPr="00522080">
        <w:rPr>
          <w:rFonts w:asciiTheme="majorHAnsi" w:hAnsiTheme="majorHAnsi" w:cstheme="majorHAnsi"/>
        </w:rPr>
        <w:t>curriculum</w:t>
      </w:r>
      <w:r w:rsidRPr="00522080">
        <w:rPr>
          <w:rFonts w:asciiTheme="majorHAnsi" w:hAnsiTheme="majorHAnsi" w:cstheme="majorHAnsi"/>
        </w:rPr>
        <w:t xml:space="preserve"> frame</w:t>
      </w:r>
      <w:r w:rsidR="000D7D63" w:rsidRPr="00522080">
        <w:rPr>
          <w:rFonts w:asciiTheme="majorHAnsi" w:hAnsiTheme="majorHAnsi" w:cstheme="majorHAnsi"/>
        </w:rPr>
        <w:t>wo</w:t>
      </w:r>
      <w:r w:rsidRPr="00522080">
        <w:rPr>
          <w:rFonts w:asciiTheme="majorHAnsi" w:hAnsiTheme="majorHAnsi" w:cstheme="majorHAnsi"/>
        </w:rPr>
        <w:t xml:space="preserve">rks such as the </w:t>
      </w:r>
      <w:r w:rsidR="000D7D63" w:rsidRPr="00522080">
        <w:rPr>
          <w:rFonts w:asciiTheme="majorHAnsi" w:hAnsiTheme="majorHAnsi" w:cstheme="majorHAnsi"/>
        </w:rPr>
        <w:t>N</w:t>
      </w:r>
      <w:r w:rsidRPr="00522080">
        <w:rPr>
          <w:rFonts w:asciiTheme="majorHAnsi" w:hAnsiTheme="majorHAnsi" w:cstheme="majorHAnsi"/>
        </w:rPr>
        <w:t xml:space="preserve">ew Curriculum for Wales. The </w:t>
      </w:r>
      <w:r w:rsidR="00512CA4" w:rsidRPr="00522080">
        <w:rPr>
          <w:rFonts w:asciiTheme="majorHAnsi" w:hAnsiTheme="majorHAnsi" w:cstheme="majorHAnsi"/>
        </w:rPr>
        <w:t>Montessori philosophy’s</w:t>
      </w:r>
      <w:r w:rsidRPr="00522080">
        <w:rPr>
          <w:rFonts w:asciiTheme="majorHAnsi" w:hAnsiTheme="majorHAnsi" w:cstheme="majorHAnsi"/>
        </w:rPr>
        <w:t xml:space="preserve"> emphasis on holistic development, autonomy, and experiential learning offers </w:t>
      </w:r>
      <w:r w:rsidRPr="00522080">
        <w:rPr>
          <w:rFonts w:asciiTheme="majorHAnsi" w:hAnsiTheme="majorHAnsi" w:cstheme="majorHAnsi"/>
        </w:rPr>
        <w:lastRenderedPageBreak/>
        <w:t>significant benefits, including fostering concentration, resilience, and a genuine love of learning</w:t>
      </w:r>
      <w:r w:rsidR="003C1921" w:rsidRPr="00522080">
        <w:rPr>
          <w:rFonts w:asciiTheme="majorHAnsi" w:hAnsiTheme="majorHAnsi" w:cstheme="majorHAnsi"/>
        </w:rPr>
        <w:t xml:space="preserve"> </w:t>
      </w:r>
      <w:r w:rsidR="003C1921" w:rsidRPr="00522080">
        <w:rPr>
          <w:rFonts w:asciiTheme="majorHAnsi" w:hAnsiTheme="majorHAnsi" w:cstheme="majorHAnsi"/>
        </w:rPr>
        <w:t>(Maria Montessori Institute, 2026)</w:t>
      </w:r>
      <w:r w:rsidR="00301D8D" w:rsidRPr="00522080">
        <w:rPr>
          <w:rFonts w:asciiTheme="majorHAnsi" w:hAnsiTheme="majorHAnsi" w:cstheme="majorHAnsi"/>
        </w:rPr>
        <w:t xml:space="preserve">, </w:t>
      </w:r>
      <w:r w:rsidR="00FE291C" w:rsidRPr="00522080">
        <w:rPr>
          <w:rFonts w:asciiTheme="majorHAnsi" w:hAnsiTheme="majorHAnsi" w:cstheme="majorHAnsi"/>
        </w:rPr>
        <w:t xml:space="preserve">although developed over a century ago, still </w:t>
      </w:r>
      <w:r w:rsidR="002A473D" w:rsidRPr="00522080">
        <w:rPr>
          <w:rFonts w:asciiTheme="majorHAnsi" w:hAnsiTheme="majorHAnsi" w:cstheme="majorHAnsi"/>
        </w:rPr>
        <w:t xml:space="preserve">resonates with passionate early years educators today and is reflected in </w:t>
      </w:r>
      <w:r w:rsidR="00F31FC6" w:rsidRPr="00522080">
        <w:rPr>
          <w:rFonts w:asciiTheme="majorHAnsi" w:hAnsiTheme="majorHAnsi" w:cstheme="majorHAnsi"/>
        </w:rPr>
        <w:t>child centred pract</w:t>
      </w:r>
      <w:r w:rsidR="00900857" w:rsidRPr="00522080">
        <w:rPr>
          <w:rFonts w:asciiTheme="majorHAnsi" w:hAnsiTheme="majorHAnsi" w:cstheme="majorHAnsi"/>
        </w:rPr>
        <w:t>ice today.</w:t>
      </w:r>
    </w:p>
    <w:p w14:paraId="3F6FEE30" w14:textId="77777777" w:rsidR="004D0359" w:rsidRPr="00522080" w:rsidRDefault="004D0359" w:rsidP="00BA4994">
      <w:pPr>
        <w:rPr>
          <w:rFonts w:asciiTheme="majorHAnsi" w:hAnsiTheme="majorHAnsi" w:cstheme="majorHAnsi"/>
        </w:rPr>
      </w:pPr>
    </w:p>
    <w:p w14:paraId="27A9D4AE" w14:textId="77777777" w:rsidR="001E54E0" w:rsidRPr="00864FB2" w:rsidRDefault="001E54E0" w:rsidP="001E54E0">
      <w:pPr>
        <w:rPr>
          <w:rFonts w:asciiTheme="majorHAnsi" w:hAnsiTheme="majorHAnsi" w:cstheme="majorHAnsi"/>
          <w:u w:val="single"/>
        </w:rPr>
      </w:pPr>
      <w:r w:rsidRPr="00864FB2">
        <w:rPr>
          <w:rFonts w:asciiTheme="majorHAnsi" w:hAnsiTheme="majorHAnsi" w:cstheme="majorHAnsi"/>
          <w:u w:val="single"/>
        </w:rPr>
        <w:t>Reference list</w:t>
      </w:r>
    </w:p>
    <w:p w14:paraId="3950D63A"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Arslanoğlu, A and Ercan, ZG (2017) ‘The effect of Montessori sensorial education on children’s developmental areas’, </w:t>
      </w:r>
      <w:r w:rsidRPr="00522080">
        <w:rPr>
          <w:rFonts w:asciiTheme="majorHAnsi" w:hAnsiTheme="majorHAnsi" w:cstheme="majorHAnsi"/>
          <w:i/>
          <w:iCs/>
        </w:rPr>
        <w:t>Educational Research and Practice</w:t>
      </w:r>
      <w:r w:rsidRPr="00522080">
        <w:rPr>
          <w:rFonts w:asciiTheme="majorHAnsi" w:hAnsiTheme="majorHAnsi" w:cstheme="majorHAnsi"/>
        </w:rPr>
        <w:t>, 28, pp. 1-20.</w:t>
      </w:r>
    </w:p>
    <w:p w14:paraId="6D373FB1"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Becker, I</w:t>
      </w:r>
      <w:r>
        <w:rPr>
          <w:rFonts w:asciiTheme="majorHAnsi" w:hAnsiTheme="majorHAnsi" w:cstheme="majorHAnsi"/>
        </w:rPr>
        <w:t>.</w:t>
      </w:r>
      <w:r w:rsidRPr="00522080">
        <w:rPr>
          <w:rFonts w:asciiTheme="majorHAnsi" w:hAnsiTheme="majorHAnsi" w:cstheme="majorHAnsi"/>
        </w:rPr>
        <w:t xml:space="preserve"> (2020) ‘Patterns of concentration in Montessori preschools: investigating concentration when children are free to choose their own work’. University of Virginia, Psychology - Graduate School of Arts and Sciences. Available at: </w:t>
      </w:r>
      <w:hyperlink r:id="rId10" w:tgtFrame="_blank" w:history="1">
        <w:r w:rsidRPr="00522080">
          <w:rPr>
            <w:rStyle w:val="Hyperlink"/>
            <w:rFonts w:asciiTheme="majorHAnsi" w:hAnsiTheme="majorHAnsi" w:cstheme="majorHAnsi"/>
          </w:rPr>
          <w:t>https://doi.org/10.18130/v3-4zxq-1024</w:t>
        </w:r>
      </w:hyperlink>
      <w:r w:rsidRPr="00522080">
        <w:rPr>
          <w:rFonts w:asciiTheme="majorHAnsi" w:hAnsiTheme="majorHAnsi" w:cstheme="majorHAnsi"/>
        </w:rPr>
        <w:t> (Accessed: 20 May 2026).</w:t>
      </w:r>
    </w:p>
    <w:p w14:paraId="7B935438"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Bormanaki, H</w:t>
      </w:r>
      <w:r>
        <w:rPr>
          <w:rFonts w:asciiTheme="majorHAnsi" w:hAnsiTheme="majorHAnsi" w:cstheme="majorHAnsi"/>
        </w:rPr>
        <w:t>.</w:t>
      </w:r>
      <w:r w:rsidRPr="00522080">
        <w:rPr>
          <w:rFonts w:asciiTheme="majorHAnsi" w:hAnsiTheme="majorHAnsi" w:cstheme="majorHAnsi"/>
        </w:rPr>
        <w:t xml:space="preserve"> and Khoshhal, Y</w:t>
      </w:r>
      <w:r>
        <w:rPr>
          <w:rFonts w:asciiTheme="majorHAnsi" w:hAnsiTheme="majorHAnsi" w:cstheme="majorHAnsi"/>
        </w:rPr>
        <w:t>.</w:t>
      </w:r>
      <w:r w:rsidRPr="00522080">
        <w:rPr>
          <w:rFonts w:asciiTheme="majorHAnsi" w:hAnsiTheme="majorHAnsi" w:cstheme="majorHAnsi"/>
        </w:rPr>
        <w:t xml:space="preserve"> (2017) ‘The role of equilibration in Piaget’s theory of cognitive development and its implication for receptive skills: a theoretical study’, </w:t>
      </w:r>
      <w:r w:rsidRPr="00522080">
        <w:rPr>
          <w:rFonts w:asciiTheme="majorHAnsi" w:hAnsiTheme="majorHAnsi" w:cstheme="majorHAnsi"/>
          <w:i/>
          <w:iCs/>
        </w:rPr>
        <w:t>Journal of Language Teaching and Research</w:t>
      </w:r>
      <w:r w:rsidRPr="00522080">
        <w:rPr>
          <w:rFonts w:asciiTheme="majorHAnsi" w:hAnsiTheme="majorHAnsi" w:cstheme="majorHAnsi"/>
        </w:rPr>
        <w:t>, 8(5), pp. 996-1005</w:t>
      </w:r>
      <w:r>
        <w:rPr>
          <w:rFonts w:asciiTheme="majorHAnsi" w:hAnsiTheme="majorHAnsi" w:cstheme="majorHAnsi"/>
        </w:rPr>
        <w:t xml:space="preserve">. Available at: </w:t>
      </w:r>
      <w:r w:rsidRPr="00864FB2">
        <w:rPr>
          <w:rFonts w:asciiTheme="majorHAnsi" w:hAnsiTheme="majorHAnsi" w:cstheme="majorHAnsi"/>
        </w:rPr>
        <w:t xml:space="preserve"> </w:t>
      </w:r>
      <w:hyperlink r:id="rId11" w:history="1">
        <w:r w:rsidRPr="009440D7">
          <w:rPr>
            <w:rStyle w:val="Hyperlink"/>
            <w:rFonts w:asciiTheme="majorHAnsi" w:hAnsiTheme="majorHAnsi" w:cstheme="majorHAnsi"/>
          </w:rPr>
          <w:t>http://dx.doi.org/10.17507/jltr.0805.22</w:t>
        </w:r>
      </w:hyperlink>
      <w:r>
        <w:rPr>
          <w:rFonts w:asciiTheme="majorHAnsi" w:hAnsiTheme="majorHAnsi" w:cstheme="majorHAnsi"/>
        </w:rPr>
        <w:t xml:space="preserve"> </w:t>
      </w:r>
      <w:r w:rsidRPr="00522080">
        <w:rPr>
          <w:rFonts w:asciiTheme="majorHAnsi" w:hAnsiTheme="majorHAnsi" w:cstheme="majorHAnsi"/>
        </w:rPr>
        <w:t>(Accessed: 1 May 2026).</w:t>
      </w:r>
    </w:p>
    <w:p w14:paraId="5E12F056"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Catherine, L, Javier, B and Francisco, G</w:t>
      </w:r>
      <w:r>
        <w:rPr>
          <w:rFonts w:asciiTheme="majorHAnsi" w:hAnsiTheme="majorHAnsi" w:cstheme="majorHAnsi"/>
        </w:rPr>
        <w:t xml:space="preserve">. </w:t>
      </w:r>
      <w:r w:rsidRPr="00522080">
        <w:rPr>
          <w:rFonts w:asciiTheme="majorHAnsi" w:hAnsiTheme="majorHAnsi" w:cstheme="majorHAnsi"/>
        </w:rPr>
        <w:t>(2020) ‘Four pillars of the Montessori method and their support by current neuroscience’, </w:t>
      </w:r>
      <w:r w:rsidRPr="00522080">
        <w:rPr>
          <w:rFonts w:asciiTheme="majorHAnsi" w:hAnsiTheme="majorHAnsi" w:cstheme="majorHAnsi"/>
          <w:i/>
          <w:iCs/>
        </w:rPr>
        <w:t>Mind, Brain, and Education</w:t>
      </w:r>
      <w:r w:rsidRPr="00522080">
        <w:rPr>
          <w:rFonts w:asciiTheme="majorHAnsi" w:hAnsiTheme="majorHAnsi" w:cstheme="majorHAnsi"/>
        </w:rPr>
        <w:t>, 14, pp. 322-334. Available at: </w:t>
      </w:r>
      <w:hyperlink r:id="rId12" w:tgtFrame="_blank" w:history="1">
        <w:r w:rsidRPr="00522080">
          <w:rPr>
            <w:rStyle w:val="Hyperlink"/>
            <w:rFonts w:asciiTheme="majorHAnsi" w:hAnsiTheme="majorHAnsi" w:cstheme="majorHAnsi"/>
          </w:rPr>
          <w:t>https://doi.org/10.1111/mbe.12262</w:t>
        </w:r>
      </w:hyperlink>
      <w:r w:rsidRPr="00522080">
        <w:rPr>
          <w:rFonts w:asciiTheme="majorHAnsi" w:hAnsiTheme="majorHAnsi" w:cstheme="majorHAnsi"/>
        </w:rPr>
        <w:t> (Accessed: 1 April 2026).</w:t>
      </w:r>
    </w:p>
    <w:p w14:paraId="179B0729"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Chen, A</w:t>
      </w:r>
      <w:r>
        <w:rPr>
          <w:rFonts w:asciiTheme="majorHAnsi" w:hAnsiTheme="majorHAnsi" w:cstheme="majorHAnsi"/>
        </w:rPr>
        <w:t>.</w:t>
      </w:r>
      <w:r w:rsidRPr="00522080">
        <w:rPr>
          <w:rFonts w:asciiTheme="majorHAnsi" w:hAnsiTheme="majorHAnsi" w:cstheme="majorHAnsi"/>
        </w:rPr>
        <w:t xml:space="preserve"> (2021) ‘Exploration of implementation practices of Montessori education in mainland China’, </w:t>
      </w:r>
      <w:r w:rsidRPr="00522080">
        <w:rPr>
          <w:rFonts w:asciiTheme="majorHAnsi" w:hAnsiTheme="majorHAnsi" w:cstheme="majorHAnsi"/>
          <w:i/>
          <w:iCs/>
        </w:rPr>
        <w:t>Humanities and Social Sciences Communications</w:t>
      </w:r>
      <w:r w:rsidRPr="00522080">
        <w:rPr>
          <w:rFonts w:asciiTheme="majorHAnsi" w:hAnsiTheme="majorHAnsi" w:cstheme="majorHAnsi"/>
        </w:rPr>
        <w:t>, 8(1), p. 250.</w:t>
      </w:r>
      <w:r w:rsidRPr="000E2FF4">
        <w:rPr>
          <w:rFonts w:ascii="Segoe UI" w:hAnsi="Segoe UI" w:cs="Segoe UI"/>
          <w:color w:val="222222"/>
          <w:shd w:val="clear" w:color="auto" w:fill="FFFFFF"/>
        </w:rPr>
        <w:t xml:space="preserve"> </w:t>
      </w:r>
      <w:r w:rsidRPr="00522080">
        <w:rPr>
          <w:rFonts w:asciiTheme="majorHAnsi" w:hAnsiTheme="majorHAnsi" w:cstheme="majorHAnsi"/>
        </w:rPr>
        <w:t>. Available at: </w:t>
      </w:r>
      <w:r w:rsidRPr="000E2FF4">
        <w:rPr>
          <w:rFonts w:asciiTheme="majorHAnsi" w:hAnsiTheme="majorHAnsi" w:cstheme="majorHAnsi"/>
        </w:rPr>
        <w:t> </w:t>
      </w:r>
      <w:hyperlink r:id="rId13" w:history="1">
        <w:r w:rsidRPr="009440D7">
          <w:rPr>
            <w:rStyle w:val="Hyperlink"/>
            <w:rFonts w:asciiTheme="majorHAnsi" w:hAnsiTheme="majorHAnsi" w:cstheme="majorHAnsi"/>
          </w:rPr>
          <w:t>https://doi.org/10.1057/s41599-021-00934-3</w:t>
        </w:r>
      </w:hyperlink>
      <w:r>
        <w:rPr>
          <w:rFonts w:asciiTheme="majorHAnsi" w:hAnsiTheme="majorHAnsi" w:cstheme="majorHAnsi"/>
        </w:rPr>
        <w:t xml:space="preserve"> </w:t>
      </w:r>
      <w:r w:rsidRPr="00522080">
        <w:rPr>
          <w:rFonts w:asciiTheme="majorHAnsi" w:hAnsiTheme="majorHAnsi" w:cstheme="majorHAnsi"/>
        </w:rPr>
        <w:t xml:space="preserve">(Accessed: </w:t>
      </w:r>
      <w:r>
        <w:rPr>
          <w:rFonts w:asciiTheme="majorHAnsi" w:hAnsiTheme="majorHAnsi" w:cstheme="majorHAnsi"/>
        </w:rPr>
        <w:t>19</w:t>
      </w:r>
      <w:r w:rsidRPr="00522080">
        <w:rPr>
          <w:rFonts w:asciiTheme="majorHAnsi" w:hAnsiTheme="majorHAnsi" w:cstheme="majorHAnsi"/>
        </w:rPr>
        <w:t xml:space="preserve"> April 2026).</w:t>
      </w:r>
    </w:p>
    <w:p w14:paraId="316E634C"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Gainza, M</w:t>
      </w:r>
      <w:r>
        <w:rPr>
          <w:rFonts w:asciiTheme="majorHAnsi" w:hAnsiTheme="majorHAnsi" w:cstheme="majorHAnsi"/>
        </w:rPr>
        <w:t>.</w:t>
      </w:r>
      <w:r w:rsidRPr="00522080">
        <w:rPr>
          <w:rFonts w:asciiTheme="majorHAnsi" w:hAnsiTheme="majorHAnsi" w:cstheme="majorHAnsi"/>
        </w:rPr>
        <w:t xml:space="preserve"> and </w:t>
      </w:r>
      <w:proofErr w:type="spellStart"/>
      <w:r w:rsidRPr="00522080">
        <w:rPr>
          <w:rFonts w:asciiTheme="majorHAnsi" w:hAnsiTheme="majorHAnsi" w:cstheme="majorHAnsi"/>
        </w:rPr>
        <w:t>Kochig</w:t>
      </w:r>
      <w:proofErr w:type="spellEnd"/>
      <w:r w:rsidRPr="00522080">
        <w:rPr>
          <w:rFonts w:asciiTheme="majorHAnsi" w:hAnsiTheme="majorHAnsi" w:cstheme="majorHAnsi"/>
        </w:rPr>
        <w:t>, E</w:t>
      </w:r>
      <w:r>
        <w:rPr>
          <w:rFonts w:asciiTheme="majorHAnsi" w:hAnsiTheme="majorHAnsi" w:cstheme="majorHAnsi"/>
        </w:rPr>
        <w:t>.</w:t>
      </w:r>
      <w:r w:rsidRPr="00522080">
        <w:rPr>
          <w:rFonts w:asciiTheme="majorHAnsi" w:hAnsiTheme="majorHAnsi" w:cstheme="majorHAnsi"/>
        </w:rPr>
        <w:t xml:space="preserve"> (2025) ‘The impact of the Montessori prepared environment on child development: a documentary analysis’, </w:t>
      </w:r>
      <w:r w:rsidRPr="00522080">
        <w:rPr>
          <w:rFonts w:asciiTheme="majorHAnsi" w:hAnsiTheme="majorHAnsi" w:cstheme="majorHAnsi"/>
          <w:i/>
          <w:iCs/>
        </w:rPr>
        <w:t>Opuntia Brava</w:t>
      </w:r>
      <w:r w:rsidRPr="00522080">
        <w:rPr>
          <w:rFonts w:asciiTheme="majorHAnsi" w:hAnsiTheme="majorHAnsi" w:cstheme="majorHAnsi"/>
        </w:rPr>
        <w:t>, 17, p. 356.</w:t>
      </w:r>
      <w:r>
        <w:rPr>
          <w:rFonts w:asciiTheme="majorHAnsi" w:hAnsiTheme="majorHAnsi" w:cstheme="majorHAnsi"/>
        </w:rPr>
        <w:t xml:space="preserve"> Available at: </w:t>
      </w:r>
      <w:hyperlink r:id="rId14" w:history="1">
        <w:r w:rsidRPr="009440D7">
          <w:rPr>
            <w:rStyle w:val="Hyperlink"/>
            <w:rFonts w:asciiTheme="majorHAnsi" w:hAnsiTheme="majorHAnsi" w:cstheme="majorHAnsi"/>
          </w:rPr>
          <w:t>https://opuntiabrava.ult.edu.cu/index.php/opuntiabrava/article/view/2368</w:t>
        </w:r>
      </w:hyperlink>
      <w:r>
        <w:rPr>
          <w:rFonts w:asciiTheme="majorHAnsi" w:hAnsiTheme="majorHAnsi" w:cstheme="majorHAnsi"/>
        </w:rPr>
        <w:t xml:space="preserve"> </w:t>
      </w:r>
      <w:r w:rsidRPr="00522080">
        <w:rPr>
          <w:rFonts w:asciiTheme="majorHAnsi" w:hAnsiTheme="majorHAnsi" w:cstheme="majorHAnsi"/>
        </w:rPr>
        <w:t>(Accessed: 1 April 2026).</w:t>
      </w:r>
    </w:p>
    <w:p w14:paraId="72E4254F"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lastRenderedPageBreak/>
        <w:t>Greenspring Montessori Schoo</w:t>
      </w:r>
      <w:r>
        <w:rPr>
          <w:rFonts w:asciiTheme="majorHAnsi" w:hAnsiTheme="majorHAnsi" w:cstheme="majorHAnsi"/>
        </w:rPr>
        <w:t>l</w:t>
      </w:r>
      <w:r w:rsidRPr="00522080">
        <w:rPr>
          <w:rFonts w:asciiTheme="majorHAnsi" w:hAnsiTheme="majorHAnsi" w:cstheme="majorHAnsi"/>
        </w:rPr>
        <w:t xml:space="preserve"> (2021) </w:t>
      </w:r>
      <w:r w:rsidRPr="00522080">
        <w:rPr>
          <w:rFonts w:asciiTheme="majorHAnsi" w:hAnsiTheme="majorHAnsi" w:cstheme="majorHAnsi"/>
          <w:i/>
          <w:iCs/>
        </w:rPr>
        <w:t>Cosmic curriculum in the Montessori elementary program</w:t>
      </w:r>
      <w:r w:rsidRPr="00522080">
        <w:rPr>
          <w:rFonts w:asciiTheme="majorHAnsi" w:hAnsiTheme="majorHAnsi" w:cstheme="majorHAnsi"/>
        </w:rPr>
        <w:t>. Available at: </w:t>
      </w:r>
      <w:hyperlink r:id="rId15" w:tgtFrame="_blank" w:history="1">
        <w:r w:rsidRPr="00522080">
          <w:rPr>
            <w:rStyle w:val="Hyperlink"/>
            <w:rFonts w:asciiTheme="majorHAnsi" w:hAnsiTheme="majorHAnsi" w:cstheme="majorHAnsi"/>
          </w:rPr>
          <w:t>https://www.youtube.com/watch?v=lCTfItaFM1w&amp;t=8s</w:t>
        </w:r>
      </w:hyperlink>
      <w:r w:rsidRPr="00522080">
        <w:rPr>
          <w:rFonts w:asciiTheme="majorHAnsi" w:hAnsiTheme="majorHAnsi" w:cstheme="majorHAnsi"/>
        </w:rPr>
        <w:t> (Accessed: 1 April 2026).</w:t>
      </w:r>
    </w:p>
    <w:p w14:paraId="35784B93"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Hope, A</w:t>
      </w:r>
      <w:r>
        <w:rPr>
          <w:rFonts w:asciiTheme="majorHAnsi" w:hAnsiTheme="majorHAnsi" w:cstheme="majorHAnsi"/>
        </w:rPr>
        <w:t>.</w:t>
      </w:r>
      <w:r w:rsidRPr="00522080">
        <w:rPr>
          <w:rFonts w:asciiTheme="majorHAnsi" w:hAnsiTheme="majorHAnsi" w:cstheme="majorHAnsi"/>
        </w:rPr>
        <w:t xml:space="preserve"> (2022) ‘Retooling school surveillance research: Foucault and (post) </w:t>
      </w:r>
      <w:proofErr w:type="spellStart"/>
      <w:r w:rsidRPr="00522080">
        <w:rPr>
          <w:rFonts w:asciiTheme="majorHAnsi" w:hAnsiTheme="majorHAnsi" w:cstheme="majorHAnsi"/>
        </w:rPr>
        <w:t>panopticism</w:t>
      </w:r>
      <w:proofErr w:type="spellEnd"/>
      <w:r w:rsidRPr="00522080">
        <w:rPr>
          <w:rFonts w:asciiTheme="majorHAnsi" w:hAnsiTheme="majorHAnsi" w:cstheme="majorHAnsi"/>
        </w:rPr>
        <w:t>’, in </w:t>
      </w:r>
      <w:proofErr w:type="gramStart"/>
      <w:r w:rsidRPr="00522080">
        <w:rPr>
          <w:rFonts w:asciiTheme="majorHAnsi" w:hAnsiTheme="majorHAnsi" w:cstheme="majorHAnsi"/>
          <w:i/>
          <w:iCs/>
        </w:rPr>
        <w:t>Social</w:t>
      </w:r>
      <w:proofErr w:type="gramEnd"/>
      <w:r w:rsidRPr="00522080">
        <w:rPr>
          <w:rFonts w:asciiTheme="majorHAnsi" w:hAnsiTheme="majorHAnsi" w:cstheme="majorHAnsi"/>
          <w:i/>
          <w:iCs/>
        </w:rPr>
        <w:t xml:space="preserve"> theory and education research</w:t>
      </w:r>
      <w:r w:rsidRPr="00522080">
        <w:rPr>
          <w:rFonts w:asciiTheme="majorHAnsi" w:hAnsiTheme="majorHAnsi" w:cstheme="majorHAnsi"/>
        </w:rPr>
        <w:t>. Routledge, pp. 65-83.</w:t>
      </w:r>
    </w:p>
    <w:p w14:paraId="62F81440"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Huneke-Stone, E</w:t>
      </w:r>
      <w:r>
        <w:rPr>
          <w:rFonts w:asciiTheme="majorHAnsi" w:hAnsiTheme="majorHAnsi" w:cstheme="majorHAnsi"/>
        </w:rPr>
        <w:t>.</w:t>
      </w:r>
      <w:r w:rsidRPr="00522080">
        <w:rPr>
          <w:rFonts w:asciiTheme="majorHAnsi" w:hAnsiTheme="majorHAnsi" w:cstheme="majorHAnsi"/>
        </w:rPr>
        <w:t xml:space="preserve"> (2015) ‘Grace and courtesy in the elementary community’, </w:t>
      </w:r>
      <w:r w:rsidRPr="00522080">
        <w:rPr>
          <w:rFonts w:asciiTheme="majorHAnsi" w:hAnsiTheme="majorHAnsi" w:cstheme="majorHAnsi"/>
          <w:i/>
          <w:iCs/>
        </w:rPr>
        <w:t>NAMTA Journal</w:t>
      </w:r>
      <w:r w:rsidRPr="00522080">
        <w:rPr>
          <w:rFonts w:asciiTheme="majorHAnsi" w:hAnsiTheme="majorHAnsi" w:cstheme="majorHAnsi"/>
        </w:rPr>
        <w:t>, 40(1), pp. 83-100. Available at: </w:t>
      </w:r>
      <w:hyperlink r:id="rId16" w:tgtFrame="_blank" w:history="1">
        <w:r w:rsidRPr="00522080">
          <w:rPr>
            <w:rStyle w:val="Hyperlink"/>
            <w:rFonts w:asciiTheme="majorHAnsi" w:hAnsiTheme="majorHAnsi" w:cstheme="majorHAnsi"/>
          </w:rPr>
          <w:t>https://files.eric.ed.gov/fulltext/EJ1077938.pdf</w:t>
        </w:r>
      </w:hyperlink>
      <w:r w:rsidRPr="00522080">
        <w:rPr>
          <w:rFonts w:asciiTheme="majorHAnsi" w:hAnsiTheme="majorHAnsi" w:cstheme="majorHAnsi"/>
        </w:rPr>
        <w:t> (Accessed: 1 May 2026).</w:t>
      </w:r>
    </w:p>
    <w:p w14:paraId="622DD0E3"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 xml:space="preserve">Leib, R </w:t>
      </w:r>
      <w:r>
        <w:rPr>
          <w:rFonts w:asciiTheme="majorHAnsi" w:hAnsiTheme="majorHAnsi" w:cstheme="majorHAnsi"/>
        </w:rPr>
        <w:t>.</w:t>
      </w:r>
      <w:r w:rsidRPr="00522080">
        <w:rPr>
          <w:rFonts w:asciiTheme="majorHAnsi" w:hAnsiTheme="majorHAnsi" w:cstheme="majorHAnsi"/>
        </w:rPr>
        <w:t>(2017) ‘Spaces of the self: Foucault and Goffman on the micro-physics of discipline’, </w:t>
      </w:r>
      <w:r w:rsidRPr="00522080">
        <w:rPr>
          <w:rFonts w:asciiTheme="majorHAnsi" w:hAnsiTheme="majorHAnsi" w:cstheme="majorHAnsi"/>
          <w:i/>
          <w:iCs/>
        </w:rPr>
        <w:t>Philosophy Today</w:t>
      </w:r>
      <w:r w:rsidRPr="00522080">
        <w:rPr>
          <w:rFonts w:asciiTheme="majorHAnsi" w:hAnsiTheme="majorHAnsi" w:cstheme="majorHAnsi"/>
        </w:rPr>
        <w:t>, 61(1), p. 189. doi: 10.5840/philtoday2017321153.</w:t>
      </w:r>
    </w:p>
    <w:p w14:paraId="12B3750D"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Lillard, AS, Jiang, RH and Tong, X</w:t>
      </w:r>
      <w:r>
        <w:rPr>
          <w:rFonts w:asciiTheme="majorHAnsi" w:hAnsiTheme="majorHAnsi" w:cstheme="majorHAnsi"/>
        </w:rPr>
        <w:t>.</w:t>
      </w:r>
      <w:r w:rsidRPr="00522080">
        <w:rPr>
          <w:rFonts w:asciiTheme="majorHAnsi" w:hAnsiTheme="majorHAnsi" w:cstheme="majorHAnsi"/>
        </w:rPr>
        <w:t xml:space="preserve"> (2025) ‘Perfect timing: sensitive periods for Montessori education and long-term wellbeing’, </w:t>
      </w:r>
      <w:r w:rsidRPr="00522080">
        <w:rPr>
          <w:rFonts w:asciiTheme="majorHAnsi" w:hAnsiTheme="majorHAnsi" w:cstheme="majorHAnsi"/>
          <w:i/>
          <w:iCs/>
        </w:rPr>
        <w:t>Frontiers in Developmental Psychology</w:t>
      </w:r>
      <w:r w:rsidRPr="00522080">
        <w:rPr>
          <w:rFonts w:asciiTheme="majorHAnsi" w:hAnsiTheme="majorHAnsi" w:cstheme="majorHAnsi"/>
        </w:rPr>
        <w:t>, 3, p. 1546451.</w:t>
      </w:r>
      <w:r>
        <w:rPr>
          <w:rFonts w:asciiTheme="majorHAnsi" w:hAnsiTheme="majorHAnsi" w:cstheme="majorHAnsi"/>
        </w:rPr>
        <w:t xml:space="preserve"> Available at: </w:t>
      </w:r>
      <w:hyperlink r:id="rId17" w:history="1">
        <w:r w:rsidRPr="00777CC4">
          <w:rPr>
            <w:rStyle w:val="Hyperlink"/>
            <w:rFonts w:asciiTheme="majorHAnsi" w:hAnsiTheme="majorHAnsi" w:cstheme="majorHAnsi"/>
          </w:rPr>
          <w:t>https://doi.org/10.3389/fdpys.2025.1546451</w:t>
        </w:r>
      </w:hyperlink>
      <w:r>
        <w:rPr>
          <w:rFonts w:asciiTheme="majorHAnsi" w:hAnsiTheme="majorHAnsi" w:cstheme="majorHAnsi"/>
        </w:rPr>
        <w:t xml:space="preserve">. </w:t>
      </w:r>
      <w:r w:rsidRPr="00522080">
        <w:rPr>
          <w:rFonts w:asciiTheme="majorHAnsi" w:hAnsiTheme="majorHAnsi" w:cstheme="majorHAnsi"/>
        </w:rPr>
        <w:t>(Accessed: 1 May 2026).</w:t>
      </w:r>
    </w:p>
    <w:p w14:paraId="099E2C5F" w14:textId="77777777" w:rsidR="001E54E0" w:rsidRPr="00522080" w:rsidRDefault="001E54E0" w:rsidP="001E54E0">
      <w:pPr>
        <w:spacing w:after="160"/>
        <w:rPr>
          <w:rFonts w:asciiTheme="majorHAnsi" w:hAnsiTheme="majorHAnsi" w:cstheme="majorHAnsi"/>
        </w:rPr>
      </w:pPr>
    </w:p>
    <w:p w14:paraId="1418F847"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Lillard, AS and McHugh, V</w:t>
      </w:r>
      <w:r>
        <w:rPr>
          <w:rFonts w:asciiTheme="majorHAnsi" w:hAnsiTheme="majorHAnsi" w:cstheme="majorHAnsi"/>
        </w:rPr>
        <w:t xml:space="preserve">. </w:t>
      </w:r>
      <w:r w:rsidRPr="00522080">
        <w:rPr>
          <w:rFonts w:asciiTheme="majorHAnsi" w:hAnsiTheme="majorHAnsi" w:cstheme="majorHAnsi"/>
        </w:rPr>
        <w:t xml:space="preserve">(2019) ‘Authentic Montessori: </w:t>
      </w:r>
      <w:proofErr w:type="gramStart"/>
      <w:r w:rsidRPr="00522080">
        <w:rPr>
          <w:rFonts w:asciiTheme="majorHAnsi" w:hAnsiTheme="majorHAnsi" w:cstheme="majorHAnsi"/>
        </w:rPr>
        <w:t>the</w:t>
      </w:r>
      <w:proofErr w:type="gramEnd"/>
      <w:r w:rsidRPr="00522080">
        <w:rPr>
          <w:rFonts w:asciiTheme="majorHAnsi" w:hAnsiTheme="majorHAnsi" w:cstheme="majorHAnsi"/>
        </w:rPr>
        <w:t xml:space="preserve"> </w:t>
      </w:r>
      <w:proofErr w:type="spellStart"/>
      <w:r w:rsidRPr="00522080">
        <w:rPr>
          <w:rFonts w:asciiTheme="majorHAnsi" w:hAnsiTheme="majorHAnsi" w:cstheme="majorHAnsi"/>
        </w:rPr>
        <w:t>Dottoressa's</w:t>
      </w:r>
      <w:proofErr w:type="spellEnd"/>
      <w:r w:rsidRPr="00522080">
        <w:rPr>
          <w:rFonts w:asciiTheme="majorHAnsi" w:hAnsiTheme="majorHAnsi" w:cstheme="majorHAnsi"/>
        </w:rPr>
        <w:t xml:space="preserve"> view at the end of her life part I--the environment’, </w:t>
      </w:r>
      <w:r w:rsidRPr="00522080">
        <w:rPr>
          <w:rFonts w:asciiTheme="majorHAnsi" w:hAnsiTheme="majorHAnsi" w:cstheme="majorHAnsi"/>
          <w:i/>
          <w:iCs/>
        </w:rPr>
        <w:t>Journal of Montessori Research</w:t>
      </w:r>
      <w:r w:rsidRPr="00522080">
        <w:rPr>
          <w:rFonts w:asciiTheme="majorHAnsi" w:hAnsiTheme="majorHAnsi" w:cstheme="majorHAnsi"/>
        </w:rPr>
        <w:t>, 5(1), pp. 1-18.</w:t>
      </w:r>
      <w:r>
        <w:rPr>
          <w:rFonts w:asciiTheme="majorHAnsi" w:hAnsiTheme="majorHAnsi" w:cstheme="majorHAnsi"/>
        </w:rPr>
        <w:t xml:space="preserve"> Available at: </w:t>
      </w:r>
      <w:hyperlink r:id="rId18" w:history="1">
        <w:r w:rsidRPr="00F46162">
          <w:rPr>
            <w:rStyle w:val="Hyperlink"/>
            <w:rFonts w:asciiTheme="majorHAnsi" w:hAnsiTheme="majorHAnsi" w:cstheme="majorHAnsi"/>
          </w:rPr>
          <w:t>https://doi.org/10.17161/jomr.v5i1.7716</w:t>
        </w:r>
      </w:hyperlink>
      <w:r>
        <w:rPr>
          <w:rFonts w:asciiTheme="majorHAnsi" w:hAnsiTheme="majorHAnsi" w:cstheme="majorHAnsi"/>
        </w:rPr>
        <w:t xml:space="preserve"> </w:t>
      </w:r>
      <w:r w:rsidRPr="00522080">
        <w:rPr>
          <w:rFonts w:asciiTheme="majorHAnsi" w:hAnsiTheme="majorHAnsi" w:cstheme="majorHAnsi"/>
        </w:rPr>
        <w:t xml:space="preserve">(Accessed: </w:t>
      </w:r>
      <w:r>
        <w:rPr>
          <w:rFonts w:asciiTheme="majorHAnsi" w:hAnsiTheme="majorHAnsi" w:cstheme="majorHAnsi"/>
        </w:rPr>
        <w:t>21</w:t>
      </w:r>
      <w:r w:rsidRPr="00522080">
        <w:rPr>
          <w:rFonts w:asciiTheme="majorHAnsi" w:hAnsiTheme="majorHAnsi" w:cstheme="majorHAnsi"/>
        </w:rPr>
        <w:t xml:space="preserve"> April 2026).</w:t>
      </w:r>
    </w:p>
    <w:p w14:paraId="1CF98560"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Macià-Gual, A and Domingo-Peñafiel, L</w:t>
      </w:r>
      <w:r>
        <w:rPr>
          <w:rFonts w:asciiTheme="majorHAnsi" w:hAnsiTheme="majorHAnsi" w:cstheme="majorHAnsi"/>
        </w:rPr>
        <w:t>.</w:t>
      </w:r>
      <w:r w:rsidRPr="00522080">
        <w:rPr>
          <w:rFonts w:asciiTheme="majorHAnsi" w:hAnsiTheme="majorHAnsi" w:cstheme="majorHAnsi"/>
        </w:rPr>
        <w:t xml:space="preserve"> (2021) ‘Demands in early childhood education: Montessori pedagogy, prepared environment, and teacher training’, </w:t>
      </w:r>
      <w:r w:rsidRPr="00522080">
        <w:rPr>
          <w:rFonts w:asciiTheme="majorHAnsi" w:hAnsiTheme="majorHAnsi" w:cstheme="majorHAnsi"/>
          <w:i/>
          <w:iCs/>
        </w:rPr>
        <w:t>International Journal of Research in Education and Science (IJRES)</w:t>
      </w:r>
      <w:r w:rsidRPr="00522080">
        <w:rPr>
          <w:rFonts w:asciiTheme="majorHAnsi" w:hAnsiTheme="majorHAnsi" w:cstheme="majorHAnsi"/>
        </w:rPr>
        <w:t>, 7(1), pp. 144-162. Available at: </w:t>
      </w:r>
      <w:hyperlink r:id="rId19" w:tgtFrame="_blank" w:history="1">
        <w:r w:rsidRPr="00522080">
          <w:rPr>
            <w:rStyle w:val="Hyperlink"/>
            <w:rFonts w:asciiTheme="majorHAnsi" w:hAnsiTheme="majorHAnsi" w:cstheme="majorHAnsi"/>
          </w:rPr>
          <w:t>https://doi.org/10.46328/ijres.1272</w:t>
        </w:r>
      </w:hyperlink>
      <w:r w:rsidRPr="00522080">
        <w:rPr>
          <w:rFonts w:asciiTheme="majorHAnsi" w:hAnsiTheme="majorHAnsi" w:cstheme="majorHAnsi"/>
        </w:rPr>
        <w:t> (Accessed: 1 April 2026).</w:t>
      </w:r>
    </w:p>
    <w:p w14:paraId="2B7E7597"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Mahaseth, H</w:t>
      </w:r>
      <w:r>
        <w:rPr>
          <w:rFonts w:asciiTheme="majorHAnsi" w:hAnsiTheme="majorHAnsi" w:cstheme="majorHAnsi"/>
        </w:rPr>
        <w:t>.</w:t>
      </w:r>
      <w:r w:rsidRPr="00522080">
        <w:rPr>
          <w:rFonts w:asciiTheme="majorHAnsi" w:hAnsiTheme="majorHAnsi" w:cstheme="majorHAnsi"/>
        </w:rPr>
        <w:t xml:space="preserve"> (2024) </w:t>
      </w:r>
      <w:r w:rsidRPr="00522080">
        <w:rPr>
          <w:rFonts w:asciiTheme="majorHAnsi" w:hAnsiTheme="majorHAnsi" w:cstheme="majorHAnsi"/>
          <w:i/>
          <w:iCs/>
        </w:rPr>
        <w:t xml:space="preserve">Discipline and punish: understanding Foucault’s theory of </w:t>
      </w:r>
      <w:proofErr w:type="spellStart"/>
      <w:r w:rsidRPr="00522080">
        <w:rPr>
          <w:rFonts w:asciiTheme="majorHAnsi" w:hAnsiTheme="majorHAnsi" w:cstheme="majorHAnsi"/>
          <w:i/>
          <w:iCs/>
        </w:rPr>
        <w:t>panopticism</w:t>
      </w:r>
      <w:proofErr w:type="spellEnd"/>
      <w:r w:rsidRPr="00522080">
        <w:rPr>
          <w:rFonts w:asciiTheme="majorHAnsi" w:hAnsiTheme="majorHAnsi" w:cstheme="majorHAnsi"/>
        </w:rPr>
        <w:t>. Available at: </w:t>
      </w:r>
      <w:hyperlink r:id="rId20" w:tgtFrame="_blank" w:history="1">
        <w:r w:rsidRPr="00522080">
          <w:rPr>
            <w:rStyle w:val="Hyperlink"/>
            <w:rFonts w:asciiTheme="majorHAnsi" w:hAnsiTheme="majorHAnsi" w:cstheme="majorHAnsi"/>
          </w:rPr>
          <w:t>http://dx.doi.org/10.2139/ssrn.4929094</w:t>
        </w:r>
      </w:hyperlink>
      <w:r w:rsidRPr="00522080">
        <w:rPr>
          <w:rFonts w:asciiTheme="majorHAnsi" w:hAnsiTheme="majorHAnsi" w:cstheme="majorHAnsi"/>
        </w:rPr>
        <w:t> (Accessed: 1 April 2026).</w:t>
      </w:r>
    </w:p>
    <w:p w14:paraId="2D71E0CC"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 xml:space="preserve">Maldonado-Duran, </w:t>
      </w:r>
      <w:proofErr w:type="gramStart"/>
      <w:r w:rsidRPr="00522080">
        <w:rPr>
          <w:rFonts w:asciiTheme="majorHAnsi" w:hAnsiTheme="majorHAnsi" w:cstheme="majorHAnsi"/>
        </w:rPr>
        <w:t>J</w:t>
      </w:r>
      <w:r>
        <w:rPr>
          <w:rFonts w:asciiTheme="majorHAnsi" w:hAnsiTheme="majorHAnsi" w:cstheme="majorHAnsi"/>
        </w:rPr>
        <w:t>.</w:t>
      </w:r>
      <w:proofErr w:type="gramEnd"/>
      <w:r w:rsidRPr="00522080">
        <w:rPr>
          <w:rFonts w:asciiTheme="majorHAnsi" w:hAnsiTheme="majorHAnsi" w:cstheme="majorHAnsi"/>
        </w:rPr>
        <w:t xml:space="preserve"> and Hauck, J</w:t>
      </w:r>
      <w:r>
        <w:rPr>
          <w:rFonts w:asciiTheme="majorHAnsi" w:hAnsiTheme="majorHAnsi" w:cstheme="majorHAnsi"/>
        </w:rPr>
        <w:t xml:space="preserve">. </w:t>
      </w:r>
      <w:r w:rsidRPr="00522080">
        <w:rPr>
          <w:rFonts w:asciiTheme="majorHAnsi" w:hAnsiTheme="majorHAnsi" w:cstheme="majorHAnsi"/>
        </w:rPr>
        <w:t>(2025) ‘Alternative approaches to childhood education: Pestalozzi, Froebel, Montessori, and Steiner’, in </w:t>
      </w:r>
      <w:r w:rsidRPr="00522080">
        <w:rPr>
          <w:rFonts w:asciiTheme="majorHAnsi" w:hAnsiTheme="majorHAnsi" w:cstheme="majorHAnsi"/>
          <w:i/>
          <w:iCs/>
        </w:rPr>
        <w:t>Handbook of child and adolescent development and education: retrospective and prospective</w:t>
      </w:r>
      <w:r w:rsidRPr="00522080">
        <w:rPr>
          <w:rFonts w:asciiTheme="majorHAnsi" w:hAnsiTheme="majorHAnsi" w:cstheme="majorHAnsi"/>
        </w:rPr>
        <w:t>. Cham: Springer Nature Switzerland, pp. 445-458.</w:t>
      </w:r>
    </w:p>
    <w:p w14:paraId="04C9BBC5"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lastRenderedPageBreak/>
        <w:t>Mani, N and Ackermann, L</w:t>
      </w:r>
      <w:r>
        <w:rPr>
          <w:rFonts w:asciiTheme="majorHAnsi" w:hAnsiTheme="majorHAnsi" w:cstheme="majorHAnsi"/>
        </w:rPr>
        <w:t>.</w:t>
      </w:r>
      <w:r w:rsidRPr="00522080">
        <w:rPr>
          <w:rFonts w:asciiTheme="majorHAnsi" w:hAnsiTheme="majorHAnsi" w:cstheme="majorHAnsi"/>
        </w:rPr>
        <w:t xml:space="preserve"> (2018) ‘Why do children learn the words they do?’, </w:t>
      </w:r>
      <w:r w:rsidRPr="00522080">
        <w:rPr>
          <w:rFonts w:asciiTheme="majorHAnsi" w:hAnsiTheme="majorHAnsi" w:cstheme="majorHAnsi"/>
          <w:i/>
          <w:iCs/>
        </w:rPr>
        <w:t>Child Development Perspectives</w:t>
      </w:r>
      <w:r w:rsidRPr="00522080">
        <w:rPr>
          <w:rFonts w:asciiTheme="majorHAnsi" w:hAnsiTheme="majorHAnsi" w:cstheme="majorHAnsi"/>
        </w:rPr>
        <w:t>, pp. 1–5. doi: 10.1111/cdep.12295.</w:t>
      </w:r>
    </w:p>
    <w:p w14:paraId="4A3516E2"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Maria Montessori Institute</w:t>
      </w:r>
      <w:r>
        <w:rPr>
          <w:rFonts w:asciiTheme="majorHAnsi" w:hAnsiTheme="majorHAnsi" w:cstheme="majorHAnsi"/>
        </w:rPr>
        <w:t>.</w:t>
      </w:r>
      <w:r w:rsidRPr="00522080">
        <w:rPr>
          <w:rFonts w:asciiTheme="majorHAnsi" w:hAnsiTheme="majorHAnsi" w:cstheme="majorHAnsi"/>
        </w:rPr>
        <w:t xml:space="preserve"> (2026) </w:t>
      </w:r>
      <w:r w:rsidRPr="00522080">
        <w:rPr>
          <w:rFonts w:asciiTheme="majorHAnsi" w:hAnsiTheme="majorHAnsi" w:cstheme="majorHAnsi"/>
          <w:i/>
          <w:iCs/>
        </w:rPr>
        <w:t>Welcoming the play revolution: a Montessori perspective</w:t>
      </w:r>
      <w:r w:rsidRPr="00522080">
        <w:rPr>
          <w:rFonts w:asciiTheme="majorHAnsi" w:hAnsiTheme="majorHAnsi" w:cstheme="majorHAnsi"/>
        </w:rPr>
        <w:t>. Available at: </w:t>
      </w:r>
      <w:hyperlink r:id="rId21" w:tgtFrame="_blank" w:history="1">
        <w:r w:rsidRPr="00522080">
          <w:rPr>
            <w:rStyle w:val="Hyperlink"/>
            <w:rFonts w:asciiTheme="majorHAnsi" w:hAnsiTheme="majorHAnsi" w:cstheme="majorHAnsi"/>
          </w:rPr>
          <w:t>https://www.mariamontessori.org/news/welcoming-the-play-revolution-a-montessori-perspective/</w:t>
        </w:r>
      </w:hyperlink>
      <w:r w:rsidRPr="00522080">
        <w:rPr>
          <w:rFonts w:asciiTheme="majorHAnsi" w:hAnsiTheme="majorHAnsi" w:cstheme="majorHAnsi"/>
        </w:rPr>
        <w:t> (Accessed: 4 May 2026).</w:t>
      </w:r>
    </w:p>
    <w:p w14:paraId="71BBBD48"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Marshall, C</w:t>
      </w:r>
      <w:r>
        <w:rPr>
          <w:rFonts w:asciiTheme="majorHAnsi" w:hAnsiTheme="majorHAnsi" w:cstheme="majorHAnsi"/>
        </w:rPr>
        <w:t>.</w:t>
      </w:r>
      <w:r w:rsidRPr="00522080">
        <w:rPr>
          <w:rFonts w:asciiTheme="majorHAnsi" w:hAnsiTheme="majorHAnsi" w:cstheme="majorHAnsi"/>
        </w:rPr>
        <w:t xml:space="preserve"> (2017) ‘Montessori education: a review of the evidence base’, </w:t>
      </w:r>
      <w:r w:rsidRPr="00522080">
        <w:rPr>
          <w:rFonts w:asciiTheme="majorHAnsi" w:hAnsiTheme="majorHAnsi" w:cstheme="majorHAnsi"/>
          <w:i/>
          <w:iCs/>
        </w:rPr>
        <w:t>Npj Science of Learning</w:t>
      </w:r>
      <w:r w:rsidRPr="00522080">
        <w:rPr>
          <w:rFonts w:asciiTheme="majorHAnsi" w:hAnsiTheme="majorHAnsi" w:cstheme="majorHAnsi"/>
        </w:rPr>
        <w:t>, 2(1), p. 11. doi: 10.1038/s41539-017-0012-7.</w:t>
      </w:r>
    </w:p>
    <w:p w14:paraId="4A59638C"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Masson, S</w:t>
      </w:r>
      <w:r>
        <w:rPr>
          <w:rFonts w:asciiTheme="majorHAnsi" w:hAnsiTheme="majorHAnsi" w:cstheme="majorHAnsi"/>
        </w:rPr>
        <w:t>.</w:t>
      </w:r>
      <w:r w:rsidRPr="00522080">
        <w:rPr>
          <w:rFonts w:asciiTheme="majorHAnsi" w:hAnsiTheme="majorHAnsi" w:cstheme="majorHAnsi"/>
        </w:rPr>
        <w:t xml:space="preserve"> (2020) </w:t>
      </w:r>
      <w:r w:rsidRPr="00522080">
        <w:rPr>
          <w:rFonts w:asciiTheme="majorHAnsi" w:hAnsiTheme="majorHAnsi" w:cstheme="majorHAnsi"/>
          <w:i/>
          <w:iCs/>
        </w:rPr>
        <w:t>Activate your neurons to learn and teach better</w:t>
      </w:r>
      <w:r w:rsidRPr="00522080">
        <w:rPr>
          <w:rFonts w:asciiTheme="majorHAnsi" w:hAnsiTheme="majorHAnsi" w:cstheme="majorHAnsi"/>
        </w:rPr>
        <w:t>. Paris: Odile Jacob.</w:t>
      </w:r>
    </w:p>
    <w:p w14:paraId="624CDD61"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Moller, A</w:t>
      </w:r>
      <w:r>
        <w:rPr>
          <w:rFonts w:asciiTheme="majorHAnsi" w:hAnsiTheme="majorHAnsi" w:cstheme="majorHAnsi"/>
        </w:rPr>
        <w:t xml:space="preserve"> </w:t>
      </w:r>
      <w:r w:rsidRPr="00522080">
        <w:rPr>
          <w:rFonts w:asciiTheme="majorHAnsi" w:hAnsiTheme="majorHAnsi" w:cstheme="majorHAnsi"/>
        </w:rPr>
        <w:t>and Deci, E</w:t>
      </w:r>
      <w:r>
        <w:rPr>
          <w:rFonts w:asciiTheme="majorHAnsi" w:hAnsiTheme="majorHAnsi" w:cstheme="majorHAnsi"/>
        </w:rPr>
        <w:t>.</w:t>
      </w:r>
      <w:r w:rsidRPr="00522080">
        <w:rPr>
          <w:rFonts w:asciiTheme="majorHAnsi" w:hAnsiTheme="majorHAnsi" w:cstheme="majorHAnsi"/>
        </w:rPr>
        <w:t xml:space="preserve"> (2023) ‘Intrinsic motivation’, in Maggino, F (ed.) </w:t>
      </w:r>
      <w:proofErr w:type="spellStart"/>
      <w:r w:rsidRPr="00522080">
        <w:rPr>
          <w:rFonts w:asciiTheme="majorHAnsi" w:hAnsiTheme="majorHAnsi" w:cstheme="majorHAnsi"/>
          <w:i/>
          <w:iCs/>
        </w:rPr>
        <w:t>Encyclopedia</w:t>
      </w:r>
      <w:proofErr w:type="spellEnd"/>
      <w:r w:rsidRPr="00522080">
        <w:rPr>
          <w:rFonts w:asciiTheme="majorHAnsi" w:hAnsiTheme="majorHAnsi" w:cstheme="majorHAnsi"/>
          <w:i/>
          <w:iCs/>
        </w:rPr>
        <w:t xml:space="preserve"> of quality of life and well-being research</w:t>
      </w:r>
      <w:r w:rsidRPr="00522080">
        <w:rPr>
          <w:rFonts w:asciiTheme="majorHAnsi" w:hAnsiTheme="majorHAnsi" w:cstheme="majorHAnsi"/>
        </w:rPr>
        <w:t>. Cham: Springer. Available at: </w:t>
      </w:r>
      <w:hyperlink r:id="rId22" w:tgtFrame="_blank" w:history="1">
        <w:r w:rsidRPr="00522080">
          <w:rPr>
            <w:rStyle w:val="Hyperlink"/>
            <w:rFonts w:asciiTheme="majorHAnsi" w:hAnsiTheme="majorHAnsi" w:cstheme="majorHAnsi"/>
          </w:rPr>
          <w:t>https://doi.org/10.1007/978-3-031-17299-1_1532</w:t>
        </w:r>
      </w:hyperlink>
      <w:r w:rsidRPr="00522080">
        <w:rPr>
          <w:rFonts w:asciiTheme="majorHAnsi" w:hAnsiTheme="majorHAnsi" w:cstheme="majorHAnsi"/>
        </w:rPr>
        <w:t> (Accessed: 20 May 2026).</w:t>
      </w:r>
    </w:p>
    <w:p w14:paraId="39D5C52E"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Montessori Academy (2024) </w:t>
      </w:r>
      <w:r w:rsidRPr="00522080">
        <w:rPr>
          <w:rFonts w:asciiTheme="majorHAnsi" w:hAnsiTheme="majorHAnsi" w:cstheme="majorHAnsi"/>
          <w:i/>
          <w:iCs/>
        </w:rPr>
        <w:t>Material spotlight: Montessori golden beads</w:t>
      </w:r>
      <w:r w:rsidRPr="00522080">
        <w:rPr>
          <w:rFonts w:asciiTheme="majorHAnsi" w:hAnsiTheme="majorHAnsi" w:cstheme="majorHAnsi"/>
        </w:rPr>
        <w:t>. Available at: </w:t>
      </w:r>
      <w:hyperlink r:id="rId23" w:tgtFrame="_blank" w:history="1">
        <w:r w:rsidRPr="00522080">
          <w:rPr>
            <w:rStyle w:val="Hyperlink"/>
            <w:rFonts w:asciiTheme="majorHAnsi" w:hAnsiTheme="majorHAnsi" w:cstheme="majorHAnsi"/>
          </w:rPr>
          <w:t>https://montessoriacademy.com.au/material-spotlight-golden-beads/</w:t>
        </w:r>
      </w:hyperlink>
      <w:r w:rsidRPr="00522080">
        <w:rPr>
          <w:rFonts w:asciiTheme="majorHAnsi" w:hAnsiTheme="majorHAnsi" w:cstheme="majorHAnsi"/>
        </w:rPr>
        <w:t> (Accessed: 1 May 2026).</w:t>
      </w:r>
    </w:p>
    <w:p w14:paraId="58FA419D"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Montessori Action</w:t>
      </w:r>
      <w:r>
        <w:rPr>
          <w:rFonts w:asciiTheme="majorHAnsi" w:hAnsiTheme="majorHAnsi" w:cstheme="majorHAnsi"/>
        </w:rPr>
        <w:t>.</w:t>
      </w:r>
      <w:r w:rsidRPr="00522080">
        <w:rPr>
          <w:rFonts w:asciiTheme="majorHAnsi" w:hAnsiTheme="majorHAnsi" w:cstheme="majorHAnsi"/>
        </w:rPr>
        <w:t xml:space="preserve"> (no date) ‘The role of the adult in Montessori education</w:t>
      </w:r>
      <w:proofErr w:type="gramStart"/>
      <w:r w:rsidRPr="00522080">
        <w:rPr>
          <w:rFonts w:asciiTheme="majorHAnsi" w:hAnsiTheme="majorHAnsi" w:cstheme="majorHAnsi"/>
        </w:rPr>
        <w:t>’.</w:t>
      </w:r>
      <w:proofErr w:type="gramEnd"/>
      <w:r w:rsidRPr="00522080">
        <w:rPr>
          <w:rFonts w:asciiTheme="majorHAnsi" w:hAnsiTheme="majorHAnsi" w:cstheme="majorHAnsi"/>
        </w:rPr>
        <w:t xml:space="preserve"> Available at: </w:t>
      </w:r>
      <w:hyperlink r:id="rId24" w:tgtFrame="_blank" w:history="1">
        <w:r w:rsidRPr="00522080">
          <w:rPr>
            <w:rStyle w:val="Hyperlink"/>
            <w:rFonts w:asciiTheme="majorHAnsi" w:hAnsiTheme="majorHAnsi" w:cstheme="majorHAnsi"/>
          </w:rPr>
          <w:t>https://www.montessoriaction.com/role-adult-montessori-school/</w:t>
        </w:r>
      </w:hyperlink>
      <w:r w:rsidRPr="00522080">
        <w:rPr>
          <w:rFonts w:asciiTheme="majorHAnsi" w:hAnsiTheme="majorHAnsi" w:cstheme="majorHAnsi"/>
        </w:rPr>
        <w:t> (Accessed: 16 April 2026).</w:t>
      </w:r>
    </w:p>
    <w:p w14:paraId="13B3FDF4"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Moretti, E</w:t>
      </w:r>
      <w:r>
        <w:rPr>
          <w:rFonts w:asciiTheme="majorHAnsi" w:hAnsiTheme="majorHAnsi" w:cstheme="majorHAnsi"/>
        </w:rPr>
        <w:t>.</w:t>
      </w:r>
      <w:r w:rsidRPr="00522080">
        <w:rPr>
          <w:rFonts w:asciiTheme="majorHAnsi" w:hAnsiTheme="majorHAnsi" w:cstheme="majorHAnsi"/>
        </w:rPr>
        <w:t xml:space="preserve"> (2021) </w:t>
      </w:r>
      <w:r w:rsidRPr="00522080">
        <w:rPr>
          <w:rFonts w:asciiTheme="majorHAnsi" w:hAnsiTheme="majorHAnsi" w:cstheme="majorHAnsi"/>
          <w:i/>
          <w:iCs/>
        </w:rPr>
        <w:t>The best weapon for peace: Maria Montessori, education, and children's rights</w:t>
      </w:r>
      <w:r w:rsidRPr="00522080">
        <w:rPr>
          <w:rFonts w:asciiTheme="majorHAnsi" w:hAnsiTheme="majorHAnsi" w:cstheme="majorHAnsi"/>
        </w:rPr>
        <w:t>. Madison: University of Wisconsin Press.</w:t>
      </w:r>
    </w:p>
    <w:p w14:paraId="7B222BEA"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Muhammad,</w:t>
      </w:r>
      <w:r>
        <w:rPr>
          <w:rFonts w:asciiTheme="majorHAnsi" w:hAnsiTheme="majorHAnsi" w:cstheme="majorHAnsi"/>
        </w:rPr>
        <w:t xml:space="preserve"> H., </w:t>
      </w:r>
      <w:r w:rsidRPr="00522080">
        <w:rPr>
          <w:rFonts w:asciiTheme="majorHAnsi" w:hAnsiTheme="majorHAnsi" w:cstheme="majorHAnsi"/>
        </w:rPr>
        <w:t>Jamil</w:t>
      </w:r>
      <w:r>
        <w:rPr>
          <w:rFonts w:asciiTheme="majorHAnsi" w:hAnsiTheme="majorHAnsi" w:cstheme="majorHAnsi"/>
        </w:rPr>
        <w:t>, A</w:t>
      </w:r>
      <w:r w:rsidRPr="00522080">
        <w:rPr>
          <w:rFonts w:asciiTheme="majorHAnsi" w:hAnsiTheme="majorHAnsi" w:cstheme="majorHAnsi"/>
        </w:rPr>
        <w:t xml:space="preserve"> and Noshaba</w:t>
      </w:r>
      <w:r>
        <w:rPr>
          <w:rFonts w:asciiTheme="majorHAnsi" w:hAnsiTheme="majorHAnsi" w:cstheme="majorHAnsi"/>
        </w:rPr>
        <w:t>, N.</w:t>
      </w:r>
      <w:r w:rsidRPr="00522080">
        <w:rPr>
          <w:rFonts w:asciiTheme="majorHAnsi" w:hAnsiTheme="majorHAnsi" w:cstheme="majorHAnsi"/>
        </w:rPr>
        <w:t xml:space="preserve"> (2025) ‘Conflict resolution with grace and courtesy lessons from Montessori school environment’, </w:t>
      </w:r>
      <w:r w:rsidRPr="00522080">
        <w:rPr>
          <w:rFonts w:asciiTheme="majorHAnsi" w:hAnsiTheme="majorHAnsi" w:cstheme="majorHAnsi"/>
          <w:i/>
          <w:iCs/>
        </w:rPr>
        <w:t>Open Access Education and Leadership Review</w:t>
      </w:r>
      <w:r w:rsidRPr="00522080">
        <w:rPr>
          <w:rFonts w:asciiTheme="majorHAnsi" w:hAnsiTheme="majorHAnsi" w:cstheme="majorHAnsi"/>
        </w:rPr>
        <w:t>, 2(2), pp. 61–67. doi: 10.59644/oaelr.2(2).2025.164.</w:t>
      </w:r>
    </w:p>
    <w:p w14:paraId="68FBABA3"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Murris, K</w:t>
      </w:r>
      <w:r>
        <w:rPr>
          <w:rFonts w:asciiTheme="majorHAnsi" w:hAnsiTheme="majorHAnsi" w:cstheme="majorHAnsi"/>
        </w:rPr>
        <w:t>.</w:t>
      </w:r>
      <w:r w:rsidRPr="00522080">
        <w:rPr>
          <w:rFonts w:asciiTheme="majorHAnsi" w:hAnsiTheme="majorHAnsi" w:cstheme="majorHAnsi"/>
        </w:rPr>
        <w:t xml:space="preserve"> (2016) </w:t>
      </w:r>
      <w:r w:rsidRPr="00522080">
        <w:rPr>
          <w:rFonts w:asciiTheme="majorHAnsi" w:hAnsiTheme="majorHAnsi" w:cstheme="majorHAnsi"/>
          <w:i/>
          <w:iCs/>
        </w:rPr>
        <w:t xml:space="preserve">The posthuman child: educational transformation through philosophy with </w:t>
      </w:r>
      <w:proofErr w:type="spellStart"/>
      <w:r w:rsidRPr="00522080">
        <w:rPr>
          <w:rFonts w:asciiTheme="majorHAnsi" w:hAnsiTheme="majorHAnsi" w:cstheme="majorHAnsi"/>
          <w:i/>
          <w:iCs/>
        </w:rPr>
        <w:t>picturebooks</w:t>
      </w:r>
      <w:proofErr w:type="spellEnd"/>
      <w:r w:rsidRPr="00522080">
        <w:rPr>
          <w:rFonts w:asciiTheme="majorHAnsi" w:hAnsiTheme="majorHAnsi" w:cstheme="majorHAnsi"/>
        </w:rPr>
        <w:t>. Abingdon: Routledge.</w:t>
      </w:r>
    </w:p>
    <w:p w14:paraId="19F48155" w14:textId="77777777" w:rsidR="001E54E0" w:rsidRPr="00522080" w:rsidRDefault="001E54E0" w:rsidP="001E54E0">
      <w:pPr>
        <w:rPr>
          <w:rFonts w:asciiTheme="majorHAnsi" w:hAnsiTheme="majorHAnsi" w:cstheme="majorHAnsi"/>
        </w:rPr>
      </w:pPr>
      <w:r w:rsidRPr="00522080">
        <w:rPr>
          <w:rFonts w:asciiTheme="majorHAnsi" w:hAnsiTheme="majorHAnsi" w:cstheme="majorHAnsi"/>
        </w:rPr>
        <w:t>National Scientific Council on the Developing Child</w:t>
      </w:r>
      <w:r>
        <w:rPr>
          <w:rFonts w:asciiTheme="majorHAnsi" w:hAnsiTheme="majorHAnsi" w:cstheme="majorHAnsi"/>
        </w:rPr>
        <w:t>.</w:t>
      </w:r>
      <w:r w:rsidRPr="00522080">
        <w:rPr>
          <w:rFonts w:asciiTheme="majorHAnsi" w:hAnsiTheme="majorHAnsi" w:cstheme="majorHAnsi"/>
        </w:rPr>
        <w:t xml:space="preserve"> (2007) </w:t>
      </w:r>
      <w:r w:rsidRPr="00522080">
        <w:rPr>
          <w:rFonts w:asciiTheme="majorHAnsi" w:hAnsiTheme="majorHAnsi" w:cstheme="majorHAnsi"/>
          <w:i/>
          <w:iCs/>
        </w:rPr>
        <w:t>The timing and quality of early experiences combine to shape brain architecture</w:t>
      </w:r>
      <w:r w:rsidRPr="00522080">
        <w:rPr>
          <w:rFonts w:asciiTheme="majorHAnsi" w:hAnsiTheme="majorHAnsi" w:cstheme="majorHAnsi"/>
        </w:rPr>
        <w:t xml:space="preserve"> (Working Paper No. 5). Cambridge, MA: </w:t>
      </w:r>
      <w:proofErr w:type="spellStart"/>
      <w:r w:rsidRPr="00522080">
        <w:rPr>
          <w:rFonts w:asciiTheme="majorHAnsi" w:hAnsiTheme="majorHAnsi" w:cstheme="majorHAnsi"/>
        </w:rPr>
        <w:t>Center</w:t>
      </w:r>
      <w:proofErr w:type="spellEnd"/>
      <w:r w:rsidRPr="00522080">
        <w:rPr>
          <w:rFonts w:asciiTheme="majorHAnsi" w:hAnsiTheme="majorHAnsi" w:cstheme="majorHAnsi"/>
        </w:rPr>
        <w:t xml:space="preserve"> on the Developing Child, Harvard University. Available</w:t>
      </w:r>
      <w:r>
        <w:rPr>
          <w:rFonts w:asciiTheme="majorHAnsi" w:hAnsiTheme="majorHAnsi" w:cstheme="majorHAnsi"/>
        </w:rPr>
        <w:t xml:space="preserve"> </w:t>
      </w:r>
      <w:r>
        <w:rPr>
          <w:rFonts w:asciiTheme="majorHAnsi" w:hAnsiTheme="majorHAnsi" w:cstheme="majorHAnsi"/>
        </w:rPr>
        <w:lastRenderedPageBreak/>
        <w:t>a</w:t>
      </w:r>
      <w:r w:rsidRPr="00522080">
        <w:rPr>
          <w:rFonts w:asciiTheme="majorHAnsi" w:hAnsiTheme="majorHAnsi" w:cstheme="majorHAnsi"/>
        </w:rPr>
        <w:t>t: </w:t>
      </w:r>
      <w:hyperlink r:id="rId25" w:tgtFrame="_blank" w:history="1">
        <w:r w:rsidRPr="00522080">
          <w:rPr>
            <w:rStyle w:val="Hyperlink"/>
            <w:rFonts w:asciiTheme="majorHAnsi" w:hAnsiTheme="majorHAnsi" w:cstheme="majorHAnsi"/>
          </w:rPr>
          <w:t>https://developingchild.harvard.edu/wp-content/uploads/2024/10/Timing_Quality_Early_Experiences-1.pdf</w:t>
        </w:r>
      </w:hyperlink>
      <w:r w:rsidRPr="00522080">
        <w:rPr>
          <w:rFonts w:asciiTheme="majorHAnsi" w:hAnsiTheme="majorHAnsi" w:cstheme="majorHAnsi"/>
        </w:rPr>
        <w:t> (Accessed: 30 April 2026).</w:t>
      </w:r>
    </w:p>
    <w:p w14:paraId="541249AF"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Ness, I</w:t>
      </w:r>
      <w:r>
        <w:rPr>
          <w:rFonts w:asciiTheme="majorHAnsi" w:hAnsiTheme="majorHAnsi" w:cstheme="majorHAnsi"/>
        </w:rPr>
        <w:t>.</w:t>
      </w:r>
      <w:r w:rsidRPr="00522080">
        <w:rPr>
          <w:rFonts w:asciiTheme="majorHAnsi" w:hAnsiTheme="majorHAnsi" w:cstheme="majorHAnsi"/>
        </w:rPr>
        <w:t>(2022) ‘Zone of proximal development’, in </w:t>
      </w:r>
      <w:r w:rsidRPr="00522080">
        <w:rPr>
          <w:rFonts w:asciiTheme="majorHAnsi" w:hAnsiTheme="majorHAnsi" w:cstheme="majorHAnsi"/>
          <w:i/>
          <w:iCs/>
        </w:rPr>
        <w:t xml:space="preserve">The Palgrave </w:t>
      </w:r>
      <w:proofErr w:type="spellStart"/>
      <w:r w:rsidRPr="00522080">
        <w:rPr>
          <w:rFonts w:asciiTheme="majorHAnsi" w:hAnsiTheme="majorHAnsi" w:cstheme="majorHAnsi"/>
          <w:i/>
          <w:iCs/>
        </w:rPr>
        <w:t>encyclopedia</w:t>
      </w:r>
      <w:proofErr w:type="spellEnd"/>
      <w:r w:rsidRPr="00522080">
        <w:rPr>
          <w:rFonts w:asciiTheme="majorHAnsi" w:hAnsiTheme="majorHAnsi" w:cstheme="majorHAnsi"/>
          <w:i/>
          <w:iCs/>
        </w:rPr>
        <w:t xml:space="preserve"> of the possible</w:t>
      </w:r>
      <w:r w:rsidRPr="00522080">
        <w:rPr>
          <w:rFonts w:asciiTheme="majorHAnsi" w:hAnsiTheme="majorHAnsi" w:cstheme="majorHAnsi"/>
        </w:rPr>
        <w:t>. Available at: </w:t>
      </w:r>
      <w:hyperlink r:id="rId26" w:tgtFrame="_blank" w:history="1">
        <w:r w:rsidRPr="00522080">
          <w:rPr>
            <w:rStyle w:val="Hyperlink"/>
            <w:rFonts w:asciiTheme="majorHAnsi" w:hAnsiTheme="majorHAnsi" w:cstheme="majorHAnsi"/>
          </w:rPr>
          <w:t>https://doi.org/10.1007/978-3-030-90913-0_60</w:t>
        </w:r>
      </w:hyperlink>
      <w:r w:rsidRPr="00522080">
        <w:rPr>
          <w:rFonts w:asciiTheme="majorHAnsi" w:hAnsiTheme="majorHAnsi" w:cstheme="majorHAnsi"/>
        </w:rPr>
        <w:t> (Accessed: 1 May 2026).</w:t>
      </w:r>
    </w:p>
    <w:p w14:paraId="5CA19411" w14:textId="77777777" w:rsidR="001E54E0" w:rsidRPr="00522080" w:rsidRDefault="001E54E0" w:rsidP="001E54E0">
      <w:pPr>
        <w:rPr>
          <w:rFonts w:asciiTheme="majorHAnsi" w:hAnsiTheme="majorHAnsi" w:cstheme="majorHAnsi"/>
        </w:rPr>
      </w:pPr>
      <w:proofErr w:type="spellStart"/>
      <w:r w:rsidRPr="00522080">
        <w:rPr>
          <w:rFonts w:asciiTheme="majorHAnsi" w:hAnsiTheme="majorHAnsi" w:cstheme="majorHAnsi"/>
        </w:rPr>
        <w:t>Niesche</w:t>
      </w:r>
      <w:proofErr w:type="spellEnd"/>
      <w:r w:rsidRPr="00522080">
        <w:rPr>
          <w:rFonts w:asciiTheme="majorHAnsi" w:hAnsiTheme="majorHAnsi" w:cstheme="majorHAnsi"/>
        </w:rPr>
        <w:t>, R</w:t>
      </w:r>
      <w:r>
        <w:rPr>
          <w:rFonts w:asciiTheme="majorHAnsi" w:hAnsiTheme="majorHAnsi" w:cstheme="majorHAnsi"/>
        </w:rPr>
        <w:t>.</w:t>
      </w:r>
      <w:r w:rsidRPr="00522080">
        <w:rPr>
          <w:rFonts w:asciiTheme="majorHAnsi" w:hAnsiTheme="majorHAnsi" w:cstheme="majorHAnsi"/>
        </w:rPr>
        <w:t xml:space="preserve"> (2016) ‘What use is Foucault in education today?’, </w:t>
      </w:r>
      <w:r w:rsidRPr="00522080">
        <w:rPr>
          <w:rFonts w:asciiTheme="majorHAnsi" w:hAnsiTheme="majorHAnsi" w:cstheme="majorHAnsi"/>
          <w:i/>
          <w:iCs/>
        </w:rPr>
        <w:t>Journal of Educational Administration and History</w:t>
      </w:r>
      <w:r w:rsidRPr="00522080">
        <w:rPr>
          <w:rFonts w:asciiTheme="majorHAnsi" w:hAnsiTheme="majorHAnsi" w:cstheme="majorHAnsi"/>
        </w:rPr>
        <w:t>, 48(1), pp. 113–118. doi: 10.1080/00220620.2015.1034575.</w:t>
      </w:r>
    </w:p>
    <w:p w14:paraId="3DBA33AE"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Oeser, A</w:t>
      </w:r>
      <w:r>
        <w:rPr>
          <w:rFonts w:asciiTheme="majorHAnsi" w:hAnsiTheme="majorHAnsi" w:cstheme="majorHAnsi"/>
        </w:rPr>
        <w:t>.</w:t>
      </w:r>
      <w:r w:rsidRPr="00522080">
        <w:rPr>
          <w:rFonts w:asciiTheme="majorHAnsi" w:hAnsiTheme="majorHAnsi" w:cstheme="majorHAnsi"/>
        </w:rPr>
        <w:t xml:space="preserve"> (no date) ‘Chapter 1: education in the service of democracy’, in </w:t>
      </w:r>
      <w:r w:rsidRPr="00522080">
        <w:rPr>
          <w:rFonts w:asciiTheme="majorHAnsi" w:hAnsiTheme="majorHAnsi" w:cstheme="majorHAnsi"/>
          <w:i/>
          <w:iCs/>
        </w:rPr>
        <w:t>When will we talk about Hitler? German students and the Nazi past</w:t>
      </w:r>
      <w:r w:rsidRPr="00522080">
        <w:rPr>
          <w:rFonts w:asciiTheme="majorHAnsi" w:hAnsiTheme="majorHAnsi" w:cstheme="majorHAnsi"/>
        </w:rPr>
        <w:t>, pp. 57-61. Available at: </w:t>
      </w:r>
      <w:hyperlink r:id="rId27" w:tgtFrame="_blank" w:history="1">
        <w:r w:rsidRPr="00522080">
          <w:rPr>
            <w:rStyle w:val="Hyperlink"/>
            <w:rFonts w:asciiTheme="majorHAnsi" w:hAnsiTheme="majorHAnsi" w:cstheme="majorHAnsi"/>
          </w:rPr>
          <w:t>https://www.berghahnbooks.com/blog/fascism-and-critical-thinking</w:t>
        </w:r>
      </w:hyperlink>
      <w:r w:rsidRPr="00522080">
        <w:rPr>
          <w:rFonts w:asciiTheme="majorHAnsi" w:hAnsiTheme="majorHAnsi" w:cstheme="majorHAnsi"/>
        </w:rPr>
        <w:t> (Accessed: 21 May 2026).</w:t>
      </w:r>
    </w:p>
    <w:p w14:paraId="2B5D7C72"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Ogbemudia, IM, Alasa, VM and Ikenyiri, JC</w:t>
      </w:r>
      <w:r>
        <w:rPr>
          <w:rFonts w:asciiTheme="majorHAnsi" w:hAnsiTheme="majorHAnsi" w:cstheme="majorHAnsi"/>
        </w:rPr>
        <w:t>.</w:t>
      </w:r>
      <w:r w:rsidRPr="00522080">
        <w:rPr>
          <w:rFonts w:asciiTheme="majorHAnsi" w:hAnsiTheme="majorHAnsi" w:cstheme="majorHAnsi"/>
        </w:rPr>
        <w:t xml:space="preserve"> (2024) ‘The Montessori pedagogy: a multi-sensory approach to childhood education’, </w:t>
      </w:r>
      <w:proofErr w:type="spellStart"/>
      <w:r w:rsidRPr="00522080">
        <w:rPr>
          <w:rFonts w:asciiTheme="majorHAnsi" w:hAnsiTheme="majorHAnsi" w:cstheme="majorHAnsi"/>
          <w:i/>
          <w:iCs/>
        </w:rPr>
        <w:t>Jurnal</w:t>
      </w:r>
      <w:proofErr w:type="spellEnd"/>
      <w:r w:rsidRPr="00522080">
        <w:rPr>
          <w:rFonts w:asciiTheme="majorHAnsi" w:hAnsiTheme="majorHAnsi" w:cstheme="majorHAnsi"/>
          <w:i/>
          <w:iCs/>
        </w:rPr>
        <w:t xml:space="preserve"> Pendidikan Abad Ke</w:t>
      </w:r>
      <w:r w:rsidRPr="00522080">
        <w:rPr>
          <w:rFonts w:asciiTheme="majorHAnsi" w:hAnsiTheme="majorHAnsi" w:cstheme="majorHAnsi"/>
        </w:rPr>
        <w:t>, 2, pp. 55-63. doi: </w:t>
      </w:r>
      <w:hyperlink r:id="rId28" w:tgtFrame="_blank" w:history="1">
        <w:r w:rsidRPr="00522080">
          <w:rPr>
            <w:rStyle w:val="Hyperlink"/>
            <w:rFonts w:asciiTheme="majorHAnsi" w:hAnsiTheme="majorHAnsi" w:cstheme="majorHAnsi"/>
          </w:rPr>
          <w:t>https://doi.org/10.53889/jpak.v2i2.505</w:t>
        </w:r>
      </w:hyperlink>
      <w:r w:rsidRPr="00522080">
        <w:rPr>
          <w:rFonts w:asciiTheme="majorHAnsi" w:hAnsiTheme="majorHAnsi" w:cstheme="majorHAnsi"/>
        </w:rPr>
        <w:t> (Accessed: 30 April 2026).</w:t>
      </w:r>
    </w:p>
    <w:p w14:paraId="3C7BD9E9"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Palavan, O</w:t>
      </w:r>
      <w:r>
        <w:rPr>
          <w:rFonts w:asciiTheme="majorHAnsi" w:hAnsiTheme="majorHAnsi" w:cstheme="majorHAnsi"/>
        </w:rPr>
        <w:t>.</w:t>
      </w:r>
      <w:r w:rsidRPr="00522080">
        <w:rPr>
          <w:rFonts w:asciiTheme="majorHAnsi" w:hAnsiTheme="majorHAnsi" w:cstheme="majorHAnsi"/>
        </w:rPr>
        <w:t xml:space="preserve"> (2026) ‘An investigation of Montessori and Reggio Emilia play environments in terms of brain-based learning’, </w:t>
      </w:r>
      <w:r w:rsidRPr="00522080">
        <w:rPr>
          <w:rFonts w:asciiTheme="majorHAnsi" w:hAnsiTheme="majorHAnsi" w:cstheme="majorHAnsi"/>
          <w:i/>
          <w:iCs/>
        </w:rPr>
        <w:t>American Journal of Education and Learning</w:t>
      </w:r>
      <w:r w:rsidRPr="00522080">
        <w:rPr>
          <w:rFonts w:asciiTheme="majorHAnsi" w:hAnsiTheme="majorHAnsi" w:cstheme="majorHAnsi"/>
        </w:rPr>
        <w:t>, 11(1), pp. 1-18.</w:t>
      </w:r>
      <w:r>
        <w:rPr>
          <w:rFonts w:asciiTheme="majorHAnsi" w:hAnsiTheme="majorHAnsi" w:cstheme="majorHAnsi"/>
        </w:rPr>
        <w:t xml:space="preserve"> Available at: </w:t>
      </w:r>
      <w:hyperlink r:id="rId29" w:history="1">
        <w:r w:rsidRPr="009440D7">
          <w:rPr>
            <w:rStyle w:val="Hyperlink"/>
            <w:rFonts w:asciiTheme="majorHAnsi" w:hAnsiTheme="majorHAnsi" w:cstheme="majorHAnsi"/>
          </w:rPr>
          <w:t>https://doi.org/10.55284/ajel.v11i1.1711</w:t>
        </w:r>
      </w:hyperlink>
      <w:r>
        <w:rPr>
          <w:rFonts w:asciiTheme="majorHAnsi" w:hAnsiTheme="majorHAnsi" w:cstheme="majorHAnsi"/>
        </w:rPr>
        <w:t xml:space="preserve"> </w:t>
      </w:r>
      <w:r w:rsidRPr="00522080">
        <w:rPr>
          <w:rFonts w:asciiTheme="majorHAnsi" w:hAnsiTheme="majorHAnsi" w:cstheme="majorHAnsi"/>
        </w:rPr>
        <w:t>(Accessed: 21 May 2026).</w:t>
      </w:r>
    </w:p>
    <w:p w14:paraId="766397D5"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Perry, B</w:t>
      </w:r>
      <w:r>
        <w:rPr>
          <w:rFonts w:asciiTheme="majorHAnsi" w:hAnsiTheme="majorHAnsi" w:cstheme="majorHAnsi"/>
        </w:rPr>
        <w:t>.</w:t>
      </w:r>
      <w:r w:rsidRPr="00522080">
        <w:rPr>
          <w:rFonts w:asciiTheme="majorHAnsi" w:hAnsiTheme="majorHAnsi" w:cstheme="majorHAnsi"/>
        </w:rPr>
        <w:t xml:space="preserve"> (2020) </w:t>
      </w:r>
      <w:r w:rsidRPr="00522080">
        <w:rPr>
          <w:rFonts w:asciiTheme="majorHAnsi" w:hAnsiTheme="majorHAnsi" w:cstheme="majorHAnsi"/>
          <w:i/>
          <w:iCs/>
        </w:rPr>
        <w:t xml:space="preserve">Stress, trauma, and the brain: insights for educators—the </w:t>
      </w:r>
      <w:proofErr w:type="spellStart"/>
      <w:r w:rsidRPr="00522080">
        <w:rPr>
          <w:rFonts w:asciiTheme="majorHAnsi" w:hAnsiTheme="majorHAnsi" w:cstheme="majorHAnsi"/>
          <w:i/>
          <w:iCs/>
        </w:rPr>
        <w:t>neurosequential</w:t>
      </w:r>
      <w:proofErr w:type="spellEnd"/>
      <w:r w:rsidRPr="00522080">
        <w:rPr>
          <w:rFonts w:asciiTheme="majorHAnsi" w:hAnsiTheme="majorHAnsi" w:cstheme="majorHAnsi"/>
          <w:i/>
          <w:iCs/>
        </w:rPr>
        <w:t xml:space="preserve"> model</w:t>
      </w:r>
      <w:r w:rsidRPr="00522080">
        <w:rPr>
          <w:rFonts w:asciiTheme="majorHAnsi" w:hAnsiTheme="majorHAnsi" w:cstheme="majorHAnsi"/>
        </w:rPr>
        <w:t> [Video]. Available at: </w:t>
      </w:r>
      <w:hyperlink r:id="rId30" w:tgtFrame="_blank" w:history="1">
        <w:r w:rsidRPr="00522080">
          <w:rPr>
            <w:rStyle w:val="Hyperlink"/>
            <w:rFonts w:asciiTheme="majorHAnsi" w:hAnsiTheme="majorHAnsi" w:cstheme="majorHAnsi"/>
          </w:rPr>
          <w:t>https://www.youtube.com/watch?v=_3is_3XHKKs&amp;ab_channel=ThinkTVPBS</w:t>
        </w:r>
      </w:hyperlink>
      <w:r w:rsidRPr="00522080">
        <w:rPr>
          <w:rFonts w:asciiTheme="majorHAnsi" w:hAnsiTheme="majorHAnsi" w:cstheme="majorHAnsi"/>
        </w:rPr>
        <w:t> (Accessed: 30 April 2026).</w:t>
      </w:r>
    </w:p>
    <w:p w14:paraId="65C4BE90" w14:textId="77777777" w:rsidR="001E54E0" w:rsidRPr="00522080" w:rsidRDefault="001E54E0" w:rsidP="001E54E0">
      <w:pPr>
        <w:spacing w:after="160"/>
        <w:rPr>
          <w:rFonts w:asciiTheme="majorHAnsi" w:hAnsiTheme="majorHAnsi" w:cstheme="majorHAnsi"/>
        </w:rPr>
      </w:pPr>
      <w:proofErr w:type="spellStart"/>
      <w:r w:rsidRPr="00522080">
        <w:rPr>
          <w:rFonts w:asciiTheme="majorHAnsi" w:hAnsiTheme="majorHAnsi" w:cstheme="majorHAnsi"/>
        </w:rPr>
        <w:t>Petricusic</w:t>
      </w:r>
      <w:proofErr w:type="spellEnd"/>
      <w:r w:rsidRPr="00522080">
        <w:rPr>
          <w:rFonts w:asciiTheme="majorHAnsi" w:hAnsiTheme="majorHAnsi" w:cstheme="majorHAnsi"/>
        </w:rPr>
        <w:t>, A</w:t>
      </w:r>
      <w:r>
        <w:rPr>
          <w:rFonts w:asciiTheme="majorHAnsi" w:hAnsiTheme="majorHAnsi" w:cstheme="majorHAnsi"/>
        </w:rPr>
        <w:t>.</w:t>
      </w:r>
      <w:r w:rsidRPr="00522080">
        <w:rPr>
          <w:rFonts w:asciiTheme="majorHAnsi" w:hAnsiTheme="majorHAnsi" w:cstheme="majorHAnsi"/>
        </w:rPr>
        <w:t xml:space="preserve"> (2026) ‘The importance of human rights education in social work studies: findings from a focus group study with female students and teachers’, in </w:t>
      </w:r>
      <w:r w:rsidRPr="00522080">
        <w:rPr>
          <w:rFonts w:asciiTheme="majorHAnsi" w:hAnsiTheme="majorHAnsi" w:cstheme="majorHAnsi"/>
          <w:i/>
          <w:iCs/>
        </w:rPr>
        <w:t>Inclusion and diversity: strengthening the academic community</w:t>
      </w:r>
      <w:r w:rsidRPr="00522080">
        <w:rPr>
          <w:rFonts w:asciiTheme="majorHAnsi" w:hAnsiTheme="majorHAnsi" w:cstheme="majorHAnsi"/>
        </w:rPr>
        <w:t>. Available at: </w:t>
      </w:r>
      <w:hyperlink r:id="rId31" w:tgtFrame="_blank" w:history="1">
        <w:r w:rsidRPr="00522080">
          <w:rPr>
            <w:rStyle w:val="Hyperlink"/>
            <w:rFonts w:asciiTheme="majorHAnsi" w:hAnsiTheme="majorHAnsi" w:cstheme="majorHAnsi"/>
          </w:rPr>
          <w:t>https://www.croris.hr/crosbi/publikacija/prilog-skup/943392</w:t>
        </w:r>
      </w:hyperlink>
      <w:r w:rsidRPr="00522080">
        <w:rPr>
          <w:rFonts w:asciiTheme="majorHAnsi" w:hAnsiTheme="majorHAnsi" w:cstheme="majorHAnsi"/>
        </w:rPr>
        <w:t> (Accessed: 21 May 2026).</w:t>
      </w:r>
    </w:p>
    <w:p w14:paraId="47CF81A3"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Phillips, B</w:t>
      </w:r>
      <w:r>
        <w:rPr>
          <w:rFonts w:asciiTheme="majorHAnsi" w:hAnsiTheme="majorHAnsi" w:cstheme="majorHAnsi"/>
        </w:rPr>
        <w:t>.</w:t>
      </w:r>
      <w:r w:rsidRPr="00522080">
        <w:rPr>
          <w:rFonts w:asciiTheme="majorHAnsi" w:hAnsiTheme="majorHAnsi" w:cstheme="majorHAnsi"/>
        </w:rPr>
        <w:t xml:space="preserve"> (2022) ‘The Montessori method and the </w:t>
      </w:r>
      <w:proofErr w:type="spellStart"/>
      <w:r w:rsidRPr="00522080">
        <w:rPr>
          <w:rFonts w:asciiTheme="majorHAnsi" w:hAnsiTheme="majorHAnsi" w:cstheme="majorHAnsi"/>
        </w:rPr>
        <w:t>Neurosequential</w:t>
      </w:r>
      <w:proofErr w:type="spellEnd"/>
      <w:r w:rsidRPr="00522080">
        <w:rPr>
          <w:rFonts w:asciiTheme="majorHAnsi" w:hAnsiTheme="majorHAnsi" w:cstheme="majorHAnsi"/>
        </w:rPr>
        <w:t xml:space="preserve"> Model in Education (NME): a comparative study’, </w:t>
      </w:r>
      <w:r w:rsidRPr="00522080">
        <w:rPr>
          <w:rFonts w:asciiTheme="majorHAnsi" w:hAnsiTheme="majorHAnsi" w:cstheme="majorHAnsi"/>
          <w:i/>
          <w:iCs/>
        </w:rPr>
        <w:t>Journal of Montessori Research</w:t>
      </w:r>
      <w:r w:rsidRPr="00522080">
        <w:rPr>
          <w:rFonts w:asciiTheme="majorHAnsi" w:hAnsiTheme="majorHAnsi" w:cstheme="majorHAnsi"/>
        </w:rPr>
        <w:t>, 8(2), pp. 33-43. Available at: </w:t>
      </w:r>
      <w:hyperlink r:id="rId32" w:tgtFrame="_blank" w:history="1">
        <w:r w:rsidRPr="00522080">
          <w:rPr>
            <w:rStyle w:val="Hyperlink"/>
            <w:rFonts w:asciiTheme="majorHAnsi" w:hAnsiTheme="majorHAnsi" w:cstheme="majorHAnsi"/>
          </w:rPr>
          <w:t>https://doi.org/10.1111/mbe.12262</w:t>
        </w:r>
      </w:hyperlink>
      <w:r w:rsidRPr="00522080">
        <w:rPr>
          <w:rFonts w:asciiTheme="majorHAnsi" w:hAnsiTheme="majorHAnsi" w:cstheme="majorHAnsi"/>
        </w:rPr>
        <w:t> (Accessed: 21 April 2026).</w:t>
      </w:r>
    </w:p>
    <w:p w14:paraId="7EAD368F" w14:textId="77777777" w:rsidR="001E54E0" w:rsidRPr="00522080" w:rsidRDefault="001E54E0" w:rsidP="001E54E0">
      <w:pPr>
        <w:spacing w:after="160"/>
        <w:rPr>
          <w:rFonts w:asciiTheme="majorHAnsi" w:hAnsiTheme="majorHAnsi" w:cstheme="majorHAnsi"/>
        </w:rPr>
      </w:pPr>
      <w:proofErr w:type="spellStart"/>
      <w:r w:rsidRPr="00522080">
        <w:rPr>
          <w:rFonts w:asciiTheme="majorHAnsi" w:hAnsiTheme="majorHAnsi" w:cstheme="majorHAnsi"/>
        </w:rPr>
        <w:lastRenderedPageBreak/>
        <w:t>Pironi</w:t>
      </w:r>
      <w:proofErr w:type="spellEnd"/>
      <w:r w:rsidRPr="00522080">
        <w:rPr>
          <w:rFonts w:asciiTheme="majorHAnsi" w:hAnsiTheme="majorHAnsi" w:cstheme="majorHAnsi"/>
        </w:rPr>
        <w:t>, R</w:t>
      </w:r>
      <w:r>
        <w:rPr>
          <w:rFonts w:asciiTheme="majorHAnsi" w:hAnsiTheme="majorHAnsi" w:cstheme="majorHAnsi"/>
        </w:rPr>
        <w:t>.</w:t>
      </w:r>
      <w:r w:rsidRPr="00522080">
        <w:rPr>
          <w:rFonts w:asciiTheme="majorHAnsi" w:hAnsiTheme="majorHAnsi" w:cstheme="majorHAnsi"/>
        </w:rPr>
        <w:t xml:space="preserve"> (no date) ‘Educating to beauty: the aesthetical value of child of infants’ educative institutions in the Twentieth century’s pedagogy</w:t>
      </w:r>
      <w:proofErr w:type="gramStart"/>
      <w:r w:rsidRPr="00522080">
        <w:rPr>
          <w:rFonts w:asciiTheme="majorHAnsi" w:hAnsiTheme="majorHAnsi" w:cstheme="majorHAnsi"/>
        </w:rPr>
        <w:t>’,</w:t>
      </w:r>
      <w:proofErr w:type="gramEnd"/>
      <w:r w:rsidRPr="00522080">
        <w:rPr>
          <w:rFonts w:asciiTheme="majorHAnsi" w:hAnsiTheme="majorHAnsi" w:cstheme="majorHAnsi"/>
        </w:rPr>
        <w:t> </w:t>
      </w:r>
      <w:proofErr w:type="spellStart"/>
      <w:r w:rsidRPr="00522080">
        <w:rPr>
          <w:rFonts w:asciiTheme="majorHAnsi" w:hAnsiTheme="majorHAnsi" w:cstheme="majorHAnsi"/>
          <w:i/>
          <w:iCs/>
        </w:rPr>
        <w:t>Ricerche</w:t>
      </w:r>
      <w:proofErr w:type="spellEnd"/>
      <w:r w:rsidRPr="00522080">
        <w:rPr>
          <w:rFonts w:asciiTheme="majorHAnsi" w:hAnsiTheme="majorHAnsi" w:cstheme="majorHAnsi"/>
          <w:i/>
          <w:iCs/>
        </w:rPr>
        <w:t xml:space="preserve"> di </w:t>
      </w:r>
      <w:proofErr w:type="spellStart"/>
      <w:r w:rsidRPr="00522080">
        <w:rPr>
          <w:rFonts w:asciiTheme="majorHAnsi" w:hAnsiTheme="majorHAnsi" w:cstheme="majorHAnsi"/>
          <w:i/>
          <w:iCs/>
        </w:rPr>
        <w:t>Pedagogia</w:t>
      </w:r>
      <w:proofErr w:type="spellEnd"/>
      <w:r w:rsidRPr="00522080">
        <w:rPr>
          <w:rFonts w:asciiTheme="majorHAnsi" w:hAnsiTheme="majorHAnsi" w:cstheme="majorHAnsi"/>
          <w:i/>
          <w:iCs/>
        </w:rPr>
        <w:t xml:space="preserve"> e </w:t>
      </w:r>
      <w:proofErr w:type="spellStart"/>
      <w:r w:rsidRPr="00522080">
        <w:rPr>
          <w:rFonts w:asciiTheme="majorHAnsi" w:hAnsiTheme="majorHAnsi" w:cstheme="majorHAnsi"/>
          <w:i/>
          <w:iCs/>
        </w:rPr>
        <w:t>Didattica</w:t>
      </w:r>
      <w:proofErr w:type="spellEnd"/>
      <w:r w:rsidRPr="00522080">
        <w:rPr>
          <w:rFonts w:asciiTheme="majorHAnsi" w:hAnsiTheme="majorHAnsi" w:cstheme="majorHAnsi"/>
        </w:rPr>
        <w:t>. Available at: </w:t>
      </w:r>
      <w:hyperlink r:id="rId33" w:tgtFrame="_blank" w:history="1">
        <w:r w:rsidRPr="00522080">
          <w:rPr>
            <w:rStyle w:val="Hyperlink"/>
            <w:rFonts w:asciiTheme="majorHAnsi" w:hAnsiTheme="majorHAnsi" w:cstheme="majorHAnsi"/>
          </w:rPr>
          <w:t>https://rpd.unibo.it/article/view/6712/6527</w:t>
        </w:r>
      </w:hyperlink>
      <w:r w:rsidRPr="00522080">
        <w:rPr>
          <w:rFonts w:asciiTheme="majorHAnsi" w:hAnsiTheme="majorHAnsi" w:cstheme="majorHAnsi"/>
        </w:rPr>
        <w:t> (Accessed: 30 April 2026).</w:t>
      </w:r>
    </w:p>
    <w:p w14:paraId="5612FED0"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Politi, A</w:t>
      </w:r>
      <w:r>
        <w:rPr>
          <w:rFonts w:asciiTheme="majorHAnsi" w:hAnsiTheme="majorHAnsi" w:cstheme="majorHAnsi"/>
        </w:rPr>
        <w:t>.</w:t>
      </w:r>
      <w:r w:rsidRPr="00522080">
        <w:rPr>
          <w:rFonts w:asciiTheme="majorHAnsi" w:hAnsiTheme="majorHAnsi" w:cstheme="majorHAnsi"/>
        </w:rPr>
        <w:t xml:space="preserve"> (2023) ‘Maria Montessori: a visionary whose insights align with neuroscience’, </w:t>
      </w:r>
      <w:proofErr w:type="spellStart"/>
      <w:r w:rsidRPr="00522080">
        <w:rPr>
          <w:rFonts w:asciiTheme="majorHAnsi" w:hAnsiTheme="majorHAnsi" w:cstheme="majorHAnsi"/>
          <w:i/>
          <w:iCs/>
        </w:rPr>
        <w:t>Cortica</w:t>
      </w:r>
      <w:proofErr w:type="spellEnd"/>
      <w:r w:rsidRPr="00522080">
        <w:rPr>
          <w:rFonts w:asciiTheme="majorHAnsi" w:hAnsiTheme="majorHAnsi" w:cstheme="majorHAnsi"/>
        </w:rPr>
        <w:t>, 2(2), pp. 203-222.</w:t>
      </w:r>
      <w:r>
        <w:rPr>
          <w:rFonts w:asciiTheme="majorHAnsi" w:hAnsiTheme="majorHAnsi" w:cstheme="majorHAnsi"/>
        </w:rPr>
        <w:t xml:space="preserve"> Available at: </w:t>
      </w:r>
      <w:hyperlink r:id="rId34" w:history="1">
        <w:r w:rsidRPr="009440D7">
          <w:rPr>
            <w:rStyle w:val="Hyperlink"/>
            <w:rFonts w:asciiTheme="majorHAnsi" w:hAnsiTheme="majorHAnsi" w:cstheme="majorHAnsi"/>
          </w:rPr>
          <w:t>https://doi.org/10.26034/cortica.2023.4218</w:t>
        </w:r>
      </w:hyperlink>
      <w:r>
        <w:rPr>
          <w:rFonts w:asciiTheme="majorHAnsi" w:hAnsiTheme="majorHAnsi" w:cstheme="majorHAnsi"/>
        </w:rPr>
        <w:t xml:space="preserve"> </w:t>
      </w:r>
      <w:r w:rsidRPr="00522080">
        <w:rPr>
          <w:rFonts w:asciiTheme="majorHAnsi" w:hAnsiTheme="majorHAnsi" w:cstheme="majorHAnsi"/>
        </w:rPr>
        <w:t xml:space="preserve">(Accessed: </w:t>
      </w:r>
      <w:r>
        <w:rPr>
          <w:rFonts w:asciiTheme="majorHAnsi" w:hAnsiTheme="majorHAnsi" w:cstheme="majorHAnsi"/>
        </w:rPr>
        <w:t xml:space="preserve">03 </w:t>
      </w:r>
      <w:r w:rsidRPr="00522080">
        <w:rPr>
          <w:rFonts w:asciiTheme="majorHAnsi" w:hAnsiTheme="majorHAnsi" w:cstheme="majorHAnsi"/>
        </w:rPr>
        <w:t>April 2026).</w:t>
      </w:r>
    </w:p>
    <w:p w14:paraId="31C65CF0" w14:textId="77777777" w:rsidR="001E54E0" w:rsidRDefault="001E54E0" w:rsidP="001E54E0">
      <w:pPr>
        <w:spacing w:after="160"/>
        <w:rPr>
          <w:rFonts w:asciiTheme="majorHAnsi" w:hAnsiTheme="majorHAnsi" w:cstheme="majorHAnsi"/>
        </w:rPr>
      </w:pPr>
      <w:r w:rsidRPr="00522080">
        <w:rPr>
          <w:rFonts w:asciiTheme="majorHAnsi" w:hAnsiTheme="majorHAnsi" w:cstheme="majorHAnsi"/>
        </w:rPr>
        <w:t>Quarfood, C</w:t>
      </w:r>
      <w:r>
        <w:rPr>
          <w:rFonts w:asciiTheme="majorHAnsi" w:hAnsiTheme="majorHAnsi" w:cstheme="majorHAnsi"/>
        </w:rPr>
        <w:t>.</w:t>
      </w:r>
      <w:r w:rsidRPr="00522080">
        <w:rPr>
          <w:rFonts w:asciiTheme="majorHAnsi" w:hAnsiTheme="majorHAnsi" w:cstheme="majorHAnsi"/>
        </w:rPr>
        <w:t xml:space="preserve"> (2022) ‘</w:t>
      </w:r>
      <w:proofErr w:type="spellStart"/>
      <w:r w:rsidRPr="00522080">
        <w:rPr>
          <w:rFonts w:asciiTheme="majorHAnsi" w:hAnsiTheme="majorHAnsi" w:cstheme="majorHAnsi"/>
        </w:rPr>
        <w:t>Montessorism</w:t>
      </w:r>
      <w:proofErr w:type="spellEnd"/>
      <w:r w:rsidRPr="00522080">
        <w:rPr>
          <w:rFonts w:asciiTheme="majorHAnsi" w:hAnsiTheme="majorHAnsi" w:cstheme="majorHAnsi"/>
        </w:rPr>
        <w:t xml:space="preserve"> without Montessori’, in </w:t>
      </w:r>
      <w:r w:rsidRPr="00522080">
        <w:rPr>
          <w:rFonts w:asciiTheme="majorHAnsi" w:hAnsiTheme="majorHAnsi" w:cstheme="majorHAnsi"/>
          <w:i/>
          <w:iCs/>
        </w:rPr>
        <w:t>The Montessori movement in interwar Europe: new perspectives</w:t>
      </w:r>
      <w:r w:rsidRPr="00522080">
        <w:rPr>
          <w:rFonts w:asciiTheme="majorHAnsi" w:hAnsiTheme="majorHAnsi" w:cstheme="majorHAnsi"/>
        </w:rPr>
        <w:t>. Cham: Springer International Publishing, pp. 257-290.</w:t>
      </w:r>
    </w:p>
    <w:p w14:paraId="21E821D4" w14:textId="77777777" w:rsidR="001E54E0" w:rsidRPr="00522080" w:rsidRDefault="001E54E0" w:rsidP="001E54E0">
      <w:pPr>
        <w:spacing w:after="160"/>
        <w:rPr>
          <w:rFonts w:asciiTheme="majorHAnsi" w:hAnsiTheme="majorHAnsi" w:cstheme="majorHAnsi"/>
        </w:rPr>
      </w:pPr>
      <w:r w:rsidRPr="00B21339">
        <w:rPr>
          <w:rFonts w:asciiTheme="majorHAnsi" w:hAnsiTheme="majorHAnsi" w:cstheme="majorHAnsi"/>
        </w:rPr>
        <w:t xml:space="preserve">Raimondo, R. (2017) </w:t>
      </w:r>
      <w:r>
        <w:rPr>
          <w:rFonts w:asciiTheme="majorHAnsi" w:hAnsiTheme="majorHAnsi" w:cstheme="majorHAnsi"/>
        </w:rPr>
        <w:t>‘</w:t>
      </w:r>
      <w:r w:rsidRPr="00B21339">
        <w:rPr>
          <w:rFonts w:asciiTheme="majorHAnsi" w:hAnsiTheme="majorHAnsi" w:cstheme="majorHAnsi"/>
        </w:rPr>
        <w:t>The children in the city. An introduction</w:t>
      </w:r>
      <w:proofErr w:type="gramStart"/>
      <w:r>
        <w:rPr>
          <w:rFonts w:asciiTheme="majorHAnsi" w:hAnsiTheme="majorHAnsi" w:cstheme="majorHAnsi"/>
        </w:rPr>
        <w:t>’</w:t>
      </w:r>
      <w:r w:rsidRPr="00B21339">
        <w:rPr>
          <w:rFonts w:asciiTheme="majorHAnsi" w:hAnsiTheme="majorHAnsi" w:cstheme="majorHAnsi"/>
        </w:rPr>
        <w:t>.</w:t>
      </w:r>
      <w:proofErr w:type="gramEnd"/>
      <w:r w:rsidRPr="00B21339">
        <w:rPr>
          <w:rFonts w:asciiTheme="majorHAnsi" w:hAnsiTheme="majorHAnsi" w:cstheme="majorHAnsi"/>
        </w:rPr>
        <w:t> </w:t>
      </w:r>
      <w:proofErr w:type="spellStart"/>
      <w:r w:rsidRPr="00B21339">
        <w:rPr>
          <w:rFonts w:asciiTheme="majorHAnsi" w:hAnsiTheme="majorHAnsi" w:cstheme="majorHAnsi"/>
          <w:i/>
          <w:iCs/>
        </w:rPr>
        <w:t>Ricerche</w:t>
      </w:r>
      <w:proofErr w:type="spellEnd"/>
      <w:r w:rsidRPr="00B21339">
        <w:rPr>
          <w:rFonts w:asciiTheme="majorHAnsi" w:hAnsiTheme="majorHAnsi" w:cstheme="majorHAnsi"/>
          <w:i/>
          <w:iCs/>
        </w:rPr>
        <w:t xml:space="preserve"> Di </w:t>
      </w:r>
      <w:proofErr w:type="spellStart"/>
      <w:r w:rsidRPr="00B21339">
        <w:rPr>
          <w:rFonts w:asciiTheme="majorHAnsi" w:hAnsiTheme="majorHAnsi" w:cstheme="majorHAnsi"/>
          <w:i/>
          <w:iCs/>
        </w:rPr>
        <w:t>Pedagogia</w:t>
      </w:r>
      <w:proofErr w:type="spellEnd"/>
      <w:r w:rsidRPr="00B21339">
        <w:rPr>
          <w:rFonts w:asciiTheme="majorHAnsi" w:hAnsiTheme="majorHAnsi" w:cstheme="majorHAnsi"/>
          <w:i/>
          <w:iCs/>
        </w:rPr>
        <w:t xml:space="preserve"> E </w:t>
      </w:r>
      <w:proofErr w:type="spellStart"/>
      <w:r w:rsidRPr="00B21339">
        <w:rPr>
          <w:rFonts w:asciiTheme="majorHAnsi" w:hAnsiTheme="majorHAnsi" w:cstheme="majorHAnsi"/>
          <w:i/>
          <w:iCs/>
        </w:rPr>
        <w:t>Didattica</w:t>
      </w:r>
      <w:proofErr w:type="spellEnd"/>
      <w:r w:rsidRPr="00B21339">
        <w:rPr>
          <w:rFonts w:asciiTheme="majorHAnsi" w:hAnsiTheme="majorHAnsi" w:cstheme="majorHAnsi"/>
          <w:i/>
          <w:iCs/>
        </w:rPr>
        <w:t>. Journal of Theories and Research in Education</w:t>
      </w:r>
      <w:r w:rsidRPr="00B21339">
        <w:rPr>
          <w:rFonts w:asciiTheme="majorHAnsi" w:hAnsiTheme="majorHAnsi" w:cstheme="majorHAnsi"/>
        </w:rPr>
        <w:t>, </w:t>
      </w:r>
      <w:r w:rsidRPr="00B21339">
        <w:rPr>
          <w:rFonts w:asciiTheme="majorHAnsi" w:hAnsiTheme="majorHAnsi" w:cstheme="majorHAnsi"/>
          <w:i/>
          <w:iCs/>
        </w:rPr>
        <w:t>12</w:t>
      </w:r>
      <w:r w:rsidRPr="00B21339">
        <w:rPr>
          <w:rFonts w:asciiTheme="majorHAnsi" w:hAnsiTheme="majorHAnsi" w:cstheme="majorHAnsi"/>
        </w:rPr>
        <w:t xml:space="preserve">(1), 3–15. </w:t>
      </w:r>
      <w:r>
        <w:rPr>
          <w:rFonts w:asciiTheme="majorHAnsi" w:hAnsiTheme="majorHAnsi" w:cstheme="majorHAnsi"/>
        </w:rPr>
        <w:t xml:space="preserve">Available at: </w:t>
      </w:r>
      <w:r w:rsidRPr="00B21339">
        <w:rPr>
          <w:rFonts w:asciiTheme="majorHAnsi" w:hAnsiTheme="majorHAnsi" w:cstheme="majorHAnsi"/>
        </w:rPr>
        <w:t>https://doi.org/10.6092/issn.1970-2221/6706</w:t>
      </w:r>
      <w:r>
        <w:rPr>
          <w:rFonts w:asciiTheme="majorHAnsi" w:hAnsiTheme="majorHAnsi" w:cstheme="majorHAnsi"/>
        </w:rPr>
        <w:t>.</w:t>
      </w:r>
      <w:r w:rsidRPr="001B29D9">
        <w:rPr>
          <w:rFonts w:asciiTheme="majorHAnsi" w:hAnsiTheme="majorHAnsi" w:cstheme="majorHAnsi"/>
        </w:rPr>
        <w:t xml:space="preserve"> </w:t>
      </w:r>
      <w:r w:rsidRPr="00522080">
        <w:rPr>
          <w:rFonts w:asciiTheme="majorHAnsi" w:hAnsiTheme="majorHAnsi" w:cstheme="majorHAnsi"/>
        </w:rPr>
        <w:t xml:space="preserve">(Accessed: </w:t>
      </w:r>
      <w:r>
        <w:rPr>
          <w:rFonts w:asciiTheme="majorHAnsi" w:hAnsiTheme="majorHAnsi" w:cstheme="majorHAnsi"/>
        </w:rPr>
        <w:t xml:space="preserve">18 </w:t>
      </w:r>
      <w:r w:rsidRPr="00522080">
        <w:rPr>
          <w:rFonts w:asciiTheme="majorHAnsi" w:hAnsiTheme="majorHAnsi" w:cstheme="majorHAnsi"/>
        </w:rPr>
        <w:t>April 2026).</w:t>
      </w:r>
    </w:p>
    <w:p w14:paraId="61669629"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Reyhan, SA, Sari, M and Nimet, CK (2012) ‘A different perspective on education: Montessori and Montessori school architecture’, </w:t>
      </w:r>
      <w:r w:rsidRPr="00522080">
        <w:rPr>
          <w:rFonts w:asciiTheme="majorHAnsi" w:hAnsiTheme="majorHAnsi" w:cstheme="majorHAnsi"/>
          <w:i/>
          <w:iCs/>
        </w:rPr>
        <w:t xml:space="preserve">Social and </w:t>
      </w:r>
      <w:proofErr w:type="spellStart"/>
      <w:r w:rsidRPr="00522080">
        <w:rPr>
          <w:rFonts w:asciiTheme="majorHAnsi" w:hAnsiTheme="majorHAnsi" w:cstheme="majorHAnsi"/>
          <w:i/>
          <w:iCs/>
        </w:rPr>
        <w:t>Behavioral</w:t>
      </w:r>
      <w:proofErr w:type="spellEnd"/>
      <w:r w:rsidRPr="00522080">
        <w:rPr>
          <w:rFonts w:asciiTheme="majorHAnsi" w:hAnsiTheme="majorHAnsi" w:cstheme="majorHAnsi"/>
          <w:i/>
          <w:iCs/>
        </w:rPr>
        <w:t xml:space="preserve"> Sciences</w:t>
      </w:r>
      <w:r w:rsidRPr="00522080">
        <w:rPr>
          <w:rFonts w:asciiTheme="majorHAnsi" w:hAnsiTheme="majorHAnsi" w:cstheme="majorHAnsi"/>
        </w:rPr>
        <w:t>, 46, pp. 1866-1871. Available at: </w:t>
      </w:r>
      <w:hyperlink r:id="rId35" w:tgtFrame="_blank" w:history="1">
        <w:r w:rsidRPr="00522080">
          <w:rPr>
            <w:rStyle w:val="Hyperlink"/>
            <w:rFonts w:asciiTheme="majorHAnsi" w:hAnsiTheme="majorHAnsi" w:cstheme="majorHAnsi"/>
          </w:rPr>
          <w:t>https://doi.org/10.1016/j.sbspro.2012.05.393</w:t>
        </w:r>
      </w:hyperlink>
      <w:r w:rsidRPr="00522080">
        <w:rPr>
          <w:rFonts w:asciiTheme="majorHAnsi" w:hAnsiTheme="majorHAnsi" w:cstheme="majorHAnsi"/>
        </w:rPr>
        <w:t> (Accessed: 30 April 2026).</w:t>
      </w:r>
    </w:p>
    <w:p w14:paraId="379B7C0F"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Sablić, M, Mirosavljević, A and Bogatić, K</w:t>
      </w:r>
      <w:r>
        <w:rPr>
          <w:rFonts w:asciiTheme="majorHAnsi" w:hAnsiTheme="majorHAnsi" w:cstheme="majorHAnsi"/>
        </w:rPr>
        <w:t xml:space="preserve">. </w:t>
      </w:r>
      <w:r w:rsidRPr="00522080">
        <w:rPr>
          <w:rFonts w:asciiTheme="majorHAnsi" w:hAnsiTheme="majorHAnsi" w:cstheme="majorHAnsi"/>
        </w:rPr>
        <w:t>(2025) ‘Multigrade education and the Montessori model: a pathway towards inclusion and equity’, </w:t>
      </w:r>
      <w:r w:rsidRPr="00522080">
        <w:rPr>
          <w:rFonts w:asciiTheme="majorHAnsi" w:hAnsiTheme="majorHAnsi" w:cstheme="majorHAnsi"/>
          <w:i/>
          <w:iCs/>
        </w:rPr>
        <w:t>International Journal of Educational Research</w:t>
      </w:r>
      <w:r w:rsidRPr="00522080">
        <w:rPr>
          <w:rFonts w:asciiTheme="majorHAnsi" w:hAnsiTheme="majorHAnsi" w:cstheme="majorHAnsi"/>
        </w:rPr>
        <w:t>, 131, p. 102600. doi: 10.1016/j.ijer.2025.102600.</w:t>
      </w:r>
    </w:p>
    <w:p w14:paraId="62F32B21"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Sairanen, H, Kumpulainen, K and Kajamaa, A</w:t>
      </w:r>
      <w:r>
        <w:rPr>
          <w:rFonts w:asciiTheme="majorHAnsi" w:hAnsiTheme="majorHAnsi" w:cstheme="majorHAnsi"/>
        </w:rPr>
        <w:t>.</w:t>
      </w:r>
      <w:r w:rsidRPr="00522080">
        <w:rPr>
          <w:rFonts w:asciiTheme="majorHAnsi" w:hAnsiTheme="majorHAnsi" w:cstheme="majorHAnsi"/>
        </w:rPr>
        <w:t xml:space="preserve"> (2022) ‘An investigation into children’s agency: children’s initiatives and practitioners’ responses in Finnish early childhood education’, </w:t>
      </w:r>
      <w:r w:rsidRPr="00522080">
        <w:rPr>
          <w:rFonts w:asciiTheme="majorHAnsi" w:hAnsiTheme="majorHAnsi" w:cstheme="majorHAnsi"/>
          <w:i/>
          <w:iCs/>
        </w:rPr>
        <w:t>Early Child Development and Care</w:t>
      </w:r>
      <w:r w:rsidRPr="00522080">
        <w:rPr>
          <w:rFonts w:asciiTheme="majorHAnsi" w:hAnsiTheme="majorHAnsi" w:cstheme="majorHAnsi"/>
        </w:rPr>
        <w:t>, 192(1), pp. 112-123. doi: 10.1080/03004430.2020.1739030.</w:t>
      </w:r>
      <w:r w:rsidRPr="001B29D9">
        <w:rPr>
          <w:rFonts w:asciiTheme="majorHAnsi" w:hAnsiTheme="majorHAnsi" w:cstheme="majorHAnsi"/>
        </w:rPr>
        <w:t xml:space="preserve"> </w:t>
      </w:r>
      <w:r w:rsidRPr="00522080">
        <w:rPr>
          <w:rFonts w:asciiTheme="majorHAnsi" w:hAnsiTheme="majorHAnsi" w:cstheme="majorHAnsi"/>
        </w:rPr>
        <w:t>(Accessed: 30 April 2026).</w:t>
      </w:r>
    </w:p>
    <w:p w14:paraId="25CA8F78"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Sakr, M and Kaur, V</w:t>
      </w:r>
      <w:r>
        <w:rPr>
          <w:rFonts w:asciiTheme="majorHAnsi" w:hAnsiTheme="majorHAnsi" w:cstheme="majorHAnsi"/>
        </w:rPr>
        <w:t xml:space="preserve">. </w:t>
      </w:r>
      <w:r w:rsidRPr="00522080">
        <w:rPr>
          <w:rFonts w:asciiTheme="majorHAnsi" w:hAnsiTheme="majorHAnsi" w:cstheme="majorHAnsi"/>
        </w:rPr>
        <w:t xml:space="preserve">(2024) </w:t>
      </w:r>
      <w:proofErr w:type="spellStart"/>
      <w:r w:rsidRPr="00522080">
        <w:rPr>
          <w:rFonts w:asciiTheme="majorHAnsi" w:hAnsiTheme="majorHAnsi" w:cstheme="majorHAnsi"/>
        </w:rPr>
        <w:t>‘Re</w:t>
      </w:r>
      <w:proofErr w:type="spellEnd"/>
      <w:r w:rsidRPr="00522080">
        <w:rPr>
          <w:rFonts w:asciiTheme="majorHAnsi" w:hAnsiTheme="majorHAnsi" w:cstheme="majorHAnsi"/>
        </w:rPr>
        <w:t>-imagining the Froebelian influence on early childhood education as a dynamic and ever-changing web of encounter’, </w:t>
      </w:r>
      <w:r w:rsidRPr="00522080">
        <w:rPr>
          <w:rFonts w:asciiTheme="majorHAnsi" w:hAnsiTheme="majorHAnsi" w:cstheme="majorHAnsi"/>
          <w:i/>
          <w:iCs/>
        </w:rPr>
        <w:t>Pedagogy, Culture &amp; Society</w:t>
      </w:r>
      <w:r w:rsidRPr="00522080">
        <w:rPr>
          <w:rFonts w:asciiTheme="majorHAnsi" w:hAnsiTheme="majorHAnsi" w:cstheme="majorHAnsi"/>
        </w:rPr>
        <w:t>, 32(4), pp. 923–940. doi: 10.1080/14681366.2024.2355092.</w:t>
      </w:r>
    </w:p>
    <w:p w14:paraId="66EEB972"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Standing, E</w:t>
      </w:r>
      <w:r>
        <w:rPr>
          <w:rFonts w:asciiTheme="majorHAnsi" w:hAnsiTheme="majorHAnsi" w:cstheme="majorHAnsi"/>
        </w:rPr>
        <w:t xml:space="preserve">,M. </w:t>
      </w:r>
      <w:r w:rsidRPr="00522080">
        <w:rPr>
          <w:rFonts w:asciiTheme="majorHAnsi" w:hAnsiTheme="majorHAnsi" w:cstheme="majorHAnsi"/>
        </w:rPr>
        <w:t>(2020) </w:t>
      </w:r>
      <w:r w:rsidRPr="00522080">
        <w:rPr>
          <w:rFonts w:asciiTheme="majorHAnsi" w:hAnsiTheme="majorHAnsi" w:cstheme="majorHAnsi"/>
          <w:i/>
          <w:iCs/>
        </w:rPr>
        <w:t>The Montessori method: a revolution in education</w:t>
      </w:r>
      <w:r w:rsidRPr="00522080">
        <w:rPr>
          <w:rFonts w:asciiTheme="majorHAnsi" w:hAnsiTheme="majorHAnsi" w:cstheme="majorHAnsi"/>
        </w:rPr>
        <w:t xml:space="preserve">. London: </w:t>
      </w:r>
      <w:proofErr w:type="spellStart"/>
      <w:r w:rsidRPr="00522080">
        <w:rPr>
          <w:rFonts w:asciiTheme="majorHAnsi" w:hAnsiTheme="majorHAnsi" w:cstheme="majorHAnsi"/>
        </w:rPr>
        <w:t>Barakaldo</w:t>
      </w:r>
      <w:proofErr w:type="spellEnd"/>
      <w:r w:rsidRPr="00522080">
        <w:rPr>
          <w:rFonts w:asciiTheme="majorHAnsi" w:hAnsiTheme="majorHAnsi" w:cstheme="majorHAnsi"/>
        </w:rPr>
        <w:t xml:space="preserve"> Books.</w:t>
      </w:r>
    </w:p>
    <w:p w14:paraId="6F4D35DC"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lastRenderedPageBreak/>
        <w:t>Tovey, H</w:t>
      </w:r>
      <w:r>
        <w:rPr>
          <w:rFonts w:asciiTheme="majorHAnsi" w:hAnsiTheme="majorHAnsi" w:cstheme="majorHAnsi"/>
        </w:rPr>
        <w:t>.</w:t>
      </w:r>
      <w:r w:rsidRPr="00522080">
        <w:rPr>
          <w:rFonts w:asciiTheme="majorHAnsi" w:hAnsiTheme="majorHAnsi" w:cstheme="majorHAnsi"/>
        </w:rPr>
        <w:t xml:space="preserve"> (2017) </w:t>
      </w:r>
      <w:r w:rsidRPr="00522080">
        <w:rPr>
          <w:rFonts w:asciiTheme="majorHAnsi" w:hAnsiTheme="majorHAnsi" w:cstheme="majorHAnsi"/>
          <w:i/>
          <w:iCs/>
        </w:rPr>
        <w:t>Bringing the Froebel approach to your early years practice</w:t>
      </w:r>
      <w:r w:rsidRPr="00522080">
        <w:rPr>
          <w:rFonts w:asciiTheme="majorHAnsi" w:hAnsiTheme="majorHAnsi" w:cstheme="majorHAnsi"/>
        </w:rPr>
        <w:t>. Available at: file:///C:/Users/sophi/Downloads/10.4324_9781315617190_previewpdf%20(1).pdf (Accessed: 30 April 2026).</w:t>
      </w:r>
    </w:p>
    <w:p w14:paraId="001824E6"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Tudge, JR, Merçon-Vargas, EA, Liang, Y and Payir, A</w:t>
      </w:r>
      <w:r>
        <w:rPr>
          <w:rFonts w:asciiTheme="majorHAnsi" w:hAnsiTheme="majorHAnsi" w:cstheme="majorHAnsi"/>
        </w:rPr>
        <w:t>.</w:t>
      </w:r>
      <w:r w:rsidRPr="00522080">
        <w:rPr>
          <w:rFonts w:asciiTheme="majorHAnsi" w:hAnsiTheme="majorHAnsi" w:cstheme="majorHAnsi"/>
        </w:rPr>
        <w:t xml:space="preserve"> (2022) ‘The importance of Urie Bronfenbrenner's bioecological theory for early childhood education’, in </w:t>
      </w:r>
      <w:r w:rsidRPr="00522080">
        <w:rPr>
          <w:rFonts w:asciiTheme="majorHAnsi" w:hAnsiTheme="majorHAnsi" w:cstheme="majorHAnsi"/>
          <w:i/>
          <w:iCs/>
        </w:rPr>
        <w:t>Theories of early childhood education</w:t>
      </w:r>
      <w:r w:rsidRPr="00522080">
        <w:rPr>
          <w:rFonts w:asciiTheme="majorHAnsi" w:hAnsiTheme="majorHAnsi" w:cstheme="majorHAnsi"/>
        </w:rPr>
        <w:t>. Abingdon: Routledge, pp. 50-61.</w:t>
      </w:r>
    </w:p>
    <w:p w14:paraId="394C354A"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UNICEF</w:t>
      </w:r>
      <w:r>
        <w:rPr>
          <w:rFonts w:asciiTheme="majorHAnsi" w:hAnsiTheme="majorHAnsi" w:cstheme="majorHAnsi"/>
        </w:rPr>
        <w:t>.</w:t>
      </w:r>
      <w:r w:rsidRPr="00522080">
        <w:rPr>
          <w:rFonts w:asciiTheme="majorHAnsi" w:hAnsiTheme="majorHAnsi" w:cstheme="majorHAnsi"/>
        </w:rPr>
        <w:t xml:space="preserve"> (no date) </w:t>
      </w:r>
      <w:r w:rsidRPr="00522080">
        <w:rPr>
          <w:rFonts w:asciiTheme="majorHAnsi" w:hAnsiTheme="majorHAnsi" w:cstheme="majorHAnsi"/>
          <w:i/>
          <w:iCs/>
        </w:rPr>
        <w:t>United Nations Convention on the Rights of the Child</w:t>
      </w:r>
      <w:r w:rsidRPr="00522080">
        <w:rPr>
          <w:rFonts w:asciiTheme="majorHAnsi" w:hAnsiTheme="majorHAnsi" w:cstheme="majorHAnsi"/>
        </w:rPr>
        <w:t>. Available at: </w:t>
      </w:r>
      <w:hyperlink r:id="rId36" w:tgtFrame="_blank" w:history="1">
        <w:r w:rsidRPr="00522080">
          <w:rPr>
            <w:rStyle w:val="Hyperlink"/>
            <w:rFonts w:asciiTheme="majorHAnsi" w:hAnsiTheme="majorHAnsi" w:cstheme="majorHAnsi"/>
          </w:rPr>
          <w:t>https://www.unicef.org.uk/wp-content/uploads/2010/05/UNCRC_PRESS200910web.pdf</w:t>
        </w:r>
      </w:hyperlink>
      <w:r w:rsidRPr="00522080">
        <w:rPr>
          <w:rFonts w:asciiTheme="majorHAnsi" w:hAnsiTheme="majorHAnsi" w:cstheme="majorHAnsi"/>
        </w:rPr>
        <w:t> (Accessed: 20 April 2026).</w:t>
      </w:r>
    </w:p>
    <w:p w14:paraId="3BA53864"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University of Gothenburg</w:t>
      </w:r>
      <w:r>
        <w:rPr>
          <w:rFonts w:asciiTheme="majorHAnsi" w:hAnsiTheme="majorHAnsi" w:cstheme="majorHAnsi"/>
        </w:rPr>
        <w:t>.</w:t>
      </w:r>
      <w:r w:rsidRPr="00522080">
        <w:rPr>
          <w:rFonts w:asciiTheme="majorHAnsi" w:hAnsiTheme="majorHAnsi" w:cstheme="majorHAnsi"/>
        </w:rPr>
        <w:t xml:space="preserve"> (2017) </w:t>
      </w:r>
      <w:r w:rsidRPr="00522080">
        <w:rPr>
          <w:rFonts w:asciiTheme="majorHAnsi" w:hAnsiTheme="majorHAnsi" w:cstheme="majorHAnsi"/>
          <w:i/>
          <w:iCs/>
        </w:rPr>
        <w:t>Research sheds light on Montessori's collaboration with Mussolini</w:t>
      </w:r>
      <w:r w:rsidRPr="00522080">
        <w:rPr>
          <w:rFonts w:asciiTheme="majorHAnsi" w:hAnsiTheme="majorHAnsi" w:cstheme="majorHAnsi"/>
        </w:rPr>
        <w:t>. Available at: </w:t>
      </w:r>
      <w:hyperlink r:id="rId37" w:tgtFrame="_blank" w:history="1">
        <w:r w:rsidRPr="00522080">
          <w:rPr>
            <w:rStyle w:val="Hyperlink"/>
            <w:rFonts w:asciiTheme="majorHAnsi" w:hAnsiTheme="majorHAnsi" w:cstheme="majorHAnsi"/>
          </w:rPr>
          <w:t>https://www.gu.se/en/news/research-sheds-light-on-montessoris-collaboration-with-mussolini</w:t>
        </w:r>
      </w:hyperlink>
      <w:r w:rsidRPr="00522080">
        <w:rPr>
          <w:rFonts w:asciiTheme="majorHAnsi" w:hAnsiTheme="majorHAnsi" w:cstheme="majorHAnsi"/>
        </w:rPr>
        <w:t> (Accessed: 17 April 2026).</w:t>
      </w:r>
    </w:p>
    <w:p w14:paraId="4C713A01"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Velázquez, G</w:t>
      </w:r>
      <w:r>
        <w:rPr>
          <w:rFonts w:asciiTheme="majorHAnsi" w:hAnsiTheme="majorHAnsi" w:cstheme="majorHAnsi"/>
        </w:rPr>
        <w:t>.</w:t>
      </w:r>
      <w:r w:rsidRPr="00522080">
        <w:rPr>
          <w:rFonts w:asciiTheme="majorHAnsi" w:hAnsiTheme="majorHAnsi" w:cstheme="majorHAnsi"/>
        </w:rPr>
        <w:t xml:space="preserve"> (2025) </w:t>
      </w:r>
      <w:r w:rsidRPr="00522080">
        <w:rPr>
          <w:rFonts w:asciiTheme="majorHAnsi" w:hAnsiTheme="majorHAnsi" w:cstheme="majorHAnsi"/>
          <w:i/>
          <w:iCs/>
        </w:rPr>
        <w:t>A prepared environment that manages itself</w:t>
      </w:r>
      <w:r w:rsidRPr="00522080">
        <w:rPr>
          <w:rFonts w:asciiTheme="majorHAnsi" w:hAnsiTheme="majorHAnsi" w:cstheme="majorHAnsi"/>
        </w:rPr>
        <w:t>. Available at: </w:t>
      </w:r>
      <w:hyperlink r:id="rId38" w:tgtFrame="_blank" w:history="1">
        <w:r w:rsidRPr="00522080">
          <w:rPr>
            <w:rStyle w:val="Hyperlink"/>
            <w:rFonts w:asciiTheme="majorHAnsi" w:hAnsiTheme="majorHAnsi" w:cstheme="majorHAnsi"/>
          </w:rPr>
          <w:t>https://montessori-ami.org/trainingvoices/prepared-environment-manages-itself</w:t>
        </w:r>
      </w:hyperlink>
      <w:r w:rsidRPr="00522080">
        <w:rPr>
          <w:rFonts w:asciiTheme="majorHAnsi" w:hAnsiTheme="majorHAnsi" w:cstheme="majorHAnsi"/>
        </w:rPr>
        <w:t> (Accessed: 17 April 2026).</w:t>
      </w:r>
    </w:p>
    <w:p w14:paraId="2ECB24DC" w14:textId="77777777" w:rsidR="001E54E0" w:rsidRDefault="001E54E0" w:rsidP="001E54E0">
      <w:pPr>
        <w:spacing w:after="160"/>
        <w:rPr>
          <w:rFonts w:asciiTheme="majorHAnsi" w:hAnsiTheme="majorHAnsi" w:cstheme="majorHAnsi"/>
        </w:rPr>
      </w:pPr>
      <w:r w:rsidRPr="00522080">
        <w:rPr>
          <w:rFonts w:asciiTheme="majorHAnsi" w:hAnsiTheme="majorHAnsi" w:cstheme="majorHAnsi"/>
        </w:rPr>
        <w:t>Welsh Government (2021) </w:t>
      </w:r>
      <w:r w:rsidRPr="00522080">
        <w:rPr>
          <w:rFonts w:asciiTheme="majorHAnsi" w:hAnsiTheme="majorHAnsi" w:cstheme="majorHAnsi"/>
          <w:i/>
          <w:iCs/>
        </w:rPr>
        <w:t>Curriculum for Wales: progression code</w:t>
      </w:r>
      <w:r w:rsidRPr="00522080">
        <w:rPr>
          <w:rFonts w:asciiTheme="majorHAnsi" w:hAnsiTheme="majorHAnsi" w:cstheme="majorHAnsi"/>
        </w:rPr>
        <w:t>. Available at: </w:t>
      </w:r>
      <w:hyperlink r:id="rId39" w:tgtFrame="_blank" w:history="1">
        <w:r w:rsidRPr="00522080">
          <w:rPr>
            <w:rStyle w:val="Hyperlink"/>
            <w:rFonts w:asciiTheme="majorHAnsi" w:hAnsiTheme="majorHAnsi" w:cstheme="majorHAnsi"/>
          </w:rPr>
          <w:t>https://www.gov.wales/curriculum-wales-progression-code</w:t>
        </w:r>
      </w:hyperlink>
      <w:r w:rsidRPr="00522080">
        <w:rPr>
          <w:rFonts w:asciiTheme="majorHAnsi" w:hAnsiTheme="majorHAnsi" w:cstheme="majorHAnsi"/>
        </w:rPr>
        <w:t> (Accessed: 3 April 2026).</w:t>
      </w:r>
    </w:p>
    <w:p w14:paraId="4251E65C"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Welsh Government</w:t>
      </w:r>
      <w:r>
        <w:rPr>
          <w:rFonts w:asciiTheme="majorHAnsi" w:hAnsiTheme="majorHAnsi" w:cstheme="majorHAnsi"/>
        </w:rPr>
        <w:t>.</w:t>
      </w:r>
      <w:r w:rsidRPr="00522080">
        <w:rPr>
          <w:rFonts w:asciiTheme="majorHAnsi" w:hAnsiTheme="majorHAnsi" w:cstheme="majorHAnsi"/>
        </w:rPr>
        <w:t xml:space="preserve"> (2024a) </w:t>
      </w:r>
      <w:r w:rsidRPr="00522080">
        <w:rPr>
          <w:rFonts w:asciiTheme="majorHAnsi" w:hAnsiTheme="majorHAnsi" w:cstheme="majorHAnsi"/>
          <w:i/>
          <w:iCs/>
        </w:rPr>
        <w:t>Introduction to curriculum for Wales guidance</w:t>
      </w:r>
      <w:r w:rsidRPr="00522080">
        <w:rPr>
          <w:rFonts w:asciiTheme="majorHAnsi" w:hAnsiTheme="majorHAnsi" w:cstheme="majorHAnsi"/>
        </w:rPr>
        <w:t>. Available at: </w:t>
      </w:r>
      <w:hyperlink r:id="rId40" w:tgtFrame="_blank" w:history="1">
        <w:r w:rsidRPr="00522080">
          <w:rPr>
            <w:rStyle w:val="Hyperlink"/>
            <w:rFonts w:asciiTheme="majorHAnsi" w:hAnsiTheme="majorHAnsi" w:cstheme="majorHAnsi"/>
          </w:rPr>
          <w:t>https://hwb.gov.wales/curriculum-for-wales/introduction-to-curriculum-for-wales-guidance/</w:t>
        </w:r>
      </w:hyperlink>
      <w:r w:rsidRPr="00522080">
        <w:rPr>
          <w:rFonts w:asciiTheme="majorHAnsi" w:hAnsiTheme="majorHAnsi" w:cstheme="majorHAnsi"/>
        </w:rPr>
        <w:t> (Accessed: 21 April 2026).</w:t>
      </w:r>
    </w:p>
    <w:p w14:paraId="5AFF3A7A"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Welsh Government (2023) </w:t>
      </w:r>
      <w:r w:rsidRPr="00522080">
        <w:rPr>
          <w:rFonts w:asciiTheme="majorHAnsi" w:hAnsiTheme="majorHAnsi" w:cstheme="majorHAnsi"/>
          <w:i/>
          <w:iCs/>
        </w:rPr>
        <w:t>Pedagogy</w:t>
      </w:r>
      <w:r w:rsidRPr="00522080">
        <w:rPr>
          <w:rFonts w:asciiTheme="majorHAnsi" w:hAnsiTheme="majorHAnsi" w:cstheme="majorHAnsi"/>
        </w:rPr>
        <w:t>. Available at: </w:t>
      </w:r>
      <w:hyperlink r:id="rId41" w:tgtFrame="_blank" w:history="1">
        <w:r w:rsidRPr="00522080">
          <w:rPr>
            <w:rStyle w:val="Hyperlink"/>
            <w:rFonts w:asciiTheme="majorHAnsi" w:hAnsiTheme="majorHAnsi" w:cstheme="majorHAnsi"/>
          </w:rPr>
          <w:t>https://hwb.gov.wales/curriculum-for-wales/designing-your-curriculum/pedagogy/</w:t>
        </w:r>
      </w:hyperlink>
      <w:r w:rsidRPr="00522080">
        <w:rPr>
          <w:rFonts w:asciiTheme="majorHAnsi" w:hAnsiTheme="majorHAnsi" w:cstheme="majorHAnsi"/>
        </w:rPr>
        <w:t> (Accessed: 21 April 2026).</w:t>
      </w:r>
    </w:p>
    <w:p w14:paraId="0C73391C" w14:textId="77777777" w:rsidR="001E54E0" w:rsidRPr="00522080" w:rsidRDefault="001E54E0" w:rsidP="001E54E0">
      <w:pPr>
        <w:spacing w:after="160"/>
        <w:rPr>
          <w:rFonts w:asciiTheme="majorHAnsi" w:hAnsiTheme="majorHAnsi" w:cstheme="majorHAnsi"/>
        </w:rPr>
      </w:pPr>
      <w:r w:rsidRPr="00522080">
        <w:rPr>
          <w:rFonts w:asciiTheme="majorHAnsi" w:hAnsiTheme="majorHAnsi" w:cstheme="majorHAnsi"/>
        </w:rPr>
        <w:t>Welsh Government</w:t>
      </w:r>
      <w:r>
        <w:rPr>
          <w:rFonts w:asciiTheme="majorHAnsi" w:hAnsiTheme="majorHAnsi" w:cstheme="majorHAnsi"/>
        </w:rPr>
        <w:t>.</w:t>
      </w:r>
      <w:r w:rsidRPr="00522080">
        <w:rPr>
          <w:rFonts w:asciiTheme="majorHAnsi" w:hAnsiTheme="majorHAnsi" w:cstheme="majorHAnsi"/>
        </w:rPr>
        <w:t xml:space="preserve"> (2024a) </w:t>
      </w:r>
      <w:r w:rsidRPr="00522080">
        <w:rPr>
          <w:rFonts w:asciiTheme="majorHAnsi" w:hAnsiTheme="majorHAnsi" w:cstheme="majorHAnsi"/>
          <w:i/>
          <w:iCs/>
        </w:rPr>
        <w:t>Introduction to curriculum for Wales guidance</w:t>
      </w:r>
      <w:r w:rsidRPr="00522080">
        <w:rPr>
          <w:rFonts w:asciiTheme="majorHAnsi" w:hAnsiTheme="majorHAnsi" w:cstheme="majorHAnsi"/>
        </w:rPr>
        <w:t>. Available at: </w:t>
      </w:r>
      <w:hyperlink r:id="rId42" w:tgtFrame="_blank" w:history="1">
        <w:r w:rsidRPr="00522080">
          <w:rPr>
            <w:rStyle w:val="Hyperlink"/>
            <w:rFonts w:asciiTheme="majorHAnsi" w:hAnsiTheme="majorHAnsi" w:cstheme="majorHAnsi"/>
          </w:rPr>
          <w:t>https://hwb.gov.wales/curriculum-for-wales/introduction-to-curriculum-for-wales-guidance/</w:t>
        </w:r>
      </w:hyperlink>
      <w:r w:rsidRPr="00522080">
        <w:rPr>
          <w:rFonts w:asciiTheme="majorHAnsi" w:hAnsiTheme="majorHAnsi" w:cstheme="majorHAnsi"/>
        </w:rPr>
        <w:t> (Accessed: 21 April 2026).</w:t>
      </w:r>
    </w:p>
    <w:p w14:paraId="03A7DE23" w14:textId="75114CDE" w:rsidR="00522080" w:rsidRPr="00522080" w:rsidRDefault="001E54E0" w:rsidP="001E54E0">
      <w:pPr>
        <w:spacing w:after="160"/>
        <w:rPr>
          <w:rFonts w:asciiTheme="majorHAnsi" w:hAnsiTheme="majorHAnsi" w:cstheme="majorHAnsi"/>
        </w:rPr>
      </w:pPr>
      <w:r w:rsidRPr="00522080">
        <w:rPr>
          <w:rFonts w:asciiTheme="majorHAnsi" w:hAnsiTheme="majorHAnsi" w:cstheme="majorHAnsi"/>
        </w:rPr>
        <w:t>Welsh Government</w:t>
      </w:r>
      <w:r>
        <w:rPr>
          <w:rFonts w:asciiTheme="majorHAnsi" w:hAnsiTheme="majorHAnsi" w:cstheme="majorHAnsi"/>
        </w:rPr>
        <w:t>.</w:t>
      </w:r>
      <w:r w:rsidRPr="00522080">
        <w:rPr>
          <w:rFonts w:asciiTheme="majorHAnsi" w:hAnsiTheme="majorHAnsi" w:cstheme="majorHAnsi"/>
        </w:rPr>
        <w:t xml:space="preserve"> (2024b) </w:t>
      </w:r>
      <w:r w:rsidRPr="00802716">
        <w:rPr>
          <w:rFonts w:asciiTheme="majorHAnsi" w:hAnsiTheme="majorHAnsi" w:cstheme="majorHAnsi"/>
          <w:i/>
          <w:iCs/>
        </w:rPr>
        <w:t xml:space="preserve">Welsh young people lead the way championing 30 years of Eco-Schools. </w:t>
      </w:r>
      <w:r w:rsidRPr="00522080">
        <w:rPr>
          <w:rFonts w:asciiTheme="majorHAnsi" w:hAnsiTheme="majorHAnsi" w:cstheme="majorHAnsi"/>
        </w:rPr>
        <w:t>Available at: </w:t>
      </w:r>
      <w:hyperlink r:id="rId43" w:tgtFrame="_blank" w:history="1">
        <w:r w:rsidRPr="00522080">
          <w:rPr>
            <w:rStyle w:val="Hyperlink"/>
            <w:rFonts w:asciiTheme="majorHAnsi" w:hAnsiTheme="majorHAnsi" w:cstheme="majorHAnsi"/>
          </w:rPr>
          <w:t>https://www.gov.wales/welsh-young-people-lead-way-championing-30-years-eco-schools</w:t>
        </w:r>
      </w:hyperlink>
      <w:r w:rsidRPr="00522080">
        <w:rPr>
          <w:rFonts w:asciiTheme="majorHAnsi" w:hAnsiTheme="majorHAnsi" w:cstheme="majorHAnsi"/>
        </w:rPr>
        <w:t> (Accessed: 21 May 2026).</w:t>
      </w:r>
    </w:p>
    <w:sectPr w:rsidR="00522080" w:rsidRPr="00522080">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151F8" w14:textId="77777777" w:rsidR="0037219C" w:rsidRDefault="0037219C" w:rsidP="006476BF">
      <w:pPr>
        <w:spacing w:after="0" w:line="240" w:lineRule="auto"/>
      </w:pPr>
      <w:r>
        <w:separator/>
      </w:r>
    </w:p>
  </w:endnote>
  <w:endnote w:type="continuationSeparator" w:id="0">
    <w:p w14:paraId="3CBEDE94" w14:textId="77777777" w:rsidR="0037219C" w:rsidRDefault="0037219C" w:rsidP="00647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206694"/>
      <w:docPartObj>
        <w:docPartGallery w:val="Page Numbers (Bottom of Page)"/>
        <w:docPartUnique/>
      </w:docPartObj>
    </w:sdtPr>
    <w:sdtEndPr>
      <w:rPr>
        <w:noProof/>
      </w:rPr>
    </w:sdtEndPr>
    <w:sdtContent>
      <w:p w14:paraId="40DF2CAF" w14:textId="4D2957EB" w:rsidR="00A426DF" w:rsidRDefault="00A426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1ACAB0" w14:textId="77777777" w:rsidR="00A426DF" w:rsidRDefault="00A42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EF263" w14:textId="77777777" w:rsidR="0037219C" w:rsidRDefault="0037219C" w:rsidP="006476BF">
      <w:pPr>
        <w:spacing w:after="0" w:line="240" w:lineRule="auto"/>
      </w:pPr>
      <w:r>
        <w:separator/>
      </w:r>
    </w:p>
  </w:footnote>
  <w:footnote w:type="continuationSeparator" w:id="0">
    <w:p w14:paraId="640DDDD2" w14:textId="77777777" w:rsidR="0037219C" w:rsidRDefault="0037219C" w:rsidP="00647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0F8C" w14:textId="3FF9C89D" w:rsidR="006476BF" w:rsidRPr="00EF7719" w:rsidRDefault="005370D4">
    <w:pPr>
      <w:pStyle w:val="Header"/>
      <w:rPr>
        <w:rFonts w:asciiTheme="majorHAnsi" w:hAnsiTheme="majorHAnsi" w:cstheme="majorHAnsi"/>
      </w:rPr>
    </w:pPr>
    <w:r w:rsidRPr="00EF7719">
      <w:rPr>
        <w:rFonts w:asciiTheme="majorHAnsi" w:hAnsiTheme="majorHAnsi" w:cstheme="majorHAnsi"/>
      </w:rPr>
      <w:t>ECCP7007/C</w:t>
    </w:r>
    <w:r w:rsidR="00EF7719" w:rsidRPr="00EF7719">
      <w:rPr>
        <w:rFonts w:asciiTheme="majorHAnsi" w:hAnsiTheme="majorHAnsi" w:cstheme="majorHAnsi"/>
      </w:rPr>
      <w:tab/>
    </w:r>
    <w:r w:rsidR="001E54E0" w:rsidRPr="00EF7719">
      <w:rPr>
        <w:rFonts w:asciiTheme="majorHAnsi" w:hAnsiTheme="majorHAnsi" w:cstheme="majorHAnsi"/>
      </w:rPr>
      <w:t>22</w:t>
    </w:r>
    <w:r w:rsidR="00A51E5D">
      <w:rPr>
        <w:rFonts w:asciiTheme="majorHAnsi" w:hAnsiTheme="majorHAnsi" w:cstheme="majorHAnsi"/>
      </w:rPr>
      <w:t>1</w:t>
    </w:r>
    <w:r w:rsidR="001E54E0" w:rsidRPr="00EF7719">
      <w:rPr>
        <w:rFonts w:asciiTheme="majorHAnsi" w:hAnsiTheme="majorHAnsi" w:cstheme="majorHAnsi"/>
      </w:rPr>
      <w:t>6953</w:t>
    </w:r>
    <w:r w:rsidR="001E54E0" w:rsidRPr="00EF7719">
      <w:rPr>
        <w:rFonts w:asciiTheme="majorHAnsi" w:hAnsiTheme="majorHAnsi" w:cstheme="majorHAnsi"/>
      </w:rPr>
      <w:tab/>
      <w:t>3576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58F"/>
    <w:rsid w:val="00026C49"/>
    <w:rsid w:val="00064983"/>
    <w:rsid w:val="00081A08"/>
    <w:rsid w:val="00084914"/>
    <w:rsid w:val="000D7D63"/>
    <w:rsid w:val="000E2FF4"/>
    <w:rsid w:val="00152CAB"/>
    <w:rsid w:val="0018158F"/>
    <w:rsid w:val="001A6E52"/>
    <w:rsid w:val="001A7D04"/>
    <w:rsid w:val="001B0D69"/>
    <w:rsid w:val="001B0EBE"/>
    <w:rsid w:val="001B29D9"/>
    <w:rsid w:val="001B4404"/>
    <w:rsid w:val="001C6C2E"/>
    <w:rsid w:val="001C6DDF"/>
    <w:rsid w:val="001E54E0"/>
    <w:rsid w:val="002150A6"/>
    <w:rsid w:val="00250C69"/>
    <w:rsid w:val="0027003E"/>
    <w:rsid w:val="00284B18"/>
    <w:rsid w:val="002A473D"/>
    <w:rsid w:val="002A604E"/>
    <w:rsid w:val="002C274D"/>
    <w:rsid w:val="002D34F6"/>
    <w:rsid w:val="002F7593"/>
    <w:rsid w:val="00301D8D"/>
    <w:rsid w:val="00306F41"/>
    <w:rsid w:val="0037219C"/>
    <w:rsid w:val="003C1921"/>
    <w:rsid w:val="00416867"/>
    <w:rsid w:val="004225E5"/>
    <w:rsid w:val="004244B0"/>
    <w:rsid w:val="00430B68"/>
    <w:rsid w:val="00496FF0"/>
    <w:rsid w:val="004D0359"/>
    <w:rsid w:val="004F7B7E"/>
    <w:rsid w:val="00512CA4"/>
    <w:rsid w:val="00522080"/>
    <w:rsid w:val="00524410"/>
    <w:rsid w:val="00533507"/>
    <w:rsid w:val="005370D4"/>
    <w:rsid w:val="005568A1"/>
    <w:rsid w:val="005A577D"/>
    <w:rsid w:val="005C4876"/>
    <w:rsid w:val="005D00C4"/>
    <w:rsid w:val="005E5D8D"/>
    <w:rsid w:val="006056F6"/>
    <w:rsid w:val="006249C7"/>
    <w:rsid w:val="006476BF"/>
    <w:rsid w:val="006B1997"/>
    <w:rsid w:val="006D3948"/>
    <w:rsid w:val="00705B35"/>
    <w:rsid w:val="00712248"/>
    <w:rsid w:val="007219D6"/>
    <w:rsid w:val="00721E9C"/>
    <w:rsid w:val="00736EA7"/>
    <w:rsid w:val="007620FB"/>
    <w:rsid w:val="00777CC4"/>
    <w:rsid w:val="0079521D"/>
    <w:rsid w:val="00802716"/>
    <w:rsid w:val="008645BB"/>
    <w:rsid w:val="00864FB2"/>
    <w:rsid w:val="008A7138"/>
    <w:rsid w:val="008D2E05"/>
    <w:rsid w:val="008F313A"/>
    <w:rsid w:val="00900857"/>
    <w:rsid w:val="0091688C"/>
    <w:rsid w:val="00925C91"/>
    <w:rsid w:val="00940707"/>
    <w:rsid w:val="009571FF"/>
    <w:rsid w:val="00974D19"/>
    <w:rsid w:val="009966EA"/>
    <w:rsid w:val="009E7FFC"/>
    <w:rsid w:val="00A426DF"/>
    <w:rsid w:val="00A42AD9"/>
    <w:rsid w:val="00A44572"/>
    <w:rsid w:val="00A51E5D"/>
    <w:rsid w:val="00AA73A4"/>
    <w:rsid w:val="00AE264C"/>
    <w:rsid w:val="00AF0FDB"/>
    <w:rsid w:val="00B015CD"/>
    <w:rsid w:val="00B21339"/>
    <w:rsid w:val="00B85123"/>
    <w:rsid w:val="00BA2B84"/>
    <w:rsid w:val="00BA4994"/>
    <w:rsid w:val="00BB176B"/>
    <w:rsid w:val="00BD6B60"/>
    <w:rsid w:val="00BD6EE3"/>
    <w:rsid w:val="00C0567E"/>
    <w:rsid w:val="00C533AD"/>
    <w:rsid w:val="00C61D5C"/>
    <w:rsid w:val="00C75021"/>
    <w:rsid w:val="00C81F9F"/>
    <w:rsid w:val="00C9127C"/>
    <w:rsid w:val="00CD4497"/>
    <w:rsid w:val="00CE1E31"/>
    <w:rsid w:val="00CE6625"/>
    <w:rsid w:val="00CE748E"/>
    <w:rsid w:val="00D206F4"/>
    <w:rsid w:val="00D232C9"/>
    <w:rsid w:val="00D70688"/>
    <w:rsid w:val="00DC091D"/>
    <w:rsid w:val="00DC2779"/>
    <w:rsid w:val="00DE268A"/>
    <w:rsid w:val="00E14507"/>
    <w:rsid w:val="00E52673"/>
    <w:rsid w:val="00EA1D51"/>
    <w:rsid w:val="00EA2B84"/>
    <w:rsid w:val="00EE4575"/>
    <w:rsid w:val="00EF7719"/>
    <w:rsid w:val="00F15F69"/>
    <w:rsid w:val="00F23C5F"/>
    <w:rsid w:val="00F31FC6"/>
    <w:rsid w:val="00F46162"/>
    <w:rsid w:val="00F714F3"/>
    <w:rsid w:val="00F76697"/>
    <w:rsid w:val="00F9242E"/>
    <w:rsid w:val="00FA58A2"/>
    <w:rsid w:val="00FE2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5C592"/>
  <w15:chartTrackingRefBased/>
  <w15:docId w15:val="{00CACEE7-6E42-4B70-B5AF-9D445044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58F"/>
  </w:style>
  <w:style w:type="paragraph" w:styleId="Heading1">
    <w:name w:val="heading 1"/>
    <w:basedOn w:val="Normal"/>
    <w:next w:val="Normal"/>
    <w:link w:val="Heading1Char"/>
    <w:uiPriority w:val="9"/>
    <w:qFormat/>
    <w:rsid w:val="001815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15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158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15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15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1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58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15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158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15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158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1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5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58F"/>
    <w:rPr>
      <w:rFonts w:eastAsiaTheme="majorEastAsia" w:cstheme="majorBidi"/>
      <w:color w:val="272727" w:themeColor="text1" w:themeTint="D8"/>
    </w:rPr>
  </w:style>
  <w:style w:type="paragraph" w:styleId="Title">
    <w:name w:val="Title"/>
    <w:basedOn w:val="Normal"/>
    <w:next w:val="Normal"/>
    <w:link w:val="TitleChar"/>
    <w:uiPriority w:val="10"/>
    <w:qFormat/>
    <w:rsid w:val="00181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5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58F"/>
    <w:pPr>
      <w:spacing w:before="160"/>
      <w:jc w:val="center"/>
    </w:pPr>
    <w:rPr>
      <w:i/>
      <w:iCs/>
      <w:color w:val="404040" w:themeColor="text1" w:themeTint="BF"/>
    </w:rPr>
  </w:style>
  <w:style w:type="character" w:customStyle="1" w:styleId="QuoteChar">
    <w:name w:val="Quote Char"/>
    <w:basedOn w:val="DefaultParagraphFont"/>
    <w:link w:val="Quote"/>
    <w:uiPriority w:val="29"/>
    <w:rsid w:val="0018158F"/>
    <w:rPr>
      <w:i/>
      <w:iCs/>
      <w:color w:val="404040" w:themeColor="text1" w:themeTint="BF"/>
    </w:rPr>
  </w:style>
  <w:style w:type="paragraph" w:styleId="ListParagraph">
    <w:name w:val="List Paragraph"/>
    <w:basedOn w:val="Normal"/>
    <w:uiPriority w:val="34"/>
    <w:qFormat/>
    <w:rsid w:val="0018158F"/>
    <w:pPr>
      <w:ind w:left="720"/>
      <w:contextualSpacing/>
    </w:pPr>
  </w:style>
  <w:style w:type="character" w:styleId="IntenseEmphasis">
    <w:name w:val="Intense Emphasis"/>
    <w:basedOn w:val="DefaultParagraphFont"/>
    <w:uiPriority w:val="21"/>
    <w:qFormat/>
    <w:rsid w:val="0018158F"/>
    <w:rPr>
      <w:i/>
      <w:iCs/>
      <w:color w:val="2F5496" w:themeColor="accent1" w:themeShade="BF"/>
    </w:rPr>
  </w:style>
  <w:style w:type="paragraph" w:styleId="IntenseQuote">
    <w:name w:val="Intense Quote"/>
    <w:basedOn w:val="Normal"/>
    <w:next w:val="Normal"/>
    <w:link w:val="IntenseQuoteChar"/>
    <w:uiPriority w:val="30"/>
    <w:qFormat/>
    <w:rsid w:val="001815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158F"/>
    <w:rPr>
      <w:i/>
      <w:iCs/>
      <w:color w:val="2F5496" w:themeColor="accent1" w:themeShade="BF"/>
    </w:rPr>
  </w:style>
  <w:style w:type="character" w:styleId="IntenseReference">
    <w:name w:val="Intense Reference"/>
    <w:basedOn w:val="DefaultParagraphFont"/>
    <w:uiPriority w:val="32"/>
    <w:qFormat/>
    <w:rsid w:val="0018158F"/>
    <w:rPr>
      <w:b/>
      <w:bCs/>
      <w:smallCaps/>
      <w:color w:val="2F5496" w:themeColor="accent1" w:themeShade="BF"/>
      <w:spacing w:val="5"/>
    </w:rPr>
  </w:style>
  <w:style w:type="paragraph" w:customStyle="1" w:styleId="ds-markdown-paragraph">
    <w:name w:val="ds-markdown-paragraph"/>
    <w:basedOn w:val="Normal"/>
    <w:rsid w:val="001815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8158F"/>
    <w:rPr>
      <w:color w:val="0563C1" w:themeColor="hyperlink"/>
      <w:u w:val="single"/>
    </w:rPr>
  </w:style>
  <w:style w:type="character" w:styleId="UnresolvedMention">
    <w:name w:val="Unresolved Mention"/>
    <w:basedOn w:val="DefaultParagraphFont"/>
    <w:uiPriority w:val="99"/>
    <w:semiHidden/>
    <w:unhideWhenUsed/>
    <w:rsid w:val="00BD6B60"/>
    <w:rPr>
      <w:color w:val="605E5C"/>
      <w:shd w:val="clear" w:color="auto" w:fill="E1DFDD"/>
    </w:rPr>
  </w:style>
  <w:style w:type="character" w:customStyle="1" w:styleId="a">
    <w:name w:val="a"/>
    <w:basedOn w:val="DefaultParagraphFont"/>
    <w:rsid w:val="00FA58A2"/>
  </w:style>
  <w:style w:type="paragraph" w:styleId="Header">
    <w:name w:val="header"/>
    <w:basedOn w:val="Normal"/>
    <w:link w:val="HeaderChar"/>
    <w:uiPriority w:val="99"/>
    <w:unhideWhenUsed/>
    <w:rsid w:val="006476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6BF"/>
  </w:style>
  <w:style w:type="paragraph" w:styleId="Footer">
    <w:name w:val="footer"/>
    <w:basedOn w:val="Normal"/>
    <w:link w:val="FooterChar"/>
    <w:uiPriority w:val="99"/>
    <w:unhideWhenUsed/>
    <w:rsid w:val="006476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s41599-021-00934-3" TargetMode="External"/><Relationship Id="rId18" Type="http://schemas.openxmlformats.org/officeDocument/2006/relationships/hyperlink" Target="https://doi.org/10.17161/jomr.v5i1.7716" TargetMode="External"/><Relationship Id="rId26" Type="http://schemas.openxmlformats.org/officeDocument/2006/relationships/hyperlink" Target="https://doi.org/10.1007/978-3-030-90913-0_60" TargetMode="External"/><Relationship Id="rId39" Type="http://schemas.openxmlformats.org/officeDocument/2006/relationships/hyperlink" Target="https://www.gov.wales/curriculum-wales-progression-code" TargetMode="External"/><Relationship Id="rId21" Type="http://schemas.openxmlformats.org/officeDocument/2006/relationships/hyperlink" Target="https://www.mariamontessori.org/news/welcoming-the-play-revolution-a-montessori-perspective/" TargetMode="External"/><Relationship Id="rId34" Type="http://schemas.openxmlformats.org/officeDocument/2006/relationships/hyperlink" Target="https://doi.org/10.26034/cortica.2023.4218" TargetMode="External"/><Relationship Id="rId42" Type="http://schemas.openxmlformats.org/officeDocument/2006/relationships/hyperlink" Target="https://hwb.gov.wales/curriculum-for-wales/introduction-to-curriculum-for-wales-guidance/"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files.eric.ed.gov/fulltext/EJ1077938.pdf" TargetMode="External"/><Relationship Id="rId29" Type="http://schemas.openxmlformats.org/officeDocument/2006/relationships/hyperlink" Target="https://doi.org/10.55284/ajel.v11i1.17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x.doi.org/10.17507/jltr.0805.22" TargetMode="External"/><Relationship Id="rId24" Type="http://schemas.openxmlformats.org/officeDocument/2006/relationships/hyperlink" Target="https://www.montessoriaction.com/role-adult-montessori-school/" TargetMode="External"/><Relationship Id="rId32" Type="http://schemas.openxmlformats.org/officeDocument/2006/relationships/hyperlink" Target="https://doi.org/10.1111/mbe.12262" TargetMode="External"/><Relationship Id="rId37" Type="http://schemas.openxmlformats.org/officeDocument/2006/relationships/hyperlink" Target="https://www.gu.se/en/news/research-sheds-light-on-montessoris-collaboration-with-mussolini" TargetMode="External"/><Relationship Id="rId40" Type="http://schemas.openxmlformats.org/officeDocument/2006/relationships/hyperlink" Target="https://hwb.gov.wales/curriculum-for-wales/introduction-to-curriculum-for-wales-guidance/"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youtube.com/watch?v=lCTfItaFM1w&amp;t=8s" TargetMode="External"/><Relationship Id="rId23" Type="http://schemas.openxmlformats.org/officeDocument/2006/relationships/hyperlink" Target="https://montessoriacademy.com.au/material-spotlight-golden-beads/" TargetMode="External"/><Relationship Id="rId28" Type="http://schemas.openxmlformats.org/officeDocument/2006/relationships/hyperlink" Target="https://doi.org/10.53889/jpak.v2i2.505" TargetMode="External"/><Relationship Id="rId36" Type="http://schemas.openxmlformats.org/officeDocument/2006/relationships/hyperlink" Target="https://www.unicef.org.uk/wp-content/uploads/2010/05/UNCRC_PRESS200910web.pdf" TargetMode="External"/><Relationship Id="rId10" Type="http://schemas.openxmlformats.org/officeDocument/2006/relationships/hyperlink" Target="https://doi.org/10.18130/v3-4zxq-1024" TargetMode="External"/><Relationship Id="rId19" Type="http://schemas.openxmlformats.org/officeDocument/2006/relationships/hyperlink" Target="https://doi.org/10.46328/ijres.1272" TargetMode="External"/><Relationship Id="rId31" Type="http://schemas.openxmlformats.org/officeDocument/2006/relationships/hyperlink" Target="https://www.croris.hr/crosbi/publikacija/prilog-skup/943392"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nature.com/articles/s41599-021-00934-3" TargetMode="External"/><Relationship Id="rId14" Type="http://schemas.openxmlformats.org/officeDocument/2006/relationships/hyperlink" Target="https://opuntiabrava.ult.edu.cu/index.php/opuntiabrava/article/view/2368" TargetMode="External"/><Relationship Id="rId22" Type="http://schemas.openxmlformats.org/officeDocument/2006/relationships/hyperlink" Target="https://doi.org/10.1007/978-3-031-17299-1_1532" TargetMode="External"/><Relationship Id="rId27" Type="http://schemas.openxmlformats.org/officeDocument/2006/relationships/hyperlink" Target="https://www.berghahnbooks.com/blog/fascism-and-critical-thinking" TargetMode="External"/><Relationship Id="rId30" Type="http://schemas.openxmlformats.org/officeDocument/2006/relationships/hyperlink" Target="https://www.youtube.com/watch?v=_3is_3XHKKs&amp;ab_channel=ThinkTVPBS" TargetMode="External"/><Relationship Id="rId35" Type="http://schemas.openxmlformats.org/officeDocument/2006/relationships/hyperlink" Target="https://doi.org/10.1016/j.sbspro.2012.05.393" TargetMode="External"/><Relationship Id="rId43" Type="http://schemas.openxmlformats.org/officeDocument/2006/relationships/hyperlink" Target="https://www.gov.wales/welsh-young-people-lead-way-championing-30-years-eco-schools" TargetMode="Externa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doi.org/10.1111/mbe.12262" TargetMode="External"/><Relationship Id="rId17" Type="http://schemas.openxmlformats.org/officeDocument/2006/relationships/hyperlink" Target="https://doi.org/10.3389/fdpys.2025.1546451" TargetMode="External"/><Relationship Id="rId25" Type="http://schemas.openxmlformats.org/officeDocument/2006/relationships/hyperlink" Target="https://developingchild.harvard.edu/wp-content/uploads/2024/10/Timing_Quality_Early_Experiences-1.pdf" TargetMode="External"/><Relationship Id="rId33" Type="http://schemas.openxmlformats.org/officeDocument/2006/relationships/hyperlink" Target="https://rpd.unibo.it/article/view/6712/6527" TargetMode="External"/><Relationship Id="rId38" Type="http://schemas.openxmlformats.org/officeDocument/2006/relationships/hyperlink" Target="https://montessori-ami.org/trainingvoices/prepared-environment-manages-itself" TargetMode="External"/><Relationship Id="rId46" Type="http://schemas.openxmlformats.org/officeDocument/2006/relationships/fontTable" Target="fontTable.xml"/><Relationship Id="rId20" Type="http://schemas.openxmlformats.org/officeDocument/2006/relationships/hyperlink" Target="http://dx.doi.org/10.2139/ssrn.4929094" TargetMode="External"/><Relationship Id="rId41" Type="http://schemas.openxmlformats.org/officeDocument/2006/relationships/hyperlink" Target="https://hwb.gov.wales/curriculum-for-wales/designing-your-curriculum/pedag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6" ma:contentTypeDescription="Create a new document." ma:contentTypeScope="" ma:versionID="630a0dfd8b2fe4513b3dd2580c92392d">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e13551749acf0fd4cd64517dc1c8e8f4"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38E76ADF-428B-46BD-ADB6-44E5D2CE1A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A5BBA5-A9ED-4BB2-98D5-1AD73EA3DA27}">
  <ds:schemaRefs>
    <ds:schemaRef ds:uri="http://schemas.microsoft.com/sharepoint/v3/contenttype/forms"/>
  </ds:schemaRefs>
</ds:datastoreItem>
</file>

<file path=customXml/itemProps3.xml><?xml version="1.0" encoding="utf-8"?>
<ds:datastoreItem xmlns:ds="http://schemas.openxmlformats.org/officeDocument/2006/customXml" ds:itemID="{4AD82233-745F-4046-8A2A-34E987B01579}">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5764</Words>
  <Characters>32859</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Dwyer (2216953)</dc:creator>
  <cp:keywords/>
  <dc:description/>
  <cp:lastModifiedBy>Sophie Dwyer (2216953)</cp:lastModifiedBy>
  <cp:revision>2</cp:revision>
  <dcterms:created xsi:type="dcterms:W3CDTF">2026-05-23T11:09:00Z</dcterms:created>
  <dcterms:modified xsi:type="dcterms:W3CDTF">2026-05-23T11:09:00Z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