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54AF76" w14:textId="77777777" w:rsidR="00D755E2" w:rsidRDefault="00D755E2">
      <w:pPr>
        <w:rPr>
          <w:sz w:val="28"/>
          <w:szCs w:val="28"/>
        </w:rPr>
      </w:pPr>
    </w:p>
    <w:p w14:paraId="75AA4E63" w14:textId="6FED6CFE" w:rsidR="00D755E2" w:rsidRPr="00D755E2" w:rsidRDefault="00D755E2" w:rsidP="00D755E2">
      <w:pPr>
        <w:spacing w:after="0" w:line="240" w:lineRule="auto"/>
        <w:ind w:left="-180" w:right="-334"/>
        <w:rPr>
          <w:rFonts w:ascii="Georgia" w:eastAsia="SimSun" w:hAnsi="Georgia" w:cs="Times New Roman"/>
          <w:color w:val="000000"/>
          <w:sz w:val="21"/>
          <w:szCs w:val="21"/>
          <w:lang w:eastAsia="zh-CN"/>
        </w:rPr>
      </w:pPr>
      <w:r w:rsidRPr="00D755E2">
        <w:rPr>
          <w:rFonts w:ascii="Georgia" w:eastAsia="SimSun" w:hAnsi="Georgia" w:cs="Times New Roman"/>
          <w:noProof/>
          <w:color w:val="000000"/>
          <w:sz w:val="21"/>
          <w:szCs w:val="21"/>
          <w:lang w:eastAsia="zh-CN"/>
        </w:rPr>
        <w:drawing>
          <wp:inline distT="0" distB="0" distL="0" distR="0" wp14:anchorId="10931571" wp14:editId="5891E43A">
            <wp:extent cx="1905000" cy="638175"/>
            <wp:effectExtent l="19050" t="19050" r="19050" b="2857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218E30F7" w14:textId="77777777" w:rsidR="00D755E2" w:rsidRPr="00D755E2" w:rsidRDefault="00D755E2" w:rsidP="00D755E2">
      <w:pPr>
        <w:spacing w:after="0" w:line="240" w:lineRule="auto"/>
        <w:ind w:left="-180" w:right="-334"/>
        <w:rPr>
          <w:rFonts w:ascii="Georgia" w:eastAsia="SimSun" w:hAnsi="Georgia" w:cs="Times New Roman"/>
          <w:color w:val="000000"/>
          <w:sz w:val="21"/>
          <w:szCs w:val="21"/>
          <w:lang w:eastAsia="zh-CN"/>
        </w:rPr>
      </w:pPr>
    </w:p>
    <w:p w14:paraId="66F93717" w14:textId="77777777" w:rsidR="00D755E2" w:rsidRPr="00D755E2" w:rsidRDefault="00D755E2" w:rsidP="00D755E2">
      <w:pPr>
        <w:spacing w:after="0" w:line="240" w:lineRule="auto"/>
        <w:ind w:left="-180" w:right="-334"/>
        <w:rPr>
          <w:rFonts w:ascii="Georgia" w:eastAsia="SimSun" w:hAnsi="Georgia" w:cs="Times New Roman"/>
          <w:color w:val="000000"/>
          <w:sz w:val="21"/>
          <w:szCs w:val="21"/>
          <w:lang w:eastAsia="zh-CN"/>
        </w:rPr>
      </w:pPr>
    </w:p>
    <w:p w14:paraId="01C35283" w14:textId="77777777" w:rsidR="00D755E2" w:rsidRPr="00D755E2" w:rsidRDefault="00D755E2" w:rsidP="00D755E2">
      <w:pPr>
        <w:spacing w:after="0" w:line="240" w:lineRule="auto"/>
        <w:ind w:left="-180" w:right="-334"/>
        <w:jc w:val="center"/>
        <w:rPr>
          <w:rFonts w:ascii="Arial" w:eastAsia="SimSun" w:hAnsi="Arial" w:cs="Arial"/>
          <w:b/>
          <w:color w:val="000000"/>
          <w:sz w:val="28"/>
          <w:szCs w:val="28"/>
          <w:lang w:val="cy-GB" w:eastAsia="zh-CN"/>
        </w:rPr>
      </w:pPr>
      <w:r w:rsidRPr="00D755E2">
        <w:rPr>
          <w:rFonts w:ascii="Arial" w:eastAsia="SimSun" w:hAnsi="Arial" w:cs="Arial"/>
          <w:b/>
          <w:color w:val="000000"/>
          <w:sz w:val="28"/>
          <w:szCs w:val="28"/>
          <w:lang w:val="cy-GB" w:eastAsia="zh-CN"/>
        </w:rPr>
        <w:t xml:space="preserve">Postgraduate/Distance Learning </w:t>
      </w:r>
    </w:p>
    <w:p w14:paraId="3D41274F" w14:textId="77777777" w:rsidR="00D755E2" w:rsidRPr="00D755E2" w:rsidRDefault="00D755E2" w:rsidP="00D755E2">
      <w:pPr>
        <w:spacing w:after="0" w:line="240" w:lineRule="auto"/>
        <w:ind w:left="-180" w:right="-334"/>
        <w:jc w:val="center"/>
        <w:rPr>
          <w:rFonts w:ascii="Arial" w:eastAsia="SimSun" w:hAnsi="Arial" w:cs="Arial"/>
          <w:b/>
          <w:color w:val="000000"/>
          <w:sz w:val="28"/>
          <w:szCs w:val="28"/>
          <w:lang w:eastAsia="zh-CN"/>
        </w:rPr>
      </w:pPr>
      <w:r w:rsidRPr="00D755E2">
        <w:rPr>
          <w:rFonts w:ascii="Arial" w:eastAsia="SimSun" w:hAnsi="Arial" w:cs="Arial"/>
          <w:b/>
          <w:color w:val="000000"/>
          <w:sz w:val="28"/>
          <w:szCs w:val="28"/>
          <w:lang w:val="cy-GB" w:eastAsia="zh-CN"/>
        </w:rPr>
        <w:t>Assignment coversheet &amp; feedback form</w:t>
      </w:r>
    </w:p>
    <w:p w14:paraId="078DD2A1" w14:textId="77777777" w:rsidR="00D755E2" w:rsidRPr="00D755E2" w:rsidRDefault="00D755E2" w:rsidP="00D755E2">
      <w:pPr>
        <w:spacing w:after="0" w:line="240" w:lineRule="auto"/>
        <w:rPr>
          <w:rFonts w:ascii="Arial" w:eastAsia="SimSun" w:hAnsi="Arial" w:cs="Arial"/>
          <w:sz w:val="28"/>
          <w:szCs w:val="28"/>
          <w:lang w:val="cy-GB" w:eastAsia="zh-CN"/>
        </w:rPr>
      </w:pPr>
    </w:p>
    <w:p w14:paraId="66D61532" w14:textId="77777777" w:rsidR="00D755E2" w:rsidRPr="00D755E2" w:rsidRDefault="00D755E2" w:rsidP="00D755E2">
      <w:pPr>
        <w:keepNext/>
        <w:spacing w:after="0" w:line="240" w:lineRule="auto"/>
        <w:ind w:left="720"/>
        <w:jc w:val="center"/>
        <w:outlineLvl w:val="2"/>
        <w:rPr>
          <w:rFonts w:ascii="Tahoma" w:eastAsia="SimSun" w:hAnsi="Tahoma" w:cs="Tahoma"/>
          <w:b/>
          <w:bCs/>
          <w:sz w:val="20"/>
          <w:szCs w:val="20"/>
          <w:lang w:val="cy-GB" w:eastAsia="zh-CN"/>
        </w:rPr>
      </w:pPr>
      <w:r w:rsidRPr="00D755E2">
        <w:rPr>
          <w:rFonts w:ascii="Tahoma" w:eastAsia="SimSun" w:hAnsi="Tahoma" w:cs="Tahoma"/>
          <w:b/>
          <w:bCs/>
          <w:sz w:val="20"/>
          <w:szCs w:val="20"/>
          <w:lang w:val="cy-GB" w:eastAsia="zh-CN"/>
        </w:rPr>
        <w:t>THIS SHEET MUST BE THE FIRST PAGE OF THE ASSIGNMENT YOU ARE SUBMITTING  (DO NOT SEND AS A SEPARATE FILE)</w:t>
      </w:r>
    </w:p>
    <w:p w14:paraId="3DF80D89" w14:textId="77777777" w:rsidR="00D755E2" w:rsidRPr="00D755E2" w:rsidRDefault="00D755E2" w:rsidP="00D755E2">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D755E2" w:rsidRPr="00D755E2" w14:paraId="647921B3" w14:textId="77777777" w:rsidTr="0074781D">
        <w:trPr>
          <w:trHeight w:val="614"/>
        </w:trPr>
        <w:tc>
          <w:tcPr>
            <w:tcW w:w="8856" w:type="dxa"/>
            <w:gridSpan w:val="5"/>
          </w:tcPr>
          <w:p w14:paraId="702C0999" w14:textId="77777777" w:rsidR="00D755E2" w:rsidRPr="00D755E2" w:rsidRDefault="00D755E2" w:rsidP="00D755E2">
            <w:pPr>
              <w:spacing w:after="0" w:line="240" w:lineRule="auto"/>
              <w:ind w:right="34"/>
              <w:rPr>
                <w:rFonts w:ascii="Arial" w:eastAsia="SimSun" w:hAnsi="Arial" w:cs="Arial"/>
                <w:color w:val="000000"/>
                <w:lang w:eastAsia="zh-CN"/>
              </w:rPr>
            </w:pPr>
            <w:r w:rsidRPr="00D755E2">
              <w:rPr>
                <w:rFonts w:ascii="Arial" w:eastAsia="SimSun" w:hAnsi="Arial" w:cs="Arial"/>
                <w:b/>
                <w:color w:val="000000"/>
                <w:lang w:eastAsia="zh-CN"/>
              </w:rPr>
              <w:t>For completion by the student</w:t>
            </w:r>
            <w:r w:rsidRPr="00D755E2">
              <w:rPr>
                <w:rFonts w:ascii="Arial" w:eastAsia="SimSun" w:hAnsi="Arial" w:cs="Arial"/>
                <w:color w:val="000000"/>
                <w:lang w:eastAsia="zh-CN"/>
              </w:rPr>
              <w:t>:</w:t>
            </w:r>
          </w:p>
        </w:tc>
      </w:tr>
      <w:tr w:rsidR="00D755E2" w:rsidRPr="00D755E2" w14:paraId="42323D30" w14:textId="77777777" w:rsidTr="0074781D">
        <w:trPr>
          <w:trHeight w:val="718"/>
        </w:trPr>
        <w:tc>
          <w:tcPr>
            <w:tcW w:w="8856" w:type="dxa"/>
            <w:gridSpan w:val="5"/>
          </w:tcPr>
          <w:p w14:paraId="160EB841" w14:textId="77777777" w:rsidR="00D755E2" w:rsidRPr="00D755E2" w:rsidRDefault="00D755E2" w:rsidP="00D755E2">
            <w:pPr>
              <w:spacing w:after="0" w:line="240" w:lineRule="auto"/>
              <w:ind w:right="34"/>
              <w:rPr>
                <w:rFonts w:ascii="Arial" w:eastAsia="SimSun" w:hAnsi="Arial" w:cs="Arial"/>
                <w:color w:val="000000"/>
                <w:lang w:eastAsia="zh-CN"/>
              </w:rPr>
            </w:pPr>
            <w:r w:rsidRPr="00D755E2">
              <w:rPr>
                <w:rFonts w:ascii="Arial" w:eastAsia="SimSun" w:hAnsi="Arial" w:cs="Arial"/>
                <w:color w:val="000000"/>
                <w:lang w:eastAsia="zh-CN"/>
              </w:rPr>
              <w:t>Student Name:</w:t>
            </w:r>
          </w:p>
          <w:p w14:paraId="4DBF627D" w14:textId="77777777" w:rsidR="00D755E2" w:rsidRPr="00D755E2" w:rsidRDefault="00D755E2" w:rsidP="00D755E2">
            <w:pPr>
              <w:spacing w:after="0" w:line="240" w:lineRule="auto"/>
              <w:ind w:right="34"/>
              <w:rPr>
                <w:rFonts w:ascii="Arial" w:eastAsia="SimSun" w:hAnsi="Arial" w:cs="Arial"/>
                <w:color w:val="000000"/>
                <w:lang w:eastAsia="zh-CN"/>
              </w:rPr>
            </w:pPr>
            <w:r w:rsidRPr="00D755E2">
              <w:rPr>
                <w:rFonts w:ascii="Arial" w:eastAsia="SimSun" w:hAnsi="Arial" w:cs="Arial"/>
                <w:color w:val="000000"/>
                <w:lang w:eastAsia="zh-CN"/>
              </w:rPr>
              <w:t>Sarah Bisby</w:t>
            </w:r>
          </w:p>
        </w:tc>
      </w:tr>
      <w:tr w:rsidR="00D755E2" w:rsidRPr="00D755E2" w14:paraId="17852DD5" w14:textId="77777777" w:rsidTr="0074781D">
        <w:trPr>
          <w:trHeight w:val="849"/>
        </w:trPr>
        <w:tc>
          <w:tcPr>
            <w:tcW w:w="4788" w:type="dxa"/>
          </w:tcPr>
          <w:p w14:paraId="1C6223DF" w14:textId="77777777" w:rsidR="00D755E2" w:rsidRPr="00D755E2" w:rsidRDefault="00D755E2" w:rsidP="00D755E2">
            <w:pPr>
              <w:spacing w:after="0" w:line="240" w:lineRule="auto"/>
              <w:ind w:right="34"/>
              <w:rPr>
                <w:rFonts w:ascii="Arial" w:eastAsia="SimSun" w:hAnsi="Arial" w:cs="Arial"/>
                <w:color w:val="000000"/>
                <w:lang w:eastAsia="zh-CN"/>
              </w:rPr>
            </w:pPr>
            <w:r w:rsidRPr="00D755E2">
              <w:rPr>
                <w:rFonts w:ascii="Arial" w:eastAsia="SimSun" w:hAnsi="Arial" w:cs="Arial"/>
                <w:color w:val="000000"/>
                <w:lang w:eastAsia="zh-CN"/>
              </w:rPr>
              <w:t>Module code:</w:t>
            </w:r>
          </w:p>
          <w:p w14:paraId="7C06D5C9" w14:textId="77777777" w:rsidR="00D755E2" w:rsidRPr="00D755E2" w:rsidRDefault="00D755E2" w:rsidP="00D755E2">
            <w:pPr>
              <w:spacing w:after="0" w:line="240" w:lineRule="auto"/>
              <w:ind w:right="34"/>
              <w:rPr>
                <w:rFonts w:ascii="Arial" w:eastAsia="SimSun" w:hAnsi="Arial" w:cs="Arial"/>
                <w:color w:val="000000"/>
                <w:lang w:eastAsia="zh-CN"/>
              </w:rPr>
            </w:pPr>
            <w:r w:rsidRPr="00D755E2">
              <w:rPr>
                <w:rFonts w:ascii="Arial" w:eastAsia="SimSun" w:hAnsi="Arial" w:cs="Arial"/>
                <w:color w:val="000000"/>
                <w:lang w:eastAsia="zh-CN"/>
              </w:rPr>
              <w:t>HPCA7015</w:t>
            </w:r>
          </w:p>
          <w:p w14:paraId="2D446D91" w14:textId="77777777" w:rsidR="00D755E2" w:rsidRPr="00D755E2" w:rsidRDefault="00D755E2" w:rsidP="00D755E2">
            <w:pPr>
              <w:spacing w:after="0" w:line="240" w:lineRule="auto"/>
              <w:ind w:right="34"/>
              <w:rPr>
                <w:rFonts w:ascii="Arial" w:eastAsia="SimSun" w:hAnsi="Arial" w:cs="Arial"/>
                <w:color w:val="000000"/>
                <w:lang w:eastAsia="zh-CN"/>
              </w:rPr>
            </w:pPr>
          </w:p>
          <w:p w14:paraId="352C1CBB" w14:textId="77777777" w:rsidR="00D755E2" w:rsidRPr="00D755E2" w:rsidRDefault="00D755E2" w:rsidP="00D755E2">
            <w:pPr>
              <w:spacing w:after="0" w:line="240" w:lineRule="auto"/>
              <w:ind w:right="34"/>
              <w:rPr>
                <w:rFonts w:ascii="Arial" w:eastAsia="SimSun" w:hAnsi="Arial" w:cs="Arial"/>
                <w:color w:val="000000"/>
                <w:lang w:eastAsia="zh-CN"/>
              </w:rPr>
            </w:pPr>
            <w:r w:rsidRPr="00D755E2">
              <w:rPr>
                <w:rFonts w:ascii="Arial" w:eastAsia="SimSun" w:hAnsi="Arial" w:cs="Arial"/>
                <w:color w:val="000000"/>
                <w:lang w:eastAsia="zh-CN"/>
              </w:rPr>
              <w:t>Module title: Foundations in Cultural Astronomy and Astronomy</w:t>
            </w:r>
          </w:p>
          <w:p w14:paraId="78570F97" w14:textId="77777777" w:rsidR="00D755E2" w:rsidRPr="00D755E2" w:rsidRDefault="00D755E2" w:rsidP="00D755E2">
            <w:pPr>
              <w:spacing w:after="0" w:line="240" w:lineRule="auto"/>
              <w:ind w:right="34"/>
              <w:rPr>
                <w:rFonts w:ascii="Arial" w:eastAsia="SimSun" w:hAnsi="Arial" w:cs="Arial"/>
                <w:color w:val="000000"/>
                <w:lang w:eastAsia="zh-CN"/>
              </w:rPr>
            </w:pPr>
          </w:p>
          <w:p w14:paraId="3EFE1602" w14:textId="77777777" w:rsidR="00D755E2" w:rsidRPr="00D755E2" w:rsidRDefault="00D755E2" w:rsidP="00D755E2">
            <w:pPr>
              <w:spacing w:after="0" w:line="240" w:lineRule="auto"/>
              <w:ind w:right="34"/>
              <w:rPr>
                <w:rFonts w:ascii="Arial" w:eastAsia="SimSun" w:hAnsi="Arial" w:cs="Arial"/>
                <w:color w:val="000000"/>
                <w:lang w:eastAsia="zh-CN"/>
              </w:rPr>
            </w:pPr>
          </w:p>
        </w:tc>
        <w:tc>
          <w:tcPr>
            <w:tcW w:w="2266" w:type="dxa"/>
            <w:gridSpan w:val="3"/>
          </w:tcPr>
          <w:p w14:paraId="349F11D6" w14:textId="77777777" w:rsidR="00D755E2" w:rsidRPr="00D755E2" w:rsidRDefault="00D755E2" w:rsidP="00D755E2">
            <w:pPr>
              <w:spacing w:after="0" w:line="240" w:lineRule="auto"/>
              <w:ind w:right="34"/>
              <w:rPr>
                <w:rFonts w:ascii="Arial" w:eastAsia="SimSun" w:hAnsi="Arial" w:cs="Arial"/>
                <w:color w:val="000000"/>
                <w:lang w:eastAsia="zh-CN"/>
              </w:rPr>
            </w:pPr>
            <w:r w:rsidRPr="00D755E2">
              <w:rPr>
                <w:rFonts w:ascii="Arial" w:eastAsia="SimSun" w:hAnsi="Arial" w:cs="Arial"/>
                <w:color w:val="000000"/>
                <w:lang w:eastAsia="zh-CN"/>
              </w:rPr>
              <w:t>Student ID number:</w:t>
            </w:r>
          </w:p>
          <w:p w14:paraId="557C00AE" w14:textId="77777777" w:rsidR="00D755E2" w:rsidRPr="00D755E2" w:rsidRDefault="00D755E2" w:rsidP="00D755E2">
            <w:pPr>
              <w:spacing w:after="0" w:line="240" w:lineRule="auto"/>
              <w:ind w:right="34"/>
              <w:rPr>
                <w:rFonts w:ascii="Arial" w:eastAsia="SimSun" w:hAnsi="Arial" w:cs="Arial"/>
                <w:color w:val="000000"/>
                <w:lang w:eastAsia="zh-CN"/>
              </w:rPr>
            </w:pPr>
            <w:r w:rsidRPr="00D755E2">
              <w:rPr>
                <w:rFonts w:ascii="Arial" w:eastAsia="SimSun" w:hAnsi="Arial" w:cs="Arial"/>
                <w:color w:val="000000"/>
                <w:lang w:eastAsia="zh-CN"/>
              </w:rPr>
              <w:t>2113745</w:t>
            </w:r>
          </w:p>
        </w:tc>
        <w:tc>
          <w:tcPr>
            <w:tcW w:w="1802" w:type="dxa"/>
          </w:tcPr>
          <w:p w14:paraId="1132E70F" w14:textId="77777777" w:rsidR="00D755E2" w:rsidRPr="00D755E2" w:rsidRDefault="00D755E2" w:rsidP="00D755E2">
            <w:pPr>
              <w:spacing w:after="0" w:line="240" w:lineRule="auto"/>
              <w:ind w:right="34"/>
              <w:rPr>
                <w:rFonts w:ascii="Arial" w:eastAsia="SimSun" w:hAnsi="Arial" w:cs="Arial"/>
                <w:color w:val="000000"/>
                <w:lang w:eastAsia="zh-CN"/>
              </w:rPr>
            </w:pPr>
            <w:r w:rsidRPr="00D755E2">
              <w:rPr>
                <w:rFonts w:ascii="Arial" w:eastAsia="SimSun" w:hAnsi="Arial" w:cs="Arial"/>
                <w:color w:val="000000"/>
                <w:lang w:eastAsia="zh-CN"/>
              </w:rPr>
              <w:t>Educational support needs:</w:t>
            </w:r>
          </w:p>
          <w:p w14:paraId="68D6E7BD" w14:textId="77777777" w:rsidR="00D755E2" w:rsidRPr="00D755E2" w:rsidRDefault="00D755E2" w:rsidP="00D755E2">
            <w:pPr>
              <w:spacing w:after="0" w:line="240" w:lineRule="auto"/>
              <w:ind w:right="34"/>
              <w:rPr>
                <w:rFonts w:ascii="Arial" w:eastAsia="SimSun" w:hAnsi="Arial" w:cs="Arial"/>
                <w:color w:val="000000"/>
                <w:lang w:eastAsia="zh-CN"/>
              </w:rPr>
            </w:pPr>
            <w:r w:rsidRPr="00D755E2">
              <w:rPr>
                <w:rFonts w:ascii="Arial" w:eastAsia="SimSun" w:hAnsi="Arial" w:cs="Arial"/>
                <w:color w:val="000000"/>
                <w:lang w:eastAsia="zh-CN"/>
              </w:rPr>
              <w:t>No</w:t>
            </w:r>
          </w:p>
        </w:tc>
      </w:tr>
      <w:tr w:rsidR="00D755E2" w:rsidRPr="00D755E2" w14:paraId="0F27E277" w14:textId="77777777" w:rsidTr="0074781D">
        <w:trPr>
          <w:trHeight w:val="1139"/>
        </w:trPr>
        <w:tc>
          <w:tcPr>
            <w:tcW w:w="8856" w:type="dxa"/>
            <w:gridSpan w:val="5"/>
          </w:tcPr>
          <w:p w14:paraId="6B3BF4A1" w14:textId="77777777" w:rsidR="00D755E2" w:rsidRPr="00D755E2" w:rsidRDefault="00D755E2" w:rsidP="00D755E2">
            <w:pPr>
              <w:spacing w:after="0" w:line="240" w:lineRule="auto"/>
              <w:ind w:right="34"/>
              <w:rPr>
                <w:rFonts w:ascii="Arial" w:eastAsia="SimSun" w:hAnsi="Arial" w:cs="Arial"/>
                <w:color w:val="000000"/>
                <w:lang w:eastAsia="zh-CN"/>
              </w:rPr>
            </w:pPr>
            <w:r w:rsidRPr="00D755E2">
              <w:rPr>
                <w:rFonts w:ascii="Arial" w:eastAsia="SimSun" w:hAnsi="Arial" w:cs="Arial"/>
                <w:color w:val="000000"/>
                <w:lang w:eastAsia="zh-CN"/>
              </w:rPr>
              <w:t>Module tutor: Nick Campion</w:t>
            </w:r>
          </w:p>
          <w:p w14:paraId="7624C3CA" w14:textId="77777777" w:rsidR="00D755E2" w:rsidRPr="00D755E2" w:rsidRDefault="00D755E2" w:rsidP="00D755E2">
            <w:pPr>
              <w:spacing w:after="0" w:line="240" w:lineRule="auto"/>
              <w:ind w:right="34"/>
              <w:rPr>
                <w:rFonts w:ascii="Arial" w:eastAsia="SimSun" w:hAnsi="Arial" w:cs="Arial"/>
                <w:color w:val="000000"/>
                <w:lang w:eastAsia="zh-CN"/>
              </w:rPr>
            </w:pPr>
          </w:p>
          <w:p w14:paraId="7B780D99" w14:textId="77777777" w:rsidR="00D755E2" w:rsidRPr="00D755E2" w:rsidRDefault="00D755E2" w:rsidP="00D755E2">
            <w:pPr>
              <w:spacing w:after="0" w:line="240" w:lineRule="auto"/>
              <w:ind w:right="34"/>
              <w:rPr>
                <w:rFonts w:ascii="Arial" w:eastAsia="SimSun" w:hAnsi="Arial" w:cs="Arial"/>
                <w:color w:val="000000"/>
                <w:lang w:eastAsia="zh-CN"/>
              </w:rPr>
            </w:pPr>
          </w:p>
          <w:p w14:paraId="47AE921B" w14:textId="77777777" w:rsidR="00D755E2" w:rsidRPr="00D755E2" w:rsidRDefault="00D755E2" w:rsidP="00D755E2">
            <w:pPr>
              <w:spacing w:after="0" w:line="240" w:lineRule="auto"/>
              <w:ind w:right="34"/>
              <w:rPr>
                <w:rFonts w:ascii="Arial" w:eastAsia="SimSun" w:hAnsi="Arial" w:cs="Arial"/>
                <w:color w:val="000000"/>
                <w:lang w:eastAsia="zh-CN"/>
              </w:rPr>
            </w:pPr>
            <w:r w:rsidRPr="00D755E2">
              <w:rPr>
                <w:rFonts w:ascii="Arial" w:eastAsia="SimSun" w:hAnsi="Arial" w:cs="Arial"/>
                <w:color w:val="000000"/>
                <w:lang w:eastAsia="zh-CN"/>
              </w:rPr>
              <w:t>Assignment due date: 4</w:t>
            </w:r>
            <w:r w:rsidRPr="00D755E2">
              <w:rPr>
                <w:rFonts w:ascii="Arial" w:eastAsia="SimSun" w:hAnsi="Arial" w:cs="Arial"/>
                <w:color w:val="000000"/>
                <w:vertAlign w:val="superscript"/>
                <w:lang w:eastAsia="zh-CN"/>
              </w:rPr>
              <w:t>th</w:t>
            </w:r>
            <w:r w:rsidRPr="00D755E2">
              <w:rPr>
                <w:rFonts w:ascii="Arial" w:eastAsia="SimSun" w:hAnsi="Arial" w:cs="Arial"/>
                <w:color w:val="000000"/>
                <w:lang w:eastAsia="zh-CN"/>
              </w:rPr>
              <w:t xml:space="preserve"> November 2021</w:t>
            </w:r>
          </w:p>
        </w:tc>
      </w:tr>
      <w:tr w:rsidR="00D755E2" w:rsidRPr="00D755E2" w14:paraId="7BD8BA26" w14:textId="77777777" w:rsidTr="0074781D">
        <w:trPr>
          <w:trHeight w:val="978"/>
        </w:trPr>
        <w:tc>
          <w:tcPr>
            <w:tcW w:w="8856" w:type="dxa"/>
            <w:gridSpan w:val="5"/>
            <w:tcBorders>
              <w:bottom w:val="single" w:sz="4" w:space="0" w:color="000000"/>
            </w:tcBorders>
          </w:tcPr>
          <w:p w14:paraId="08279BBE" w14:textId="77777777" w:rsidR="00D755E2" w:rsidRPr="00D755E2" w:rsidRDefault="00D755E2" w:rsidP="00D755E2">
            <w:pPr>
              <w:spacing w:after="0" w:line="240" w:lineRule="auto"/>
              <w:rPr>
                <w:rFonts w:ascii="Arial" w:eastAsia="SimSun" w:hAnsi="Arial" w:cs="Arial"/>
                <w:lang w:eastAsia="zh-CN"/>
              </w:rPr>
            </w:pPr>
            <w:r w:rsidRPr="00D755E2">
              <w:rPr>
                <w:rFonts w:ascii="Arial" w:eastAsia="SimSun" w:hAnsi="Arial" w:cs="Arial"/>
                <w:lang w:eastAsia="zh-CN"/>
              </w:rPr>
              <w:t>If your module has multiple submissions please indicate which piece of work this is.</w:t>
            </w:r>
          </w:p>
          <w:p w14:paraId="728E7773" w14:textId="77777777" w:rsidR="00D755E2" w:rsidRPr="00D755E2" w:rsidRDefault="00D755E2" w:rsidP="00D755E2">
            <w:pPr>
              <w:spacing w:after="0" w:line="240" w:lineRule="auto"/>
              <w:rPr>
                <w:rFonts w:ascii="Arial" w:eastAsia="SimSun" w:hAnsi="Arial" w:cs="Arial"/>
                <w:lang w:eastAsia="zh-CN"/>
              </w:rPr>
            </w:pPr>
            <w:r w:rsidRPr="00D755E2">
              <w:rPr>
                <w:rFonts w:ascii="Arial" w:eastAsia="SimSun" w:hAnsi="Arial" w:cs="Arial"/>
                <w:lang w:eastAsia="zh-CN"/>
              </w:rPr>
              <w:t>FIRST</w:t>
            </w:r>
          </w:p>
          <w:p w14:paraId="5E897627" w14:textId="77777777" w:rsidR="00D755E2" w:rsidRPr="00D755E2" w:rsidRDefault="00D755E2" w:rsidP="00D755E2">
            <w:pPr>
              <w:spacing w:after="0" w:line="240" w:lineRule="auto"/>
              <w:rPr>
                <w:rFonts w:ascii="Arial" w:eastAsia="SimSun" w:hAnsi="Arial" w:cs="Arial"/>
                <w:lang w:eastAsia="zh-CN"/>
              </w:rPr>
            </w:pPr>
          </w:p>
          <w:p w14:paraId="5A86AE47" w14:textId="77777777" w:rsidR="00D755E2" w:rsidRPr="00D755E2" w:rsidRDefault="00D755E2" w:rsidP="00D755E2">
            <w:pPr>
              <w:spacing w:after="0" w:line="240" w:lineRule="auto"/>
              <w:rPr>
                <w:rFonts w:ascii="Arial" w:eastAsia="SimSun" w:hAnsi="Arial" w:cs="Arial"/>
                <w:lang w:eastAsia="zh-CN"/>
              </w:rPr>
            </w:pPr>
            <w:r w:rsidRPr="00D755E2">
              <w:rPr>
                <w:rFonts w:ascii="Arial" w:eastAsia="SimSun" w:hAnsi="Arial" w:cs="Arial"/>
                <w:lang w:eastAsia="zh-CN"/>
              </w:rPr>
              <w:t>1</w:t>
            </w:r>
            <w:r w:rsidRPr="00D755E2">
              <w:rPr>
                <w:rFonts w:ascii="Arial" w:eastAsia="SimSun" w:hAnsi="Arial" w:cs="Arial"/>
                <w:vertAlign w:val="superscript"/>
                <w:lang w:eastAsia="zh-CN"/>
              </w:rPr>
              <w:t xml:space="preserve">st </w:t>
            </w:r>
            <w:r w:rsidRPr="00D755E2">
              <w:rPr>
                <w:rFonts w:ascii="Arial" w:eastAsia="SimSun" w:hAnsi="Arial" w:cs="Arial"/>
                <w:lang w:eastAsia="zh-CN"/>
              </w:rPr>
              <w:fldChar w:fldCharType="begin">
                <w:ffData>
                  <w:name w:val="Check13"/>
                  <w:enabled/>
                  <w:calcOnExit w:val="0"/>
                  <w:checkBox>
                    <w:sizeAuto/>
                    <w:default w:val="0"/>
                  </w:checkBox>
                </w:ffData>
              </w:fldChar>
            </w:r>
            <w:bookmarkStart w:id="0" w:name="Check13"/>
            <w:r w:rsidRPr="00D755E2">
              <w:rPr>
                <w:rFonts w:ascii="Arial" w:eastAsia="SimSun" w:hAnsi="Arial" w:cs="Arial"/>
                <w:lang w:eastAsia="zh-CN"/>
              </w:rPr>
              <w:instrText xml:space="preserve"> FORMCHECKBOX </w:instrText>
            </w:r>
            <w:r w:rsidR="00D26032">
              <w:rPr>
                <w:rFonts w:ascii="Arial" w:eastAsia="SimSun" w:hAnsi="Arial" w:cs="Arial"/>
                <w:lang w:eastAsia="zh-CN"/>
              </w:rPr>
            </w:r>
            <w:r w:rsidR="00D26032">
              <w:rPr>
                <w:rFonts w:ascii="Arial" w:eastAsia="SimSun" w:hAnsi="Arial" w:cs="Arial"/>
                <w:lang w:eastAsia="zh-CN"/>
              </w:rPr>
              <w:fldChar w:fldCharType="separate"/>
            </w:r>
            <w:r w:rsidRPr="00D755E2">
              <w:rPr>
                <w:rFonts w:ascii="Arial" w:eastAsia="SimSun" w:hAnsi="Arial" w:cs="Arial"/>
                <w:lang w:eastAsia="zh-CN"/>
              </w:rPr>
              <w:fldChar w:fldCharType="end"/>
            </w:r>
            <w:bookmarkEnd w:id="0"/>
            <w:r w:rsidRPr="00D755E2">
              <w:rPr>
                <w:rFonts w:ascii="Arial" w:eastAsia="SimSun" w:hAnsi="Arial" w:cs="Arial"/>
                <w:lang w:eastAsia="zh-CN"/>
              </w:rPr>
              <w:t>yes    2</w:t>
            </w:r>
            <w:r w:rsidRPr="00D755E2">
              <w:rPr>
                <w:rFonts w:ascii="Arial" w:eastAsia="SimSun" w:hAnsi="Arial" w:cs="Arial"/>
                <w:vertAlign w:val="superscript"/>
                <w:lang w:eastAsia="zh-CN"/>
              </w:rPr>
              <w:t>nd</w:t>
            </w:r>
            <w:r w:rsidRPr="00D755E2">
              <w:rPr>
                <w:rFonts w:ascii="Arial" w:eastAsia="SimSun" w:hAnsi="Arial" w:cs="Arial"/>
                <w:lang w:eastAsia="zh-CN"/>
              </w:rPr>
              <w:t xml:space="preserve">  </w:t>
            </w:r>
            <w:r w:rsidRPr="00D755E2">
              <w:rPr>
                <w:rFonts w:ascii="Arial" w:eastAsia="SimSun" w:hAnsi="Arial" w:cs="Arial"/>
                <w:lang w:eastAsia="zh-CN"/>
              </w:rPr>
              <w:fldChar w:fldCharType="begin">
                <w:ffData>
                  <w:name w:val="Check14"/>
                  <w:enabled/>
                  <w:calcOnExit w:val="0"/>
                  <w:checkBox>
                    <w:sizeAuto/>
                    <w:default w:val="0"/>
                  </w:checkBox>
                </w:ffData>
              </w:fldChar>
            </w:r>
            <w:bookmarkStart w:id="1" w:name="Check14"/>
            <w:r w:rsidRPr="00D755E2">
              <w:rPr>
                <w:rFonts w:ascii="Arial" w:eastAsia="SimSun" w:hAnsi="Arial" w:cs="Arial"/>
                <w:lang w:eastAsia="zh-CN"/>
              </w:rPr>
              <w:instrText xml:space="preserve"> FORMCHECKBOX </w:instrText>
            </w:r>
            <w:r w:rsidR="00D26032">
              <w:rPr>
                <w:rFonts w:ascii="Arial" w:eastAsia="SimSun" w:hAnsi="Arial" w:cs="Arial"/>
                <w:lang w:eastAsia="zh-CN"/>
              </w:rPr>
            </w:r>
            <w:r w:rsidR="00D26032">
              <w:rPr>
                <w:rFonts w:ascii="Arial" w:eastAsia="SimSun" w:hAnsi="Arial" w:cs="Arial"/>
                <w:lang w:eastAsia="zh-CN"/>
              </w:rPr>
              <w:fldChar w:fldCharType="separate"/>
            </w:r>
            <w:r w:rsidRPr="00D755E2">
              <w:rPr>
                <w:rFonts w:ascii="Arial" w:eastAsia="SimSun" w:hAnsi="Arial" w:cs="Arial"/>
                <w:lang w:eastAsia="zh-CN"/>
              </w:rPr>
              <w:fldChar w:fldCharType="end"/>
            </w:r>
            <w:bookmarkEnd w:id="1"/>
            <w:r w:rsidRPr="00D755E2">
              <w:rPr>
                <w:rFonts w:ascii="Arial" w:eastAsia="SimSun" w:hAnsi="Arial" w:cs="Arial"/>
                <w:lang w:eastAsia="zh-CN"/>
              </w:rPr>
              <w:t xml:space="preserve">     3</w:t>
            </w:r>
            <w:r w:rsidRPr="00D755E2">
              <w:rPr>
                <w:rFonts w:ascii="Arial" w:eastAsia="SimSun" w:hAnsi="Arial" w:cs="Arial"/>
                <w:vertAlign w:val="superscript"/>
                <w:lang w:eastAsia="zh-CN"/>
              </w:rPr>
              <w:t>rd</w:t>
            </w:r>
            <w:r w:rsidRPr="00D755E2">
              <w:rPr>
                <w:rFonts w:ascii="Arial" w:eastAsia="SimSun" w:hAnsi="Arial" w:cs="Arial"/>
                <w:lang w:eastAsia="zh-CN"/>
              </w:rPr>
              <w:t xml:space="preserve">  </w:t>
            </w:r>
            <w:r w:rsidRPr="00D755E2">
              <w:rPr>
                <w:rFonts w:ascii="Arial" w:eastAsia="SimSun" w:hAnsi="Arial" w:cs="Arial"/>
                <w:lang w:eastAsia="zh-CN"/>
              </w:rPr>
              <w:fldChar w:fldCharType="begin">
                <w:ffData>
                  <w:name w:val="Check15"/>
                  <w:enabled/>
                  <w:calcOnExit w:val="0"/>
                  <w:checkBox>
                    <w:sizeAuto/>
                    <w:default w:val="0"/>
                  </w:checkBox>
                </w:ffData>
              </w:fldChar>
            </w:r>
            <w:bookmarkStart w:id="2" w:name="Check15"/>
            <w:r w:rsidRPr="00D755E2">
              <w:rPr>
                <w:rFonts w:ascii="Arial" w:eastAsia="SimSun" w:hAnsi="Arial" w:cs="Arial"/>
                <w:lang w:eastAsia="zh-CN"/>
              </w:rPr>
              <w:instrText xml:space="preserve"> FORMCHECKBOX </w:instrText>
            </w:r>
            <w:r w:rsidR="00D26032">
              <w:rPr>
                <w:rFonts w:ascii="Arial" w:eastAsia="SimSun" w:hAnsi="Arial" w:cs="Arial"/>
                <w:lang w:eastAsia="zh-CN"/>
              </w:rPr>
            </w:r>
            <w:r w:rsidR="00D26032">
              <w:rPr>
                <w:rFonts w:ascii="Arial" w:eastAsia="SimSun" w:hAnsi="Arial" w:cs="Arial"/>
                <w:lang w:eastAsia="zh-CN"/>
              </w:rPr>
              <w:fldChar w:fldCharType="separate"/>
            </w:r>
            <w:r w:rsidRPr="00D755E2">
              <w:rPr>
                <w:rFonts w:ascii="Arial" w:eastAsia="SimSun" w:hAnsi="Arial" w:cs="Arial"/>
                <w:lang w:eastAsia="zh-CN"/>
              </w:rPr>
              <w:fldChar w:fldCharType="end"/>
            </w:r>
            <w:bookmarkEnd w:id="2"/>
            <w:r w:rsidRPr="00D755E2">
              <w:rPr>
                <w:rFonts w:ascii="Arial" w:eastAsia="SimSun" w:hAnsi="Arial" w:cs="Arial"/>
                <w:lang w:eastAsia="zh-CN"/>
              </w:rPr>
              <w:t xml:space="preserve">      4</w:t>
            </w:r>
            <w:r w:rsidRPr="00D755E2">
              <w:rPr>
                <w:rFonts w:ascii="Arial" w:eastAsia="SimSun" w:hAnsi="Arial" w:cs="Arial"/>
                <w:vertAlign w:val="superscript"/>
                <w:lang w:eastAsia="zh-CN"/>
              </w:rPr>
              <w:t>th</w:t>
            </w:r>
            <w:r w:rsidRPr="00D755E2">
              <w:rPr>
                <w:rFonts w:ascii="Arial" w:eastAsia="SimSun" w:hAnsi="Arial" w:cs="Arial"/>
                <w:lang w:eastAsia="zh-CN"/>
              </w:rPr>
              <w:t xml:space="preserve"> </w:t>
            </w:r>
            <w:r w:rsidRPr="00D755E2">
              <w:rPr>
                <w:rFonts w:ascii="Arial" w:eastAsia="SimSun" w:hAnsi="Arial" w:cs="Arial"/>
                <w:lang w:eastAsia="zh-CN"/>
              </w:rPr>
              <w:fldChar w:fldCharType="begin">
                <w:ffData>
                  <w:name w:val="Check16"/>
                  <w:enabled/>
                  <w:calcOnExit w:val="0"/>
                  <w:checkBox>
                    <w:sizeAuto/>
                    <w:default w:val="0"/>
                  </w:checkBox>
                </w:ffData>
              </w:fldChar>
            </w:r>
            <w:bookmarkStart w:id="3" w:name="Check16"/>
            <w:r w:rsidRPr="00D755E2">
              <w:rPr>
                <w:rFonts w:ascii="Arial" w:eastAsia="SimSun" w:hAnsi="Arial" w:cs="Arial"/>
                <w:lang w:eastAsia="zh-CN"/>
              </w:rPr>
              <w:instrText xml:space="preserve"> FORMCHECKBOX </w:instrText>
            </w:r>
            <w:r w:rsidR="00D26032">
              <w:rPr>
                <w:rFonts w:ascii="Arial" w:eastAsia="SimSun" w:hAnsi="Arial" w:cs="Arial"/>
                <w:lang w:eastAsia="zh-CN"/>
              </w:rPr>
            </w:r>
            <w:r w:rsidR="00D26032">
              <w:rPr>
                <w:rFonts w:ascii="Arial" w:eastAsia="SimSun" w:hAnsi="Arial" w:cs="Arial"/>
                <w:lang w:eastAsia="zh-CN"/>
              </w:rPr>
              <w:fldChar w:fldCharType="separate"/>
            </w:r>
            <w:r w:rsidRPr="00D755E2">
              <w:rPr>
                <w:rFonts w:ascii="Arial" w:eastAsia="SimSun" w:hAnsi="Arial" w:cs="Arial"/>
                <w:lang w:eastAsia="zh-CN"/>
              </w:rPr>
              <w:fldChar w:fldCharType="end"/>
            </w:r>
            <w:bookmarkEnd w:id="3"/>
            <w:r w:rsidRPr="00D755E2">
              <w:rPr>
                <w:rFonts w:ascii="Arial" w:eastAsia="SimSun" w:hAnsi="Arial" w:cs="Arial"/>
                <w:lang w:eastAsia="zh-CN"/>
              </w:rPr>
              <w:t xml:space="preserve">      5</w:t>
            </w:r>
            <w:r w:rsidRPr="00D755E2">
              <w:rPr>
                <w:rFonts w:ascii="Arial" w:eastAsia="SimSun" w:hAnsi="Arial" w:cs="Arial"/>
                <w:vertAlign w:val="superscript"/>
                <w:lang w:eastAsia="zh-CN"/>
              </w:rPr>
              <w:t>th</w:t>
            </w:r>
            <w:r w:rsidRPr="00D755E2">
              <w:rPr>
                <w:rFonts w:ascii="Arial" w:eastAsia="SimSun" w:hAnsi="Arial" w:cs="Arial"/>
                <w:lang w:eastAsia="zh-CN"/>
              </w:rPr>
              <w:t xml:space="preserve"> </w:t>
            </w:r>
            <w:r w:rsidRPr="00D755E2">
              <w:rPr>
                <w:rFonts w:ascii="Arial" w:eastAsia="SimSun" w:hAnsi="Arial" w:cs="Arial"/>
                <w:lang w:eastAsia="zh-CN"/>
              </w:rPr>
              <w:fldChar w:fldCharType="begin">
                <w:ffData>
                  <w:name w:val="Check17"/>
                  <w:enabled/>
                  <w:calcOnExit w:val="0"/>
                  <w:checkBox>
                    <w:sizeAuto/>
                    <w:default w:val="0"/>
                  </w:checkBox>
                </w:ffData>
              </w:fldChar>
            </w:r>
            <w:bookmarkStart w:id="4" w:name="Check17"/>
            <w:r w:rsidRPr="00D755E2">
              <w:rPr>
                <w:rFonts w:ascii="Arial" w:eastAsia="SimSun" w:hAnsi="Arial" w:cs="Arial"/>
                <w:lang w:eastAsia="zh-CN"/>
              </w:rPr>
              <w:instrText xml:space="preserve"> FORMCHECKBOX </w:instrText>
            </w:r>
            <w:r w:rsidR="00D26032">
              <w:rPr>
                <w:rFonts w:ascii="Arial" w:eastAsia="SimSun" w:hAnsi="Arial" w:cs="Arial"/>
                <w:lang w:eastAsia="zh-CN"/>
              </w:rPr>
            </w:r>
            <w:r w:rsidR="00D26032">
              <w:rPr>
                <w:rFonts w:ascii="Arial" w:eastAsia="SimSun" w:hAnsi="Arial" w:cs="Arial"/>
                <w:lang w:eastAsia="zh-CN"/>
              </w:rPr>
              <w:fldChar w:fldCharType="separate"/>
            </w:r>
            <w:r w:rsidRPr="00D755E2">
              <w:rPr>
                <w:rFonts w:ascii="Arial" w:eastAsia="SimSun" w:hAnsi="Arial" w:cs="Arial"/>
                <w:lang w:eastAsia="zh-CN"/>
              </w:rPr>
              <w:fldChar w:fldCharType="end"/>
            </w:r>
            <w:bookmarkEnd w:id="4"/>
            <w:r w:rsidRPr="00D755E2">
              <w:rPr>
                <w:rFonts w:ascii="Arial" w:eastAsia="SimSun" w:hAnsi="Arial" w:cs="Arial"/>
                <w:lang w:eastAsia="zh-CN"/>
              </w:rPr>
              <w:t xml:space="preserve">      6</w:t>
            </w:r>
            <w:r w:rsidRPr="00D755E2">
              <w:rPr>
                <w:rFonts w:ascii="Arial" w:eastAsia="SimSun" w:hAnsi="Arial" w:cs="Arial"/>
                <w:vertAlign w:val="superscript"/>
                <w:lang w:eastAsia="zh-CN"/>
              </w:rPr>
              <w:t>th</w:t>
            </w:r>
            <w:r w:rsidRPr="00D755E2">
              <w:rPr>
                <w:rFonts w:ascii="Arial" w:eastAsia="SimSun" w:hAnsi="Arial" w:cs="Arial"/>
                <w:lang w:eastAsia="zh-CN"/>
              </w:rPr>
              <w:t xml:space="preserve"> </w:t>
            </w:r>
            <w:r w:rsidRPr="00D755E2">
              <w:rPr>
                <w:rFonts w:ascii="Arial" w:eastAsia="SimSun" w:hAnsi="Arial" w:cs="Arial"/>
                <w:lang w:eastAsia="zh-CN"/>
              </w:rPr>
              <w:fldChar w:fldCharType="begin">
                <w:ffData>
                  <w:name w:val="Check18"/>
                  <w:enabled/>
                  <w:calcOnExit w:val="0"/>
                  <w:checkBox>
                    <w:sizeAuto/>
                    <w:default w:val="0"/>
                  </w:checkBox>
                </w:ffData>
              </w:fldChar>
            </w:r>
            <w:bookmarkStart w:id="5" w:name="Check18"/>
            <w:r w:rsidRPr="00D755E2">
              <w:rPr>
                <w:rFonts w:ascii="Arial" w:eastAsia="SimSun" w:hAnsi="Arial" w:cs="Arial"/>
                <w:lang w:eastAsia="zh-CN"/>
              </w:rPr>
              <w:instrText xml:space="preserve"> FORMCHECKBOX </w:instrText>
            </w:r>
            <w:r w:rsidR="00D26032">
              <w:rPr>
                <w:rFonts w:ascii="Arial" w:eastAsia="SimSun" w:hAnsi="Arial" w:cs="Arial"/>
                <w:lang w:eastAsia="zh-CN"/>
              </w:rPr>
            </w:r>
            <w:r w:rsidR="00D26032">
              <w:rPr>
                <w:rFonts w:ascii="Arial" w:eastAsia="SimSun" w:hAnsi="Arial" w:cs="Arial"/>
                <w:lang w:eastAsia="zh-CN"/>
              </w:rPr>
              <w:fldChar w:fldCharType="separate"/>
            </w:r>
            <w:r w:rsidRPr="00D755E2">
              <w:rPr>
                <w:rFonts w:ascii="Arial" w:eastAsia="SimSun" w:hAnsi="Arial" w:cs="Arial"/>
                <w:lang w:eastAsia="zh-CN"/>
              </w:rPr>
              <w:fldChar w:fldCharType="end"/>
            </w:r>
            <w:bookmarkEnd w:id="5"/>
          </w:p>
        </w:tc>
      </w:tr>
      <w:tr w:rsidR="00D755E2" w:rsidRPr="00D755E2" w14:paraId="010E470C" w14:textId="77777777" w:rsidTr="0074781D">
        <w:trPr>
          <w:trHeight w:val="978"/>
        </w:trPr>
        <w:tc>
          <w:tcPr>
            <w:tcW w:w="8856" w:type="dxa"/>
            <w:gridSpan w:val="5"/>
            <w:shd w:val="clear" w:color="auto" w:fill="D9D9D9"/>
          </w:tcPr>
          <w:p w14:paraId="446A3446" w14:textId="77777777" w:rsidR="00D755E2" w:rsidRPr="00D755E2" w:rsidRDefault="00D755E2" w:rsidP="00D755E2">
            <w:pPr>
              <w:spacing w:after="0" w:line="240" w:lineRule="auto"/>
              <w:ind w:right="34"/>
              <w:rPr>
                <w:rFonts w:ascii="Arial" w:eastAsia="SimSun" w:hAnsi="Arial" w:cs="Arial"/>
                <w:color w:val="000000"/>
                <w:lang w:eastAsia="zh-CN"/>
              </w:rPr>
            </w:pPr>
            <w:r w:rsidRPr="00D755E2">
              <w:rPr>
                <w:rFonts w:ascii="Arial" w:eastAsia="SimSun" w:hAnsi="Arial" w:cs="Arial"/>
                <w:color w:val="000000"/>
                <w:lang w:eastAsia="zh-CN"/>
              </w:rPr>
              <w:t>I confirm that this is my original work and that I have adhered to the University policy on plagiarism.</w:t>
            </w:r>
          </w:p>
          <w:p w14:paraId="39642DA2" w14:textId="77777777" w:rsidR="00D755E2" w:rsidRPr="00D755E2" w:rsidRDefault="00D755E2" w:rsidP="00D755E2">
            <w:pPr>
              <w:spacing w:after="0" w:line="240" w:lineRule="auto"/>
              <w:ind w:right="34"/>
              <w:rPr>
                <w:rFonts w:ascii="Arial" w:eastAsia="SimSun" w:hAnsi="Arial" w:cs="Arial"/>
                <w:color w:val="000000"/>
                <w:lang w:eastAsia="zh-CN"/>
              </w:rPr>
            </w:pPr>
            <w:r w:rsidRPr="00D755E2">
              <w:rPr>
                <w:rFonts w:ascii="Arial" w:eastAsia="SimSun" w:hAnsi="Arial" w:cs="Arial"/>
                <w:color w:val="000000"/>
                <w:lang w:eastAsia="zh-CN"/>
              </w:rPr>
              <w:t>Signed ……Sarah Bisby………………………………………………………</w:t>
            </w:r>
          </w:p>
          <w:p w14:paraId="53376F46" w14:textId="003C3926" w:rsidR="00D755E2" w:rsidRPr="00D755E2" w:rsidRDefault="00D755E2" w:rsidP="00D755E2">
            <w:pPr>
              <w:spacing w:after="0" w:line="240" w:lineRule="auto"/>
              <w:ind w:right="34"/>
              <w:rPr>
                <w:rFonts w:ascii="Calibri" w:eastAsia="SimSun" w:hAnsi="Calibri" w:cs="Calibri"/>
                <w:b/>
                <w:color w:val="000000"/>
                <w:sz w:val="44"/>
                <w:szCs w:val="44"/>
                <w:lang w:eastAsia="zh-CN"/>
              </w:rPr>
            </w:pPr>
            <w:r w:rsidRPr="00D755E2">
              <w:rPr>
                <w:rFonts w:ascii="Calibri" w:eastAsia="SimSun" w:hAnsi="Calibri" w:cs="Tahoma"/>
                <w:b/>
                <w:color w:val="000000"/>
                <w:sz w:val="24"/>
                <w:szCs w:val="24"/>
                <w:lang w:eastAsia="zh-CN"/>
              </w:rPr>
              <w:t xml:space="preserve">Email submission: if you are submitting this form via email, please tick this box </w:t>
            </w:r>
            <w:r w:rsidRPr="00D755E2">
              <w:rPr>
                <w:rFonts w:ascii="Calibri" w:eastAsia="SimSun" w:hAnsi="Calibri" w:cs="Calibri"/>
                <w:b/>
                <w:color w:val="000000"/>
                <w:sz w:val="44"/>
                <w:szCs w:val="44"/>
                <w:lang w:eastAsia="zh-CN"/>
              </w:rPr>
              <w:t>□</w:t>
            </w:r>
            <w:r w:rsidR="00B50BFC">
              <w:rPr>
                <w:rFonts w:ascii="Calibri" w:eastAsia="SimSun" w:hAnsi="Calibri" w:cs="Calibri"/>
                <w:b/>
                <w:color w:val="000000"/>
                <w:sz w:val="44"/>
                <w:szCs w:val="44"/>
                <w:lang w:eastAsia="zh-CN"/>
              </w:rPr>
              <w:t>x</w:t>
            </w:r>
          </w:p>
          <w:p w14:paraId="10B4BEF4" w14:textId="77777777" w:rsidR="00D755E2" w:rsidRPr="00D755E2" w:rsidRDefault="00D755E2" w:rsidP="00D755E2">
            <w:pPr>
              <w:spacing w:after="0" w:line="240" w:lineRule="auto"/>
              <w:ind w:right="34"/>
              <w:rPr>
                <w:rFonts w:ascii="Arial" w:eastAsia="SimSun" w:hAnsi="Arial" w:cs="Arial"/>
                <w:color w:val="000000"/>
                <w:lang w:eastAsia="zh-CN"/>
              </w:rPr>
            </w:pPr>
            <w:r w:rsidRPr="00D755E2">
              <w:rPr>
                <w:rFonts w:ascii="Calibri" w:eastAsia="SimSun" w:hAnsi="Calibri" w:cs="Tahoma"/>
                <w:b/>
                <w:color w:val="000000"/>
                <w:sz w:val="24"/>
                <w:szCs w:val="24"/>
                <w:lang w:eastAsia="zh-CN"/>
              </w:rPr>
              <w:t>(as a substitute for your signature) to confirm that you agree to the above declaration.</w:t>
            </w:r>
          </w:p>
        </w:tc>
      </w:tr>
      <w:tr w:rsidR="00D755E2" w:rsidRPr="00D755E2" w14:paraId="7F56B5E9" w14:textId="77777777" w:rsidTr="0074781D">
        <w:trPr>
          <w:trHeight w:val="3972"/>
        </w:trPr>
        <w:tc>
          <w:tcPr>
            <w:tcW w:w="8856" w:type="dxa"/>
            <w:gridSpan w:val="5"/>
          </w:tcPr>
          <w:p w14:paraId="1BC857E0" w14:textId="77777777" w:rsidR="00D755E2" w:rsidRPr="00D755E2" w:rsidRDefault="00D755E2" w:rsidP="00D755E2">
            <w:pPr>
              <w:spacing w:after="0" w:line="240" w:lineRule="auto"/>
              <w:rPr>
                <w:rFonts w:ascii="Arial" w:eastAsia="SimSun" w:hAnsi="Arial" w:cs="Times New Roman"/>
                <w:b/>
                <w:sz w:val="24"/>
                <w:szCs w:val="24"/>
                <w:lang w:eastAsia="zh-CN"/>
              </w:rPr>
            </w:pPr>
          </w:p>
          <w:p w14:paraId="6FDFEEE9" w14:textId="77777777" w:rsidR="00D755E2" w:rsidRPr="00D755E2" w:rsidRDefault="00D755E2" w:rsidP="00D755E2">
            <w:pPr>
              <w:spacing w:after="0" w:line="240" w:lineRule="auto"/>
              <w:rPr>
                <w:rFonts w:ascii="Arial" w:eastAsia="SimSun" w:hAnsi="Arial" w:cs="Times New Roman"/>
                <w:b/>
                <w:sz w:val="24"/>
                <w:szCs w:val="24"/>
                <w:lang w:eastAsia="zh-CN"/>
              </w:rPr>
            </w:pPr>
            <w:r w:rsidRPr="00D755E2">
              <w:rPr>
                <w:rFonts w:ascii="Arial" w:eastAsia="SimSun" w:hAnsi="Arial" w:cs="Times New Roman"/>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D755E2" w:rsidRPr="00D755E2" w14:paraId="5D22D75B" w14:textId="77777777" w:rsidTr="0074781D">
              <w:tc>
                <w:tcPr>
                  <w:tcW w:w="6970" w:type="dxa"/>
                </w:tcPr>
                <w:p w14:paraId="7CDD515F" w14:textId="77777777" w:rsidR="00D755E2" w:rsidRPr="00D755E2" w:rsidRDefault="00D755E2" w:rsidP="00D755E2">
                  <w:pPr>
                    <w:spacing w:after="0" w:line="240" w:lineRule="auto"/>
                    <w:rPr>
                      <w:rFonts w:ascii="Arial" w:eastAsia="SimSun" w:hAnsi="Arial" w:cs="Times New Roman"/>
                      <w:sz w:val="20"/>
                      <w:szCs w:val="20"/>
                      <w:lang w:eastAsia="zh-CN"/>
                    </w:rPr>
                  </w:pPr>
                </w:p>
                <w:p w14:paraId="5187A152" w14:textId="77777777" w:rsidR="00D755E2" w:rsidRPr="00D755E2" w:rsidRDefault="00D755E2" w:rsidP="00D755E2">
                  <w:pPr>
                    <w:spacing w:after="0" w:line="240" w:lineRule="auto"/>
                    <w:rPr>
                      <w:rFonts w:ascii="Arial" w:eastAsia="SimSun" w:hAnsi="Arial" w:cs="Times New Roman"/>
                      <w:b/>
                      <w:sz w:val="20"/>
                      <w:szCs w:val="20"/>
                      <w:lang w:eastAsia="zh-CN"/>
                    </w:rPr>
                  </w:pPr>
                  <w:r w:rsidRPr="00D755E2">
                    <w:rPr>
                      <w:rFonts w:ascii="Arial" w:eastAsia="SimSun" w:hAnsi="Arial" w:cs="Times New Roman"/>
                      <w:b/>
                      <w:sz w:val="20"/>
                      <w:szCs w:val="20"/>
                      <w:lang w:eastAsia="zh-CN"/>
                    </w:rPr>
                    <w:t>Final Mark</w:t>
                  </w:r>
                </w:p>
                <w:p w14:paraId="5B44B1B6" w14:textId="77777777" w:rsidR="00D755E2" w:rsidRPr="00D755E2" w:rsidRDefault="00D755E2" w:rsidP="00D755E2">
                  <w:pPr>
                    <w:spacing w:after="0" w:line="240" w:lineRule="auto"/>
                    <w:rPr>
                      <w:rFonts w:ascii="Arial" w:eastAsia="SimSun" w:hAnsi="Arial" w:cs="Times New Roman"/>
                      <w:sz w:val="20"/>
                      <w:szCs w:val="20"/>
                      <w:lang w:eastAsia="zh-CN"/>
                    </w:rPr>
                  </w:pPr>
                </w:p>
              </w:tc>
              <w:tc>
                <w:tcPr>
                  <w:tcW w:w="1660" w:type="dxa"/>
                </w:tcPr>
                <w:p w14:paraId="756274AC" w14:textId="77777777" w:rsidR="00D755E2" w:rsidRPr="00D755E2" w:rsidRDefault="00D755E2" w:rsidP="00D755E2">
                  <w:pPr>
                    <w:spacing w:after="0" w:line="240" w:lineRule="auto"/>
                    <w:rPr>
                      <w:rFonts w:ascii="Arial" w:eastAsia="SimSun" w:hAnsi="Arial" w:cs="Times New Roman"/>
                      <w:sz w:val="20"/>
                      <w:szCs w:val="20"/>
                      <w:lang w:eastAsia="zh-CN"/>
                    </w:rPr>
                  </w:pPr>
                  <w:r w:rsidRPr="00D755E2">
                    <w:rPr>
                      <w:rFonts w:ascii="Arial" w:eastAsia="SimSun" w:hAnsi="Arial" w:cs="Times New Roman"/>
                      <w:sz w:val="20"/>
                      <w:szCs w:val="20"/>
                      <w:lang w:eastAsia="zh-CN"/>
                    </w:rPr>
                    <w:t>WILL BE GIVEN ON TURNITIN</w:t>
                  </w:r>
                </w:p>
              </w:tc>
            </w:tr>
          </w:tbl>
          <w:p w14:paraId="1CAC950E" w14:textId="77777777" w:rsidR="00D755E2" w:rsidRPr="00D755E2" w:rsidRDefault="00D755E2" w:rsidP="00D755E2">
            <w:pPr>
              <w:spacing w:after="0" w:line="240" w:lineRule="auto"/>
              <w:ind w:left="142" w:right="34"/>
              <w:rPr>
                <w:rFonts w:ascii="Arial" w:eastAsia="SimSun" w:hAnsi="Arial" w:cs="Arial"/>
                <w:b/>
                <w:color w:val="000000"/>
                <w:lang w:eastAsia="zh-CN"/>
              </w:rPr>
            </w:pPr>
          </w:p>
          <w:p w14:paraId="23DEE925" w14:textId="77777777" w:rsidR="00D755E2" w:rsidRPr="00D755E2" w:rsidRDefault="00D755E2" w:rsidP="00D755E2">
            <w:pPr>
              <w:spacing w:after="0" w:line="240" w:lineRule="auto"/>
              <w:ind w:left="142" w:right="34"/>
              <w:rPr>
                <w:rFonts w:ascii="Arial" w:eastAsia="SimSun" w:hAnsi="Arial" w:cs="Arial"/>
                <w:color w:val="000000"/>
                <w:lang w:eastAsia="zh-CN"/>
              </w:rPr>
            </w:pPr>
            <w:r w:rsidRPr="00D755E2">
              <w:rPr>
                <w:rFonts w:ascii="Arial" w:eastAsia="SimSun" w:hAnsi="Arial" w:cs="Arial"/>
                <w:b/>
                <w:color w:val="000000"/>
                <w:lang w:eastAsia="zh-CN"/>
              </w:rPr>
              <w:t>NB.</w:t>
            </w:r>
            <w:r w:rsidRPr="00D755E2">
              <w:rPr>
                <w:rFonts w:ascii="Arial" w:eastAsia="SimSun" w:hAnsi="Arial" w:cs="Arial"/>
                <w:color w:val="000000"/>
                <w:lang w:eastAsia="zh-CN"/>
              </w:rPr>
              <w:t xml:space="preserve">  All marks are provisional until confirmed by the Final Examination Board.</w:t>
            </w:r>
          </w:p>
          <w:p w14:paraId="39A2E69E" w14:textId="77777777" w:rsidR="00D755E2" w:rsidRPr="00D755E2" w:rsidRDefault="00D755E2" w:rsidP="00D755E2">
            <w:pPr>
              <w:spacing w:after="0" w:line="240" w:lineRule="auto"/>
              <w:rPr>
                <w:rFonts w:ascii="Arial" w:eastAsia="SimSun" w:hAnsi="Arial" w:cs="Arial"/>
                <w:b/>
                <w:color w:val="000000"/>
                <w:lang w:eastAsia="zh-CN"/>
              </w:rPr>
            </w:pPr>
          </w:p>
          <w:p w14:paraId="3975FB63" w14:textId="77777777" w:rsidR="00D755E2" w:rsidRPr="00D755E2" w:rsidRDefault="00D755E2" w:rsidP="00D755E2">
            <w:pPr>
              <w:spacing w:after="0" w:line="240" w:lineRule="auto"/>
              <w:rPr>
                <w:rFonts w:ascii="Arial" w:eastAsia="SimSun" w:hAnsi="Arial" w:cs="Arial"/>
                <w:b/>
                <w:color w:val="000000"/>
                <w:lang w:eastAsia="zh-CN"/>
              </w:rPr>
            </w:pPr>
            <w:r w:rsidRPr="00D755E2">
              <w:rPr>
                <w:rFonts w:ascii="Arial" w:eastAsia="SimSun" w:hAnsi="Arial" w:cs="Arial"/>
                <w:b/>
                <w:color w:val="000000"/>
                <w:lang w:eastAsia="zh-CN"/>
              </w:rPr>
              <w:t>PLEASE NOTE: ALL COMMENTS WIL BE POSTED ON TURNITIN</w:t>
            </w:r>
          </w:p>
          <w:p w14:paraId="7E39E372" w14:textId="77777777" w:rsidR="00D755E2" w:rsidRPr="00D755E2" w:rsidRDefault="00D755E2" w:rsidP="00D755E2">
            <w:pPr>
              <w:spacing w:after="0" w:line="240" w:lineRule="auto"/>
              <w:rPr>
                <w:rFonts w:ascii="Arial" w:eastAsia="SimSun" w:hAnsi="Arial" w:cs="Arial"/>
                <w:b/>
                <w:color w:val="000000"/>
                <w:lang w:eastAsia="zh-CN"/>
              </w:rPr>
            </w:pPr>
          </w:p>
          <w:p w14:paraId="0DD78E7E" w14:textId="77777777" w:rsidR="00D755E2" w:rsidRPr="00D755E2" w:rsidRDefault="00D755E2" w:rsidP="00D755E2">
            <w:pPr>
              <w:spacing w:after="0" w:line="240" w:lineRule="auto"/>
              <w:rPr>
                <w:rFonts w:ascii="Arial" w:eastAsia="SimSun" w:hAnsi="Arial" w:cs="Arial"/>
                <w:b/>
                <w:color w:val="000000"/>
                <w:lang w:eastAsia="zh-CN"/>
              </w:rPr>
            </w:pPr>
          </w:p>
          <w:p w14:paraId="218237D7" w14:textId="77777777" w:rsidR="00D755E2" w:rsidRPr="00D755E2" w:rsidRDefault="00D755E2" w:rsidP="00D755E2">
            <w:pPr>
              <w:spacing w:after="0" w:line="240" w:lineRule="auto"/>
              <w:rPr>
                <w:rFonts w:ascii="Arial" w:eastAsia="SimSun" w:hAnsi="Arial" w:cs="Arial"/>
                <w:b/>
                <w:color w:val="000000"/>
                <w:lang w:eastAsia="zh-CN"/>
              </w:rPr>
            </w:pPr>
            <w:r w:rsidRPr="00D755E2">
              <w:rPr>
                <w:rFonts w:ascii="Arial" w:eastAsia="SimSun" w:hAnsi="Arial" w:cs="Arial"/>
                <w:b/>
                <w:color w:val="000000"/>
                <w:lang w:eastAsia="zh-CN"/>
              </w:rPr>
              <w:t>For completion by Marker 1 :</w:t>
            </w:r>
          </w:p>
          <w:p w14:paraId="1BA4F233" w14:textId="77777777" w:rsidR="00D755E2" w:rsidRPr="00D755E2" w:rsidRDefault="00D755E2" w:rsidP="00D755E2">
            <w:pPr>
              <w:spacing w:before="100" w:beforeAutospacing="1" w:after="100" w:afterAutospacing="1" w:line="240" w:lineRule="auto"/>
              <w:rPr>
                <w:rFonts w:ascii="Arial" w:eastAsia="SimSun" w:hAnsi="Arial" w:cs="Arial"/>
                <w:color w:val="000000"/>
                <w:lang w:eastAsia="zh-CN"/>
              </w:rPr>
            </w:pPr>
            <w:r w:rsidRPr="00D755E2">
              <w:rPr>
                <w:rFonts w:ascii="Arial" w:eastAsia="SimSun" w:hAnsi="Arial" w:cs="Arial"/>
                <w:color w:val="000000"/>
                <w:lang w:eastAsia="zh-CN"/>
              </w:rPr>
              <w:t>Comments:</w:t>
            </w:r>
          </w:p>
          <w:p w14:paraId="21EC3FC2" w14:textId="77777777" w:rsidR="00D755E2" w:rsidRPr="00D755E2" w:rsidRDefault="00D755E2" w:rsidP="00D755E2">
            <w:pPr>
              <w:spacing w:before="100" w:beforeAutospacing="1" w:after="100" w:afterAutospacing="1" w:line="240" w:lineRule="auto"/>
              <w:rPr>
                <w:rFonts w:ascii="Arial" w:eastAsia="SimSun" w:hAnsi="Arial" w:cs="Arial"/>
                <w:color w:val="000000"/>
                <w:lang w:eastAsia="zh-CN"/>
              </w:rPr>
            </w:pPr>
          </w:p>
        </w:tc>
      </w:tr>
      <w:tr w:rsidR="00D755E2" w:rsidRPr="00D755E2" w14:paraId="728E3B50" w14:textId="77777777" w:rsidTr="0074781D">
        <w:trPr>
          <w:trHeight w:val="492"/>
        </w:trPr>
        <w:tc>
          <w:tcPr>
            <w:tcW w:w="6768" w:type="dxa"/>
            <w:gridSpan w:val="3"/>
          </w:tcPr>
          <w:p w14:paraId="3C8DB3F1" w14:textId="77777777" w:rsidR="00D755E2" w:rsidRPr="00D755E2" w:rsidRDefault="00D755E2" w:rsidP="00D755E2">
            <w:pPr>
              <w:spacing w:before="100" w:beforeAutospacing="1" w:after="100" w:afterAutospacing="1" w:line="240" w:lineRule="auto"/>
              <w:ind w:left="142" w:right="34"/>
              <w:rPr>
                <w:rFonts w:ascii="Arial" w:eastAsia="SimSun" w:hAnsi="Arial" w:cs="Arial"/>
                <w:color w:val="000000"/>
                <w:lang w:eastAsia="zh-CN"/>
              </w:rPr>
            </w:pPr>
            <w:r w:rsidRPr="00D755E2">
              <w:rPr>
                <w:rFonts w:ascii="Arial" w:eastAsia="SimSun" w:hAnsi="Arial" w:cs="Arial"/>
                <w:color w:val="000000"/>
                <w:lang w:eastAsia="zh-CN"/>
              </w:rPr>
              <w:t>Marker’s signature:</w:t>
            </w:r>
          </w:p>
        </w:tc>
        <w:tc>
          <w:tcPr>
            <w:tcW w:w="2088" w:type="dxa"/>
            <w:gridSpan w:val="2"/>
          </w:tcPr>
          <w:p w14:paraId="233CE79D" w14:textId="77777777" w:rsidR="00D755E2" w:rsidRPr="00D755E2" w:rsidRDefault="00D755E2" w:rsidP="00D755E2">
            <w:pPr>
              <w:spacing w:before="100" w:beforeAutospacing="1" w:after="0" w:afterAutospacing="1" w:line="240" w:lineRule="auto"/>
              <w:ind w:left="142" w:right="34"/>
              <w:rPr>
                <w:rFonts w:ascii="Arial" w:eastAsia="SimSun" w:hAnsi="Arial" w:cs="Arial"/>
                <w:color w:val="000000"/>
                <w:lang w:eastAsia="zh-CN"/>
              </w:rPr>
            </w:pPr>
            <w:r w:rsidRPr="00D755E2">
              <w:rPr>
                <w:rFonts w:ascii="Arial" w:eastAsia="SimSun" w:hAnsi="Arial" w:cs="Arial"/>
                <w:color w:val="000000"/>
                <w:lang w:eastAsia="zh-CN"/>
              </w:rPr>
              <w:t>Date:</w:t>
            </w:r>
          </w:p>
        </w:tc>
      </w:tr>
      <w:tr w:rsidR="00D755E2" w:rsidRPr="00D755E2" w14:paraId="009C2B57" w14:textId="77777777" w:rsidTr="0074781D">
        <w:tc>
          <w:tcPr>
            <w:tcW w:w="8856" w:type="dxa"/>
            <w:gridSpan w:val="5"/>
          </w:tcPr>
          <w:p w14:paraId="55865EA0" w14:textId="77777777" w:rsidR="00D755E2" w:rsidRPr="00D755E2" w:rsidRDefault="00D755E2" w:rsidP="00D755E2">
            <w:pPr>
              <w:spacing w:after="0" w:line="240" w:lineRule="auto"/>
              <w:ind w:right="-334"/>
              <w:rPr>
                <w:rFonts w:ascii="Arial" w:eastAsia="SimSun" w:hAnsi="Arial" w:cs="Arial"/>
                <w:bCs/>
                <w:i/>
                <w:color w:val="000000"/>
                <w:lang w:eastAsia="zh-CN"/>
              </w:rPr>
            </w:pPr>
          </w:p>
          <w:p w14:paraId="1EE915FD" w14:textId="77777777" w:rsidR="00D755E2" w:rsidRPr="00D755E2" w:rsidRDefault="00D755E2" w:rsidP="00D755E2">
            <w:pPr>
              <w:spacing w:after="0" w:line="240" w:lineRule="auto"/>
              <w:ind w:right="-334"/>
              <w:rPr>
                <w:rFonts w:ascii="Arial" w:eastAsia="SimSun" w:hAnsi="Arial" w:cs="Arial"/>
                <w:b/>
                <w:bCs/>
                <w:color w:val="000000"/>
                <w:lang w:eastAsia="zh-CN"/>
              </w:rPr>
            </w:pPr>
            <w:r w:rsidRPr="00D755E2">
              <w:rPr>
                <w:rFonts w:ascii="Arial" w:eastAsia="SimSun" w:hAnsi="Arial" w:cs="Arial"/>
                <w:b/>
                <w:bCs/>
                <w:color w:val="000000"/>
                <w:lang w:eastAsia="zh-CN"/>
              </w:rPr>
              <w:t>For completion by Marker 2/Moderator:</w:t>
            </w:r>
          </w:p>
          <w:p w14:paraId="6EFD5A08" w14:textId="77777777" w:rsidR="00D755E2" w:rsidRPr="00D755E2" w:rsidRDefault="00D755E2" w:rsidP="00D755E2">
            <w:pPr>
              <w:spacing w:after="0" w:line="240" w:lineRule="auto"/>
              <w:ind w:right="-334"/>
              <w:rPr>
                <w:rFonts w:ascii="Arial" w:eastAsia="SimSun" w:hAnsi="Arial" w:cs="Arial"/>
                <w:b/>
                <w:bCs/>
                <w:color w:val="000000"/>
                <w:lang w:eastAsia="zh-CN"/>
              </w:rPr>
            </w:pPr>
          </w:p>
          <w:p w14:paraId="0873DDEB" w14:textId="77777777" w:rsidR="00D755E2" w:rsidRPr="00D755E2" w:rsidRDefault="00D755E2" w:rsidP="00D755E2">
            <w:pPr>
              <w:spacing w:after="0" w:line="240" w:lineRule="auto"/>
              <w:ind w:right="-334"/>
              <w:rPr>
                <w:rFonts w:ascii="Arial" w:eastAsia="SimSun" w:hAnsi="Arial" w:cs="Arial"/>
                <w:bCs/>
                <w:color w:val="000000"/>
                <w:lang w:eastAsia="zh-CN"/>
              </w:rPr>
            </w:pPr>
            <w:r w:rsidRPr="00D755E2">
              <w:rPr>
                <w:rFonts w:ascii="Arial" w:eastAsia="SimSun" w:hAnsi="Arial" w:cs="Arial"/>
                <w:bCs/>
                <w:color w:val="000000"/>
                <w:lang w:eastAsia="zh-CN"/>
              </w:rPr>
              <w:t>Comments:</w:t>
            </w:r>
          </w:p>
          <w:p w14:paraId="60154155" w14:textId="77777777" w:rsidR="00D755E2" w:rsidRPr="00D755E2" w:rsidRDefault="00D755E2" w:rsidP="00D755E2">
            <w:pPr>
              <w:spacing w:after="0" w:line="240" w:lineRule="auto"/>
              <w:ind w:right="-334"/>
              <w:rPr>
                <w:rFonts w:ascii="Arial" w:eastAsia="SimSun" w:hAnsi="Arial" w:cs="Arial"/>
                <w:bCs/>
                <w:color w:val="000000"/>
                <w:lang w:eastAsia="zh-CN"/>
              </w:rPr>
            </w:pPr>
          </w:p>
          <w:p w14:paraId="2A78463A" w14:textId="77777777" w:rsidR="00D755E2" w:rsidRPr="00D755E2" w:rsidRDefault="00D755E2" w:rsidP="00D755E2">
            <w:pPr>
              <w:spacing w:after="0" w:line="240" w:lineRule="auto"/>
              <w:ind w:right="-334"/>
              <w:rPr>
                <w:rFonts w:ascii="Arial" w:eastAsia="SimSun" w:hAnsi="Arial" w:cs="Arial"/>
                <w:bCs/>
                <w:color w:val="000000"/>
                <w:lang w:eastAsia="zh-CN"/>
              </w:rPr>
            </w:pPr>
          </w:p>
          <w:p w14:paraId="632AEB92" w14:textId="77777777" w:rsidR="00D755E2" w:rsidRPr="00D755E2" w:rsidRDefault="00D755E2" w:rsidP="00D755E2">
            <w:pPr>
              <w:spacing w:after="0" w:line="240" w:lineRule="auto"/>
              <w:ind w:right="-334"/>
              <w:rPr>
                <w:rFonts w:ascii="Arial" w:eastAsia="SimSun" w:hAnsi="Arial" w:cs="Arial"/>
                <w:bCs/>
                <w:color w:val="000000"/>
                <w:lang w:eastAsia="zh-CN"/>
              </w:rPr>
            </w:pPr>
          </w:p>
        </w:tc>
      </w:tr>
      <w:tr w:rsidR="00D755E2" w:rsidRPr="00D755E2" w14:paraId="2E598FBD" w14:textId="77777777" w:rsidTr="0074781D">
        <w:trPr>
          <w:trHeight w:val="720"/>
        </w:trPr>
        <w:tc>
          <w:tcPr>
            <w:tcW w:w="5211" w:type="dxa"/>
            <w:gridSpan w:val="2"/>
          </w:tcPr>
          <w:p w14:paraId="02376048" w14:textId="77777777" w:rsidR="00D755E2" w:rsidRPr="00D755E2" w:rsidRDefault="00D755E2" w:rsidP="00D755E2">
            <w:pPr>
              <w:spacing w:after="0" w:line="240" w:lineRule="auto"/>
              <w:ind w:right="-334"/>
              <w:rPr>
                <w:rFonts w:ascii="Arial" w:eastAsia="SimSun" w:hAnsi="Arial" w:cs="Arial"/>
                <w:bCs/>
                <w:color w:val="000000"/>
                <w:lang w:eastAsia="zh-CN"/>
              </w:rPr>
            </w:pPr>
            <w:r w:rsidRPr="00D755E2">
              <w:rPr>
                <w:rFonts w:ascii="Arial" w:eastAsia="SimSun" w:hAnsi="Arial" w:cs="Arial"/>
                <w:bCs/>
                <w:color w:val="000000"/>
                <w:lang w:eastAsia="zh-CN"/>
              </w:rPr>
              <w:t>Marker’s Signature:</w:t>
            </w:r>
          </w:p>
        </w:tc>
        <w:tc>
          <w:tcPr>
            <w:tcW w:w="3645" w:type="dxa"/>
            <w:gridSpan w:val="3"/>
          </w:tcPr>
          <w:p w14:paraId="21755C10" w14:textId="77777777" w:rsidR="00D755E2" w:rsidRPr="00D755E2" w:rsidRDefault="00D755E2" w:rsidP="00D755E2">
            <w:pPr>
              <w:spacing w:after="0" w:line="240" w:lineRule="auto"/>
              <w:ind w:right="-334"/>
              <w:rPr>
                <w:rFonts w:ascii="Arial" w:eastAsia="SimSun" w:hAnsi="Arial" w:cs="Arial"/>
                <w:bCs/>
                <w:color w:val="000000"/>
                <w:lang w:eastAsia="zh-CN"/>
              </w:rPr>
            </w:pPr>
            <w:r w:rsidRPr="00D755E2">
              <w:rPr>
                <w:rFonts w:ascii="Arial" w:eastAsia="SimSun" w:hAnsi="Arial" w:cs="Arial"/>
                <w:bCs/>
                <w:color w:val="000000"/>
                <w:lang w:eastAsia="zh-CN"/>
              </w:rPr>
              <w:t>Date:</w:t>
            </w:r>
          </w:p>
        </w:tc>
      </w:tr>
      <w:tr w:rsidR="00D755E2" w:rsidRPr="00D755E2" w14:paraId="4CBE0444" w14:textId="77777777" w:rsidTr="0074781D">
        <w:trPr>
          <w:trHeight w:val="720"/>
        </w:trPr>
        <w:tc>
          <w:tcPr>
            <w:tcW w:w="8856" w:type="dxa"/>
            <w:gridSpan w:val="5"/>
          </w:tcPr>
          <w:p w14:paraId="3CEC2083" w14:textId="77777777" w:rsidR="00D755E2" w:rsidRPr="00D755E2" w:rsidRDefault="00D755E2" w:rsidP="00D755E2">
            <w:pPr>
              <w:spacing w:after="0" w:line="240" w:lineRule="auto"/>
              <w:rPr>
                <w:rFonts w:ascii="Arial" w:eastAsia="SimSun" w:hAnsi="Arial" w:cs="Arial"/>
                <w:b/>
                <w:lang w:eastAsia="zh-CN"/>
              </w:rPr>
            </w:pPr>
            <w:r w:rsidRPr="00D755E2">
              <w:rPr>
                <w:rFonts w:ascii="Arial" w:eastAsia="SimSun" w:hAnsi="Arial" w:cs="Arial"/>
                <w:b/>
                <w:lang w:eastAsia="zh-CN"/>
              </w:rPr>
              <w:t>AGREED INTERNAL MARK (where necessary):</w:t>
            </w:r>
          </w:p>
          <w:p w14:paraId="49A8116D" w14:textId="77777777" w:rsidR="00D755E2" w:rsidRPr="00D755E2" w:rsidRDefault="00D755E2" w:rsidP="00D755E2">
            <w:pPr>
              <w:spacing w:after="0" w:line="240" w:lineRule="auto"/>
              <w:rPr>
                <w:rFonts w:ascii="Arial" w:eastAsia="SimSun" w:hAnsi="Arial" w:cs="Arial"/>
                <w:b/>
                <w:lang w:eastAsia="zh-CN"/>
              </w:rPr>
            </w:pPr>
          </w:p>
          <w:p w14:paraId="4FB15DDC" w14:textId="77777777" w:rsidR="00D755E2" w:rsidRPr="00D755E2" w:rsidRDefault="00D755E2" w:rsidP="00D755E2">
            <w:pPr>
              <w:spacing w:after="0" w:line="240" w:lineRule="auto"/>
              <w:rPr>
                <w:rFonts w:ascii="Arial" w:eastAsia="SimSun" w:hAnsi="Arial" w:cs="Arial"/>
                <w:b/>
                <w:lang w:eastAsia="zh-CN"/>
              </w:rPr>
            </w:pPr>
            <w:r w:rsidRPr="00D755E2">
              <w:rPr>
                <w:rFonts w:ascii="Arial" w:eastAsia="SimSun" w:hAnsi="Arial" w:cs="Arial"/>
                <w:b/>
                <w:lang w:eastAsia="zh-CN"/>
              </w:rPr>
              <w:t>Comment on process of arriving at agreed mark:</w:t>
            </w:r>
          </w:p>
          <w:p w14:paraId="626AA3E6" w14:textId="77777777" w:rsidR="00D755E2" w:rsidRPr="00D755E2" w:rsidRDefault="00D755E2" w:rsidP="00D755E2">
            <w:pPr>
              <w:spacing w:after="0" w:line="240" w:lineRule="auto"/>
              <w:rPr>
                <w:rFonts w:ascii="Arial" w:eastAsia="SimSun" w:hAnsi="Arial" w:cs="Arial"/>
                <w:b/>
                <w:lang w:eastAsia="zh-CN"/>
              </w:rPr>
            </w:pPr>
          </w:p>
          <w:p w14:paraId="301EACBC" w14:textId="77777777" w:rsidR="00D755E2" w:rsidRPr="00D755E2" w:rsidRDefault="00D755E2" w:rsidP="00D755E2">
            <w:pPr>
              <w:spacing w:after="0" w:line="240" w:lineRule="auto"/>
              <w:rPr>
                <w:rFonts w:ascii="Arial" w:eastAsia="SimSun" w:hAnsi="Arial" w:cs="Arial"/>
                <w:b/>
                <w:lang w:eastAsia="zh-CN"/>
              </w:rPr>
            </w:pPr>
          </w:p>
          <w:p w14:paraId="23D57DA4" w14:textId="77777777" w:rsidR="00D755E2" w:rsidRPr="00D755E2" w:rsidRDefault="00D755E2" w:rsidP="00D755E2">
            <w:pPr>
              <w:spacing w:after="0" w:line="240" w:lineRule="auto"/>
              <w:rPr>
                <w:rFonts w:ascii="Arial" w:eastAsia="SimSun" w:hAnsi="Arial" w:cs="Arial"/>
                <w:b/>
                <w:lang w:eastAsia="zh-CN"/>
              </w:rPr>
            </w:pPr>
          </w:p>
          <w:p w14:paraId="5041D225" w14:textId="77777777" w:rsidR="00D755E2" w:rsidRPr="00D755E2" w:rsidRDefault="00D755E2" w:rsidP="00D755E2">
            <w:pPr>
              <w:spacing w:after="0" w:line="240" w:lineRule="auto"/>
              <w:rPr>
                <w:rFonts w:ascii="Arial" w:eastAsia="SimSun" w:hAnsi="Arial" w:cs="Arial"/>
                <w:b/>
                <w:lang w:eastAsia="zh-CN"/>
              </w:rPr>
            </w:pPr>
          </w:p>
          <w:p w14:paraId="0827BFEB" w14:textId="77777777" w:rsidR="00D755E2" w:rsidRPr="00D755E2" w:rsidRDefault="00D755E2" w:rsidP="00D755E2">
            <w:pPr>
              <w:spacing w:after="0" w:line="240" w:lineRule="auto"/>
              <w:rPr>
                <w:rFonts w:ascii="Arial" w:eastAsia="SimSun" w:hAnsi="Arial" w:cs="Arial"/>
                <w:b/>
                <w:lang w:eastAsia="zh-CN"/>
              </w:rPr>
            </w:pPr>
          </w:p>
          <w:p w14:paraId="77FA521D" w14:textId="77777777" w:rsidR="00D755E2" w:rsidRPr="00D755E2" w:rsidRDefault="00D755E2" w:rsidP="00D755E2">
            <w:pPr>
              <w:spacing w:after="0" w:line="240" w:lineRule="auto"/>
              <w:rPr>
                <w:rFonts w:ascii="Arial" w:eastAsia="SimSun" w:hAnsi="Arial" w:cs="Arial"/>
                <w:b/>
                <w:lang w:eastAsia="zh-CN"/>
              </w:rPr>
            </w:pPr>
          </w:p>
          <w:p w14:paraId="592D2822" w14:textId="77777777" w:rsidR="00D755E2" w:rsidRPr="00D755E2" w:rsidRDefault="00D755E2" w:rsidP="00D755E2">
            <w:pPr>
              <w:spacing w:after="0" w:line="240" w:lineRule="auto"/>
              <w:rPr>
                <w:rFonts w:ascii="Arial" w:eastAsia="SimSun" w:hAnsi="Arial" w:cs="Arial"/>
                <w:b/>
                <w:lang w:eastAsia="zh-CN"/>
              </w:rPr>
            </w:pPr>
          </w:p>
          <w:p w14:paraId="34697519" w14:textId="77777777" w:rsidR="00D755E2" w:rsidRPr="00D755E2" w:rsidRDefault="00D755E2" w:rsidP="00D755E2">
            <w:pPr>
              <w:spacing w:after="0" w:line="240" w:lineRule="auto"/>
              <w:rPr>
                <w:rFonts w:ascii="Arial" w:eastAsia="SimSun" w:hAnsi="Arial" w:cs="Arial"/>
                <w:b/>
                <w:lang w:eastAsia="zh-CN"/>
              </w:rPr>
            </w:pPr>
          </w:p>
        </w:tc>
      </w:tr>
      <w:tr w:rsidR="00D755E2" w:rsidRPr="00D755E2" w14:paraId="25574785" w14:textId="77777777" w:rsidTr="0074781D">
        <w:trPr>
          <w:trHeight w:val="720"/>
        </w:trPr>
        <w:tc>
          <w:tcPr>
            <w:tcW w:w="8856" w:type="dxa"/>
            <w:gridSpan w:val="5"/>
          </w:tcPr>
          <w:p w14:paraId="30B689C8" w14:textId="77777777" w:rsidR="00D755E2" w:rsidRPr="00D755E2" w:rsidRDefault="00D755E2" w:rsidP="00D755E2">
            <w:pPr>
              <w:spacing w:after="0" w:line="240" w:lineRule="auto"/>
              <w:rPr>
                <w:rFonts w:ascii="Arial" w:eastAsia="SimSun" w:hAnsi="Arial" w:cs="Arial"/>
                <w:b/>
                <w:lang w:eastAsia="zh-CN"/>
              </w:rPr>
            </w:pPr>
            <w:r w:rsidRPr="00D755E2">
              <w:rPr>
                <w:rFonts w:ascii="Arial" w:eastAsia="SimSun" w:hAnsi="Arial" w:cs="Arial"/>
                <w:b/>
                <w:lang w:eastAsia="zh-CN"/>
              </w:rPr>
              <w:t>External Examiner’s comments (if relevant)</w:t>
            </w:r>
          </w:p>
          <w:p w14:paraId="65D098C4" w14:textId="77777777" w:rsidR="00D755E2" w:rsidRPr="00D755E2" w:rsidRDefault="00D755E2" w:rsidP="00D755E2">
            <w:pPr>
              <w:spacing w:after="0" w:line="240" w:lineRule="auto"/>
              <w:ind w:right="-334"/>
              <w:rPr>
                <w:rFonts w:ascii="Arial" w:eastAsia="SimSun" w:hAnsi="Arial" w:cs="Arial"/>
                <w:bCs/>
                <w:color w:val="000000"/>
                <w:lang w:eastAsia="zh-CN"/>
              </w:rPr>
            </w:pPr>
          </w:p>
          <w:p w14:paraId="0E81929D" w14:textId="77777777" w:rsidR="00D755E2" w:rsidRPr="00D755E2" w:rsidRDefault="00D755E2" w:rsidP="00D755E2">
            <w:pPr>
              <w:spacing w:after="0" w:line="240" w:lineRule="auto"/>
              <w:ind w:right="-334"/>
              <w:rPr>
                <w:rFonts w:ascii="Arial" w:eastAsia="SimSun" w:hAnsi="Arial" w:cs="Arial"/>
                <w:bCs/>
                <w:color w:val="000000"/>
                <w:lang w:eastAsia="zh-CN"/>
              </w:rPr>
            </w:pPr>
          </w:p>
          <w:p w14:paraId="1BE24ABC" w14:textId="77777777" w:rsidR="00D755E2" w:rsidRPr="00D755E2" w:rsidRDefault="00D755E2" w:rsidP="00D755E2">
            <w:pPr>
              <w:spacing w:after="0" w:line="240" w:lineRule="auto"/>
              <w:ind w:right="-334"/>
              <w:rPr>
                <w:rFonts w:ascii="Arial" w:eastAsia="SimSun" w:hAnsi="Arial" w:cs="Arial"/>
                <w:bCs/>
                <w:color w:val="000000"/>
                <w:lang w:eastAsia="zh-CN"/>
              </w:rPr>
            </w:pPr>
          </w:p>
          <w:p w14:paraId="5359BC87" w14:textId="77777777" w:rsidR="00D755E2" w:rsidRPr="00D755E2" w:rsidRDefault="00D755E2" w:rsidP="00D755E2">
            <w:pPr>
              <w:spacing w:after="0" w:line="240" w:lineRule="auto"/>
              <w:ind w:right="-334"/>
              <w:rPr>
                <w:rFonts w:ascii="Arial" w:eastAsia="SimSun" w:hAnsi="Arial" w:cs="Arial"/>
                <w:bCs/>
                <w:color w:val="000000"/>
                <w:lang w:eastAsia="zh-CN"/>
              </w:rPr>
            </w:pPr>
          </w:p>
          <w:p w14:paraId="34A263A8" w14:textId="77777777" w:rsidR="00D755E2" w:rsidRPr="00D755E2" w:rsidRDefault="00D755E2" w:rsidP="00D755E2">
            <w:pPr>
              <w:spacing w:after="0" w:line="240" w:lineRule="auto"/>
              <w:ind w:right="-334"/>
              <w:rPr>
                <w:rFonts w:ascii="Arial" w:eastAsia="SimSun" w:hAnsi="Arial" w:cs="Arial"/>
                <w:bCs/>
                <w:color w:val="000000"/>
                <w:lang w:eastAsia="zh-CN"/>
              </w:rPr>
            </w:pPr>
          </w:p>
          <w:p w14:paraId="54D5EAFD" w14:textId="77777777" w:rsidR="00D755E2" w:rsidRPr="00D755E2" w:rsidRDefault="00D755E2" w:rsidP="00D755E2">
            <w:pPr>
              <w:spacing w:after="0" w:line="240" w:lineRule="auto"/>
              <w:ind w:right="-334"/>
              <w:rPr>
                <w:rFonts w:ascii="Arial" w:eastAsia="SimSun" w:hAnsi="Arial" w:cs="Arial"/>
                <w:bCs/>
                <w:color w:val="000000"/>
                <w:lang w:eastAsia="zh-CN"/>
              </w:rPr>
            </w:pPr>
          </w:p>
          <w:p w14:paraId="2DA4C646" w14:textId="77777777" w:rsidR="00D755E2" w:rsidRPr="00D755E2" w:rsidRDefault="00D755E2" w:rsidP="00D755E2">
            <w:pPr>
              <w:spacing w:after="0" w:line="240" w:lineRule="auto"/>
              <w:ind w:right="-334"/>
              <w:rPr>
                <w:rFonts w:ascii="Arial" w:eastAsia="SimSun" w:hAnsi="Arial" w:cs="Arial"/>
                <w:bCs/>
                <w:color w:val="000000"/>
                <w:lang w:eastAsia="zh-CN"/>
              </w:rPr>
            </w:pPr>
          </w:p>
        </w:tc>
      </w:tr>
      <w:tr w:rsidR="00D755E2" w:rsidRPr="00D755E2" w14:paraId="75CFE407" w14:textId="77777777" w:rsidTr="0074781D">
        <w:trPr>
          <w:trHeight w:val="720"/>
        </w:trPr>
        <w:tc>
          <w:tcPr>
            <w:tcW w:w="5211" w:type="dxa"/>
            <w:gridSpan w:val="2"/>
          </w:tcPr>
          <w:p w14:paraId="205F75DC" w14:textId="77777777" w:rsidR="00D755E2" w:rsidRPr="00D755E2" w:rsidRDefault="00D755E2" w:rsidP="00D755E2">
            <w:pPr>
              <w:spacing w:after="0" w:line="240" w:lineRule="auto"/>
              <w:rPr>
                <w:rFonts w:ascii="Arial" w:eastAsia="SimSun" w:hAnsi="Arial" w:cs="Arial"/>
                <w:lang w:eastAsia="zh-CN"/>
              </w:rPr>
            </w:pPr>
            <w:r w:rsidRPr="00D755E2">
              <w:rPr>
                <w:rFonts w:ascii="Arial" w:eastAsia="SimSun" w:hAnsi="Arial" w:cs="Arial"/>
                <w:lang w:eastAsia="zh-CN"/>
              </w:rPr>
              <w:t>External Examiner’s Signature:</w:t>
            </w:r>
          </w:p>
        </w:tc>
        <w:tc>
          <w:tcPr>
            <w:tcW w:w="3645" w:type="dxa"/>
            <w:gridSpan w:val="3"/>
          </w:tcPr>
          <w:p w14:paraId="093949C6" w14:textId="77777777" w:rsidR="00D755E2" w:rsidRPr="00D755E2" w:rsidRDefault="00D755E2" w:rsidP="00D755E2">
            <w:pPr>
              <w:spacing w:after="0" w:line="240" w:lineRule="auto"/>
              <w:rPr>
                <w:rFonts w:ascii="Arial" w:eastAsia="SimSun" w:hAnsi="Arial" w:cs="Arial"/>
                <w:lang w:eastAsia="zh-CN"/>
              </w:rPr>
            </w:pPr>
            <w:r w:rsidRPr="00D755E2">
              <w:rPr>
                <w:rFonts w:ascii="Arial" w:eastAsia="SimSun" w:hAnsi="Arial" w:cs="Arial"/>
                <w:lang w:eastAsia="zh-CN"/>
              </w:rPr>
              <w:t>Date:</w:t>
            </w:r>
          </w:p>
        </w:tc>
      </w:tr>
    </w:tbl>
    <w:p w14:paraId="436BDC1A" w14:textId="77777777" w:rsidR="00D755E2" w:rsidRPr="00D755E2" w:rsidRDefault="00D755E2" w:rsidP="00D755E2">
      <w:pPr>
        <w:spacing w:after="0" w:line="240" w:lineRule="auto"/>
        <w:ind w:right="-334"/>
        <w:rPr>
          <w:rFonts w:ascii="Trebuchet MS" w:eastAsia="SimSun" w:hAnsi="Trebuchet MS" w:cs="Tahoma"/>
          <w:bCs/>
          <w:color w:val="000000"/>
          <w:sz w:val="24"/>
          <w:szCs w:val="24"/>
          <w:lang w:eastAsia="zh-CN"/>
        </w:rPr>
      </w:pPr>
    </w:p>
    <w:p w14:paraId="7216C9CA" w14:textId="1363C229" w:rsidR="00D755E2" w:rsidRPr="00D755E2" w:rsidRDefault="00D755E2" w:rsidP="00D755E2">
      <w:pPr>
        <w:pStyle w:val="NormalWeb"/>
        <w:spacing w:before="0" w:beforeAutospacing="0" w:after="0" w:afterAutospacing="0"/>
        <w:ind w:right="34"/>
        <w:rPr>
          <w:rFonts w:ascii="Arial" w:hAnsi="Arial" w:cs="Arial"/>
          <w:sz w:val="22"/>
          <w:szCs w:val="22"/>
        </w:rPr>
      </w:pPr>
    </w:p>
    <w:p w14:paraId="05BB5041" w14:textId="6F653967" w:rsidR="00D755E2" w:rsidRDefault="00D755E2">
      <w:pPr>
        <w:rPr>
          <w:sz w:val="28"/>
          <w:szCs w:val="28"/>
        </w:rPr>
      </w:pPr>
    </w:p>
    <w:p w14:paraId="648A84A1" w14:textId="21690E85" w:rsidR="00D755E2" w:rsidRDefault="00D755E2">
      <w:pPr>
        <w:rPr>
          <w:sz w:val="28"/>
          <w:szCs w:val="28"/>
        </w:rPr>
      </w:pPr>
      <w:r>
        <w:rPr>
          <w:sz w:val="28"/>
          <w:szCs w:val="28"/>
        </w:rPr>
        <w:lastRenderedPageBreak/>
        <w:t>Title:</w:t>
      </w:r>
      <w:r w:rsidR="00B661B6">
        <w:rPr>
          <w:sz w:val="28"/>
          <w:szCs w:val="28"/>
        </w:rPr>
        <w:t xml:space="preserve"> A Critical Comparison of Two JSTOR Papers</w:t>
      </w:r>
    </w:p>
    <w:p w14:paraId="565EC222" w14:textId="3743FC6F" w:rsidR="00B50BFC" w:rsidRDefault="00B50BFC">
      <w:pPr>
        <w:rPr>
          <w:sz w:val="28"/>
          <w:szCs w:val="28"/>
        </w:rPr>
      </w:pPr>
      <w:r>
        <w:rPr>
          <w:sz w:val="28"/>
          <w:szCs w:val="28"/>
        </w:rPr>
        <w:t xml:space="preserve">Word count: </w:t>
      </w:r>
      <w:r w:rsidR="00A771F5">
        <w:rPr>
          <w:sz w:val="28"/>
          <w:szCs w:val="28"/>
        </w:rPr>
        <w:t>2,028 words</w:t>
      </w:r>
    </w:p>
    <w:p w14:paraId="4BF6C778" w14:textId="1F58638B" w:rsidR="002D4418" w:rsidRPr="00304281" w:rsidRDefault="000A5E2C">
      <w:pPr>
        <w:rPr>
          <w:sz w:val="24"/>
          <w:szCs w:val="24"/>
        </w:rPr>
      </w:pPr>
      <w:r w:rsidRPr="00304281">
        <w:rPr>
          <w:sz w:val="24"/>
          <w:szCs w:val="24"/>
        </w:rPr>
        <w:t xml:space="preserve">This essay compares and contrasts David </w:t>
      </w:r>
      <w:r w:rsidR="00C40948" w:rsidRPr="00304281">
        <w:rPr>
          <w:sz w:val="24"/>
          <w:szCs w:val="24"/>
        </w:rPr>
        <w:t xml:space="preserve">W. </w:t>
      </w:r>
      <w:r w:rsidRPr="00304281">
        <w:rPr>
          <w:sz w:val="24"/>
          <w:szCs w:val="24"/>
        </w:rPr>
        <w:t>Pankenier’s article on ‘The cosmic center in Early China and its archaic resonances</w:t>
      </w:r>
      <w:bookmarkStart w:id="6" w:name="_Hlk86680848"/>
      <w:r w:rsidR="00C65B7C" w:rsidRPr="00304281">
        <w:rPr>
          <w:sz w:val="24"/>
          <w:szCs w:val="24"/>
        </w:rPr>
        <w:t>’</w:t>
      </w:r>
      <w:r w:rsidRPr="00304281">
        <w:rPr>
          <w:sz w:val="24"/>
          <w:szCs w:val="24"/>
        </w:rPr>
        <w:t>,</w:t>
      </w:r>
      <w:bookmarkEnd w:id="6"/>
      <w:r w:rsidR="00CB74C3">
        <w:rPr>
          <w:sz w:val="24"/>
          <w:szCs w:val="24"/>
        </w:rPr>
        <w:t xml:space="preserve"> published in 2011</w:t>
      </w:r>
      <w:r w:rsidR="00E14616" w:rsidRPr="00304281">
        <w:rPr>
          <w:rStyle w:val="FootnoteReference"/>
          <w:sz w:val="24"/>
          <w:szCs w:val="24"/>
        </w:rPr>
        <w:footnoteReference w:id="1"/>
      </w:r>
      <w:r w:rsidRPr="00304281">
        <w:rPr>
          <w:sz w:val="24"/>
          <w:szCs w:val="24"/>
        </w:rPr>
        <w:t xml:space="preserve"> with </w:t>
      </w:r>
      <w:bookmarkStart w:id="8" w:name="_Hlk86851301"/>
      <w:r w:rsidRPr="00304281">
        <w:rPr>
          <w:sz w:val="24"/>
          <w:szCs w:val="24"/>
        </w:rPr>
        <w:t>Eleanor Long’s paper ‘How the Dog Got Its Days: A Skeptical Inquiry Into Traditional Star and Weather Lore’</w:t>
      </w:r>
      <w:r w:rsidR="00CB74C3">
        <w:rPr>
          <w:sz w:val="24"/>
          <w:szCs w:val="24"/>
        </w:rPr>
        <w:t xml:space="preserve"> published in 1984</w:t>
      </w:r>
      <w:r w:rsidR="00E14616" w:rsidRPr="00304281">
        <w:rPr>
          <w:sz w:val="24"/>
          <w:szCs w:val="24"/>
        </w:rPr>
        <w:t>.</w:t>
      </w:r>
      <w:r w:rsidR="00E14616" w:rsidRPr="00304281">
        <w:rPr>
          <w:rStyle w:val="FootnoteReference"/>
          <w:sz w:val="24"/>
          <w:szCs w:val="24"/>
        </w:rPr>
        <w:footnoteReference w:id="2"/>
      </w:r>
    </w:p>
    <w:bookmarkEnd w:id="8"/>
    <w:p w14:paraId="23D1563F" w14:textId="76CC8B95" w:rsidR="006D666A" w:rsidRPr="00304281" w:rsidRDefault="00F44B3E">
      <w:pPr>
        <w:rPr>
          <w:sz w:val="24"/>
          <w:szCs w:val="24"/>
        </w:rPr>
      </w:pPr>
      <w:r w:rsidRPr="00304281">
        <w:rPr>
          <w:sz w:val="24"/>
          <w:szCs w:val="24"/>
        </w:rPr>
        <w:t>Both</w:t>
      </w:r>
      <w:r w:rsidR="006D666A" w:rsidRPr="00304281">
        <w:rPr>
          <w:sz w:val="24"/>
          <w:szCs w:val="24"/>
        </w:rPr>
        <w:t xml:space="preserve"> authors are from contrasting backgrounds: Long </w:t>
      </w:r>
      <w:r w:rsidR="00331FE5" w:rsidRPr="00304281">
        <w:rPr>
          <w:sz w:val="24"/>
          <w:szCs w:val="24"/>
        </w:rPr>
        <w:t xml:space="preserve">was </w:t>
      </w:r>
      <w:r w:rsidR="006D666A" w:rsidRPr="00304281">
        <w:rPr>
          <w:sz w:val="24"/>
          <w:szCs w:val="24"/>
        </w:rPr>
        <w:t xml:space="preserve">a folklore and ballardry scholar, </w:t>
      </w:r>
      <w:r w:rsidR="008229B3" w:rsidRPr="00304281">
        <w:rPr>
          <w:sz w:val="24"/>
          <w:szCs w:val="24"/>
        </w:rPr>
        <w:t xml:space="preserve">with a PhD in English Literature and Folklore. She held </w:t>
      </w:r>
      <w:r w:rsidR="00331FE5" w:rsidRPr="00304281">
        <w:rPr>
          <w:sz w:val="24"/>
          <w:szCs w:val="24"/>
        </w:rPr>
        <w:t>various university posts between 1968 – 1985, whe</w:t>
      </w:r>
      <w:r w:rsidR="00B70308">
        <w:rPr>
          <w:sz w:val="24"/>
          <w:szCs w:val="24"/>
        </w:rPr>
        <w:t>n</w:t>
      </w:r>
      <w:r w:rsidR="00331FE5" w:rsidRPr="00304281">
        <w:rPr>
          <w:sz w:val="24"/>
          <w:szCs w:val="24"/>
        </w:rPr>
        <w:t xml:space="preserve"> she taught folklore, comparative mythology and Medieval literature</w:t>
      </w:r>
      <w:r w:rsidR="00CF2A7F">
        <w:rPr>
          <w:sz w:val="24"/>
          <w:szCs w:val="24"/>
        </w:rPr>
        <w:t xml:space="preserve">, as well as being </w:t>
      </w:r>
      <w:r w:rsidR="006D666A" w:rsidRPr="00304281">
        <w:rPr>
          <w:sz w:val="24"/>
          <w:szCs w:val="24"/>
        </w:rPr>
        <w:t>an active member of the folklore community throughout her life</w:t>
      </w:r>
      <w:r w:rsidR="00331FE5" w:rsidRPr="00304281">
        <w:rPr>
          <w:sz w:val="24"/>
          <w:szCs w:val="24"/>
        </w:rPr>
        <w:t>.</w:t>
      </w:r>
      <w:r w:rsidR="00331FE5" w:rsidRPr="00304281">
        <w:rPr>
          <w:rStyle w:val="FootnoteReference"/>
          <w:sz w:val="24"/>
          <w:szCs w:val="24"/>
        </w:rPr>
        <w:footnoteReference w:id="3"/>
      </w:r>
    </w:p>
    <w:p w14:paraId="2AC1DEF3" w14:textId="377AC74B" w:rsidR="003C09B9" w:rsidRPr="00304281" w:rsidRDefault="006D666A">
      <w:pPr>
        <w:rPr>
          <w:sz w:val="24"/>
          <w:szCs w:val="24"/>
        </w:rPr>
      </w:pPr>
      <w:r w:rsidRPr="00304281">
        <w:rPr>
          <w:sz w:val="24"/>
          <w:szCs w:val="24"/>
        </w:rPr>
        <w:t>Pankenier</w:t>
      </w:r>
      <w:r w:rsidR="00C47A44" w:rsidRPr="00304281">
        <w:rPr>
          <w:sz w:val="24"/>
          <w:szCs w:val="24"/>
        </w:rPr>
        <w:t xml:space="preserve"> is the professor of Chinese, Emeritus, at Lehigh University </w:t>
      </w:r>
      <w:r w:rsidR="00C40948" w:rsidRPr="00304281">
        <w:rPr>
          <w:sz w:val="24"/>
          <w:szCs w:val="24"/>
        </w:rPr>
        <w:t xml:space="preserve">in Pennsylvania </w:t>
      </w:r>
      <w:r w:rsidR="00C47A44" w:rsidRPr="00304281">
        <w:rPr>
          <w:sz w:val="24"/>
          <w:szCs w:val="24"/>
        </w:rPr>
        <w:t xml:space="preserve">and </w:t>
      </w:r>
      <w:r w:rsidR="00BE2D8B" w:rsidRPr="00304281">
        <w:rPr>
          <w:sz w:val="24"/>
          <w:szCs w:val="24"/>
        </w:rPr>
        <w:t xml:space="preserve">has a PhD in Asian languages. He </w:t>
      </w:r>
      <w:r w:rsidR="00331FE5" w:rsidRPr="00304281">
        <w:rPr>
          <w:sz w:val="24"/>
          <w:szCs w:val="24"/>
        </w:rPr>
        <w:t xml:space="preserve">has translated hundreds of ancient Chinese, Japanese and Korean astronomical texts and </w:t>
      </w:r>
      <w:r w:rsidR="00BE2D8B" w:rsidRPr="00304281">
        <w:rPr>
          <w:sz w:val="24"/>
          <w:szCs w:val="24"/>
        </w:rPr>
        <w:t xml:space="preserve">is </w:t>
      </w:r>
      <w:r w:rsidR="00C47A44" w:rsidRPr="00304281">
        <w:rPr>
          <w:sz w:val="24"/>
          <w:szCs w:val="24"/>
        </w:rPr>
        <w:t xml:space="preserve">the author of several books, </w:t>
      </w:r>
      <w:r w:rsidR="00331FE5" w:rsidRPr="00304281">
        <w:rPr>
          <w:sz w:val="24"/>
          <w:szCs w:val="24"/>
        </w:rPr>
        <w:t xml:space="preserve">and </w:t>
      </w:r>
      <w:r w:rsidR="00C47A44" w:rsidRPr="00304281">
        <w:rPr>
          <w:sz w:val="24"/>
          <w:szCs w:val="24"/>
        </w:rPr>
        <w:t xml:space="preserve">many articles </w:t>
      </w:r>
      <w:r w:rsidR="00331FE5" w:rsidRPr="00304281">
        <w:rPr>
          <w:sz w:val="24"/>
          <w:szCs w:val="24"/>
        </w:rPr>
        <w:t>in the field of Chinese cosmology, literature and cultural astronomy</w:t>
      </w:r>
      <w:r w:rsidR="003E79BF" w:rsidRPr="00304281">
        <w:rPr>
          <w:sz w:val="24"/>
          <w:szCs w:val="24"/>
        </w:rPr>
        <w:t>.</w:t>
      </w:r>
      <w:r w:rsidR="003C09B9" w:rsidRPr="00304281">
        <w:rPr>
          <w:rStyle w:val="FootnoteReference"/>
          <w:sz w:val="24"/>
          <w:szCs w:val="24"/>
        </w:rPr>
        <w:footnoteReference w:id="4"/>
      </w:r>
      <w:r w:rsidR="003C09B9" w:rsidRPr="00304281">
        <w:rPr>
          <w:sz w:val="24"/>
          <w:szCs w:val="24"/>
        </w:rPr>
        <w:t xml:space="preserve"> According to Nicholas Campion, he is a recognised expert in Chinese cosmology.</w:t>
      </w:r>
      <w:r w:rsidR="003C09B9" w:rsidRPr="00304281">
        <w:rPr>
          <w:rStyle w:val="FootnoteReference"/>
          <w:sz w:val="24"/>
          <w:szCs w:val="24"/>
        </w:rPr>
        <w:footnoteReference w:id="5"/>
      </w:r>
    </w:p>
    <w:p w14:paraId="707874F7" w14:textId="5F76977B" w:rsidR="00E14616" w:rsidRPr="00304281" w:rsidRDefault="00E14616">
      <w:pPr>
        <w:rPr>
          <w:sz w:val="24"/>
          <w:szCs w:val="24"/>
        </w:rPr>
      </w:pPr>
      <w:r w:rsidRPr="00304281">
        <w:rPr>
          <w:sz w:val="24"/>
          <w:szCs w:val="24"/>
        </w:rPr>
        <w:t xml:space="preserve">Long’s article appeared in the Western States Folklore Society annual volume, </w:t>
      </w:r>
      <w:r w:rsidR="00CB6611" w:rsidRPr="00304281">
        <w:rPr>
          <w:sz w:val="24"/>
          <w:szCs w:val="24"/>
        </w:rPr>
        <w:t xml:space="preserve">a publication whose membership is open to anyone who is interested in folklore. The target audience for the paper is therefore a </w:t>
      </w:r>
      <w:r w:rsidRPr="00304281">
        <w:rPr>
          <w:sz w:val="24"/>
          <w:szCs w:val="24"/>
        </w:rPr>
        <w:t>mixture of both academics</w:t>
      </w:r>
      <w:r w:rsidR="003C09B9" w:rsidRPr="00304281">
        <w:rPr>
          <w:sz w:val="24"/>
          <w:szCs w:val="24"/>
        </w:rPr>
        <w:t xml:space="preserve"> with specialist interest, </w:t>
      </w:r>
      <w:r w:rsidRPr="00304281">
        <w:rPr>
          <w:sz w:val="24"/>
          <w:szCs w:val="24"/>
        </w:rPr>
        <w:t xml:space="preserve">and </w:t>
      </w:r>
      <w:r w:rsidR="00CF2A7F">
        <w:rPr>
          <w:sz w:val="24"/>
          <w:szCs w:val="24"/>
        </w:rPr>
        <w:t xml:space="preserve">members of the </w:t>
      </w:r>
      <w:r w:rsidRPr="00304281">
        <w:rPr>
          <w:sz w:val="24"/>
          <w:szCs w:val="24"/>
        </w:rPr>
        <w:t xml:space="preserve">general public. </w:t>
      </w:r>
      <w:r w:rsidR="001D2B5E" w:rsidRPr="00304281">
        <w:rPr>
          <w:sz w:val="24"/>
          <w:szCs w:val="24"/>
        </w:rPr>
        <w:t>Pankenier’s paper</w:t>
      </w:r>
      <w:r w:rsidR="003C09B9" w:rsidRPr="00304281">
        <w:rPr>
          <w:sz w:val="24"/>
          <w:szCs w:val="24"/>
        </w:rPr>
        <w:t>,</w:t>
      </w:r>
      <w:r w:rsidR="001D2B5E" w:rsidRPr="00304281">
        <w:rPr>
          <w:sz w:val="24"/>
          <w:szCs w:val="24"/>
        </w:rPr>
        <w:t xml:space="preserve"> on the other hand</w:t>
      </w:r>
      <w:r w:rsidR="003C09B9" w:rsidRPr="00304281">
        <w:rPr>
          <w:sz w:val="24"/>
          <w:szCs w:val="24"/>
        </w:rPr>
        <w:t>,</w:t>
      </w:r>
      <w:r w:rsidR="001D2B5E" w:rsidRPr="00304281">
        <w:rPr>
          <w:sz w:val="24"/>
          <w:szCs w:val="24"/>
        </w:rPr>
        <w:t xml:space="preserve"> was published by the International Astronomical Union, </w:t>
      </w:r>
      <w:r w:rsidR="00C40948" w:rsidRPr="00304281">
        <w:rPr>
          <w:sz w:val="24"/>
          <w:szCs w:val="24"/>
        </w:rPr>
        <w:t>an organisation focusing on developing interdisciplinary projects in cultural astronomy</w:t>
      </w:r>
      <w:r w:rsidR="001D2B5E" w:rsidRPr="00304281">
        <w:rPr>
          <w:sz w:val="24"/>
          <w:szCs w:val="24"/>
        </w:rPr>
        <w:t xml:space="preserve">. </w:t>
      </w:r>
      <w:r w:rsidR="00EE3B7C" w:rsidRPr="00304281">
        <w:rPr>
          <w:sz w:val="24"/>
          <w:szCs w:val="24"/>
        </w:rPr>
        <w:t xml:space="preserve">His </w:t>
      </w:r>
      <w:r w:rsidR="001D2B5E" w:rsidRPr="00304281">
        <w:rPr>
          <w:sz w:val="24"/>
          <w:szCs w:val="24"/>
        </w:rPr>
        <w:t xml:space="preserve">paper was submitted to the </w:t>
      </w:r>
      <w:r w:rsidR="00CD4C45" w:rsidRPr="00304281">
        <w:rPr>
          <w:sz w:val="24"/>
          <w:szCs w:val="24"/>
        </w:rPr>
        <w:t>ninth ‘Oxford’ International Symposium of Archaeo</w:t>
      </w:r>
      <w:r w:rsidR="00714ACC" w:rsidRPr="00304281">
        <w:rPr>
          <w:sz w:val="24"/>
          <w:szCs w:val="24"/>
        </w:rPr>
        <w:t>a</w:t>
      </w:r>
      <w:r w:rsidR="00CD4C45" w:rsidRPr="00304281">
        <w:rPr>
          <w:sz w:val="24"/>
          <w:szCs w:val="24"/>
        </w:rPr>
        <w:t>stronomy,</w:t>
      </w:r>
      <w:r w:rsidR="006D666A" w:rsidRPr="00304281">
        <w:rPr>
          <w:sz w:val="24"/>
          <w:szCs w:val="24"/>
        </w:rPr>
        <w:t xml:space="preserve"> </w:t>
      </w:r>
      <w:r w:rsidR="00646961" w:rsidRPr="00304281">
        <w:rPr>
          <w:sz w:val="24"/>
          <w:szCs w:val="24"/>
        </w:rPr>
        <w:t xml:space="preserve">where the </w:t>
      </w:r>
      <w:r w:rsidR="006D666A" w:rsidRPr="00304281">
        <w:rPr>
          <w:sz w:val="24"/>
          <w:szCs w:val="24"/>
        </w:rPr>
        <w:t xml:space="preserve">target audience </w:t>
      </w:r>
      <w:r w:rsidR="00EE3B7C" w:rsidRPr="00304281">
        <w:rPr>
          <w:sz w:val="24"/>
          <w:szCs w:val="24"/>
        </w:rPr>
        <w:t>comprised</w:t>
      </w:r>
      <w:r w:rsidR="006D666A" w:rsidRPr="00304281">
        <w:rPr>
          <w:sz w:val="24"/>
          <w:szCs w:val="24"/>
        </w:rPr>
        <w:t xml:space="preserve"> academic scholars with specialist knowledge</w:t>
      </w:r>
      <w:r w:rsidR="00C40948" w:rsidRPr="00304281">
        <w:rPr>
          <w:sz w:val="24"/>
          <w:szCs w:val="24"/>
        </w:rPr>
        <w:t xml:space="preserve"> in the discipline of cultural astronomy</w:t>
      </w:r>
      <w:r w:rsidR="006D666A" w:rsidRPr="00304281">
        <w:rPr>
          <w:sz w:val="24"/>
          <w:szCs w:val="24"/>
        </w:rPr>
        <w:t>.</w:t>
      </w:r>
    </w:p>
    <w:p w14:paraId="4B6AC429" w14:textId="2AF51EF2" w:rsidR="00646961" w:rsidRPr="00304281" w:rsidRDefault="000F04C6" w:rsidP="000F04C6">
      <w:pPr>
        <w:rPr>
          <w:sz w:val="24"/>
          <w:szCs w:val="24"/>
        </w:rPr>
      </w:pPr>
      <w:r w:rsidRPr="00304281">
        <w:rPr>
          <w:sz w:val="24"/>
          <w:szCs w:val="24"/>
        </w:rPr>
        <w:t>According to Nicholas Campion, cultural astronomy</w:t>
      </w:r>
      <w:r w:rsidR="00646961" w:rsidRPr="00304281">
        <w:rPr>
          <w:sz w:val="24"/>
          <w:szCs w:val="24"/>
        </w:rPr>
        <w:t xml:space="preserve"> is:</w:t>
      </w:r>
    </w:p>
    <w:p w14:paraId="7CDD957F" w14:textId="77777777" w:rsidR="00646961" w:rsidRDefault="00646961" w:rsidP="001F1884">
      <w:pPr>
        <w:ind w:left="227"/>
        <w:rPr>
          <w:sz w:val="28"/>
          <w:szCs w:val="28"/>
        </w:rPr>
      </w:pPr>
      <w:r w:rsidRPr="001F1884">
        <w:rPr>
          <w:sz w:val="24"/>
          <w:szCs w:val="24"/>
        </w:rPr>
        <w:t>T</w:t>
      </w:r>
      <w:r w:rsidR="000F04C6" w:rsidRPr="001F1884">
        <w:rPr>
          <w:sz w:val="24"/>
          <w:szCs w:val="24"/>
        </w:rPr>
        <w:t>he use of astronomical knowledge, beliefs, or theories to inspire, inform or influence social forums and ideologies or any aspect of human behaviour. Cultural astronomy also includes the modern disciplines of ethnoastronomy and archaeoastronomy</w:t>
      </w:r>
      <w:r w:rsidR="000F04C6" w:rsidRPr="00EE3B7C">
        <w:rPr>
          <w:sz w:val="28"/>
          <w:szCs w:val="28"/>
        </w:rPr>
        <w:t>.</w:t>
      </w:r>
      <w:r w:rsidR="000F04C6">
        <w:rPr>
          <w:rStyle w:val="FootnoteReference"/>
          <w:sz w:val="28"/>
          <w:szCs w:val="28"/>
        </w:rPr>
        <w:footnoteReference w:id="6"/>
      </w:r>
      <w:r w:rsidR="000F04C6">
        <w:rPr>
          <w:sz w:val="28"/>
          <w:szCs w:val="28"/>
        </w:rPr>
        <w:t xml:space="preserve"> </w:t>
      </w:r>
    </w:p>
    <w:p w14:paraId="4A990B95" w14:textId="684747C2" w:rsidR="000F04C6" w:rsidRPr="00304281" w:rsidRDefault="00646961" w:rsidP="000F04C6">
      <w:pPr>
        <w:rPr>
          <w:sz w:val="24"/>
          <w:szCs w:val="24"/>
        </w:rPr>
      </w:pPr>
      <w:r w:rsidRPr="00304281">
        <w:rPr>
          <w:sz w:val="24"/>
          <w:szCs w:val="24"/>
        </w:rPr>
        <w:t xml:space="preserve">This implies </w:t>
      </w:r>
      <w:r w:rsidR="001F1884" w:rsidRPr="00304281">
        <w:rPr>
          <w:sz w:val="24"/>
          <w:szCs w:val="24"/>
        </w:rPr>
        <w:t xml:space="preserve">that there is an ontological relationship between what is being observed and the observer – </w:t>
      </w:r>
      <w:r w:rsidR="00714ACC" w:rsidRPr="00304281">
        <w:rPr>
          <w:sz w:val="24"/>
          <w:szCs w:val="24"/>
        </w:rPr>
        <w:t xml:space="preserve">so cultural context influences astronomy and </w:t>
      </w:r>
      <w:r w:rsidR="00CD3B77">
        <w:rPr>
          <w:sz w:val="24"/>
          <w:szCs w:val="24"/>
        </w:rPr>
        <w:t>informs</w:t>
      </w:r>
      <w:r w:rsidR="00714ACC" w:rsidRPr="00304281">
        <w:rPr>
          <w:sz w:val="24"/>
          <w:szCs w:val="24"/>
        </w:rPr>
        <w:t xml:space="preserve"> cosmology</w:t>
      </w:r>
      <w:r w:rsidR="001915B5" w:rsidRPr="00304281">
        <w:rPr>
          <w:sz w:val="24"/>
          <w:szCs w:val="24"/>
        </w:rPr>
        <w:t xml:space="preserve"> </w:t>
      </w:r>
      <w:r w:rsidR="00714ACC" w:rsidRPr="00304281">
        <w:rPr>
          <w:sz w:val="24"/>
          <w:szCs w:val="24"/>
        </w:rPr>
        <w:t xml:space="preserve">(defined </w:t>
      </w:r>
      <w:r w:rsidR="00714ACC" w:rsidRPr="00304281">
        <w:rPr>
          <w:sz w:val="24"/>
          <w:szCs w:val="24"/>
        </w:rPr>
        <w:lastRenderedPageBreak/>
        <w:t xml:space="preserve">here as </w:t>
      </w:r>
      <w:r w:rsidR="00E507CD" w:rsidRPr="00304281">
        <w:rPr>
          <w:sz w:val="24"/>
          <w:szCs w:val="24"/>
        </w:rPr>
        <w:t>a belief about the universe and celestial objects</w:t>
      </w:r>
      <w:r w:rsidR="00714ACC" w:rsidRPr="00304281">
        <w:rPr>
          <w:sz w:val="24"/>
          <w:szCs w:val="24"/>
        </w:rPr>
        <w:t>)</w:t>
      </w:r>
      <w:r w:rsidR="00E507CD" w:rsidRPr="00304281">
        <w:rPr>
          <w:rStyle w:val="FootnoteReference"/>
          <w:sz w:val="24"/>
          <w:szCs w:val="24"/>
        </w:rPr>
        <w:footnoteReference w:id="7"/>
      </w:r>
      <w:r w:rsidR="00CB74C3">
        <w:rPr>
          <w:sz w:val="24"/>
          <w:szCs w:val="24"/>
        </w:rPr>
        <w:t xml:space="preserve"> and in turn, cosmology and astronomy influence cultural context.</w:t>
      </w:r>
      <w:r w:rsidR="00714ACC" w:rsidRPr="00304281">
        <w:rPr>
          <w:sz w:val="24"/>
          <w:szCs w:val="24"/>
        </w:rPr>
        <w:t xml:space="preserve"> </w:t>
      </w:r>
      <w:r w:rsidR="000F04C6" w:rsidRPr="00304281">
        <w:rPr>
          <w:sz w:val="24"/>
          <w:szCs w:val="24"/>
        </w:rPr>
        <w:t>Eagleton</w:t>
      </w:r>
      <w:r w:rsidR="006E225F" w:rsidRPr="00304281">
        <w:rPr>
          <w:sz w:val="24"/>
          <w:szCs w:val="24"/>
        </w:rPr>
        <w:t xml:space="preserve"> takes the definition</w:t>
      </w:r>
      <w:r w:rsidR="00714ACC" w:rsidRPr="00304281">
        <w:rPr>
          <w:sz w:val="24"/>
          <w:szCs w:val="24"/>
        </w:rPr>
        <w:t xml:space="preserve"> </w:t>
      </w:r>
      <w:r w:rsidR="00CD3B77">
        <w:rPr>
          <w:sz w:val="24"/>
          <w:szCs w:val="24"/>
        </w:rPr>
        <w:t xml:space="preserve">of </w:t>
      </w:r>
      <w:r w:rsidR="00714ACC" w:rsidRPr="00304281">
        <w:rPr>
          <w:sz w:val="24"/>
          <w:szCs w:val="24"/>
        </w:rPr>
        <w:t xml:space="preserve">culture, and therefore cultural context, further </w:t>
      </w:r>
      <w:r w:rsidR="00CD3B77">
        <w:rPr>
          <w:sz w:val="24"/>
          <w:szCs w:val="24"/>
        </w:rPr>
        <w:t>and</w:t>
      </w:r>
      <w:r w:rsidR="00714ACC" w:rsidRPr="00304281">
        <w:rPr>
          <w:sz w:val="24"/>
          <w:szCs w:val="24"/>
        </w:rPr>
        <w:t xml:space="preserve"> d</w:t>
      </w:r>
      <w:r w:rsidR="006E225F" w:rsidRPr="00304281">
        <w:rPr>
          <w:sz w:val="24"/>
          <w:szCs w:val="24"/>
        </w:rPr>
        <w:t>efines culture as ‘</w:t>
      </w:r>
      <w:r w:rsidR="000F04C6" w:rsidRPr="00304281">
        <w:rPr>
          <w:sz w:val="24"/>
          <w:szCs w:val="24"/>
        </w:rPr>
        <w:t>the unconscious verso of the recto of civilised life, the taken-for-granted beliefs and predilections which must be dimly present for us to be able to act at all.</w:t>
      </w:r>
      <w:r w:rsidR="007D1492">
        <w:rPr>
          <w:sz w:val="24"/>
          <w:szCs w:val="24"/>
        </w:rPr>
        <w:t xml:space="preserve"> It is what comes naturally, bred in the bone rather than conceived in the brain.</w:t>
      </w:r>
      <w:r w:rsidR="000F04C6" w:rsidRPr="00304281">
        <w:rPr>
          <w:sz w:val="24"/>
          <w:szCs w:val="24"/>
        </w:rPr>
        <w:t xml:space="preserve">’ </w:t>
      </w:r>
      <w:r w:rsidR="00DB708A" w:rsidRPr="00304281">
        <w:rPr>
          <w:rStyle w:val="FootnoteReference"/>
          <w:sz w:val="24"/>
          <w:szCs w:val="24"/>
        </w:rPr>
        <w:footnoteReference w:id="8"/>
      </w:r>
      <w:r w:rsidR="00154CF8" w:rsidRPr="00304281">
        <w:rPr>
          <w:sz w:val="24"/>
          <w:szCs w:val="24"/>
        </w:rPr>
        <w:t xml:space="preserve"> </w:t>
      </w:r>
    </w:p>
    <w:p w14:paraId="08851CD8" w14:textId="7C90C4B2" w:rsidR="00716EBC" w:rsidRPr="00304281" w:rsidRDefault="006E225F" w:rsidP="000D0724">
      <w:pPr>
        <w:rPr>
          <w:sz w:val="24"/>
          <w:szCs w:val="24"/>
        </w:rPr>
      </w:pPr>
      <w:r w:rsidRPr="00304281">
        <w:rPr>
          <w:sz w:val="24"/>
          <w:szCs w:val="24"/>
        </w:rPr>
        <w:t>Pankenier uses the term ‘skyscape’ to summarise this relationship</w:t>
      </w:r>
      <w:r w:rsidR="00CD3B77">
        <w:rPr>
          <w:sz w:val="24"/>
          <w:szCs w:val="24"/>
        </w:rPr>
        <w:t xml:space="preserve"> in his paper</w:t>
      </w:r>
      <w:r w:rsidR="009E28F0" w:rsidRPr="00304281">
        <w:rPr>
          <w:sz w:val="24"/>
          <w:szCs w:val="24"/>
        </w:rPr>
        <w:t xml:space="preserve">. </w:t>
      </w:r>
      <w:r w:rsidR="00CD3B77">
        <w:rPr>
          <w:sz w:val="24"/>
          <w:szCs w:val="24"/>
        </w:rPr>
        <w:t>He does not himself</w:t>
      </w:r>
      <w:r w:rsidR="00714ACC" w:rsidRPr="00304281">
        <w:rPr>
          <w:sz w:val="24"/>
          <w:szCs w:val="24"/>
        </w:rPr>
        <w:t xml:space="preserve"> define the term, but he does </w:t>
      </w:r>
      <w:r w:rsidR="009567EE" w:rsidRPr="00304281">
        <w:rPr>
          <w:sz w:val="24"/>
          <w:szCs w:val="24"/>
        </w:rPr>
        <w:t xml:space="preserve">refer to the ‘ancient cosmological world-view of </w:t>
      </w:r>
      <w:r w:rsidR="00154CF8" w:rsidRPr="00304281">
        <w:rPr>
          <w:sz w:val="24"/>
          <w:szCs w:val="24"/>
        </w:rPr>
        <w:t xml:space="preserve">successive Chinese emperors </w:t>
      </w:r>
      <w:r w:rsidR="009567EE" w:rsidRPr="00304281">
        <w:rPr>
          <w:sz w:val="24"/>
          <w:szCs w:val="24"/>
        </w:rPr>
        <w:t>who have u</w:t>
      </w:r>
      <w:r w:rsidR="00154CF8" w:rsidRPr="00304281">
        <w:rPr>
          <w:sz w:val="24"/>
          <w:szCs w:val="24"/>
        </w:rPr>
        <w:t>sed astronomical knowledge to orientate temples and cities.</w:t>
      </w:r>
      <w:r w:rsidR="00374870" w:rsidRPr="00304281">
        <w:rPr>
          <w:sz w:val="24"/>
          <w:szCs w:val="24"/>
        </w:rPr>
        <w:t>’</w:t>
      </w:r>
      <w:r w:rsidR="00374870" w:rsidRPr="00304281">
        <w:rPr>
          <w:rStyle w:val="FootnoteReference"/>
          <w:sz w:val="24"/>
          <w:szCs w:val="24"/>
        </w:rPr>
        <w:footnoteReference w:id="9"/>
      </w:r>
      <w:r w:rsidR="00154CF8" w:rsidRPr="00304281">
        <w:rPr>
          <w:sz w:val="24"/>
          <w:szCs w:val="24"/>
        </w:rPr>
        <w:t xml:space="preserve"> </w:t>
      </w:r>
      <w:r w:rsidR="009567EE" w:rsidRPr="00304281">
        <w:rPr>
          <w:sz w:val="24"/>
          <w:szCs w:val="24"/>
        </w:rPr>
        <w:t xml:space="preserve">Indeed in his biography, he states </w:t>
      </w:r>
      <w:r w:rsidR="00923E88" w:rsidRPr="00304281">
        <w:rPr>
          <w:sz w:val="24"/>
          <w:szCs w:val="24"/>
        </w:rPr>
        <w:t>that</w:t>
      </w:r>
      <w:r w:rsidR="00154CF8" w:rsidRPr="00304281">
        <w:rPr>
          <w:sz w:val="24"/>
          <w:szCs w:val="24"/>
        </w:rPr>
        <w:t xml:space="preserve"> </w:t>
      </w:r>
      <w:r w:rsidR="000D0724" w:rsidRPr="00304281">
        <w:rPr>
          <w:sz w:val="24"/>
          <w:szCs w:val="24"/>
        </w:rPr>
        <w:t xml:space="preserve">‘the awe-inspiring presence of the sky has profoundly influenced human culture at all times and in all places.’ </w:t>
      </w:r>
      <w:r w:rsidR="000D0724" w:rsidRPr="00304281">
        <w:rPr>
          <w:rStyle w:val="FootnoteReference"/>
          <w:sz w:val="24"/>
          <w:szCs w:val="24"/>
        </w:rPr>
        <w:footnoteReference w:id="10"/>
      </w:r>
    </w:p>
    <w:p w14:paraId="624510AB" w14:textId="577AB804" w:rsidR="000D0724" w:rsidRPr="00304281" w:rsidRDefault="00E507CD" w:rsidP="000D0724">
      <w:pPr>
        <w:rPr>
          <w:sz w:val="24"/>
          <w:szCs w:val="24"/>
        </w:rPr>
      </w:pPr>
      <w:r w:rsidRPr="00304281">
        <w:rPr>
          <w:sz w:val="24"/>
          <w:szCs w:val="24"/>
        </w:rPr>
        <w:t xml:space="preserve">Pankenier, then, is concerned with a cosmology that has </w:t>
      </w:r>
      <w:r w:rsidR="00CF2A7F">
        <w:rPr>
          <w:sz w:val="24"/>
          <w:szCs w:val="24"/>
        </w:rPr>
        <w:t xml:space="preserve">been </w:t>
      </w:r>
      <w:r w:rsidR="00FF7290" w:rsidRPr="00304281">
        <w:rPr>
          <w:sz w:val="24"/>
          <w:szCs w:val="24"/>
        </w:rPr>
        <w:t xml:space="preserve">materialised in terms of </w:t>
      </w:r>
      <w:r w:rsidRPr="00304281">
        <w:rPr>
          <w:sz w:val="24"/>
          <w:szCs w:val="24"/>
        </w:rPr>
        <w:t xml:space="preserve">the building and orientation of successive Chinese cities and sacred sites. Long is also concerned with cosmology, in the broadest sense of the term, but focuses on how this has influenced cultural ideas and myths, rather than </w:t>
      </w:r>
      <w:r w:rsidR="00FF7290" w:rsidRPr="00304281">
        <w:rPr>
          <w:sz w:val="24"/>
          <w:szCs w:val="24"/>
        </w:rPr>
        <w:t xml:space="preserve">a </w:t>
      </w:r>
      <w:r w:rsidR="009009D6">
        <w:rPr>
          <w:sz w:val="24"/>
          <w:szCs w:val="24"/>
        </w:rPr>
        <w:t>manifestation of them</w:t>
      </w:r>
      <w:r w:rsidR="00CF2A7F">
        <w:rPr>
          <w:sz w:val="24"/>
          <w:szCs w:val="24"/>
        </w:rPr>
        <w:t xml:space="preserve"> in physical form.</w:t>
      </w:r>
    </w:p>
    <w:p w14:paraId="26FE285D" w14:textId="3B612139" w:rsidR="00751A33" w:rsidRPr="00304281" w:rsidRDefault="00E507CD">
      <w:pPr>
        <w:rPr>
          <w:sz w:val="24"/>
          <w:szCs w:val="24"/>
        </w:rPr>
      </w:pPr>
      <w:r w:rsidRPr="00304281">
        <w:rPr>
          <w:sz w:val="24"/>
          <w:szCs w:val="24"/>
        </w:rPr>
        <w:t xml:space="preserve">However, </w:t>
      </w:r>
      <w:r w:rsidR="00CF2A7F">
        <w:rPr>
          <w:sz w:val="24"/>
          <w:szCs w:val="24"/>
        </w:rPr>
        <w:t xml:space="preserve">Long herself </w:t>
      </w:r>
      <w:r w:rsidRPr="00304281">
        <w:rPr>
          <w:sz w:val="24"/>
          <w:szCs w:val="24"/>
        </w:rPr>
        <w:t xml:space="preserve">does not </w:t>
      </w:r>
      <w:r w:rsidR="00FF7290" w:rsidRPr="00304281">
        <w:rPr>
          <w:sz w:val="24"/>
          <w:szCs w:val="24"/>
        </w:rPr>
        <w:t>use either term</w:t>
      </w:r>
      <w:r w:rsidR="00CF2A7F">
        <w:rPr>
          <w:sz w:val="24"/>
          <w:szCs w:val="24"/>
        </w:rPr>
        <w:t>s</w:t>
      </w:r>
      <w:r w:rsidR="00FF7290" w:rsidRPr="00304281">
        <w:rPr>
          <w:sz w:val="24"/>
          <w:szCs w:val="24"/>
        </w:rPr>
        <w:t xml:space="preserve"> </w:t>
      </w:r>
      <w:r w:rsidRPr="00304281">
        <w:rPr>
          <w:sz w:val="24"/>
          <w:szCs w:val="24"/>
        </w:rPr>
        <w:t xml:space="preserve">and refers to her exploration of </w:t>
      </w:r>
      <w:r w:rsidR="00154CF8" w:rsidRPr="00304281">
        <w:rPr>
          <w:sz w:val="24"/>
          <w:szCs w:val="24"/>
        </w:rPr>
        <w:t>cultural astronomy as ‘</w:t>
      </w:r>
      <w:r w:rsidR="00F33566" w:rsidRPr="00304281">
        <w:rPr>
          <w:sz w:val="24"/>
          <w:szCs w:val="24"/>
        </w:rPr>
        <w:t>traditional star and weather lore.</w:t>
      </w:r>
      <w:r w:rsidR="00154CF8" w:rsidRPr="00304281">
        <w:rPr>
          <w:sz w:val="24"/>
          <w:szCs w:val="24"/>
        </w:rPr>
        <w:t>’</w:t>
      </w:r>
      <w:r w:rsidR="00407DB6" w:rsidRPr="00304281">
        <w:rPr>
          <w:rStyle w:val="FootnoteReference"/>
          <w:sz w:val="24"/>
          <w:szCs w:val="24"/>
        </w:rPr>
        <w:footnoteReference w:id="11"/>
      </w:r>
      <w:r w:rsidR="00125F32" w:rsidRPr="00304281">
        <w:rPr>
          <w:sz w:val="24"/>
          <w:szCs w:val="24"/>
        </w:rPr>
        <w:t xml:space="preserve"> </w:t>
      </w:r>
      <w:r w:rsidR="001332A8" w:rsidRPr="00304281">
        <w:rPr>
          <w:sz w:val="24"/>
          <w:szCs w:val="24"/>
        </w:rPr>
        <w:t xml:space="preserve">She focuses </w:t>
      </w:r>
      <w:r w:rsidR="004A771E">
        <w:rPr>
          <w:sz w:val="24"/>
          <w:szCs w:val="24"/>
        </w:rPr>
        <w:t>on the cultural</w:t>
      </w:r>
      <w:r w:rsidR="009009D6">
        <w:rPr>
          <w:sz w:val="24"/>
          <w:szCs w:val="24"/>
        </w:rPr>
        <w:t>-</w:t>
      </w:r>
      <w:r w:rsidR="004A771E">
        <w:rPr>
          <w:sz w:val="24"/>
          <w:szCs w:val="24"/>
        </w:rPr>
        <w:t>specific links between the dog star, Sirius and certain weather conditions</w:t>
      </w:r>
      <w:r w:rsidR="007D1492">
        <w:rPr>
          <w:sz w:val="24"/>
          <w:szCs w:val="24"/>
        </w:rPr>
        <w:t xml:space="preserve"> </w:t>
      </w:r>
      <w:r w:rsidR="004A771E">
        <w:rPr>
          <w:sz w:val="24"/>
          <w:szCs w:val="24"/>
        </w:rPr>
        <w:t>that</w:t>
      </w:r>
      <w:r w:rsidR="007D1492">
        <w:rPr>
          <w:sz w:val="24"/>
          <w:szCs w:val="24"/>
        </w:rPr>
        <w:t xml:space="preserve">, despite being divorced from their </w:t>
      </w:r>
      <w:r w:rsidR="004A771E">
        <w:rPr>
          <w:sz w:val="24"/>
          <w:szCs w:val="24"/>
        </w:rPr>
        <w:t xml:space="preserve">original </w:t>
      </w:r>
      <w:r w:rsidR="007D1492">
        <w:rPr>
          <w:sz w:val="24"/>
          <w:szCs w:val="24"/>
        </w:rPr>
        <w:t xml:space="preserve">cultural </w:t>
      </w:r>
      <w:r w:rsidR="004A771E">
        <w:rPr>
          <w:sz w:val="24"/>
          <w:szCs w:val="24"/>
        </w:rPr>
        <w:t xml:space="preserve">context, have </w:t>
      </w:r>
      <w:r w:rsidR="001D6197" w:rsidRPr="00304281">
        <w:rPr>
          <w:sz w:val="24"/>
          <w:szCs w:val="24"/>
        </w:rPr>
        <w:t xml:space="preserve">been </w:t>
      </w:r>
      <w:r w:rsidR="00407DB6" w:rsidRPr="00304281">
        <w:rPr>
          <w:sz w:val="24"/>
          <w:szCs w:val="24"/>
        </w:rPr>
        <w:t xml:space="preserve">preserved in the </w:t>
      </w:r>
      <w:r w:rsidR="001D6197" w:rsidRPr="00304281">
        <w:rPr>
          <w:sz w:val="24"/>
          <w:szCs w:val="24"/>
        </w:rPr>
        <w:t>present</w:t>
      </w:r>
      <w:r w:rsidR="009009D6">
        <w:rPr>
          <w:sz w:val="24"/>
          <w:szCs w:val="24"/>
        </w:rPr>
        <w:t>-</w:t>
      </w:r>
      <w:r w:rsidR="001D6197" w:rsidRPr="00304281">
        <w:rPr>
          <w:sz w:val="24"/>
          <w:szCs w:val="24"/>
        </w:rPr>
        <w:t xml:space="preserve">day </w:t>
      </w:r>
      <w:r w:rsidR="00125F32" w:rsidRPr="00304281">
        <w:rPr>
          <w:sz w:val="24"/>
          <w:szCs w:val="24"/>
        </w:rPr>
        <w:t>folklore of both contemporary Western Europe and the United States</w:t>
      </w:r>
      <w:r w:rsidR="00923E88" w:rsidRPr="00304281">
        <w:rPr>
          <w:sz w:val="24"/>
          <w:szCs w:val="24"/>
        </w:rPr>
        <w:t xml:space="preserve">. This </w:t>
      </w:r>
      <w:r w:rsidR="00716EBC" w:rsidRPr="00304281">
        <w:rPr>
          <w:sz w:val="24"/>
          <w:szCs w:val="24"/>
        </w:rPr>
        <w:t>aligns with</w:t>
      </w:r>
      <w:r w:rsidR="00923E88" w:rsidRPr="00304281">
        <w:rPr>
          <w:sz w:val="24"/>
          <w:szCs w:val="24"/>
        </w:rPr>
        <w:t xml:space="preserve"> Eagleton</w:t>
      </w:r>
      <w:r w:rsidR="00716EBC" w:rsidRPr="00304281">
        <w:rPr>
          <w:sz w:val="24"/>
          <w:szCs w:val="24"/>
        </w:rPr>
        <w:t>’s</w:t>
      </w:r>
      <w:r w:rsidR="00923E88" w:rsidRPr="00304281">
        <w:rPr>
          <w:sz w:val="24"/>
          <w:szCs w:val="24"/>
        </w:rPr>
        <w:t xml:space="preserve"> and Campion</w:t>
      </w:r>
      <w:r w:rsidR="00716EBC" w:rsidRPr="00304281">
        <w:rPr>
          <w:sz w:val="24"/>
          <w:szCs w:val="24"/>
        </w:rPr>
        <w:t>’</w:t>
      </w:r>
      <w:r w:rsidR="00923E88" w:rsidRPr="00304281">
        <w:rPr>
          <w:sz w:val="24"/>
          <w:szCs w:val="24"/>
        </w:rPr>
        <w:t>s definitions of both culture and cultural astronomy</w:t>
      </w:r>
      <w:r w:rsidR="009009D6">
        <w:rPr>
          <w:sz w:val="24"/>
          <w:szCs w:val="24"/>
        </w:rPr>
        <w:t xml:space="preserve"> as being something that arises organically in both time and space</w:t>
      </w:r>
      <w:r w:rsidR="007D1492">
        <w:rPr>
          <w:sz w:val="24"/>
          <w:szCs w:val="24"/>
        </w:rPr>
        <w:t xml:space="preserve"> – from the bones rather than the brain. Indeed</w:t>
      </w:r>
      <w:r w:rsidR="00CF2A7F">
        <w:rPr>
          <w:sz w:val="24"/>
          <w:szCs w:val="24"/>
        </w:rPr>
        <w:t>,</w:t>
      </w:r>
      <w:r w:rsidR="007D1492">
        <w:rPr>
          <w:sz w:val="24"/>
          <w:szCs w:val="24"/>
        </w:rPr>
        <w:t xml:space="preserve"> so primal is th</w:t>
      </w:r>
      <w:r w:rsidR="007F724D">
        <w:rPr>
          <w:sz w:val="24"/>
          <w:szCs w:val="24"/>
        </w:rPr>
        <w:t>is grasp that we can still feel it’s affects today</w:t>
      </w:r>
      <w:r w:rsidR="00923E88" w:rsidRPr="00304281">
        <w:rPr>
          <w:sz w:val="24"/>
          <w:szCs w:val="24"/>
        </w:rPr>
        <w:t xml:space="preserve">; </w:t>
      </w:r>
      <w:r w:rsidR="007F724D">
        <w:rPr>
          <w:sz w:val="24"/>
          <w:szCs w:val="24"/>
        </w:rPr>
        <w:t>as</w:t>
      </w:r>
      <w:r w:rsidR="00407DB6" w:rsidRPr="00304281">
        <w:rPr>
          <w:sz w:val="24"/>
          <w:szCs w:val="24"/>
        </w:rPr>
        <w:t xml:space="preserve"> Campion</w:t>
      </w:r>
      <w:r w:rsidR="00923E88" w:rsidRPr="00304281">
        <w:rPr>
          <w:sz w:val="24"/>
          <w:szCs w:val="24"/>
        </w:rPr>
        <w:t xml:space="preserve"> </w:t>
      </w:r>
      <w:r w:rsidR="007F724D">
        <w:rPr>
          <w:sz w:val="24"/>
          <w:szCs w:val="24"/>
        </w:rPr>
        <w:t>observes, ‘</w:t>
      </w:r>
      <w:r w:rsidR="00407DB6" w:rsidRPr="00304281">
        <w:rPr>
          <w:sz w:val="24"/>
          <w:szCs w:val="24"/>
        </w:rPr>
        <w:t>cultural astronomy is currently fuelling myths, beliefs and ideologies as much as at any time in its history.’</w:t>
      </w:r>
      <w:r w:rsidR="004D1B63" w:rsidRPr="00304281">
        <w:rPr>
          <w:rStyle w:val="FootnoteReference"/>
          <w:sz w:val="24"/>
          <w:szCs w:val="24"/>
        </w:rPr>
        <w:footnoteReference w:id="12"/>
      </w:r>
    </w:p>
    <w:p w14:paraId="58C5C69D" w14:textId="268161EA" w:rsidR="001332A8" w:rsidRPr="00304281" w:rsidRDefault="00CF2A7F">
      <w:pPr>
        <w:rPr>
          <w:sz w:val="24"/>
          <w:szCs w:val="24"/>
        </w:rPr>
      </w:pPr>
      <w:r>
        <w:rPr>
          <w:iCs/>
          <w:sz w:val="24"/>
          <w:szCs w:val="24"/>
        </w:rPr>
        <w:t>To summarise her article</w:t>
      </w:r>
      <w:r w:rsidR="001332A8" w:rsidRPr="00304281">
        <w:rPr>
          <w:iCs/>
          <w:sz w:val="24"/>
          <w:szCs w:val="24"/>
        </w:rPr>
        <w:t xml:space="preserve">, Long </w:t>
      </w:r>
      <w:r>
        <w:rPr>
          <w:iCs/>
          <w:sz w:val="24"/>
          <w:szCs w:val="24"/>
        </w:rPr>
        <w:t>describes</w:t>
      </w:r>
      <w:r w:rsidR="001332A8" w:rsidRPr="00304281">
        <w:rPr>
          <w:iCs/>
          <w:sz w:val="24"/>
          <w:szCs w:val="24"/>
        </w:rPr>
        <w:t xml:space="preserve"> the identification of the heliacal rising Siriu with the summer solstice </w:t>
      </w:r>
      <w:r w:rsidR="001D6197" w:rsidRPr="00304281">
        <w:rPr>
          <w:iCs/>
          <w:sz w:val="24"/>
          <w:szCs w:val="24"/>
        </w:rPr>
        <w:t>in ancient near Eastern cultural</w:t>
      </w:r>
      <w:r w:rsidR="007F724D">
        <w:rPr>
          <w:iCs/>
          <w:sz w:val="24"/>
          <w:szCs w:val="24"/>
        </w:rPr>
        <w:t xml:space="preserve"> (i.e. a ‘hot’ time of year)</w:t>
      </w:r>
      <w:r w:rsidR="001D6197" w:rsidRPr="00304281">
        <w:rPr>
          <w:iCs/>
          <w:sz w:val="24"/>
          <w:szCs w:val="24"/>
        </w:rPr>
        <w:t>,</w:t>
      </w:r>
      <w:r w:rsidR="000B7C8F" w:rsidRPr="00304281">
        <w:rPr>
          <w:iCs/>
          <w:sz w:val="24"/>
          <w:szCs w:val="24"/>
        </w:rPr>
        <w:t xml:space="preserve"> </w:t>
      </w:r>
      <w:r w:rsidR="001332A8" w:rsidRPr="00304281">
        <w:rPr>
          <w:iCs/>
          <w:sz w:val="24"/>
          <w:szCs w:val="24"/>
        </w:rPr>
        <w:t xml:space="preserve">resulting in </w:t>
      </w:r>
      <w:r w:rsidR="000B7C8F" w:rsidRPr="00304281">
        <w:rPr>
          <w:iCs/>
          <w:sz w:val="24"/>
          <w:szCs w:val="24"/>
        </w:rPr>
        <w:t>a host of</w:t>
      </w:r>
      <w:r w:rsidR="00716EBC" w:rsidRPr="00304281">
        <w:rPr>
          <w:iCs/>
          <w:sz w:val="24"/>
          <w:szCs w:val="24"/>
        </w:rPr>
        <w:t xml:space="preserve"> </w:t>
      </w:r>
      <w:r w:rsidR="001332A8" w:rsidRPr="00304281">
        <w:rPr>
          <w:iCs/>
          <w:sz w:val="24"/>
          <w:szCs w:val="24"/>
        </w:rPr>
        <w:t xml:space="preserve">maladies (dog days), </w:t>
      </w:r>
      <w:r w:rsidR="000B7C8F" w:rsidRPr="00304281">
        <w:rPr>
          <w:iCs/>
          <w:sz w:val="24"/>
          <w:szCs w:val="24"/>
        </w:rPr>
        <w:t>then links this to weather lore across the region</w:t>
      </w:r>
      <w:r w:rsidR="007F724D">
        <w:rPr>
          <w:iCs/>
          <w:sz w:val="24"/>
          <w:szCs w:val="24"/>
        </w:rPr>
        <w:t>, often described in terms of water</w:t>
      </w:r>
      <w:r w:rsidR="000B7C8F" w:rsidRPr="00304281">
        <w:rPr>
          <w:iCs/>
          <w:sz w:val="24"/>
          <w:szCs w:val="24"/>
        </w:rPr>
        <w:t>.</w:t>
      </w:r>
      <w:r w:rsidR="001332A8" w:rsidRPr="00EE3B7C">
        <w:rPr>
          <w:iCs/>
          <w:sz w:val="28"/>
          <w:szCs w:val="28"/>
        </w:rPr>
        <w:t xml:space="preserve"> </w:t>
      </w:r>
      <w:r w:rsidR="001332A8" w:rsidRPr="00304281">
        <w:rPr>
          <w:iCs/>
          <w:sz w:val="24"/>
          <w:szCs w:val="24"/>
        </w:rPr>
        <w:t xml:space="preserve">She </w:t>
      </w:r>
      <w:r w:rsidR="006C07FF" w:rsidRPr="00304281">
        <w:rPr>
          <w:iCs/>
          <w:sz w:val="24"/>
          <w:szCs w:val="24"/>
        </w:rPr>
        <w:t>discovers that</w:t>
      </w:r>
      <w:r w:rsidR="001332A8" w:rsidRPr="00304281">
        <w:rPr>
          <w:iCs/>
          <w:sz w:val="24"/>
          <w:szCs w:val="24"/>
        </w:rPr>
        <w:t xml:space="preserve"> </w:t>
      </w:r>
      <w:r w:rsidR="000B7C8F" w:rsidRPr="00304281">
        <w:rPr>
          <w:iCs/>
          <w:sz w:val="24"/>
          <w:szCs w:val="24"/>
        </w:rPr>
        <w:t>the term ‘</w:t>
      </w:r>
      <w:r w:rsidR="001332A8" w:rsidRPr="00304281">
        <w:rPr>
          <w:iCs/>
          <w:sz w:val="24"/>
          <w:szCs w:val="24"/>
        </w:rPr>
        <w:t>dog days</w:t>
      </w:r>
      <w:r w:rsidR="000B7C8F" w:rsidRPr="00304281">
        <w:rPr>
          <w:iCs/>
          <w:sz w:val="24"/>
          <w:szCs w:val="24"/>
        </w:rPr>
        <w:t xml:space="preserve">’ is not solely linked to </w:t>
      </w:r>
      <w:r w:rsidR="001332A8" w:rsidRPr="00304281">
        <w:rPr>
          <w:iCs/>
          <w:sz w:val="24"/>
          <w:szCs w:val="24"/>
        </w:rPr>
        <w:t xml:space="preserve">hot weather, </w:t>
      </w:r>
      <w:r w:rsidR="0025784A">
        <w:rPr>
          <w:iCs/>
          <w:sz w:val="24"/>
          <w:szCs w:val="24"/>
        </w:rPr>
        <w:t xml:space="preserve">the dire circumstances arising from them, </w:t>
      </w:r>
      <w:r w:rsidR="00201F62" w:rsidRPr="00304281">
        <w:rPr>
          <w:iCs/>
          <w:sz w:val="24"/>
          <w:szCs w:val="24"/>
        </w:rPr>
        <w:t>or to the abundance or lack of water</w:t>
      </w:r>
      <w:r w:rsidR="005A6B37" w:rsidRPr="00304281">
        <w:rPr>
          <w:iCs/>
          <w:sz w:val="24"/>
          <w:szCs w:val="24"/>
        </w:rPr>
        <w:t xml:space="preserve">; indeed, in some cultures </w:t>
      </w:r>
      <w:r w:rsidR="0025784A">
        <w:rPr>
          <w:iCs/>
          <w:sz w:val="24"/>
          <w:szCs w:val="24"/>
        </w:rPr>
        <w:t xml:space="preserve">the term also </w:t>
      </w:r>
      <w:r w:rsidR="005A6B37" w:rsidRPr="00304281">
        <w:rPr>
          <w:iCs/>
          <w:sz w:val="24"/>
          <w:szCs w:val="24"/>
        </w:rPr>
        <w:t>has a positive association.</w:t>
      </w:r>
      <w:r w:rsidR="001332A8" w:rsidRPr="00304281">
        <w:rPr>
          <w:iCs/>
          <w:sz w:val="24"/>
          <w:szCs w:val="24"/>
        </w:rPr>
        <w:t xml:space="preserve"> This leads her to find an ancient link between dogs and disease, possibly originating with the Indo-</w:t>
      </w:r>
      <w:r w:rsidR="005A6B37" w:rsidRPr="00304281">
        <w:rPr>
          <w:iCs/>
          <w:sz w:val="24"/>
          <w:szCs w:val="24"/>
        </w:rPr>
        <w:t>E</w:t>
      </w:r>
      <w:r w:rsidR="001332A8" w:rsidRPr="00304281">
        <w:rPr>
          <w:iCs/>
          <w:sz w:val="24"/>
          <w:szCs w:val="24"/>
        </w:rPr>
        <w:t xml:space="preserve">uropeans, </w:t>
      </w:r>
      <w:r w:rsidR="005A586D" w:rsidRPr="00304281">
        <w:rPr>
          <w:iCs/>
          <w:sz w:val="24"/>
          <w:szCs w:val="24"/>
        </w:rPr>
        <w:t xml:space="preserve">and </w:t>
      </w:r>
      <w:r w:rsidR="007F724D">
        <w:rPr>
          <w:iCs/>
          <w:sz w:val="24"/>
          <w:szCs w:val="24"/>
        </w:rPr>
        <w:t>handed down</w:t>
      </w:r>
      <w:r w:rsidR="00201F62" w:rsidRPr="00304281">
        <w:rPr>
          <w:iCs/>
          <w:sz w:val="24"/>
          <w:szCs w:val="24"/>
        </w:rPr>
        <w:t xml:space="preserve"> into Greek mythology through the </w:t>
      </w:r>
      <w:r w:rsidR="001332A8" w:rsidRPr="00304281">
        <w:rPr>
          <w:iCs/>
          <w:sz w:val="24"/>
          <w:szCs w:val="24"/>
        </w:rPr>
        <w:t>ancient goddess Hecate.</w:t>
      </w:r>
    </w:p>
    <w:p w14:paraId="114900BB" w14:textId="2F5042F0" w:rsidR="00BE2D8B" w:rsidRPr="00304281" w:rsidRDefault="00BE2D8B">
      <w:pPr>
        <w:rPr>
          <w:iCs/>
          <w:sz w:val="24"/>
          <w:szCs w:val="24"/>
        </w:rPr>
      </w:pPr>
      <w:r w:rsidRPr="00304281">
        <w:rPr>
          <w:iCs/>
          <w:sz w:val="24"/>
          <w:szCs w:val="24"/>
        </w:rPr>
        <w:lastRenderedPageBreak/>
        <w:t xml:space="preserve">Pankenier describes the archaeoastronomy of the Qin Emperor’s </w:t>
      </w:r>
      <w:r w:rsidR="004D1B63" w:rsidRPr="00304281">
        <w:rPr>
          <w:iCs/>
          <w:sz w:val="24"/>
          <w:szCs w:val="24"/>
        </w:rPr>
        <w:t>capital at Xianyang (221 – 206 BC)</w:t>
      </w:r>
      <w:r w:rsidR="004A771E">
        <w:rPr>
          <w:iCs/>
          <w:sz w:val="24"/>
          <w:szCs w:val="24"/>
        </w:rPr>
        <w:t>,</w:t>
      </w:r>
      <w:r w:rsidR="00F84EA8" w:rsidRPr="00304281">
        <w:rPr>
          <w:iCs/>
          <w:sz w:val="24"/>
          <w:szCs w:val="24"/>
        </w:rPr>
        <w:t xml:space="preserve"> built to establish the authority </w:t>
      </w:r>
      <w:r w:rsidR="009141E4" w:rsidRPr="00304281">
        <w:rPr>
          <w:iCs/>
          <w:sz w:val="24"/>
          <w:szCs w:val="24"/>
        </w:rPr>
        <w:t>of the emperor as ruler over the newly formed empire</w:t>
      </w:r>
      <w:r w:rsidR="005A586D" w:rsidRPr="00304281">
        <w:rPr>
          <w:iCs/>
          <w:sz w:val="24"/>
          <w:szCs w:val="24"/>
        </w:rPr>
        <w:t>.</w:t>
      </w:r>
      <w:r w:rsidR="00F84EA8" w:rsidRPr="00304281">
        <w:rPr>
          <w:iCs/>
          <w:sz w:val="24"/>
          <w:szCs w:val="24"/>
        </w:rPr>
        <w:t xml:space="preserve"> </w:t>
      </w:r>
      <w:r w:rsidR="009141E4" w:rsidRPr="00304281">
        <w:rPr>
          <w:iCs/>
          <w:sz w:val="24"/>
          <w:szCs w:val="24"/>
        </w:rPr>
        <w:t xml:space="preserve">The river on which the palace </w:t>
      </w:r>
      <w:r w:rsidR="0068530E" w:rsidRPr="00304281">
        <w:rPr>
          <w:iCs/>
          <w:sz w:val="24"/>
          <w:szCs w:val="24"/>
        </w:rPr>
        <w:t xml:space="preserve">was </w:t>
      </w:r>
      <w:r w:rsidR="009141E4" w:rsidRPr="00304281">
        <w:rPr>
          <w:iCs/>
          <w:sz w:val="24"/>
          <w:szCs w:val="24"/>
        </w:rPr>
        <w:t xml:space="preserve">built </w:t>
      </w:r>
      <w:r w:rsidR="0068530E" w:rsidRPr="00304281">
        <w:rPr>
          <w:iCs/>
          <w:sz w:val="24"/>
          <w:szCs w:val="24"/>
        </w:rPr>
        <w:t xml:space="preserve">was </w:t>
      </w:r>
      <w:r w:rsidR="009141E4" w:rsidRPr="00304281">
        <w:rPr>
          <w:iCs/>
          <w:sz w:val="24"/>
          <w:szCs w:val="24"/>
        </w:rPr>
        <w:t>the</w:t>
      </w:r>
      <w:r w:rsidR="009141E4" w:rsidRPr="00EE3B7C">
        <w:rPr>
          <w:iCs/>
          <w:sz w:val="28"/>
          <w:szCs w:val="28"/>
        </w:rPr>
        <w:t xml:space="preserve"> </w:t>
      </w:r>
      <w:r w:rsidR="009141E4" w:rsidRPr="00304281">
        <w:rPr>
          <w:iCs/>
          <w:sz w:val="24"/>
          <w:szCs w:val="24"/>
        </w:rPr>
        <w:t>earthly correspondent of the Milky Way, a causeway reflec</w:t>
      </w:r>
      <w:r w:rsidR="0025784A">
        <w:rPr>
          <w:iCs/>
          <w:sz w:val="24"/>
          <w:szCs w:val="24"/>
        </w:rPr>
        <w:t xml:space="preserve">ting the asterism of </w:t>
      </w:r>
      <w:r w:rsidR="009141E4" w:rsidRPr="00304281">
        <w:rPr>
          <w:iCs/>
          <w:sz w:val="24"/>
          <w:szCs w:val="24"/>
        </w:rPr>
        <w:t>Cassiopeia</w:t>
      </w:r>
      <w:r w:rsidR="004A771E">
        <w:rPr>
          <w:iCs/>
          <w:sz w:val="24"/>
          <w:szCs w:val="24"/>
        </w:rPr>
        <w:t>,</w:t>
      </w:r>
      <w:r w:rsidR="009141E4" w:rsidRPr="00304281">
        <w:rPr>
          <w:iCs/>
          <w:sz w:val="24"/>
          <w:szCs w:val="24"/>
        </w:rPr>
        <w:t xml:space="preserve"> while the palace walls </w:t>
      </w:r>
      <w:r w:rsidR="007D3A9B" w:rsidRPr="00304281">
        <w:rPr>
          <w:iCs/>
          <w:sz w:val="24"/>
          <w:szCs w:val="24"/>
        </w:rPr>
        <w:t xml:space="preserve">were orientated to the celestial pole and the square of Pegasus at </w:t>
      </w:r>
      <w:r w:rsidR="00716EBC" w:rsidRPr="00304281">
        <w:rPr>
          <w:iCs/>
          <w:sz w:val="24"/>
          <w:szCs w:val="24"/>
        </w:rPr>
        <w:t>a s</w:t>
      </w:r>
      <w:r w:rsidR="0025784A">
        <w:rPr>
          <w:iCs/>
          <w:sz w:val="24"/>
          <w:szCs w:val="24"/>
        </w:rPr>
        <w:t>ignificant time – in this case, the festival of New Year.</w:t>
      </w:r>
      <w:r w:rsidR="007D3A9B" w:rsidRPr="00304281">
        <w:rPr>
          <w:iCs/>
          <w:sz w:val="24"/>
          <w:szCs w:val="24"/>
        </w:rPr>
        <w:t xml:space="preserve"> This </w:t>
      </w:r>
      <w:r w:rsidR="005A586D" w:rsidRPr="00304281">
        <w:rPr>
          <w:iCs/>
          <w:sz w:val="24"/>
          <w:szCs w:val="24"/>
        </w:rPr>
        <w:t>‘</w:t>
      </w:r>
      <w:r w:rsidR="007D3A9B" w:rsidRPr="00304281">
        <w:rPr>
          <w:iCs/>
          <w:sz w:val="24"/>
          <w:szCs w:val="24"/>
        </w:rPr>
        <w:t>heavenly mandate</w:t>
      </w:r>
      <w:r w:rsidR="005A586D" w:rsidRPr="00304281">
        <w:rPr>
          <w:iCs/>
          <w:sz w:val="24"/>
          <w:szCs w:val="24"/>
        </w:rPr>
        <w:t>’</w:t>
      </w:r>
      <w:r w:rsidR="007D3A9B">
        <w:rPr>
          <w:iCs/>
          <w:sz w:val="28"/>
          <w:szCs w:val="28"/>
        </w:rPr>
        <w:t xml:space="preserve"> </w:t>
      </w:r>
      <w:r w:rsidR="007D3A9B" w:rsidRPr="004A771E">
        <w:rPr>
          <w:iCs/>
          <w:sz w:val="24"/>
          <w:szCs w:val="24"/>
        </w:rPr>
        <w:t>was</w:t>
      </w:r>
      <w:r w:rsidR="007D3A9B">
        <w:rPr>
          <w:iCs/>
          <w:sz w:val="28"/>
          <w:szCs w:val="28"/>
        </w:rPr>
        <w:t xml:space="preserve"> </w:t>
      </w:r>
      <w:r w:rsidR="004A771E" w:rsidRPr="004A771E">
        <w:rPr>
          <w:iCs/>
          <w:sz w:val="24"/>
          <w:szCs w:val="24"/>
        </w:rPr>
        <w:t>adopted by</w:t>
      </w:r>
      <w:r w:rsidR="007D3A9B" w:rsidRPr="00304281">
        <w:rPr>
          <w:iCs/>
          <w:sz w:val="24"/>
          <w:szCs w:val="24"/>
        </w:rPr>
        <w:t xml:space="preserve"> the Han Dynasty (206 BCE to 220 CE) when they built their imperial capital at Chang’an, </w:t>
      </w:r>
      <w:r w:rsidR="007F724D">
        <w:rPr>
          <w:iCs/>
          <w:sz w:val="24"/>
          <w:szCs w:val="24"/>
        </w:rPr>
        <w:t>the walls of which were</w:t>
      </w:r>
      <w:r w:rsidR="007D3A9B" w:rsidRPr="00304281">
        <w:rPr>
          <w:iCs/>
          <w:sz w:val="24"/>
          <w:szCs w:val="24"/>
        </w:rPr>
        <w:t xml:space="preserve"> also orientated to the circumpolar stars, in particular</w:t>
      </w:r>
      <w:r w:rsidR="005A586D" w:rsidRPr="00304281">
        <w:rPr>
          <w:iCs/>
          <w:sz w:val="24"/>
          <w:szCs w:val="24"/>
        </w:rPr>
        <w:t xml:space="preserve"> the</w:t>
      </w:r>
      <w:r w:rsidR="007D3A9B" w:rsidRPr="00304281">
        <w:rPr>
          <w:iCs/>
          <w:sz w:val="24"/>
          <w:szCs w:val="24"/>
        </w:rPr>
        <w:t xml:space="preserve"> </w:t>
      </w:r>
      <w:r w:rsidR="00165E4F" w:rsidRPr="00304281">
        <w:rPr>
          <w:iCs/>
          <w:sz w:val="24"/>
          <w:szCs w:val="24"/>
        </w:rPr>
        <w:t xml:space="preserve">Dipper asterisms. Pankenier postulates that this </w:t>
      </w:r>
      <w:r w:rsidR="005A586D" w:rsidRPr="00304281">
        <w:rPr>
          <w:iCs/>
          <w:sz w:val="24"/>
          <w:szCs w:val="24"/>
        </w:rPr>
        <w:t xml:space="preserve">skyscape </w:t>
      </w:r>
      <w:r w:rsidR="00165E4F" w:rsidRPr="00304281">
        <w:rPr>
          <w:iCs/>
          <w:sz w:val="24"/>
          <w:szCs w:val="24"/>
        </w:rPr>
        <w:t>cosmology can be traced back as far as the Neolithic</w:t>
      </w:r>
      <w:r w:rsidR="004A771E">
        <w:rPr>
          <w:iCs/>
          <w:sz w:val="24"/>
          <w:szCs w:val="24"/>
        </w:rPr>
        <w:t xml:space="preserve"> </w:t>
      </w:r>
      <w:r w:rsidR="00165E4F" w:rsidRPr="00304281">
        <w:rPr>
          <w:iCs/>
          <w:sz w:val="24"/>
          <w:szCs w:val="24"/>
        </w:rPr>
        <w:t xml:space="preserve">and uses </w:t>
      </w:r>
      <w:r w:rsidR="0025784A">
        <w:rPr>
          <w:iCs/>
          <w:sz w:val="24"/>
          <w:szCs w:val="24"/>
        </w:rPr>
        <w:t xml:space="preserve">archaeological and </w:t>
      </w:r>
      <w:r w:rsidR="005A586D" w:rsidRPr="00304281">
        <w:rPr>
          <w:iCs/>
          <w:sz w:val="24"/>
          <w:szCs w:val="24"/>
        </w:rPr>
        <w:t>iconographical evidence to back</w:t>
      </w:r>
      <w:r w:rsidR="00165E4F" w:rsidRPr="00304281">
        <w:rPr>
          <w:iCs/>
          <w:sz w:val="24"/>
          <w:szCs w:val="24"/>
        </w:rPr>
        <w:t xml:space="preserve"> up his claim.</w:t>
      </w:r>
    </w:p>
    <w:p w14:paraId="4CB69C5F" w14:textId="4299B25C" w:rsidR="00527E6B" w:rsidRPr="00304281" w:rsidRDefault="0095436E">
      <w:pPr>
        <w:rPr>
          <w:iCs/>
          <w:sz w:val="24"/>
          <w:szCs w:val="24"/>
        </w:rPr>
      </w:pPr>
      <w:r w:rsidRPr="00304281">
        <w:rPr>
          <w:iCs/>
          <w:sz w:val="24"/>
          <w:szCs w:val="24"/>
        </w:rPr>
        <w:t xml:space="preserve">Though both authors </w:t>
      </w:r>
      <w:r w:rsidR="002C7052" w:rsidRPr="00304281">
        <w:rPr>
          <w:iCs/>
          <w:sz w:val="24"/>
          <w:szCs w:val="24"/>
        </w:rPr>
        <w:t>approach their</w:t>
      </w:r>
      <w:r w:rsidRPr="00304281">
        <w:rPr>
          <w:iCs/>
          <w:sz w:val="24"/>
          <w:szCs w:val="24"/>
        </w:rPr>
        <w:t xml:space="preserve"> subject matter in</w:t>
      </w:r>
      <w:r w:rsidR="00FD608A">
        <w:rPr>
          <w:iCs/>
          <w:sz w:val="24"/>
          <w:szCs w:val="24"/>
        </w:rPr>
        <w:t xml:space="preserve"> </w:t>
      </w:r>
      <w:r w:rsidRPr="00304281">
        <w:rPr>
          <w:iCs/>
          <w:sz w:val="24"/>
          <w:szCs w:val="24"/>
        </w:rPr>
        <w:t>different ways, Long</w:t>
      </w:r>
      <w:r w:rsidR="002C7052" w:rsidRPr="00304281">
        <w:rPr>
          <w:iCs/>
          <w:sz w:val="24"/>
          <w:szCs w:val="24"/>
        </w:rPr>
        <w:t xml:space="preserve">’s lens is folklore and </w:t>
      </w:r>
      <w:r w:rsidRPr="00304281">
        <w:rPr>
          <w:iCs/>
          <w:sz w:val="24"/>
          <w:szCs w:val="24"/>
        </w:rPr>
        <w:t>Pankenier</w:t>
      </w:r>
      <w:r w:rsidR="002C7052" w:rsidRPr="00304281">
        <w:rPr>
          <w:iCs/>
          <w:sz w:val="24"/>
          <w:szCs w:val="24"/>
        </w:rPr>
        <w:t xml:space="preserve">’s cosmology and </w:t>
      </w:r>
      <w:r w:rsidR="005A586D" w:rsidRPr="00304281">
        <w:rPr>
          <w:iCs/>
          <w:sz w:val="24"/>
          <w:szCs w:val="24"/>
        </w:rPr>
        <w:t xml:space="preserve">archaeoastronomy, they both </w:t>
      </w:r>
      <w:r w:rsidRPr="00304281">
        <w:rPr>
          <w:iCs/>
          <w:sz w:val="24"/>
          <w:szCs w:val="24"/>
        </w:rPr>
        <w:t xml:space="preserve">share a </w:t>
      </w:r>
      <w:r w:rsidR="005A586D" w:rsidRPr="00304281">
        <w:rPr>
          <w:iCs/>
          <w:sz w:val="24"/>
          <w:szCs w:val="24"/>
        </w:rPr>
        <w:t>compa</w:t>
      </w:r>
      <w:r w:rsidR="00716EBC" w:rsidRPr="00304281">
        <w:rPr>
          <w:iCs/>
          <w:sz w:val="24"/>
          <w:szCs w:val="24"/>
        </w:rPr>
        <w:t>t</w:t>
      </w:r>
      <w:r w:rsidR="0068530E" w:rsidRPr="00304281">
        <w:rPr>
          <w:iCs/>
          <w:sz w:val="24"/>
          <w:szCs w:val="24"/>
        </w:rPr>
        <w:t>i</w:t>
      </w:r>
      <w:r w:rsidR="00716EBC" w:rsidRPr="00304281">
        <w:rPr>
          <w:iCs/>
          <w:sz w:val="24"/>
          <w:szCs w:val="24"/>
        </w:rPr>
        <w:t>ble</w:t>
      </w:r>
      <w:r w:rsidRPr="00304281">
        <w:rPr>
          <w:iCs/>
          <w:sz w:val="24"/>
          <w:szCs w:val="24"/>
        </w:rPr>
        <w:t xml:space="preserve"> philosophy</w:t>
      </w:r>
      <w:r w:rsidR="002C7052" w:rsidRPr="00304281">
        <w:rPr>
          <w:iCs/>
          <w:sz w:val="24"/>
          <w:szCs w:val="24"/>
        </w:rPr>
        <w:t xml:space="preserve">. </w:t>
      </w:r>
      <w:r w:rsidR="00DB5A81" w:rsidRPr="00304281">
        <w:rPr>
          <w:iCs/>
          <w:sz w:val="24"/>
          <w:szCs w:val="24"/>
        </w:rPr>
        <w:t>Pankenier</w:t>
      </w:r>
      <w:r w:rsidR="00465B1F" w:rsidRPr="00304281">
        <w:rPr>
          <w:iCs/>
          <w:sz w:val="24"/>
          <w:szCs w:val="24"/>
        </w:rPr>
        <w:t xml:space="preserve"> sees the heavens ‘not as</w:t>
      </w:r>
      <w:r w:rsidR="00DB5A81" w:rsidRPr="00304281">
        <w:rPr>
          <w:iCs/>
          <w:sz w:val="24"/>
          <w:szCs w:val="24"/>
        </w:rPr>
        <w:t xml:space="preserve"> a portrayal of something that can actually be seen at a given moment in time, but as an imagina</w:t>
      </w:r>
      <w:r w:rsidR="002C7052" w:rsidRPr="00304281">
        <w:rPr>
          <w:iCs/>
          <w:sz w:val="24"/>
          <w:szCs w:val="24"/>
        </w:rPr>
        <w:t xml:space="preserve">tive composite of the totally of skyscapes that pass overhead.’ </w:t>
      </w:r>
      <w:r w:rsidR="002C7052" w:rsidRPr="00304281">
        <w:rPr>
          <w:rStyle w:val="FootnoteReference"/>
          <w:iCs/>
          <w:sz w:val="24"/>
          <w:szCs w:val="24"/>
        </w:rPr>
        <w:footnoteReference w:id="13"/>
      </w:r>
      <w:r w:rsidR="002C7052" w:rsidRPr="00304281">
        <w:rPr>
          <w:iCs/>
          <w:sz w:val="24"/>
          <w:szCs w:val="24"/>
        </w:rPr>
        <w:t xml:space="preserve">Long </w:t>
      </w:r>
      <w:r w:rsidR="00465B1F" w:rsidRPr="00304281">
        <w:rPr>
          <w:iCs/>
          <w:sz w:val="24"/>
          <w:szCs w:val="24"/>
        </w:rPr>
        <w:t>also</w:t>
      </w:r>
      <w:r w:rsidR="005A586D" w:rsidRPr="00304281">
        <w:rPr>
          <w:iCs/>
          <w:sz w:val="24"/>
          <w:szCs w:val="24"/>
        </w:rPr>
        <w:t xml:space="preserve"> </w:t>
      </w:r>
      <w:r w:rsidR="0068530E" w:rsidRPr="00304281">
        <w:rPr>
          <w:iCs/>
          <w:sz w:val="24"/>
          <w:szCs w:val="24"/>
        </w:rPr>
        <w:t xml:space="preserve">acknowledges the connection between cultural perception and skyscapes and says, ‘in a very early period of </w:t>
      </w:r>
      <w:r w:rsidR="009565A6" w:rsidRPr="00304281">
        <w:rPr>
          <w:iCs/>
          <w:sz w:val="24"/>
          <w:szCs w:val="24"/>
        </w:rPr>
        <w:t>Western European history dogs were somehow identified with a certain star on one hand, infection and disease on the other, and the period we know as ‘dog days’ was born.’</w:t>
      </w:r>
      <w:r w:rsidR="009565A6" w:rsidRPr="00304281">
        <w:rPr>
          <w:rStyle w:val="FootnoteReference"/>
          <w:iCs/>
          <w:sz w:val="24"/>
          <w:szCs w:val="24"/>
        </w:rPr>
        <w:footnoteReference w:id="14"/>
      </w:r>
      <w:r w:rsidR="0025784A">
        <w:rPr>
          <w:iCs/>
          <w:sz w:val="24"/>
          <w:szCs w:val="24"/>
        </w:rPr>
        <w:t xml:space="preserve"> In this way, both acknowledge the enduring power of the celestial realm</w:t>
      </w:r>
      <w:r w:rsidR="00FD608A">
        <w:rPr>
          <w:iCs/>
          <w:sz w:val="24"/>
          <w:szCs w:val="24"/>
        </w:rPr>
        <w:t>, both literal and symbolic</w:t>
      </w:r>
      <w:r w:rsidR="0025784A">
        <w:rPr>
          <w:iCs/>
          <w:sz w:val="24"/>
          <w:szCs w:val="24"/>
        </w:rPr>
        <w:t xml:space="preserve"> on culture, </w:t>
      </w:r>
      <w:r w:rsidR="00FD608A">
        <w:rPr>
          <w:iCs/>
          <w:sz w:val="24"/>
          <w:szCs w:val="24"/>
        </w:rPr>
        <w:t xml:space="preserve">and therefore </w:t>
      </w:r>
      <w:r w:rsidR="0025784A">
        <w:rPr>
          <w:iCs/>
          <w:sz w:val="24"/>
          <w:szCs w:val="24"/>
        </w:rPr>
        <w:t>cosmology and belief.</w:t>
      </w:r>
    </w:p>
    <w:p w14:paraId="66A47600" w14:textId="20E87933" w:rsidR="0072083D" w:rsidRPr="00304281" w:rsidRDefault="007532F1">
      <w:pPr>
        <w:rPr>
          <w:iCs/>
          <w:sz w:val="24"/>
          <w:szCs w:val="24"/>
        </w:rPr>
      </w:pPr>
      <w:r w:rsidRPr="00304281">
        <w:rPr>
          <w:iCs/>
          <w:sz w:val="24"/>
          <w:szCs w:val="24"/>
        </w:rPr>
        <w:t xml:space="preserve">As </w:t>
      </w:r>
      <w:r w:rsidR="005A586D" w:rsidRPr="00304281">
        <w:rPr>
          <w:iCs/>
          <w:sz w:val="24"/>
          <w:szCs w:val="24"/>
        </w:rPr>
        <w:t xml:space="preserve">dictated by </w:t>
      </w:r>
      <w:r w:rsidR="00FD608A">
        <w:rPr>
          <w:iCs/>
          <w:sz w:val="24"/>
          <w:szCs w:val="24"/>
        </w:rPr>
        <w:t xml:space="preserve">their </w:t>
      </w:r>
      <w:r w:rsidR="005C215F" w:rsidRPr="00304281">
        <w:rPr>
          <w:iCs/>
          <w:sz w:val="24"/>
          <w:szCs w:val="24"/>
        </w:rPr>
        <w:t>target</w:t>
      </w:r>
      <w:r w:rsidRPr="00304281">
        <w:rPr>
          <w:iCs/>
          <w:sz w:val="24"/>
          <w:szCs w:val="24"/>
        </w:rPr>
        <w:t xml:space="preserve"> audiences, </w:t>
      </w:r>
      <w:r w:rsidR="00AC3B57" w:rsidRPr="00304281">
        <w:rPr>
          <w:iCs/>
          <w:sz w:val="24"/>
          <w:szCs w:val="24"/>
        </w:rPr>
        <w:t>the</w:t>
      </w:r>
      <w:r w:rsidRPr="00304281">
        <w:rPr>
          <w:iCs/>
          <w:sz w:val="24"/>
          <w:szCs w:val="24"/>
        </w:rPr>
        <w:t xml:space="preserve"> writing styles</w:t>
      </w:r>
      <w:r w:rsidR="00AC3B57" w:rsidRPr="00304281">
        <w:rPr>
          <w:iCs/>
          <w:sz w:val="24"/>
          <w:szCs w:val="24"/>
        </w:rPr>
        <w:t xml:space="preserve"> </w:t>
      </w:r>
      <w:r w:rsidR="00FD608A">
        <w:rPr>
          <w:iCs/>
          <w:sz w:val="24"/>
          <w:szCs w:val="24"/>
        </w:rPr>
        <w:t xml:space="preserve">of the authors </w:t>
      </w:r>
      <w:r w:rsidR="00AC3B57" w:rsidRPr="00304281">
        <w:rPr>
          <w:iCs/>
          <w:sz w:val="24"/>
          <w:szCs w:val="24"/>
        </w:rPr>
        <w:t>are contrasting</w:t>
      </w:r>
      <w:r w:rsidRPr="00304281">
        <w:rPr>
          <w:iCs/>
          <w:sz w:val="24"/>
          <w:szCs w:val="24"/>
        </w:rPr>
        <w:t>. Long’</w:t>
      </w:r>
      <w:r w:rsidR="00AC3B57" w:rsidRPr="00304281">
        <w:rPr>
          <w:iCs/>
          <w:sz w:val="24"/>
          <w:szCs w:val="24"/>
        </w:rPr>
        <w:t>s</w:t>
      </w:r>
      <w:r w:rsidRPr="00304281">
        <w:rPr>
          <w:iCs/>
          <w:sz w:val="24"/>
          <w:szCs w:val="24"/>
        </w:rPr>
        <w:t xml:space="preserve"> </w:t>
      </w:r>
      <w:r w:rsidR="00AC3B57" w:rsidRPr="00304281">
        <w:rPr>
          <w:iCs/>
          <w:sz w:val="24"/>
          <w:szCs w:val="24"/>
        </w:rPr>
        <w:t>writing is descriptive</w:t>
      </w:r>
      <w:r w:rsidRPr="00304281">
        <w:rPr>
          <w:iCs/>
          <w:sz w:val="24"/>
          <w:szCs w:val="24"/>
        </w:rPr>
        <w:t xml:space="preserve"> and prosaic</w:t>
      </w:r>
      <w:r w:rsidR="00986580" w:rsidRPr="00304281">
        <w:rPr>
          <w:iCs/>
          <w:sz w:val="24"/>
          <w:szCs w:val="24"/>
        </w:rPr>
        <w:t xml:space="preserve"> (‘singly untidy in its particulars’</w:t>
      </w:r>
      <w:r w:rsidR="00AC3B57" w:rsidRPr="00304281">
        <w:rPr>
          <w:iCs/>
          <w:sz w:val="24"/>
          <w:szCs w:val="24"/>
        </w:rPr>
        <w:t xml:space="preserve">) </w:t>
      </w:r>
      <w:r w:rsidR="00AC3B57" w:rsidRPr="00304281">
        <w:rPr>
          <w:rStyle w:val="FootnoteReference"/>
          <w:iCs/>
          <w:sz w:val="24"/>
          <w:szCs w:val="24"/>
        </w:rPr>
        <w:footnoteReference w:id="15"/>
      </w:r>
      <w:r w:rsidR="00DE737B" w:rsidRPr="00304281">
        <w:rPr>
          <w:iCs/>
          <w:sz w:val="24"/>
          <w:szCs w:val="24"/>
        </w:rPr>
        <w:t xml:space="preserve"> </w:t>
      </w:r>
      <w:r w:rsidR="00AC3B57" w:rsidRPr="00304281">
        <w:rPr>
          <w:iCs/>
          <w:sz w:val="24"/>
          <w:szCs w:val="24"/>
        </w:rPr>
        <w:t>f</w:t>
      </w:r>
      <w:r w:rsidRPr="00304281">
        <w:rPr>
          <w:iCs/>
          <w:sz w:val="24"/>
          <w:szCs w:val="24"/>
        </w:rPr>
        <w:t>ull of interesting images and metaphors (</w:t>
      </w:r>
      <w:r w:rsidR="005776BD" w:rsidRPr="00304281">
        <w:rPr>
          <w:iCs/>
          <w:sz w:val="24"/>
          <w:szCs w:val="24"/>
        </w:rPr>
        <w:t>‘eggs become addled or hatch crazy chickens’</w:t>
      </w:r>
      <w:r w:rsidRPr="00304281">
        <w:rPr>
          <w:iCs/>
          <w:sz w:val="24"/>
          <w:szCs w:val="24"/>
        </w:rPr>
        <w:t>)</w:t>
      </w:r>
      <w:r w:rsidR="005776BD" w:rsidRPr="00304281">
        <w:rPr>
          <w:rStyle w:val="FootnoteReference"/>
          <w:iCs/>
          <w:sz w:val="24"/>
          <w:szCs w:val="24"/>
        </w:rPr>
        <w:footnoteReference w:id="16"/>
      </w:r>
      <w:r w:rsidRPr="00304281">
        <w:rPr>
          <w:iCs/>
          <w:sz w:val="24"/>
          <w:szCs w:val="24"/>
        </w:rPr>
        <w:t xml:space="preserve">. Her sentences are well structured and </w:t>
      </w:r>
      <w:r w:rsidR="005776BD" w:rsidRPr="00304281">
        <w:rPr>
          <w:iCs/>
          <w:sz w:val="24"/>
          <w:szCs w:val="24"/>
        </w:rPr>
        <w:t>her paragraphs short, and she summarise as she goes</w:t>
      </w:r>
      <w:r w:rsidRPr="00304281">
        <w:rPr>
          <w:iCs/>
          <w:sz w:val="24"/>
          <w:szCs w:val="24"/>
        </w:rPr>
        <w:t xml:space="preserve">. Pankenier, on the other hand uses long sentences and paragraphs, </w:t>
      </w:r>
      <w:r w:rsidR="00537013" w:rsidRPr="00304281">
        <w:rPr>
          <w:iCs/>
          <w:sz w:val="24"/>
          <w:szCs w:val="24"/>
        </w:rPr>
        <w:t>and does not summarise his</w:t>
      </w:r>
      <w:r w:rsidRPr="00304281">
        <w:rPr>
          <w:iCs/>
          <w:sz w:val="24"/>
          <w:szCs w:val="24"/>
        </w:rPr>
        <w:t xml:space="preserve"> key themes. His use of specialist terms and vocabulary, w</w:t>
      </w:r>
      <w:r w:rsidR="005776BD" w:rsidRPr="00304281">
        <w:rPr>
          <w:iCs/>
          <w:sz w:val="24"/>
          <w:szCs w:val="24"/>
        </w:rPr>
        <w:t xml:space="preserve">hich he does not always explain, </w:t>
      </w:r>
      <w:r w:rsidRPr="00304281">
        <w:rPr>
          <w:iCs/>
          <w:sz w:val="24"/>
          <w:szCs w:val="24"/>
        </w:rPr>
        <w:t xml:space="preserve">makes his work </w:t>
      </w:r>
      <w:r w:rsidR="00716EBC" w:rsidRPr="00304281">
        <w:rPr>
          <w:iCs/>
          <w:sz w:val="24"/>
          <w:szCs w:val="24"/>
        </w:rPr>
        <w:t xml:space="preserve">dense and </w:t>
      </w:r>
      <w:r w:rsidRPr="00304281">
        <w:rPr>
          <w:iCs/>
          <w:sz w:val="24"/>
          <w:szCs w:val="24"/>
        </w:rPr>
        <w:t>hard to comprehend</w:t>
      </w:r>
      <w:r w:rsidR="005776BD" w:rsidRPr="00304281">
        <w:rPr>
          <w:iCs/>
          <w:sz w:val="24"/>
          <w:szCs w:val="24"/>
        </w:rPr>
        <w:t xml:space="preserve"> at times</w:t>
      </w:r>
      <w:r w:rsidRPr="00304281">
        <w:rPr>
          <w:iCs/>
          <w:sz w:val="24"/>
          <w:szCs w:val="24"/>
        </w:rPr>
        <w:t xml:space="preserve">. </w:t>
      </w:r>
      <w:r w:rsidR="005776BD" w:rsidRPr="00304281">
        <w:rPr>
          <w:iCs/>
          <w:sz w:val="24"/>
          <w:szCs w:val="24"/>
        </w:rPr>
        <w:t xml:space="preserve">Yet, he also </w:t>
      </w:r>
      <w:r w:rsidR="00C93B74" w:rsidRPr="00304281">
        <w:rPr>
          <w:iCs/>
          <w:sz w:val="24"/>
          <w:szCs w:val="24"/>
        </w:rPr>
        <w:t>lapses into prose</w:t>
      </w:r>
      <w:r w:rsidR="006A6AC0" w:rsidRPr="00304281">
        <w:rPr>
          <w:iCs/>
          <w:sz w:val="24"/>
          <w:szCs w:val="24"/>
        </w:rPr>
        <w:t xml:space="preserve">, using phrases like, ‘I imagine,’, </w:t>
      </w:r>
      <w:r w:rsidR="00DC3DF2" w:rsidRPr="00304281">
        <w:rPr>
          <w:iCs/>
          <w:sz w:val="24"/>
          <w:szCs w:val="24"/>
        </w:rPr>
        <w:t xml:space="preserve">and </w:t>
      </w:r>
      <w:r w:rsidR="007662E0" w:rsidRPr="00304281">
        <w:rPr>
          <w:iCs/>
          <w:sz w:val="24"/>
          <w:szCs w:val="24"/>
        </w:rPr>
        <w:t xml:space="preserve">‘not only that,’ </w:t>
      </w:r>
      <w:r w:rsidR="006A6AC0" w:rsidRPr="00304281">
        <w:rPr>
          <w:iCs/>
          <w:sz w:val="24"/>
          <w:szCs w:val="24"/>
        </w:rPr>
        <w:t>or rhetorical intext questions – ‘now, what could be</w:t>
      </w:r>
      <w:r w:rsidR="00C93B74" w:rsidRPr="00304281">
        <w:rPr>
          <w:iCs/>
          <w:sz w:val="24"/>
          <w:szCs w:val="24"/>
        </w:rPr>
        <w:t>?</w:t>
      </w:r>
      <w:r w:rsidR="00731103" w:rsidRPr="00304281">
        <w:rPr>
          <w:rStyle w:val="FootnoteReference"/>
          <w:iCs/>
          <w:sz w:val="24"/>
          <w:szCs w:val="24"/>
        </w:rPr>
        <w:footnoteReference w:id="17"/>
      </w:r>
      <w:r w:rsidR="00C93B74" w:rsidRPr="00304281">
        <w:rPr>
          <w:iCs/>
          <w:sz w:val="24"/>
          <w:szCs w:val="24"/>
        </w:rPr>
        <w:t xml:space="preserve">, whereas Long keeps up </w:t>
      </w:r>
      <w:r w:rsidR="00CB3E14" w:rsidRPr="00304281">
        <w:rPr>
          <w:iCs/>
          <w:sz w:val="24"/>
          <w:szCs w:val="24"/>
        </w:rPr>
        <w:t xml:space="preserve">both a scholarly and interesting </w:t>
      </w:r>
      <w:r w:rsidR="00C93B74" w:rsidRPr="00304281">
        <w:rPr>
          <w:iCs/>
          <w:sz w:val="24"/>
          <w:szCs w:val="24"/>
        </w:rPr>
        <w:t>writing style throughout.</w:t>
      </w:r>
      <w:r w:rsidR="007662E0" w:rsidRPr="00304281">
        <w:rPr>
          <w:iCs/>
          <w:sz w:val="24"/>
          <w:szCs w:val="24"/>
        </w:rPr>
        <w:t xml:space="preserve"> </w:t>
      </w:r>
    </w:p>
    <w:p w14:paraId="66EAB5F8" w14:textId="31329959" w:rsidR="007532F1" w:rsidRPr="00304281" w:rsidRDefault="000D0724">
      <w:pPr>
        <w:rPr>
          <w:iCs/>
          <w:sz w:val="24"/>
          <w:szCs w:val="24"/>
        </w:rPr>
      </w:pPr>
      <w:r w:rsidRPr="00304281">
        <w:rPr>
          <w:sz w:val="24"/>
          <w:szCs w:val="24"/>
        </w:rPr>
        <w:t xml:space="preserve">Pankenier’s paper </w:t>
      </w:r>
      <w:r w:rsidR="00C93B74" w:rsidRPr="00304281">
        <w:rPr>
          <w:sz w:val="24"/>
          <w:szCs w:val="24"/>
        </w:rPr>
        <w:t>is more recent than Long’s, and this is reflected in the</w:t>
      </w:r>
      <w:r w:rsidR="0017739E" w:rsidRPr="00304281">
        <w:rPr>
          <w:sz w:val="24"/>
          <w:szCs w:val="24"/>
        </w:rPr>
        <w:t>ir respective</w:t>
      </w:r>
      <w:r w:rsidR="00C93B74" w:rsidRPr="00304281">
        <w:rPr>
          <w:sz w:val="24"/>
          <w:szCs w:val="24"/>
        </w:rPr>
        <w:t xml:space="preserve"> structure</w:t>
      </w:r>
      <w:r w:rsidR="00716EBC" w:rsidRPr="00304281">
        <w:rPr>
          <w:sz w:val="24"/>
          <w:szCs w:val="24"/>
        </w:rPr>
        <w:t>s</w:t>
      </w:r>
      <w:r w:rsidR="00DC3DF2" w:rsidRPr="00304281">
        <w:rPr>
          <w:sz w:val="24"/>
          <w:szCs w:val="24"/>
        </w:rPr>
        <w:t>.</w:t>
      </w:r>
      <w:r w:rsidR="00C93B74" w:rsidRPr="00304281">
        <w:rPr>
          <w:sz w:val="24"/>
          <w:szCs w:val="24"/>
        </w:rPr>
        <w:t xml:space="preserve"> He begins with an</w:t>
      </w:r>
      <w:r w:rsidR="007662E0" w:rsidRPr="00304281">
        <w:rPr>
          <w:iCs/>
          <w:sz w:val="24"/>
          <w:szCs w:val="24"/>
        </w:rPr>
        <w:t xml:space="preserve"> abstract, </w:t>
      </w:r>
      <w:r w:rsidR="0072083D" w:rsidRPr="00304281">
        <w:rPr>
          <w:iCs/>
          <w:sz w:val="24"/>
          <w:szCs w:val="24"/>
        </w:rPr>
        <w:t>ends with a c</w:t>
      </w:r>
      <w:r w:rsidR="007662E0" w:rsidRPr="00304281">
        <w:rPr>
          <w:iCs/>
          <w:sz w:val="24"/>
          <w:szCs w:val="24"/>
        </w:rPr>
        <w:t xml:space="preserve">onclusion, </w:t>
      </w:r>
      <w:r w:rsidR="00C93B74" w:rsidRPr="00304281">
        <w:rPr>
          <w:iCs/>
          <w:sz w:val="24"/>
          <w:szCs w:val="24"/>
        </w:rPr>
        <w:t xml:space="preserve">and uses </w:t>
      </w:r>
      <w:r w:rsidR="007662E0" w:rsidRPr="00304281">
        <w:rPr>
          <w:iCs/>
          <w:sz w:val="24"/>
          <w:szCs w:val="24"/>
        </w:rPr>
        <w:t>subheadings to break up his work</w:t>
      </w:r>
      <w:r w:rsidR="00C93B74" w:rsidRPr="00304281">
        <w:rPr>
          <w:iCs/>
          <w:sz w:val="24"/>
          <w:szCs w:val="24"/>
        </w:rPr>
        <w:t>, which he also illustrates with maps and diagrams to aid comprehension</w:t>
      </w:r>
      <w:r w:rsidR="0029712C" w:rsidRPr="00304281">
        <w:rPr>
          <w:iCs/>
          <w:sz w:val="24"/>
          <w:szCs w:val="24"/>
        </w:rPr>
        <w:t xml:space="preserve">. Long does not use subheadings, diagrams or an abstract. Pankenier on the other hand does not introduce his themes, which Long does, and the </w:t>
      </w:r>
      <w:r w:rsidR="00537013" w:rsidRPr="00304281">
        <w:rPr>
          <w:iCs/>
          <w:sz w:val="24"/>
          <w:szCs w:val="24"/>
        </w:rPr>
        <w:t>long quotations from primary sources</w:t>
      </w:r>
      <w:r w:rsidR="00DC3DF2" w:rsidRPr="00304281">
        <w:rPr>
          <w:iCs/>
          <w:sz w:val="24"/>
          <w:szCs w:val="24"/>
        </w:rPr>
        <w:t xml:space="preserve"> </w:t>
      </w:r>
      <w:r w:rsidR="0029712C" w:rsidRPr="00304281">
        <w:rPr>
          <w:iCs/>
          <w:sz w:val="24"/>
          <w:szCs w:val="24"/>
        </w:rPr>
        <w:t>do not enhance the</w:t>
      </w:r>
      <w:r w:rsidR="0029712C">
        <w:rPr>
          <w:iCs/>
          <w:sz w:val="28"/>
          <w:szCs w:val="28"/>
        </w:rPr>
        <w:t xml:space="preserve"> </w:t>
      </w:r>
      <w:r w:rsidR="0029712C" w:rsidRPr="00304281">
        <w:rPr>
          <w:iCs/>
          <w:sz w:val="24"/>
          <w:szCs w:val="24"/>
        </w:rPr>
        <w:t xml:space="preserve">flow of his writing. More importantly, however, he does not signpost as he goes, whereas </w:t>
      </w:r>
      <w:r w:rsidR="0014769C" w:rsidRPr="00304281">
        <w:rPr>
          <w:iCs/>
          <w:sz w:val="24"/>
          <w:szCs w:val="24"/>
        </w:rPr>
        <w:t xml:space="preserve">Long </w:t>
      </w:r>
      <w:r w:rsidR="0029712C" w:rsidRPr="00304281">
        <w:rPr>
          <w:iCs/>
          <w:sz w:val="24"/>
          <w:szCs w:val="24"/>
        </w:rPr>
        <w:t>does, resulting in a clearer, if not</w:t>
      </w:r>
      <w:r w:rsidR="00DC3DF2" w:rsidRPr="00304281">
        <w:rPr>
          <w:iCs/>
          <w:sz w:val="24"/>
          <w:szCs w:val="24"/>
        </w:rPr>
        <w:t xml:space="preserve"> more</w:t>
      </w:r>
      <w:r w:rsidR="0029712C" w:rsidRPr="00304281">
        <w:rPr>
          <w:iCs/>
          <w:sz w:val="24"/>
          <w:szCs w:val="24"/>
        </w:rPr>
        <w:t xml:space="preserve"> logical, structure.</w:t>
      </w:r>
      <w:r w:rsidR="00FD608A">
        <w:rPr>
          <w:iCs/>
          <w:sz w:val="24"/>
          <w:szCs w:val="24"/>
        </w:rPr>
        <w:t xml:space="preserve"> Indeed, the structure and clarity of writing style is a strength of Long’s paper.</w:t>
      </w:r>
    </w:p>
    <w:p w14:paraId="32B4E973" w14:textId="62DDDCE2" w:rsidR="007532F1" w:rsidRPr="00304281" w:rsidRDefault="006A6AC0">
      <w:pPr>
        <w:rPr>
          <w:iCs/>
          <w:sz w:val="24"/>
          <w:szCs w:val="24"/>
        </w:rPr>
      </w:pPr>
      <w:r w:rsidRPr="00304281">
        <w:rPr>
          <w:iCs/>
          <w:sz w:val="24"/>
          <w:szCs w:val="24"/>
        </w:rPr>
        <w:lastRenderedPageBreak/>
        <w:t>Neither author specifically identifies a methodology</w:t>
      </w:r>
      <w:r w:rsidR="00DC3DF2" w:rsidRPr="00304281">
        <w:rPr>
          <w:iCs/>
          <w:sz w:val="24"/>
          <w:szCs w:val="24"/>
        </w:rPr>
        <w:t>, n</w:t>
      </w:r>
      <w:r w:rsidRPr="00304281">
        <w:rPr>
          <w:iCs/>
          <w:sz w:val="24"/>
          <w:szCs w:val="24"/>
        </w:rPr>
        <w:t xml:space="preserve">either do they seek to justify the </w:t>
      </w:r>
      <w:r w:rsidR="00DC3DF2" w:rsidRPr="00304281">
        <w:rPr>
          <w:iCs/>
          <w:sz w:val="24"/>
          <w:szCs w:val="24"/>
        </w:rPr>
        <w:t>approach</w:t>
      </w:r>
      <w:r w:rsidRPr="00304281">
        <w:rPr>
          <w:iCs/>
          <w:sz w:val="24"/>
          <w:szCs w:val="24"/>
        </w:rPr>
        <w:t xml:space="preserve"> they have used.</w:t>
      </w:r>
      <w:r w:rsidR="0072083D" w:rsidRPr="00304281">
        <w:rPr>
          <w:iCs/>
          <w:sz w:val="24"/>
          <w:szCs w:val="24"/>
        </w:rPr>
        <w:t xml:space="preserve"> </w:t>
      </w:r>
      <w:r w:rsidRPr="00304281">
        <w:rPr>
          <w:iCs/>
          <w:sz w:val="24"/>
          <w:szCs w:val="24"/>
        </w:rPr>
        <w:t>Long uses the words ‘skepti</w:t>
      </w:r>
      <w:r w:rsidR="006B6CED">
        <w:rPr>
          <w:iCs/>
          <w:sz w:val="24"/>
          <w:szCs w:val="24"/>
        </w:rPr>
        <w:t>c</w:t>
      </w:r>
      <w:r w:rsidRPr="00304281">
        <w:rPr>
          <w:iCs/>
          <w:sz w:val="24"/>
          <w:szCs w:val="24"/>
        </w:rPr>
        <w:t xml:space="preserve">al inquiry’ to describe her </w:t>
      </w:r>
      <w:r w:rsidR="00DC3DF2" w:rsidRPr="00304281">
        <w:rPr>
          <w:iCs/>
          <w:sz w:val="24"/>
          <w:szCs w:val="24"/>
        </w:rPr>
        <w:t>method</w:t>
      </w:r>
      <w:r w:rsidRPr="00304281">
        <w:rPr>
          <w:iCs/>
          <w:sz w:val="24"/>
          <w:szCs w:val="24"/>
        </w:rPr>
        <w:t>,</w:t>
      </w:r>
      <w:r w:rsidR="005B2EC8" w:rsidRPr="00304281">
        <w:rPr>
          <w:iCs/>
          <w:sz w:val="24"/>
          <w:szCs w:val="24"/>
        </w:rPr>
        <w:t xml:space="preserve"> which is a mixture of a literature review of the mythological</w:t>
      </w:r>
      <w:r w:rsidR="00A0373E">
        <w:rPr>
          <w:iCs/>
          <w:sz w:val="24"/>
          <w:szCs w:val="24"/>
        </w:rPr>
        <w:t xml:space="preserve">/folklorist record of </w:t>
      </w:r>
      <w:r w:rsidR="005B2EC8" w:rsidRPr="00304281">
        <w:rPr>
          <w:iCs/>
          <w:sz w:val="24"/>
          <w:szCs w:val="24"/>
        </w:rPr>
        <w:t xml:space="preserve">star lore, weather and dog lore, and some </w:t>
      </w:r>
      <w:r w:rsidRPr="00304281">
        <w:rPr>
          <w:iCs/>
          <w:sz w:val="24"/>
          <w:szCs w:val="24"/>
        </w:rPr>
        <w:t xml:space="preserve">etymology, </w:t>
      </w:r>
      <w:r w:rsidR="0017739E" w:rsidRPr="00304281">
        <w:rPr>
          <w:iCs/>
          <w:sz w:val="24"/>
          <w:szCs w:val="24"/>
        </w:rPr>
        <w:t>for example, the or</w:t>
      </w:r>
      <w:r w:rsidR="00A0373E">
        <w:rPr>
          <w:iCs/>
          <w:sz w:val="24"/>
          <w:szCs w:val="24"/>
        </w:rPr>
        <w:t>i</w:t>
      </w:r>
      <w:r w:rsidR="0017739E" w:rsidRPr="00304281">
        <w:rPr>
          <w:iCs/>
          <w:sz w:val="24"/>
          <w:szCs w:val="24"/>
        </w:rPr>
        <w:t>gins</w:t>
      </w:r>
      <w:r w:rsidR="00B13D85" w:rsidRPr="00304281">
        <w:rPr>
          <w:iCs/>
          <w:sz w:val="24"/>
          <w:szCs w:val="24"/>
        </w:rPr>
        <w:t xml:space="preserve"> of the words ‘bright’ and ‘canine’ </w:t>
      </w:r>
      <w:r w:rsidR="006B6CED">
        <w:rPr>
          <w:iCs/>
          <w:sz w:val="24"/>
          <w:szCs w:val="24"/>
        </w:rPr>
        <w:t>from</w:t>
      </w:r>
      <w:r w:rsidR="0017739E" w:rsidRPr="00304281">
        <w:rPr>
          <w:iCs/>
          <w:sz w:val="24"/>
          <w:szCs w:val="24"/>
        </w:rPr>
        <w:t xml:space="preserve"> a</w:t>
      </w:r>
      <w:r w:rsidR="00B13D85" w:rsidRPr="00304281">
        <w:rPr>
          <w:iCs/>
          <w:sz w:val="24"/>
          <w:szCs w:val="24"/>
        </w:rPr>
        <w:t xml:space="preserve"> common proto-Indo-European source</w:t>
      </w:r>
      <w:r w:rsidR="00986580" w:rsidRPr="00304281">
        <w:rPr>
          <w:iCs/>
          <w:sz w:val="24"/>
          <w:szCs w:val="24"/>
        </w:rPr>
        <w:t>.</w:t>
      </w:r>
      <w:r w:rsidR="00CB3E14" w:rsidRPr="00304281">
        <w:rPr>
          <w:rStyle w:val="FootnoteReference"/>
          <w:iCs/>
          <w:sz w:val="24"/>
          <w:szCs w:val="24"/>
        </w:rPr>
        <w:footnoteReference w:id="18"/>
      </w:r>
      <w:r w:rsidR="00986580" w:rsidRPr="00EE3B7C">
        <w:rPr>
          <w:iCs/>
          <w:sz w:val="28"/>
          <w:szCs w:val="28"/>
        </w:rPr>
        <w:t xml:space="preserve"> </w:t>
      </w:r>
      <w:r w:rsidR="00CC047A" w:rsidRPr="00304281">
        <w:rPr>
          <w:iCs/>
          <w:sz w:val="24"/>
          <w:szCs w:val="24"/>
        </w:rPr>
        <w:t>Pankenier uses ancient cosmological texts, archaeo</w:t>
      </w:r>
      <w:r w:rsidR="00A0373E">
        <w:rPr>
          <w:iCs/>
          <w:sz w:val="24"/>
          <w:szCs w:val="24"/>
        </w:rPr>
        <w:t>a</w:t>
      </w:r>
      <w:r w:rsidR="00CC047A" w:rsidRPr="00304281">
        <w:rPr>
          <w:iCs/>
          <w:sz w:val="24"/>
          <w:szCs w:val="24"/>
        </w:rPr>
        <w:t>strono</w:t>
      </w:r>
      <w:r w:rsidR="00CB3E14" w:rsidRPr="00304281">
        <w:rPr>
          <w:iCs/>
          <w:sz w:val="24"/>
          <w:szCs w:val="24"/>
        </w:rPr>
        <w:t>m</w:t>
      </w:r>
      <w:r w:rsidR="00CC047A" w:rsidRPr="00304281">
        <w:rPr>
          <w:iCs/>
          <w:sz w:val="24"/>
          <w:szCs w:val="24"/>
        </w:rPr>
        <w:t>ical</w:t>
      </w:r>
      <w:r w:rsidR="00CC047A">
        <w:rPr>
          <w:iCs/>
          <w:sz w:val="28"/>
          <w:szCs w:val="28"/>
        </w:rPr>
        <w:t xml:space="preserve"> </w:t>
      </w:r>
      <w:r w:rsidR="00CC047A" w:rsidRPr="006346A6">
        <w:rPr>
          <w:iCs/>
          <w:sz w:val="24"/>
          <w:szCs w:val="24"/>
        </w:rPr>
        <w:t>alignments,</w:t>
      </w:r>
      <w:r w:rsidR="00CC047A">
        <w:rPr>
          <w:iCs/>
          <w:sz w:val="28"/>
          <w:szCs w:val="28"/>
        </w:rPr>
        <w:t xml:space="preserve"> </w:t>
      </w:r>
      <w:r w:rsidR="00CB3E14" w:rsidRPr="00304281">
        <w:rPr>
          <w:iCs/>
          <w:sz w:val="24"/>
          <w:szCs w:val="24"/>
        </w:rPr>
        <w:t xml:space="preserve">iconography </w:t>
      </w:r>
      <w:r w:rsidR="00CC047A" w:rsidRPr="00304281">
        <w:rPr>
          <w:iCs/>
          <w:sz w:val="24"/>
          <w:szCs w:val="24"/>
        </w:rPr>
        <w:t xml:space="preserve">and the archaeological record to build his case, </w:t>
      </w:r>
      <w:r w:rsidR="00C71288" w:rsidRPr="00304281">
        <w:rPr>
          <w:iCs/>
          <w:sz w:val="24"/>
          <w:szCs w:val="24"/>
        </w:rPr>
        <w:t>which could also be classed as an inquiry.</w:t>
      </w:r>
    </w:p>
    <w:p w14:paraId="67FD912D" w14:textId="7E94428A" w:rsidR="00986580" w:rsidRPr="00304281" w:rsidRDefault="00C71288">
      <w:pPr>
        <w:rPr>
          <w:sz w:val="24"/>
          <w:szCs w:val="24"/>
        </w:rPr>
      </w:pPr>
      <w:r w:rsidRPr="00304281">
        <w:rPr>
          <w:iCs/>
          <w:sz w:val="24"/>
          <w:szCs w:val="24"/>
        </w:rPr>
        <w:t xml:space="preserve">In terms of their use of primary and secondary texts, </w:t>
      </w:r>
      <w:r w:rsidR="00986580" w:rsidRPr="00304281">
        <w:rPr>
          <w:iCs/>
          <w:sz w:val="24"/>
          <w:szCs w:val="24"/>
        </w:rPr>
        <w:t xml:space="preserve">Long </w:t>
      </w:r>
      <w:r w:rsidR="006D36EF" w:rsidRPr="00304281">
        <w:rPr>
          <w:iCs/>
          <w:sz w:val="24"/>
          <w:szCs w:val="24"/>
        </w:rPr>
        <w:t xml:space="preserve">does use some primary sources </w:t>
      </w:r>
      <w:r w:rsidR="000260A2" w:rsidRPr="00304281">
        <w:rPr>
          <w:iCs/>
          <w:sz w:val="24"/>
          <w:szCs w:val="24"/>
        </w:rPr>
        <w:t>for reference</w:t>
      </w:r>
      <w:r w:rsidR="006B6CED">
        <w:rPr>
          <w:iCs/>
          <w:sz w:val="24"/>
          <w:szCs w:val="24"/>
        </w:rPr>
        <w:t>, for example,</w:t>
      </w:r>
      <w:r w:rsidR="006D36EF" w:rsidRPr="00304281">
        <w:rPr>
          <w:iCs/>
          <w:sz w:val="24"/>
          <w:szCs w:val="24"/>
        </w:rPr>
        <w:t xml:space="preserve"> the Enuma Anu Enlil</w:t>
      </w:r>
      <w:r w:rsidR="000260A2" w:rsidRPr="00304281">
        <w:rPr>
          <w:iCs/>
          <w:sz w:val="24"/>
          <w:szCs w:val="24"/>
        </w:rPr>
        <w:t xml:space="preserve"> for Babylonian astronomy</w:t>
      </w:r>
      <w:r w:rsidR="006D36EF" w:rsidRPr="00304281">
        <w:rPr>
          <w:rStyle w:val="FootnoteReference"/>
          <w:iCs/>
          <w:sz w:val="24"/>
          <w:szCs w:val="24"/>
        </w:rPr>
        <w:footnoteReference w:id="19"/>
      </w:r>
      <w:r w:rsidR="000260A2" w:rsidRPr="00304281">
        <w:rPr>
          <w:iCs/>
          <w:sz w:val="24"/>
          <w:szCs w:val="24"/>
        </w:rPr>
        <w:t>, Hesiod</w:t>
      </w:r>
      <w:r w:rsidR="000260A2" w:rsidRPr="00304281">
        <w:rPr>
          <w:rStyle w:val="FootnoteReference"/>
          <w:iCs/>
          <w:sz w:val="24"/>
          <w:szCs w:val="24"/>
        </w:rPr>
        <w:footnoteReference w:id="20"/>
      </w:r>
      <w:r w:rsidR="000260A2" w:rsidRPr="00304281">
        <w:rPr>
          <w:iCs/>
          <w:sz w:val="24"/>
          <w:szCs w:val="24"/>
        </w:rPr>
        <w:t>and Homer for Greek Mythology</w:t>
      </w:r>
      <w:r w:rsidR="000260A2" w:rsidRPr="00304281">
        <w:rPr>
          <w:rStyle w:val="FootnoteReference"/>
          <w:iCs/>
          <w:sz w:val="24"/>
          <w:szCs w:val="24"/>
        </w:rPr>
        <w:footnoteReference w:id="21"/>
      </w:r>
      <w:r w:rsidR="006D36EF" w:rsidRPr="00304281">
        <w:rPr>
          <w:iCs/>
          <w:sz w:val="24"/>
          <w:szCs w:val="24"/>
        </w:rPr>
        <w:t xml:space="preserve">but </w:t>
      </w:r>
      <w:r w:rsidR="0017739E" w:rsidRPr="00304281">
        <w:rPr>
          <w:iCs/>
          <w:sz w:val="24"/>
          <w:szCs w:val="24"/>
        </w:rPr>
        <w:t>s</w:t>
      </w:r>
      <w:r w:rsidR="000260A2" w:rsidRPr="00304281">
        <w:rPr>
          <w:iCs/>
          <w:sz w:val="24"/>
          <w:szCs w:val="24"/>
        </w:rPr>
        <w:t xml:space="preserve">he </w:t>
      </w:r>
      <w:r w:rsidR="003B4E93">
        <w:rPr>
          <w:iCs/>
          <w:sz w:val="24"/>
          <w:szCs w:val="24"/>
        </w:rPr>
        <w:t>primar</w:t>
      </w:r>
      <w:r w:rsidR="006B6CED">
        <w:rPr>
          <w:iCs/>
          <w:sz w:val="24"/>
          <w:szCs w:val="24"/>
        </w:rPr>
        <w:t>i</w:t>
      </w:r>
      <w:r w:rsidR="003B4E93">
        <w:rPr>
          <w:iCs/>
          <w:sz w:val="24"/>
          <w:szCs w:val="24"/>
        </w:rPr>
        <w:t xml:space="preserve">ly </w:t>
      </w:r>
      <w:r w:rsidR="000260A2" w:rsidRPr="00304281">
        <w:rPr>
          <w:iCs/>
          <w:sz w:val="24"/>
          <w:szCs w:val="24"/>
        </w:rPr>
        <w:t>consults</w:t>
      </w:r>
      <w:r w:rsidR="00986580" w:rsidRPr="00304281">
        <w:rPr>
          <w:iCs/>
          <w:sz w:val="24"/>
          <w:szCs w:val="24"/>
        </w:rPr>
        <w:t xml:space="preserve"> secondary sources </w:t>
      </w:r>
      <w:r w:rsidR="00DC18AC" w:rsidRPr="00304281">
        <w:rPr>
          <w:iCs/>
          <w:sz w:val="24"/>
          <w:szCs w:val="24"/>
        </w:rPr>
        <w:t xml:space="preserve">to </w:t>
      </w:r>
      <w:r w:rsidR="00986580" w:rsidRPr="00304281">
        <w:rPr>
          <w:iCs/>
          <w:sz w:val="24"/>
          <w:szCs w:val="24"/>
        </w:rPr>
        <w:t xml:space="preserve">reference </w:t>
      </w:r>
      <w:r w:rsidR="00DC18AC" w:rsidRPr="00304281">
        <w:rPr>
          <w:iCs/>
          <w:sz w:val="24"/>
          <w:szCs w:val="24"/>
        </w:rPr>
        <w:t>mythological text, for example, The Larousse Word Mythology Ency</w:t>
      </w:r>
      <w:r w:rsidR="008E08C1">
        <w:rPr>
          <w:iCs/>
          <w:sz w:val="24"/>
          <w:szCs w:val="24"/>
        </w:rPr>
        <w:t>c</w:t>
      </w:r>
      <w:r w:rsidR="00DC18AC" w:rsidRPr="00304281">
        <w:rPr>
          <w:iCs/>
          <w:sz w:val="24"/>
          <w:szCs w:val="24"/>
        </w:rPr>
        <w:t xml:space="preserve">lopedia, </w:t>
      </w:r>
      <w:r w:rsidR="0017739E" w:rsidRPr="00304281">
        <w:rPr>
          <w:iCs/>
          <w:sz w:val="24"/>
          <w:szCs w:val="24"/>
        </w:rPr>
        <w:t xml:space="preserve">and </w:t>
      </w:r>
      <w:r w:rsidR="00DC18AC" w:rsidRPr="00304281">
        <w:rPr>
          <w:iCs/>
          <w:sz w:val="24"/>
          <w:szCs w:val="24"/>
        </w:rPr>
        <w:t>Popular Hindu Mythology</w:t>
      </w:r>
      <w:r w:rsidR="00986580" w:rsidRPr="00304281">
        <w:rPr>
          <w:iCs/>
          <w:sz w:val="24"/>
          <w:szCs w:val="24"/>
        </w:rPr>
        <w:t xml:space="preserve">. </w:t>
      </w:r>
      <w:r w:rsidR="00DC18AC" w:rsidRPr="00304281">
        <w:rPr>
          <w:rStyle w:val="FootnoteReference"/>
          <w:iCs/>
          <w:sz w:val="24"/>
          <w:szCs w:val="24"/>
        </w:rPr>
        <w:footnoteReference w:id="22"/>
      </w:r>
      <w:r w:rsidR="00A0373E">
        <w:rPr>
          <w:iCs/>
          <w:sz w:val="24"/>
          <w:szCs w:val="24"/>
        </w:rPr>
        <w:t xml:space="preserve"> </w:t>
      </w:r>
      <w:r w:rsidR="0017739E" w:rsidRPr="00304281">
        <w:rPr>
          <w:iCs/>
          <w:sz w:val="24"/>
          <w:szCs w:val="24"/>
        </w:rPr>
        <w:t>S</w:t>
      </w:r>
      <w:r w:rsidR="00CC047A" w:rsidRPr="00304281">
        <w:rPr>
          <w:iCs/>
          <w:sz w:val="24"/>
          <w:szCs w:val="24"/>
        </w:rPr>
        <w:t xml:space="preserve">he </w:t>
      </w:r>
      <w:r w:rsidR="003B4E93">
        <w:rPr>
          <w:iCs/>
          <w:sz w:val="24"/>
          <w:szCs w:val="24"/>
        </w:rPr>
        <w:t xml:space="preserve">also </w:t>
      </w:r>
      <w:r w:rsidR="00CC047A" w:rsidRPr="00304281">
        <w:rPr>
          <w:iCs/>
          <w:sz w:val="24"/>
          <w:szCs w:val="24"/>
        </w:rPr>
        <w:t>refers to modern almanacs to date the helical rising of Sirius, though the dates she</w:t>
      </w:r>
      <w:r w:rsidR="00A0373E">
        <w:rPr>
          <w:iCs/>
          <w:sz w:val="24"/>
          <w:szCs w:val="24"/>
        </w:rPr>
        <w:t xml:space="preserve"> </w:t>
      </w:r>
      <w:r w:rsidR="00CC047A" w:rsidRPr="00304281">
        <w:rPr>
          <w:iCs/>
          <w:sz w:val="24"/>
          <w:szCs w:val="24"/>
        </w:rPr>
        <w:t>quotes are from secondary not primary sources</w:t>
      </w:r>
      <w:r w:rsidR="006D36EF" w:rsidRPr="00304281">
        <w:rPr>
          <w:iCs/>
          <w:sz w:val="24"/>
          <w:szCs w:val="24"/>
        </w:rPr>
        <w:t>.</w:t>
      </w:r>
      <w:r w:rsidR="006D36EF" w:rsidRPr="00304281">
        <w:rPr>
          <w:rStyle w:val="FootnoteReference"/>
          <w:iCs/>
          <w:sz w:val="24"/>
          <w:szCs w:val="24"/>
        </w:rPr>
        <w:footnoteReference w:id="23"/>
      </w:r>
      <w:r w:rsidRPr="00304281">
        <w:rPr>
          <w:iCs/>
          <w:sz w:val="24"/>
          <w:szCs w:val="24"/>
        </w:rPr>
        <w:t xml:space="preserve"> </w:t>
      </w:r>
      <w:r w:rsidR="00A0373E">
        <w:rPr>
          <w:iCs/>
          <w:sz w:val="24"/>
          <w:szCs w:val="24"/>
        </w:rPr>
        <w:t xml:space="preserve">This </w:t>
      </w:r>
      <w:r w:rsidR="003B4E93">
        <w:rPr>
          <w:iCs/>
          <w:sz w:val="24"/>
          <w:szCs w:val="24"/>
        </w:rPr>
        <w:t xml:space="preserve">generally preferred use of secondary sources over primary sources could be described as a weakness </w:t>
      </w:r>
      <w:r w:rsidR="00A0373E">
        <w:rPr>
          <w:iCs/>
          <w:sz w:val="24"/>
          <w:szCs w:val="24"/>
        </w:rPr>
        <w:t>in Long’s paper</w:t>
      </w:r>
      <w:r w:rsidR="003B4E93">
        <w:rPr>
          <w:iCs/>
          <w:sz w:val="24"/>
          <w:szCs w:val="24"/>
        </w:rPr>
        <w:t xml:space="preserve">. However, more pronounced, and possibly a reflection of either the time period of her paper or the accepted scholarly modus operandi of her subject matter, is a singular lack of </w:t>
      </w:r>
      <w:r w:rsidR="00A0373E">
        <w:rPr>
          <w:iCs/>
          <w:sz w:val="24"/>
          <w:szCs w:val="24"/>
        </w:rPr>
        <w:t xml:space="preserve">critical evaluation of </w:t>
      </w:r>
      <w:r w:rsidR="003B4E93">
        <w:rPr>
          <w:iCs/>
          <w:sz w:val="24"/>
          <w:szCs w:val="24"/>
        </w:rPr>
        <w:t xml:space="preserve">the </w:t>
      </w:r>
      <w:r w:rsidR="00A0373E">
        <w:rPr>
          <w:iCs/>
          <w:sz w:val="24"/>
          <w:szCs w:val="24"/>
        </w:rPr>
        <w:t>secondary sources that she does use.</w:t>
      </w:r>
      <w:r w:rsidR="00B13D85" w:rsidRPr="00304281">
        <w:rPr>
          <w:iCs/>
          <w:sz w:val="24"/>
          <w:szCs w:val="24"/>
        </w:rPr>
        <w:t xml:space="preserve"> </w:t>
      </w:r>
      <w:r w:rsidR="003B4E93">
        <w:rPr>
          <w:iCs/>
          <w:sz w:val="24"/>
          <w:szCs w:val="24"/>
        </w:rPr>
        <w:t>Throughout her paper, she</w:t>
      </w:r>
      <w:r w:rsidR="00B13D85" w:rsidRPr="00304281">
        <w:rPr>
          <w:iCs/>
          <w:sz w:val="24"/>
          <w:szCs w:val="24"/>
        </w:rPr>
        <w:t xml:space="preserve"> draws on the work of other scholars without </w:t>
      </w:r>
      <w:r w:rsidR="003B4E93">
        <w:rPr>
          <w:iCs/>
          <w:sz w:val="24"/>
          <w:szCs w:val="24"/>
        </w:rPr>
        <w:t xml:space="preserve">ever </w:t>
      </w:r>
      <w:r w:rsidR="00B13D85" w:rsidRPr="00304281">
        <w:rPr>
          <w:iCs/>
          <w:sz w:val="24"/>
          <w:szCs w:val="24"/>
        </w:rPr>
        <w:t>commenting on their reliability or suitability as a source</w:t>
      </w:r>
      <w:r w:rsidR="003B4E93">
        <w:rPr>
          <w:iCs/>
          <w:sz w:val="24"/>
          <w:szCs w:val="24"/>
        </w:rPr>
        <w:t>,</w:t>
      </w:r>
      <w:r w:rsidR="00B13D85" w:rsidRPr="00304281">
        <w:rPr>
          <w:iCs/>
          <w:sz w:val="24"/>
          <w:szCs w:val="24"/>
        </w:rPr>
        <w:t xml:space="preserve"> for example, Frazer </w:t>
      </w:r>
      <w:r w:rsidR="00B13D85" w:rsidRPr="00304281">
        <w:rPr>
          <w:rStyle w:val="FootnoteReference"/>
          <w:iCs/>
          <w:sz w:val="24"/>
          <w:szCs w:val="24"/>
        </w:rPr>
        <w:footnoteReference w:id="24"/>
      </w:r>
      <w:r w:rsidR="00B13D85" w:rsidRPr="00304281">
        <w:rPr>
          <w:iCs/>
          <w:sz w:val="24"/>
          <w:szCs w:val="24"/>
        </w:rPr>
        <w:t>and Graves</w:t>
      </w:r>
      <w:r w:rsidR="00B13D85" w:rsidRPr="00304281">
        <w:rPr>
          <w:rStyle w:val="FootnoteReference"/>
          <w:iCs/>
          <w:sz w:val="24"/>
          <w:szCs w:val="24"/>
        </w:rPr>
        <w:footnoteReference w:id="25"/>
      </w:r>
      <w:r w:rsidR="00B13D85" w:rsidRPr="00304281">
        <w:rPr>
          <w:iCs/>
          <w:sz w:val="24"/>
          <w:szCs w:val="24"/>
        </w:rPr>
        <w:t xml:space="preserve">. </w:t>
      </w:r>
    </w:p>
    <w:p w14:paraId="4792DACF" w14:textId="50DD7D70" w:rsidR="0033309A" w:rsidRPr="00304281" w:rsidRDefault="00B13D85">
      <w:pPr>
        <w:rPr>
          <w:iCs/>
          <w:sz w:val="24"/>
          <w:szCs w:val="24"/>
        </w:rPr>
      </w:pPr>
      <w:r w:rsidRPr="00304281">
        <w:rPr>
          <w:iCs/>
          <w:sz w:val="24"/>
          <w:szCs w:val="24"/>
        </w:rPr>
        <w:t xml:space="preserve">On the other hand, one of the key strengths of </w:t>
      </w:r>
      <w:r w:rsidR="0033309A" w:rsidRPr="00304281">
        <w:rPr>
          <w:iCs/>
          <w:sz w:val="24"/>
          <w:szCs w:val="24"/>
        </w:rPr>
        <w:t>Pankenier</w:t>
      </w:r>
      <w:r w:rsidRPr="00304281">
        <w:rPr>
          <w:iCs/>
          <w:sz w:val="24"/>
          <w:szCs w:val="24"/>
        </w:rPr>
        <w:t>’s paper is that he</w:t>
      </w:r>
      <w:r w:rsidR="0033309A" w:rsidRPr="00304281">
        <w:rPr>
          <w:iCs/>
          <w:sz w:val="24"/>
          <w:szCs w:val="24"/>
        </w:rPr>
        <w:t xml:space="preserve"> uses </w:t>
      </w:r>
      <w:r w:rsidR="00C40948" w:rsidRPr="00304281">
        <w:rPr>
          <w:iCs/>
          <w:sz w:val="24"/>
          <w:szCs w:val="24"/>
        </w:rPr>
        <w:t xml:space="preserve">a variety of primary sources, including </w:t>
      </w:r>
      <w:r w:rsidR="005B2EC8" w:rsidRPr="00304281">
        <w:rPr>
          <w:iCs/>
          <w:sz w:val="24"/>
          <w:szCs w:val="24"/>
        </w:rPr>
        <w:t xml:space="preserve">the ‘Grand Scribe’s Records’ </w:t>
      </w:r>
      <w:r w:rsidR="005B2EC8" w:rsidRPr="00304281">
        <w:rPr>
          <w:rStyle w:val="FootnoteReference"/>
          <w:iCs/>
          <w:sz w:val="24"/>
          <w:szCs w:val="24"/>
        </w:rPr>
        <w:footnoteReference w:id="26"/>
      </w:r>
      <w:r w:rsidR="00C40948" w:rsidRPr="00304281">
        <w:rPr>
          <w:iCs/>
          <w:sz w:val="24"/>
          <w:szCs w:val="24"/>
        </w:rPr>
        <w:t>a 10</w:t>
      </w:r>
      <w:r w:rsidR="00C40948" w:rsidRPr="00304281">
        <w:rPr>
          <w:iCs/>
          <w:sz w:val="24"/>
          <w:szCs w:val="24"/>
          <w:vertAlign w:val="superscript"/>
        </w:rPr>
        <w:t>th</w:t>
      </w:r>
      <w:r w:rsidR="00C40948" w:rsidRPr="00304281">
        <w:rPr>
          <w:iCs/>
          <w:sz w:val="24"/>
          <w:szCs w:val="24"/>
        </w:rPr>
        <w:t xml:space="preserve"> century </w:t>
      </w:r>
      <w:r w:rsidR="005B2EC8" w:rsidRPr="00304281">
        <w:rPr>
          <w:iCs/>
          <w:sz w:val="24"/>
          <w:szCs w:val="24"/>
        </w:rPr>
        <w:t xml:space="preserve">astronomical </w:t>
      </w:r>
      <w:r w:rsidR="00C40948" w:rsidRPr="00304281">
        <w:rPr>
          <w:iCs/>
          <w:sz w:val="24"/>
          <w:szCs w:val="24"/>
        </w:rPr>
        <w:t>encyclopedia,</w:t>
      </w:r>
      <w:r w:rsidR="005B2EC8" w:rsidRPr="00304281">
        <w:rPr>
          <w:rStyle w:val="FootnoteReference"/>
          <w:iCs/>
          <w:sz w:val="24"/>
          <w:szCs w:val="24"/>
        </w:rPr>
        <w:footnoteReference w:id="27"/>
      </w:r>
      <w:r w:rsidR="00C40948" w:rsidRPr="00304281">
        <w:rPr>
          <w:iCs/>
          <w:sz w:val="24"/>
          <w:szCs w:val="24"/>
        </w:rPr>
        <w:t xml:space="preserve"> and astronomical diagrams</w:t>
      </w:r>
      <w:r w:rsidR="00731103" w:rsidRPr="00304281">
        <w:rPr>
          <w:iCs/>
          <w:sz w:val="24"/>
          <w:szCs w:val="24"/>
        </w:rPr>
        <w:t>.</w:t>
      </w:r>
      <w:r w:rsidR="005B2EC8" w:rsidRPr="00304281">
        <w:rPr>
          <w:rStyle w:val="FootnoteReference"/>
          <w:iCs/>
          <w:sz w:val="24"/>
          <w:szCs w:val="24"/>
        </w:rPr>
        <w:footnoteReference w:id="28"/>
      </w:r>
      <w:r w:rsidR="00731103" w:rsidRPr="00304281">
        <w:rPr>
          <w:iCs/>
          <w:sz w:val="24"/>
          <w:szCs w:val="24"/>
        </w:rPr>
        <w:t xml:space="preserve"> </w:t>
      </w:r>
      <w:r w:rsidR="004C2BAE" w:rsidRPr="00304281">
        <w:rPr>
          <w:iCs/>
          <w:sz w:val="24"/>
          <w:szCs w:val="24"/>
        </w:rPr>
        <w:t xml:space="preserve">He also uses </w:t>
      </w:r>
      <w:r w:rsidR="00731103" w:rsidRPr="00304281">
        <w:rPr>
          <w:iCs/>
          <w:sz w:val="24"/>
          <w:szCs w:val="24"/>
        </w:rPr>
        <w:t xml:space="preserve">iconography, </w:t>
      </w:r>
      <w:r w:rsidR="00C40948" w:rsidRPr="00304281">
        <w:rPr>
          <w:iCs/>
          <w:sz w:val="24"/>
          <w:szCs w:val="24"/>
        </w:rPr>
        <w:t>including an artefact</w:t>
      </w:r>
      <w:r w:rsidR="000260A2" w:rsidRPr="00304281">
        <w:rPr>
          <w:iCs/>
          <w:sz w:val="24"/>
          <w:szCs w:val="24"/>
        </w:rPr>
        <w:t xml:space="preserve">, the Plate of Heaven from the tomb of the Marquis of Ru Yin, </w:t>
      </w:r>
      <w:r w:rsidR="00C40948" w:rsidRPr="00304281">
        <w:rPr>
          <w:iCs/>
          <w:sz w:val="24"/>
          <w:szCs w:val="24"/>
        </w:rPr>
        <w:t>and a stone carving</w:t>
      </w:r>
      <w:r w:rsidR="000260A2" w:rsidRPr="00304281">
        <w:rPr>
          <w:iCs/>
          <w:sz w:val="24"/>
          <w:szCs w:val="24"/>
        </w:rPr>
        <w:t xml:space="preserve"> from the Wuliang Shrine</w:t>
      </w:r>
      <w:r w:rsidR="005B2EC8" w:rsidRPr="00304281">
        <w:rPr>
          <w:rStyle w:val="FootnoteReference"/>
          <w:iCs/>
          <w:sz w:val="24"/>
          <w:szCs w:val="24"/>
        </w:rPr>
        <w:footnoteReference w:id="29"/>
      </w:r>
      <w:r w:rsidR="000260A2" w:rsidRPr="00304281">
        <w:rPr>
          <w:iCs/>
          <w:sz w:val="24"/>
          <w:szCs w:val="24"/>
        </w:rPr>
        <w:t xml:space="preserve"> and evidence from the archaeological record including </w:t>
      </w:r>
      <w:r w:rsidR="004C2BAE" w:rsidRPr="00304281">
        <w:rPr>
          <w:iCs/>
          <w:sz w:val="24"/>
          <w:szCs w:val="24"/>
        </w:rPr>
        <w:t>the Yangshao burials from the 4</w:t>
      </w:r>
      <w:r w:rsidR="004C2BAE" w:rsidRPr="00304281">
        <w:rPr>
          <w:iCs/>
          <w:sz w:val="24"/>
          <w:szCs w:val="24"/>
          <w:vertAlign w:val="superscript"/>
        </w:rPr>
        <w:t>th</w:t>
      </w:r>
      <w:r w:rsidR="004C2BAE" w:rsidRPr="00304281">
        <w:rPr>
          <w:iCs/>
          <w:sz w:val="24"/>
          <w:szCs w:val="24"/>
        </w:rPr>
        <w:t xml:space="preserve"> millennium BCE.</w:t>
      </w:r>
      <w:r w:rsidR="005B2EC8" w:rsidRPr="00304281">
        <w:rPr>
          <w:rStyle w:val="FootnoteReference"/>
          <w:iCs/>
          <w:sz w:val="24"/>
          <w:szCs w:val="24"/>
        </w:rPr>
        <w:footnoteReference w:id="30"/>
      </w:r>
    </w:p>
    <w:p w14:paraId="534ABE6D" w14:textId="773A6E94" w:rsidR="00A47116" w:rsidRPr="00304281" w:rsidRDefault="00E55EA3">
      <w:pPr>
        <w:rPr>
          <w:iCs/>
          <w:sz w:val="24"/>
          <w:szCs w:val="24"/>
        </w:rPr>
      </w:pPr>
      <w:r w:rsidRPr="00304281">
        <w:rPr>
          <w:iCs/>
          <w:sz w:val="24"/>
          <w:szCs w:val="24"/>
        </w:rPr>
        <w:t xml:space="preserve">Another of </w:t>
      </w:r>
      <w:r w:rsidR="00E213DB" w:rsidRPr="00304281">
        <w:rPr>
          <w:iCs/>
          <w:sz w:val="24"/>
          <w:szCs w:val="24"/>
        </w:rPr>
        <w:t xml:space="preserve">Pankenier’s </w:t>
      </w:r>
      <w:r w:rsidRPr="00304281">
        <w:rPr>
          <w:iCs/>
          <w:sz w:val="24"/>
          <w:szCs w:val="24"/>
        </w:rPr>
        <w:t>strengths is that h</w:t>
      </w:r>
      <w:r w:rsidR="00E213DB" w:rsidRPr="00304281">
        <w:rPr>
          <w:iCs/>
          <w:sz w:val="24"/>
          <w:szCs w:val="24"/>
        </w:rPr>
        <w:t>e critically evaluates his</w:t>
      </w:r>
      <w:r w:rsidR="00627FF9" w:rsidRPr="00304281">
        <w:rPr>
          <w:iCs/>
          <w:sz w:val="24"/>
          <w:szCs w:val="24"/>
        </w:rPr>
        <w:t xml:space="preserve"> secondary sources</w:t>
      </w:r>
      <w:r w:rsidR="00E213DB" w:rsidRPr="00304281">
        <w:rPr>
          <w:iCs/>
          <w:sz w:val="24"/>
          <w:szCs w:val="24"/>
        </w:rPr>
        <w:t xml:space="preserve">. For example, after examining in detail the work of one author </w:t>
      </w:r>
      <w:r w:rsidR="00A47116" w:rsidRPr="00304281">
        <w:rPr>
          <w:iCs/>
          <w:sz w:val="24"/>
          <w:szCs w:val="24"/>
        </w:rPr>
        <w:t>on archaeological alignments of Han Dynasty monuments (206 BCE – 220 CE)</w:t>
      </w:r>
      <w:r w:rsidR="00627FF9" w:rsidRPr="00304281">
        <w:rPr>
          <w:iCs/>
          <w:sz w:val="24"/>
          <w:szCs w:val="24"/>
        </w:rPr>
        <w:t xml:space="preserve">, </w:t>
      </w:r>
      <w:r w:rsidR="00A47116" w:rsidRPr="00304281">
        <w:rPr>
          <w:iCs/>
          <w:sz w:val="24"/>
          <w:szCs w:val="24"/>
        </w:rPr>
        <w:t>he concludes that</w:t>
      </w:r>
      <w:r w:rsidR="00D04CEE" w:rsidRPr="00304281">
        <w:rPr>
          <w:iCs/>
          <w:sz w:val="24"/>
          <w:szCs w:val="24"/>
        </w:rPr>
        <w:t xml:space="preserve"> ‘Wheatley’s interpretation is compromised by his evident assumption that the Han Chinese perceived the same configurations of cir</w:t>
      </w:r>
      <w:r w:rsidR="00CA41A1" w:rsidRPr="00304281">
        <w:rPr>
          <w:iCs/>
          <w:sz w:val="24"/>
          <w:szCs w:val="24"/>
        </w:rPr>
        <w:t>c</w:t>
      </w:r>
      <w:r w:rsidR="00D04CEE" w:rsidRPr="00304281">
        <w:rPr>
          <w:iCs/>
          <w:sz w:val="24"/>
          <w:szCs w:val="24"/>
        </w:rPr>
        <w:t>umpolar aster</w:t>
      </w:r>
      <w:r w:rsidR="00CA41A1" w:rsidRPr="00304281">
        <w:rPr>
          <w:iCs/>
          <w:sz w:val="24"/>
          <w:szCs w:val="24"/>
        </w:rPr>
        <w:t>i</w:t>
      </w:r>
      <w:r w:rsidR="00304281">
        <w:rPr>
          <w:iCs/>
          <w:sz w:val="24"/>
          <w:szCs w:val="24"/>
        </w:rPr>
        <w:t>s</w:t>
      </w:r>
      <w:r w:rsidR="00D04CEE" w:rsidRPr="00304281">
        <w:rPr>
          <w:iCs/>
          <w:sz w:val="24"/>
          <w:szCs w:val="24"/>
        </w:rPr>
        <w:t>ms as in the west</w:t>
      </w:r>
      <w:r w:rsidR="00A47116" w:rsidRPr="00304281">
        <w:rPr>
          <w:iCs/>
          <w:sz w:val="24"/>
          <w:szCs w:val="24"/>
        </w:rPr>
        <w:t>.</w:t>
      </w:r>
      <w:r w:rsidR="00D04CEE" w:rsidRPr="00304281">
        <w:rPr>
          <w:iCs/>
          <w:sz w:val="24"/>
          <w:szCs w:val="24"/>
        </w:rPr>
        <w:t>’</w:t>
      </w:r>
      <w:r w:rsidR="00D04CEE" w:rsidRPr="00304281">
        <w:rPr>
          <w:rStyle w:val="FootnoteReference"/>
          <w:iCs/>
          <w:sz w:val="24"/>
          <w:szCs w:val="24"/>
        </w:rPr>
        <w:footnoteReference w:id="31"/>
      </w:r>
      <w:r w:rsidR="00D04CEE" w:rsidRPr="00304281">
        <w:rPr>
          <w:iCs/>
          <w:sz w:val="24"/>
          <w:szCs w:val="24"/>
        </w:rPr>
        <w:t xml:space="preserve"> </w:t>
      </w:r>
    </w:p>
    <w:p w14:paraId="092AE128" w14:textId="1563A5C0" w:rsidR="002D66CC" w:rsidRPr="00304281" w:rsidRDefault="00A47116">
      <w:pPr>
        <w:rPr>
          <w:iCs/>
          <w:sz w:val="24"/>
          <w:szCs w:val="24"/>
        </w:rPr>
      </w:pPr>
      <w:r w:rsidRPr="00304281">
        <w:rPr>
          <w:iCs/>
          <w:sz w:val="24"/>
          <w:szCs w:val="24"/>
        </w:rPr>
        <w:lastRenderedPageBreak/>
        <w:t>H</w:t>
      </w:r>
      <w:r w:rsidR="00D04CEE" w:rsidRPr="00304281">
        <w:rPr>
          <w:iCs/>
          <w:sz w:val="24"/>
          <w:szCs w:val="24"/>
        </w:rPr>
        <w:t xml:space="preserve">e </w:t>
      </w:r>
      <w:r w:rsidR="006735AD" w:rsidRPr="00304281">
        <w:rPr>
          <w:iCs/>
          <w:sz w:val="24"/>
          <w:szCs w:val="24"/>
        </w:rPr>
        <w:t xml:space="preserve">also </w:t>
      </w:r>
      <w:r w:rsidR="00D04CEE" w:rsidRPr="00304281">
        <w:rPr>
          <w:iCs/>
          <w:sz w:val="24"/>
          <w:szCs w:val="24"/>
        </w:rPr>
        <w:t>disagrees with</w:t>
      </w:r>
      <w:r w:rsidR="001575F8" w:rsidRPr="00304281">
        <w:rPr>
          <w:iCs/>
          <w:sz w:val="24"/>
          <w:szCs w:val="24"/>
        </w:rPr>
        <w:t xml:space="preserve"> </w:t>
      </w:r>
      <w:r w:rsidR="00E7155D" w:rsidRPr="00304281">
        <w:rPr>
          <w:iCs/>
          <w:sz w:val="24"/>
          <w:szCs w:val="24"/>
        </w:rPr>
        <w:t>another author (</w:t>
      </w:r>
      <w:r w:rsidR="001575F8" w:rsidRPr="00304281">
        <w:rPr>
          <w:iCs/>
          <w:sz w:val="24"/>
          <w:szCs w:val="24"/>
        </w:rPr>
        <w:t>Hotaling</w:t>
      </w:r>
      <w:r w:rsidR="00E7155D" w:rsidRPr="00304281">
        <w:rPr>
          <w:iCs/>
          <w:sz w:val="24"/>
          <w:szCs w:val="24"/>
        </w:rPr>
        <w:t>)</w:t>
      </w:r>
      <w:r w:rsidR="000C3BCD" w:rsidRPr="00304281">
        <w:rPr>
          <w:iCs/>
          <w:sz w:val="24"/>
          <w:szCs w:val="24"/>
        </w:rPr>
        <w:t xml:space="preserve"> </w:t>
      </w:r>
      <w:r w:rsidR="001575F8" w:rsidRPr="00304281">
        <w:rPr>
          <w:iCs/>
          <w:sz w:val="24"/>
          <w:szCs w:val="24"/>
        </w:rPr>
        <w:t>who contends that the southern wall of the Emperor Hui’s temple represented the southern dipper and the northern wall the northern dipper.</w:t>
      </w:r>
      <w:r w:rsidR="006A65A7" w:rsidRPr="00304281">
        <w:rPr>
          <w:iCs/>
          <w:sz w:val="24"/>
          <w:szCs w:val="24"/>
        </w:rPr>
        <w:t xml:space="preserve"> </w:t>
      </w:r>
      <w:r w:rsidR="001575F8" w:rsidRPr="00304281">
        <w:rPr>
          <w:iCs/>
          <w:sz w:val="24"/>
          <w:szCs w:val="24"/>
        </w:rPr>
        <w:t xml:space="preserve">Pankenier critically evaluates </w:t>
      </w:r>
      <w:r w:rsidR="00C71288" w:rsidRPr="00304281">
        <w:rPr>
          <w:iCs/>
          <w:sz w:val="24"/>
          <w:szCs w:val="24"/>
        </w:rPr>
        <w:t xml:space="preserve">the </w:t>
      </w:r>
      <w:r w:rsidR="001575F8" w:rsidRPr="00304281">
        <w:rPr>
          <w:iCs/>
          <w:sz w:val="24"/>
          <w:szCs w:val="24"/>
        </w:rPr>
        <w:t>accuracy of the astronomical alignments</w:t>
      </w:r>
      <w:r w:rsidR="002D66CC" w:rsidRPr="00304281">
        <w:rPr>
          <w:iCs/>
          <w:sz w:val="24"/>
          <w:szCs w:val="24"/>
        </w:rPr>
        <w:t xml:space="preserve"> d</w:t>
      </w:r>
      <w:r w:rsidR="001575F8" w:rsidRPr="00304281">
        <w:rPr>
          <w:iCs/>
          <w:sz w:val="24"/>
          <w:szCs w:val="24"/>
        </w:rPr>
        <w:t xml:space="preserve">uring the period in question and </w:t>
      </w:r>
      <w:r w:rsidR="00EC54B4" w:rsidRPr="00304281">
        <w:rPr>
          <w:iCs/>
          <w:sz w:val="24"/>
          <w:szCs w:val="24"/>
        </w:rPr>
        <w:t>re-frames Hotaling’s argument</w:t>
      </w:r>
      <w:r w:rsidR="002D66CC" w:rsidRPr="00304281">
        <w:rPr>
          <w:iCs/>
          <w:sz w:val="24"/>
          <w:szCs w:val="24"/>
        </w:rPr>
        <w:t xml:space="preserve"> to show that the dipper would be represented by the city of Chang’an if a mirror image of the celestial one was projected down to earth.</w:t>
      </w:r>
      <w:r w:rsidR="006B6201" w:rsidRPr="00304281">
        <w:rPr>
          <w:iCs/>
          <w:sz w:val="24"/>
          <w:szCs w:val="24"/>
        </w:rPr>
        <w:t xml:space="preserve"> </w:t>
      </w:r>
      <w:r w:rsidR="001651FC" w:rsidRPr="00304281">
        <w:rPr>
          <w:rStyle w:val="FootnoteReference"/>
          <w:iCs/>
          <w:sz w:val="24"/>
          <w:szCs w:val="24"/>
        </w:rPr>
        <w:footnoteReference w:id="32"/>
      </w:r>
      <w:r w:rsidR="00CA41A1" w:rsidRPr="00304281">
        <w:rPr>
          <w:iCs/>
          <w:sz w:val="24"/>
          <w:szCs w:val="24"/>
        </w:rPr>
        <w:t xml:space="preserve">However, it should be noted that </w:t>
      </w:r>
      <w:r w:rsidR="006B6201" w:rsidRPr="00304281">
        <w:rPr>
          <w:iCs/>
          <w:sz w:val="24"/>
          <w:szCs w:val="24"/>
        </w:rPr>
        <w:t>Hotaling</w:t>
      </w:r>
      <w:r w:rsidR="00CA41A1" w:rsidRPr="00304281">
        <w:rPr>
          <w:iCs/>
          <w:sz w:val="24"/>
          <w:szCs w:val="24"/>
        </w:rPr>
        <w:t xml:space="preserve"> is a </w:t>
      </w:r>
      <w:r w:rsidR="00E7155D" w:rsidRPr="00304281">
        <w:rPr>
          <w:iCs/>
          <w:sz w:val="24"/>
          <w:szCs w:val="24"/>
        </w:rPr>
        <w:t>mathematician</w:t>
      </w:r>
      <w:r w:rsidR="00CA41A1" w:rsidRPr="00304281">
        <w:rPr>
          <w:iCs/>
          <w:sz w:val="24"/>
          <w:szCs w:val="24"/>
        </w:rPr>
        <w:t xml:space="preserve"> who used a scientific methodology to </w:t>
      </w:r>
      <w:r w:rsidR="00E7155D" w:rsidRPr="00304281">
        <w:rPr>
          <w:iCs/>
          <w:sz w:val="24"/>
          <w:szCs w:val="24"/>
        </w:rPr>
        <w:t>re</w:t>
      </w:r>
      <w:r w:rsidR="00CA41A1" w:rsidRPr="00304281">
        <w:rPr>
          <w:iCs/>
          <w:sz w:val="24"/>
          <w:szCs w:val="24"/>
        </w:rPr>
        <w:t>construct the city walls of Chang’an and that his primary aim w</w:t>
      </w:r>
      <w:r w:rsidR="006B6201" w:rsidRPr="00304281">
        <w:rPr>
          <w:iCs/>
          <w:sz w:val="24"/>
          <w:szCs w:val="24"/>
        </w:rPr>
        <w:t xml:space="preserve">as not to prove a cultural astronomical point. He </w:t>
      </w:r>
      <w:r w:rsidR="000C3BCD" w:rsidRPr="00304281">
        <w:rPr>
          <w:iCs/>
          <w:sz w:val="24"/>
          <w:szCs w:val="24"/>
        </w:rPr>
        <w:t>uses</w:t>
      </w:r>
      <w:r w:rsidR="000C3BCD">
        <w:rPr>
          <w:iCs/>
          <w:sz w:val="28"/>
          <w:szCs w:val="28"/>
        </w:rPr>
        <w:t xml:space="preserve"> </w:t>
      </w:r>
      <w:r w:rsidR="006B6201" w:rsidRPr="00304281">
        <w:rPr>
          <w:iCs/>
          <w:sz w:val="24"/>
          <w:szCs w:val="24"/>
        </w:rPr>
        <w:t xml:space="preserve">cosmology </w:t>
      </w:r>
      <w:r w:rsidR="000C3BCD" w:rsidRPr="00304281">
        <w:rPr>
          <w:iCs/>
          <w:sz w:val="24"/>
          <w:szCs w:val="24"/>
        </w:rPr>
        <w:t>in an</w:t>
      </w:r>
      <w:r w:rsidR="000C3BCD">
        <w:rPr>
          <w:iCs/>
          <w:sz w:val="28"/>
          <w:szCs w:val="28"/>
        </w:rPr>
        <w:t xml:space="preserve"> </w:t>
      </w:r>
      <w:r w:rsidR="000C3BCD" w:rsidRPr="00304281">
        <w:rPr>
          <w:iCs/>
          <w:sz w:val="24"/>
          <w:szCs w:val="24"/>
        </w:rPr>
        <w:t>appendix as one way to</w:t>
      </w:r>
      <w:r w:rsidR="006B6201" w:rsidRPr="00304281">
        <w:rPr>
          <w:iCs/>
          <w:sz w:val="24"/>
          <w:szCs w:val="24"/>
        </w:rPr>
        <w:t xml:space="preserve"> verifying his reconstructi</w:t>
      </w:r>
      <w:r w:rsidR="000C3BCD" w:rsidRPr="00304281">
        <w:rPr>
          <w:iCs/>
          <w:sz w:val="24"/>
          <w:szCs w:val="24"/>
        </w:rPr>
        <w:t>o</w:t>
      </w:r>
      <w:r w:rsidR="006B6201" w:rsidRPr="00304281">
        <w:rPr>
          <w:iCs/>
          <w:sz w:val="24"/>
          <w:szCs w:val="24"/>
        </w:rPr>
        <w:t>n of the walls</w:t>
      </w:r>
      <w:r w:rsidR="00E7155D" w:rsidRPr="00304281">
        <w:rPr>
          <w:iCs/>
          <w:sz w:val="24"/>
          <w:szCs w:val="24"/>
        </w:rPr>
        <w:t>,</w:t>
      </w:r>
      <w:r w:rsidR="006B6201" w:rsidRPr="00304281">
        <w:rPr>
          <w:iCs/>
          <w:sz w:val="24"/>
          <w:szCs w:val="24"/>
        </w:rPr>
        <w:t xml:space="preserve"> </w:t>
      </w:r>
      <w:r w:rsidR="006B6201" w:rsidRPr="00304281">
        <w:rPr>
          <w:rStyle w:val="FootnoteReference"/>
          <w:iCs/>
          <w:sz w:val="24"/>
          <w:szCs w:val="24"/>
        </w:rPr>
        <w:footnoteReference w:id="33"/>
      </w:r>
      <w:r w:rsidR="000C3BCD" w:rsidRPr="00304281">
        <w:rPr>
          <w:iCs/>
          <w:sz w:val="24"/>
          <w:szCs w:val="24"/>
        </w:rPr>
        <w:t xml:space="preserve"> </w:t>
      </w:r>
      <w:r w:rsidR="00E7155D" w:rsidRPr="00304281">
        <w:rPr>
          <w:iCs/>
          <w:sz w:val="24"/>
          <w:szCs w:val="24"/>
        </w:rPr>
        <w:t xml:space="preserve">and though </w:t>
      </w:r>
      <w:r w:rsidR="000C3BCD" w:rsidRPr="00304281">
        <w:rPr>
          <w:iCs/>
          <w:sz w:val="24"/>
          <w:szCs w:val="24"/>
        </w:rPr>
        <w:t>Pankenier</w:t>
      </w:r>
      <w:r w:rsidR="00CA41A1" w:rsidRPr="00304281">
        <w:rPr>
          <w:iCs/>
          <w:sz w:val="24"/>
          <w:szCs w:val="24"/>
        </w:rPr>
        <w:t xml:space="preserve"> draws heavily on his work, </w:t>
      </w:r>
      <w:r w:rsidR="00E7155D" w:rsidRPr="00304281">
        <w:rPr>
          <w:iCs/>
          <w:sz w:val="24"/>
          <w:szCs w:val="24"/>
        </w:rPr>
        <w:t xml:space="preserve">he criticizes </w:t>
      </w:r>
      <w:r w:rsidR="00564197">
        <w:rPr>
          <w:iCs/>
          <w:sz w:val="24"/>
          <w:szCs w:val="24"/>
        </w:rPr>
        <w:t xml:space="preserve">this </w:t>
      </w:r>
      <w:r w:rsidR="00E7155D" w:rsidRPr="00304281">
        <w:rPr>
          <w:iCs/>
          <w:sz w:val="24"/>
          <w:szCs w:val="24"/>
        </w:rPr>
        <w:t xml:space="preserve">part of Hotaling’s conclusion </w:t>
      </w:r>
      <w:r w:rsidR="001569EC" w:rsidRPr="00304281">
        <w:rPr>
          <w:iCs/>
          <w:sz w:val="24"/>
          <w:szCs w:val="24"/>
        </w:rPr>
        <w:t>freely.</w:t>
      </w:r>
    </w:p>
    <w:p w14:paraId="0A7E8AF8" w14:textId="31766A1A" w:rsidR="00E55EA3" w:rsidRPr="00304281" w:rsidRDefault="00E55EA3">
      <w:pPr>
        <w:rPr>
          <w:iCs/>
          <w:sz w:val="24"/>
          <w:szCs w:val="24"/>
        </w:rPr>
      </w:pPr>
      <w:r w:rsidRPr="00304281">
        <w:rPr>
          <w:iCs/>
          <w:sz w:val="24"/>
          <w:szCs w:val="24"/>
        </w:rPr>
        <w:t xml:space="preserve">Both papers are referenced in different ways, with Long using MHRA and Pankenier a version of Harvard referencing. </w:t>
      </w:r>
      <w:r w:rsidR="00E7155D" w:rsidRPr="00304281">
        <w:rPr>
          <w:iCs/>
          <w:sz w:val="24"/>
          <w:szCs w:val="24"/>
        </w:rPr>
        <w:t xml:space="preserve">The majority of his citations are </w:t>
      </w:r>
      <w:r w:rsidR="001569EC" w:rsidRPr="00304281">
        <w:rPr>
          <w:iCs/>
          <w:sz w:val="24"/>
          <w:szCs w:val="24"/>
        </w:rPr>
        <w:t>for</w:t>
      </w:r>
      <w:r w:rsidR="00E7155D" w:rsidRPr="00304281">
        <w:rPr>
          <w:iCs/>
          <w:sz w:val="24"/>
          <w:szCs w:val="24"/>
        </w:rPr>
        <w:t xml:space="preserve"> his own work, whereas Long does not cite herself at all</w:t>
      </w:r>
      <w:r w:rsidRPr="00304281">
        <w:rPr>
          <w:iCs/>
          <w:sz w:val="24"/>
          <w:szCs w:val="24"/>
        </w:rPr>
        <w:t xml:space="preserve">. </w:t>
      </w:r>
    </w:p>
    <w:p w14:paraId="3FFCCF49" w14:textId="2E33D73F" w:rsidR="00100215" w:rsidRPr="00304281" w:rsidRDefault="002863D5">
      <w:pPr>
        <w:rPr>
          <w:iCs/>
          <w:sz w:val="24"/>
          <w:szCs w:val="24"/>
        </w:rPr>
      </w:pPr>
      <w:r w:rsidRPr="00304281">
        <w:rPr>
          <w:iCs/>
          <w:sz w:val="24"/>
          <w:szCs w:val="24"/>
        </w:rPr>
        <w:t>In terms of conclusion</w:t>
      </w:r>
      <w:r w:rsidR="008E08C1">
        <w:rPr>
          <w:iCs/>
          <w:sz w:val="24"/>
          <w:szCs w:val="24"/>
        </w:rPr>
        <w:t>,</w:t>
      </w:r>
      <w:r w:rsidRPr="00304281">
        <w:rPr>
          <w:iCs/>
          <w:sz w:val="24"/>
          <w:szCs w:val="24"/>
        </w:rPr>
        <w:t xml:space="preserve"> a</w:t>
      </w:r>
      <w:r w:rsidR="00D233B5" w:rsidRPr="00304281">
        <w:rPr>
          <w:iCs/>
          <w:sz w:val="24"/>
          <w:szCs w:val="24"/>
        </w:rPr>
        <w:t xml:space="preserve">fter carefully building her arguments to show the cultural contexts relating to the rise of the dog star Sirius, the climatic links between disease and extreme weather conditions and the changing nature of dog lore, Long dismisses </w:t>
      </w:r>
      <w:r w:rsidR="008E08C1">
        <w:rPr>
          <w:iCs/>
          <w:sz w:val="24"/>
          <w:szCs w:val="24"/>
        </w:rPr>
        <w:t>any connections as</w:t>
      </w:r>
      <w:r w:rsidR="00D233B5" w:rsidRPr="00304281">
        <w:rPr>
          <w:iCs/>
          <w:sz w:val="24"/>
          <w:szCs w:val="24"/>
        </w:rPr>
        <w:t xml:space="preserve"> conjecture in her summary</w:t>
      </w:r>
      <w:r w:rsidR="008E08C1">
        <w:rPr>
          <w:iCs/>
          <w:sz w:val="24"/>
          <w:szCs w:val="24"/>
        </w:rPr>
        <w:t xml:space="preserve"> and only concludes in general terms about </w:t>
      </w:r>
      <w:r w:rsidR="00B70308">
        <w:rPr>
          <w:iCs/>
          <w:sz w:val="24"/>
          <w:szCs w:val="24"/>
        </w:rPr>
        <w:t>them</w:t>
      </w:r>
      <w:r w:rsidR="008E08C1">
        <w:rPr>
          <w:iCs/>
          <w:sz w:val="24"/>
          <w:szCs w:val="24"/>
        </w:rPr>
        <w:t xml:space="preserve">. </w:t>
      </w:r>
      <w:r w:rsidR="000C3BCD" w:rsidRPr="00304281">
        <w:rPr>
          <w:iCs/>
          <w:sz w:val="24"/>
          <w:szCs w:val="24"/>
        </w:rPr>
        <w:t>Though this could be justified, s</w:t>
      </w:r>
      <w:r w:rsidR="00564197">
        <w:rPr>
          <w:iCs/>
          <w:sz w:val="24"/>
          <w:szCs w:val="24"/>
        </w:rPr>
        <w:t xml:space="preserve">he </w:t>
      </w:r>
      <w:r w:rsidR="000C3BCD" w:rsidRPr="00304281">
        <w:rPr>
          <w:iCs/>
          <w:sz w:val="24"/>
          <w:szCs w:val="24"/>
        </w:rPr>
        <w:t xml:space="preserve">does not cite much evidence from </w:t>
      </w:r>
      <w:r w:rsidR="001569EC" w:rsidRPr="00304281">
        <w:rPr>
          <w:iCs/>
          <w:sz w:val="24"/>
          <w:szCs w:val="24"/>
        </w:rPr>
        <w:t xml:space="preserve">either </w:t>
      </w:r>
      <w:r w:rsidR="000C3BCD" w:rsidRPr="00304281">
        <w:rPr>
          <w:iCs/>
          <w:sz w:val="24"/>
          <w:szCs w:val="24"/>
        </w:rPr>
        <w:t xml:space="preserve">mythology or the cultural record for her claim that </w:t>
      </w:r>
      <w:r w:rsidR="00100215" w:rsidRPr="00304281">
        <w:rPr>
          <w:iCs/>
          <w:sz w:val="24"/>
          <w:szCs w:val="24"/>
        </w:rPr>
        <w:t xml:space="preserve">the </w:t>
      </w:r>
      <w:r w:rsidR="004B39B3" w:rsidRPr="00304281">
        <w:rPr>
          <w:iCs/>
          <w:sz w:val="24"/>
          <w:szCs w:val="24"/>
        </w:rPr>
        <w:t xml:space="preserve">archaic </w:t>
      </w:r>
      <w:r w:rsidR="00100215" w:rsidRPr="00304281">
        <w:rPr>
          <w:iCs/>
          <w:sz w:val="24"/>
          <w:szCs w:val="24"/>
        </w:rPr>
        <w:t>goddess</w:t>
      </w:r>
      <w:r w:rsidR="00B70308">
        <w:rPr>
          <w:iCs/>
          <w:sz w:val="24"/>
          <w:szCs w:val="24"/>
        </w:rPr>
        <w:t>,</w:t>
      </w:r>
      <w:r w:rsidR="00100215" w:rsidRPr="00304281">
        <w:rPr>
          <w:iCs/>
          <w:sz w:val="24"/>
          <w:szCs w:val="24"/>
        </w:rPr>
        <w:t xml:space="preserve"> Hecate</w:t>
      </w:r>
      <w:r w:rsidR="00B70308">
        <w:rPr>
          <w:iCs/>
          <w:sz w:val="24"/>
          <w:szCs w:val="24"/>
        </w:rPr>
        <w:t>,</w:t>
      </w:r>
      <w:r w:rsidR="00100215" w:rsidRPr="00304281">
        <w:rPr>
          <w:iCs/>
          <w:sz w:val="24"/>
          <w:szCs w:val="24"/>
        </w:rPr>
        <w:t xml:space="preserve"> </w:t>
      </w:r>
      <w:r w:rsidR="004B39B3" w:rsidRPr="00304281">
        <w:rPr>
          <w:iCs/>
          <w:sz w:val="24"/>
          <w:szCs w:val="24"/>
        </w:rPr>
        <w:t>could be t</w:t>
      </w:r>
      <w:r w:rsidR="00100215" w:rsidRPr="00304281">
        <w:rPr>
          <w:iCs/>
          <w:sz w:val="24"/>
          <w:szCs w:val="24"/>
        </w:rPr>
        <w:t xml:space="preserve">he missing link between </w:t>
      </w:r>
      <w:r w:rsidR="00564197">
        <w:rPr>
          <w:iCs/>
          <w:sz w:val="24"/>
          <w:szCs w:val="24"/>
        </w:rPr>
        <w:t>these variables.</w:t>
      </w:r>
      <w:r w:rsidR="00D80D99" w:rsidRPr="00304281">
        <w:rPr>
          <w:iCs/>
          <w:sz w:val="24"/>
          <w:szCs w:val="24"/>
        </w:rPr>
        <w:t xml:space="preserve"> </w:t>
      </w:r>
    </w:p>
    <w:p w14:paraId="1D110943" w14:textId="5CB5D071" w:rsidR="00D233B5" w:rsidRPr="00304281" w:rsidRDefault="00D233B5">
      <w:pPr>
        <w:rPr>
          <w:iCs/>
          <w:sz w:val="24"/>
          <w:szCs w:val="24"/>
        </w:rPr>
      </w:pPr>
      <w:r w:rsidRPr="00304281">
        <w:rPr>
          <w:iCs/>
          <w:sz w:val="24"/>
          <w:szCs w:val="24"/>
        </w:rPr>
        <w:t xml:space="preserve">Pankenier, on the other hand, does conclude in a clear and </w:t>
      </w:r>
      <w:r w:rsidR="007156A8" w:rsidRPr="00304281">
        <w:rPr>
          <w:iCs/>
          <w:sz w:val="24"/>
          <w:szCs w:val="24"/>
        </w:rPr>
        <w:t>logical</w:t>
      </w:r>
      <w:r w:rsidRPr="00304281">
        <w:rPr>
          <w:iCs/>
          <w:sz w:val="24"/>
          <w:szCs w:val="24"/>
        </w:rPr>
        <w:t xml:space="preserve"> manner, drawing together </w:t>
      </w:r>
      <w:r w:rsidR="006735AD" w:rsidRPr="00304281">
        <w:rPr>
          <w:iCs/>
          <w:sz w:val="24"/>
          <w:szCs w:val="24"/>
        </w:rPr>
        <w:t xml:space="preserve">the </w:t>
      </w:r>
      <w:r w:rsidRPr="00304281">
        <w:rPr>
          <w:iCs/>
          <w:sz w:val="24"/>
          <w:szCs w:val="24"/>
        </w:rPr>
        <w:t xml:space="preserve">key arguments </w:t>
      </w:r>
      <w:r w:rsidR="001569EC" w:rsidRPr="00304281">
        <w:rPr>
          <w:iCs/>
          <w:sz w:val="24"/>
          <w:szCs w:val="24"/>
        </w:rPr>
        <w:t xml:space="preserve">in support of his premise that </w:t>
      </w:r>
      <w:r w:rsidR="00100215" w:rsidRPr="00304281">
        <w:rPr>
          <w:iCs/>
          <w:sz w:val="24"/>
          <w:szCs w:val="24"/>
        </w:rPr>
        <w:t>astronomical alignment</w:t>
      </w:r>
      <w:r w:rsidR="004357A0" w:rsidRPr="00304281">
        <w:rPr>
          <w:iCs/>
          <w:sz w:val="24"/>
          <w:szCs w:val="24"/>
        </w:rPr>
        <w:t>s</w:t>
      </w:r>
      <w:r w:rsidR="00100215" w:rsidRPr="00304281">
        <w:rPr>
          <w:iCs/>
          <w:sz w:val="24"/>
          <w:szCs w:val="24"/>
        </w:rPr>
        <w:t xml:space="preserve"> in temple buildings</w:t>
      </w:r>
      <w:r w:rsidR="001569EC" w:rsidRPr="00304281">
        <w:rPr>
          <w:iCs/>
          <w:sz w:val="24"/>
          <w:szCs w:val="24"/>
        </w:rPr>
        <w:t xml:space="preserve"> </w:t>
      </w:r>
      <w:r w:rsidR="004357A0" w:rsidRPr="00304281">
        <w:rPr>
          <w:iCs/>
          <w:sz w:val="24"/>
          <w:szCs w:val="24"/>
        </w:rPr>
        <w:t>reflect a cosmology link</w:t>
      </w:r>
      <w:r w:rsidR="001569EC" w:rsidRPr="00304281">
        <w:rPr>
          <w:iCs/>
          <w:sz w:val="24"/>
          <w:szCs w:val="24"/>
        </w:rPr>
        <w:t xml:space="preserve">ing heaven and </w:t>
      </w:r>
      <w:r w:rsidR="004357A0" w:rsidRPr="00304281">
        <w:rPr>
          <w:iCs/>
          <w:sz w:val="24"/>
          <w:szCs w:val="24"/>
        </w:rPr>
        <w:t>Earth</w:t>
      </w:r>
      <w:r w:rsidR="001569EC" w:rsidRPr="00304281">
        <w:rPr>
          <w:iCs/>
          <w:sz w:val="24"/>
          <w:szCs w:val="24"/>
        </w:rPr>
        <w:t xml:space="preserve"> and therefore a mandate in heaven for successive emperors.</w:t>
      </w:r>
      <w:r w:rsidR="004357A0" w:rsidRPr="00304281">
        <w:rPr>
          <w:iCs/>
          <w:sz w:val="24"/>
          <w:szCs w:val="24"/>
        </w:rPr>
        <w:t xml:space="preserve"> </w:t>
      </w:r>
      <w:r w:rsidR="00DC7541" w:rsidRPr="00304281">
        <w:rPr>
          <w:iCs/>
          <w:sz w:val="24"/>
          <w:szCs w:val="24"/>
        </w:rPr>
        <w:t xml:space="preserve">His assertion that </w:t>
      </w:r>
      <w:r w:rsidR="0031102F" w:rsidRPr="00304281">
        <w:rPr>
          <w:iCs/>
          <w:sz w:val="24"/>
          <w:szCs w:val="24"/>
        </w:rPr>
        <w:t xml:space="preserve">shells found with burials </w:t>
      </w:r>
      <w:r w:rsidR="004357A0" w:rsidRPr="00304281">
        <w:rPr>
          <w:iCs/>
          <w:sz w:val="24"/>
          <w:szCs w:val="24"/>
        </w:rPr>
        <w:t xml:space="preserve">dating back to 4000 BCE </w:t>
      </w:r>
      <w:r w:rsidR="0031102F" w:rsidRPr="00304281">
        <w:rPr>
          <w:iCs/>
          <w:sz w:val="24"/>
          <w:szCs w:val="24"/>
        </w:rPr>
        <w:t>depict celestial asterism</w:t>
      </w:r>
      <w:r w:rsidR="004357A0" w:rsidRPr="00304281">
        <w:rPr>
          <w:iCs/>
          <w:sz w:val="24"/>
          <w:szCs w:val="24"/>
        </w:rPr>
        <w:t>s</w:t>
      </w:r>
      <w:r w:rsidR="00B41E6E" w:rsidRPr="00304281">
        <w:rPr>
          <w:iCs/>
          <w:sz w:val="24"/>
          <w:szCs w:val="24"/>
        </w:rPr>
        <w:t>,</w:t>
      </w:r>
      <w:r w:rsidR="004357A0" w:rsidRPr="00304281">
        <w:rPr>
          <w:iCs/>
          <w:sz w:val="24"/>
          <w:szCs w:val="24"/>
        </w:rPr>
        <w:t xml:space="preserve"> and therefore a</w:t>
      </w:r>
      <w:r w:rsidR="00CA41A1" w:rsidRPr="00304281">
        <w:rPr>
          <w:iCs/>
          <w:sz w:val="24"/>
          <w:szCs w:val="24"/>
        </w:rPr>
        <w:t>n</w:t>
      </w:r>
      <w:r w:rsidR="004357A0" w:rsidRPr="00304281">
        <w:rPr>
          <w:iCs/>
          <w:sz w:val="24"/>
          <w:szCs w:val="24"/>
        </w:rPr>
        <w:t xml:space="preserve"> ancient and </w:t>
      </w:r>
      <w:r w:rsidR="00B41E6E" w:rsidRPr="00304281">
        <w:rPr>
          <w:iCs/>
          <w:sz w:val="24"/>
          <w:szCs w:val="24"/>
        </w:rPr>
        <w:t>deep bond between</w:t>
      </w:r>
      <w:r w:rsidR="0031102F" w:rsidRPr="00304281">
        <w:rPr>
          <w:iCs/>
          <w:sz w:val="24"/>
          <w:szCs w:val="24"/>
        </w:rPr>
        <w:t xml:space="preserve"> skyscapes and human culture over a long period in Chinese history</w:t>
      </w:r>
      <w:r w:rsidR="00B41E6E" w:rsidRPr="00304281">
        <w:rPr>
          <w:iCs/>
          <w:sz w:val="24"/>
          <w:szCs w:val="24"/>
        </w:rPr>
        <w:t>,</w:t>
      </w:r>
      <w:r w:rsidR="0031102F" w:rsidRPr="00304281">
        <w:rPr>
          <w:iCs/>
          <w:sz w:val="24"/>
          <w:szCs w:val="24"/>
        </w:rPr>
        <w:t xml:space="preserve"> is convincing</w:t>
      </w:r>
      <w:r w:rsidR="009E28F0" w:rsidRPr="00304281">
        <w:rPr>
          <w:iCs/>
          <w:sz w:val="24"/>
          <w:szCs w:val="24"/>
        </w:rPr>
        <w:t>.</w:t>
      </w:r>
    </w:p>
    <w:p w14:paraId="45BD2817" w14:textId="04B7C7AF" w:rsidR="00750E66" w:rsidRPr="00304281" w:rsidRDefault="00750E66">
      <w:pPr>
        <w:rPr>
          <w:iCs/>
          <w:sz w:val="24"/>
          <w:szCs w:val="24"/>
        </w:rPr>
      </w:pPr>
    </w:p>
    <w:p w14:paraId="19744970" w14:textId="1D31FE65" w:rsidR="00750E66" w:rsidRDefault="00750E66">
      <w:pPr>
        <w:rPr>
          <w:iCs/>
          <w:sz w:val="28"/>
          <w:szCs w:val="28"/>
        </w:rPr>
      </w:pPr>
    </w:p>
    <w:p w14:paraId="21F91EB8" w14:textId="6D1C2AE5" w:rsidR="00750E66" w:rsidRDefault="00750E66">
      <w:pPr>
        <w:rPr>
          <w:iCs/>
          <w:sz w:val="28"/>
          <w:szCs w:val="28"/>
        </w:rPr>
      </w:pPr>
    </w:p>
    <w:p w14:paraId="6CA679EA" w14:textId="49A00769" w:rsidR="00750E66" w:rsidRDefault="00750E66">
      <w:pPr>
        <w:rPr>
          <w:iCs/>
          <w:sz w:val="28"/>
          <w:szCs w:val="28"/>
        </w:rPr>
      </w:pPr>
    </w:p>
    <w:p w14:paraId="1B49154C" w14:textId="5DC2C964" w:rsidR="00750E66" w:rsidRDefault="00750E66">
      <w:pPr>
        <w:rPr>
          <w:iCs/>
          <w:sz w:val="28"/>
          <w:szCs w:val="28"/>
        </w:rPr>
      </w:pPr>
    </w:p>
    <w:p w14:paraId="14B4F7CB" w14:textId="7D92E0E3" w:rsidR="00750E66" w:rsidRDefault="00750E66">
      <w:pPr>
        <w:rPr>
          <w:iCs/>
          <w:sz w:val="28"/>
          <w:szCs w:val="28"/>
        </w:rPr>
      </w:pPr>
    </w:p>
    <w:p w14:paraId="2DC50684" w14:textId="77777777" w:rsidR="00304281" w:rsidRDefault="00304281">
      <w:pPr>
        <w:rPr>
          <w:iCs/>
          <w:sz w:val="28"/>
          <w:szCs w:val="28"/>
        </w:rPr>
      </w:pPr>
    </w:p>
    <w:p w14:paraId="2B3405A1" w14:textId="77777777" w:rsidR="00304281" w:rsidRDefault="00304281">
      <w:pPr>
        <w:rPr>
          <w:iCs/>
          <w:sz w:val="28"/>
          <w:szCs w:val="28"/>
        </w:rPr>
      </w:pPr>
    </w:p>
    <w:p w14:paraId="00EE410F" w14:textId="77777777" w:rsidR="00304281" w:rsidRDefault="00304281">
      <w:pPr>
        <w:rPr>
          <w:iCs/>
          <w:sz w:val="28"/>
          <w:szCs w:val="28"/>
        </w:rPr>
      </w:pPr>
    </w:p>
    <w:p w14:paraId="44902BB0" w14:textId="77777777" w:rsidR="00304281" w:rsidRDefault="00304281">
      <w:pPr>
        <w:rPr>
          <w:iCs/>
          <w:sz w:val="28"/>
          <w:szCs w:val="28"/>
        </w:rPr>
      </w:pPr>
    </w:p>
    <w:p w14:paraId="267D68B2" w14:textId="77777777" w:rsidR="00304281" w:rsidRDefault="00304281">
      <w:pPr>
        <w:rPr>
          <w:iCs/>
          <w:sz w:val="28"/>
          <w:szCs w:val="28"/>
        </w:rPr>
      </w:pPr>
    </w:p>
    <w:p w14:paraId="06CA62DF" w14:textId="5AD55264" w:rsidR="00750E66" w:rsidRDefault="00750E66">
      <w:pPr>
        <w:rPr>
          <w:iCs/>
          <w:sz w:val="28"/>
          <w:szCs w:val="28"/>
        </w:rPr>
      </w:pPr>
      <w:r>
        <w:rPr>
          <w:iCs/>
          <w:sz w:val="28"/>
          <w:szCs w:val="28"/>
        </w:rPr>
        <w:t>Bibliography:</w:t>
      </w:r>
    </w:p>
    <w:p w14:paraId="44C6A9E8" w14:textId="552C2624" w:rsidR="00753F9E" w:rsidRPr="008E6DBA" w:rsidRDefault="00753F9E" w:rsidP="008E6DBA">
      <w:pPr>
        <w:pStyle w:val="FootnoteText"/>
        <w:rPr>
          <w:sz w:val="24"/>
          <w:szCs w:val="24"/>
        </w:rPr>
      </w:pPr>
      <w:r w:rsidRPr="008E6DBA">
        <w:rPr>
          <w:sz w:val="24"/>
          <w:szCs w:val="24"/>
        </w:rPr>
        <w:t xml:space="preserve">Campion, </w:t>
      </w:r>
      <w:r w:rsidRPr="008E6DBA">
        <w:rPr>
          <w:sz w:val="24"/>
          <w:szCs w:val="24"/>
        </w:rPr>
        <w:t xml:space="preserve">Nicholas, </w:t>
      </w:r>
      <w:r w:rsidRPr="008E6DBA">
        <w:rPr>
          <w:sz w:val="24"/>
          <w:szCs w:val="24"/>
        </w:rPr>
        <w:t>‘</w:t>
      </w:r>
      <w:r w:rsidRPr="008E6DBA">
        <w:rPr>
          <w:i/>
          <w:iCs/>
          <w:sz w:val="24"/>
          <w:szCs w:val="24"/>
        </w:rPr>
        <w:t>Astrology and Cosmology in the World’s Religions</w:t>
      </w:r>
      <w:r w:rsidRPr="008E6DBA">
        <w:rPr>
          <w:sz w:val="24"/>
          <w:szCs w:val="24"/>
        </w:rPr>
        <w:t>,’ NYU press, (2012</w:t>
      </w:r>
      <w:r w:rsidR="0027403C" w:rsidRPr="008E6DBA">
        <w:rPr>
          <w:sz w:val="24"/>
          <w:szCs w:val="24"/>
        </w:rPr>
        <w:t>)</w:t>
      </w:r>
    </w:p>
    <w:p w14:paraId="19C0286B" w14:textId="77777777" w:rsidR="008E6DBA" w:rsidRPr="008E6DBA" w:rsidRDefault="008E6DBA" w:rsidP="008E6DBA">
      <w:pPr>
        <w:pStyle w:val="FootnoteText"/>
        <w:rPr>
          <w:sz w:val="24"/>
          <w:szCs w:val="24"/>
        </w:rPr>
      </w:pPr>
    </w:p>
    <w:p w14:paraId="74CFDF1E" w14:textId="598F6393" w:rsidR="00753F9E" w:rsidRPr="008E6DBA" w:rsidRDefault="00753F9E" w:rsidP="0027403C">
      <w:pPr>
        <w:pStyle w:val="FootnoteText"/>
        <w:rPr>
          <w:sz w:val="24"/>
          <w:szCs w:val="24"/>
        </w:rPr>
      </w:pPr>
      <w:r w:rsidRPr="008E6DBA">
        <w:rPr>
          <w:sz w:val="24"/>
          <w:szCs w:val="24"/>
        </w:rPr>
        <w:t xml:space="preserve">Campion, </w:t>
      </w:r>
      <w:r w:rsidRPr="008E6DBA">
        <w:rPr>
          <w:sz w:val="24"/>
          <w:szCs w:val="24"/>
        </w:rPr>
        <w:t xml:space="preserve">Nicholas, </w:t>
      </w:r>
      <w:r w:rsidRPr="008E6DBA">
        <w:rPr>
          <w:sz w:val="24"/>
          <w:szCs w:val="24"/>
        </w:rPr>
        <w:t>‘Introduction: Cultural Astronomy,’ in ‘</w:t>
      </w:r>
      <w:r w:rsidRPr="008E6DBA">
        <w:rPr>
          <w:i/>
          <w:iCs/>
          <w:sz w:val="24"/>
          <w:szCs w:val="24"/>
        </w:rPr>
        <w:t>Astrology and Academy</w:t>
      </w:r>
      <w:r w:rsidRPr="008E6DBA">
        <w:rPr>
          <w:sz w:val="24"/>
          <w:szCs w:val="24"/>
        </w:rPr>
        <w:t>,’ ed. By Nicholas Campion, Patrick Curry and Michael York (Bristol: Cinnabar Book, 2000)</w:t>
      </w:r>
    </w:p>
    <w:p w14:paraId="12482569" w14:textId="77777777" w:rsidR="00753F9E" w:rsidRPr="008E6DBA" w:rsidRDefault="00753F9E">
      <w:pPr>
        <w:rPr>
          <w:iCs/>
          <w:sz w:val="24"/>
          <w:szCs w:val="24"/>
        </w:rPr>
      </w:pPr>
    </w:p>
    <w:p w14:paraId="5C0EC80E" w14:textId="1EB4060E" w:rsidR="006B6CED" w:rsidRPr="008E6DBA" w:rsidRDefault="006B6CED" w:rsidP="008E6DBA">
      <w:pPr>
        <w:pStyle w:val="FootnoteText"/>
        <w:ind w:left="-113" w:right="567"/>
        <w:rPr>
          <w:sz w:val="24"/>
          <w:szCs w:val="24"/>
        </w:rPr>
      </w:pPr>
      <w:r w:rsidRPr="008E6DBA">
        <w:rPr>
          <w:sz w:val="24"/>
          <w:szCs w:val="24"/>
        </w:rPr>
        <w:t>Cotte</w:t>
      </w:r>
      <w:r w:rsidR="0027403C" w:rsidRPr="008E6DBA">
        <w:rPr>
          <w:sz w:val="24"/>
          <w:szCs w:val="24"/>
        </w:rPr>
        <w:t>, Michael</w:t>
      </w:r>
      <w:r w:rsidRPr="008E6DBA">
        <w:rPr>
          <w:sz w:val="24"/>
          <w:szCs w:val="24"/>
        </w:rPr>
        <w:t xml:space="preserve"> and Clive Ruggles, ‘Introduction’ in ‘</w:t>
      </w:r>
      <w:r w:rsidRPr="008E6DBA">
        <w:rPr>
          <w:i/>
          <w:iCs/>
          <w:sz w:val="24"/>
          <w:szCs w:val="24"/>
        </w:rPr>
        <w:t>Heritage Sites of Astronomy and Archaeoastronomy in the context of the UNESCO World Heritage Convention’</w:t>
      </w:r>
      <w:r w:rsidRPr="008E6DBA">
        <w:rPr>
          <w:sz w:val="24"/>
          <w:szCs w:val="24"/>
        </w:rPr>
        <w:t>, (ICOMOS and the International Astronomical Union, 2010)</w:t>
      </w:r>
    </w:p>
    <w:p w14:paraId="22789B87" w14:textId="07F35EF1" w:rsidR="00753F9E" w:rsidRPr="008E6DBA" w:rsidRDefault="00753F9E" w:rsidP="006B6CED">
      <w:pPr>
        <w:pStyle w:val="FootnoteText"/>
        <w:rPr>
          <w:sz w:val="24"/>
          <w:szCs w:val="24"/>
        </w:rPr>
      </w:pPr>
    </w:p>
    <w:p w14:paraId="626B792C" w14:textId="25504595" w:rsidR="00BA546C" w:rsidRDefault="00753F9E" w:rsidP="008E6DBA">
      <w:pPr>
        <w:pStyle w:val="FootnoteText"/>
        <w:rPr>
          <w:sz w:val="24"/>
          <w:szCs w:val="24"/>
        </w:rPr>
      </w:pPr>
      <w:r w:rsidRPr="008E6DBA">
        <w:rPr>
          <w:sz w:val="24"/>
          <w:szCs w:val="24"/>
        </w:rPr>
        <w:t>Eagleton,</w:t>
      </w:r>
      <w:r w:rsidR="0027403C" w:rsidRPr="008E6DBA">
        <w:rPr>
          <w:sz w:val="24"/>
          <w:szCs w:val="24"/>
        </w:rPr>
        <w:t xml:space="preserve"> Terry,</w:t>
      </w:r>
      <w:r w:rsidRPr="008E6DBA">
        <w:rPr>
          <w:sz w:val="24"/>
          <w:szCs w:val="24"/>
        </w:rPr>
        <w:t xml:space="preserve"> ‘</w:t>
      </w:r>
      <w:r w:rsidRPr="008E6DBA">
        <w:rPr>
          <w:i/>
          <w:iCs/>
          <w:sz w:val="24"/>
          <w:szCs w:val="24"/>
        </w:rPr>
        <w:t>Versions Of Culture</w:t>
      </w:r>
      <w:r w:rsidRPr="008E6DBA">
        <w:rPr>
          <w:sz w:val="24"/>
          <w:szCs w:val="24"/>
        </w:rPr>
        <w:t>,’ (Oxford: Blackwell, 2000)</w:t>
      </w:r>
    </w:p>
    <w:p w14:paraId="138A2FE9" w14:textId="77777777" w:rsidR="008E6DBA" w:rsidRPr="008E6DBA" w:rsidRDefault="008E6DBA" w:rsidP="008E6DBA">
      <w:pPr>
        <w:pStyle w:val="FootnoteText"/>
        <w:rPr>
          <w:sz w:val="24"/>
          <w:szCs w:val="24"/>
        </w:rPr>
      </w:pPr>
    </w:p>
    <w:p w14:paraId="2DE1E0E5" w14:textId="3686D243" w:rsidR="00BA546C" w:rsidRPr="008E6DBA" w:rsidRDefault="00BA546C" w:rsidP="00BA546C">
      <w:pPr>
        <w:pStyle w:val="FootnoteText"/>
        <w:rPr>
          <w:sz w:val="24"/>
          <w:szCs w:val="24"/>
        </w:rPr>
      </w:pPr>
      <w:r w:rsidRPr="008E6DBA">
        <w:rPr>
          <w:sz w:val="24"/>
          <w:szCs w:val="24"/>
        </w:rPr>
        <w:t xml:space="preserve">Hotaling, </w:t>
      </w:r>
      <w:r w:rsidR="0027403C" w:rsidRPr="008E6DBA">
        <w:rPr>
          <w:sz w:val="24"/>
          <w:szCs w:val="24"/>
        </w:rPr>
        <w:t xml:space="preserve">Stephen, James, </w:t>
      </w:r>
      <w:r w:rsidRPr="008E6DBA">
        <w:rPr>
          <w:sz w:val="24"/>
          <w:szCs w:val="24"/>
        </w:rPr>
        <w:t>‘The City Walls Of Han Ch’ang-an,</w:t>
      </w:r>
      <w:r w:rsidRPr="008E6DBA">
        <w:rPr>
          <w:i/>
          <w:iCs/>
          <w:sz w:val="24"/>
          <w:szCs w:val="24"/>
        </w:rPr>
        <w:t>’ T’oung Pao</w:t>
      </w:r>
      <w:r w:rsidRPr="008E6DBA">
        <w:rPr>
          <w:sz w:val="24"/>
          <w:szCs w:val="24"/>
        </w:rPr>
        <w:t>, Second Series, Vol. 64, Livr. 1/3 (1978)</w:t>
      </w:r>
    </w:p>
    <w:p w14:paraId="5059D79E" w14:textId="77777777" w:rsidR="006B6CED" w:rsidRPr="008E6DBA" w:rsidRDefault="006B6CED" w:rsidP="00BA546C">
      <w:pPr>
        <w:pStyle w:val="FootnoteText"/>
        <w:rPr>
          <w:sz w:val="24"/>
          <w:szCs w:val="24"/>
        </w:rPr>
      </w:pPr>
    </w:p>
    <w:p w14:paraId="32C44042" w14:textId="6CEBDC6F" w:rsidR="00BA546C" w:rsidRPr="008E6DBA" w:rsidRDefault="006B6CED">
      <w:pPr>
        <w:rPr>
          <w:sz w:val="24"/>
          <w:szCs w:val="24"/>
        </w:rPr>
      </w:pPr>
      <w:r w:rsidRPr="008E6DBA">
        <w:rPr>
          <w:sz w:val="24"/>
          <w:szCs w:val="24"/>
        </w:rPr>
        <w:t>Long,</w:t>
      </w:r>
      <w:r w:rsidR="0027403C" w:rsidRPr="008E6DBA">
        <w:rPr>
          <w:sz w:val="24"/>
          <w:szCs w:val="24"/>
        </w:rPr>
        <w:t xml:space="preserve"> Eleanor R.,</w:t>
      </w:r>
      <w:r w:rsidRPr="008E6DBA">
        <w:rPr>
          <w:sz w:val="24"/>
          <w:szCs w:val="24"/>
        </w:rPr>
        <w:t xml:space="preserve"> ‘How the Dog Got Its Days: A Skeptical Inquiry Into Traditional Star and Weather Lore’, </w:t>
      </w:r>
      <w:r w:rsidRPr="008E6DBA">
        <w:rPr>
          <w:i/>
          <w:iCs/>
          <w:sz w:val="24"/>
          <w:szCs w:val="24"/>
        </w:rPr>
        <w:t>Western Folklore</w:t>
      </w:r>
      <w:r w:rsidRPr="008E6DBA">
        <w:rPr>
          <w:sz w:val="24"/>
          <w:szCs w:val="24"/>
        </w:rPr>
        <w:t>, Vol. 43, No. 4 (19</w:t>
      </w:r>
      <w:r w:rsidR="008E6DBA" w:rsidRPr="008E6DBA">
        <w:rPr>
          <w:sz w:val="24"/>
          <w:szCs w:val="24"/>
        </w:rPr>
        <w:t>84), p.256 - 264</w:t>
      </w:r>
    </w:p>
    <w:p w14:paraId="39E70496" w14:textId="5BCAE103" w:rsidR="00CB74C3" w:rsidRPr="008E6DBA" w:rsidRDefault="00CB74C3" w:rsidP="00CB74C3">
      <w:pPr>
        <w:pStyle w:val="FootnoteText"/>
        <w:rPr>
          <w:sz w:val="24"/>
          <w:szCs w:val="24"/>
        </w:rPr>
      </w:pPr>
      <w:r w:rsidRPr="008E6DBA">
        <w:rPr>
          <w:sz w:val="24"/>
          <w:szCs w:val="24"/>
        </w:rPr>
        <w:t>Pankenier,</w:t>
      </w:r>
      <w:r w:rsidR="0027403C" w:rsidRPr="008E6DBA">
        <w:rPr>
          <w:sz w:val="24"/>
          <w:szCs w:val="24"/>
        </w:rPr>
        <w:t xml:space="preserve"> David W.,</w:t>
      </w:r>
      <w:r w:rsidRPr="008E6DBA">
        <w:rPr>
          <w:sz w:val="24"/>
          <w:szCs w:val="24"/>
        </w:rPr>
        <w:t xml:space="preserve"> ‘The Cosmic Center In Early China And Its Archaic Resonance’, </w:t>
      </w:r>
      <w:r w:rsidRPr="008E6DBA">
        <w:rPr>
          <w:i/>
          <w:iCs/>
          <w:sz w:val="24"/>
          <w:szCs w:val="24"/>
        </w:rPr>
        <w:t>Oxford IX International</w:t>
      </w:r>
      <w:r w:rsidRPr="008E6DBA">
        <w:rPr>
          <w:sz w:val="24"/>
          <w:szCs w:val="24"/>
        </w:rPr>
        <w:t xml:space="preserve"> </w:t>
      </w:r>
      <w:r w:rsidRPr="008E6DBA">
        <w:rPr>
          <w:i/>
          <w:iCs/>
          <w:sz w:val="24"/>
          <w:szCs w:val="24"/>
        </w:rPr>
        <w:t>Symposium on Archaeostronomy</w:t>
      </w:r>
      <w:r w:rsidRPr="008E6DBA">
        <w:rPr>
          <w:sz w:val="24"/>
          <w:szCs w:val="24"/>
        </w:rPr>
        <w:t>, Proceedings IAU Symposium No. 278, (2011) p. 298 – 307</w:t>
      </w:r>
    </w:p>
    <w:p w14:paraId="55E8765F" w14:textId="77777777" w:rsidR="00CB74C3" w:rsidRDefault="00CB74C3">
      <w:pPr>
        <w:rPr>
          <w:iCs/>
          <w:sz w:val="28"/>
          <w:szCs w:val="28"/>
        </w:rPr>
      </w:pPr>
    </w:p>
    <w:p w14:paraId="45416F8D" w14:textId="77777777" w:rsidR="00BA546C" w:rsidRDefault="00BA546C">
      <w:pPr>
        <w:rPr>
          <w:iCs/>
          <w:sz w:val="28"/>
          <w:szCs w:val="28"/>
        </w:rPr>
      </w:pPr>
    </w:p>
    <w:p w14:paraId="43C9C2DD" w14:textId="77777777" w:rsidR="00750E66" w:rsidRPr="00EE3B7C" w:rsidRDefault="00750E66">
      <w:pPr>
        <w:rPr>
          <w:iCs/>
          <w:sz w:val="28"/>
          <w:szCs w:val="28"/>
        </w:rPr>
      </w:pPr>
    </w:p>
    <w:p w14:paraId="095959EB" w14:textId="77777777" w:rsidR="002D4418" w:rsidRPr="00EE3B7C" w:rsidRDefault="002D4418">
      <w:pPr>
        <w:rPr>
          <w:sz w:val="28"/>
          <w:szCs w:val="28"/>
        </w:rPr>
      </w:pPr>
    </w:p>
    <w:sectPr w:rsidR="002D4418" w:rsidRPr="00EE3B7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7A78C3" w14:textId="77777777" w:rsidR="00D26032" w:rsidRDefault="00D26032" w:rsidP="00E14616">
      <w:pPr>
        <w:spacing w:after="0" w:line="240" w:lineRule="auto"/>
      </w:pPr>
      <w:r>
        <w:separator/>
      </w:r>
    </w:p>
  </w:endnote>
  <w:endnote w:type="continuationSeparator" w:id="0">
    <w:p w14:paraId="3A7C9FA4" w14:textId="77777777" w:rsidR="00D26032" w:rsidRDefault="00D26032" w:rsidP="00E146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C72CC8" w14:textId="77777777" w:rsidR="00D26032" w:rsidRDefault="00D26032" w:rsidP="00E14616">
      <w:pPr>
        <w:spacing w:after="0" w:line="240" w:lineRule="auto"/>
      </w:pPr>
      <w:r>
        <w:separator/>
      </w:r>
    </w:p>
  </w:footnote>
  <w:footnote w:type="continuationSeparator" w:id="0">
    <w:p w14:paraId="20FD5ABF" w14:textId="77777777" w:rsidR="00D26032" w:rsidRDefault="00D26032" w:rsidP="00E14616">
      <w:pPr>
        <w:spacing w:after="0" w:line="240" w:lineRule="auto"/>
      </w:pPr>
      <w:r>
        <w:continuationSeparator/>
      </w:r>
    </w:p>
  </w:footnote>
  <w:footnote w:id="1">
    <w:p w14:paraId="5097629F" w14:textId="797574A3" w:rsidR="00CD4C45" w:rsidRDefault="00CD4C45">
      <w:pPr>
        <w:pStyle w:val="FootnoteText"/>
      </w:pPr>
      <w:bookmarkStart w:id="7" w:name="_Hlk86949084"/>
      <w:r>
        <w:rPr>
          <w:rStyle w:val="FootnoteReference"/>
        </w:rPr>
        <w:footnoteRef/>
      </w:r>
      <w:r w:rsidR="00472137">
        <w:t>David W. Pankenier, ‘The Cosmic Center In Early China And Its Archaic Resonance’,</w:t>
      </w:r>
      <w:r>
        <w:t xml:space="preserve"> </w:t>
      </w:r>
      <w:r w:rsidR="00C40948" w:rsidRPr="00472137">
        <w:rPr>
          <w:i/>
          <w:iCs/>
        </w:rPr>
        <w:t>Oxford IX International</w:t>
      </w:r>
      <w:r w:rsidR="00C40948">
        <w:t xml:space="preserve"> </w:t>
      </w:r>
      <w:r w:rsidR="00C40948" w:rsidRPr="00472137">
        <w:rPr>
          <w:i/>
          <w:iCs/>
        </w:rPr>
        <w:t>Symposium on Archaeostronomy</w:t>
      </w:r>
      <w:r w:rsidR="00C40948">
        <w:t>, Proceedings IAU Symposium No. 278,</w:t>
      </w:r>
      <w:r w:rsidR="00472137">
        <w:t xml:space="preserve"> (2011) p. </w:t>
      </w:r>
      <w:r w:rsidR="00757542">
        <w:t>298 – 307 &lt;DOI: 10.1017/S1743921311012737&gt;.</w:t>
      </w:r>
    </w:p>
    <w:bookmarkEnd w:id="7"/>
  </w:footnote>
  <w:footnote w:id="2">
    <w:p w14:paraId="20F96654" w14:textId="29740EF8" w:rsidR="00CD4C45" w:rsidRPr="00000B81" w:rsidRDefault="00CD4C45" w:rsidP="00000B81">
      <w:pPr>
        <w:rPr>
          <w:sz w:val="20"/>
          <w:szCs w:val="20"/>
        </w:rPr>
      </w:pPr>
      <w:r>
        <w:rPr>
          <w:rStyle w:val="FootnoteReference"/>
        </w:rPr>
        <w:footnoteRef/>
      </w:r>
      <w:r>
        <w:t xml:space="preserve"> </w:t>
      </w:r>
      <w:bookmarkStart w:id="9" w:name="_Hlk86950041"/>
      <w:r w:rsidR="001D6197" w:rsidRPr="001D6197">
        <w:rPr>
          <w:sz w:val="20"/>
          <w:szCs w:val="20"/>
        </w:rPr>
        <w:t xml:space="preserve">Eleanor </w:t>
      </w:r>
      <w:r w:rsidR="004A5F29">
        <w:rPr>
          <w:sz w:val="20"/>
          <w:szCs w:val="20"/>
        </w:rPr>
        <w:t xml:space="preserve">R. </w:t>
      </w:r>
      <w:r w:rsidR="001D6197" w:rsidRPr="001D6197">
        <w:rPr>
          <w:sz w:val="20"/>
          <w:szCs w:val="20"/>
        </w:rPr>
        <w:t>Long, ‘How the Dog Got Its Days: A Skeptical Inquiry Into Traditional Star and Weather Lore’,</w:t>
      </w:r>
      <w:r w:rsidR="00A148E3">
        <w:rPr>
          <w:sz w:val="20"/>
          <w:szCs w:val="20"/>
        </w:rPr>
        <w:t xml:space="preserve"> </w:t>
      </w:r>
      <w:r w:rsidR="00A148E3" w:rsidRPr="00A148E3">
        <w:rPr>
          <w:i/>
          <w:iCs/>
          <w:sz w:val="20"/>
          <w:szCs w:val="20"/>
        </w:rPr>
        <w:t>Western Folklore</w:t>
      </w:r>
      <w:r w:rsidR="00A148E3">
        <w:rPr>
          <w:sz w:val="20"/>
          <w:szCs w:val="20"/>
        </w:rPr>
        <w:t>, Vol. 43, No. 4 (1984)</w:t>
      </w:r>
      <w:r w:rsidR="004A5F29">
        <w:rPr>
          <w:sz w:val="20"/>
          <w:szCs w:val="20"/>
        </w:rPr>
        <w:t xml:space="preserve"> </w:t>
      </w:r>
      <w:r w:rsidR="00A148E3">
        <w:rPr>
          <w:sz w:val="20"/>
          <w:szCs w:val="20"/>
        </w:rPr>
        <w:t xml:space="preserve">p. 256 – 264. </w:t>
      </w:r>
      <w:hyperlink r:id="rId1" w:history="1">
        <w:r w:rsidR="00000B81" w:rsidRPr="00FC2257">
          <w:rPr>
            <w:rStyle w:val="Hyperlink"/>
            <w:sz w:val="20"/>
            <w:szCs w:val="20"/>
          </w:rPr>
          <w:t>https://www.jstor.org/stable/1500109</w:t>
        </w:r>
      </w:hyperlink>
      <w:r w:rsidR="00000B81">
        <w:rPr>
          <w:sz w:val="20"/>
          <w:szCs w:val="20"/>
        </w:rPr>
        <w:t xml:space="preserve"> accessed 4.11.21.</w:t>
      </w:r>
    </w:p>
    <w:bookmarkEnd w:id="9"/>
  </w:footnote>
  <w:footnote w:id="3">
    <w:p w14:paraId="594E5B7D" w14:textId="1B4B82D3" w:rsidR="00331FE5" w:rsidRDefault="00331FE5">
      <w:pPr>
        <w:pStyle w:val="FootnoteText"/>
      </w:pPr>
      <w:r>
        <w:rPr>
          <w:rStyle w:val="FootnoteReference"/>
        </w:rPr>
        <w:footnoteRef/>
      </w:r>
      <w:r>
        <w:t xml:space="preserve"> </w:t>
      </w:r>
      <w:r w:rsidRPr="00A148E3">
        <w:rPr>
          <w:i/>
          <w:iCs/>
        </w:rPr>
        <w:t>Journal of American Folklore</w:t>
      </w:r>
      <w:r>
        <w:t xml:space="preserve"> 119 (472) </w:t>
      </w:r>
      <w:r w:rsidR="00A148E3">
        <w:t xml:space="preserve">p. </w:t>
      </w:r>
      <w:r>
        <w:t xml:space="preserve">236 </w:t>
      </w:r>
      <w:r w:rsidR="00166E76">
        <w:t>–</w:t>
      </w:r>
      <w:r>
        <w:t xml:space="preserve"> 237</w:t>
      </w:r>
      <w:r w:rsidR="00166E76">
        <w:t>.</w:t>
      </w:r>
    </w:p>
  </w:footnote>
  <w:footnote w:id="4">
    <w:p w14:paraId="4B396773" w14:textId="6C8E4D60" w:rsidR="003C09B9" w:rsidRDefault="003C09B9">
      <w:pPr>
        <w:pStyle w:val="FootnoteText"/>
      </w:pPr>
      <w:r>
        <w:rPr>
          <w:rStyle w:val="FootnoteReference"/>
        </w:rPr>
        <w:footnoteRef/>
      </w:r>
      <w:r>
        <w:t xml:space="preserve"> </w:t>
      </w:r>
      <w:hyperlink r:id="rId2" w:history="1">
        <w:r w:rsidR="003F01B0" w:rsidRPr="003F01B0">
          <w:rPr>
            <w:color w:val="0000FF"/>
            <w:sz w:val="22"/>
            <w:szCs w:val="22"/>
            <w:u w:val="single"/>
          </w:rPr>
          <w:t>Personal_History (lehigh.edu)</w:t>
        </w:r>
      </w:hyperlink>
    </w:p>
  </w:footnote>
  <w:footnote w:id="5">
    <w:p w14:paraId="594F66D7" w14:textId="7EDD20D4" w:rsidR="003C09B9" w:rsidRDefault="003C09B9" w:rsidP="003C09B9">
      <w:pPr>
        <w:pStyle w:val="FootnoteText"/>
      </w:pPr>
      <w:r>
        <w:rPr>
          <w:rStyle w:val="FootnoteReference"/>
        </w:rPr>
        <w:footnoteRef/>
      </w:r>
      <w:r>
        <w:t xml:space="preserve"> Nicholas Campion, </w:t>
      </w:r>
      <w:r w:rsidR="00714ACC">
        <w:t>‘</w:t>
      </w:r>
      <w:r w:rsidRPr="00000B81">
        <w:rPr>
          <w:i/>
          <w:iCs/>
        </w:rPr>
        <w:t>Astrology and Cosmology in the World</w:t>
      </w:r>
      <w:r w:rsidR="00646961" w:rsidRPr="00000B81">
        <w:rPr>
          <w:i/>
          <w:iCs/>
        </w:rPr>
        <w:t>’</w:t>
      </w:r>
      <w:r w:rsidRPr="00000B81">
        <w:rPr>
          <w:i/>
          <w:iCs/>
        </w:rPr>
        <w:t>s Religions</w:t>
      </w:r>
      <w:r>
        <w:t>,</w:t>
      </w:r>
      <w:r w:rsidR="00714ACC">
        <w:t>’</w:t>
      </w:r>
      <w:r>
        <w:t xml:space="preserve"> </w:t>
      </w:r>
      <w:r w:rsidR="00000B81">
        <w:t xml:space="preserve">NYU press, </w:t>
      </w:r>
      <w:r w:rsidR="0040474F">
        <w:t xml:space="preserve">(2012) </w:t>
      </w:r>
      <w:r>
        <w:t>p. 96</w:t>
      </w:r>
    </w:p>
  </w:footnote>
  <w:footnote w:id="6">
    <w:p w14:paraId="337C7C23" w14:textId="68594A3B" w:rsidR="000F04C6" w:rsidRDefault="000F04C6">
      <w:pPr>
        <w:pStyle w:val="FootnoteText"/>
      </w:pPr>
      <w:r>
        <w:rPr>
          <w:rStyle w:val="FootnoteReference"/>
        </w:rPr>
        <w:footnoteRef/>
      </w:r>
      <w:r>
        <w:t xml:space="preserve"> </w:t>
      </w:r>
      <w:bookmarkStart w:id="10" w:name="_Hlk86941112"/>
      <w:r>
        <w:t>Nicholas Campion</w:t>
      </w:r>
      <w:r w:rsidR="001915B5">
        <w:t>, ‘Introduction: Cultural Astronomy,’ in ‘</w:t>
      </w:r>
      <w:r w:rsidR="001915B5" w:rsidRPr="00DE737B">
        <w:rPr>
          <w:i/>
          <w:iCs/>
        </w:rPr>
        <w:t>Astrology and Academy</w:t>
      </w:r>
      <w:r w:rsidR="001915B5">
        <w:t>,’</w:t>
      </w:r>
      <w:r w:rsidR="00DE737B">
        <w:t xml:space="preserve"> </w:t>
      </w:r>
      <w:r w:rsidR="001915B5">
        <w:t>ed. By Nichola</w:t>
      </w:r>
      <w:r w:rsidR="00DE737B">
        <w:t>s</w:t>
      </w:r>
      <w:r w:rsidR="001915B5">
        <w:t xml:space="preserve"> Campion, Patrick Curry and Michael York (Bristol: Cinnabar Book, 2000) p.15 – 30 (p. 15).</w:t>
      </w:r>
    </w:p>
    <w:bookmarkStart w:id="11" w:name="_Hlk86950087"/>
    <w:bookmarkEnd w:id="10"/>
  </w:footnote>
  <w:footnote w:id="7">
    <w:p w14:paraId="4287E164" w14:textId="528C018B" w:rsidR="00E507CD" w:rsidRDefault="00E507CD">
      <w:pPr>
        <w:pStyle w:val="FootnoteText"/>
      </w:pPr>
      <w:bookmarkStart w:id="12" w:name="_Hlk86950087"/>
      <w:r>
        <w:rPr>
          <w:rStyle w:val="FootnoteReference"/>
        </w:rPr>
        <w:footnoteRef/>
      </w:r>
      <w:r>
        <w:t xml:space="preserve"> </w:t>
      </w:r>
      <w:r w:rsidR="00213902">
        <w:t>Michael Cotte and Clive Ruggles, ‘Introduction’ in ‘</w:t>
      </w:r>
      <w:r w:rsidR="00213902" w:rsidRPr="00166E76">
        <w:rPr>
          <w:i/>
          <w:iCs/>
        </w:rPr>
        <w:t>Heritage Sites of Astronomy and Archaeoastronomy in the context of the UNESCO World Heritage Convention’</w:t>
      </w:r>
      <w:r w:rsidR="00213902">
        <w:t>, (ICOMOS and the International Astronomical Union, 2010), pp. 1-12, p.</w:t>
      </w:r>
      <w:r w:rsidR="00166E76">
        <w:t>3.</w:t>
      </w:r>
    </w:p>
    <w:bookmarkEnd w:id="12"/>
  </w:footnote>
  <w:footnote w:id="8">
    <w:p w14:paraId="5161FFC2" w14:textId="6CA7E140" w:rsidR="00DB708A" w:rsidRDefault="00DB708A">
      <w:pPr>
        <w:pStyle w:val="FootnoteText"/>
      </w:pPr>
      <w:r>
        <w:rPr>
          <w:rStyle w:val="FootnoteReference"/>
        </w:rPr>
        <w:footnoteRef/>
      </w:r>
      <w:r>
        <w:t xml:space="preserve"> </w:t>
      </w:r>
      <w:r w:rsidR="001915B5">
        <w:t xml:space="preserve">Terry </w:t>
      </w:r>
      <w:r>
        <w:t>Eagleton</w:t>
      </w:r>
      <w:r w:rsidR="00154CF8">
        <w:t xml:space="preserve">, </w:t>
      </w:r>
      <w:r w:rsidR="001915B5">
        <w:t>‘</w:t>
      </w:r>
      <w:r w:rsidR="001915B5" w:rsidRPr="001915B5">
        <w:rPr>
          <w:i/>
          <w:iCs/>
        </w:rPr>
        <w:t>Versions Of Culture</w:t>
      </w:r>
      <w:r w:rsidR="001915B5">
        <w:t xml:space="preserve">,’ (Oxford: Blackwell, 2000) </w:t>
      </w:r>
      <w:r w:rsidR="00154CF8">
        <w:t>p</w:t>
      </w:r>
      <w:r w:rsidR="001915B5">
        <w:t>.</w:t>
      </w:r>
      <w:r w:rsidR="00154CF8">
        <w:t xml:space="preserve"> 28</w:t>
      </w:r>
      <w:r w:rsidR="001915B5">
        <w:t>.</w:t>
      </w:r>
    </w:p>
  </w:footnote>
  <w:footnote w:id="9">
    <w:p w14:paraId="6C3F1BF9" w14:textId="63EB4B23" w:rsidR="00374870" w:rsidRDefault="00374870">
      <w:pPr>
        <w:pStyle w:val="FootnoteText"/>
      </w:pPr>
      <w:r>
        <w:rPr>
          <w:rStyle w:val="FootnoteReference"/>
        </w:rPr>
        <w:footnoteRef/>
      </w:r>
      <w:r>
        <w:t xml:space="preserve"> Pankenier, ‘</w:t>
      </w:r>
      <w:r w:rsidRPr="00FF7290">
        <w:rPr>
          <w:i/>
          <w:iCs/>
        </w:rPr>
        <w:t>The Cosmic Center In Early China</w:t>
      </w:r>
      <w:r>
        <w:t xml:space="preserve"> ,’ p. </w:t>
      </w:r>
    </w:p>
  </w:footnote>
  <w:footnote w:id="10">
    <w:p w14:paraId="0E9D6C21" w14:textId="77777777" w:rsidR="000D0724" w:rsidRDefault="000D0724" w:rsidP="000D0724">
      <w:pPr>
        <w:pStyle w:val="FootnoteText"/>
      </w:pPr>
      <w:r>
        <w:rPr>
          <w:rStyle w:val="FootnoteReference"/>
        </w:rPr>
        <w:footnoteRef/>
      </w:r>
      <w:r>
        <w:t xml:space="preserve"> www.Lehigh.edu/</w:t>
      </w:r>
    </w:p>
  </w:footnote>
  <w:footnote w:id="11">
    <w:p w14:paraId="55384698" w14:textId="106CF043" w:rsidR="00407DB6" w:rsidRDefault="00407DB6">
      <w:pPr>
        <w:pStyle w:val="FootnoteText"/>
      </w:pPr>
      <w:r>
        <w:rPr>
          <w:rStyle w:val="FootnoteReference"/>
        </w:rPr>
        <w:footnoteRef/>
      </w:r>
      <w:r>
        <w:t xml:space="preserve"> Long</w:t>
      </w:r>
      <w:r w:rsidR="00716EBC">
        <w:t>, ‘</w:t>
      </w:r>
      <w:r w:rsidR="00716EBC" w:rsidRPr="00FF7290">
        <w:rPr>
          <w:i/>
          <w:iCs/>
        </w:rPr>
        <w:t>How The Dog Got Its Days</w:t>
      </w:r>
      <w:r w:rsidR="00716EBC">
        <w:t>,’ p.</w:t>
      </w:r>
      <w:r w:rsidR="001915B5">
        <w:t xml:space="preserve"> 256.</w:t>
      </w:r>
      <w:r w:rsidR="00716EBC">
        <w:t xml:space="preserve"> </w:t>
      </w:r>
    </w:p>
  </w:footnote>
  <w:footnote w:id="12">
    <w:p w14:paraId="039FC7F4" w14:textId="2C9EDBA1" w:rsidR="004D1B63" w:rsidRDefault="004D1B63">
      <w:pPr>
        <w:pStyle w:val="FootnoteText"/>
      </w:pPr>
      <w:r>
        <w:rPr>
          <w:rStyle w:val="FootnoteReference"/>
        </w:rPr>
        <w:footnoteRef/>
      </w:r>
      <w:r>
        <w:t xml:space="preserve"> </w:t>
      </w:r>
      <w:r w:rsidR="00DE737B">
        <w:t>Nicholas Campion, ‘Introduction: Cultural Astronomy,’ in ‘</w:t>
      </w:r>
      <w:r w:rsidR="00DE737B" w:rsidRPr="00DE737B">
        <w:rPr>
          <w:i/>
          <w:iCs/>
        </w:rPr>
        <w:t>Astrology and Academy</w:t>
      </w:r>
      <w:r w:rsidR="00DE737B">
        <w:t>,’ ed. By Nicholas Campion, Patrick Curry and Michael York (Bristol: Cinnabar Book, 2000) p.15 – 30 (p. 15).</w:t>
      </w:r>
    </w:p>
  </w:footnote>
  <w:footnote w:id="13">
    <w:p w14:paraId="27E2D2B9" w14:textId="2B9110BB" w:rsidR="002C7052" w:rsidRDefault="002C7052">
      <w:pPr>
        <w:pStyle w:val="FootnoteText"/>
      </w:pPr>
      <w:r>
        <w:rPr>
          <w:rStyle w:val="FootnoteReference"/>
        </w:rPr>
        <w:footnoteRef/>
      </w:r>
      <w:r>
        <w:t xml:space="preserve"> Pankenier,</w:t>
      </w:r>
      <w:r w:rsidR="00757542" w:rsidRPr="00BE0635">
        <w:rPr>
          <w:i/>
          <w:iCs/>
        </w:rPr>
        <w:t>’</w:t>
      </w:r>
      <w:r w:rsidR="00BE0635" w:rsidRPr="00BE0635">
        <w:rPr>
          <w:i/>
          <w:iCs/>
        </w:rPr>
        <w:t xml:space="preserve">The </w:t>
      </w:r>
      <w:r w:rsidR="00757542" w:rsidRPr="00BE0635">
        <w:rPr>
          <w:i/>
          <w:iCs/>
        </w:rPr>
        <w:t>Cosmic Centre In Early China’</w:t>
      </w:r>
      <w:r w:rsidR="00757542">
        <w:t>,</w:t>
      </w:r>
      <w:r>
        <w:t xml:space="preserve"> p. 306</w:t>
      </w:r>
      <w:r w:rsidR="00757542">
        <w:t>.</w:t>
      </w:r>
    </w:p>
  </w:footnote>
  <w:footnote w:id="14">
    <w:p w14:paraId="2ED8BAA7" w14:textId="5A634A8F" w:rsidR="009565A6" w:rsidRDefault="009565A6">
      <w:pPr>
        <w:pStyle w:val="FootnoteText"/>
      </w:pPr>
      <w:r>
        <w:rPr>
          <w:rStyle w:val="FootnoteReference"/>
        </w:rPr>
        <w:footnoteRef/>
      </w:r>
      <w:r>
        <w:t xml:space="preserve"> Long, ‘</w:t>
      </w:r>
      <w:r w:rsidRPr="00BE0635">
        <w:rPr>
          <w:i/>
          <w:iCs/>
        </w:rPr>
        <w:t>How The Dog Got Its Days</w:t>
      </w:r>
      <w:r>
        <w:t>,’ p. 264</w:t>
      </w:r>
    </w:p>
  </w:footnote>
  <w:footnote w:id="15">
    <w:p w14:paraId="1FABDA45" w14:textId="4825FFF3" w:rsidR="00AC3B57" w:rsidRDefault="00AC3B57">
      <w:pPr>
        <w:pStyle w:val="FootnoteText"/>
      </w:pPr>
      <w:r>
        <w:rPr>
          <w:rStyle w:val="FootnoteReference"/>
        </w:rPr>
        <w:footnoteRef/>
      </w:r>
      <w:r>
        <w:t xml:space="preserve"> </w:t>
      </w:r>
      <w:bookmarkStart w:id="13" w:name="_Hlk86924954"/>
      <w:r w:rsidR="006346A6">
        <w:t xml:space="preserve">Ibid. </w:t>
      </w:r>
      <w:r>
        <w:t xml:space="preserve"> </w:t>
      </w:r>
      <w:bookmarkEnd w:id="13"/>
      <w:r>
        <w:t>p. 257</w:t>
      </w:r>
    </w:p>
  </w:footnote>
  <w:footnote w:id="16">
    <w:p w14:paraId="31BDBE9D" w14:textId="78A60BEF" w:rsidR="005776BD" w:rsidRDefault="005776BD">
      <w:pPr>
        <w:pStyle w:val="FootnoteText"/>
      </w:pPr>
      <w:r>
        <w:rPr>
          <w:rStyle w:val="FootnoteReference"/>
        </w:rPr>
        <w:footnoteRef/>
      </w:r>
      <w:r>
        <w:t xml:space="preserve"> </w:t>
      </w:r>
      <w:r w:rsidR="006346A6">
        <w:t xml:space="preserve">Ibid. </w:t>
      </w:r>
      <w:r w:rsidR="009565A6">
        <w:t xml:space="preserve"> </w:t>
      </w:r>
      <w:r>
        <w:t>p. 256</w:t>
      </w:r>
      <w:r w:rsidR="00DE737B">
        <w:t>.</w:t>
      </w:r>
    </w:p>
  </w:footnote>
  <w:footnote w:id="17">
    <w:p w14:paraId="1A74D835" w14:textId="1E0060B1" w:rsidR="00731103" w:rsidRDefault="00731103">
      <w:pPr>
        <w:pStyle w:val="FootnoteText"/>
      </w:pPr>
      <w:r>
        <w:rPr>
          <w:rStyle w:val="FootnoteReference"/>
        </w:rPr>
        <w:footnoteRef/>
      </w:r>
      <w:r>
        <w:t xml:space="preserve"> Pankenier, </w:t>
      </w:r>
      <w:r w:rsidR="009565A6" w:rsidRPr="00BE0635">
        <w:rPr>
          <w:i/>
          <w:iCs/>
        </w:rPr>
        <w:t>’</w:t>
      </w:r>
      <w:r w:rsidR="00DE737B" w:rsidRPr="00BE0635">
        <w:rPr>
          <w:i/>
          <w:iCs/>
        </w:rPr>
        <w:t xml:space="preserve">The </w:t>
      </w:r>
      <w:r w:rsidR="009565A6" w:rsidRPr="00BE0635">
        <w:rPr>
          <w:i/>
          <w:iCs/>
        </w:rPr>
        <w:t>Cosmic Centre In Early China’</w:t>
      </w:r>
      <w:r w:rsidR="009565A6">
        <w:t xml:space="preserve"> </w:t>
      </w:r>
      <w:r>
        <w:t>p. 304</w:t>
      </w:r>
      <w:r w:rsidR="00DE737B">
        <w:t>.</w:t>
      </w:r>
    </w:p>
  </w:footnote>
  <w:footnote w:id="18">
    <w:p w14:paraId="722DB5CE" w14:textId="56476DEF" w:rsidR="00CB3E14" w:rsidRDefault="00CB3E14">
      <w:pPr>
        <w:pStyle w:val="FootnoteText"/>
      </w:pPr>
      <w:r>
        <w:rPr>
          <w:rStyle w:val="FootnoteReference"/>
        </w:rPr>
        <w:footnoteRef/>
      </w:r>
      <w:r>
        <w:t xml:space="preserve"> Long</w:t>
      </w:r>
      <w:r w:rsidR="009565A6">
        <w:t>, ‘</w:t>
      </w:r>
      <w:r w:rsidR="009565A6" w:rsidRPr="00BE0635">
        <w:rPr>
          <w:i/>
          <w:iCs/>
        </w:rPr>
        <w:t>How The Dog Got Its Days</w:t>
      </w:r>
      <w:r w:rsidR="009565A6">
        <w:t>,’</w:t>
      </w:r>
      <w:r w:rsidR="00B13D85">
        <w:t xml:space="preserve"> p. 264</w:t>
      </w:r>
      <w:r w:rsidR="00DE737B">
        <w:t>.</w:t>
      </w:r>
    </w:p>
  </w:footnote>
  <w:footnote w:id="19">
    <w:p w14:paraId="1B3A6090" w14:textId="0D51605D" w:rsidR="006D36EF" w:rsidRDefault="006D36EF">
      <w:pPr>
        <w:pStyle w:val="FootnoteText"/>
      </w:pPr>
      <w:r>
        <w:rPr>
          <w:rStyle w:val="FootnoteReference"/>
        </w:rPr>
        <w:footnoteRef/>
      </w:r>
      <w:r>
        <w:t xml:space="preserve"> </w:t>
      </w:r>
      <w:r w:rsidR="00DE737B">
        <w:t xml:space="preserve">Ibid. </w:t>
      </w:r>
      <w:r>
        <w:t xml:space="preserve">p. </w:t>
      </w:r>
      <w:r w:rsidR="00DC18AC">
        <w:t>259</w:t>
      </w:r>
      <w:r w:rsidR="00DE737B">
        <w:t>.</w:t>
      </w:r>
    </w:p>
  </w:footnote>
  <w:footnote w:id="20">
    <w:p w14:paraId="368A7BD1" w14:textId="05EA90E7" w:rsidR="000260A2" w:rsidRDefault="000260A2">
      <w:pPr>
        <w:pStyle w:val="FootnoteText"/>
      </w:pPr>
      <w:r>
        <w:rPr>
          <w:rStyle w:val="FootnoteReference"/>
        </w:rPr>
        <w:footnoteRef/>
      </w:r>
      <w:r>
        <w:t xml:space="preserve"> </w:t>
      </w:r>
      <w:r w:rsidR="00DE737B">
        <w:t xml:space="preserve">Ibid. </w:t>
      </w:r>
      <w:r>
        <w:t>p</w:t>
      </w:r>
      <w:r w:rsidR="00DE737B">
        <w:t>.</w:t>
      </w:r>
      <w:r>
        <w:t xml:space="preserve"> 263</w:t>
      </w:r>
      <w:r w:rsidR="00DE737B">
        <w:t>.</w:t>
      </w:r>
    </w:p>
  </w:footnote>
  <w:footnote w:id="21">
    <w:p w14:paraId="1623D9F0" w14:textId="044B4EAC" w:rsidR="000260A2" w:rsidRDefault="000260A2">
      <w:pPr>
        <w:pStyle w:val="FootnoteText"/>
      </w:pPr>
      <w:r>
        <w:rPr>
          <w:rStyle w:val="FootnoteReference"/>
        </w:rPr>
        <w:footnoteRef/>
      </w:r>
      <w:r>
        <w:t xml:space="preserve"> </w:t>
      </w:r>
      <w:r w:rsidR="00DE737B">
        <w:t>Ibid.</w:t>
      </w:r>
      <w:r>
        <w:t xml:space="preserve"> p. 260</w:t>
      </w:r>
      <w:r w:rsidR="00DE737B">
        <w:t>.</w:t>
      </w:r>
    </w:p>
  </w:footnote>
  <w:footnote w:id="22">
    <w:p w14:paraId="1A0950BF" w14:textId="1CDE6AD6" w:rsidR="00DC18AC" w:rsidRDefault="00DC18AC">
      <w:pPr>
        <w:pStyle w:val="FootnoteText"/>
      </w:pPr>
      <w:r>
        <w:rPr>
          <w:rStyle w:val="FootnoteReference"/>
        </w:rPr>
        <w:footnoteRef/>
      </w:r>
      <w:r>
        <w:t xml:space="preserve"> </w:t>
      </w:r>
      <w:r w:rsidR="00DE737B">
        <w:t xml:space="preserve">Ibid. </w:t>
      </w:r>
      <w:r>
        <w:t>p. 259</w:t>
      </w:r>
      <w:r w:rsidR="00DE737B">
        <w:t>.</w:t>
      </w:r>
    </w:p>
  </w:footnote>
  <w:footnote w:id="23">
    <w:p w14:paraId="720BA1EB" w14:textId="1BB55A07" w:rsidR="006D36EF" w:rsidRDefault="006D36EF">
      <w:pPr>
        <w:pStyle w:val="FootnoteText"/>
      </w:pPr>
      <w:r>
        <w:rPr>
          <w:rStyle w:val="FootnoteReference"/>
        </w:rPr>
        <w:footnoteRef/>
      </w:r>
      <w:r>
        <w:t xml:space="preserve"> </w:t>
      </w:r>
      <w:r w:rsidR="00DE737B">
        <w:t xml:space="preserve">Ibid. </w:t>
      </w:r>
      <w:r>
        <w:t>p. 257</w:t>
      </w:r>
      <w:r w:rsidR="00DE737B">
        <w:t>.</w:t>
      </w:r>
    </w:p>
  </w:footnote>
  <w:footnote w:id="24">
    <w:p w14:paraId="64FCDF86" w14:textId="174B808F" w:rsidR="00B13D85" w:rsidRDefault="00B13D85" w:rsidP="00B13D85">
      <w:pPr>
        <w:pStyle w:val="FootnoteText"/>
      </w:pPr>
      <w:r>
        <w:rPr>
          <w:rStyle w:val="FootnoteReference"/>
        </w:rPr>
        <w:footnoteRef/>
      </w:r>
      <w:r>
        <w:t xml:space="preserve"> </w:t>
      </w:r>
      <w:r w:rsidR="00DE737B">
        <w:t xml:space="preserve">Ibid. </w:t>
      </w:r>
      <w:r>
        <w:t>p. 258</w:t>
      </w:r>
      <w:r w:rsidR="00DE737B">
        <w:t>.</w:t>
      </w:r>
    </w:p>
  </w:footnote>
  <w:footnote w:id="25">
    <w:p w14:paraId="54180081" w14:textId="468FA266" w:rsidR="00B13D85" w:rsidRDefault="00B13D85" w:rsidP="00B13D85">
      <w:pPr>
        <w:pStyle w:val="FootnoteText"/>
      </w:pPr>
      <w:r>
        <w:rPr>
          <w:rStyle w:val="FootnoteReference"/>
        </w:rPr>
        <w:footnoteRef/>
      </w:r>
      <w:r>
        <w:t xml:space="preserve"> </w:t>
      </w:r>
      <w:r w:rsidR="00DE737B">
        <w:t xml:space="preserve">Ibid. </w:t>
      </w:r>
      <w:r>
        <w:t>p. 260</w:t>
      </w:r>
      <w:r w:rsidR="00DE737B">
        <w:t>.</w:t>
      </w:r>
    </w:p>
  </w:footnote>
  <w:footnote w:id="26">
    <w:p w14:paraId="70E83D22" w14:textId="2B019D5C" w:rsidR="005B2EC8" w:rsidRDefault="005B2EC8">
      <w:pPr>
        <w:pStyle w:val="FootnoteText"/>
      </w:pPr>
      <w:r>
        <w:rPr>
          <w:rStyle w:val="FootnoteReference"/>
        </w:rPr>
        <w:footnoteRef/>
      </w:r>
      <w:r>
        <w:t xml:space="preserve"> Pankenier,</w:t>
      </w:r>
      <w:r w:rsidR="00DE737B">
        <w:t xml:space="preserve"> ‘</w:t>
      </w:r>
      <w:r w:rsidR="00DE737B" w:rsidRPr="00BE0635">
        <w:rPr>
          <w:i/>
          <w:iCs/>
        </w:rPr>
        <w:t>The Cosmic Center</w:t>
      </w:r>
      <w:r w:rsidR="00BE0635" w:rsidRPr="00BE0635">
        <w:rPr>
          <w:i/>
          <w:iCs/>
        </w:rPr>
        <w:t xml:space="preserve"> In Early China</w:t>
      </w:r>
      <w:r w:rsidR="00BE0635">
        <w:t>,’</w:t>
      </w:r>
      <w:r>
        <w:t xml:space="preserve"> p.298</w:t>
      </w:r>
      <w:r w:rsidR="00BE0635">
        <w:t>.</w:t>
      </w:r>
    </w:p>
  </w:footnote>
  <w:footnote w:id="27">
    <w:p w14:paraId="04BC54DC" w14:textId="7CE7C5A4" w:rsidR="005B2EC8" w:rsidRDefault="005B2EC8">
      <w:pPr>
        <w:pStyle w:val="FootnoteText"/>
      </w:pPr>
      <w:r>
        <w:rPr>
          <w:rStyle w:val="FootnoteReference"/>
        </w:rPr>
        <w:footnoteRef/>
      </w:r>
      <w:r>
        <w:t xml:space="preserve"> </w:t>
      </w:r>
      <w:r w:rsidR="00BE0635">
        <w:t xml:space="preserve">Ibid. </w:t>
      </w:r>
      <w:r>
        <w:t>p. 300</w:t>
      </w:r>
      <w:r w:rsidR="00BE0635">
        <w:t>.</w:t>
      </w:r>
    </w:p>
  </w:footnote>
  <w:footnote w:id="28">
    <w:p w14:paraId="661696DB" w14:textId="62961019" w:rsidR="005B2EC8" w:rsidRDefault="005B2EC8">
      <w:pPr>
        <w:pStyle w:val="FootnoteText"/>
      </w:pPr>
      <w:r>
        <w:rPr>
          <w:rStyle w:val="FootnoteReference"/>
        </w:rPr>
        <w:footnoteRef/>
      </w:r>
      <w:r>
        <w:t xml:space="preserve"> </w:t>
      </w:r>
      <w:r w:rsidR="00BE0635">
        <w:t>Ibid.</w:t>
      </w:r>
      <w:r>
        <w:t xml:space="preserve"> p. 300</w:t>
      </w:r>
      <w:r w:rsidR="00BE0635">
        <w:t>.</w:t>
      </w:r>
    </w:p>
  </w:footnote>
  <w:footnote w:id="29">
    <w:p w14:paraId="156A7935" w14:textId="31F48219" w:rsidR="005B2EC8" w:rsidRDefault="005B2EC8">
      <w:pPr>
        <w:pStyle w:val="FootnoteText"/>
      </w:pPr>
      <w:r>
        <w:rPr>
          <w:rStyle w:val="FootnoteReference"/>
        </w:rPr>
        <w:footnoteRef/>
      </w:r>
      <w:r>
        <w:t xml:space="preserve"> </w:t>
      </w:r>
      <w:r w:rsidR="00BE0635">
        <w:t xml:space="preserve">Ibid. </w:t>
      </w:r>
      <w:r>
        <w:t>p. 303</w:t>
      </w:r>
      <w:r w:rsidR="00BE0635">
        <w:t>.</w:t>
      </w:r>
    </w:p>
  </w:footnote>
  <w:footnote w:id="30">
    <w:p w14:paraId="7D5AABC6" w14:textId="0C2FCBF5" w:rsidR="005B2EC8" w:rsidRDefault="005B2EC8">
      <w:pPr>
        <w:pStyle w:val="FootnoteText"/>
      </w:pPr>
      <w:r>
        <w:rPr>
          <w:rStyle w:val="FootnoteReference"/>
        </w:rPr>
        <w:footnoteRef/>
      </w:r>
      <w:r>
        <w:t xml:space="preserve"> </w:t>
      </w:r>
      <w:r w:rsidR="00BE0635">
        <w:t xml:space="preserve">Ibid. </w:t>
      </w:r>
      <w:r>
        <w:t>p. 305</w:t>
      </w:r>
      <w:r w:rsidR="00BE0635">
        <w:t>.</w:t>
      </w:r>
    </w:p>
  </w:footnote>
  <w:footnote w:id="31">
    <w:p w14:paraId="53844277" w14:textId="20B02570" w:rsidR="00D04CEE" w:rsidRDefault="00D04CEE">
      <w:pPr>
        <w:pStyle w:val="FootnoteText"/>
      </w:pPr>
      <w:r>
        <w:rPr>
          <w:rStyle w:val="FootnoteReference"/>
        </w:rPr>
        <w:footnoteRef/>
      </w:r>
      <w:r>
        <w:t xml:space="preserve"> </w:t>
      </w:r>
      <w:r w:rsidR="00BE0635">
        <w:t xml:space="preserve">Ibid. </w:t>
      </w:r>
      <w:r>
        <w:t>p. 301</w:t>
      </w:r>
      <w:r w:rsidR="00BE0635">
        <w:t>.</w:t>
      </w:r>
    </w:p>
  </w:footnote>
  <w:footnote w:id="32">
    <w:p w14:paraId="0B025C15" w14:textId="7B17548E" w:rsidR="001651FC" w:rsidRDefault="001651FC">
      <w:pPr>
        <w:pStyle w:val="FootnoteText"/>
      </w:pPr>
      <w:r>
        <w:rPr>
          <w:rStyle w:val="FootnoteReference"/>
        </w:rPr>
        <w:footnoteRef/>
      </w:r>
      <w:r>
        <w:t xml:space="preserve"> Pankenier</w:t>
      </w:r>
      <w:r w:rsidR="00BE0635">
        <w:t xml:space="preserve">, </w:t>
      </w:r>
      <w:r w:rsidR="006735AD" w:rsidRPr="006735AD">
        <w:rPr>
          <w:i/>
          <w:iCs/>
        </w:rPr>
        <w:t>‘T</w:t>
      </w:r>
      <w:r w:rsidR="00BE0635" w:rsidRPr="006735AD">
        <w:rPr>
          <w:i/>
          <w:iCs/>
        </w:rPr>
        <w:t>he Cosmic Center In Early China</w:t>
      </w:r>
      <w:r w:rsidR="00BE0635">
        <w:t xml:space="preserve">,’ p. </w:t>
      </w:r>
    </w:p>
  </w:footnote>
  <w:footnote w:id="33">
    <w:p w14:paraId="5D0CBEDE" w14:textId="08635DBA" w:rsidR="006B6201" w:rsidRDefault="006B6201">
      <w:pPr>
        <w:pStyle w:val="FootnoteText"/>
      </w:pPr>
      <w:r>
        <w:rPr>
          <w:rStyle w:val="FootnoteReference"/>
        </w:rPr>
        <w:footnoteRef/>
      </w:r>
      <w:r>
        <w:t xml:space="preserve"> </w:t>
      </w:r>
      <w:r w:rsidR="006A65A7">
        <w:t xml:space="preserve">Stephen James </w:t>
      </w:r>
      <w:r>
        <w:t>Hotaling</w:t>
      </w:r>
      <w:r w:rsidR="006A65A7">
        <w:t>, ‘The City Walls Of Han Ch’ang-an,</w:t>
      </w:r>
      <w:r w:rsidR="006A65A7" w:rsidRPr="00750E66">
        <w:rPr>
          <w:i/>
          <w:iCs/>
        </w:rPr>
        <w:t>’ T’oung Pao</w:t>
      </w:r>
      <w:r w:rsidR="006A65A7">
        <w:t xml:space="preserve">, Second Series, Vol. 64, Livr. 1/3 (1978) p. </w:t>
      </w:r>
      <w:r w:rsidR="009E28F0">
        <w:t>1-46, p. 39.</w:t>
      </w:r>
    </w:p>
    <w:p w14:paraId="670F5DFE" w14:textId="5395C6AB" w:rsidR="00750E66" w:rsidRDefault="00750E66">
      <w:pPr>
        <w:pStyle w:val="FootnoteText"/>
      </w:pPr>
    </w:p>
    <w:p w14:paraId="33F36F74" w14:textId="77777777" w:rsidR="00750E66" w:rsidRDefault="00750E66">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7030"/>
    <w:rsid w:val="00000B81"/>
    <w:rsid w:val="000260A2"/>
    <w:rsid w:val="00056A15"/>
    <w:rsid w:val="000A5E2C"/>
    <w:rsid w:val="000B7C8F"/>
    <w:rsid w:val="000C3BCD"/>
    <w:rsid w:val="000D0724"/>
    <w:rsid w:val="000F04C6"/>
    <w:rsid w:val="00100215"/>
    <w:rsid w:val="00125F32"/>
    <w:rsid w:val="001332A8"/>
    <w:rsid w:val="0014769C"/>
    <w:rsid w:val="00154CF8"/>
    <w:rsid w:val="001569EC"/>
    <w:rsid w:val="001575F8"/>
    <w:rsid w:val="001602D5"/>
    <w:rsid w:val="001651FC"/>
    <w:rsid w:val="00165E4F"/>
    <w:rsid w:val="00166E76"/>
    <w:rsid w:val="00173E64"/>
    <w:rsid w:val="0017739E"/>
    <w:rsid w:val="001915B5"/>
    <w:rsid w:val="001D2B5E"/>
    <w:rsid w:val="001D6197"/>
    <w:rsid w:val="001F1884"/>
    <w:rsid w:val="00201F62"/>
    <w:rsid w:val="00210D1F"/>
    <w:rsid w:val="00213902"/>
    <w:rsid w:val="0025784A"/>
    <w:rsid w:val="0027403C"/>
    <w:rsid w:val="002863D5"/>
    <w:rsid w:val="0029712C"/>
    <w:rsid w:val="002C7052"/>
    <w:rsid w:val="002D4418"/>
    <w:rsid w:val="002D66CC"/>
    <w:rsid w:val="00304281"/>
    <w:rsid w:val="00306724"/>
    <w:rsid w:val="0031102F"/>
    <w:rsid w:val="00331FE5"/>
    <w:rsid w:val="0033309A"/>
    <w:rsid w:val="00374870"/>
    <w:rsid w:val="00375329"/>
    <w:rsid w:val="00382A63"/>
    <w:rsid w:val="003B4E93"/>
    <w:rsid w:val="003C09B9"/>
    <w:rsid w:val="003E79BF"/>
    <w:rsid w:val="003F01B0"/>
    <w:rsid w:val="0040474F"/>
    <w:rsid w:val="00407DB6"/>
    <w:rsid w:val="004357A0"/>
    <w:rsid w:val="00451732"/>
    <w:rsid w:val="00465B1F"/>
    <w:rsid w:val="00472137"/>
    <w:rsid w:val="004A3273"/>
    <w:rsid w:val="004A5F29"/>
    <w:rsid w:val="004A771E"/>
    <w:rsid w:val="004B39B3"/>
    <w:rsid w:val="004C2BAE"/>
    <w:rsid w:val="004D1B63"/>
    <w:rsid w:val="00506A7D"/>
    <w:rsid w:val="00527E6B"/>
    <w:rsid w:val="00537013"/>
    <w:rsid w:val="00544780"/>
    <w:rsid w:val="00564197"/>
    <w:rsid w:val="00570C34"/>
    <w:rsid w:val="005776BD"/>
    <w:rsid w:val="005A586D"/>
    <w:rsid w:val="005A6B37"/>
    <w:rsid w:val="005B2EC8"/>
    <w:rsid w:val="005C215F"/>
    <w:rsid w:val="00627FF9"/>
    <w:rsid w:val="006346A6"/>
    <w:rsid w:val="00646961"/>
    <w:rsid w:val="006735AD"/>
    <w:rsid w:val="0068530E"/>
    <w:rsid w:val="006A0C1D"/>
    <w:rsid w:val="006A65A7"/>
    <w:rsid w:val="006A6AC0"/>
    <w:rsid w:val="006B6201"/>
    <w:rsid w:val="006B6CED"/>
    <w:rsid w:val="006C07FF"/>
    <w:rsid w:val="006C16F9"/>
    <w:rsid w:val="006D36EF"/>
    <w:rsid w:val="006D666A"/>
    <w:rsid w:val="006D790D"/>
    <w:rsid w:val="006E225F"/>
    <w:rsid w:val="00714ACC"/>
    <w:rsid w:val="007156A8"/>
    <w:rsid w:val="00716EBC"/>
    <w:rsid w:val="0072083D"/>
    <w:rsid w:val="00731103"/>
    <w:rsid w:val="00750E66"/>
    <w:rsid w:val="00751A33"/>
    <w:rsid w:val="007532F1"/>
    <w:rsid w:val="00753F9E"/>
    <w:rsid w:val="007566B2"/>
    <w:rsid w:val="00757542"/>
    <w:rsid w:val="007662E0"/>
    <w:rsid w:val="007D1492"/>
    <w:rsid w:val="007D3A9B"/>
    <w:rsid w:val="007E5390"/>
    <w:rsid w:val="007F724D"/>
    <w:rsid w:val="008229B3"/>
    <w:rsid w:val="008E08C1"/>
    <w:rsid w:val="008E6DBA"/>
    <w:rsid w:val="009009D6"/>
    <w:rsid w:val="009141E4"/>
    <w:rsid w:val="00923E88"/>
    <w:rsid w:val="0095436E"/>
    <w:rsid w:val="009565A6"/>
    <w:rsid w:val="009567EE"/>
    <w:rsid w:val="009677A2"/>
    <w:rsid w:val="00981DF3"/>
    <w:rsid w:val="00986580"/>
    <w:rsid w:val="009E28F0"/>
    <w:rsid w:val="00A0373E"/>
    <w:rsid w:val="00A148E3"/>
    <w:rsid w:val="00A4204A"/>
    <w:rsid w:val="00A47116"/>
    <w:rsid w:val="00A771F5"/>
    <w:rsid w:val="00AC3B57"/>
    <w:rsid w:val="00AE1BA1"/>
    <w:rsid w:val="00B02F18"/>
    <w:rsid w:val="00B13D85"/>
    <w:rsid w:val="00B14506"/>
    <w:rsid w:val="00B41E6E"/>
    <w:rsid w:val="00B50BFC"/>
    <w:rsid w:val="00B661B6"/>
    <w:rsid w:val="00B70308"/>
    <w:rsid w:val="00BA546C"/>
    <w:rsid w:val="00BE0635"/>
    <w:rsid w:val="00BE2D8B"/>
    <w:rsid w:val="00C40948"/>
    <w:rsid w:val="00C446D8"/>
    <w:rsid w:val="00C45410"/>
    <w:rsid w:val="00C47A44"/>
    <w:rsid w:val="00C65B7C"/>
    <w:rsid w:val="00C71288"/>
    <w:rsid w:val="00C93B74"/>
    <w:rsid w:val="00CA41A1"/>
    <w:rsid w:val="00CB3E14"/>
    <w:rsid w:val="00CB6611"/>
    <w:rsid w:val="00CB74C3"/>
    <w:rsid w:val="00CC047A"/>
    <w:rsid w:val="00CC3F44"/>
    <w:rsid w:val="00CD3B77"/>
    <w:rsid w:val="00CD4C45"/>
    <w:rsid w:val="00CF2A7F"/>
    <w:rsid w:val="00D04CEE"/>
    <w:rsid w:val="00D233B5"/>
    <w:rsid w:val="00D26032"/>
    <w:rsid w:val="00D2787F"/>
    <w:rsid w:val="00D755E2"/>
    <w:rsid w:val="00D80D99"/>
    <w:rsid w:val="00DB5A81"/>
    <w:rsid w:val="00DB708A"/>
    <w:rsid w:val="00DC18AC"/>
    <w:rsid w:val="00DC3DF2"/>
    <w:rsid w:val="00DC7541"/>
    <w:rsid w:val="00DE737B"/>
    <w:rsid w:val="00E14616"/>
    <w:rsid w:val="00E176C8"/>
    <w:rsid w:val="00E213DB"/>
    <w:rsid w:val="00E507CD"/>
    <w:rsid w:val="00E55EA3"/>
    <w:rsid w:val="00E60997"/>
    <w:rsid w:val="00E7155D"/>
    <w:rsid w:val="00E9151F"/>
    <w:rsid w:val="00EB4E6C"/>
    <w:rsid w:val="00EC54B4"/>
    <w:rsid w:val="00EE3B7C"/>
    <w:rsid w:val="00F20EBB"/>
    <w:rsid w:val="00F33566"/>
    <w:rsid w:val="00F44B3E"/>
    <w:rsid w:val="00F57030"/>
    <w:rsid w:val="00F84EA8"/>
    <w:rsid w:val="00F8769F"/>
    <w:rsid w:val="00FD608A"/>
    <w:rsid w:val="00FD73E2"/>
    <w:rsid w:val="00FF09A9"/>
    <w:rsid w:val="00FF7290"/>
    <w:rsid w:val="00FF7E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9A8FA4"/>
  <w15:chartTrackingRefBased/>
  <w15:docId w15:val="{1A8C7497-F778-487E-AF98-49FD7444A2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E14616"/>
    <w:pPr>
      <w:spacing w:after="0" w:line="240" w:lineRule="auto"/>
    </w:pPr>
    <w:rPr>
      <w:sz w:val="20"/>
      <w:szCs w:val="20"/>
    </w:rPr>
  </w:style>
  <w:style w:type="character" w:customStyle="1" w:styleId="FootnoteTextChar">
    <w:name w:val="Footnote Text Char"/>
    <w:basedOn w:val="DefaultParagraphFont"/>
    <w:link w:val="FootnoteText"/>
    <w:uiPriority w:val="99"/>
    <w:rsid w:val="00E14616"/>
    <w:rPr>
      <w:sz w:val="20"/>
      <w:szCs w:val="20"/>
    </w:rPr>
  </w:style>
  <w:style w:type="character" w:styleId="FootnoteReference">
    <w:name w:val="footnote reference"/>
    <w:basedOn w:val="DefaultParagraphFont"/>
    <w:uiPriority w:val="99"/>
    <w:semiHidden/>
    <w:unhideWhenUsed/>
    <w:rsid w:val="00E14616"/>
    <w:rPr>
      <w:vertAlign w:val="superscript"/>
    </w:rPr>
  </w:style>
  <w:style w:type="paragraph" w:styleId="NormalWeb">
    <w:name w:val="Normal (Web)"/>
    <w:basedOn w:val="Normal"/>
    <w:rsid w:val="00D755E2"/>
    <w:pPr>
      <w:spacing w:before="100" w:beforeAutospacing="1" w:after="100" w:afterAutospacing="1" w:line="240" w:lineRule="auto"/>
    </w:pPr>
    <w:rPr>
      <w:rFonts w:ascii="Georgia" w:eastAsia="SimSun" w:hAnsi="Georgia" w:cs="Times New Roman"/>
      <w:color w:val="000000"/>
      <w:sz w:val="21"/>
      <w:szCs w:val="21"/>
      <w:lang w:eastAsia="zh-CN"/>
    </w:rPr>
  </w:style>
  <w:style w:type="character" w:styleId="Hyperlink">
    <w:name w:val="Hyperlink"/>
    <w:basedOn w:val="DefaultParagraphFont"/>
    <w:uiPriority w:val="99"/>
    <w:unhideWhenUsed/>
    <w:rsid w:val="00000B81"/>
    <w:rPr>
      <w:color w:val="0563C1" w:themeColor="hyperlink"/>
      <w:u w:val="single"/>
    </w:rPr>
  </w:style>
  <w:style w:type="character" w:styleId="UnresolvedMention">
    <w:name w:val="Unresolved Mention"/>
    <w:basedOn w:val="DefaultParagraphFont"/>
    <w:uiPriority w:val="99"/>
    <w:semiHidden/>
    <w:unhideWhenUsed/>
    <w:rsid w:val="00000B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2" Type="http://schemas.openxmlformats.org/officeDocument/2006/relationships/hyperlink" Target="https://www.lehigh.edu/~dwp0/Personal_History.html" TargetMode="External"/><Relationship Id="rId1" Type="http://schemas.openxmlformats.org/officeDocument/2006/relationships/hyperlink" Target="https://www.jstor.org/stable/150010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8D19E8-DD92-4FDD-B566-E2D4247F13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230</TotalTime>
  <Pages>8</Pages>
  <Words>2323</Words>
  <Characters>13242</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Ms Bisby</dc:creator>
  <cp:keywords/>
  <dc:description/>
  <cp:lastModifiedBy>Sarah Bisby</cp:lastModifiedBy>
  <cp:revision>9</cp:revision>
  <dcterms:created xsi:type="dcterms:W3CDTF">2021-11-04T17:17:00Z</dcterms:created>
  <dcterms:modified xsi:type="dcterms:W3CDTF">2021-11-04T21:05:00Z</dcterms:modified>
</cp:coreProperties>
</file>