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2115744"/>
        <w:docPartObj>
          <w:docPartGallery w:val="Cover Pages"/>
          <w:docPartUnique/>
        </w:docPartObj>
      </w:sdtPr>
      <w:sdtContent>
        <w:p w14:paraId="5E289A64" w14:textId="7E119F03" w:rsidR="0074239A" w:rsidRDefault="0074239A"/>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00"/>
          </w:tblGrid>
          <w:tr w:rsidR="0074239A" w14:paraId="672D2143" w14:textId="77777777">
            <w:sdt>
              <w:sdtPr>
                <w:rPr>
                  <w:color w:val="0F4761" w:themeColor="accent1" w:themeShade="BF"/>
                  <w:sz w:val="24"/>
                  <w:szCs w:val="24"/>
                </w:rPr>
                <w:alias w:val="Company"/>
                <w:id w:val="13406915"/>
                <w:placeholder>
                  <w:docPart w:val="D017B410548D4FFC87644B0842EF67B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6B7E085" w14:textId="28F5551A" w:rsidR="0074239A" w:rsidRDefault="0074239A">
                    <w:pPr>
                      <w:pStyle w:val="NoSpacing"/>
                      <w:rPr>
                        <w:color w:val="0F4761" w:themeColor="accent1" w:themeShade="BF"/>
                        <w:sz w:val="24"/>
                      </w:rPr>
                    </w:pPr>
                    <w:r>
                      <w:rPr>
                        <w:color w:val="0F4761" w:themeColor="accent1" w:themeShade="BF"/>
                        <w:sz w:val="24"/>
                        <w:szCs w:val="24"/>
                      </w:rPr>
                      <w:t>Report on</w:t>
                    </w:r>
                  </w:p>
                </w:tc>
              </w:sdtContent>
            </w:sdt>
          </w:tr>
          <w:tr w:rsidR="0074239A" w14:paraId="4B788E57"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7783A7F4DD3B4E629A57E548BACCBC19"/>
                  </w:placeholder>
                  <w:dataBinding w:prefixMappings="xmlns:ns0='http://schemas.openxmlformats.org/package/2006/metadata/core-properties' xmlns:ns1='http://purl.org/dc/elements/1.1/'" w:xpath="/ns0:coreProperties[1]/ns1:title[1]" w:storeItemID="{6C3C8BC8-F283-45AE-878A-BAB7291924A1}"/>
                  <w:text/>
                </w:sdtPr>
                <w:sdtContent>
                  <w:p w14:paraId="4961E41A" w14:textId="428CA615" w:rsidR="0074239A" w:rsidRDefault="0074239A">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Hilton hotels &amp;resorts</w:t>
                    </w:r>
                  </w:p>
                </w:sdtContent>
              </w:sdt>
            </w:tc>
          </w:tr>
          <w:tr w:rsidR="0074239A" w14:paraId="7E8CC967" w14:textId="77777777">
            <w:tc>
              <w:tcPr>
                <w:tcW w:w="7672" w:type="dxa"/>
                <w:tcMar>
                  <w:top w:w="216" w:type="dxa"/>
                  <w:left w:w="115" w:type="dxa"/>
                  <w:bottom w:w="216" w:type="dxa"/>
                  <w:right w:w="115" w:type="dxa"/>
                </w:tcMar>
              </w:tcPr>
              <w:p w14:paraId="6AF971B9" w14:textId="0161AD13" w:rsidR="0074239A" w:rsidRDefault="0074239A">
                <w:pPr>
                  <w:pStyle w:val="NoSpacing"/>
                  <w:rPr>
                    <w:color w:val="0F4761" w:themeColor="accent1" w:themeShade="BF"/>
                    <w:sz w:val="24"/>
                  </w:rPr>
                </w:pPr>
                <w:r>
                  <w:rPr>
                    <w:noProof/>
                    <w:color w:val="0F4761" w:themeColor="accent1" w:themeShade="BF"/>
                    <w:sz w:val="24"/>
                    <w:szCs w:val="24"/>
                    <w14:ligatures w14:val="standardContextual"/>
                  </w:rPr>
                  <w:drawing>
                    <wp:inline distT="0" distB="0" distL="0" distR="0" wp14:anchorId="1B3971AB" wp14:editId="22C53C8B">
                      <wp:extent cx="4549140" cy="2209800"/>
                      <wp:effectExtent l="0" t="0" r="3810" b="0"/>
                      <wp:docPr id="858054182" name="Picture 1" descr="Tray of food on a 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54182" name="Picture 858054182" descr="Tray of food on a b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49140" cy="2209800"/>
                              </a:xfrm>
                              <a:prstGeom prst="rect">
                                <a:avLst/>
                              </a:prstGeom>
                            </pic:spPr>
                          </pic:pic>
                        </a:graphicData>
                      </a:graphic>
                    </wp:inline>
                  </w:drawing>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4239A" w14:paraId="696DCA38" w14:textId="77777777">
            <w:tc>
              <w:tcPr>
                <w:tcW w:w="7221" w:type="dxa"/>
                <w:tcMar>
                  <w:top w:w="216" w:type="dxa"/>
                  <w:left w:w="115" w:type="dxa"/>
                  <w:bottom w:w="216" w:type="dxa"/>
                  <w:right w:w="115" w:type="dxa"/>
                </w:tcMar>
              </w:tcPr>
              <w:p w14:paraId="713245E2" w14:textId="11A40CFB" w:rsidR="0074239A" w:rsidRDefault="0074239A">
                <w:pPr>
                  <w:pStyle w:val="NoSpacing"/>
                  <w:rPr>
                    <w:color w:val="156082" w:themeColor="accent1"/>
                    <w:sz w:val="28"/>
                    <w:szCs w:val="28"/>
                  </w:rPr>
                </w:pPr>
              </w:p>
              <w:p w14:paraId="30AFF599" w14:textId="77777777" w:rsidR="0074239A" w:rsidRDefault="0074239A">
                <w:pPr>
                  <w:pStyle w:val="NoSpacing"/>
                  <w:rPr>
                    <w:color w:val="156082" w:themeColor="accent1"/>
                  </w:rPr>
                </w:pPr>
              </w:p>
            </w:tc>
          </w:tr>
        </w:tbl>
        <w:p w14:paraId="4DDA2B3B" w14:textId="766AE64A" w:rsidR="0074239A" w:rsidRDefault="0074239A">
          <w:r>
            <w:br w:type="page"/>
          </w:r>
        </w:p>
      </w:sdtContent>
    </w:sdt>
    <w:p w14:paraId="3ED07516" w14:textId="77777777" w:rsidR="00465D22" w:rsidRDefault="00465D22" w:rsidP="00465D22"/>
    <w:p w14:paraId="0AF3D790" w14:textId="3E8AFD3F" w:rsidR="00465D22" w:rsidRPr="006A7BD0" w:rsidRDefault="006A7BD0" w:rsidP="00465D22">
      <w:pPr>
        <w:rPr>
          <w:rFonts w:ascii="Arial" w:hAnsi="Arial" w:cs="Arial"/>
        </w:rPr>
      </w:pPr>
      <w:r>
        <w:tab/>
      </w:r>
    </w:p>
    <w:p w14:paraId="471A17F5" w14:textId="77777777" w:rsidR="00465D22" w:rsidRDefault="00465D22" w:rsidP="00465D22"/>
    <w:p w14:paraId="16C3721E" w14:textId="77777777" w:rsidR="00465D22" w:rsidRPr="006A7BD0" w:rsidRDefault="00465D22" w:rsidP="00465D22">
      <w:pPr>
        <w:rPr>
          <w:rFonts w:ascii="Calibri" w:hAnsi="Calibri" w:cs="Calibri"/>
          <w:sz w:val="24"/>
          <w:szCs w:val="24"/>
        </w:rPr>
      </w:pPr>
    </w:p>
    <w:p w14:paraId="62FDADFB" w14:textId="0322E705" w:rsidR="00465D22" w:rsidRPr="006A7BD0" w:rsidRDefault="00465D22" w:rsidP="006A7BD0">
      <w:pPr>
        <w:spacing w:line="360" w:lineRule="auto"/>
        <w:jc w:val="both"/>
        <w:rPr>
          <w:rFonts w:ascii="Calibri" w:hAnsi="Calibri" w:cs="Calibri"/>
          <w:sz w:val="24"/>
          <w:szCs w:val="24"/>
        </w:rPr>
      </w:pPr>
      <w:r w:rsidRPr="006A7BD0">
        <w:rPr>
          <w:rFonts w:ascii="Calibri" w:hAnsi="Calibri" w:cs="Calibri"/>
          <w:sz w:val="24"/>
          <w:szCs w:val="24"/>
        </w:rPr>
        <w:t>Executive Summary</w:t>
      </w:r>
    </w:p>
    <w:p w14:paraId="1B9F77CA" w14:textId="2543ACA7" w:rsidR="00960D25" w:rsidRPr="006A7BD0" w:rsidRDefault="0074239A" w:rsidP="006A7BD0">
      <w:pPr>
        <w:spacing w:line="360" w:lineRule="auto"/>
        <w:jc w:val="both"/>
        <w:rPr>
          <w:rFonts w:ascii="Calibri" w:hAnsi="Calibri" w:cs="Calibri"/>
          <w:sz w:val="24"/>
          <w:szCs w:val="24"/>
        </w:rPr>
      </w:pPr>
      <w:r w:rsidRPr="006A7BD0">
        <w:rPr>
          <w:rFonts w:ascii="Calibri" w:hAnsi="Calibri" w:cs="Calibri"/>
          <w:sz w:val="24"/>
          <w:szCs w:val="24"/>
        </w:rPr>
        <w:t>This report offers a very detailed study of Hilton Hotels &amp; Resorts, a truly top brand in the international hospitality sector. Since its creation in 1919, Hilton runs over 6,500 properties in 119 countries, showing a history of high quality. This report looks at Hilton's organizational structure, corporate culture, as well as goals. It also considers current change plans and its planned direction. Using management and also organizational behaviour theories, the report assesses Hilton's operations at the corporate and individual hotel levels. The report thoroughly finishes with helpful suggestions to greatly improve Hilton's position in the market and absolutely guarantee its continuing achievement in an importantly challenging environment.</w:t>
      </w:r>
    </w:p>
    <w:p w14:paraId="1F7244BE" w14:textId="77777777" w:rsidR="0074239A" w:rsidRPr="006A7BD0" w:rsidRDefault="0074239A" w:rsidP="006A7BD0">
      <w:pPr>
        <w:spacing w:line="360" w:lineRule="auto"/>
        <w:jc w:val="both"/>
        <w:rPr>
          <w:rFonts w:ascii="Calibri" w:hAnsi="Calibri" w:cs="Calibri"/>
          <w:sz w:val="24"/>
          <w:szCs w:val="24"/>
        </w:rPr>
      </w:pPr>
    </w:p>
    <w:p w14:paraId="60DB6566" w14:textId="77777777" w:rsidR="0074239A" w:rsidRPr="006A7BD0" w:rsidRDefault="0074239A" w:rsidP="00465D22">
      <w:pPr>
        <w:rPr>
          <w:rFonts w:ascii="Calibri" w:hAnsi="Calibri" w:cs="Calibri"/>
          <w:sz w:val="24"/>
          <w:szCs w:val="24"/>
        </w:rPr>
      </w:pPr>
    </w:p>
    <w:p w14:paraId="069C57F3" w14:textId="77777777" w:rsidR="0074239A" w:rsidRPr="006A7BD0" w:rsidRDefault="0074239A" w:rsidP="00465D22">
      <w:pPr>
        <w:rPr>
          <w:rFonts w:ascii="Calibri" w:hAnsi="Calibri" w:cs="Calibri"/>
          <w:sz w:val="24"/>
          <w:szCs w:val="24"/>
        </w:rPr>
      </w:pPr>
    </w:p>
    <w:p w14:paraId="498D3557" w14:textId="77777777" w:rsidR="0074239A" w:rsidRPr="006A7BD0" w:rsidRDefault="0074239A" w:rsidP="00465D22">
      <w:pPr>
        <w:rPr>
          <w:rFonts w:ascii="Calibri" w:hAnsi="Calibri" w:cs="Calibri"/>
          <w:sz w:val="24"/>
          <w:szCs w:val="24"/>
        </w:rPr>
      </w:pPr>
    </w:p>
    <w:p w14:paraId="575C2DE5" w14:textId="77777777" w:rsidR="0074239A" w:rsidRPr="006A7BD0" w:rsidRDefault="0074239A" w:rsidP="00465D22">
      <w:pPr>
        <w:rPr>
          <w:rFonts w:ascii="Calibri" w:hAnsi="Calibri" w:cs="Calibri"/>
          <w:sz w:val="24"/>
          <w:szCs w:val="24"/>
        </w:rPr>
      </w:pPr>
    </w:p>
    <w:p w14:paraId="3358F683" w14:textId="77777777" w:rsidR="0074239A" w:rsidRPr="006A7BD0" w:rsidRDefault="0074239A" w:rsidP="00465D22">
      <w:pPr>
        <w:rPr>
          <w:rFonts w:ascii="Calibri" w:hAnsi="Calibri" w:cs="Calibri"/>
          <w:sz w:val="24"/>
          <w:szCs w:val="24"/>
        </w:rPr>
      </w:pPr>
    </w:p>
    <w:p w14:paraId="4C701300" w14:textId="77777777" w:rsidR="0074239A" w:rsidRPr="006A7BD0" w:rsidRDefault="0074239A" w:rsidP="00465D22">
      <w:pPr>
        <w:rPr>
          <w:rFonts w:ascii="Calibri" w:hAnsi="Calibri" w:cs="Calibri"/>
          <w:sz w:val="24"/>
          <w:szCs w:val="24"/>
        </w:rPr>
      </w:pPr>
    </w:p>
    <w:p w14:paraId="47053EEA" w14:textId="77777777" w:rsidR="0074239A" w:rsidRPr="006A7BD0" w:rsidRDefault="0074239A" w:rsidP="00465D22">
      <w:pPr>
        <w:rPr>
          <w:rFonts w:ascii="Calibri" w:hAnsi="Calibri" w:cs="Calibri"/>
          <w:sz w:val="24"/>
          <w:szCs w:val="24"/>
        </w:rPr>
      </w:pPr>
    </w:p>
    <w:p w14:paraId="7C015FD5" w14:textId="77777777" w:rsidR="0074239A" w:rsidRPr="006A7BD0" w:rsidRDefault="0074239A" w:rsidP="00465D22">
      <w:pPr>
        <w:rPr>
          <w:rFonts w:ascii="Calibri" w:hAnsi="Calibri" w:cs="Calibri"/>
          <w:sz w:val="24"/>
          <w:szCs w:val="24"/>
        </w:rPr>
      </w:pPr>
    </w:p>
    <w:p w14:paraId="64BE50C5" w14:textId="77777777" w:rsidR="0074239A" w:rsidRPr="006A7BD0" w:rsidRDefault="0074239A" w:rsidP="00465D22">
      <w:pPr>
        <w:rPr>
          <w:rFonts w:ascii="Calibri" w:hAnsi="Calibri" w:cs="Calibri"/>
          <w:sz w:val="24"/>
          <w:szCs w:val="24"/>
        </w:rPr>
      </w:pPr>
    </w:p>
    <w:p w14:paraId="11CF2FA6" w14:textId="77777777" w:rsidR="0074239A" w:rsidRPr="006A7BD0" w:rsidRDefault="0074239A" w:rsidP="00465D22">
      <w:pPr>
        <w:rPr>
          <w:rFonts w:ascii="Calibri" w:hAnsi="Calibri" w:cs="Calibri"/>
          <w:sz w:val="24"/>
          <w:szCs w:val="24"/>
        </w:rPr>
      </w:pPr>
    </w:p>
    <w:p w14:paraId="10803B9F" w14:textId="77777777" w:rsidR="0074239A" w:rsidRPr="006A7BD0" w:rsidRDefault="0074239A" w:rsidP="00465D22">
      <w:pPr>
        <w:rPr>
          <w:rFonts w:ascii="Calibri" w:hAnsi="Calibri" w:cs="Calibri"/>
          <w:sz w:val="24"/>
          <w:szCs w:val="24"/>
        </w:rPr>
      </w:pPr>
    </w:p>
    <w:p w14:paraId="09714A86" w14:textId="77777777" w:rsidR="0074239A" w:rsidRPr="006A7BD0" w:rsidRDefault="0074239A" w:rsidP="00465D22">
      <w:pPr>
        <w:rPr>
          <w:rFonts w:ascii="Calibri" w:hAnsi="Calibri" w:cs="Calibri"/>
          <w:sz w:val="24"/>
          <w:szCs w:val="24"/>
        </w:rPr>
      </w:pPr>
    </w:p>
    <w:p w14:paraId="18B64165" w14:textId="77777777" w:rsidR="0074239A" w:rsidRPr="006A7BD0" w:rsidRDefault="0074239A" w:rsidP="00465D22">
      <w:pPr>
        <w:rPr>
          <w:rFonts w:ascii="Calibri" w:hAnsi="Calibri" w:cs="Calibri"/>
          <w:sz w:val="24"/>
          <w:szCs w:val="24"/>
        </w:rPr>
      </w:pPr>
    </w:p>
    <w:p w14:paraId="0A2C88BF" w14:textId="77777777" w:rsidR="0074239A" w:rsidRPr="006A7BD0" w:rsidRDefault="0074239A" w:rsidP="00465D22">
      <w:pPr>
        <w:rPr>
          <w:rFonts w:ascii="Calibri" w:hAnsi="Calibri" w:cs="Calibri"/>
          <w:sz w:val="24"/>
          <w:szCs w:val="24"/>
        </w:rPr>
      </w:pPr>
    </w:p>
    <w:p w14:paraId="6F00D5DF" w14:textId="77777777" w:rsidR="0074239A" w:rsidRPr="006A7BD0" w:rsidRDefault="0074239A" w:rsidP="00465D22">
      <w:pPr>
        <w:rPr>
          <w:rFonts w:ascii="Calibri" w:hAnsi="Calibri" w:cs="Calibri"/>
          <w:sz w:val="24"/>
          <w:szCs w:val="24"/>
        </w:rPr>
      </w:pPr>
    </w:p>
    <w:p w14:paraId="0C0A4AC5" w14:textId="77777777" w:rsidR="0074239A" w:rsidRPr="006A7BD0" w:rsidRDefault="0074239A" w:rsidP="00465D22">
      <w:pPr>
        <w:rPr>
          <w:rFonts w:ascii="Calibri" w:hAnsi="Calibri" w:cs="Calibri"/>
          <w:sz w:val="24"/>
          <w:szCs w:val="24"/>
        </w:rPr>
      </w:pPr>
    </w:p>
    <w:p w14:paraId="004969E8" w14:textId="77777777" w:rsidR="0074239A" w:rsidRPr="006A7BD0" w:rsidRDefault="0074239A" w:rsidP="00465D22">
      <w:pPr>
        <w:rPr>
          <w:rFonts w:ascii="Calibri" w:hAnsi="Calibri" w:cs="Calibri"/>
          <w:sz w:val="24"/>
          <w:szCs w:val="24"/>
        </w:rPr>
      </w:pPr>
    </w:p>
    <w:p w14:paraId="1973C9B3" w14:textId="77777777" w:rsidR="0074239A" w:rsidRPr="006A7BD0" w:rsidRDefault="0074239A" w:rsidP="00465D22">
      <w:pPr>
        <w:rPr>
          <w:rFonts w:ascii="Calibri" w:hAnsi="Calibri" w:cs="Calibri"/>
          <w:sz w:val="24"/>
          <w:szCs w:val="24"/>
        </w:rPr>
      </w:pPr>
    </w:p>
    <w:p w14:paraId="450101C9" w14:textId="77777777" w:rsidR="0074239A" w:rsidRPr="006A7BD0" w:rsidRDefault="0074239A" w:rsidP="00465D22">
      <w:pPr>
        <w:rPr>
          <w:rFonts w:ascii="Calibri" w:hAnsi="Calibri" w:cs="Calibri"/>
          <w:sz w:val="24"/>
          <w:szCs w:val="24"/>
        </w:rPr>
      </w:pPr>
    </w:p>
    <w:p w14:paraId="4CF14CC9" w14:textId="6CDDFF7E"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Table of Contents</w:t>
      </w:r>
    </w:p>
    <w:p w14:paraId="601BA4E4" w14:textId="77777777" w:rsidR="00465D22" w:rsidRPr="006A7BD0" w:rsidRDefault="00465D22" w:rsidP="00465D22">
      <w:pPr>
        <w:rPr>
          <w:rFonts w:ascii="Calibri" w:hAnsi="Calibri" w:cs="Calibri"/>
          <w:sz w:val="24"/>
          <w:szCs w:val="24"/>
        </w:rPr>
      </w:pPr>
    </w:p>
    <w:p w14:paraId="1F91B1EC"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1. Introduction  </w:t>
      </w:r>
    </w:p>
    <w:p w14:paraId="33635E36"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2. Organisation Structure, Culture, and Goals  </w:t>
      </w:r>
    </w:p>
    <w:p w14:paraId="06220F4B"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2.1. Organisational Structure  </w:t>
      </w:r>
    </w:p>
    <w:p w14:paraId="63B16345"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2.2. Corporate Culture  </w:t>
      </w:r>
    </w:p>
    <w:p w14:paraId="273A42A8"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2.3. Goals of the Organisation  </w:t>
      </w:r>
    </w:p>
    <w:p w14:paraId="011BF2CA"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3. Recent Change Initiatives  </w:t>
      </w:r>
    </w:p>
    <w:p w14:paraId="283DD500"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3.1. Recent Initiatives  </w:t>
      </w:r>
    </w:p>
    <w:p w14:paraId="67211B85"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3.2. Impact of Initiatives  </w:t>
      </w:r>
    </w:p>
    <w:p w14:paraId="7C299D55"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3.3. Change Management  </w:t>
      </w:r>
    </w:p>
    <w:p w14:paraId="6385D07F"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4. Strategic Direction  </w:t>
      </w:r>
    </w:p>
    <w:p w14:paraId="1F9C737A" w14:textId="77777777" w:rsidR="00465D22" w:rsidRPr="006A7BD0" w:rsidRDefault="00465D22" w:rsidP="00465D22">
      <w:pPr>
        <w:rPr>
          <w:rFonts w:ascii="Calibri" w:hAnsi="Calibri" w:cs="Calibri"/>
          <w:sz w:val="24"/>
          <w:szCs w:val="24"/>
        </w:rPr>
      </w:pPr>
      <w:r w:rsidRPr="006A7BD0">
        <w:rPr>
          <w:rFonts w:ascii="Calibri" w:hAnsi="Calibri" w:cs="Calibri"/>
          <w:sz w:val="24"/>
          <w:szCs w:val="24"/>
        </w:rPr>
        <w:t xml:space="preserve">   4.1. Strategic Direction  </w:t>
      </w:r>
    </w:p>
    <w:p w14:paraId="5006D2E8"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4.2. Strategies for Long-term Objectives  </w:t>
      </w:r>
    </w:p>
    <w:p w14:paraId="30D5E1FA"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5. Conclusion  </w:t>
      </w:r>
    </w:p>
    <w:p w14:paraId="184B098B"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6. Recommendations  </w:t>
      </w:r>
    </w:p>
    <w:p w14:paraId="11B9C52F"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7. Reference List  </w:t>
      </w:r>
    </w:p>
    <w:p w14:paraId="1ECE4B95" w14:textId="77777777" w:rsidR="00465D22" w:rsidRPr="006A7BD0" w:rsidRDefault="00465D22" w:rsidP="006A7BD0">
      <w:pPr>
        <w:jc w:val="both"/>
        <w:rPr>
          <w:rFonts w:ascii="Calibri" w:hAnsi="Calibri" w:cs="Calibri"/>
          <w:sz w:val="24"/>
          <w:szCs w:val="24"/>
        </w:rPr>
      </w:pPr>
    </w:p>
    <w:p w14:paraId="0465D301" w14:textId="77777777" w:rsidR="0074239A" w:rsidRPr="006A7BD0" w:rsidRDefault="0074239A" w:rsidP="006A7BD0">
      <w:pPr>
        <w:jc w:val="both"/>
        <w:rPr>
          <w:rFonts w:ascii="Calibri" w:hAnsi="Calibri" w:cs="Calibri"/>
          <w:sz w:val="24"/>
          <w:szCs w:val="24"/>
        </w:rPr>
      </w:pPr>
    </w:p>
    <w:p w14:paraId="649C6BB7" w14:textId="77777777" w:rsidR="0074239A" w:rsidRPr="006A7BD0" w:rsidRDefault="0074239A" w:rsidP="006A7BD0">
      <w:pPr>
        <w:spacing w:line="360" w:lineRule="auto"/>
        <w:jc w:val="both"/>
        <w:rPr>
          <w:rFonts w:ascii="Calibri" w:hAnsi="Calibri" w:cs="Calibri"/>
          <w:sz w:val="24"/>
          <w:szCs w:val="24"/>
        </w:rPr>
      </w:pPr>
    </w:p>
    <w:p w14:paraId="456004C2" w14:textId="77777777" w:rsidR="0074239A" w:rsidRPr="006A7BD0" w:rsidRDefault="0074239A" w:rsidP="006A7BD0">
      <w:pPr>
        <w:jc w:val="both"/>
        <w:rPr>
          <w:rFonts w:ascii="Calibri" w:hAnsi="Calibri" w:cs="Calibri"/>
          <w:sz w:val="24"/>
          <w:szCs w:val="24"/>
        </w:rPr>
      </w:pPr>
    </w:p>
    <w:p w14:paraId="09C13474" w14:textId="77777777" w:rsidR="0074239A" w:rsidRPr="006A7BD0" w:rsidRDefault="0074239A" w:rsidP="006A7BD0">
      <w:pPr>
        <w:jc w:val="both"/>
        <w:rPr>
          <w:rFonts w:ascii="Calibri" w:hAnsi="Calibri" w:cs="Calibri"/>
          <w:sz w:val="24"/>
          <w:szCs w:val="24"/>
        </w:rPr>
      </w:pPr>
    </w:p>
    <w:p w14:paraId="25DE73AB" w14:textId="77777777" w:rsidR="0074239A" w:rsidRPr="006A7BD0" w:rsidRDefault="0074239A" w:rsidP="006A7BD0">
      <w:pPr>
        <w:jc w:val="both"/>
        <w:rPr>
          <w:rFonts w:ascii="Calibri" w:hAnsi="Calibri" w:cs="Calibri"/>
          <w:sz w:val="24"/>
          <w:szCs w:val="24"/>
        </w:rPr>
      </w:pPr>
    </w:p>
    <w:p w14:paraId="6E9D5279" w14:textId="77777777" w:rsidR="0074239A" w:rsidRPr="006A7BD0" w:rsidRDefault="0074239A" w:rsidP="006A7BD0">
      <w:pPr>
        <w:jc w:val="both"/>
        <w:rPr>
          <w:rFonts w:ascii="Calibri" w:hAnsi="Calibri" w:cs="Calibri"/>
          <w:sz w:val="24"/>
          <w:szCs w:val="24"/>
        </w:rPr>
      </w:pPr>
    </w:p>
    <w:p w14:paraId="3E2AD8EC" w14:textId="77777777" w:rsidR="0074239A" w:rsidRPr="006A7BD0" w:rsidRDefault="0074239A" w:rsidP="006A7BD0">
      <w:pPr>
        <w:jc w:val="both"/>
        <w:rPr>
          <w:rFonts w:ascii="Calibri" w:hAnsi="Calibri" w:cs="Calibri"/>
          <w:sz w:val="24"/>
          <w:szCs w:val="24"/>
        </w:rPr>
      </w:pPr>
    </w:p>
    <w:p w14:paraId="3CBB8E46" w14:textId="77777777" w:rsidR="0074239A" w:rsidRPr="006A7BD0" w:rsidRDefault="0074239A" w:rsidP="006A7BD0">
      <w:pPr>
        <w:jc w:val="both"/>
        <w:rPr>
          <w:rFonts w:ascii="Calibri" w:hAnsi="Calibri" w:cs="Calibri"/>
          <w:sz w:val="24"/>
          <w:szCs w:val="24"/>
        </w:rPr>
      </w:pPr>
    </w:p>
    <w:p w14:paraId="01832E07" w14:textId="77777777" w:rsidR="0074239A" w:rsidRPr="006A7BD0" w:rsidRDefault="0074239A" w:rsidP="006A7BD0">
      <w:pPr>
        <w:jc w:val="both"/>
        <w:rPr>
          <w:rFonts w:ascii="Calibri" w:hAnsi="Calibri" w:cs="Calibri"/>
          <w:sz w:val="24"/>
          <w:szCs w:val="24"/>
        </w:rPr>
      </w:pPr>
    </w:p>
    <w:p w14:paraId="559E19AE" w14:textId="77777777" w:rsidR="0074239A" w:rsidRPr="006A7BD0" w:rsidRDefault="0074239A" w:rsidP="006A7BD0">
      <w:pPr>
        <w:jc w:val="both"/>
        <w:rPr>
          <w:rFonts w:ascii="Calibri" w:hAnsi="Calibri" w:cs="Calibri"/>
          <w:sz w:val="24"/>
          <w:szCs w:val="24"/>
        </w:rPr>
      </w:pPr>
    </w:p>
    <w:p w14:paraId="5B85456D" w14:textId="77777777" w:rsidR="0074239A" w:rsidRPr="006A7BD0" w:rsidRDefault="0074239A" w:rsidP="006A7BD0">
      <w:pPr>
        <w:jc w:val="both"/>
        <w:rPr>
          <w:rFonts w:ascii="Calibri" w:hAnsi="Calibri" w:cs="Calibri"/>
          <w:sz w:val="24"/>
          <w:szCs w:val="24"/>
        </w:rPr>
      </w:pPr>
    </w:p>
    <w:p w14:paraId="06DDF633" w14:textId="77777777" w:rsidR="0074239A" w:rsidRPr="006A7BD0" w:rsidRDefault="0074239A" w:rsidP="006A7BD0">
      <w:pPr>
        <w:jc w:val="both"/>
        <w:rPr>
          <w:rFonts w:ascii="Calibri" w:hAnsi="Calibri" w:cs="Calibri"/>
          <w:sz w:val="24"/>
          <w:szCs w:val="24"/>
        </w:rPr>
      </w:pPr>
    </w:p>
    <w:p w14:paraId="4464EA86" w14:textId="77777777" w:rsidR="0074239A" w:rsidRPr="006A7BD0" w:rsidRDefault="0074239A" w:rsidP="006A7BD0">
      <w:pPr>
        <w:jc w:val="both"/>
        <w:rPr>
          <w:rFonts w:ascii="Calibri" w:hAnsi="Calibri" w:cs="Calibri"/>
          <w:sz w:val="24"/>
          <w:szCs w:val="24"/>
        </w:rPr>
      </w:pPr>
    </w:p>
    <w:p w14:paraId="6B364CBF" w14:textId="4FC35354" w:rsidR="00465D22" w:rsidRPr="006A7BD0" w:rsidRDefault="00465D22" w:rsidP="006A7BD0">
      <w:pPr>
        <w:jc w:val="both"/>
        <w:rPr>
          <w:rFonts w:ascii="Calibri" w:hAnsi="Calibri" w:cs="Calibri"/>
          <w:sz w:val="24"/>
          <w:szCs w:val="24"/>
        </w:rPr>
      </w:pPr>
      <w:r w:rsidRPr="006A7BD0">
        <w:rPr>
          <w:rFonts w:ascii="Calibri" w:hAnsi="Calibri" w:cs="Calibri"/>
          <w:sz w:val="24"/>
          <w:szCs w:val="24"/>
        </w:rPr>
        <w:t>1. Introduction</w:t>
      </w:r>
    </w:p>
    <w:p w14:paraId="1A6C13C1" w14:textId="2961F2FE" w:rsidR="00BA2E6D" w:rsidRPr="006A7BD0" w:rsidRDefault="00BA2E6D" w:rsidP="006A7BD0">
      <w:pPr>
        <w:jc w:val="both"/>
        <w:rPr>
          <w:rFonts w:ascii="Calibri" w:hAnsi="Calibri" w:cs="Calibri"/>
          <w:sz w:val="24"/>
          <w:szCs w:val="24"/>
        </w:rPr>
      </w:pPr>
      <w:r w:rsidRPr="006A7BD0">
        <w:rPr>
          <w:rFonts w:ascii="Calibri" w:hAnsi="Calibri" w:cs="Calibri"/>
          <w:sz w:val="24"/>
          <w:szCs w:val="24"/>
        </w:rPr>
        <w:t>Hilton Hotels &amp; Resorts is a top international hotel name and part of Hilton Worldwide Holdings Inc. Started by Conrad Hilton in 1919, the company has gotten much bigger and become known as a leader in the hotel business. Hilton features many different kinds of properties, such as high-end and limited-service hotels, with over 6,500 locations in more than 119 countries and territories. The brand is known for its guest experiences, fresh concepts, and ecological preservation efforts.</w:t>
      </w:r>
    </w:p>
    <w:p w14:paraId="1D2B2F61" w14:textId="05043998" w:rsidR="00465D22" w:rsidRPr="006A7BD0" w:rsidRDefault="00BA2E6D" w:rsidP="006A7BD0">
      <w:pPr>
        <w:jc w:val="both"/>
        <w:rPr>
          <w:rFonts w:ascii="Calibri" w:hAnsi="Calibri" w:cs="Calibri"/>
          <w:sz w:val="24"/>
          <w:szCs w:val="24"/>
        </w:rPr>
      </w:pPr>
      <w:r w:rsidRPr="006A7BD0">
        <w:rPr>
          <w:rFonts w:ascii="Calibri" w:hAnsi="Calibri" w:cs="Calibri"/>
          <w:sz w:val="24"/>
          <w:szCs w:val="24"/>
        </w:rPr>
        <w:t xml:space="preserve">This wide-ranging report intends to carefully assess and diligently </w:t>
      </w:r>
      <w:r w:rsidR="00030977" w:rsidRPr="006A7BD0">
        <w:rPr>
          <w:rFonts w:ascii="Calibri" w:hAnsi="Calibri" w:cs="Calibri"/>
          <w:sz w:val="24"/>
          <w:szCs w:val="24"/>
        </w:rPr>
        <w:t>analyse</w:t>
      </w:r>
      <w:r w:rsidRPr="006A7BD0">
        <w:rPr>
          <w:rFonts w:ascii="Calibri" w:hAnsi="Calibri" w:cs="Calibri"/>
          <w:sz w:val="24"/>
          <w:szCs w:val="24"/>
        </w:rPr>
        <w:t xml:space="preserve"> Hilton Hotels &amp; Resorts. A particular focus will be on its organizational structure, culture, goals, recent change initiatives, and precisely planned direction. Important subjects discussed are judging organizational structure with Mintzberg's model, how corporate culture affects operations, looking at current change projects with Kotter’s change management model, as well as studying Hilton’s planned path based on the Competing Values Framework. The report will end by providing several practical suggestions for making Hilton better in the hospitality field.</w:t>
      </w:r>
    </w:p>
    <w:p w14:paraId="46714C80" w14:textId="61728A57" w:rsidR="00465D22" w:rsidRPr="006A7BD0" w:rsidRDefault="00465D22" w:rsidP="006A7BD0">
      <w:pPr>
        <w:jc w:val="both"/>
        <w:rPr>
          <w:rFonts w:ascii="Calibri" w:hAnsi="Calibri" w:cs="Calibri"/>
          <w:sz w:val="24"/>
          <w:szCs w:val="24"/>
        </w:rPr>
      </w:pPr>
    </w:p>
    <w:p w14:paraId="039094D5" w14:textId="77777777" w:rsidR="00465D22" w:rsidRPr="006A7BD0" w:rsidRDefault="00465D22" w:rsidP="006A7BD0">
      <w:pPr>
        <w:jc w:val="both"/>
        <w:rPr>
          <w:rFonts w:ascii="Calibri" w:hAnsi="Calibri" w:cs="Calibri"/>
          <w:sz w:val="24"/>
          <w:szCs w:val="24"/>
        </w:rPr>
      </w:pPr>
    </w:p>
    <w:p w14:paraId="5CAA6A0C" w14:textId="5D08B40F" w:rsidR="00465D22" w:rsidRPr="006A7BD0" w:rsidRDefault="00465D22" w:rsidP="006A7BD0">
      <w:pPr>
        <w:jc w:val="both"/>
        <w:rPr>
          <w:rFonts w:ascii="Calibri" w:hAnsi="Calibri" w:cs="Calibri"/>
          <w:sz w:val="24"/>
          <w:szCs w:val="24"/>
        </w:rPr>
      </w:pPr>
      <w:r w:rsidRPr="006A7BD0">
        <w:rPr>
          <w:rFonts w:ascii="Calibri" w:hAnsi="Calibri" w:cs="Calibri"/>
          <w:sz w:val="24"/>
          <w:szCs w:val="24"/>
        </w:rPr>
        <w:t>2. Organisation Structure, Culture, and Goals</w:t>
      </w:r>
    </w:p>
    <w:p w14:paraId="10B330D2" w14:textId="77777777" w:rsidR="00465D22" w:rsidRPr="006A7BD0" w:rsidRDefault="00465D22" w:rsidP="006A7BD0">
      <w:pPr>
        <w:jc w:val="both"/>
        <w:rPr>
          <w:rFonts w:ascii="Calibri" w:hAnsi="Calibri" w:cs="Calibri"/>
          <w:sz w:val="24"/>
          <w:szCs w:val="24"/>
        </w:rPr>
      </w:pPr>
    </w:p>
    <w:p w14:paraId="45648F54" w14:textId="3F5D199A"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2.1. Organisational Structure</w:t>
      </w:r>
    </w:p>
    <w:p w14:paraId="067237CC" w14:textId="2DB3D038" w:rsidR="00BA2E6D" w:rsidRPr="006A7BD0" w:rsidRDefault="00BA2E6D" w:rsidP="006A7BD0">
      <w:pPr>
        <w:jc w:val="both"/>
        <w:rPr>
          <w:rFonts w:ascii="Calibri" w:hAnsi="Calibri" w:cs="Calibri"/>
          <w:sz w:val="24"/>
          <w:szCs w:val="24"/>
        </w:rPr>
      </w:pPr>
      <w:r w:rsidRPr="006A7BD0">
        <w:rPr>
          <w:rFonts w:ascii="Calibri" w:hAnsi="Calibri" w:cs="Calibri"/>
          <w:sz w:val="24"/>
          <w:szCs w:val="24"/>
        </w:rPr>
        <w:t>Hilton uses a divisional structure, and this aids the company in managing its diverse collection of brands while maintaining oversight from headquarters. This structure is characterized by specific regional divisions that oversee definite geographical areas, allowing for localized decision-making that aligns with individual market demands.</w:t>
      </w:r>
    </w:p>
    <w:p w14:paraId="526A0044" w14:textId="6647B4EE" w:rsidR="00BA2E6D" w:rsidRPr="006A7BD0" w:rsidRDefault="00BA2E6D" w:rsidP="006A7BD0">
      <w:pPr>
        <w:jc w:val="both"/>
        <w:rPr>
          <w:rFonts w:ascii="Calibri" w:hAnsi="Calibri" w:cs="Calibri"/>
          <w:sz w:val="24"/>
          <w:szCs w:val="24"/>
        </w:rPr>
      </w:pPr>
      <w:r w:rsidRPr="006A7BD0">
        <w:rPr>
          <w:rFonts w:ascii="Calibri" w:hAnsi="Calibri" w:cs="Calibri"/>
          <w:sz w:val="24"/>
          <w:szCs w:val="24"/>
        </w:rPr>
        <w:t xml:space="preserve">Mintzberg's (1979) organizational structure model implies that Hilton's divisional structure is effective for large international companies since it enables adaptation to diverse local markets. Every brand that is part of Hilton runs independently, which makes it possible to have more specific marketing plans and running changes that target particular types of customers. As an instance, the Waldorf Astoria brand points out luxury as well as attentive service. The </w:t>
      </w:r>
      <w:r w:rsidRPr="006A7BD0">
        <w:rPr>
          <w:rFonts w:ascii="Calibri" w:hAnsi="Calibri" w:cs="Calibri"/>
          <w:sz w:val="24"/>
          <w:szCs w:val="24"/>
        </w:rPr>
        <w:lastRenderedPageBreak/>
        <w:t>Hampton Inn, in contrast, is geared toward travellers watching their spending who want good value.</w:t>
      </w:r>
    </w:p>
    <w:p w14:paraId="7D5EBD9E" w14:textId="47990E97" w:rsidR="00BA2E6D" w:rsidRDefault="00BA2E6D" w:rsidP="006A7BD0">
      <w:pPr>
        <w:jc w:val="both"/>
        <w:rPr>
          <w:rFonts w:ascii="Calibri" w:hAnsi="Calibri" w:cs="Calibri"/>
          <w:sz w:val="24"/>
          <w:szCs w:val="24"/>
        </w:rPr>
      </w:pPr>
      <w:r w:rsidRPr="006A7BD0">
        <w:rPr>
          <w:rFonts w:ascii="Calibri" w:hAnsi="Calibri" w:cs="Calibri"/>
          <w:sz w:val="24"/>
          <w:szCs w:val="24"/>
        </w:rPr>
        <w:t>However, this setup also creates some difficulties, like possible communication issues between departments and the chance of generally uneven brand experiences across properties. To completely uphold brand standards and reach the overall aims of the organization, it is important for corporate and regional teams to fully coordinate and integrate well.</w:t>
      </w:r>
    </w:p>
    <w:p w14:paraId="0D94470D" w14:textId="77777777" w:rsidR="00C25FEB" w:rsidRPr="006A7BD0" w:rsidRDefault="00C25FEB" w:rsidP="006A7BD0">
      <w:pPr>
        <w:jc w:val="both"/>
        <w:rPr>
          <w:rFonts w:ascii="Calibri" w:hAnsi="Calibri" w:cs="Calibri"/>
          <w:sz w:val="24"/>
          <w:szCs w:val="24"/>
        </w:rPr>
      </w:pPr>
    </w:p>
    <w:p w14:paraId="0CA51867" w14:textId="71AC063A" w:rsidR="00465D22" w:rsidRDefault="00465D22" w:rsidP="006A7BD0">
      <w:pPr>
        <w:jc w:val="both"/>
        <w:rPr>
          <w:rFonts w:ascii="Calibri" w:hAnsi="Calibri" w:cs="Calibri"/>
          <w:sz w:val="24"/>
          <w:szCs w:val="24"/>
        </w:rPr>
      </w:pPr>
      <w:r w:rsidRPr="006A7BD0">
        <w:rPr>
          <w:rFonts w:ascii="Calibri" w:hAnsi="Calibri" w:cs="Calibri"/>
          <w:sz w:val="24"/>
          <w:szCs w:val="24"/>
        </w:rPr>
        <w:t>2.2. Corporate Culture</w:t>
      </w:r>
    </w:p>
    <w:p w14:paraId="3551F52D" w14:textId="77777777" w:rsidR="00C25FEB" w:rsidRPr="006A7BD0" w:rsidRDefault="00C25FEB" w:rsidP="006A7BD0">
      <w:pPr>
        <w:jc w:val="both"/>
        <w:rPr>
          <w:rFonts w:ascii="Calibri" w:hAnsi="Calibri" w:cs="Calibri"/>
          <w:sz w:val="24"/>
          <w:szCs w:val="24"/>
        </w:rPr>
      </w:pPr>
    </w:p>
    <w:p w14:paraId="3CCDBDA0" w14:textId="3BF06630" w:rsidR="00C25FEB" w:rsidRPr="006A7BD0" w:rsidRDefault="00BA2E6D" w:rsidP="006A7BD0">
      <w:pPr>
        <w:jc w:val="both"/>
        <w:rPr>
          <w:rFonts w:ascii="Calibri" w:hAnsi="Calibri" w:cs="Calibri"/>
          <w:sz w:val="24"/>
          <w:szCs w:val="24"/>
        </w:rPr>
      </w:pPr>
      <w:r w:rsidRPr="006A7BD0">
        <w:rPr>
          <w:rFonts w:ascii="Calibri" w:hAnsi="Calibri" w:cs="Calibri"/>
          <w:sz w:val="24"/>
          <w:szCs w:val="24"/>
        </w:rPr>
        <w:t>Hilton's organizational culture is specially and strongly based upon its central key principles: hospitality, integrity, leadership, teamwork, and excellence. The company promotes an environment of large inclusion and wide-ranging worker involvement, with the idea that a highly driven staff results in importantly improved service. This culture is supported through multiple training courses, wellness programs and also acknowledgment plans intended to better employee satisfaction.</w:t>
      </w:r>
    </w:p>
    <w:p w14:paraId="0E395334" w14:textId="2437961E" w:rsidR="00BA2E6D" w:rsidRPr="006A7BD0" w:rsidRDefault="00BA2E6D" w:rsidP="006A7BD0">
      <w:pPr>
        <w:jc w:val="both"/>
        <w:rPr>
          <w:rFonts w:ascii="Calibri" w:hAnsi="Calibri" w:cs="Calibri"/>
          <w:sz w:val="24"/>
          <w:szCs w:val="24"/>
        </w:rPr>
      </w:pPr>
      <w:r w:rsidRPr="006A7BD0">
        <w:rPr>
          <w:rFonts w:ascii="Calibri" w:hAnsi="Calibri" w:cs="Calibri"/>
          <w:sz w:val="24"/>
          <w:szCs w:val="24"/>
        </w:rPr>
        <w:t>When using the Competing Values Framework (Cameron &amp; Quinn, 1999), Hilton’s culture can be seen as one that puts a strong emphasis on internal matters, while also promoting teamwork and adaptability. Teamwork emphasis spurs many workers to share knowledge and top methods, increasing a real sense of community in the organization. Hilton's dedication to diversity along with inclusion is also clear in its rules and plans. These rules and plans try to make a workplace where all workers feel respected as well as supported.</w:t>
      </w:r>
    </w:p>
    <w:p w14:paraId="34A5EC34" w14:textId="4839A5AA" w:rsidR="00465D22" w:rsidRPr="006A7BD0" w:rsidRDefault="00BA2E6D" w:rsidP="006A7BD0">
      <w:pPr>
        <w:jc w:val="both"/>
        <w:rPr>
          <w:rFonts w:ascii="Calibri" w:hAnsi="Calibri" w:cs="Calibri"/>
          <w:sz w:val="24"/>
          <w:szCs w:val="24"/>
        </w:rPr>
      </w:pPr>
      <w:r w:rsidRPr="006A7BD0">
        <w:rPr>
          <w:rFonts w:ascii="Calibri" w:hAnsi="Calibri" w:cs="Calibri"/>
          <w:sz w:val="24"/>
          <w:szCs w:val="24"/>
        </w:rPr>
        <w:t>A sound organizational culture has been shown to affect how well things work and how happy customers are for the better. As an example, the thorough “Team Member Engagement Survey” from Hilton thoroughly looks at precisely how employees view the workplace, which allows management to accurately find multiple things to fix and make jobs substantially better.</w:t>
      </w:r>
    </w:p>
    <w:p w14:paraId="28942666" w14:textId="3AF43BC0" w:rsidR="00465D22" w:rsidRPr="006A7BD0" w:rsidRDefault="00465D22" w:rsidP="006A7BD0">
      <w:pPr>
        <w:jc w:val="both"/>
        <w:rPr>
          <w:rFonts w:ascii="Calibri" w:hAnsi="Calibri" w:cs="Calibri"/>
          <w:sz w:val="24"/>
          <w:szCs w:val="24"/>
        </w:rPr>
      </w:pPr>
    </w:p>
    <w:p w14:paraId="5691DC4A" w14:textId="77777777" w:rsidR="00465D22" w:rsidRPr="006A7BD0" w:rsidRDefault="00465D22" w:rsidP="006A7BD0">
      <w:pPr>
        <w:jc w:val="both"/>
        <w:rPr>
          <w:rFonts w:ascii="Calibri" w:hAnsi="Calibri" w:cs="Calibri"/>
          <w:sz w:val="24"/>
          <w:szCs w:val="24"/>
        </w:rPr>
      </w:pPr>
    </w:p>
    <w:p w14:paraId="34BCD66E" w14:textId="6F77E4BD" w:rsidR="00465D22" w:rsidRPr="006A7BD0" w:rsidRDefault="00465D22" w:rsidP="006A7BD0">
      <w:pPr>
        <w:jc w:val="both"/>
        <w:rPr>
          <w:rFonts w:ascii="Calibri" w:hAnsi="Calibri" w:cs="Calibri"/>
          <w:sz w:val="24"/>
          <w:szCs w:val="24"/>
        </w:rPr>
      </w:pPr>
      <w:r w:rsidRPr="006A7BD0">
        <w:rPr>
          <w:rFonts w:ascii="Calibri" w:hAnsi="Calibri" w:cs="Calibri"/>
          <w:sz w:val="24"/>
          <w:szCs w:val="24"/>
        </w:rPr>
        <w:t>2.3. Goals of the Organisation</w:t>
      </w:r>
    </w:p>
    <w:p w14:paraId="5D88D9DD" w14:textId="0386BD6A" w:rsidR="00BA2E6D" w:rsidRPr="006A7BD0" w:rsidRDefault="00BA2E6D" w:rsidP="006A7BD0">
      <w:pPr>
        <w:jc w:val="both"/>
        <w:rPr>
          <w:rFonts w:ascii="Calibri" w:hAnsi="Calibri" w:cs="Calibri"/>
          <w:sz w:val="24"/>
          <w:szCs w:val="24"/>
        </w:rPr>
      </w:pPr>
      <w:r w:rsidRPr="006A7BD0">
        <w:rPr>
          <w:rFonts w:ascii="Calibri" w:hAnsi="Calibri" w:cs="Calibri"/>
          <w:sz w:val="24"/>
          <w:szCs w:val="24"/>
        </w:rPr>
        <w:t>Hilton's business aims include multiple targets carefully created to maintain its place as a leading company in the hotel business. These goals include expanding its entire global footprint, improving all of customer loyalty, as well as achieving complete running excellence.</w:t>
      </w:r>
    </w:p>
    <w:p w14:paraId="661ACDF2" w14:textId="77777777" w:rsidR="00BA2E6D" w:rsidRPr="006A7BD0" w:rsidRDefault="00BA2E6D" w:rsidP="006A7BD0">
      <w:pPr>
        <w:jc w:val="both"/>
        <w:rPr>
          <w:rFonts w:ascii="Calibri" w:hAnsi="Calibri" w:cs="Calibri"/>
          <w:sz w:val="24"/>
          <w:szCs w:val="24"/>
        </w:rPr>
      </w:pPr>
      <w:r w:rsidRPr="006A7BD0">
        <w:rPr>
          <w:rFonts w:ascii="Calibri" w:hAnsi="Calibri" w:cs="Calibri"/>
          <w:sz w:val="24"/>
          <w:szCs w:val="24"/>
        </w:rPr>
        <w:t>At the corporate level, Hilton aims to increase its entire market share by opening many new properties in established as well as emerging markets. The company's aim is to introduce 2,500 hotels by 2025, which depicts its commitment to expansion. This objective aligns with Hilton's plan to take advantage of the increasing need for travel and hotel services, especially in areas like Asia and Africa, where middle classes are continuously getting bigger.</w:t>
      </w:r>
    </w:p>
    <w:p w14:paraId="2D5BB4E0" w14:textId="77777777" w:rsidR="00BA2E6D" w:rsidRPr="006A7BD0" w:rsidRDefault="00BA2E6D" w:rsidP="006A7BD0">
      <w:pPr>
        <w:jc w:val="both"/>
        <w:rPr>
          <w:rFonts w:ascii="Calibri" w:hAnsi="Calibri" w:cs="Calibri"/>
          <w:sz w:val="24"/>
          <w:szCs w:val="24"/>
        </w:rPr>
      </w:pPr>
    </w:p>
    <w:p w14:paraId="402D0BEF" w14:textId="631D4E0B" w:rsidR="00465D22" w:rsidRPr="006A7BD0" w:rsidRDefault="00BA2E6D" w:rsidP="006A7BD0">
      <w:pPr>
        <w:jc w:val="both"/>
        <w:rPr>
          <w:rFonts w:ascii="Calibri" w:hAnsi="Calibri" w:cs="Calibri"/>
          <w:sz w:val="24"/>
          <w:szCs w:val="24"/>
        </w:rPr>
      </w:pPr>
      <w:r w:rsidRPr="006A7BD0">
        <w:rPr>
          <w:rFonts w:ascii="Calibri" w:hAnsi="Calibri" w:cs="Calibri"/>
          <w:sz w:val="24"/>
          <w:szCs w:val="24"/>
        </w:rPr>
        <w:t>Hilton uses the SMART criteria (Specific, Measurable, Achievable, Relevant, Time-bound) for each hotel to establish goals. These goals correspond to company aims as Hilton handles local market conditions. As an example, particular hotels might tactically establish objectives to raise guest contentment results by a precise and important amount over a plainly stated duration or to greatly grow occupancy numbers during slower times via precisely targeted promotional efforts.</w:t>
      </w:r>
    </w:p>
    <w:p w14:paraId="1B2F9609"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By aligning corporate and individual unit goals, Hilton ensures that all properties work towards common objectives while allowing for flexibility to respond to local market dynamics. This alignment is crucial for maintaining brand consistency and achieving overall organizational success.</w:t>
      </w:r>
    </w:p>
    <w:p w14:paraId="0B9B9251" w14:textId="77777777" w:rsidR="00465D22" w:rsidRPr="006A7BD0" w:rsidRDefault="00465D22" w:rsidP="006A7BD0">
      <w:pPr>
        <w:jc w:val="both"/>
        <w:rPr>
          <w:rFonts w:ascii="Calibri" w:hAnsi="Calibri" w:cs="Calibri"/>
          <w:sz w:val="24"/>
          <w:szCs w:val="24"/>
        </w:rPr>
      </w:pPr>
    </w:p>
    <w:p w14:paraId="6A48E5FF" w14:textId="658F28A9" w:rsidR="00465D22" w:rsidRPr="006A7BD0" w:rsidRDefault="00465D22" w:rsidP="006A7BD0">
      <w:pPr>
        <w:jc w:val="both"/>
        <w:rPr>
          <w:rFonts w:ascii="Calibri" w:hAnsi="Calibri" w:cs="Calibri"/>
          <w:sz w:val="24"/>
          <w:szCs w:val="24"/>
        </w:rPr>
      </w:pPr>
      <w:r w:rsidRPr="006A7BD0">
        <w:rPr>
          <w:rFonts w:ascii="Calibri" w:hAnsi="Calibri" w:cs="Calibri"/>
          <w:sz w:val="24"/>
          <w:szCs w:val="24"/>
        </w:rPr>
        <w:t>3. Recent Change Initiatives</w:t>
      </w:r>
    </w:p>
    <w:p w14:paraId="09AC46CD" w14:textId="77777777" w:rsidR="00465D22" w:rsidRPr="006A7BD0" w:rsidRDefault="00465D22" w:rsidP="006A7BD0">
      <w:pPr>
        <w:jc w:val="both"/>
        <w:rPr>
          <w:rFonts w:ascii="Calibri" w:hAnsi="Calibri" w:cs="Calibri"/>
          <w:sz w:val="24"/>
          <w:szCs w:val="24"/>
        </w:rPr>
      </w:pPr>
    </w:p>
    <w:p w14:paraId="3124CDD0" w14:textId="4017BAEE" w:rsidR="00465D22" w:rsidRPr="006A7BD0" w:rsidRDefault="00465D22" w:rsidP="006A7BD0">
      <w:pPr>
        <w:jc w:val="both"/>
        <w:rPr>
          <w:rFonts w:ascii="Calibri" w:hAnsi="Calibri" w:cs="Calibri"/>
          <w:sz w:val="24"/>
          <w:szCs w:val="24"/>
        </w:rPr>
      </w:pPr>
      <w:r w:rsidRPr="006A7BD0">
        <w:rPr>
          <w:rFonts w:ascii="Calibri" w:hAnsi="Calibri" w:cs="Calibri"/>
          <w:sz w:val="24"/>
          <w:szCs w:val="24"/>
        </w:rPr>
        <w:t>3.1. Recent Initiatives</w:t>
      </w:r>
    </w:p>
    <w:p w14:paraId="6BF865E6" w14:textId="77777777" w:rsidR="00465D22" w:rsidRPr="006A7BD0" w:rsidRDefault="00465D22" w:rsidP="006A7BD0">
      <w:pPr>
        <w:jc w:val="both"/>
        <w:rPr>
          <w:rFonts w:ascii="Calibri" w:hAnsi="Calibri" w:cs="Calibri"/>
          <w:sz w:val="24"/>
          <w:szCs w:val="24"/>
        </w:rPr>
      </w:pPr>
    </w:p>
    <w:p w14:paraId="0E5182FB" w14:textId="7647E139" w:rsidR="00BA2E6D" w:rsidRPr="006A7BD0" w:rsidRDefault="00BA2E6D" w:rsidP="006A7BD0">
      <w:pPr>
        <w:jc w:val="both"/>
        <w:rPr>
          <w:rFonts w:ascii="Calibri" w:hAnsi="Calibri" w:cs="Calibri"/>
          <w:sz w:val="24"/>
          <w:szCs w:val="24"/>
        </w:rPr>
      </w:pPr>
      <w:r w:rsidRPr="006A7BD0">
        <w:rPr>
          <w:rFonts w:ascii="Calibri" w:hAnsi="Calibri" w:cs="Calibri"/>
          <w:sz w:val="24"/>
          <w:szCs w:val="24"/>
        </w:rPr>
        <w:t>In recent years, Hilton has launched a few new strategies to change to the changing market and consumer needs. A key innovation is the addition of the “Connected Room” technology, letting customers use their smartphones to manage different parts of their hotel room, such as lights, temperature, as well as entertainment options. This specific plan really shows Hilton's strong dedication to using tech to better help guests.</w:t>
      </w:r>
    </w:p>
    <w:p w14:paraId="5C2F739C" w14:textId="3E9830C2" w:rsidR="00BA2E6D" w:rsidRPr="006A7BD0" w:rsidRDefault="00BA2E6D" w:rsidP="006A7BD0">
      <w:pPr>
        <w:jc w:val="both"/>
        <w:rPr>
          <w:rFonts w:ascii="Calibri" w:hAnsi="Calibri" w:cs="Calibri"/>
          <w:sz w:val="24"/>
          <w:szCs w:val="24"/>
        </w:rPr>
      </w:pPr>
      <w:r w:rsidRPr="006A7BD0">
        <w:rPr>
          <w:rFonts w:ascii="Calibri" w:hAnsi="Calibri" w:cs="Calibri"/>
          <w:sz w:val="24"/>
          <w:szCs w:val="24"/>
        </w:rPr>
        <w:t>Hilton's focus on being largely sustainable with its "Travel with Purpose" program is yet another key shift. Hilton has promised to reduce its ecological effect and implement ecologically friendly practices in its hotels. This includes a number of initiatives. For example, the initiatives involve reducing water usage by 50% by 2030, eliminating single-use plastic items, and sourcing sustainable food products.</w:t>
      </w:r>
    </w:p>
    <w:p w14:paraId="4756752F" w14:textId="2373112C" w:rsidR="00960D25" w:rsidRDefault="00BA2E6D" w:rsidP="006A7BD0">
      <w:pPr>
        <w:jc w:val="both"/>
        <w:rPr>
          <w:rFonts w:ascii="Calibri" w:hAnsi="Calibri" w:cs="Calibri"/>
          <w:sz w:val="24"/>
          <w:szCs w:val="24"/>
        </w:rPr>
      </w:pPr>
      <w:r w:rsidRPr="006A7BD0">
        <w:rPr>
          <w:rFonts w:ascii="Calibri" w:hAnsi="Calibri" w:cs="Calibri"/>
          <w:sz w:val="24"/>
          <w:szCs w:val="24"/>
        </w:rPr>
        <w:t>Hilton also launched "</w:t>
      </w:r>
      <w:proofErr w:type="spellStart"/>
      <w:r w:rsidRPr="006A7BD0">
        <w:rPr>
          <w:rFonts w:ascii="Calibri" w:hAnsi="Calibri" w:cs="Calibri"/>
          <w:sz w:val="24"/>
          <w:szCs w:val="24"/>
        </w:rPr>
        <w:t>CleanStay</w:t>
      </w:r>
      <w:proofErr w:type="spellEnd"/>
      <w:r w:rsidRPr="006A7BD0">
        <w:rPr>
          <w:rFonts w:ascii="Calibri" w:hAnsi="Calibri" w:cs="Calibri"/>
          <w:sz w:val="24"/>
          <w:szCs w:val="24"/>
        </w:rPr>
        <w:t>" in answer to the COVID-19 pandemic; this program presented improved cleaning rules and additional safety steps to make guests feel quite secure about cleanliness and safety while they stayed there. This initiative particularly focused on a meaningful degree of transparency and guest communication, absolutely guaranteeing that a variety of expectations around cleanliness were clearly communicated and properly met.</w:t>
      </w:r>
    </w:p>
    <w:p w14:paraId="015AF759" w14:textId="77777777" w:rsidR="00C25FEB" w:rsidRPr="006A7BD0" w:rsidRDefault="00C25FEB" w:rsidP="006A7BD0">
      <w:pPr>
        <w:jc w:val="both"/>
        <w:rPr>
          <w:rFonts w:ascii="Calibri" w:hAnsi="Calibri" w:cs="Calibri"/>
          <w:sz w:val="24"/>
          <w:szCs w:val="24"/>
        </w:rPr>
      </w:pPr>
    </w:p>
    <w:p w14:paraId="7E34B5E7" w14:textId="49EA94AC" w:rsidR="00465D22" w:rsidRPr="006A7BD0" w:rsidRDefault="00465D22" w:rsidP="006A7BD0">
      <w:pPr>
        <w:jc w:val="both"/>
        <w:rPr>
          <w:rFonts w:ascii="Calibri" w:hAnsi="Calibri" w:cs="Calibri"/>
          <w:sz w:val="24"/>
          <w:szCs w:val="24"/>
        </w:rPr>
      </w:pPr>
      <w:r w:rsidRPr="006A7BD0">
        <w:rPr>
          <w:rFonts w:ascii="Calibri" w:hAnsi="Calibri" w:cs="Calibri"/>
          <w:sz w:val="24"/>
          <w:szCs w:val="24"/>
        </w:rPr>
        <w:t>3.2. Impact of Initiatives</w:t>
      </w:r>
    </w:p>
    <w:p w14:paraId="47336377" w14:textId="77777777" w:rsidR="00465D22" w:rsidRPr="006A7BD0" w:rsidRDefault="00465D22" w:rsidP="006A7BD0">
      <w:pPr>
        <w:jc w:val="both"/>
        <w:rPr>
          <w:rFonts w:ascii="Calibri" w:hAnsi="Calibri" w:cs="Calibri"/>
          <w:sz w:val="24"/>
          <w:szCs w:val="24"/>
        </w:rPr>
      </w:pPr>
    </w:p>
    <w:p w14:paraId="397BFCBE" w14:textId="19CFB06E"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The impact of these initiatives has been profound. The Connected Room technology has not only enhanced guest satisfaction but has also positioned Hilton as a leader in innovation </w:t>
      </w:r>
      <w:r w:rsidRPr="006A7BD0">
        <w:rPr>
          <w:rFonts w:ascii="Calibri" w:hAnsi="Calibri" w:cs="Calibri"/>
          <w:sz w:val="24"/>
          <w:szCs w:val="24"/>
        </w:rPr>
        <w:lastRenderedPageBreak/>
        <w:t>within the hospitality industry. According to Hilton’s internal metrics, hotels equipped with Connected Room technology have reported higher guest satisfaction scores and increased loyalty among returning customers.</w:t>
      </w:r>
    </w:p>
    <w:p w14:paraId="4BA78B9C" w14:textId="4FB02E0C"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The sustainability initiatives under the Travel with Purpose program have also garnered positive attention. Hilton's commitment to reducing its environmental impact has resonated with eco-conscious </w:t>
      </w:r>
      <w:r w:rsidR="00960D25" w:rsidRPr="006A7BD0">
        <w:rPr>
          <w:rFonts w:ascii="Calibri" w:hAnsi="Calibri" w:cs="Calibri"/>
          <w:sz w:val="24"/>
          <w:szCs w:val="24"/>
        </w:rPr>
        <w:t>travellers</w:t>
      </w:r>
      <w:r w:rsidRPr="006A7BD0">
        <w:rPr>
          <w:rFonts w:ascii="Calibri" w:hAnsi="Calibri" w:cs="Calibri"/>
          <w:sz w:val="24"/>
          <w:szCs w:val="24"/>
        </w:rPr>
        <w:t xml:space="preserve">, enhancing its brand reputation. A report by the World Travel &amp; Tourism Council (2021) indicates that consumers are increasingly seeking out brands that prioritize sustainability, and Hilton's efforts have placed it in a </w:t>
      </w:r>
      <w:r w:rsidR="00960D25" w:rsidRPr="006A7BD0">
        <w:rPr>
          <w:rFonts w:ascii="Calibri" w:hAnsi="Calibri" w:cs="Calibri"/>
          <w:sz w:val="24"/>
          <w:szCs w:val="24"/>
        </w:rPr>
        <w:t>favourable</w:t>
      </w:r>
      <w:r w:rsidRPr="006A7BD0">
        <w:rPr>
          <w:rFonts w:ascii="Calibri" w:hAnsi="Calibri" w:cs="Calibri"/>
          <w:sz w:val="24"/>
          <w:szCs w:val="24"/>
        </w:rPr>
        <w:t xml:space="preserve"> position to attract this demographic.</w:t>
      </w:r>
    </w:p>
    <w:p w14:paraId="75A3C8A5" w14:textId="4A45E0C8"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The </w:t>
      </w:r>
      <w:proofErr w:type="spellStart"/>
      <w:r w:rsidRPr="006A7BD0">
        <w:rPr>
          <w:rFonts w:ascii="Calibri" w:hAnsi="Calibri" w:cs="Calibri"/>
          <w:sz w:val="24"/>
          <w:szCs w:val="24"/>
        </w:rPr>
        <w:t>CleanStay</w:t>
      </w:r>
      <w:proofErr w:type="spellEnd"/>
      <w:r w:rsidRPr="006A7BD0">
        <w:rPr>
          <w:rFonts w:ascii="Calibri" w:hAnsi="Calibri" w:cs="Calibri"/>
          <w:sz w:val="24"/>
          <w:szCs w:val="24"/>
        </w:rPr>
        <w:t xml:space="preserve"> program has proven effective in rebuilding guest confidence during the pandemic. Surveys indicated that cleanliness was a top priority for </w:t>
      </w:r>
      <w:r w:rsidR="00960D25" w:rsidRPr="006A7BD0">
        <w:rPr>
          <w:rFonts w:ascii="Calibri" w:hAnsi="Calibri" w:cs="Calibri"/>
          <w:sz w:val="24"/>
          <w:szCs w:val="24"/>
        </w:rPr>
        <w:t>travellers</w:t>
      </w:r>
      <w:r w:rsidRPr="006A7BD0">
        <w:rPr>
          <w:rFonts w:ascii="Calibri" w:hAnsi="Calibri" w:cs="Calibri"/>
          <w:sz w:val="24"/>
          <w:szCs w:val="24"/>
        </w:rPr>
        <w:t>, and Hilton's proactive measures have contributed to a significant rebound in occupancy rates as travel restrictions eased.</w:t>
      </w:r>
    </w:p>
    <w:p w14:paraId="27554E24" w14:textId="77777777" w:rsidR="00465D22" w:rsidRPr="006A7BD0" w:rsidRDefault="00465D22" w:rsidP="006A7BD0">
      <w:pPr>
        <w:jc w:val="both"/>
        <w:rPr>
          <w:rFonts w:ascii="Calibri" w:hAnsi="Calibri" w:cs="Calibri"/>
          <w:sz w:val="24"/>
          <w:szCs w:val="24"/>
        </w:rPr>
      </w:pPr>
    </w:p>
    <w:p w14:paraId="0EA379A6" w14:textId="5ADA58B9" w:rsidR="00465D22" w:rsidRPr="006A7BD0" w:rsidRDefault="00465D22" w:rsidP="006A7BD0">
      <w:pPr>
        <w:jc w:val="both"/>
        <w:rPr>
          <w:rFonts w:ascii="Calibri" w:hAnsi="Calibri" w:cs="Calibri"/>
          <w:sz w:val="24"/>
          <w:szCs w:val="24"/>
        </w:rPr>
      </w:pPr>
      <w:r w:rsidRPr="006A7BD0">
        <w:rPr>
          <w:rFonts w:ascii="Calibri" w:hAnsi="Calibri" w:cs="Calibri"/>
          <w:sz w:val="24"/>
          <w:szCs w:val="24"/>
        </w:rPr>
        <w:t>3.3. Change Management</w:t>
      </w:r>
    </w:p>
    <w:p w14:paraId="28DAE3C3" w14:textId="34E36FA5" w:rsidR="00030977" w:rsidRPr="006A7BD0" w:rsidRDefault="00030977" w:rsidP="006A7BD0">
      <w:pPr>
        <w:jc w:val="both"/>
        <w:rPr>
          <w:rFonts w:ascii="Calibri" w:hAnsi="Calibri" w:cs="Calibri"/>
          <w:sz w:val="24"/>
          <w:szCs w:val="24"/>
        </w:rPr>
      </w:pPr>
      <w:r w:rsidRPr="006A7BD0">
        <w:rPr>
          <w:rFonts w:ascii="Calibri" w:hAnsi="Calibri" w:cs="Calibri"/>
          <w:sz w:val="24"/>
          <w:szCs w:val="24"/>
        </w:rPr>
        <w:t>Hilton’s way of managing change has been orderly and well-planned, using John Kotter’s 8-Step Change Model (Kotter, 1996) as a starting point. The model stresses how particularly important it is to develop an immediate necessity, in addition to building a group to effectively lead the change. It also points out sharing a simple view of what decisively needs to be done.</w:t>
      </w:r>
    </w:p>
    <w:p w14:paraId="42CB072B" w14:textId="143ED0AE" w:rsidR="00030977" w:rsidRPr="006A7BD0" w:rsidRDefault="00030977" w:rsidP="006A7BD0">
      <w:pPr>
        <w:jc w:val="both"/>
        <w:rPr>
          <w:rFonts w:ascii="Calibri" w:hAnsi="Calibri" w:cs="Calibri"/>
          <w:sz w:val="24"/>
          <w:szCs w:val="24"/>
        </w:rPr>
      </w:pPr>
      <w:r w:rsidRPr="006A7BD0">
        <w:rPr>
          <w:rFonts w:ascii="Calibri" w:hAnsi="Calibri" w:cs="Calibri"/>
          <w:sz w:val="24"/>
          <w:szCs w:val="24"/>
        </w:rPr>
        <w:t>Hilton clearly laid out the plan for a lot of new projects, making sure that workers knew why these changes were happening and what they should do to make each of them work. To help staff learn the skills needed to shift to updated tech and rules, training programs were made.</w:t>
      </w:r>
    </w:p>
    <w:p w14:paraId="54CC73B7" w14:textId="01DECC46" w:rsidR="00465D22" w:rsidRDefault="00030977" w:rsidP="006A7BD0">
      <w:pPr>
        <w:jc w:val="both"/>
        <w:rPr>
          <w:rFonts w:ascii="Calibri" w:hAnsi="Calibri" w:cs="Calibri"/>
          <w:sz w:val="24"/>
          <w:szCs w:val="24"/>
        </w:rPr>
      </w:pPr>
      <w:r w:rsidRPr="006A7BD0">
        <w:rPr>
          <w:rFonts w:ascii="Calibri" w:hAnsi="Calibri" w:cs="Calibri"/>
          <w:sz w:val="24"/>
          <w:szCs w:val="24"/>
        </w:rPr>
        <w:t>However, issues are present, most importantly when guaranteeing it is implemented uniformly across its many hotels. Meaningful opposition from workers very used to standard, typical ways can really get in the way of fully embracing new, revolutionary procedures. Hilton has focused on effective communication and active help to lessen this, which promotes a culture of being able to change and remain resilient.</w:t>
      </w:r>
    </w:p>
    <w:p w14:paraId="2FAD6229" w14:textId="77777777" w:rsidR="00C25FEB" w:rsidRPr="006A7BD0" w:rsidRDefault="00C25FEB" w:rsidP="006A7BD0">
      <w:pPr>
        <w:jc w:val="both"/>
        <w:rPr>
          <w:rFonts w:ascii="Calibri" w:hAnsi="Calibri" w:cs="Calibri"/>
          <w:sz w:val="24"/>
          <w:szCs w:val="24"/>
        </w:rPr>
      </w:pPr>
    </w:p>
    <w:p w14:paraId="428005C0" w14:textId="75CD4706" w:rsidR="00465D22" w:rsidRPr="006A7BD0" w:rsidRDefault="00465D22" w:rsidP="006A7BD0">
      <w:pPr>
        <w:jc w:val="both"/>
        <w:rPr>
          <w:rFonts w:ascii="Calibri" w:hAnsi="Calibri" w:cs="Calibri"/>
          <w:sz w:val="24"/>
          <w:szCs w:val="24"/>
        </w:rPr>
      </w:pPr>
      <w:r w:rsidRPr="006A7BD0">
        <w:rPr>
          <w:rFonts w:ascii="Calibri" w:hAnsi="Calibri" w:cs="Calibri"/>
          <w:sz w:val="24"/>
          <w:szCs w:val="24"/>
        </w:rPr>
        <w:t>4. Strategic Direction</w:t>
      </w:r>
    </w:p>
    <w:p w14:paraId="44698186" w14:textId="77777777" w:rsidR="00465D22" w:rsidRPr="006A7BD0" w:rsidRDefault="00465D22" w:rsidP="006A7BD0">
      <w:pPr>
        <w:jc w:val="both"/>
        <w:rPr>
          <w:rFonts w:ascii="Calibri" w:hAnsi="Calibri" w:cs="Calibri"/>
          <w:sz w:val="24"/>
          <w:szCs w:val="24"/>
        </w:rPr>
      </w:pPr>
    </w:p>
    <w:p w14:paraId="1E9AC54D" w14:textId="0CFD47A4"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4.1. Strategic Direction</w:t>
      </w:r>
    </w:p>
    <w:p w14:paraId="326A4E15" w14:textId="77777777" w:rsidR="00030977" w:rsidRPr="006A7BD0" w:rsidRDefault="00030977" w:rsidP="006A7BD0">
      <w:pPr>
        <w:jc w:val="both"/>
        <w:rPr>
          <w:rFonts w:ascii="Calibri" w:hAnsi="Calibri" w:cs="Calibri"/>
          <w:sz w:val="24"/>
          <w:szCs w:val="24"/>
        </w:rPr>
      </w:pPr>
      <w:r w:rsidRPr="006A7BD0">
        <w:rPr>
          <w:rFonts w:ascii="Calibri" w:hAnsi="Calibri" w:cs="Calibri"/>
          <w:sz w:val="24"/>
          <w:szCs w:val="24"/>
        </w:rPr>
        <w:t>Hilton's future strategy focuses on expansion, new ideas, and also long-term viability. The company aims to leverage particular technologies to improve many guest experiences while minimizing its total ecological effect. Hilton understands that using digital methods is increasingly important in the hospitality sector. It intends to add modern tech to all of its business practices in addition to this.</w:t>
      </w:r>
    </w:p>
    <w:p w14:paraId="334254DF" w14:textId="77777777" w:rsidR="00030977" w:rsidRPr="006A7BD0" w:rsidRDefault="00030977" w:rsidP="006A7BD0">
      <w:pPr>
        <w:jc w:val="both"/>
        <w:rPr>
          <w:rFonts w:ascii="Calibri" w:hAnsi="Calibri" w:cs="Calibri"/>
          <w:sz w:val="24"/>
          <w:szCs w:val="24"/>
        </w:rPr>
      </w:pPr>
    </w:p>
    <w:p w14:paraId="328FE9B9" w14:textId="12BEAF4E" w:rsidR="00465D22" w:rsidRPr="006A7BD0" w:rsidRDefault="00030977" w:rsidP="006A7BD0">
      <w:pPr>
        <w:jc w:val="both"/>
        <w:rPr>
          <w:rFonts w:ascii="Calibri" w:hAnsi="Calibri" w:cs="Calibri"/>
          <w:sz w:val="24"/>
          <w:szCs w:val="24"/>
        </w:rPr>
      </w:pPr>
      <w:r w:rsidRPr="006A7BD0">
        <w:rPr>
          <w:rFonts w:ascii="Calibri" w:hAnsi="Calibri" w:cs="Calibri"/>
          <w:sz w:val="24"/>
          <w:szCs w:val="24"/>
        </w:rPr>
        <w:lastRenderedPageBreak/>
        <w:t>The corporation's hopeful future outlook involves a strong concentration on greatly growing its existence in new economies, especially in Asia and Africa, where there is great chance for expansion. Hilton intends to substantially improve its global market standing by taking full advantage of the rapidly growing middle class and the even greater desire for travel.</w:t>
      </w:r>
    </w:p>
    <w:p w14:paraId="13CE0D28" w14:textId="77777777" w:rsidR="00960D25" w:rsidRPr="006A7BD0" w:rsidRDefault="00960D25" w:rsidP="006A7BD0">
      <w:pPr>
        <w:jc w:val="both"/>
        <w:rPr>
          <w:rFonts w:ascii="Calibri" w:hAnsi="Calibri" w:cs="Calibri"/>
          <w:sz w:val="24"/>
          <w:szCs w:val="24"/>
        </w:rPr>
      </w:pPr>
    </w:p>
    <w:p w14:paraId="3EABAB6A" w14:textId="2C2EA072" w:rsidR="00465D22" w:rsidRPr="006A7BD0" w:rsidRDefault="00465D22" w:rsidP="006A7BD0">
      <w:pPr>
        <w:jc w:val="both"/>
        <w:rPr>
          <w:rFonts w:ascii="Calibri" w:hAnsi="Calibri" w:cs="Calibri"/>
          <w:sz w:val="24"/>
          <w:szCs w:val="24"/>
        </w:rPr>
      </w:pPr>
      <w:r w:rsidRPr="006A7BD0">
        <w:rPr>
          <w:rFonts w:ascii="Calibri" w:hAnsi="Calibri" w:cs="Calibri"/>
          <w:sz w:val="24"/>
          <w:szCs w:val="24"/>
        </w:rPr>
        <w:t>4.2. Strategies for Long-term Objectives</w:t>
      </w:r>
    </w:p>
    <w:p w14:paraId="5ADBD9B3" w14:textId="77777777" w:rsidR="00465D22" w:rsidRPr="006A7BD0" w:rsidRDefault="00465D22" w:rsidP="006A7BD0">
      <w:pPr>
        <w:jc w:val="both"/>
        <w:rPr>
          <w:rFonts w:ascii="Calibri" w:hAnsi="Calibri" w:cs="Calibri"/>
          <w:sz w:val="24"/>
          <w:szCs w:val="24"/>
        </w:rPr>
      </w:pPr>
    </w:p>
    <w:p w14:paraId="3F3B883C"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To achieve its long-term objectives, Hilton has implemented several key strategies:</w:t>
      </w:r>
    </w:p>
    <w:p w14:paraId="69E64853" w14:textId="77777777" w:rsidR="00465D22" w:rsidRPr="006A7BD0" w:rsidRDefault="00465D22" w:rsidP="006A7BD0">
      <w:pPr>
        <w:jc w:val="both"/>
        <w:rPr>
          <w:rFonts w:ascii="Calibri" w:hAnsi="Calibri" w:cs="Calibri"/>
          <w:sz w:val="24"/>
          <w:szCs w:val="24"/>
        </w:rPr>
      </w:pPr>
    </w:p>
    <w:p w14:paraId="427192E3" w14:textId="26BDF93E"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1. Expansion of Brand Portfolio: Hilton continues to diversify its offerings by introducing new brands tailored to various market segments. For example, the Curio Collection targets </w:t>
      </w:r>
      <w:r w:rsidR="00960D25" w:rsidRPr="006A7BD0">
        <w:rPr>
          <w:rFonts w:ascii="Calibri" w:hAnsi="Calibri" w:cs="Calibri"/>
          <w:sz w:val="24"/>
          <w:szCs w:val="24"/>
        </w:rPr>
        <w:t>travellers</w:t>
      </w:r>
      <w:r w:rsidRPr="006A7BD0">
        <w:rPr>
          <w:rFonts w:ascii="Calibri" w:hAnsi="Calibri" w:cs="Calibri"/>
          <w:sz w:val="24"/>
          <w:szCs w:val="24"/>
        </w:rPr>
        <w:t xml:space="preserve"> seeking unique, locally inspired experiences, while Home2 Suites caters to extended-stay guests.</w:t>
      </w:r>
    </w:p>
    <w:p w14:paraId="1A1CD62D" w14:textId="77777777" w:rsidR="00465D22" w:rsidRPr="006A7BD0" w:rsidRDefault="00465D22" w:rsidP="006A7BD0">
      <w:pPr>
        <w:jc w:val="both"/>
        <w:rPr>
          <w:rFonts w:ascii="Calibri" w:hAnsi="Calibri" w:cs="Calibri"/>
          <w:sz w:val="24"/>
          <w:szCs w:val="24"/>
        </w:rPr>
      </w:pPr>
    </w:p>
    <w:p w14:paraId="5F51294E"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2. Focus on Technology and Digitalization: Hilton invests heavily in technology to enhance operational efficiency and guest engagement. The company has integrated mobile check-in and digital room keys into its Hilton Honors app, streamlining the guest experience and reducing wait times at check-in.</w:t>
      </w:r>
    </w:p>
    <w:p w14:paraId="47AA6E93" w14:textId="77777777" w:rsidR="00465D22" w:rsidRPr="006A7BD0" w:rsidRDefault="00465D22" w:rsidP="006A7BD0">
      <w:pPr>
        <w:jc w:val="both"/>
        <w:rPr>
          <w:rFonts w:ascii="Calibri" w:hAnsi="Calibri" w:cs="Calibri"/>
          <w:sz w:val="24"/>
          <w:szCs w:val="24"/>
        </w:rPr>
      </w:pPr>
    </w:p>
    <w:p w14:paraId="7060E40D"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3. Sustainability Initiatives: Hilton's Travel with Purpose program outlines its commitment to sustainable practices, aiming to cut its environmental impact in half by 2030. The company has set ambitious goals, such as achieving net-zero emissions by 2050 and sourcing 100% of its electricity from renewable sources.</w:t>
      </w:r>
    </w:p>
    <w:p w14:paraId="5019C114" w14:textId="77777777" w:rsidR="00465D22" w:rsidRPr="006A7BD0" w:rsidRDefault="00465D22" w:rsidP="006A7BD0">
      <w:pPr>
        <w:jc w:val="both"/>
        <w:rPr>
          <w:rFonts w:ascii="Calibri" w:hAnsi="Calibri" w:cs="Calibri"/>
          <w:sz w:val="24"/>
          <w:szCs w:val="24"/>
        </w:rPr>
      </w:pPr>
    </w:p>
    <w:p w14:paraId="07110DF0"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4. Loyalty Programs: The Hilton Honors loyalty program is designed to foster customer retention by offering personalized rewards and experiences. By leveraging customer data, Hilton can tailor offers to enhance loyalty and increase repeat bookings.</w:t>
      </w:r>
    </w:p>
    <w:p w14:paraId="3450525B" w14:textId="77777777" w:rsidR="00465D22" w:rsidRPr="006A7BD0" w:rsidRDefault="00465D22" w:rsidP="006A7BD0">
      <w:pPr>
        <w:jc w:val="both"/>
        <w:rPr>
          <w:rFonts w:ascii="Calibri" w:hAnsi="Calibri" w:cs="Calibri"/>
          <w:sz w:val="24"/>
          <w:szCs w:val="24"/>
        </w:rPr>
      </w:pPr>
    </w:p>
    <w:p w14:paraId="0874404F"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5. Global Growth Strategy: Hilton aims to expand its footprint in both traditional and emerging markets. This includes strategic partnerships and franchising opportunities, allowing for rapid growth without significant capital investment. </w:t>
      </w:r>
    </w:p>
    <w:p w14:paraId="6ED3C29B" w14:textId="77777777" w:rsidR="00465D22" w:rsidRPr="006A7BD0" w:rsidRDefault="00465D22" w:rsidP="006A7BD0">
      <w:pPr>
        <w:jc w:val="both"/>
        <w:rPr>
          <w:rFonts w:ascii="Calibri" w:hAnsi="Calibri" w:cs="Calibri"/>
          <w:sz w:val="24"/>
          <w:szCs w:val="24"/>
        </w:rPr>
      </w:pPr>
    </w:p>
    <w:p w14:paraId="4CDD9F15" w14:textId="62DB85E8" w:rsidR="00465D22" w:rsidRPr="006A7BD0" w:rsidRDefault="00465D22" w:rsidP="006A7BD0">
      <w:pPr>
        <w:jc w:val="both"/>
        <w:rPr>
          <w:rFonts w:ascii="Calibri" w:hAnsi="Calibri" w:cs="Calibri"/>
          <w:sz w:val="24"/>
          <w:szCs w:val="24"/>
        </w:rPr>
      </w:pPr>
      <w:r w:rsidRPr="006A7BD0">
        <w:rPr>
          <w:rFonts w:ascii="Calibri" w:hAnsi="Calibri" w:cs="Calibri"/>
          <w:sz w:val="24"/>
          <w:szCs w:val="24"/>
        </w:rPr>
        <w:t>5. Conclusion</w:t>
      </w:r>
    </w:p>
    <w:p w14:paraId="3973AA55" w14:textId="299B91B1" w:rsidR="00030977" w:rsidRPr="006A7BD0" w:rsidRDefault="00030977" w:rsidP="006A7BD0">
      <w:pPr>
        <w:jc w:val="both"/>
        <w:rPr>
          <w:rFonts w:ascii="Calibri" w:hAnsi="Calibri" w:cs="Calibri"/>
          <w:sz w:val="24"/>
          <w:szCs w:val="24"/>
        </w:rPr>
      </w:pPr>
      <w:r w:rsidRPr="006A7BD0">
        <w:rPr>
          <w:rFonts w:ascii="Calibri" w:hAnsi="Calibri" w:cs="Calibri"/>
          <w:sz w:val="24"/>
          <w:szCs w:val="24"/>
        </w:rPr>
        <w:t xml:space="preserve">In short, Hilton Hotels &amp; Resorts is now a leading brand in the hotel business as a result of its strong organizational framework, reliable workplace environment, and clear calculated vision. </w:t>
      </w:r>
      <w:r w:rsidRPr="006A7BD0">
        <w:rPr>
          <w:rFonts w:ascii="Calibri" w:hAnsi="Calibri" w:cs="Calibri"/>
          <w:sz w:val="24"/>
          <w:szCs w:val="24"/>
        </w:rPr>
        <w:lastRenderedPageBreak/>
        <w:t>The corporation's attention to new ideas, along with long-term viability, as well as user satisfaction has put it in a good place in a busy market. Despite multiple difficulties in handling change across differing properties, Hilton has successfully implemented several initiatives that improve guest satisfaction along with running efficiency.</w:t>
      </w:r>
    </w:p>
    <w:p w14:paraId="6F985E68" w14:textId="255A428B" w:rsidR="00465D22" w:rsidRDefault="00030977" w:rsidP="006A7BD0">
      <w:pPr>
        <w:jc w:val="both"/>
        <w:rPr>
          <w:rFonts w:ascii="Calibri" w:hAnsi="Calibri" w:cs="Calibri"/>
          <w:sz w:val="24"/>
          <w:szCs w:val="24"/>
        </w:rPr>
      </w:pPr>
      <w:r w:rsidRPr="006A7BD0">
        <w:rPr>
          <w:rFonts w:ascii="Calibri" w:hAnsi="Calibri" w:cs="Calibri"/>
          <w:sz w:val="24"/>
          <w:szCs w:val="24"/>
        </w:rPr>
        <w:t>Hilton makes sure to keep its brand consistent and be flexible for what the local market needs by carefully lining up the goals of the company and each hotel. The hospitality landscape is continuing its evolution at a rapid rate. Hilton's commitment to important growth and increased adaptability will be particularly important for its extended long-term success.</w:t>
      </w:r>
    </w:p>
    <w:p w14:paraId="032B62C4" w14:textId="77777777" w:rsidR="00C25FEB" w:rsidRPr="006A7BD0" w:rsidRDefault="00C25FEB" w:rsidP="006A7BD0">
      <w:pPr>
        <w:jc w:val="both"/>
        <w:rPr>
          <w:rFonts w:ascii="Calibri" w:hAnsi="Calibri" w:cs="Calibri"/>
          <w:sz w:val="24"/>
          <w:szCs w:val="24"/>
        </w:rPr>
      </w:pPr>
    </w:p>
    <w:p w14:paraId="436AAFC5" w14:textId="1AACEEF9" w:rsidR="00465D22" w:rsidRPr="006A7BD0" w:rsidRDefault="00465D22" w:rsidP="006A7BD0">
      <w:pPr>
        <w:jc w:val="both"/>
        <w:rPr>
          <w:rFonts w:ascii="Calibri" w:hAnsi="Calibri" w:cs="Calibri"/>
          <w:sz w:val="24"/>
          <w:szCs w:val="24"/>
        </w:rPr>
      </w:pPr>
      <w:r w:rsidRPr="006A7BD0">
        <w:rPr>
          <w:rFonts w:ascii="Calibri" w:hAnsi="Calibri" w:cs="Calibri"/>
          <w:sz w:val="24"/>
          <w:szCs w:val="24"/>
        </w:rPr>
        <w:t>6. Recommendations</w:t>
      </w:r>
    </w:p>
    <w:p w14:paraId="6EE5F94C" w14:textId="77777777" w:rsidR="00465D22" w:rsidRPr="006A7BD0" w:rsidRDefault="00465D22" w:rsidP="006A7BD0">
      <w:pPr>
        <w:jc w:val="both"/>
        <w:rPr>
          <w:rFonts w:ascii="Calibri" w:hAnsi="Calibri" w:cs="Calibri"/>
          <w:sz w:val="24"/>
          <w:szCs w:val="24"/>
        </w:rPr>
      </w:pPr>
    </w:p>
    <w:p w14:paraId="0799C58F"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To further improve its standing within the hotel and hospitality industry, the following recommendations are proposed:</w:t>
      </w:r>
    </w:p>
    <w:p w14:paraId="313CB69F" w14:textId="77777777" w:rsidR="00465D22" w:rsidRPr="006A7BD0" w:rsidRDefault="00465D22" w:rsidP="006A7BD0">
      <w:pPr>
        <w:jc w:val="both"/>
        <w:rPr>
          <w:rFonts w:ascii="Calibri" w:hAnsi="Calibri" w:cs="Calibri"/>
          <w:sz w:val="24"/>
          <w:szCs w:val="24"/>
        </w:rPr>
      </w:pPr>
    </w:p>
    <w:p w14:paraId="0136CA08"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1. Enhance Employee Training Programs: Hilton should invest in ongoing training and development for its staff to ensure they are equipped with the latest skills in customer service and technology.</w:t>
      </w:r>
    </w:p>
    <w:p w14:paraId="2DF14756" w14:textId="77777777" w:rsidR="00465D22" w:rsidRPr="006A7BD0" w:rsidRDefault="00465D22" w:rsidP="006A7BD0">
      <w:pPr>
        <w:jc w:val="both"/>
        <w:rPr>
          <w:rFonts w:ascii="Calibri" w:hAnsi="Calibri" w:cs="Calibri"/>
          <w:sz w:val="24"/>
          <w:szCs w:val="24"/>
        </w:rPr>
      </w:pPr>
    </w:p>
    <w:p w14:paraId="1C4A6B16"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Who: Human Resources and Training Departments.</w:t>
      </w:r>
    </w:p>
    <w:p w14:paraId="6DFAFCD9"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When: Initiate this program within the next 12 months.</w:t>
      </w:r>
    </w:p>
    <w:p w14:paraId="50C30ED3"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Where: Implement across all Hilton properties globally.</w:t>
      </w:r>
    </w:p>
    <w:p w14:paraId="661C8BCB"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Why: To ensure that employees are skilled in delivering exceptional customer service, which is critical for maintaining loyalty and satisfaction.</w:t>
      </w:r>
    </w:p>
    <w:p w14:paraId="702BCE19"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How: Develop a blended learning approach that includes online courses, in-person workshops, and hands-on training.</w:t>
      </w:r>
    </w:p>
    <w:p w14:paraId="5B8E8FBD" w14:textId="77777777" w:rsidR="00465D22" w:rsidRPr="006A7BD0" w:rsidRDefault="00465D22" w:rsidP="006A7BD0">
      <w:pPr>
        <w:jc w:val="both"/>
        <w:rPr>
          <w:rFonts w:ascii="Calibri" w:hAnsi="Calibri" w:cs="Calibri"/>
          <w:sz w:val="24"/>
          <w:szCs w:val="24"/>
        </w:rPr>
      </w:pPr>
    </w:p>
    <w:p w14:paraId="072D2CD7" w14:textId="1470C415"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2. Expand Sustainability Initiatives: Hilton should set more ambitious sustainability goals and actively promote its eco-friendly practices to attract environmentally conscious </w:t>
      </w:r>
      <w:r w:rsidR="00960D25" w:rsidRPr="006A7BD0">
        <w:rPr>
          <w:rFonts w:ascii="Calibri" w:hAnsi="Calibri" w:cs="Calibri"/>
          <w:sz w:val="24"/>
          <w:szCs w:val="24"/>
        </w:rPr>
        <w:t>travellers</w:t>
      </w:r>
      <w:r w:rsidRPr="006A7BD0">
        <w:rPr>
          <w:rFonts w:ascii="Calibri" w:hAnsi="Calibri" w:cs="Calibri"/>
          <w:sz w:val="24"/>
          <w:szCs w:val="24"/>
        </w:rPr>
        <w:t>.</w:t>
      </w:r>
    </w:p>
    <w:p w14:paraId="6B1DEC26" w14:textId="77777777" w:rsidR="00465D22" w:rsidRPr="006A7BD0" w:rsidRDefault="00465D22" w:rsidP="006A7BD0">
      <w:pPr>
        <w:jc w:val="both"/>
        <w:rPr>
          <w:rFonts w:ascii="Calibri" w:hAnsi="Calibri" w:cs="Calibri"/>
          <w:sz w:val="24"/>
          <w:szCs w:val="24"/>
        </w:rPr>
      </w:pPr>
    </w:p>
    <w:p w14:paraId="75F968E9"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Who: Sustainability and Operations Teams.</w:t>
      </w:r>
    </w:p>
    <w:p w14:paraId="7C3A9D44"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When: Start developing new sustainability goals within the next 6 months.</w:t>
      </w:r>
    </w:p>
    <w:p w14:paraId="6FB025D2"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Where: All Hilton properties, focusing first on those in high-traffic tourist areas.</w:t>
      </w:r>
    </w:p>
    <w:p w14:paraId="53A7EDB0"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Why: To improve brand perception and attract a growing demographic of eco-conscious consumers.</w:t>
      </w:r>
    </w:p>
    <w:p w14:paraId="6C565147"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lastRenderedPageBreak/>
        <w:t xml:space="preserve">    - How: Engage with local governments and NGOs to develop community-focused sustainability projects.</w:t>
      </w:r>
    </w:p>
    <w:p w14:paraId="4678F08D" w14:textId="77777777" w:rsidR="00465D22" w:rsidRPr="006A7BD0" w:rsidRDefault="00465D22" w:rsidP="006A7BD0">
      <w:pPr>
        <w:jc w:val="both"/>
        <w:rPr>
          <w:rFonts w:ascii="Calibri" w:hAnsi="Calibri" w:cs="Calibri"/>
          <w:sz w:val="24"/>
          <w:szCs w:val="24"/>
        </w:rPr>
      </w:pPr>
    </w:p>
    <w:p w14:paraId="28B13075"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3. Leverage Data Analytics for Personalization: Hilton should enhance its use of data analytics to further personalize guest experiences and marketing efforts.</w:t>
      </w:r>
    </w:p>
    <w:p w14:paraId="309CCD2D" w14:textId="77777777" w:rsidR="00465D22" w:rsidRPr="006A7BD0" w:rsidRDefault="00465D22" w:rsidP="006A7BD0">
      <w:pPr>
        <w:jc w:val="both"/>
        <w:rPr>
          <w:rFonts w:ascii="Calibri" w:hAnsi="Calibri" w:cs="Calibri"/>
          <w:sz w:val="24"/>
          <w:szCs w:val="24"/>
        </w:rPr>
      </w:pPr>
    </w:p>
    <w:p w14:paraId="0A77F491"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Who: Marketing and IT Departments.</w:t>
      </w:r>
    </w:p>
    <w:p w14:paraId="36EE2183"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When: Within the next 18 months, as data systems are updated.</w:t>
      </w:r>
    </w:p>
    <w:p w14:paraId="68887953"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Where: Implement across all customer-facing platforms and properties.</w:t>
      </w:r>
    </w:p>
    <w:p w14:paraId="56A36414"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Why: To enhance customer retention and engagement through more personalized experiences.</w:t>
      </w:r>
    </w:p>
    <w:p w14:paraId="554347EE"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How: Invest in advanced analytics tools and conduct workshops to train staff on data interpretation and application.</w:t>
      </w:r>
    </w:p>
    <w:p w14:paraId="112B482F" w14:textId="77777777" w:rsidR="00465D22" w:rsidRPr="006A7BD0" w:rsidRDefault="00465D22" w:rsidP="006A7BD0">
      <w:pPr>
        <w:jc w:val="both"/>
        <w:rPr>
          <w:rFonts w:ascii="Calibri" w:hAnsi="Calibri" w:cs="Calibri"/>
          <w:sz w:val="24"/>
          <w:szCs w:val="24"/>
        </w:rPr>
      </w:pPr>
    </w:p>
    <w:p w14:paraId="447CFAEE"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4. Broaden Global Presence in Emerging Markets: Hilton should actively pursue opportunities in emerging markets, particularly in Asia and Africa, where there is significant growth potential in the hospitality sector.</w:t>
      </w:r>
    </w:p>
    <w:p w14:paraId="09B35DB9" w14:textId="77777777" w:rsidR="00465D22" w:rsidRPr="006A7BD0" w:rsidRDefault="00465D22" w:rsidP="006A7BD0">
      <w:pPr>
        <w:jc w:val="both"/>
        <w:rPr>
          <w:rFonts w:ascii="Calibri" w:hAnsi="Calibri" w:cs="Calibri"/>
          <w:sz w:val="24"/>
          <w:szCs w:val="24"/>
        </w:rPr>
      </w:pPr>
    </w:p>
    <w:p w14:paraId="411F2CD7"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Who: Business Development and Strategic Planning Teams.</w:t>
      </w:r>
    </w:p>
    <w:p w14:paraId="64081B81"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When: Begin identifying potential markets and opportunities within the next year.</w:t>
      </w:r>
    </w:p>
    <w:p w14:paraId="2614172E"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Where: Focus on countries with growing middle-class populations and increasing travel demand.</w:t>
      </w:r>
    </w:p>
    <w:p w14:paraId="6BCA0817"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Why: To diversify revenue streams and ensure long-term growth.</w:t>
      </w:r>
    </w:p>
    <w:p w14:paraId="40A54607"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How: Establish partnerships with local businesses and governments to facilitate market entry.</w:t>
      </w:r>
    </w:p>
    <w:p w14:paraId="1F7C5522" w14:textId="77777777" w:rsidR="00465D22" w:rsidRPr="006A7BD0" w:rsidRDefault="00465D22" w:rsidP="006A7BD0">
      <w:pPr>
        <w:jc w:val="both"/>
        <w:rPr>
          <w:rFonts w:ascii="Calibri" w:hAnsi="Calibri" w:cs="Calibri"/>
          <w:sz w:val="24"/>
          <w:szCs w:val="24"/>
        </w:rPr>
      </w:pPr>
    </w:p>
    <w:p w14:paraId="7FDAC3FA"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5. Strengthen Community Engagement Programs: Hilton should enhance its community engagement efforts by partnering with local organizations to support tourism and hospitality education.</w:t>
      </w:r>
    </w:p>
    <w:p w14:paraId="069D4ABB" w14:textId="77777777" w:rsidR="00465D22" w:rsidRPr="006A7BD0" w:rsidRDefault="00465D22" w:rsidP="006A7BD0">
      <w:pPr>
        <w:jc w:val="both"/>
        <w:rPr>
          <w:rFonts w:ascii="Calibri" w:hAnsi="Calibri" w:cs="Calibri"/>
          <w:sz w:val="24"/>
          <w:szCs w:val="24"/>
        </w:rPr>
      </w:pPr>
    </w:p>
    <w:p w14:paraId="5B48939E"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Who: Public Relations and Community Outreach Teams.</w:t>
      </w:r>
    </w:p>
    <w:p w14:paraId="0A53EA45"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When: Launch new initiatives within the next year.</w:t>
      </w:r>
    </w:p>
    <w:p w14:paraId="504F12B0"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Where: Target cities and regions where Hilton operates and has a significant presence.</w:t>
      </w:r>
    </w:p>
    <w:p w14:paraId="048CB791"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lastRenderedPageBreak/>
        <w:t xml:space="preserve">    - Why: To build stronger community ties, enhance brand loyalty, and create positive local perceptions of Hilton.</w:t>
      </w:r>
    </w:p>
    <w:p w14:paraId="256AF00C"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 xml:space="preserve">    - How: Develop programs that involve hotel staff in community service projects, internships for local students in hospitality, and partnerships with local tourism boards.</w:t>
      </w:r>
    </w:p>
    <w:p w14:paraId="1287C2F2" w14:textId="77777777" w:rsidR="00465D22" w:rsidRPr="006A7BD0" w:rsidRDefault="00465D22" w:rsidP="006A7BD0">
      <w:pPr>
        <w:jc w:val="both"/>
        <w:rPr>
          <w:rFonts w:ascii="Calibri" w:hAnsi="Calibri" w:cs="Calibri"/>
          <w:sz w:val="24"/>
          <w:szCs w:val="24"/>
        </w:rPr>
      </w:pPr>
    </w:p>
    <w:p w14:paraId="25219DB5" w14:textId="77777777" w:rsidR="00030977" w:rsidRPr="006A7BD0" w:rsidRDefault="00030977" w:rsidP="006A7BD0">
      <w:pPr>
        <w:jc w:val="both"/>
        <w:rPr>
          <w:rFonts w:ascii="Calibri" w:hAnsi="Calibri" w:cs="Calibri"/>
          <w:sz w:val="24"/>
          <w:szCs w:val="24"/>
        </w:rPr>
      </w:pPr>
    </w:p>
    <w:p w14:paraId="01CFBFB3" w14:textId="77777777" w:rsidR="00030977" w:rsidRPr="006A7BD0" w:rsidRDefault="00030977" w:rsidP="006A7BD0">
      <w:pPr>
        <w:jc w:val="both"/>
        <w:rPr>
          <w:rFonts w:ascii="Calibri" w:hAnsi="Calibri" w:cs="Calibri"/>
          <w:sz w:val="24"/>
          <w:szCs w:val="24"/>
        </w:rPr>
      </w:pPr>
    </w:p>
    <w:p w14:paraId="21550480" w14:textId="77777777" w:rsidR="00030977" w:rsidRPr="006A7BD0" w:rsidRDefault="00030977" w:rsidP="006A7BD0">
      <w:pPr>
        <w:jc w:val="both"/>
        <w:rPr>
          <w:rFonts w:ascii="Calibri" w:hAnsi="Calibri" w:cs="Calibri"/>
          <w:sz w:val="24"/>
          <w:szCs w:val="24"/>
        </w:rPr>
      </w:pPr>
    </w:p>
    <w:p w14:paraId="1EB89449" w14:textId="77777777" w:rsidR="00030977" w:rsidRPr="006A7BD0" w:rsidRDefault="00030977" w:rsidP="006A7BD0">
      <w:pPr>
        <w:jc w:val="both"/>
        <w:rPr>
          <w:rFonts w:ascii="Calibri" w:hAnsi="Calibri" w:cs="Calibri"/>
          <w:sz w:val="24"/>
          <w:szCs w:val="24"/>
        </w:rPr>
      </w:pPr>
    </w:p>
    <w:p w14:paraId="474D9ABD" w14:textId="77777777" w:rsidR="00030977" w:rsidRPr="006A7BD0" w:rsidRDefault="00030977" w:rsidP="006A7BD0">
      <w:pPr>
        <w:jc w:val="both"/>
        <w:rPr>
          <w:rFonts w:ascii="Calibri" w:hAnsi="Calibri" w:cs="Calibri"/>
          <w:sz w:val="24"/>
          <w:szCs w:val="24"/>
        </w:rPr>
      </w:pPr>
    </w:p>
    <w:p w14:paraId="3FD0021B" w14:textId="77777777" w:rsidR="00030977" w:rsidRPr="006A7BD0" w:rsidRDefault="00030977" w:rsidP="006A7BD0">
      <w:pPr>
        <w:jc w:val="both"/>
        <w:rPr>
          <w:rFonts w:ascii="Calibri" w:hAnsi="Calibri" w:cs="Calibri"/>
          <w:sz w:val="24"/>
          <w:szCs w:val="24"/>
        </w:rPr>
      </w:pPr>
    </w:p>
    <w:p w14:paraId="1D2C284E" w14:textId="77777777" w:rsidR="00030977" w:rsidRPr="006A7BD0" w:rsidRDefault="00030977" w:rsidP="006A7BD0">
      <w:pPr>
        <w:jc w:val="both"/>
        <w:rPr>
          <w:rFonts w:ascii="Calibri" w:hAnsi="Calibri" w:cs="Calibri"/>
          <w:sz w:val="24"/>
          <w:szCs w:val="24"/>
        </w:rPr>
      </w:pPr>
    </w:p>
    <w:p w14:paraId="6D93BDB6" w14:textId="77777777" w:rsidR="00030977" w:rsidRDefault="00030977" w:rsidP="006A7BD0">
      <w:pPr>
        <w:jc w:val="both"/>
        <w:rPr>
          <w:rFonts w:ascii="Calibri" w:hAnsi="Calibri" w:cs="Calibri"/>
          <w:sz w:val="24"/>
          <w:szCs w:val="24"/>
        </w:rPr>
      </w:pPr>
    </w:p>
    <w:p w14:paraId="6D237E81" w14:textId="77777777" w:rsidR="006A7BD0" w:rsidRDefault="006A7BD0" w:rsidP="006A7BD0">
      <w:pPr>
        <w:jc w:val="both"/>
        <w:rPr>
          <w:rFonts w:ascii="Calibri" w:hAnsi="Calibri" w:cs="Calibri"/>
          <w:sz w:val="24"/>
          <w:szCs w:val="24"/>
        </w:rPr>
      </w:pPr>
    </w:p>
    <w:p w14:paraId="245C8608" w14:textId="77777777" w:rsidR="006A7BD0" w:rsidRDefault="006A7BD0" w:rsidP="006A7BD0">
      <w:pPr>
        <w:jc w:val="both"/>
        <w:rPr>
          <w:rFonts w:ascii="Calibri" w:hAnsi="Calibri" w:cs="Calibri"/>
          <w:sz w:val="24"/>
          <w:szCs w:val="24"/>
        </w:rPr>
      </w:pPr>
    </w:p>
    <w:p w14:paraId="5909B54B" w14:textId="77777777" w:rsidR="006A7BD0" w:rsidRDefault="006A7BD0" w:rsidP="006A7BD0">
      <w:pPr>
        <w:jc w:val="both"/>
        <w:rPr>
          <w:rFonts w:ascii="Calibri" w:hAnsi="Calibri" w:cs="Calibri"/>
          <w:sz w:val="24"/>
          <w:szCs w:val="24"/>
        </w:rPr>
      </w:pPr>
    </w:p>
    <w:p w14:paraId="59408F7F" w14:textId="77777777" w:rsidR="00C25FEB" w:rsidRDefault="00C25FEB" w:rsidP="006A7BD0">
      <w:pPr>
        <w:jc w:val="both"/>
        <w:rPr>
          <w:rFonts w:ascii="Calibri" w:hAnsi="Calibri" w:cs="Calibri"/>
          <w:sz w:val="24"/>
          <w:szCs w:val="24"/>
        </w:rPr>
      </w:pPr>
    </w:p>
    <w:p w14:paraId="239D9C63" w14:textId="77777777" w:rsidR="00C25FEB" w:rsidRDefault="00C25FEB" w:rsidP="006A7BD0">
      <w:pPr>
        <w:jc w:val="both"/>
        <w:rPr>
          <w:rFonts w:ascii="Calibri" w:hAnsi="Calibri" w:cs="Calibri"/>
          <w:sz w:val="24"/>
          <w:szCs w:val="24"/>
        </w:rPr>
      </w:pPr>
    </w:p>
    <w:p w14:paraId="41883FEA" w14:textId="77777777" w:rsidR="00C25FEB" w:rsidRDefault="00C25FEB" w:rsidP="006A7BD0">
      <w:pPr>
        <w:jc w:val="both"/>
        <w:rPr>
          <w:rFonts w:ascii="Calibri" w:hAnsi="Calibri" w:cs="Calibri"/>
          <w:sz w:val="24"/>
          <w:szCs w:val="24"/>
        </w:rPr>
      </w:pPr>
    </w:p>
    <w:p w14:paraId="20D6F1A6" w14:textId="77777777" w:rsidR="00C25FEB" w:rsidRDefault="00C25FEB" w:rsidP="006A7BD0">
      <w:pPr>
        <w:jc w:val="both"/>
        <w:rPr>
          <w:rFonts w:ascii="Calibri" w:hAnsi="Calibri" w:cs="Calibri"/>
          <w:sz w:val="24"/>
          <w:szCs w:val="24"/>
        </w:rPr>
      </w:pPr>
    </w:p>
    <w:p w14:paraId="5553134F" w14:textId="77777777" w:rsidR="00C25FEB" w:rsidRDefault="00C25FEB" w:rsidP="006A7BD0">
      <w:pPr>
        <w:jc w:val="both"/>
        <w:rPr>
          <w:rFonts w:ascii="Calibri" w:hAnsi="Calibri" w:cs="Calibri"/>
          <w:sz w:val="24"/>
          <w:szCs w:val="24"/>
        </w:rPr>
      </w:pPr>
    </w:p>
    <w:p w14:paraId="2540ECBE" w14:textId="77777777" w:rsidR="006A7BD0" w:rsidRDefault="006A7BD0" w:rsidP="006A7BD0">
      <w:pPr>
        <w:jc w:val="both"/>
        <w:rPr>
          <w:rFonts w:ascii="Calibri" w:hAnsi="Calibri" w:cs="Calibri"/>
          <w:sz w:val="24"/>
          <w:szCs w:val="24"/>
        </w:rPr>
      </w:pPr>
    </w:p>
    <w:p w14:paraId="5B224205" w14:textId="77777777" w:rsidR="006A7BD0" w:rsidRDefault="006A7BD0" w:rsidP="006A7BD0">
      <w:pPr>
        <w:jc w:val="both"/>
        <w:rPr>
          <w:rFonts w:ascii="Calibri" w:hAnsi="Calibri" w:cs="Calibri"/>
          <w:sz w:val="24"/>
          <w:szCs w:val="24"/>
        </w:rPr>
      </w:pPr>
    </w:p>
    <w:p w14:paraId="0C2431EB" w14:textId="77777777" w:rsidR="006A7BD0" w:rsidRPr="006A7BD0" w:rsidRDefault="006A7BD0" w:rsidP="006A7BD0">
      <w:pPr>
        <w:jc w:val="both"/>
        <w:rPr>
          <w:rFonts w:ascii="Calibri" w:hAnsi="Calibri" w:cs="Calibri"/>
          <w:sz w:val="24"/>
          <w:szCs w:val="24"/>
        </w:rPr>
      </w:pPr>
    </w:p>
    <w:p w14:paraId="0D56F6B1" w14:textId="77777777" w:rsidR="00030977" w:rsidRDefault="00030977" w:rsidP="006A7BD0">
      <w:pPr>
        <w:jc w:val="both"/>
        <w:rPr>
          <w:rFonts w:ascii="Calibri" w:hAnsi="Calibri" w:cs="Calibri"/>
          <w:sz w:val="24"/>
          <w:szCs w:val="24"/>
        </w:rPr>
      </w:pPr>
    </w:p>
    <w:p w14:paraId="1CB6E39A" w14:textId="77777777" w:rsidR="00C25FEB" w:rsidRDefault="00C25FEB" w:rsidP="006A7BD0">
      <w:pPr>
        <w:jc w:val="both"/>
        <w:rPr>
          <w:rFonts w:ascii="Calibri" w:hAnsi="Calibri" w:cs="Calibri"/>
          <w:sz w:val="24"/>
          <w:szCs w:val="24"/>
        </w:rPr>
      </w:pPr>
    </w:p>
    <w:p w14:paraId="368A7340" w14:textId="77777777" w:rsidR="00C25FEB" w:rsidRDefault="00C25FEB" w:rsidP="006A7BD0">
      <w:pPr>
        <w:jc w:val="both"/>
        <w:rPr>
          <w:rFonts w:ascii="Calibri" w:hAnsi="Calibri" w:cs="Calibri"/>
          <w:sz w:val="24"/>
          <w:szCs w:val="24"/>
        </w:rPr>
      </w:pPr>
    </w:p>
    <w:p w14:paraId="1BA47288" w14:textId="77777777" w:rsidR="00C25FEB" w:rsidRDefault="00C25FEB" w:rsidP="006A7BD0">
      <w:pPr>
        <w:jc w:val="both"/>
        <w:rPr>
          <w:rFonts w:ascii="Calibri" w:hAnsi="Calibri" w:cs="Calibri"/>
          <w:sz w:val="24"/>
          <w:szCs w:val="24"/>
        </w:rPr>
      </w:pPr>
    </w:p>
    <w:p w14:paraId="0D5AC8C5" w14:textId="77777777" w:rsidR="00C25FEB" w:rsidRDefault="00C25FEB" w:rsidP="006A7BD0">
      <w:pPr>
        <w:jc w:val="both"/>
        <w:rPr>
          <w:rFonts w:ascii="Calibri" w:hAnsi="Calibri" w:cs="Calibri"/>
          <w:sz w:val="24"/>
          <w:szCs w:val="24"/>
        </w:rPr>
      </w:pPr>
    </w:p>
    <w:p w14:paraId="7B454C93" w14:textId="77777777" w:rsidR="00C25FEB" w:rsidRPr="006A7BD0" w:rsidRDefault="00C25FEB" w:rsidP="006A7BD0">
      <w:pPr>
        <w:jc w:val="both"/>
        <w:rPr>
          <w:rFonts w:ascii="Calibri" w:hAnsi="Calibri" w:cs="Calibri"/>
          <w:sz w:val="24"/>
          <w:szCs w:val="24"/>
        </w:rPr>
      </w:pPr>
    </w:p>
    <w:p w14:paraId="7D4E756F" w14:textId="7A527EDF" w:rsidR="00465D22" w:rsidRPr="006A7BD0" w:rsidRDefault="00465D22" w:rsidP="006A7BD0">
      <w:pPr>
        <w:jc w:val="both"/>
        <w:rPr>
          <w:rFonts w:ascii="Calibri" w:hAnsi="Calibri" w:cs="Calibri"/>
          <w:sz w:val="24"/>
          <w:szCs w:val="24"/>
        </w:rPr>
      </w:pPr>
      <w:r w:rsidRPr="006A7BD0">
        <w:rPr>
          <w:rFonts w:ascii="Calibri" w:hAnsi="Calibri" w:cs="Calibri"/>
          <w:sz w:val="24"/>
          <w:szCs w:val="24"/>
        </w:rPr>
        <w:lastRenderedPageBreak/>
        <w:t>7. Reference List</w:t>
      </w:r>
    </w:p>
    <w:p w14:paraId="45FC1404" w14:textId="77777777" w:rsidR="00465D22" w:rsidRPr="006A7BD0" w:rsidRDefault="00465D22" w:rsidP="006A7BD0">
      <w:pPr>
        <w:jc w:val="both"/>
        <w:rPr>
          <w:rFonts w:ascii="Calibri" w:hAnsi="Calibri" w:cs="Calibri"/>
          <w:sz w:val="24"/>
          <w:szCs w:val="24"/>
        </w:rPr>
      </w:pPr>
    </w:p>
    <w:p w14:paraId="7298BE7C"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1. Cameron, K. S., &amp; Quinn, R. E. (1999). Diagnosing and Changing Organizational Culture: Based on the Competing Values Framework. Addison-Wesley.</w:t>
      </w:r>
    </w:p>
    <w:p w14:paraId="68D07D80"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2. Hilton Worldwide Holdings Inc. (2022). 2021 Annual Report. Retrieved from Hilton Investor Relations.</w:t>
      </w:r>
    </w:p>
    <w:p w14:paraId="216B8B6B"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3. Hilton. (2023). Travel with Purpose 2030 Goals. Retrieved from Hilton Sustainability.</w:t>
      </w:r>
    </w:p>
    <w:p w14:paraId="35D03B46" w14:textId="77777777" w:rsidR="00465D22" w:rsidRPr="006A7BD0" w:rsidRDefault="00465D22" w:rsidP="006A7BD0">
      <w:pPr>
        <w:spacing w:line="360" w:lineRule="auto"/>
        <w:jc w:val="both"/>
        <w:rPr>
          <w:rFonts w:ascii="Calibri" w:hAnsi="Calibri" w:cs="Calibri"/>
          <w:sz w:val="24"/>
          <w:szCs w:val="24"/>
        </w:rPr>
      </w:pPr>
      <w:r w:rsidRPr="006A7BD0">
        <w:rPr>
          <w:rFonts w:ascii="Calibri" w:hAnsi="Calibri" w:cs="Calibri"/>
          <w:sz w:val="24"/>
          <w:szCs w:val="24"/>
        </w:rPr>
        <w:t>4. Kotter, J. P. (1996). Leading Change. Harvard Business Review Press.</w:t>
      </w:r>
    </w:p>
    <w:p w14:paraId="107EB723"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5. Mintzberg, H. (1979). The Structuring of Organizations: A Synthesis of the Research. Prentice-Hall.</w:t>
      </w:r>
    </w:p>
    <w:p w14:paraId="684470DC" w14:textId="77777777" w:rsidR="00465D22" w:rsidRPr="006A7BD0" w:rsidRDefault="00465D22" w:rsidP="006A7BD0">
      <w:pPr>
        <w:jc w:val="both"/>
        <w:rPr>
          <w:rFonts w:ascii="Calibri" w:hAnsi="Calibri" w:cs="Calibri"/>
          <w:sz w:val="24"/>
          <w:szCs w:val="24"/>
        </w:rPr>
      </w:pPr>
      <w:r w:rsidRPr="006A7BD0">
        <w:rPr>
          <w:rFonts w:ascii="Calibri" w:hAnsi="Calibri" w:cs="Calibri"/>
          <w:sz w:val="24"/>
          <w:szCs w:val="24"/>
        </w:rPr>
        <w:t>6. World Travel &amp; Tourism Council (WTTC). (2021). Economic Impact Reports. Retrieved from WTTC website.</w:t>
      </w:r>
    </w:p>
    <w:p w14:paraId="24AA9C23" w14:textId="77777777" w:rsidR="00465D22" w:rsidRPr="006A7BD0" w:rsidRDefault="00465D22" w:rsidP="006A7BD0">
      <w:pPr>
        <w:jc w:val="both"/>
        <w:rPr>
          <w:rFonts w:ascii="Calibri" w:hAnsi="Calibri" w:cs="Calibri"/>
          <w:sz w:val="24"/>
          <w:szCs w:val="24"/>
        </w:rPr>
      </w:pPr>
    </w:p>
    <w:p w14:paraId="2164EE0C" w14:textId="77777777" w:rsidR="00465D22" w:rsidRPr="006A7BD0" w:rsidRDefault="00465D22" w:rsidP="00465D22">
      <w:pPr>
        <w:rPr>
          <w:rFonts w:ascii="Calibri" w:hAnsi="Calibri" w:cs="Calibri"/>
          <w:sz w:val="24"/>
          <w:szCs w:val="24"/>
        </w:rPr>
      </w:pPr>
    </w:p>
    <w:p w14:paraId="16BBBCD0" w14:textId="3B78AD41" w:rsidR="00DE6308" w:rsidRPr="006A7BD0" w:rsidRDefault="00DE6308" w:rsidP="006A7BD0">
      <w:pPr>
        <w:spacing w:line="360" w:lineRule="auto"/>
        <w:jc w:val="both"/>
        <w:rPr>
          <w:rFonts w:ascii="Calibri" w:hAnsi="Calibri" w:cs="Calibri"/>
          <w:sz w:val="24"/>
          <w:szCs w:val="24"/>
        </w:rPr>
      </w:pPr>
    </w:p>
    <w:sectPr w:rsidR="00DE6308" w:rsidRPr="006A7BD0" w:rsidSect="007423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D832D8"/>
    <w:multiLevelType w:val="hybridMultilevel"/>
    <w:tmpl w:val="875C5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507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572"/>
    <w:rsid w:val="00030977"/>
    <w:rsid w:val="000C42FD"/>
    <w:rsid w:val="003E1B6F"/>
    <w:rsid w:val="00463572"/>
    <w:rsid w:val="00465D22"/>
    <w:rsid w:val="00653A18"/>
    <w:rsid w:val="006A7BD0"/>
    <w:rsid w:val="0074239A"/>
    <w:rsid w:val="00960D25"/>
    <w:rsid w:val="00BA2E6D"/>
    <w:rsid w:val="00C25FEB"/>
    <w:rsid w:val="00DC7610"/>
    <w:rsid w:val="00DE6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9523"/>
  <w15:chartTrackingRefBased/>
  <w15:docId w15:val="{3B49E7FD-0536-4EF7-B65E-8E80E691B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5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35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35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35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35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3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3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3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3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5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35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35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35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35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3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3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3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3572"/>
    <w:rPr>
      <w:rFonts w:eastAsiaTheme="majorEastAsia" w:cstheme="majorBidi"/>
      <w:color w:val="272727" w:themeColor="text1" w:themeTint="D8"/>
    </w:rPr>
  </w:style>
  <w:style w:type="paragraph" w:styleId="Title">
    <w:name w:val="Title"/>
    <w:basedOn w:val="Normal"/>
    <w:next w:val="Normal"/>
    <w:link w:val="TitleChar"/>
    <w:uiPriority w:val="10"/>
    <w:qFormat/>
    <w:rsid w:val="00463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3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3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3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3572"/>
    <w:pPr>
      <w:spacing w:before="160"/>
      <w:jc w:val="center"/>
    </w:pPr>
    <w:rPr>
      <w:i/>
      <w:iCs/>
      <w:color w:val="404040" w:themeColor="text1" w:themeTint="BF"/>
    </w:rPr>
  </w:style>
  <w:style w:type="character" w:customStyle="1" w:styleId="QuoteChar">
    <w:name w:val="Quote Char"/>
    <w:basedOn w:val="DefaultParagraphFont"/>
    <w:link w:val="Quote"/>
    <w:uiPriority w:val="29"/>
    <w:rsid w:val="00463572"/>
    <w:rPr>
      <w:i/>
      <w:iCs/>
      <w:color w:val="404040" w:themeColor="text1" w:themeTint="BF"/>
    </w:rPr>
  </w:style>
  <w:style w:type="paragraph" w:styleId="ListParagraph">
    <w:name w:val="List Paragraph"/>
    <w:basedOn w:val="Normal"/>
    <w:uiPriority w:val="34"/>
    <w:qFormat/>
    <w:rsid w:val="00463572"/>
    <w:pPr>
      <w:ind w:left="720"/>
      <w:contextualSpacing/>
    </w:pPr>
  </w:style>
  <w:style w:type="character" w:styleId="IntenseEmphasis">
    <w:name w:val="Intense Emphasis"/>
    <w:basedOn w:val="DefaultParagraphFont"/>
    <w:uiPriority w:val="21"/>
    <w:qFormat/>
    <w:rsid w:val="00463572"/>
    <w:rPr>
      <w:i/>
      <w:iCs/>
      <w:color w:val="0F4761" w:themeColor="accent1" w:themeShade="BF"/>
    </w:rPr>
  </w:style>
  <w:style w:type="paragraph" w:styleId="IntenseQuote">
    <w:name w:val="Intense Quote"/>
    <w:basedOn w:val="Normal"/>
    <w:next w:val="Normal"/>
    <w:link w:val="IntenseQuoteChar"/>
    <w:uiPriority w:val="30"/>
    <w:qFormat/>
    <w:rsid w:val="004635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3572"/>
    <w:rPr>
      <w:i/>
      <w:iCs/>
      <w:color w:val="0F4761" w:themeColor="accent1" w:themeShade="BF"/>
    </w:rPr>
  </w:style>
  <w:style w:type="character" w:styleId="IntenseReference">
    <w:name w:val="Intense Reference"/>
    <w:basedOn w:val="DefaultParagraphFont"/>
    <w:uiPriority w:val="32"/>
    <w:qFormat/>
    <w:rsid w:val="00463572"/>
    <w:rPr>
      <w:b/>
      <w:bCs/>
      <w:smallCaps/>
      <w:color w:val="0F4761" w:themeColor="accent1" w:themeShade="BF"/>
      <w:spacing w:val="5"/>
    </w:rPr>
  </w:style>
  <w:style w:type="paragraph" w:styleId="NoSpacing">
    <w:name w:val="No Spacing"/>
    <w:link w:val="NoSpacingChar"/>
    <w:uiPriority w:val="1"/>
    <w:qFormat/>
    <w:rsid w:val="0074239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4239A"/>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17B410548D4FFC87644B0842EF67B1"/>
        <w:category>
          <w:name w:val="General"/>
          <w:gallery w:val="placeholder"/>
        </w:category>
        <w:types>
          <w:type w:val="bbPlcHdr"/>
        </w:types>
        <w:behaviors>
          <w:behavior w:val="content"/>
        </w:behaviors>
        <w:guid w:val="{6D946246-E24C-4A32-897D-78740094F74E}"/>
      </w:docPartPr>
      <w:docPartBody>
        <w:p w:rsidR="00937E9B" w:rsidRDefault="00426771" w:rsidP="00426771">
          <w:pPr>
            <w:pStyle w:val="D017B410548D4FFC87644B0842EF67B1"/>
          </w:pPr>
          <w:r>
            <w:rPr>
              <w:color w:val="0F4761" w:themeColor="accent1" w:themeShade="BF"/>
            </w:rPr>
            <w:t>[Company name]</w:t>
          </w:r>
        </w:p>
      </w:docPartBody>
    </w:docPart>
    <w:docPart>
      <w:docPartPr>
        <w:name w:val="7783A7F4DD3B4E629A57E548BACCBC19"/>
        <w:category>
          <w:name w:val="General"/>
          <w:gallery w:val="placeholder"/>
        </w:category>
        <w:types>
          <w:type w:val="bbPlcHdr"/>
        </w:types>
        <w:behaviors>
          <w:behavior w:val="content"/>
        </w:behaviors>
        <w:guid w:val="{20A1A6EE-6BAE-42CD-B463-D43086D8CB1C}"/>
      </w:docPartPr>
      <w:docPartBody>
        <w:p w:rsidR="00937E9B" w:rsidRDefault="00426771" w:rsidP="00426771">
          <w:pPr>
            <w:pStyle w:val="7783A7F4DD3B4E629A57E548BACCBC19"/>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771"/>
    <w:rsid w:val="00126B14"/>
    <w:rsid w:val="003E1B6F"/>
    <w:rsid w:val="00426771"/>
    <w:rsid w:val="00653A18"/>
    <w:rsid w:val="00937E9B"/>
    <w:rsid w:val="00F7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17B410548D4FFC87644B0842EF67B1">
    <w:name w:val="D017B410548D4FFC87644B0842EF67B1"/>
    <w:rsid w:val="00426771"/>
  </w:style>
  <w:style w:type="paragraph" w:customStyle="1" w:styleId="7783A7F4DD3B4E629A57E548BACCBC19">
    <w:name w:val="7783A7F4DD3B4E629A57E548BACCBC19"/>
    <w:rsid w:val="00426771"/>
  </w:style>
  <w:style w:type="paragraph" w:customStyle="1" w:styleId="08912E9A00C243E68DAA4BC3E3CAE607">
    <w:name w:val="08912E9A00C243E68DAA4BC3E3CAE607"/>
    <w:rsid w:val="00426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Report on</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hotels &amp;resorts</dc:title>
  <dc:subject/>
  <dc:creator>Mihaiela Alina MacEasa (2131339)</dc:creator>
  <cp:keywords/>
  <dc:description/>
  <cp:lastModifiedBy>Mihaiela Alina MacEasa (2131339)</cp:lastModifiedBy>
  <cp:revision>6</cp:revision>
  <dcterms:created xsi:type="dcterms:W3CDTF">2025-03-02T21:25:00Z</dcterms:created>
  <dcterms:modified xsi:type="dcterms:W3CDTF">2025-03-03T00:30:00Z</dcterms:modified>
</cp:coreProperties>
</file>