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C3BC2" w14:textId="0B6E403A" w:rsidR="00B56A8D" w:rsidRDefault="00A81EE1">
      <w:r w:rsidRPr="004904DE">
        <w:rPr>
          <w:rFonts w:ascii="Times New Roman" w:hAnsi="Times New Roman" w:cs="Times New Roman"/>
          <w:noProof/>
          <w:sz w:val="32"/>
          <w:szCs w:val="32"/>
        </w:rPr>
        <w:drawing>
          <wp:anchor distT="0" distB="0" distL="114300" distR="114300" simplePos="0" relativeHeight="251659264" behindDoc="0" locked="0" layoutInCell="1" allowOverlap="1" wp14:anchorId="5427F422" wp14:editId="20D7A1FE">
            <wp:simplePos x="0" y="0"/>
            <wp:positionH relativeFrom="margin">
              <wp:align>left</wp:align>
            </wp:positionH>
            <wp:positionV relativeFrom="paragraph">
              <wp:posOffset>61</wp:posOffset>
            </wp:positionV>
            <wp:extent cx="3263900" cy="1631950"/>
            <wp:effectExtent l="0" t="0" r="0" b="6350"/>
            <wp:wrapSquare wrapText="bothSides"/>
            <wp:docPr id="527614896" name="Picture 527614896"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63900" cy="1631950"/>
                    </a:xfrm>
                    <a:prstGeom prst="rect">
                      <a:avLst/>
                    </a:prstGeom>
                  </pic:spPr>
                </pic:pic>
              </a:graphicData>
            </a:graphic>
            <wp14:sizeRelH relativeFrom="page">
              <wp14:pctWidth>0</wp14:pctWidth>
            </wp14:sizeRelH>
            <wp14:sizeRelV relativeFrom="page">
              <wp14:pctHeight>0</wp14:pctHeight>
            </wp14:sizeRelV>
          </wp:anchor>
        </w:drawing>
      </w:r>
    </w:p>
    <w:p w14:paraId="79144DED" w14:textId="77777777" w:rsidR="00A81EE1" w:rsidRPr="00A81EE1" w:rsidRDefault="00A81EE1" w:rsidP="00A81EE1"/>
    <w:p w14:paraId="31AF1269" w14:textId="77777777" w:rsidR="00A81EE1" w:rsidRPr="00A81EE1" w:rsidRDefault="00A81EE1" w:rsidP="00A81EE1"/>
    <w:p w14:paraId="628902B1" w14:textId="77777777" w:rsidR="00A81EE1" w:rsidRPr="00A81EE1" w:rsidRDefault="00A81EE1" w:rsidP="00A81EE1"/>
    <w:p w14:paraId="56A35B19" w14:textId="77777777" w:rsidR="00A81EE1" w:rsidRPr="00A81EE1" w:rsidRDefault="00A81EE1" w:rsidP="00A81EE1"/>
    <w:p w14:paraId="6C9D75E1" w14:textId="77777777" w:rsidR="00A81EE1" w:rsidRPr="00A81EE1" w:rsidRDefault="00A81EE1" w:rsidP="00A81EE1"/>
    <w:p w14:paraId="37E5DA4F" w14:textId="77777777" w:rsidR="00A81EE1" w:rsidRPr="00A81EE1" w:rsidRDefault="00A81EE1" w:rsidP="00A81EE1"/>
    <w:p w14:paraId="5550C016" w14:textId="77777777" w:rsidR="00A81EE1" w:rsidRPr="00A81EE1" w:rsidRDefault="00A81EE1" w:rsidP="00A81EE1"/>
    <w:p w14:paraId="2E72BC47" w14:textId="77777777" w:rsidR="00A81EE1" w:rsidRDefault="00A81EE1" w:rsidP="00A81EE1"/>
    <w:p w14:paraId="27CF7E7E" w14:textId="77777777" w:rsidR="00A81EE1" w:rsidRDefault="00A81EE1" w:rsidP="00A81EE1">
      <w:pPr>
        <w:spacing w:line="360" w:lineRule="auto"/>
        <w:jc w:val="center"/>
        <w:rPr>
          <w:rFonts w:ascii="Times New Roman" w:hAnsi="Times New Roman" w:cs="Times New Roman"/>
          <w:sz w:val="36"/>
          <w:szCs w:val="36"/>
        </w:rPr>
      </w:pPr>
      <w:r>
        <w:tab/>
      </w:r>
      <w:r w:rsidRPr="004904DE">
        <w:rPr>
          <w:rFonts w:ascii="Times New Roman" w:hAnsi="Times New Roman" w:cs="Times New Roman"/>
          <w:sz w:val="36"/>
          <w:szCs w:val="36"/>
        </w:rPr>
        <w:t>Name</w:t>
      </w:r>
      <w:r>
        <w:rPr>
          <w:rFonts w:ascii="Times New Roman" w:hAnsi="Times New Roman" w:cs="Times New Roman"/>
          <w:sz w:val="36"/>
          <w:szCs w:val="36"/>
        </w:rPr>
        <w:t>s</w:t>
      </w:r>
      <w:r w:rsidRPr="004904DE">
        <w:rPr>
          <w:rFonts w:ascii="Times New Roman" w:hAnsi="Times New Roman" w:cs="Times New Roman"/>
          <w:sz w:val="36"/>
          <w:szCs w:val="36"/>
        </w:rPr>
        <w:t xml:space="preserve"> - Gabrielle Agbenosi</w:t>
      </w:r>
      <w:r>
        <w:rPr>
          <w:rFonts w:ascii="Times New Roman" w:hAnsi="Times New Roman" w:cs="Times New Roman"/>
          <w:sz w:val="36"/>
          <w:szCs w:val="36"/>
        </w:rPr>
        <w:t xml:space="preserve"> -</w:t>
      </w:r>
      <w:r w:rsidRPr="004904DE">
        <w:rPr>
          <w:rFonts w:ascii="Times New Roman" w:hAnsi="Times New Roman" w:cs="Times New Roman"/>
          <w:sz w:val="36"/>
          <w:szCs w:val="36"/>
        </w:rPr>
        <w:t>2313683</w:t>
      </w:r>
    </w:p>
    <w:p w14:paraId="5E34715A" w14:textId="6BFED45B" w:rsidR="00A81EE1" w:rsidRPr="004904DE" w:rsidRDefault="00A81EE1" w:rsidP="00A81EE1">
      <w:pPr>
        <w:spacing w:line="360" w:lineRule="auto"/>
        <w:jc w:val="center"/>
        <w:rPr>
          <w:rFonts w:ascii="Times New Roman" w:hAnsi="Times New Roman" w:cs="Times New Roman"/>
          <w:sz w:val="36"/>
          <w:szCs w:val="36"/>
        </w:rPr>
      </w:pPr>
      <w:r w:rsidRPr="004904DE">
        <w:rPr>
          <w:rFonts w:ascii="Times New Roman" w:hAnsi="Times New Roman" w:cs="Times New Roman"/>
          <w:sz w:val="36"/>
          <w:szCs w:val="36"/>
        </w:rPr>
        <w:t xml:space="preserve">Module code – </w:t>
      </w:r>
      <w:r w:rsidRPr="00A81EE1">
        <w:rPr>
          <w:rFonts w:ascii="Times New Roman" w:hAnsi="Times New Roman" w:cs="Times New Roman"/>
          <w:sz w:val="36"/>
          <w:szCs w:val="36"/>
        </w:rPr>
        <w:t>LCBB5012</w:t>
      </w:r>
    </w:p>
    <w:p w14:paraId="1CED71C6" w14:textId="40875272" w:rsidR="00A81EE1" w:rsidRPr="004904DE" w:rsidRDefault="00A81EE1" w:rsidP="00A81EE1">
      <w:pPr>
        <w:spacing w:line="360" w:lineRule="auto"/>
        <w:jc w:val="center"/>
        <w:rPr>
          <w:rFonts w:ascii="Times New Roman" w:hAnsi="Times New Roman" w:cs="Times New Roman"/>
          <w:sz w:val="36"/>
          <w:szCs w:val="36"/>
        </w:rPr>
      </w:pPr>
      <w:r w:rsidRPr="004904DE">
        <w:rPr>
          <w:rFonts w:ascii="Times New Roman" w:hAnsi="Times New Roman" w:cs="Times New Roman"/>
          <w:sz w:val="36"/>
          <w:szCs w:val="36"/>
        </w:rPr>
        <w:t xml:space="preserve">Module name – </w:t>
      </w:r>
      <w:r w:rsidRPr="00A81EE1">
        <w:rPr>
          <w:rFonts w:ascii="Times New Roman" w:hAnsi="Times New Roman" w:cs="Times New Roman"/>
          <w:sz w:val="36"/>
          <w:szCs w:val="36"/>
        </w:rPr>
        <w:t>Principles of Human Resource Management</w:t>
      </w:r>
    </w:p>
    <w:p w14:paraId="5C3277DE" w14:textId="3C930140" w:rsidR="00A81EE1" w:rsidRDefault="00A81EE1" w:rsidP="00A81EE1">
      <w:pPr>
        <w:spacing w:line="360" w:lineRule="auto"/>
        <w:jc w:val="center"/>
        <w:rPr>
          <w:rFonts w:ascii="Times New Roman" w:hAnsi="Times New Roman" w:cs="Times New Roman"/>
          <w:sz w:val="36"/>
          <w:szCs w:val="36"/>
        </w:rPr>
      </w:pPr>
      <w:r w:rsidRPr="004904DE">
        <w:rPr>
          <w:rFonts w:ascii="Times New Roman" w:hAnsi="Times New Roman" w:cs="Times New Roman"/>
          <w:sz w:val="36"/>
          <w:szCs w:val="36"/>
        </w:rPr>
        <w:t xml:space="preserve">Lecturer - </w:t>
      </w:r>
      <w:r w:rsidRPr="00A81EE1">
        <w:rPr>
          <w:rFonts w:ascii="Times New Roman" w:hAnsi="Times New Roman" w:cs="Times New Roman"/>
          <w:sz w:val="36"/>
          <w:szCs w:val="36"/>
        </w:rPr>
        <w:t>Dr Ramases Manalang Nerys Dosseh</w:t>
      </w:r>
    </w:p>
    <w:p w14:paraId="5EFDAA74" w14:textId="172D6FAB" w:rsidR="00A81EE1" w:rsidRDefault="00A81EE1" w:rsidP="00A81EE1">
      <w:pPr>
        <w:tabs>
          <w:tab w:val="left" w:pos="2752"/>
        </w:tabs>
      </w:pPr>
    </w:p>
    <w:p w14:paraId="4CE608E6" w14:textId="77777777" w:rsidR="00A81EE1" w:rsidRDefault="00A81EE1" w:rsidP="00A81EE1">
      <w:pPr>
        <w:tabs>
          <w:tab w:val="left" w:pos="2752"/>
        </w:tabs>
      </w:pPr>
    </w:p>
    <w:p w14:paraId="2DA8AB6F" w14:textId="77777777" w:rsidR="00A81EE1" w:rsidRDefault="00A81EE1" w:rsidP="00A81EE1">
      <w:pPr>
        <w:tabs>
          <w:tab w:val="left" w:pos="2752"/>
        </w:tabs>
      </w:pPr>
    </w:p>
    <w:p w14:paraId="482F3F54" w14:textId="77777777" w:rsidR="00A81EE1" w:rsidRDefault="00A81EE1" w:rsidP="00A81EE1">
      <w:pPr>
        <w:tabs>
          <w:tab w:val="left" w:pos="2752"/>
        </w:tabs>
      </w:pPr>
    </w:p>
    <w:p w14:paraId="4A291501" w14:textId="77777777" w:rsidR="00A81EE1" w:rsidRDefault="00A81EE1" w:rsidP="00A81EE1">
      <w:pPr>
        <w:tabs>
          <w:tab w:val="left" w:pos="2752"/>
        </w:tabs>
      </w:pPr>
    </w:p>
    <w:p w14:paraId="18E03EED" w14:textId="77777777" w:rsidR="00A81EE1" w:rsidRDefault="00A81EE1" w:rsidP="00A81EE1">
      <w:pPr>
        <w:tabs>
          <w:tab w:val="left" w:pos="2752"/>
        </w:tabs>
      </w:pPr>
    </w:p>
    <w:p w14:paraId="7AD88B62" w14:textId="77777777" w:rsidR="00A81EE1" w:rsidRDefault="00A81EE1" w:rsidP="00A81EE1">
      <w:pPr>
        <w:tabs>
          <w:tab w:val="left" w:pos="2752"/>
        </w:tabs>
      </w:pPr>
    </w:p>
    <w:p w14:paraId="1645F8B1" w14:textId="77777777" w:rsidR="00A81EE1" w:rsidRDefault="00A81EE1" w:rsidP="00A81EE1">
      <w:pPr>
        <w:tabs>
          <w:tab w:val="left" w:pos="2752"/>
        </w:tabs>
      </w:pPr>
    </w:p>
    <w:p w14:paraId="202ECAA3" w14:textId="77777777" w:rsidR="00A81EE1" w:rsidRDefault="00A81EE1" w:rsidP="00A81EE1">
      <w:pPr>
        <w:spacing w:line="360" w:lineRule="auto"/>
        <w:rPr>
          <w:rFonts w:ascii="Times New Roman" w:hAnsi="Times New Roman" w:cs="Times New Roman"/>
          <w:b/>
          <w:bCs/>
          <w:sz w:val="32"/>
          <w:szCs w:val="32"/>
        </w:rPr>
      </w:pPr>
    </w:p>
    <w:p w14:paraId="025939EC" w14:textId="77777777" w:rsidR="00A81EE1" w:rsidRDefault="00A81EE1" w:rsidP="00A81EE1">
      <w:pPr>
        <w:spacing w:line="360" w:lineRule="auto"/>
        <w:rPr>
          <w:rFonts w:ascii="Times New Roman" w:hAnsi="Times New Roman" w:cs="Times New Roman"/>
          <w:b/>
          <w:bCs/>
          <w:sz w:val="32"/>
          <w:szCs w:val="32"/>
        </w:rPr>
      </w:pPr>
    </w:p>
    <w:p w14:paraId="5C3F56C6" w14:textId="77777777" w:rsidR="00A81EE1" w:rsidRDefault="00A81EE1" w:rsidP="00A81EE1">
      <w:pPr>
        <w:spacing w:line="360" w:lineRule="auto"/>
        <w:rPr>
          <w:rFonts w:ascii="Times New Roman" w:hAnsi="Times New Roman" w:cs="Times New Roman"/>
          <w:b/>
          <w:bCs/>
          <w:sz w:val="32"/>
          <w:szCs w:val="32"/>
        </w:rPr>
      </w:pPr>
    </w:p>
    <w:p w14:paraId="2A5756E0" w14:textId="77777777" w:rsidR="00A81EE1" w:rsidRDefault="00A81EE1" w:rsidP="00A81EE1">
      <w:pPr>
        <w:spacing w:line="360" w:lineRule="auto"/>
        <w:rPr>
          <w:rFonts w:ascii="Times New Roman" w:hAnsi="Times New Roman" w:cs="Times New Roman"/>
          <w:b/>
          <w:bCs/>
          <w:sz w:val="32"/>
          <w:szCs w:val="32"/>
        </w:rPr>
      </w:pPr>
    </w:p>
    <w:p w14:paraId="344DEF6C" w14:textId="44A934B2" w:rsidR="00A81EE1" w:rsidRPr="00E01876" w:rsidRDefault="00A81EE1" w:rsidP="00A81EE1">
      <w:pPr>
        <w:spacing w:line="360" w:lineRule="auto"/>
        <w:rPr>
          <w:rFonts w:ascii="Times New Roman" w:hAnsi="Times New Roman" w:cs="Times New Roman"/>
          <w:b/>
          <w:bCs/>
          <w:sz w:val="32"/>
          <w:szCs w:val="32"/>
        </w:rPr>
      </w:pPr>
      <w:r w:rsidRPr="00E01876">
        <w:rPr>
          <w:rFonts w:ascii="Times New Roman" w:hAnsi="Times New Roman" w:cs="Times New Roman"/>
          <w:b/>
          <w:bCs/>
          <w:sz w:val="32"/>
          <w:szCs w:val="32"/>
        </w:rPr>
        <w:lastRenderedPageBreak/>
        <w:t xml:space="preserve">TABLE OF CONTENT </w:t>
      </w:r>
    </w:p>
    <w:p w14:paraId="791BA320" w14:textId="6DBF164B" w:rsidR="00A81EE1" w:rsidRPr="004A385B" w:rsidRDefault="004A385B" w:rsidP="00A81EE1">
      <w:pPr>
        <w:tabs>
          <w:tab w:val="left" w:pos="2752"/>
        </w:tabs>
        <w:rPr>
          <w:rFonts w:ascii="Times New Roman" w:hAnsi="Times New Roman" w:cs="Times New Roman"/>
          <w:sz w:val="32"/>
          <w:szCs w:val="32"/>
        </w:rPr>
      </w:pPr>
      <w:r w:rsidRPr="004A385B">
        <w:rPr>
          <w:rFonts w:ascii="Times New Roman" w:hAnsi="Times New Roman" w:cs="Times New Roman"/>
          <w:sz w:val="32"/>
          <w:szCs w:val="32"/>
        </w:rPr>
        <w:t>Introduction</w:t>
      </w:r>
    </w:p>
    <w:p w14:paraId="33189370" w14:textId="5F7384EB" w:rsidR="004A385B" w:rsidRPr="004A385B" w:rsidRDefault="004A385B" w:rsidP="00A81EE1">
      <w:pPr>
        <w:tabs>
          <w:tab w:val="left" w:pos="2752"/>
        </w:tabs>
        <w:rPr>
          <w:rFonts w:ascii="Times New Roman" w:hAnsi="Times New Roman" w:cs="Times New Roman"/>
          <w:sz w:val="32"/>
          <w:szCs w:val="32"/>
        </w:rPr>
      </w:pPr>
      <w:r w:rsidRPr="004A385B">
        <w:rPr>
          <w:rFonts w:ascii="Times New Roman" w:hAnsi="Times New Roman" w:cs="Times New Roman"/>
          <w:sz w:val="32"/>
          <w:szCs w:val="32"/>
        </w:rPr>
        <w:t>Internal and External Environment</w:t>
      </w:r>
    </w:p>
    <w:p w14:paraId="124A19DB" w14:textId="67C84B3B" w:rsidR="004A385B" w:rsidRPr="004A385B" w:rsidRDefault="004A385B" w:rsidP="00A81EE1">
      <w:pPr>
        <w:tabs>
          <w:tab w:val="left" w:pos="2752"/>
        </w:tabs>
        <w:rPr>
          <w:rFonts w:ascii="Times New Roman" w:hAnsi="Times New Roman" w:cs="Times New Roman"/>
          <w:sz w:val="32"/>
          <w:szCs w:val="32"/>
        </w:rPr>
      </w:pPr>
      <w:r w:rsidRPr="004A385B">
        <w:rPr>
          <w:rFonts w:ascii="Times New Roman" w:hAnsi="Times New Roman" w:cs="Times New Roman"/>
          <w:sz w:val="32"/>
          <w:szCs w:val="32"/>
        </w:rPr>
        <w:t>Organisation Application</w:t>
      </w:r>
    </w:p>
    <w:p w14:paraId="070DF766" w14:textId="1E284C4E" w:rsidR="004A385B" w:rsidRPr="004A385B" w:rsidRDefault="004A385B" w:rsidP="00A81EE1">
      <w:pPr>
        <w:tabs>
          <w:tab w:val="left" w:pos="2752"/>
        </w:tabs>
        <w:rPr>
          <w:rFonts w:ascii="Times New Roman" w:hAnsi="Times New Roman" w:cs="Times New Roman"/>
          <w:sz w:val="32"/>
          <w:szCs w:val="32"/>
        </w:rPr>
      </w:pPr>
      <w:r w:rsidRPr="004A385B">
        <w:rPr>
          <w:rFonts w:ascii="Times New Roman" w:hAnsi="Times New Roman" w:cs="Times New Roman"/>
          <w:sz w:val="32"/>
          <w:szCs w:val="32"/>
        </w:rPr>
        <w:t>Application of Model</w:t>
      </w:r>
    </w:p>
    <w:p w14:paraId="08AC21C1" w14:textId="232D3B88" w:rsidR="004A385B" w:rsidRDefault="004A385B" w:rsidP="00A81EE1">
      <w:pPr>
        <w:tabs>
          <w:tab w:val="left" w:pos="2752"/>
        </w:tabs>
        <w:rPr>
          <w:rFonts w:ascii="Times New Roman" w:hAnsi="Times New Roman" w:cs="Times New Roman"/>
          <w:sz w:val="32"/>
          <w:szCs w:val="32"/>
        </w:rPr>
      </w:pPr>
      <w:r w:rsidRPr="004A385B">
        <w:rPr>
          <w:rFonts w:ascii="Times New Roman" w:hAnsi="Times New Roman" w:cs="Times New Roman"/>
          <w:sz w:val="32"/>
          <w:szCs w:val="32"/>
        </w:rPr>
        <w:t>Conclusion</w:t>
      </w:r>
    </w:p>
    <w:p w14:paraId="70543CE7" w14:textId="77777777" w:rsidR="004A385B" w:rsidRDefault="004A385B" w:rsidP="00A81EE1">
      <w:pPr>
        <w:tabs>
          <w:tab w:val="left" w:pos="2752"/>
        </w:tabs>
        <w:rPr>
          <w:rFonts w:ascii="Times New Roman" w:hAnsi="Times New Roman" w:cs="Times New Roman"/>
          <w:sz w:val="32"/>
          <w:szCs w:val="32"/>
        </w:rPr>
      </w:pPr>
    </w:p>
    <w:p w14:paraId="323884E8" w14:textId="77777777" w:rsidR="004A385B" w:rsidRDefault="004A385B" w:rsidP="00A81EE1">
      <w:pPr>
        <w:tabs>
          <w:tab w:val="left" w:pos="2752"/>
        </w:tabs>
        <w:rPr>
          <w:rFonts w:ascii="Times New Roman" w:hAnsi="Times New Roman" w:cs="Times New Roman"/>
          <w:sz w:val="32"/>
          <w:szCs w:val="32"/>
        </w:rPr>
      </w:pPr>
    </w:p>
    <w:p w14:paraId="30F31D71" w14:textId="77777777" w:rsidR="004A385B" w:rsidRDefault="004A385B" w:rsidP="00A81EE1">
      <w:pPr>
        <w:tabs>
          <w:tab w:val="left" w:pos="2752"/>
        </w:tabs>
        <w:rPr>
          <w:rFonts w:ascii="Times New Roman" w:hAnsi="Times New Roman" w:cs="Times New Roman"/>
          <w:sz w:val="32"/>
          <w:szCs w:val="32"/>
        </w:rPr>
      </w:pPr>
    </w:p>
    <w:p w14:paraId="6F7CC3AE" w14:textId="77777777" w:rsidR="004A385B" w:rsidRDefault="004A385B" w:rsidP="00A81EE1">
      <w:pPr>
        <w:tabs>
          <w:tab w:val="left" w:pos="2752"/>
        </w:tabs>
        <w:rPr>
          <w:rFonts w:ascii="Times New Roman" w:hAnsi="Times New Roman" w:cs="Times New Roman"/>
          <w:sz w:val="32"/>
          <w:szCs w:val="32"/>
        </w:rPr>
      </w:pPr>
    </w:p>
    <w:p w14:paraId="6232EE1F" w14:textId="77777777" w:rsidR="004A385B" w:rsidRDefault="004A385B" w:rsidP="00A81EE1">
      <w:pPr>
        <w:tabs>
          <w:tab w:val="left" w:pos="2752"/>
        </w:tabs>
        <w:rPr>
          <w:rFonts w:ascii="Times New Roman" w:hAnsi="Times New Roman" w:cs="Times New Roman"/>
          <w:sz w:val="32"/>
          <w:szCs w:val="32"/>
        </w:rPr>
      </w:pPr>
    </w:p>
    <w:p w14:paraId="5248B1F7" w14:textId="77777777" w:rsidR="004A385B" w:rsidRDefault="004A385B" w:rsidP="00A81EE1">
      <w:pPr>
        <w:tabs>
          <w:tab w:val="left" w:pos="2752"/>
        </w:tabs>
        <w:rPr>
          <w:rFonts w:ascii="Times New Roman" w:hAnsi="Times New Roman" w:cs="Times New Roman"/>
          <w:sz w:val="32"/>
          <w:szCs w:val="32"/>
        </w:rPr>
      </w:pPr>
    </w:p>
    <w:p w14:paraId="3985C0ED" w14:textId="77777777" w:rsidR="004A385B" w:rsidRDefault="004A385B" w:rsidP="00A81EE1">
      <w:pPr>
        <w:tabs>
          <w:tab w:val="left" w:pos="2752"/>
        </w:tabs>
        <w:rPr>
          <w:rFonts w:ascii="Times New Roman" w:hAnsi="Times New Roman" w:cs="Times New Roman"/>
          <w:sz w:val="32"/>
          <w:szCs w:val="32"/>
        </w:rPr>
      </w:pPr>
    </w:p>
    <w:p w14:paraId="4FC20F79" w14:textId="77777777" w:rsidR="004A385B" w:rsidRDefault="004A385B" w:rsidP="00A81EE1">
      <w:pPr>
        <w:tabs>
          <w:tab w:val="left" w:pos="2752"/>
        </w:tabs>
        <w:rPr>
          <w:rFonts w:ascii="Times New Roman" w:hAnsi="Times New Roman" w:cs="Times New Roman"/>
          <w:sz w:val="32"/>
          <w:szCs w:val="32"/>
        </w:rPr>
      </w:pPr>
    </w:p>
    <w:p w14:paraId="278092DB" w14:textId="77777777" w:rsidR="004A385B" w:rsidRDefault="004A385B" w:rsidP="00A81EE1">
      <w:pPr>
        <w:tabs>
          <w:tab w:val="left" w:pos="2752"/>
        </w:tabs>
        <w:rPr>
          <w:rFonts w:ascii="Times New Roman" w:hAnsi="Times New Roman" w:cs="Times New Roman"/>
          <w:sz w:val="32"/>
          <w:szCs w:val="32"/>
        </w:rPr>
      </w:pPr>
    </w:p>
    <w:p w14:paraId="1DD5129F" w14:textId="77777777" w:rsidR="004A385B" w:rsidRDefault="004A385B" w:rsidP="00A81EE1">
      <w:pPr>
        <w:tabs>
          <w:tab w:val="left" w:pos="2752"/>
        </w:tabs>
        <w:rPr>
          <w:rFonts w:ascii="Times New Roman" w:hAnsi="Times New Roman" w:cs="Times New Roman"/>
          <w:sz w:val="32"/>
          <w:szCs w:val="32"/>
        </w:rPr>
      </w:pPr>
    </w:p>
    <w:p w14:paraId="0BFD02B5" w14:textId="77777777" w:rsidR="004A385B" w:rsidRDefault="004A385B" w:rsidP="00A81EE1">
      <w:pPr>
        <w:tabs>
          <w:tab w:val="left" w:pos="2752"/>
        </w:tabs>
        <w:rPr>
          <w:rFonts w:ascii="Times New Roman" w:hAnsi="Times New Roman" w:cs="Times New Roman"/>
          <w:sz w:val="32"/>
          <w:szCs w:val="32"/>
        </w:rPr>
      </w:pPr>
    </w:p>
    <w:p w14:paraId="135089FF" w14:textId="77777777" w:rsidR="004A385B" w:rsidRDefault="004A385B" w:rsidP="00A81EE1">
      <w:pPr>
        <w:tabs>
          <w:tab w:val="left" w:pos="2752"/>
        </w:tabs>
        <w:rPr>
          <w:rFonts w:ascii="Times New Roman" w:hAnsi="Times New Roman" w:cs="Times New Roman"/>
          <w:sz w:val="32"/>
          <w:szCs w:val="32"/>
        </w:rPr>
      </w:pPr>
    </w:p>
    <w:p w14:paraId="51727CA8" w14:textId="77777777" w:rsidR="009459CA" w:rsidRDefault="009459CA" w:rsidP="00A81EE1">
      <w:pPr>
        <w:tabs>
          <w:tab w:val="left" w:pos="2752"/>
        </w:tabs>
        <w:rPr>
          <w:rFonts w:ascii="Times New Roman" w:hAnsi="Times New Roman" w:cs="Times New Roman"/>
          <w:sz w:val="32"/>
          <w:szCs w:val="32"/>
        </w:rPr>
      </w:pPr>
    </w:p>
    <w:p w14:paraId="07BBB66E" w14:textId="0BDDA793" w:rsidR="004A385B" w:rsidRDefault="00692811" w:rsidP="00A81EE1">
      <w:pPr>
        <w:tabs>
          <w:tab w:val="left" w:pos="2752"/>
        </w:tabs>
        <w:rPr>
          <w:rFonts w:ascii="Times New Roman" w:hAnsi="Times New Roman" w:cs="Times New Roman"/>
          <w:b/>
          <w:bCs/>
          <w:sz w:val="32"/>
          <w:szCs w:val="32"/>
          <w:u w:val="single"/>
        </w:rPr>
      </w:pPr>
      <w:r>
        <w:rPr>
          <w:rFonts w:ascii="Times New Roman" w:hAnsi="Times New Roman" w:cs="Times New Roman"/>
          <w:noProof/>
          <w:sz w:val="32"/>
          <w:szCs w:val="32"/>
        </w:rPr>
        <w:lastRenderedPageBreak/>
        <w:drawing>
          <wp:anchor distT="0" distB="0" distL="114300" distR="114300" simplePos="0" relativeHeight="251660288" behindDoc="0" locked="0" layoutInCell="1" allowOverlap="1" wp14:anchorId="4719BDFE" wp14:editId="3EEF52E3">
            <wp:simplePos x="0" y="0"/>
            <wp:positionH relativeFrom="page">
              <wp:align>right</wp:align>
            </wp:positionH>
            <wp:positionV relativeFrom="paragraph">
              <wp:posOffset>-363</wp:posOffset>
            </wp:positionV>
            <wp:extent cx="3075305" cy="2156460"/>
            <wp:effectExtent l="0" t="0" r="0" b="0"/>
            <wp:wrapSquare wrapText="bothSides"/>
            <wp:docPr id="1288779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5305" cy="2156460"/>
                    </a:xfrm>
                    <a:prstGeom prst="rect">
                      <a:avLst/>
                    </a:prstGeom>
                    <a:noFill/>
                  </pic:spPr>
                </pic:pic>
              </a:graphicData>
            </a:graphic>
            <wp14:sizeRelH relativeFrom="page">
              <wp14:pctWidth>0</wp14:pctWidth>
            </wp14:sizeRelH>
            <wp14:sizeRelV relativeFrom="page">
              <wp14:pctHeight>0</wp14:pctHeight>
            </wp14:sizeRelV>
          </wp:anchor>
        </w:drawing>
      </w:r>
      <w:r w:rsidR="004A385B" w:rsidRPr="004A385B">
        <w:rPr>
          <w:rFonts w:ascii="Times New Roman" w:hAnsi="Times New Roman" w:cs="Times New Roman"/>
          <w:b/>
          <w:bCs/>
          <w:sz w:val="32"/>
          <w:szCs w:val="32"/>
          <w:u w:val="single"/>
        </w:rPr>
        <w:t>Introduction</w:t>
      </w:r>
    </w:p>
    <w:p w14:paraId="172530F9" w14:textId="1804349E" w:rsidR="00B70D33" w:rsidRPr="00197B1A" w:rsidRDefault="004408D8" w:rsidP="00B70D33">
      <w:pPr>
        <w:tabs>
          <w:tab w:val="left" w:pos="2752"/>
        </w:tabs>
        <w:rPr>
          <w:rFonts w:ascii="Times New Roman" w:hAnsi="Times New Roman" w:cs="Times New Roman"/>
          <w:color w:val="000000" w:themeColor="text1"/>
          <w:sz w:val="24"/>
          <w:szCs w:val="24"/>
        </w:rPr>
      </w:pPr>
      <w:r w:rsidRPr="00197B1A">
        <w:rPr>
          <w:rFonts w:ascii="Times New Roman" w:hAnsi="Times New Roman" w:cs="Times New Roman"/>
          <w:color w:val="000000" w:themeColor="text1"/>
          <w:sz w:val="24"/>
          <w:szCs w:val="24"/>
        </w:rPr>
        <w:t xml:space="preserve">Human </w:t>
      </w:r>
      <w:r w:rsidR="00197B1A" w:rsidRPr="00197B1A">
        <w:rPr>
          <w:rFonts w:ascii="Times New Roman" w:hAnsi="Times New Roman" w:cs="Times New Roman"/>
          <w:color w:val="000000" w:themeColor="text1"/>
          <w:sz w:val="24"/>
          <w:szCs w:val="24"/>
        </w:rPr>
        <w:t>resources (</w:t>
      </w:r>
      <w:r w:rsidRPr="00197B1A">
        <w:rPr>
          <w:rFonts w:ascii="Times New Roman" w:hAnsi="Times New Roman" w:cs="Times New Roman"/>
          <w:color w:val="000000" w:themeColor="text1"/>
          <w:sz w:val="24"/>
          <w:szCs w:val="24"/>
        </w:rPr>
        <w:t>HR)</w:t>
      </w:r>
      <w:r w:rsidRPr="00197B1A">
        <w:rPr>
          <w:rFonts w:ascii="Times New Roman" w:hAnsi="Times New Roman" w:cs="Times New Roman"/>
          <w:color w:val="000000" w:themeColor="text1"/>
          <w:sz w:val="24"/>
          <w:szCs w:val="24"/>
        </w:rPr>
        <w:t xml:space="preserve"> refers to the part of a business that is in charge of managing one of the most valuable assets that a company owns, its staff. </w:t>
      </w:r>
      <w:r w:rsidRPr="00197B1A">
        <w:rPr>
          <w:rFonts w:ascii="Times New Roman" w:hAnsi="Times New Roman" w:cs="Times New Roman"/>
          <w:color w:val="000000" w:themeColor="text1"/>
          <w:sz w:val="24"/>
          <w:szCs w:val="24"/>
        </w:rPr>
        <w:t>HR</w:t>
      </w:r>
      <w:r w:rsidRPr="00197B1A">
        <w:rPr>
          <w:rFonts w:ascii="Times New Roman" w:hAnsi="Times New Roman" w:cs="Times New Roman"/>
          <w:color w:val="000000" w:themeColor="text1"/>
          <w:sz w:val="24"/>
          <w:szCs w:val="24"/>
        </w:rPr>
        <w:t xml:space="preserve"> is responsible for all parts of recruiting, hiring, orienting, and training employees to ensure that they have </w:t>
      </w:r>
      <w:r w:rsidR="00197B1A" w:rsidRPr="00197B1A">
        <w:rPr>
          <w:rFonts w:ascii="Times New Roman" w:hAnsi="Times New Roman" w:cs="Times New Roman"/>
          <w:color w:val="000000" w:themeColor="text1"/>
          <w:sz w:val="24"/>
          <w:szCs w:val="24"/>
        </w:rPr>
        <w:t>all</w:t>
      </w:r>
      <w:r w:rsidRPr="00197B1A">
        <w:rPr>
          <w:rFonts w:ascii="Times New Roman" w:hAnsi="Times New Roman" w:cs="Times New Roman"/>
          <w:color w:val="000000" w:themeColor="text1"/>
          <w:sz w:val="24"/>
          <w:szCs w:val="24"/>
        </w:rPr>
        <w:t xml:space="preserve"> the skills required to perform their tasks effectively. Aside from that, human resources</w:t>
      </w:r>
      <w:r w:rsidR="00197B1A" w:rsidRPr="00197B1A">
        <w:rPr>
          <w:rFonts w:ascii="Times New Roman" w:hAnsi="Times New Roman" w:cs="Times New Roman"/>
          <w:color w:val="000000" w:themeColor="text1"/>
          <w:sz w:val="24"/>
          <w:szCs w:val="24"/>
        </w:rPr>
        <w:t xml:space="preserve"> also</w:t>
      </w:r>
      <w:r w:rsidRPr="00197B1A">
        <w:rPr>
          <w:rFonts w:ascii="Times New Roman" w:hAnsi="Times New Roman" w:cs="Times New Roman"/>
          <w:color w:val="000000" w:themeColor="text1"/>
          <w:sz w:val="24"/>
          <w:szCs w:val="24"/>
        </w:rPr>
        <w:t xml:space="preserve"> manage employee interactions, wage packages, and labour legislation.</w:t>
      </w:r>
      <w:r w:rsidR="00197B1A">
        <w:rPr>
          <w:rFonts w:ascii="Times New Roman" w:hAnsi="Times New Roman" w:cs="Times New Roman"/>
          <w:color w:val="000000" w:themeColor="text1"/>
          <w:sz w:val="24"/>
          <w:szCs w:val="24"/>
        </w:rPr>
        <w:t xml:space="preserve"> </w:t>
      </w:r>
      <w:r w:rsidR="00B70D33" w:rsidRPr="00FF65C6">
        <w:rPr>
          <w:rFonts w:ascii="Times New Roman" w:hAnsi="Times New Roman" w:cs="Times New Roman"/>
          <w:sz w:val="24"/>
          <w:szCs w:val="24"/>
        </w:rPr>
        <w:t>H</w:t>
      </w:r>
      <w:r w:rsidR="0017584D">
        <w:rPr>
          <w:rFonts w:ascii="Times New Roman" w:hAnsi="Times New Roman" w:cs="Times New Roman"/>
          <w:sz w:val="24"/>
          <w:szCs w:val="24"/>
        </w:rPr>
        <w:t xml:space="preserve">uman </w:t>
      </w:r>
      <w:r w:rsidR="00B70D33" w:rsidRPr="00FF65C6">
        <w:rPr>
          <w:rFonts w:ascii="Times New Roman" w:hAnsi="Times New Roman" w:cs="Times New Roman"/>
          <w:sz w:val="24"/>
          <w:szCs w:val="24"/>
        </w:rPr>
        <w:t>R</w:t>
      </w:r>
      <w:r w:rsidR="0017584D">
        <w:rPr>
          <w:rFonts w:ascii="Times New Roman" w:hAnsi="Times New Roman" w:cs="Times New Roman"/>
          <w:sz w:val="24"/>
          <w:szCs w:val="24"/>
        </w:rPr>
        <w:t>esource</w:t>
      </w:r>
      <w:r w:rsidR="00B70D33" w:rsidRPr="00FF65C6">
        <w:rPr>
          <w:rFonts w:ascii="Times New Roman" w:hAnsi="Times New Roman" w:cs="Times New Roman"/>
          <w:sz w:val="24"/>
          <w:szCs w:val="24"/>
        </w:rPr>
        <w:t xml:space="preserve"> managers are important catalysts for organisational success because they recruit, develop, motivate, and retain a competent team of employees who meet the overall strategic goals. However, in today's continuously changing global economy, not only internal but also external elements must have a significant impact on how well these managers do their duties. Th</w:t>
      </w:r>
      <w:r w:rsidR="00C77082">
        <w:rPr>
          <w:rFonts w:ascii="Times New Roman" w:hAnsi="Times New Roman" w:cs="Times New Roman"/>
          <w:sz w:val="24"/>
          <w:szCs w:val="24"/>
        </w:rPr>
        <w:t>is report</w:t>
      </w:r>
      <w:r w:rsidR="00B70D33" w:rsidRPr="00FF65C6">
        <w:rPr>
          <w:rFonts w:ascii="Times New Roman" w:hAnsi="Times New Roman" w:cs="Times New Roman"/>
          <w:sz w:val="24"/>
          <w:szCs w:val="24"/>
        </w:rPr>
        <w:t xml:space="preserve"> analyses how environmental factors affect H</w:t>
      </w:r>
      <w:r w:rsidR="00C77082">
        <w:rPr>
          <w:rFonts w:ascii="Times New Roman" w:hAnsi="Times New Roman" w:cs="Times New Roman"/>
          <w:sz w:val="24"/>
          <w:szCs w:val="24"/>
        </w:rPr>
        <w:t xml:space="preserve">uman </w:t>
      </w:r>
      <w:r w:rsidR="00B70D33" w:rsidRPr="00FF65C6">
        <w:rPr>
          <w:rFonts w:ascii="Times New Roman" w:hAnsi="Times New Roman" w:cs="Times New Roman"/>
          <w:sz w:val="24"/>
          <w:szCs w:val="24"/>
        </w:rPr>
        <w:t>R</w:t>
      </w:r>
      <w:r w:rsidR="00C77082">
        <w:rPr>
          <w:rFonts w:ascii="Times New Roman" w:hAnsi="Times New Roman" w:cs="Times New Roman"/>
          <w:sz w:val="24"/>
          <w:szCs w:val="24"/>
        </w:rPr>
        <w:t>esource</w:t>
      </w:r>
      <w:r w:rsidR="00B70D33" w:rsidRPr="00FF65C6">
        <w:rPr>
          <w:rFonts w:ascii="Times New Roman" w:hAnsi="Times New Roman" w:cs="Times New Roman"/>
          <w:sz w:val="24"/>
          <w:szCs w:val="24"/>
        </w:rPr>
        <w:t xml:space="preserve"> management efficiency using </w:t>
      </w:r>
      <w:r w:rsidR="00C77082" w:rsidRPr="00FF65C6">
        <w:rPr>
          <w:rFonts w:ascii="Times New Roman" w:hAnsi="Times New Roman" w:cs="Times New Roman"/>
          <w:sz w:val="24"/>
          <w:szCs w:val="24"/>
        </w:rPr>
        <w:t>Google</w:t>
      </w:r>
      <w:r w:rsidR="00C77082">
        <w:rPr>
          <w:rFonts w:ascii="Times New Roman" w:hAnsi="Times New Roman" w:cs="Times New Roman"/>
          <w:sz w:val="24"/>
          <w:szCs w:val="24"/>
        </w:rPr>
        <w:t>, (2026)</w:t>
      </w:r>
      <w:r w:rsidR="00B70D33" w:rsidRPr="00FF65C6">
        <w:rPr>
          <w:rFonts w:ascii="Times New Roman" w:hAnsi="Times New Roman" w:cs="Times New Roman"/>
          <w:sz w:val="24"/>
          <w:szCs w:val="24"/>
        </w:rPr>
        <w:t xml:space="preserve"> as an example.</w:t>
      </w:r>
      <w:r w:rsidR="00FF65C6" w:rsidRPr="00FF65C6">
        <w:rPr>
          <w:rFonts w:ascii="Times New Roman" w:eastAsia="Times New Roman" w:hAnsi="Times New Roman" w:cs="Times New Roman"/>
          <w:kern w:val="0"/>
          <w:sz w:val="24"/>
          <w:szCs w:val="24"/>
          <w:lang w:eastAsia="en-GB"/>
          <w14:ligatures w14:val="none"/>
        </w:rPr>
        <w:t xml:space="preserve"> </w:t>
      </w:r>
      <w:r w:rsidR="00FF65C6" w:rsidRPr="00FF65C6">
        <w:rPr>
          <w:rFonts w:ascii="Times New Roman" w:hAnsi="Times New Roman" w:cs="Times New Roman"/>
          <w:sz w:val="24"/>
          <w:szCs w:val="24"/>
        </w:rPr>
        <w:t xml:space="preserve">Recruiting, training and development, performance management, and employee relations are the four important operational pillars that must be addressed </w:t>
      </w:r>
      <w:r w:rsidR="00C77082" w:rsidRPr="00FF65C6">
        <w:rPr>
          <w:rFonts w:ascii="Times New Roman" w:hAnsi="Times New Roman" w:cs="Times New Roman"/>
          <w:sz w:val="24"/>
          <w:szCs w:val="24"/>
        </w:rPr>
        <w:t>to</w:t>
      </w:r>
      <w:r w:rsidR="00FF65C6" w:rsidRPr="00FF65C6">
        <w:rPr>
          <w:rFonts w:ascii="Times New Roman" w:hAnsi="Times New Roman" w:cs="Times New Roman"/>
          <w:sz w:val="24"/>
          <w:szCs w:val="24"/>
        </w:rPr>
        <w:t xml:space="preserve"> maintain a sustainable competitive edge. </w:t>
      </w:r>
      <w:r w:rsidR="00C77082" w:rsidRPr="00FF65C6">
        <w:rPr>
          <w:rFonts w:ascii="Times New Roman" w:hAnsi="Times New Roman" w:cs="Times New Roman"/>
          <w:sz w:val="24"/>
          <w:szCs w:val="24"/>
        </w:rPr>
        <w:t>An</w:t>
      </w:r>
      <w:r w:rsidR="00FF65C6" w:rsidRPr="00FF65C6">
        <w:rPr>
          <w:rFonts w:ascii="Times New Roman" w:hAnsi="Times New Roman" w:cs="Times New Roman"/>
          <w:sz w:val="24"/>
          <w:szCs w:val="24"/>
        </w:rPr>
        <w:t xml:space="preserve"> effective recruiting process assures the acquisition of skilled employees who fit into the corporate culture, while ongoing education enhances skills in a quickly changing business environment. On the other side, a performance management system ensures that individual goals are aligned with organisational objectives, and good employee relations foster a positive environment. This report's structure is presented as indicated below. The first segment examines a relevant business environment model that will be applied to H</w:t>
      </w:r>
      <w:r w:rsidR="0017584D">
        <w:rPr>
          <w:rFonts w:ascii="Times New Roman" w:hAnsi="Times New Roman" w:cs="Times New Roman"/>
          <w:sz w:val="24"/>
          <w:szCs w:val="24"/>
        </w:rPr>
        <w:t xml:space="preserve">uman </w:t>
      </w:r>
      <w:r w:rsidR="00FF65C6" w:rsidRPr="00FF65C6">
        <w:rPr>
          <w:rFonts w:ascii="Times New Roman" w:hAnsi="Times New Roman" w:cs="Times New Roman"/>
          <w:sz w:val="24"/>
          <w:szCs w:val="24"/>
        </w:rPr>
        <w:t>R</w:t>
      </w:r>
      <w:r w:rsidR="0017584D">
        <w:rPr>
          <w:rFonts w:ascii="Times New Roman" w:hAnsi="Times New Roman" w:cs="Times New Roman"/>
          <w:sz w:val="24"/>
          <w:szCs w:val="24"/>
        </w:rPr>
        <w:t>esource</w:t>
      </w:r>
      <w:r w:rsidR="00FF65C6" w:rsidRPr="00FF65C6">
        <w:rPr>
          <w:rFonts w:ascii="Times New Roman" w:hAnsi="Times New Roman" w:cs="Times New Roman"/>
          <w:sz w:val="24"/>
          <w:szCs w:val="24"/>
        </w:rPr>
        <w:t xml:space="preserve"> practices. Following that, there is </w:t>
      </w:r>
      <w:r w:rsidR="0017584D" w:rsidRPr="00FF65C6">
        <w:rPr>
          <w:rFonts w:ascii="Times New Roman" w:hAnsi="Times New Roman" w:cs="Times New Roman"/>
          <w:sz w:val="24"/>
          <w:szCs w:val="24"/>
        </w:rPr>
        <w:t>a summary</w:t>
      </w:r>
      <w:r w:rsidR="00FF65C6" w:rsidRPr="00FF65C6">
        <w:rPr>
          <w:rFonts w:ascii="Times New Roman" w:hAnsi="Times New Roman" w:cs="Times New Roman"/>
          <w:sz w:val="24"/>
          <w:szCs w:val="24"/>
        </w:rPr>
        <w:t xml:space="preserve"> of </w:t>
      </w:r>
      <w:r w:rsidR="00C77082" w:rsidRPr="00FF65C6">
        <w:rPr>
          <w:rFonts w:ascii="Times New Roman" w:hAnsi="Times New Roman" w:cs="Times New Roman"/>
          <w:sz w:val="24"/>
          <w:szCs w:val="24"/>
        </w:rPr>
        <w:t>Google</w:t>
      </w:r>
      <w:r w:rsidR="00C77082">
        <w:rPr>
          <w:rFonts w:ascii="Times New Roman" w:hAnsi="Times New Roman" w:cs="Times New Roman"/>
          <w:sz w:val="24"/>
          <w:szCs w:val="24"/>
        </w:rPr>
        <w:t>, (2026)</w:t>
      </w:r>
      <w:r w:rsidR="00FF65C6" w:rsidRPr="00FF65C6">
        <w:rPr>
          <w:rFonts w:ascii="Times New Roman" w:hAnsi="Times New Roman" w:cs="Times New Roman"/>
          <w:sz w:val="24"/>
          <w:szCs w:val="24"/>
        </w:rPr>
        <w:t xml:space="preserve"> global activities and approach to human resource procedures in various nations. The chosen model is then applied to assess the effects of internal and external environmental factors on the efficiency of </w:t>
      </w:r>
      <w:r w:rsidR="00C77082" w:rsidRPr="00FF65C6">
        <w:rPr>
          <w:rFonts w:ascii="Times New Roman" w:hAnsi="Times New Roman" w:cs="Times New Roman"/>
          <w:sz w:val="24"/>
          <w:szCs w:val="24"/>
        </w:rPr>
        <w:t>Google</w:t>
      </w:r>
      <w:r w:rsidR="00C77082">
        <w:rPr>
          <w:rFonts w:ascii="Times New Roman" w:hAnsi="Times New Roman" w:cs="Times New Roman"/>
          <w:sz w:val="24"/>
          <w:szCs w:val="24"/>
        </w:rPr>
        <w:t>, (2026)</w:t>
      </w:r>
      <w:r w:rsidR="00FF65C6" w:rsidRPr="00FF65C6">
        <w:rPr>
          <w:rFonts w:ascii="Times New Roman" w:hAnsi="Times New Roman" w:cs="Times New Roman"/>
          <w:sz w:val="24"/>
          <w:szCs w:val="24"/>
        </w:rPr>
        <w:t xml:space="preserve"> H</w:t>
      </w:r>
      <w:r w:rsidR="00C77082">
        <w:rPr>
          <w:rFonts w:ascii="Times New Roman" w:hAnsi="Times New Roman" w:cs="Times New Roman"/>
          <w:sz w:val="24"/>
          <w:szCs w:val="24"/>
        </w:rPr>
        <w:t xml:space="preserve">uman </w:t>
      </w:r>
      <w:r w:rsidR="00FF65C6" w:rsidRPr="00FF65C6">
        <w:rPr>
          <w:rFonts w:ascii="Times New Roman" w:hAnsi="Times New Roman" w:cs="Times New Roman"/>
          <w:sz w:val="24"/>
          <w:szCs w:val="24"/>
        </w:rPr>
        <w:t>R</w:t>
      </w:r>
      <w:r w:rsidR="00C77082">
        <w:rPr>
          <w:rFonts w:ascii="Times New Roman" w:hAnsi="Times New Roman" w:cs="Times New Roman"/>
          <w:sz w:val="24"/>
          <w:szCs w:val="24"/>
        </w:rPr>
        <w:t>esource</w:t>
      </w:r>
      <w:r w:rsidR="00FF65C6" w:rsidRPr="00FF65C6">
        <w:rPr>
          <w:rFonts w:ascii="Times New Roman" w:hAnsi="Times New Roman" w:cs="Times New Roman"/>
          <w:sz w:val="24"/>
          <w:szCs w:val="24"/>
        </w:rPr>
        <w:t xml:space="preserve"> managers, with a focus on various countries.</w:t>
      </w:r>
    </w:p>
    <w:p w14:paraId="74E6190D" w14:textId="459A35B9" w:rsidR="0027157C" w:rsidRDefault="00FF65C6" w:rsidP="00B70D33">
      <w:pPr>
        <w:tabs>
          <w:tab w:val="left" w:pos="2752"/>
        </w:tabs>
        <w:rPr>
          <w:rFonts w:ascii="Times New Roman" w:hAnsi="Times New Roman" w:cs="Times New Roman"/>
          <w:b/>
          <w:bCs/>
          <w:sz w:val="32"/>
          <w:szCs w:val="32"/>
          <w:u w:val="single"/>
        </w:rPr>
      </w:pPr>
      <w:r w:rsidRPr="00FF65C6">
        <w:rPr>
          <w:rFonts w:ascii="Times New Roman" w:hAnsi="Times New Roman" w:cs="Times New Roman"/>
          <w:b/>
          <w:bCs/>
          <w:sz w:val="32"/>
          <w:szCs w:val="32"/>
          <w:u w:val="single"/>
        </w:rPr>
        <w:t>Internal and External Environment</w:t>
      </w:r>
    </w:p>
    <w:p w14:paraId="5B7C9493" w14:textId="77777777" w:rsidR="00A07497" w:rsidRPr="00A07497" w:rsidRDefault="00A07497" w:rsidP="00A07497">
      <w:pPr>
        <w:tabs>
          <w:tab w:val="left" w:pos="2752"/>
        </w:tabs>
        <w:rPr>
          <w:rFonts w:ascii="Times New Roman" w:hAnsi="Times New Roman" w:cs="Times New Roman"/>
          <w:color w:val="000000" w:themeColor="text1"/>
          <w:sz w:val="24"/>
          <w:szCs w:val="24"/>
        </w:rPr>
      </w:pPr>
      <w:r w:rsidRPr="00A07497">
        <w:rPr>
          <w:rFonts w:ascii="Times New Roman" w:hAnsi="Times New Roman" w:cs="Times New Roman"/>
          <w:color w:val="000000" w:themeColor="text1"/>
          <w:sz w:val="24"/>
          <w:szCs w:val="24"/>
        </w:rPr>
        <w:t xml:space="preserve">To evaluate how the external environment affects strategic human resource management, most organisations use methodologies such as PESTLE (Political, Economic, Sociocultural, Technological, Legal, and Environmental). This technology, which was created utilising research findings in the field of environmental scanning, enables organisations to identify hazards, identify possible areas for improvement, and maintain consistency in adhering to regulatory standards across several nations. To develop effective recruitment strategies that take into consideration new rules, labour market conditions, and technology advancements, HR specialists at Google,(2026) analyse external trends. Although this framework's theoretical foundation has certain shortcomings. The results of this method can quickly become outdated in such dynamic areas as technology, where Google,(2026) operates, because PESTLE is only a snapshot of the external environment. Furthermore, PESTLE study may provide long lists of environmental components without evaluating their significance, which could lead to information overload. Lastly, it should be supplemented by other models like SWOT or Porter's Five Forces because it only considers the external environment and ignores the organization's strength or direction in HRM. Despite these </w:t>
      </w:r>
      <w:r w:rsidRPr="00A07497">
        <w:rPr>
          <w:rFonts w:ascii="Times New Roman" w:hAnsi="Times New Roman" w:cs="Times New Roman"/>
          <w:color w:val="000000" w:themeColor="text1"/>
          <w:sz w:val="24"/>
          <w:szCs w:val="24"/>
        </w:rPr>
        <w:lastRenderedPageBreak/>
        <w:t>drawbacks, the relationship between the PESTLE model's components and Google,(2026) primary HR functions demonstrates how the outside world continuously influences the organization's HR practices. Changes in the law, such as those pertaining to employment and personal data, such as the EU GDPR, have an impact on Google,(2026) hiring practices due to political and legal considerations.</w:t>
      </w:r>
    </w:p>
    <w:p w14:paraId="1459FE47" w14:textId="625AFDBB" w:rsidR="00A07497" w:rsidRPr="00A07497" w:rsidRDefault="00A07497" w:rsidP="00B70D33">
      <w:pPr>
        <w:tabs>
          <w:tab w:val="left" w:pos="2752"/>
        </w:tabs>
        <w:rPr>
          <w:rFonts w:ascii="Times New Roman" w:hAnsi="Times New Roman" w:cs="Times New Roman"/>
          <w:color w:val="000000" w:themeColor="text1"/>
          <w:sz w:val="24"/>
          <w:szCs w:val="24"/>
        </w:rPr>
      </w:pPr>
      <w:r w:rsidRPr="00A07497">
        <w:rPr>
          <w:rFonts w:ascii="Times New Roman" w:hAnsi="Times New Roman" w:cs="Times New Roman"/>
          <w:color w:val="000000" w:themeColor="text1"/>
          <w:sz w:val="24"/>
          <w:szCs w:val="24"/>
        </w:rPr>
        <w:t>The change in immigration and visa laws will have an impact on Google's ability to hire workers in foreign markets like the US and the UK and relocate its highly qualified engineers to various locations. Because of things like inflation, labour shortages, and overall economic stability, the economy will determine the shape of the compensation and benefits framework and draw in more workers by providing a competitive pay package and equity alternatives. Google,(2026) organisational culture and employee engagement are greatly impacted by sociocultural factors, such as the evolving views on work-life balance, diversity, equity, and inclusion. The company has made investments in DEI and a hybrid working policy as a result. The growing need for flexible and hybrid work models, as well as value-based leadership in the modern workforce, necessitates that Google HR departments change their approaches to employee engagement and performance monitoring to facilitate improved collaboration among remote teams. Technological advancements, particularly in artificial intelligence and automation, have an impact on HR activities such as training, performance management, and talent management. To ensure that employees have sufficient knowledge of using Artificial Intelligence software and developing new skills, Google,(2026) launched programs like Grow with Google,(2026) and its learning platform within the company to test artificial intelligence-based HR solutions for recruiting, onboarding, and performance evaluation.</w:t>
      </w:r>
    </w:p>
    <w:p w14:paraId="08B6B486" w14:textId="00EC37A5" w:rsidR="00493646" w:rsidRPr="00493646" w:rsidRDefault="00493646" w:rsidP="00493646">
      <w:pPr>
        <w:tabs>
          <w:tab w:val="left" w:pos="2752"/>
        </w:tabs>
        <w:rPr>
          <w:rFonts w:ascii="Times New Roman" w:hAnsi="Times New Roman" w:cs="Times New Roman"/>
          <w:b/>
          <w:bCs/>
          <w:color w:val="000000" w:themeColor="text1"/>
          <w:sz w:val="32"/>
          <w:szCs w:val="32"/>
          <w:u w:val="single"/>
        </w:rPr>
      </w:pPr>
      <w:r w:rsidRPr="00493646">
        <w:rPr>
          <w:rFonts w:ascii="Times New Roman" w:hAnsi="Times New Roman" w:cs="Times New Roman"/>
          <w:b/>
          <w:bCs/>
          <w:color w:val="000000" w:themeColor="text1"/>
          <w:sz w:val="32"/>
          <w:szCs w:val="32"/>
          <w:u w:val="single"/>
        </w:rPr>
        <w:t>Organisation Application</w:t>
      </w:r>
    </w:p>
    <w:p w14:paraId="643828DB" w14:textId="6C1E8531" w:rsidR="00493646" w:rsidRPr="00493646" w:rsidRDefault="00493646" w:rsidP="00493646">
      <w:pPr>
        <w:tabs>
          <w:tab w:val="left" w:pos="2752"/>
        </w:tabs>
        <w:rPr>
          <w:rFonts w:ascii="Times New Roman" w:hAnsi="Times New Roman" w:cs="Times New Roman"/>
          <w:color w:val="000000" w:themeColor="text1"/>
          <w:sz w:val="24"/>
          <w:szCs w:val="24"/>
        </w:rPr>
      </w:pPr>
      <w:r w:rsidRPr="00493646">
        <w:rPr>
          <w:rFonts w:ascii="Times New Roman" w:hAnsi="Times New Roman" w:cs="Times New Roman"/>
          <w:color w:val="000000" w:themeColor="text1"/>
          <w:sz w:val="24"/>
          <w:szCs w:val="24"/>
        </w:rPr>
        <w:t xml:space="preserve">With its headquarters located in Mountain View, California, </w:t>
      </w:r>
      <w:r w:rsidRPr="00493646">
        <w:rPr>
          <w:rFonts w:ascii="Times New Roman" w:hAnsi="Times New Roman" w:cs="Times New Roman"/>
          <w:color w:val="000000" w:themeColor="text1"/>
          <w:sz w:val="24"/>
          <w:szCs w:val="24"/>
        </w:rPr>
        <w:t>Google</w:t>
      </w:r>
      <w:r>
        <w:rPr>
          <w:rFonts w:ascii="Times New Roman" w:hAnsi="Times New Roman" w:cs="Times New Roman"/>
          <w:color w:val="000000" w:themeColor="text1"/>
          <w:sz w:val="24"/>
          <w:szCs w:val="24"/>
        </w:rPr>
        <w:t>, (2026)</w:t>
      </w:r>
      <w:r w:rsidRPr="00493646">
        <w:rPr>
          <w:rFonts w:ascii="Times New Roman" w:hAnsi="Times New Roman" w:cs="Times New Roman"/>
          <w:color w:val="000000" w:themeColor="text1"/>
          <w:sz w:val="24"/>
          <w:szCs w:val="24"/>
        </w:rPr>
        <w:t xml:space="preserve"> is an offshoot of Alphabet Inc. and represents one of the largest technology companies globally. The company was founded in 1998, and its primary goal is to make data accessible through a variety of platforms, including search engines, YouTube,</w:t>
      </w:r>
      <w:r>
        <w:rPr>
          <w:rFonts w:ascii="Times New Roman" w:hAnsi="Times New Roman" w:cs="Times New Roman"/>
          <w:color w:val="000000" w:themeColor="text1"/>
          <w:sz w:val="24"/>
          <w:szCs w:val="24"/>
        </w:rPr>
        <w:t>(2005)</w:t>
      </w:r>
      <w:r w:rsidRPr="00493646">
        <w:rPr>
          <w:rFonts w:ascii="Times New Roman" w:hAnsi="Times New Roman" w:cs="Times New Roman"/>
          <w:color w:val="000000" w:themeColor="text1"/>
          <w:sz w:val="24"/>
          <w:szCs w:val="24"/>
        </w:rPr>
        <w:t xml:space="preserve"> and </w:t>
      </w:r>
      <w:r w:rsidRPr="00493646">
        <w:rPr>
          <w:rFonts w:ascii="Times New Roman" w:hAnsi="Times New Roman" w:cs="Times New Roman"/>
          <w:color w:val="000000" w:themeColor="text1"/>
          <w:sz w:val="24"/>
          <w:szCs w:val="24"/>
        </w:rPr>
        <w:t>Android,</w:t>
      </w:r>
      <w:r>
        <w:rPr>
          <w:rFonts w:ascii="Times New Roman" w:hAnsi="Times New Roman" w:cs="Times New Roman"/>
          <w:color w:val="000000" w:themeColor="text1"/>
          <w:sz w:val="24"/>
          <w:szCs w:val="24"/>
        </w:rPr>
        <w:t xml:space="preserve"> (2003)</w:t>
      </w:r>
      <w:r w:rsidRPr="00493646">
        <w:rPr>
          <w:rFonts w:ascii="Times New Roman" w:hAnsi="Times New Roman" w:cs="Times New Roman"/>
          <w:color w:val="000000" w:themeColor="text1"/>
          <w:sz w:val="24"/>
          <w:szCs w:val="24"/>
        </w:rPr>
        <w:t xml:space="preserve"> in addition to other systems like cloud, machine learning, and advertisements. As at late 2025, </w:t>
      </w:r>
      <w:r w:rsidRPr="00493646">
        <w:rPr>
          <w:rFonts w:ascii="Times New Roman" w:hAnsi="Times New Roman" w:cs="Times New Roman"/>
          <w:color w:val="000000" w:themeColor="text1"/>
          <w:sz w:val="24"/>
          <w:szCs w:val="24"/>
        </w:rPr>
        <w:t>Alphabet</w:t>
      </w:r>
      <w:r>
        <w:rPr>
          <w:rFonts w:ascii="Times New Roman" w:hAnsi="Times New Roman" w:cs="Times New Roman"/>
          <w:color w:val="000000" w:themeColor="text1"/>
          <w:sz w:val="24"/>
          <w:szCs w:val="24"/>
        </w:rPr>
        <w:t>, (Inc)</w:t>
      </w:r>
      <w:r w:rsidRPr="00493646">
        <w:rPr>
          <w:rFonts w:ascii="Times New Roman" w:hAnsi="Times New Roman" w:cs="Times New Roman"/>
          <w:color w:val="000000" w:themeColor="text1"/>
          <w:sz w:val="24"/>
          <w:szCs w:val="24"/>
        </w:rPr>
        <w:t xml:space="preserve"> had around 183,000–190,000 permanent employees while doing business in over 50 countries across North America, Europe, Asia-Pacific and Latin America (Alphabet Inc., 2025; Maker Stations, 2026). Being a multinational company, </w:t>
      </w:r>
      <w:r w:rsidRPr="00493646">
        <w:rPr>
          <w:rFonts w:ascii="Times New Roman" w:hAnsi="Times New Roman" w:cs="Times New Roman"/>
          <w:color w:val="000000" w:themeColor="text1"/>
          <w:sz w:val="24"/>
          <w:szCs w:val="24"/>
        </w:rPr>
        <w:t>Google</w:t>
      </w:r>
      <w:r>
        <w:rPr>
          <w:rFonts w:ascii="Times New Roman" w:hAnsi="Times New Roman" w:cs="Times New Roman"/>
          <w:color w:val="000000" w:themeColor="text1"/>
          <w:sz w:val="24"/>
          <w:szCs w:val="24"/>
        </w:rPr>
        <w:t>, (2026)</w:t>
      </w:r>
      <w:r w:rsidRPr="00493646">
        <w:rPr>
          <w:rFonts w:ascii="Times New Roman" w:hAnsi="Times New Roman" w:cs="Times New Roman"/>
          <w:color w:val="000000" w:themeColor="text1"/>
          <w:sz w:val="24"/>
          <w:szCs w:val="24"/>
        </w:rPr>
        <w:t xml:space="preserve"> HR division </w:t>
      </w:r>
      <w:r w:rsidRPr="00493646">
        <w:rPr>
          <w:rFonts w:ascii="Times New Roman" w:hAnsi="Times New Roman" w:cs="Times New Roman"/>
          <w:color w:val="000000" w:themeColor="text1"/>
          <w:sz w:val="24"/>
          <w:szCs w:val="24"/>
        </w:rPr>
        <w:t>oversees</w:t>
      </w:r>
      <w:r w:rsidRPr="00493646">
        <w:rPr>
          <w:rFonts w:ascii="Times New Roman" w:hAnsi="Times New Roman" w:cs="Times New Roman"/>
          <w:color w:val="000000" w:themeColor="text1"/>
          <w:sz w:val="24"/>
          <w:szCs w:val="24"/>
        </w:rPr>
        <w:t xml:space="preserve"> several crucial tasks.</w:t>
      </w:r>
      <w:r w:rsidRPr="00493646">
        <w:rPr>
          <w:rFonts w:ascii="Times New Roman" w:eastAsia="Times New Roman" w:hAnsi="Times New Roman" w:cs="Times New Roman"/>
          <w:color w:val="000000" w:themeColor="text1"/>
          <w:kern w:val="0"/>
          <w:sz w:val="24"/>
          <w:szCs w:val="24"/>
          <w:lang w:eastAsia="en-GB"/>
          <w14:ligatures w14:val="none"/>
        </w:rPr>
        <w:t xml:space="preserve"> </w:t>
      </w:r>
      <w:r w:rsidRPr="00493646">
        <w:rPr>
          <w:rFonts w:ascii="Times New Roman" w:hAnsi="Times New Roman" w:cs="Times New Roman"/>
          <w:color w:val="000000" w:themeColor="text1"/>
          <w:sz w:val="24"/>
          <w:szCs w:val="24"/>
        </w:rPr>
        <w:t>Recruitment is primarily reliant on reputation, job applications via the Internet, and internal recommendation systems, thanks to university and apprentice programs that recruit exceptional individuals worldwide. Internal education websites, specific technical training, and management development all help to build and upgrade skills, as well as assistance for virtual and cross-border communication among distant workforces. Performance is evaluated using the Objectives and Key Results (OKR) process, quarterly objectives, and evaluation inputs; however, despite the consistency of this approach, certain changes have been implemented in other countries, such as South Korea and Japan, due to stricter hierarchical traditions. staff relations include communication, staff wellness programs, scheduling options, and compliance with labour rules in various countries, including the development of workplace committees in Europe (Alphabet Inc., 2025).</w:t>
      </w:r>
    </w:p>
    <w:p w14:paraId="1FEAAB34" w14:textId="77777777" w:rsidR="00493646" w:rsidRDefault="00493646" w:rsidP="00AF3FE5">
      <w:pPr>
        <w:tabs>
          <w:tab w:val="left" w:pos="2752"/>
        </w:tabs>
        <w:rPr>
          <w:rFonts w:ascii="Times New Roman" w:hAnsi="Times New Roman" w:cs="Times New Roman"/>
          <w:sz w:val="24"/>
          <w:szCs w:val="24"/>
        </w:rPr>
      </w:pPr>
    </w:p>
    <w:p w14:paraId="72332E2B" w14:textId="0195D70A" w:rsidR="005F61C2" w:rsidRPr="006A5075" w:rsidRDefault="005F61C2" w:rsidP="00B70D33">
      <w:pPr>
        <w:tabs>
          <w:tab w:val="left" w:pos="2752"/>
        </w:tabs>
        <w:rPr>
          <w:rFonts w:ascii="Times New Roman" w:hAnsi="Times New Roman" w:cs="Times New Roman"/>
          <w:b/>
          <w:bCs/>
          <w:sz w:val="32"/>
          <w:szCs w:val="32"/>
          <w:u w:val="single"/>
        </w:rPr>
      </w:pPr>
      <w:r w:rsidRPr="005F61C2">
        <w:rPr>
          <w:rFonts w:ascii="Times New Roman" w:hAnsi="Times New Roman" w:cs="Times New Roman"/>
          <w:b/>
          <w:bCs/>
          <w:sz w:val="32"/>
          <w:szCs w:val="32"/>
          <w:u w:val="single"/>
        </w:rPr>
        <w:lastRenderedPageBreak/>
        <w:t>Application of Model</w:t>
      </w:r>
    </w:p>
    <w:p w14:paraId="1754F64F" w14:textId="7D60E21A" w:rsidR="00587570" w:rsidRPr="00587570" w:rsidRDefault="00587570" w:rsidP="00587570">
      <w:pPr>
        <w:tabs>
          <w:tab w:val="left" w:pos="2752"/>
        </w:tabs>
        <w:rPr>
          <w:rFonts w:ascii="Times New Roman" w:hAnsi="Times New Roman" w:cs="Times New Roman"/>
          <w:sz w:val="24"/>
          <w:szCs w:val="24"/>
        </w:rPr>
      </w:pPr>
      <w:r w:rsidRPr="00587570">
        <w:rPr>
          <w:rFonts w:ascii="Times New Roman" w:hAnsi="Times New Roman" w:cs="Times New Roman"/>
          <w:sz w:val="24"/>
          <w:szCs w:val="24"/>
        </w:rPr>
        <w:t xml:space="preserve">PESTLE analysis is useful in determining the impact of external environmental factors on </w:t>
      </w:r>
      <w:r w:rsidR="008E29EA" w:rsidRPr="00587570">
        <w:rPr>
          <w:rFonts w:ascii="Times New Roman" w:hAnsi="Times New Roman" w:cs="Times New Roman"/>
          <w:sz w:val="24"/>
          <w:szCs w:val="24"/>
        </w:rPr>
        <w:t>Google</w:t>
      </w:r>
      <w:r w:rsidR="008E29EA">
        <w:rPr>
          <w:rFonts w:ascii="Times New Roman" w:hAnsi="Times New Roman" w:cs="Times New Roman"/>
          <w:sz w:val="24"/>
          <w:szCs w:val="24"/>
        </w:rPr>
        <w:t>, (2026)</w:t>
      </w:r>
      <w:r w:rsidRPr="00587570">
        <w:rPr>
          <w:rFonts w:ascii="Times New Roman" w:hAnsi="Times New Roman" w:cs="Times New Roman"/>
          <w:sz w:val="24"/>
          <w:szCs w:val="24"/>
        </w:rPr>
        <w:t xml:space="preserve"> (Alphabet Inc.). H</w:t>
      </w:r>
      <w:r w:rsidR="008E29EA">
        <w:rPr>
          <w:rFonts w:ascii="Times New Roman" w:hAnsi="Times New Roman" w:cs="Times New Roman"/>
          <w:sz w:val="24"/>
          <w:szCs w:val="24"/>
        </w:rPr>
        <w:t xml:space="preserve">uman </w:t>
      </w:r>
      <w:r w:rsidRPr="00587570">
        <w:rPr>
          <w:rFonts w:ascii="Times New Roman" w:hAnsi="Times New Roman" w:cs="Times New Roman"/>
          <w:sz w:val="24"/>
          <w:szCs w:val="24"/>
        </w:rPr>
        <w:t>R</w:t>
      </w:r>
      <w:r w:rsidR="008E29EA">
        <w:rPr>
          <w:rFonts w:ascii="Times New Roman" w:hAnsi="Times New Roman" w:cs="Times New Roman"/>
          <w:sz w:val="24"/>
          <w:szCs w:val="24"/>
        </w:rPr>
        <w:t>esource</w:t>
      </w:r>
      <w:r w:rsidRPr="00587570">
        <w:rPr>
          <w:rFonts w:ascii="Times New Roman" w:hAnsi="Times New Roman" w:cs="Times New Roman"/>
          <w:sz w:val="24"/>
          <w:szCs w:val="24"/>
        </w:rPr>
        <w:t xml:space="preserve"> strategies and their impact on H</w:t>
      </w:r>
      <w:r w:rsidR="008E29EA">
        <w:rPr>
          <w:rFonts w:ascii="Times New Roman" w:hAnsi="Times New Roman" w:cs="Times New Roman"/>
          <w:sz w:val="24"/>
          <w:szCs w:val="24"/>
        </w:rPr>
        <w:t xml:space="preserve">uman </w:t>
      </w:r>
      <w:r w:rsidRPr="00587570">
        <w:rPr>
          <w:rFonts w:ascii="Times New Roman" w:hAnsi="Times New Roman" w:cs="Times New Roman"/>
          <w:sz w:val="24"/>
          <w:szCs w:val="24"/>
        </w:rPr>
        <w:t>R</w:t>
      </w:r>
      <w:r w:rsidR="008E29EA">
        <w:rPr>
          <w:rFonts w:ascii="Times New Roman" w:hAnsi="Times New Roman" w:cs="Times New Roman"/>
          <w:sz w:val="24"/>
          <w:szCs w:val="24"/>
        </w:rPr>
        <w:t>esource</w:t>
      </w:r>
      <w:r w:rsidRPr="00587570">
        <w:rPr>
          <w:rFonts w:ascii="Times New Roman" w:hAnsi="Times New Roman" w:cs="Times New Roman"/>
          <w:sz w:val="24"/>
          <w:szCs w:val="24"/>
        </w:rPr>
        <w:t xml:space="preserve"> managers. PESTLE research reveals that the Google</w:t>
      </w:r>
      <w:r w:rsidR="008E29EA">
        <w:rPr>
          <w:rFonts w:ascii="Times New Roman" w:hAnsi="Times New Roman" w:cs="Times New Roman"/>
          <w:sz w:val="24"/>
          <w:szCs w:val="24"/>
        </w:rPr>
        <w:t>,(2026)</w:t>
      </w:r>
      <w:r w:rsidRPr="00587570">
        <w:rPr>
          <w:rFonts w:ascii="Times New Roman" w:hAnsi="Times New Roman" w:cs="Times New Roman"/>
          <w:sz w:val="24"/>
          <w:szCs w:val="24"/>
        </w:rPr>
        <w:t xml:space="preserve"> People Operations department must continue to adapt its global strategy to new circumstances while maintaining certain company ideals such as data-driven decision-making and innovation. The political aspect has a significant influence on talent migration and hiring.</w:t>
      </w:r>
      <w:r w:rsidRPr="00587570">
        <w:rPr>
          <w:rFonts w:ascii="Times New Roman" w:eastAsia="Times New Roman" w:hAnsi="Times New Roman" w:cs="Times New Roman"/>
          <w:kern w:val="0"/>
          <w:sz w:val="24"/>
          <w:szCs w:val="24"/>
          <w:lang w:eastAsia="en-GB"/>
          <w14:ligatures w14:val="none"/>
        </w:rPr>
        <w:t xml:space="preserve"> </w:t>
      </w:r>
      <w:r w:rsidRPr="00587570">
        <w:rPr>
          <w:rFonts w:ascii="Times New Roman" w:hAnsi="Times New Roman" w:cs="Times New Roman"/>
          <w:sz w:val="24"/>
          <w:szCs w:val="24"/>
        </w:rPr>
        <w:t>Google</w:t>
      </w:r>
      <w:r w:rsidR="008E29EA">
        <w:rPr>
          <w:rFonts w:ascii="Times New Roman" w:hAnsi="Times New Roman" w:cs="Times New Roman"/>
          <w:sz w:val="24"/>
          <w:szCs w:val="24"/>
        </w:rPr>
        <w:t>,(2026)</w:t>
      </w:r>
      <w:r w:rsidRPr="00587570">
        <w:rPr>
          <w:rFonts w:ascii="Times New Roman" w:hAnsi="Times New Roman" w:cs="Times New Roman"/>
          <w:sz w:val="24"/>
          <w:szCs w:val="24"/>
        </w:rPr>
        <w:t xml:space="preserve"> efforts to relocate its employees or bring in foreign personnel are impacted by immigration and visa rules, which compels the company's H</w:t>
      </w:r>
      <w:r w:rsidR="008E29EA">
        <w:rPr>
          <w:rFonts w:ascii="Times New Roman" w:hAnsi="Times New Roman" w:cs="Times New Roman"/>
          <w:sz w:val="24"/>
          <w:szCs w:val="24"/>
        </w:rPr>
        <w:t xml:space="preserve">uman </w:t>
      </w:r>
      <w:r w:rsidRPr="00587570">
        <w:rPr>
          <w:rFonts w:ascii="Times New Roman" w:hAnsi="Times New Roman" w:cs="Times New Roman"/>
          <w:sz w:val="24"/>
          <w:szCs w:val="24"/>
        </w:rPr>
        <w:t>R</w:t>
      </w:r>
      <w:r w:rsidR="008E29EA">
        <w:rPr>
          <w:rFonts w:ascii="Times New Roman" w:hAnsi="Times New Roman" w:cs="Times New Roman"/>
          <w:sz w:val="24"/>
          <w:szCs w:val="24"/>
        </w:rPr>
        <w:t>esource</w:t>
      </w:r>
      <w:r w:rsidRPr="00587570">
        <w:rPr>
          <w:rFonts w:ascii="Times New Roman" w:hAnsi="Times New Roman" w:cs="Times New Roman"/>
          <w:sz w:val="24"/>
          <w:szCs w:val="24"/>
        </w:rPr>
        <w:t xml:space="preserve"> managers to concentrate on hiring more people from the area. In contrast, India's welcoming climate for technology advancement has resulted in a rapid rise in employment, particularly in Bengaluru (Alphabet Inc., 2025).</w:t>
      </w:r>
    </w:p>
    <w:p w14:paraId="5A67A146" w14:textId="589A5CD0" w:rsidR="00587570" w:rsidRPr="009F2C12" w:rsidRDefault="00587570" w:rsidP="00587570">
      <w:pPr>
        <w:tabs>
          <w:tab w:val="left" w:pos="2752"/>
        </w:tabs>
        <w:rPr>
          <w:rFonts w:ascii="Times New Roman" w:hAnsi="Times New Roman" w:cs="Times New Roman"/>
          <w:sz w:val="24"/>
          <w:szCs w:val="24"/>
        </w:rPr>
      </w:pPr>
      <w:r w:rsidRPr="00587570">
        <w:rPr>
          <w:rFonts w:ascii="Times New Roman" w:hAnsi="Times New Roman" w:cs="Times New Roman"/>
          <w:sz w:val="24"/>
          <w:szCs w:val="24"/>
        </w:rPr>
        <w:t>Economic fluctuations affect training costs, employee retention, and competitive pay. The H</w:t>
      </w:r>
      <w:r w:rsidR="008E29EA">
        <w:rPr>
          <w:rFonts w:ascii="Times New Roman" w:hAnsi="Times New Roman" w:cs="Times New Roman"/>
          <w:sz w:val="24"/>
          <w:szCs w:val="24"/>
        </w:rPr>
        <w:t xml:space="preserve">uman </w:t>
      </w:r>
      <w:r w:rsidRPr="00587570">
        <w:rPr>
          <w:rFonts w:ascii="Times New Roman" w:hAnsi="Times New Roman" w:cs="Times New Roman"/>
          <w:sz w:val="24"/>
          <w:szCs w:val="24"/>
        </w:rPr>
        <w:t>R</w:t>
      </w:r>
      <w:r w:rsidR="008E29EA">
        <w:rPr>
          <w:rFonts w:ascii="Times New Roman" w:hAnsi="Times New Roman" w:cs="Times New Roman"/>
          <w:sz w:val="24"/>
          <w:szCs w:val="24"/>
        </w:rPr>
        <w:t>esource</w:t>
      </w:r>
      <w:r w:rsidRPr="00587570">
        <w:rPr>
          <w:rFonts w:ascii="Times New Roman" w:hAnsi="Times New Roman" w:cs="Times New Roman"/>
          <w:sz w:val="24"/>
          <w:szCs w:val="24"/>
        </w:rPr>
        <w:t xml:space="preserve"> managers at </w:t>
      </w:r>
      <w:r w:rsidR="0027157C" w:rsidRPr="00587570">
        <w:rPr>
          <w:rFonts w:ascii="Times New Roman" w:hAnsi="Times New Roman" w:cs="Times New Roman"/>
          <w:sz w:val="24"/>
          <w:szCs w:val="24"/>
        </w:rPr>
        <w:t>Google</w:t>
      </w:r>
      <w:r w:rsidR="0027157C">
        <w:rPr>
          <w:rFonts w:ascii="Times New Roman" w:hAnsi="Times New Roman" w:cs="Times New Roman"/>
          <w:sz w:val="24"/>
          <w:szCs w:val="24"/>
        </w:rPr>
        <w:t>, (</w:t>
      </w:r>
      <w:r w:rsidR="008E29EA">
        <w:rPr>
          <w:rFonts w:ascii="Times New Roman" w:hAnsi="Times New Roman" w:cs="Times New Roman"/>
          <w:sz w:val="24"/>
          <w:szCs w:val="24"/>
        </w:rPr>
        <w:t>2026)</w:t>
      </w:r>
      <w:r w:rsidRPr="00587570">
        <w:rPr>
          <w:rFonts w:ascii="Times New Roman" w:hAnsi="Times New Roman" w:cs="Times New Roman"/>
          <w:sz w:val="24"/>
          <w:szCs w:val="24"/>
        </w:rPr>
        <w:t xml:space="preserve"> must create customised compensation plans that include equity and benefits due to the high cost of hiring in expensive countries like the US and some parts of Western Europe. The corporation can be proactive in its hiring efforts in India due to cheap average hiring expenses and strong economic success, but retention is a difficulty due to rising competition from other talent hubs worldwide. Currency changes or economic downturns could result in lower training spending.</w:t>
      </w:r>
      <w:r w:rsidRPr="00587570">
        <w:rPr>
          <w:rFonts w:ascii="Times New Roman" w:eastAsia="Times New Roman" w:hAnsi="Times New Roman" w:cs="Times New Roman"/>
          <w:kern w:val="0"/>
          <w:sz w:val="24"/>
          <w:szCs w:val="24"/>
          <w:lang w:eastAsia="en-GB"/>
          <w14:ligatures w14:val="none"/>
        </w:rPr>
        <w:t xml:space="preserve"> </w:t>
      </w:r>
      <w:r w:rsidRPr="00587570">
        <w:rPr>
          <w:rFonts w:ascii="Times New Roman" w:hAnsi="Times New Roman" w:cs="Times New Roman"/>
          <w:sz w:val="24"/>
          <w:szCs w:val="24"/>
        </w:rPr>
        <w:t xml:space="preserve">Social and cultural factors are where the need for adaptation is most evident. In fact, </w:t>
      </w:r>
      <w:r w:rsidR="0027157C" w:rsidRPr="00587570">
        <w:rPr>
          <w:rFonts w:ascii="Times New Roman" w:hAnsi="Times New Roman" w:cs="Times New Roman"/>
          <w:sz w:val="24"/>
          <w:szCs w:val="24"/>
        </w:rPr>
        <w:t>Google</w:t>
      </w:r>
      <w:r w:rsidR="0027157C">
        <w:rPr>
          <w:rFonts w:ascii="Times New Roman" w:hAnsi="Times New Roman" w:cs="Times New Roman"/>
          <w:sz w:val="24"/>
          <w:szCs w:val="24"/>
        </w:rPr>
        <w:t>, (</w:t>
      </w:r>
      <w:r w:rsidR="008E29EA">
        <w:rPr>
          <w:rFonts w:ascii="Times New Roman" w:hAnsi="Times New Roman" w:cs="Times New Roman"/>
          <w:sz w:val="24"/>
          <w:szCs w:val="24"/>
        </w:rPr>
        <w:t>2026)</w:t>
      </w:r>
      <w:r w:rsidRPr="00587570">
        <w:rPr>
          <w:rFonts w:ascii="Times New Roman" w:hAnsi="Times New Roman" w:cs="Times New Roman"/>
          <w:sz w:val="24"/>
          <w:szCs w:val="24"/>
        </w:rPr>
        <w:t xml:space="preserve"> highly transparent O</w:t>
      </w:r>
      <w:r w:rsidR="008E29EA">
        <w:rPr>
          <w:rFonts w:ascii="Times New Roman" w:hAnsi="Times New Roman" w:cs="Times New Roman"/>
          <w:sz w:val="24"/>
          <w:szCs w:val="24"/>
        </w:rPr>
        <w:t>bjectives and Key Results</w:t>
      </w:r>
      <w:r w:rsidRPr="00587570">
        <w:rPr>
          <w:rFonts w:ascii="Times New Roman" w:hAnsi="Times New Roman" w:cs="Times New Roman"/>
          <w:sz w:val="24"/>
          <w:szCs w:val="24"/>
        </w:rPr>
        <w:t xml:space="preserve"> and informal, peer-based feedback culture are ideal for individualistic societies like those seen in the United States. On the other hand, employees may prefer more formal and regulated discussions regarding performance in countries where hierarchies are prevalent, such as South Korea and Japan. According to studies, </w:t>
      </w:r>
      <w:r w:rsidR="008E29EA" w:rsidRPr="00587570">
        <w:rPr>
          <w:rFonts w:ascii="Times New Roman" w:hAnsi="Times New Roman" w:cs="Times New Roman"/>
          <w:sz w:val="24"/>
          <w:szCs w:val="24"/>
        </w:rPr>
        <w:t>to</w:t>
      </w:r>
      <w:r w:rsidRPr="00587570">
        <w:rPr>
          <w:rFonts w:ascii="Times New Roman" w:hAnsi="Times New Roman" w:cs="Times New Roman"/>
          <w:sz w:val="24"/>
          <w:szCs w:val="24"/>
        </w:rPr>
        <w:t xml:space="preserve"> increase engagement and evaluation reception, </w:t>
      </w:r>
      <w:r w:rsidR="0027157C" w:rsidRPr="00587570">
        <w:rPr>
          <w:rFonts w:ascii="Times New Roman" w:hAnsi="Times New Roman" w:cs="Times New Roman"/>
          <w:sz w:val="24"/>
          <w:szCs w:val="24"/>
        </w:rPr>
        <w:t>Google</w:t>
      </w:r>
      <w:r w:rsidR="0027157C">
        <w:rPr>
          <w:rFonts w:ascii="Times New Roman" w:hAnsi="Times New Roman" w:cs="Times New Roman"/>
          <w:sz w:val="24"/>
          <w:szCs w:val="24"/>
        </w:rPr>
        <w:t>, (</w:t>
      </w:r>
      <w:r w:rsidR="008E29EA">
        <w:rPr>
          <w:rFonts w:ascii="Times New Roman" w:hAnsi="Times New Roman" w:cs="Times New Roman"/>
          <w:sz w:val="24"/>
          <w:szCs w:val="24"/>
        </w:rPr>
        <w:t>2026)</w:t>
      </w:r>
      <w:r w:rsidRPr="00587570">
        <w:rPr>
          <w:rFonts w:ascii="Times New Roman" w:hAnsi="Times New Roman" w:cs="Times New Roman"/>
          <w:sz w:val="24"/>
          <w:szCs w:val="24"/>
        </w:rPr>
        <w:t xml:space="preserve"> has implemented new performance models that retain the core of the concept but alter </w:t>
      </w:r>
      <w:r w:rsidRPr="009F2C12">
        <w:rPr>
          <w:rFonts w:ascii="Times New Roman" w:hAnsi="Times New Roman" w:cs="Times New Roman"/>
          <w:sz w:val="24"/>
          <w:szCs w:val="24"/>
        </w:rPr>
        <w:t>its presenting style (Edafioghor, 2025).</w:t>
      </w:r>
    </w:p>
    <w:p w14:paraId="1DF3F432" w14:textId="0495B263" w:rsidR="009F2C12" w:rsidRDefault="009F2C12" w:rsidP="009F2C12">
      <w:pPr>
        <w:tabs>
          <w:tab w:val="left" w:pos="2752"/>
        </w:tabs>
        <w:rPr>
          <w:rFonts w:ascii="Times New Roman" w:hAnsi="Times New Roman" w:cs="Times New Roman"/>
          <w:sz w:val="24"/>
          <w:szCs w:val="24"/>
        </w:rPr>
      </w:pPr>
      <w:r w:rsidRPr="009F2C12">
        <w:rPr>
          <w:rFonts w:ascii="Times New Roman" w:hAnsi="Times New Roman" w:cs="Times New Roman"/>
          <w:sz w:val="24"/>
          <w:szCs w:val="24"/>
        </w:rPr>
        <w:t xml:space="preserve">Technology is both a benefit and a hindrance. The advancements in </w:t>
      </w:r>
      <w:r w:rsidR="008E29EA" w:rsidRPr="009F2C12">
        <w:rPr>
          <w:rFonts w:ascii="Times New Roman" w:hAnsi="Times New Roman" w:cs="Times New Roman"/>
          <w:sz w:val="24"/>
          <w:szCs w:val="24"/>
        </w:rPr>
        <w:t>A</w:t>
      </w:r>
      <w:r w:rsidR="008E29EA">
        <w:rPr>
          <w:rFonts w:ascii="Times New Roman" w:hAnsi="Times New Roman" w:cs="Times New Roman"/>
          <w:sz w:val="24"/>
          <w:szCs w:val="24"/>
        </w:rPr>
        <w:t xml:space="preserve">rtificial </w:t>
      </w:r>
      <w:r w:rsidR="008E29EA" w:rsidRPr="009F2C12">
        <w:rPr>
          <w:rFonts w:ascii="Times New Roman" w:hAnsi="Times New Roman" w:cs="Times New Roman"/>
          <w:sz w:val="24"/>
          <w:szCs w:val="24"/>
        </w:rPr>
        <w:t>I</w:t>
      </w:r>
      <w:r w:rsidR="008E29EA">
        <w:rPr>
          <w:rFonts w:ascii="Times New Roman" w:hAnsi="Times New Roman" w:cs="Times New Roman"/>
          <w:sz w:val="24"/>
          <w:szCs w:val="24"/>
        </w:rPr>
        <w:t>ntelligence</w:t>
      </w:r>
      <w:r w:rsidRPr="009F2C12">
        <w:rPr>
          <w:rFonts w:ascii="Times New Roman" w:hAnsi="Times New Roman" w:cs="Times New Roman"/>
          <w:sz w:val="24"/>
          <w:szCs w:val="24"/>
        </w:rPr>
        <w:t xml:space="preserve"> and analytics enable Google</w:t>
      </w:r>
      <w:r w:rsidR="0027157C">
        <w:rPr>
          <w:rFonts w:ascii="Times New Roman" w:hAnsi="Times New Roman" w:cs="Times New Roman"/>
          <w:sz w:val="24"/>
          <w:szCs w:val="24"/>
        </w:rPr>
        <w:t>,(2026)</w:t>
      </w:r>
      <w:r w:rsidRPr="009F2C12">
        <w:rPr>
          <w:rFonts w:ascii="Times New Roman" w:hAnsi="Times New Roman" w:cs="Times New Roman"/>
          <w:sz w:val="24"/>
          <w:szCs w:val="24"/>
        </w:rPr>
        <w:t xml:space="preserve"> to optimise its recruitment process, forecast turnover, and personalise its training programs. However, the same technology necessitates ongoing skill development for current employees as well as proper ethical handling of employee data. This means that H</w:t>
      </w:r>
      <w:r w:rsidR="008E29EA">
        <w:rPr>
          <w:rFonts w:ascii="Times New Roman" w:hAnsi="Times New Roman" w:cs="Times New Roman"/>
          <w:sz w:val="24"/>
          <w:szCs w:val="24"/>
        </w:rPr>
        <w:t xml:space="preserve">uman </w:t>
      </w:r>
      <w:r w:rsidRPr="009F2C12">
        <w:rPr>
          <w:rFonts w:ascii="Times New Roman" w:hAnsi="Times New Roman" w:cs="Times New Roman"/>
          <w:sz w:val="24"/>
          <w:szCs w:val="24"/>
        </w:rPr>
        <w:t>R</w:t>
      </w:r>
      <w:r w:rsidR="008E29EA">
        <w:rPr>
          <w:rFonts w:ascii="Times New Roman" w:hAnsi="Times New Roman" w:cs="Times New Roman"/>
          <w:sz w:val="24"/>
          <w:szCs w:val="24"/>
        </w:rPr>
        <w:t>esource</w:t>
      </w:r>
      <w:r w:rsidRPr="009F2C12">
        <w:rPr>
          <w:rFonts w:ascii="Times New Roman" w:hAnsi="Times New Roman" w:cs="Times New Roman"/>
          <w:sz w:val="24"/>
          <w:szCs w:val="24"/>
        </w:rPr>
        <w:t xml:space="preserve"> managers should be both technology users and protectors.</w:t>
      </w:r>
      <w:r w:rsidRPr="009F2C12">
        <w:rPr>
          <w:rFonts w:ascii="Times New Roman" w:eastAsia="Times New Roman" w:hAnsi="Times New Roman" w:cs="Times New Roman"/>
          <w:kern w:val="0"/>
          <w:sz w:val="24"/>
          <w:szCs w:val="24"/>
          <w:lang w:eastAsia="en-GB"/>
          <w14:ligatures w14:val="none"/>
        </w:rPr>
        <w:t xml:space="preserve"> </w:t>
      </w:r>
      <w:r w:rsidRPr="009F2C12">
        <w:rPr>
          <w:rFonts w:ascii="Times New Roman" w:hAnsi="Times New Roman" w:cs="Times New Roman"/>
          <w:sz w:val="24"/>
          <w:szCs w:val="24"/>
        </w:rPr>
        <w:t>Legal rules set very strict limits on HR efficiency. While a "at will" labour arrangement allows for rapid restructuring in the United States, in the EU, labour board meetings and the right to co-governance of organisations in some states, such as Germany and France, require extensive discussion before implementing any changes in the evaluation system, working hours, or layoff policies (Grove HR, 2026; Alphabet Inc., 2025).</w:t>
      </w:r>
      <w:r w:rsidRPr="009F2C12">
        <w:rPr>
          <w:rFonts w:ascii="Times New Roman" w:eastAsia="Times New Roman" w:hAnsi="Times New Roman" w:cs="Times New Roman"/>
          <w:kern w:val="0"/>
          <w:sz w:val="24"/>
          <w:szCs w:val="24"/>
          <w:lang w:eastAsia="en-GB"/>
          <w14:ligatures w14:val="none"/>
        </w:rPr>
        <w:t xml:space="preserve"> </w:t>
      </w:r>
      <w:r w:rsidRPr="009F2C12">
        <w:rPr>
          <w:rFonts w:ascii="Times New Roman" w:hAnsi="Times New Roman" w:cs="Times New Roman"/>
          <w:sz w:val="24"/>
          <w:szCs w:val="24"/>
        </w:rPr>
        <w:t xml:space="preserve">The </w:t>
      </w:r>
      <w:r w:rsidR="008E29EA" w:rsidRPr="008E29EA">
        <w:rPr>
          <w:rFonts w:ascii="Times New Roman" w:hAnsi="Times New Roman" w:cs="Times New Roman"/>
          <w:sz w:val="24"/>
          <w:szCs w:val="24"/>
        </w:rPr>
        <w:t>General Data Protection Regulation</w:t>
      </w:r>
      <w:r w:rsidRPr="009F2C12">
        <w:rPr>
          <w:rFonts w:ascii="Times New Roman" w:hAnsi="Times New Roman" w:cs="Times New Roman"/>
          <w:sz w:val="24"/>
          <w:szCs w:val="24"/>
        </w:rPr>
        <w:t>, as well as other privacy laws, prohibit the use of employee data in analytical and monitoring activities. The Indian labour legislation system is intricate and multi-tiered, making it difficult to expand corporate operations into other locations. This demonstrates how what is typical in one state can become a lengthy and risky procedure in another state.</w:t>
      </w:r>
    </w:p>
    <w:p w14:paraId="05536816" w14:textId="2F14E8B2" w:rsidR="00170A96" w:rsidRDefault="00170A96" w:rsidP="00170A96">
      <w:pPr>
        <w:tabs>
          <w:tab w:val="left" w:pos="2752"/>
        </w:tabs>
        <w:rPr>
          <w:rFonts w:ascii="Times New Roman" w:hAnsi="Times New Roman" w:cs="Times New Roman"/>
          <w:sz w:val="24"/>
          <w:szCs w:val="24"/>
        </w:rPr>
      </w:pPr>
      <w:r w:rsidRPr="00170A96">
        <w:rPr>
          <w:rFonts w:ascii="Times New Roman" w:hAnsi="Times New Roman" w:cs="Times New Roman"/>
          <w:sz w:val="24"/>
          <w:szCs w:val="24"/>
        </w:rPr>
        <w:t xml:space="preserve">These expectations are progressively influencing the company's image and employee relationships. The increased shareholder interest in </w:t>
      </w:r>
      <w:r w:rsidR="008E29EA" w:rsidRPr="008E29EA">
        <w:rPr>
          <w:rFonts w:ascii="Times New Roman" w:hAnsi="Times New Roman" w:cs="Times New Roman"/>
          <w:sz w:val="24"/>
          <w:szCs w:val="24"/>
        </w:rPr>
        <w:t xml:space="preserve">Environmental, Social, and Governance. </w:t>
      </w:r>
      <w:r w:rsidRPr="00170A96">
        <w:rPr>
          <w:rFonts w:ascii="Times New Roman" w:hAnsi="Times New Roman" w:cs="Times New Roman"/>
          <w:sz w:val="24"/>
          <w:szCs w:val="24"/>
        </w:rPr>
        <w:t xml:space="preserve">performance encourages </w:t>
      </w:r>
      <w:r w:rsidR="008E29EA" w:rsidRPr="00170A96">
        <w:rPr>
          <w:rFonts w:ascii="Times New Roman" w:hAnsi="Times New Roman" w:cs="Times New Roman"/>
          <w:sz w:val="24"/>
          <w:szCs w:val="24"/>
        </w:rPr>
        <w:t>Google</w:t>
      </w:r>
      <w:r w:rsidR="008E29EA">
        <w:rPr>
          <w:rFonts w:ascii="Times New Roman" w:hAnsi="Times New Roman" w:cs="Times New Roman"/>
          <w:sz w:val="24"/>
          <w:szCs w:val="24"/>
        </w:rPr>
        <w:t>, (2026)</w:t>
      </w:r>
      <w:r w:rsidRPr="00170A96">
        <w:rPr>
          <w:rFonts w:ascii="Times New Roman" w:hAnsi="Times New Roman" w:cs="Times New Roman"/>
          <w:sz w:val="24"/>
          <w:szCs w:val="24"/>
        </w:rPr>
        <w:t xml:space="preserve"> to incorporate environmental goals into performance evaluation and internal communications processes, which influences how H</w:t>
      </w:r>
      <w:r w:rsidR="008E29EA">
        <w:rPr>
          <w:rFonts w:ascii="Times New Roman" w:hAnsi="Times New Roman" w:cs="Times New Roman"/>
          <w:sz w:val="24"/>
          <w:szCs w:val="24"/>
        </w:rPr>
        <w:t xml:space="preserve">uman </w:t>
      </w:r>
      <w:r w:rsidRPr="00170A96">
        <w:rPr>
          <w:rFonts w:ascii="Times New Roman" w:hAnsi="Times New Roman" w:cs="Times New Roman"/>
          <w:sz w:val="24"/>
          <w:szCs w:val="24"/>
        </w:rPr>
        <w:t>R</w:t>
      </w:r>
      <w:r w:rsidR="008E29EA">
        <w:rPr>
          <w:rFonts w:ascii="Times New Roman" w:hAnsi="Times New Roman" w:cs="Times New Roman"/>
          <w:sz w:val="24"/>
          <w:szCs w:val="24"/>
        </w:rPr>
        <w:t>esource</w:t>
      </w:r>
      <w:r w:rsidRPr="00170A96">
        <w:rPr>
          <w:rFonts w:ascii="Times New Roman" w:hAnsi="Times New Roman" w:cs="Times New Roman"/>
          <w:sz w:val="24"/>
          <w:szCs w:val="24"/>
        </w:rPr>
        <w:t xml:space="preserve"> </w:t>
      </w:r>
      <w:r w:rsidRPr="00170A96">
        <w:rPr>
          <w:rFonts w:ascii="Times New Roman" w:hAnsi="Times New Roman" w:cs="Times New Roman"/>
          <w:sz w:val="24"/>
          <w:szCs w:val="24"/>
        </w:rPr>
        <w:lastRenderedPageBreak/>
        <w:t xml:space="preserve">leaders design incentive and recognition </w:t>
      </w:r>
      <w:r w:rsidR="008E29EA" w:rsidRPr="00170A96">
        <w:rPr>
          <w:rFonts w:ascii="Times New Roman" w:hAnsi="Times New Roman" w:cs="Times New Roman"/>
          <w:sz w:val="24"/>
          <w:szCs w:val="24"/>
        </w:rPr>
        <w:t>programs.</w:t>
      </w:r>
      <w:r w:rsidR="008E29EA">
        <w:rPr>
          <w:rFonts w:ascii="Times New Roman" w:hAnsi="Times New Roman" w:cs="Times New Roman"/>
          <w:sz w:val="24"/>
          <w:szCs w:val="24"/>
        </w:rPr>
        <w:t xml:space="preserve"> </w:t>
      </w:r>
      <w:r w:rsidR="008E29EA" w:rsidRPr="00170A96">
        <w:rPr>
          <w:rFonts w:ascii="Times New Roman" w:hAnsi="Times New Roman" w:cs="Times New Roman"/>
          <w:sz w:val="24"/>
          <w:szCs w:val="24"/>
        </w:rPr>
        <w:t>The</w:t>
      </w:r>
      <w:r w:rsidRPr="00170A96">
        <w:rPr>
          <w:rFonts w:ascii="Times New Roman" w:hAnsi="Times New Roman" w:cs="Times New Roman"/>
          <w:sz w:val="24"/>
          <w:szCs w:val="24"/>
        </w:rPr>
        <w:t xml:space="preserve"> PESTLE analysis demonstrates that external influences do not always influence Google's H</w:t>
      </w:r>
      <w:r w:rsidR="008E29EA">
        <w:rPr>
          <w:rFonts w:ascii="Times New Roman" w:hAnsi="Times New Roman" w:cs="Times New Roman"/>
          <w:sz w:val="24"/>
          <w:szCs w:val="24"/>
        </w:rPr>
        <w:t xml:space="preserve">uman </w:t>
      </w:r>
      <w:r w:rsidRPr="00170A96">
        <w:rPr>
          <w:rFonts w:ascii="Times New Roman" w:hAnsi="Times New Roman" w:cs="Times New Roman"/>
          <w:sz w:val="24"/>
          <w:szCs w:val="24"/>
        </w:rPr>
        <w:t>R</w:t>
      </w:r>
      <w:r w:rsidR="008E29EA">
        <w:rPr>
          <w:rFonts w:ascii="Times New Roman" w:hAnsi="Times New Roman" w:cs="Times New Roman"/>
          <w:sz w:val="24"/>
          <w:szCs w:val="24"/>
        </w:rPr>
        <w:t>esource</w:t>
      </w:r>
      <w:r w:rsidRPr="00170A96">
        <w:rPr>
          <w:rFonts w:ascii="Times New Roman" w:hAnsi="Times New Roman" w:cs="Times New Roman"/>
          <w:sz w:val="24"/>
          <w:szCs w:val="24"/>
        </w:rPr>
        <w:t xml:space="preserve"> </w:t>
      </w:r>
      <w:r w:rsidR="008E29EA" w:rsidRPr="00170A96">
        <w:rPr>
          <w:rFonts w:ascii="Times New Roman" w:hAnsi="Times New Roman" w:cs="Times New Roman"/>
          <w:sz w:val="24"/>
          <w:szCs w:val="24"/>
        </w:rPr>
        <w:t>activities. The</w:t>
      </w:r>
      <w:r w:rsidRPr="00170A96">
        <w:rPr>
          <w:rFonts w:ascii="Times New Roman" w:hAnsi="Times New Roman" w:cs="Times New Roman"/>
          <w:sz w:val="24"/>
          <w:szCs w:val="24"/>
        </w:rPr>
        <w:t xml:space="preserve"> legal environment influences the feasibility of personnel adjustments, while the cultural context determines whether the feedback system is acceptable. The financial resources available for the talent management plan are determined by the state of the economy. Th</w:t>
      </w:r>
      <w:r w:rsidR="008E29EA">
        <w:rPr>
          <w:rFonts w:ascii="Times New Roman" w:hAnsi="Times New Roman" w:cs="Times New Roman"/>
          <w:sz w:val="24"/>
          <w:szCs w:val="24"/>
        </w:rPr>
        <w:t>erefore</w:t>
      </w:r>
      <w:r w:rsidRPr="00170A96">
        <w:rPr>
          <w:rFonts w:ascii="Times New Roman" w:hAnsi="Times New Roman" w:cs="Times New Roman"/>
          <w:sz w:val="24"/>
          <w:szCs w:val="24"/>
        </w:rPr>
        <w:t>, the ability to assess and adjust to the local PESTLE environment is essential to Google</w:t>
      </w:r>
      <w:r w:rsidR="008E29EA">
        <w:rPr>
          <w:rFonts w:ascii="Times New Roman" w:hAnsi="Times New Roman" w:cs="Times New Roman"/>
          <w:sz w:val="24"/>
          <w:szCs w:val="24"/>
        </w:rPr>
        <w:t>,(2026)</w:t>
      </w:r>
      <w:r w:rsidRPr="00170A96">
        <w:rPr>
          <w:rFonts w:ascii="Times New Roman" w:hAnsi="Times New Roman" w:cs="Times New Roman"/>
          <w:sz w:val="24"/>
          <w:szCs w:val="24"/>
        </w:rPr>
        <w:t xml:space="preserve"> H</w:t>
      </w:r>
      <w:r w:rsidR="008E29EA">
        <w:rPr>
          <w:rFonts w:ascii="Times New Roman" w:hAnsi="Times New Roman" w:cs="Times New Roman"/>
          <w:sz w:val="24"/>
          <w:szCs w:val="24"/>
        </w:rPr>
        <w:t xml:space="preserve">uman </w:t>
      </w:r>
      <w:r w:rsidRPr="00170A96">
        <w:rPr>
          <w:rFonts w:ascii="Times New Roman" w:hAnsi="Times New Roman" w:cs="Times New Roman"/>
          <w:sz w:val="24"/>
          <w:szCs w:val="24"/>
        </w:rPr>
        <w:t>R</w:t>
      </w:r>
      <w:r w:rsidR="008E29EA">
        <w:rPr>
          <w:rFonts w:ascii="Times New Roman" w:hAnsi="Times New Roman" w:cs="Times New Roman"/>
          <w:sz w:val="24"/>
          <w:szCs w:val="24"/>
        </w:rPr>
        <w:t>esource</w:t>
      </w:r>
      <w:r w:rsidRPr="00170A96">
        <w:rPr>
          <w:rFonts w:ascii="Times New Roman" w:hAnsi="Times New Roman" w:cs="Times New Roman"/>
          <w:sz w:val="24"/>
          <w:szCs w:val="24"/>
        </w:rPr>
        <w:t xml:space="preserve"> executives' performance.</w:t>
      </w:r>
    </w:p>
    <w:p w14:paraId="0D4FA49E" w14:textId="6FD5A619" w:rsidR="00170A96" w:rsidRPr="006A5075" w:rsidRDefault="00170A96" w:rsidP="009F2C12">
      <w:pPr>
        <w:tabs>
          <w:tab w:val="left" w:pos="2752"/>
        </w:tabs>
        <w:rPr>
          <w:rFonts w:ascii="Times New Roman" w:hAnsi="Times New Roman" w:cs="Times New Roman"/>
          <w:b/>
          <w:bCs/>
          <w:sz w:val="32"/>
          <w:szCs w:val="32"/>
          <w:u w:val="single"/>
        </w:rPr>
      </w:pPr>
      <w:r w:rsidRPr="00170A96">
        <w:rPr>
          <w:rFonts w:ascii="Times New Roman" w:hAnsi="Times New Roman" w:cs="Times New Roman"/>
          <w:b/>
          <w:bCs/>
          <w:sz w:val="32"/>
          <w:szCs w:val="32"/>
          <w:u w:val="single"/>
        </w:rPr>
        <w:t>Conclusion</w:t>
      </w:r>
    </w:p>
    <w:p w14:paraId="086F9A26" w14:textId="04BFA140" w:rsidR="00191010" w:rsidRPr="00191010" w:rsidRDefault="00191010" w:rsidP="00191010">
      <w:pPr>
        <w:tabs>
          <w:tab w:val="left" w:pos="2752"/>
        </w:tabs>
        <w:rPr>
          <w:rFonts w:ascii="Times New Roman" w:hAnsi="Times New Roman" w:cs="Times New Roman"/>
          <w:sz w:val="24"/>
          <w:szCs w:val="24"/>
        </w:rPr>
      </w:pPr>
      <w:r w:rsidRPr="00191010">
        <w:rPr>
          <w:rFonts w:ascii="Times New Roman" w:hAnsi="Times New Roman" w:cs="Times New Roman"/>
          <w:sz w:val="24"/>
          <w:szCs w:val="24"/>
        </w:rPr>
        <w:t xml:space="preserve">In conclusion, effective human resource management in multinational businesses, such as Google </w:t>
      </w:r>
      <w:r w:rsidR="008E29EA" w:rsidRPr="00191010">
        <w:rPr>
          <w:rFonts w:ascii="Times New Roman" w:hAnsi="Times New Roman" w:cs="Times New Roman"/>
          <w:sz w:val="24"/>
          <w:szCs w:val="24"/>
        </w:rPr>
        <w:t>LLC,</w:t>
      </w:r>
      <w:r w:rsidR="008E29EA">
        <w:rPr>
          <w:rFonts w:ascii="Times New Roman" w:hAnsi="Times New Roman" w:cs="Times New Roman"/>
          <w:sz w:val="24"/>
          <w:szCs w:val="24"/>
        </w:rPr>
        <w:t xml:space="preserve"> (2026)</w:t>
      </w:r>
      <w:r w:rsidRPr="00191010">
        <w:rPr>
          <w:rFonts w:ascii="Times New Roman" w:hAnsi="Times New Roman" w:cs="Times New Roman"/>
          <w:sz w:val="24"/>
          <w:szCs w:val="24"/>
        </w:rPr>
        <w:t xml:space="preserve"> is strongly reliant on the integration of internal and external goals. According to the conclusions of the PESTLE analysis, basic H</w:t>
      </w:r>
      <w:r w:rsidR="008E29EA">
        <w:rPr>
          <w:rFonts w:ascii="Times New Roman" w:hAnsi="Times New Roman" w:cs="Times New Roman"/>
          <w:sz w:val="24"/>
          <w:szCs w:val="24"/>
        </w:rPr>
        <w:t xml:space="preserve">uman </w:t>
      </w:r>
      <w:r w:rsidRPr="00191010">
        <w:rPr>
          <w:rFonts w:ascii="Times New Roman" w:hAnsi="Times New Roman" w:cs="Times New Roman"/>
          <w:sz w:val="24"/>
          <w:szCs w:val="24"/>
        </w:rPr>
        <w:t>R</w:t>
      </w:r>
      <w:r w:rsidR="008E29EA">
        <w:rPr>
          <w:rFonts w:ascii="Times New Roman" w:hAnsi="Times New Roman" w:cs="Times New Roman"/>
          <w:sz w:val="24"/>
          <w:szCs w:val="24"/>
        </w:rPr>
        <w:t>esource</w:t>
      </w:r>
      <w:r w:rsidRPr="00191010">
        <w:rPr>
          <w:rFonts w:ascii="Times New Roman" w:hAnsi="Times New Roman" w:cs="Times New Roman"/>
          <w:sz w:val="24"/>
          <w:szCs w:val="24"/>
        </w:rPr>
        <w:t xml:space="preserve"> tasks such as hiring, training, appraising personnel, and developing relationships must consider external factors rather than being distinct from them. </w:t>
      </w:r>
      <w:r w:rsidR="008E29EA" w:rsidRPr="00191010">
        <w:rPr>
          <w:rFonts w:ascii="Times New Roman" w:hAnsi="Times New Roman" w:cs="Times New Roman"/>
          <w:sz w:val="24"/>
          <w:szCs w:val="24"/>
        </w:rPr>
        <w:t>Even though</w:t>
      </w:r>
      <w:r w:rsidRPr="00191010">
        <w:rPr>
          <w:rFonts w:ascii="Times New Roman" w:hAnsi="Times New Roman" w:cs="Times New Roman"/>
          <w:sz w:val="24"/>
          <w:szCs w:val="24"/>
        </w:rPr>
        <w:t xml:space="preserve"> Google</w:t>
      </w:r>
      <w:r w:rsidR="008E29EA">
        <w:rPr>
          <w:rFonts w:ascii="Times New Roman" w:hAnsi="Times New Roman" w:cs="Times New Roman"/>
          <w:sz w:val="24"/>
          <w:szCs w:val="24"/>
        </w:rPr>
        <w:t>,(2026)</w:t>
      </w:r>
      <w:r w:rsidRPr="00191010">
        <w:rPr>
          <w:rFonts w:ascii="Times New Roman" w:hAnsi="Times New Roman" w:cs="Times New Roman"/>
          <w:sz w:val="24"/>
          <w:szCs w:val="24"/>
        </w:rPr>
        <w:t xml:space="preserve"> employs comprehensive and evidence-based approaches, such as Objectives and Key Results and stringent recruitment processes, success necessitates the adaptation of such tactics for a specific context. Political and legal hurdles, such as shifting visa rules in the United States and co-determination in Europe, impede employee movement and require compliance with legislation.</w:t>
      </w:r>
      <w:r w:rsidRPr="00191010">
        <w:rPr>
          <w:rFonts w:ascii="Times New Roman" w:eastAsia="Times New Roman" w:hAnsi="Times New Roman" w:cs="Times New Roman"/>
          <w:kern w:val="0"/>
          <w:sz w:val="24"/>
          <w:szCs w:val="24"/>
          <w:lang w:eastAsia="en-GB"/>
          <w14:ligatures w14:val="none"/>
        </w:rPr>
        <w:t xml:space="preserve"> </w:t>
      </w:r>
      <w:r w:rsidRPr="00191010">
        <w:rPr>
          <w:rFonts w:ascii="Times New Roman" w:hAnsi="Times New Roman" w:cs="Times New Roman"/>
          <w:sz w:val="24"/>
          <w:szCs w:val="24"/>
        </w:rPr>
        <w:t>At the same time, varied economic realities and cultural differences among locations, such as the importance of authority in East Asia, demand the modification of assessment systems to assure employee motivation and commitment. As a result, strategic human resources can only be achieved by adapting tactics to the local context while maintaining the company's identity.</w:t>
      </w:r>
      <w:r w:rsidRPr="00191010">
        <w:rPr>
          <w:rFonts w:ascii="Times New Roman" w:eastAsia="Times New Roman" w:hAnsi="Times New Roman" w:cs="Times New Roman"/>
          <w:kern w:val="0"/>
          <w:sz w:val="24"/>
          <w:szCs w:val="24"/>
          <w:lang w:eastAsia="en-GB"/>
          <w14:ligatures w14:val="none"/>
        </w:rPr>
        <w:t xml:space="preserve"> </w:t>
      </w:r>
      <w:r w:rsidRPr="00191010">
        <w:rPr>
          <w:rFonts w:ascii="Times New Roman" w:hAnsi="Times New Roman" w:cs="Times New Roman"/>
          <w:sz w:val="24"/>
          <w:szCs w:val="24"/>
        </w:rPr>
        <w:t xml:space="preserve">In the future, human resource management will grow more challenging in the realm of international company. The rapid advancement of people analytics and artificial intelligence can offer beneficial opportunities for proactive hiring and development, but it requires constant reskilling and strict ethical supervision to avoid creating redundant capabilities. Human resource managers will also need to find a balance between the same worldwide standards and genuine feedback from local employees due to new employee choices about hybrid work, diversity, and </w:t>
      </w:r>
      <w:r w:rsidR="0026737F" w:rsidRPr="0026737F">
        <w:rPr>
          <w:rFonts w:ascii="Times New Roman" w:hAnsi="Times New Roman" w:cs="Times New Roman"/>
          <w:sz w:val="24"/>
          <w:szCs w:val="24"/>
        </w:rPr>
        <w:t>Environmental, Social, and Governance</w:t>
      </w:r>
      <w:r w:rsidRPr="00191010">
        <w:rPr>
          <w:rFonts w:ascii="Times New Roman" w:hAnsi="Times New Roman" w:cs="Times New Roman"/>
          <w:sz w:val="24"/>
          <w:szCs w:val="24"/>
        </w:rPr>
        <w:t xml:space="preserve"> expectations. The human resource managers of the future must develop into adaptable strategic partners </w:t>
      </w:r>
      <w:r w:rsidR="0026737F" w:rsidRPr="00191010">
        <w:rPr>
          <w:rFonts w:ascii="Times New Roman" w:hAnsi="Times New Roman" w:cs="Times New Roman"/>
          <w:sz w:val="24"/>
          <w:szCs w:val="24"/>
        </w:rPr>
        <w:t>to</w:t>
      </w:r>
      <w:r w:rsidRPr="00191010">
        <w:rPr>
          <w:rFonts w:ascii="Times New Roman" w:hAnsi="Times New Roman" w:cs="Times New Roman"/>
          <w:sz w:val="24"/>
          <w:szCs w:val="24"/>
        </w:rPr>
        <w:t xml:space="preserve"> sustain their sustainable competitive advantage in the face of financial volatility and regulatory changes.</w:t>
      </w:r>
    </w:p>
    <w:p w14:paraId="007CF223" w14:textId="3C795602" w:rsidR="00191010" w:rsidRPr="00191010" w:rsidRDefault="00191010" w:rsidP="00191010">
      <w:pPr>
        <w:tabs>
          <w:tab w:val="left" w:pos="2752"/>
        </w:tabs>
        <w:rPr>
          <w:rFonts w:ascii="Times New Roman" w:hAnsi="Times New Roman" w:cs="Times New Roman"/>
          <w:sz w:val="24"/>
          <w:szCs w:val="24"/>
        </w:rPr>
      </w:pPr>
    </w:p>
    <w:p w14:paraId="670387CD" w14:textId="5461DF90" w:rsidR="00191010" w:rsidRPr="00191010" w:rsidRDefault="00191010" w:rsidP="00191010">
      <w:pPr>
        <w:tabs>
          <w:tab w:val="left" w:pos="2752"/>
        </w:tabs>
        <w:rPr>
          <w:rFonts w:ascii="Times New Roman" w:hAnsi="Times New Roman" w:cs="Times New Roman"/>
          <w:sz w:val="24"/>
          <w:szCs w:val="24"/>
        </w:rPr>
      </w:pPr>
    </w:p>
    <w:p w14:paraId="00E8E89F" w14:textId="77777777" w:rsidR="00170A96" w:rsidRDefault="00170A96" w:rsidP="009F2C12">
      <w:pPr>
        <w:tabs>
          <w:tab w:val="left" w:pos="2752"/>
        </w:tabs>
        <w:rPr>
          <w:rFonts w:ascii="Times New Roman" w:hAnsi="Times New Roman" w:cs="Times New Roman"/>
          <w:sz w:val="24"/>
          <w:szCs w:val="24"/>
        </w:rPr>
      </w:pPr>
    </w:p>
    <w:p w14:paraId="5991D6A4" w14:textId="77777777" w:rsidR="009F2C12" w:rsidRPr="009F2C12" w:rsidRDefault="009F2C12" w:rsidP="009F2C12">
      <w:pPr>
        <w:tabs>
          <w:tab w:val="left" w:pos="2752"/>
        </w:tabs>
        <w:rPr>
          <w:rFonts w:ascii="Times New Roman" w:hAnsi="Times New Roman" w:cs="Times New Roman"/>
          <w:sz w:val="24"/>
          <w:szCs w:val="24"/>
        </w:rPr>
      </w:pPr>
    </w:p>
    <w:p w14:paraId="52157AE5" w14:textId="32EBD1BF" w:rsidR="009F2C12" w:rsidRPr="009F2C12" w:rsidRDefault="009F2C12" w:rsidP="009F2C12">
      <w:pPr>
        <w:tabs>
          <w:tab w:val="left" w:pos="2752"/>
        </w:tabs>
        <w:rPr>
          <w:rFonts w:ascii="Times New Roman" w:hAnsi="Times New Roman" w:cs="Times New Roman"/>
          <w:sz w:val="24"/>
          <w:szCs w:val="24"/>
        </w:rPr>
      </w:pPr>
    </w:p>
    <w:p w14:paraId="74D545CB" w14:textId="6E529CDE" w:rsidR="004A385B" w:rsidRDefault="004A385B" w:rsidP="00A81EE1">
      <w:pPr>
        <w:tabs>
          <w:tab w:val="left" w:pos="2752"/>
        </w:tabs>
        <w:rPr>
          <w:rFonts w:ascii="Times New Roman" w:hAnsi="Times New Roman" w:cs="Times New Roman"/>
          <w:sz w:val="24"/>
          <w:szCs w:val="24"/>
        </w:rPr>
      </w:pPr>
    </w:p>
    <w:p w14:paraId="044D19A3" w14:textId="77777777" w:rsidR="00643050" w:rsidRDefault="00643050" w:rsidP="00A81EE1">
      <w:pPr>
        <w:tabs>
          <w:tab w:val="left" w:pos="2752"/>
        </w:tabs>
        <w:rPr>
          <w:rFonts w:ascii="Times New Roman" w:hAnsi="Times New Roman" w:cs="Times New Roman"/>
          <w:sz w:val="32"/>
          <w:szCs w:val="32"/>
        </w:rPr>
      </w:pPr>
    </w:p>
    <w:p w14:paraId="3F638DE7" w14:textId="77777777" w:rsidR="006A5075" w:rsidRDefault="006A5075" w:rsidP="00A81EE1">
      <w:pPr>
        <w:tabs>
          <w:tab w:val="left" w:pos="2752"/>
        </w:tabs>
        <w:rPr>
          <w:rFonts w:ascii="Times New Roman" w:hAnsi="Times New Roman" w:cs="Times New Roman"/>
          <w:b/>
          <w:bCs/>
          <w:sz w:val="32"/>
          <w:szCs w:val="32"/>
          <w:u w:val="single"/>
        </w:rPr>
      </w:pPr>
    </w:p>
    <w:p w14:paraId="17655AC8" w14:textId="61095DE2" w:rsidR="004A385B" w:rsidRDefault="004A385B" w:rsidP="00A81EE1">
      <w:pPr>
        <w:tabs>
          <w:tab w:val="left" w:pos="2752"/>
        </w:tabs>
        <w:rPr>
          <w:rFonts w:ascii="Times New Roman" w:hAnsi="Times New Roman" w:cs="Times New Roman"/>
          <w:b/>
          <w:bCs/>
          <w:sz w:val="32"/>
          <w:szCs w:val="32"/>
          <w:u w:val="single"/>
        </w:rPr>
      </w:pPr>
      <w:r w:rsidRPr="004A385B">
        <w:rPr>
          <w:rFonts w:ascii="Times New Roman" w:hAnsi="Times New Roman" w:cs="Times New Roman"/>
          <w:b/>
          <w:bCs/>
          <w:sz w:val="32"/>
          <w:szCs w:val="32"/>
          <w:u w:val="single"/>
        </w:rPr>
        <w:lastRenderedPageBreak/>
        <w:t>References</w:t>
      </w:r>
    </w:p>
    <w:p w14:paraId="2478EBC2" w14:textId="1DD6D055" w:rsidR="009214C8" w:rsidRDefault="009214C8" w:rsidP="00A81EE1">
      <w:pPr>
        <w:tabs>
          <w:tab w:val="left" w:pos="2752"/>
        </w:tabs>
        <w:rPr>
          <w:rFonts w:ascii="Times New Roman" w:hAnsi="Times New Roman" w:cs="Times New Roman"/>
          <w:sz w:val="20"/>
          <w:szCs w:val="20"/>
        </w:rPr>
      </w:pPr>
      <w:r w:rsidRPr="009214C8">
        <w:rPr>
          <w:rFonts w:ascii="Times New Roman" w:hAnsi="Times New Roman" w:cs="Times New Roman"/>
          <w:sz w:val="20"/>
          <w:szCs w:val="20"/>
        </w:rPr>
        <w:t xml:space="preserve">Google.com. (2026). google - Google Search. [online] Available at: https://www.google.com/search?sca_esv=5479f2e014954198&amp;rlz=1C1CHBF_en-GBGB1082GB1082&amp;sxsrf=APpeQnvWl4z3w55LzZVIe-XhYIfIXN9SEw:1785811125679&amp;udm=2&amp;fbs=ABfTbFVyMZGZf1hfvX9uKjN_-G8c4u0nXx4bEIpwm1lnNH832cY0rzciwbWdjW1sV3VNzLxIWx1Ji9M2lu9YjU4me3NnPSO7bH6kQCxXh4sbLEyinX79A1Y4V5kiE45lA28insa2uekxPLbVrsLG_sagwIHBbb0xnRoA1coa9aSXdmdJWc2NFdmCokuiPU977Ky4kMyco6RK8M4ktiCn3LyucQ-5RalsVA&amp;q=google&amp;sa=X&amp;ved=2ahUKEwjitKDu-IWWAxUwWEEAHWhOM_YQtKgLegQIJRAB&amp;biw=1920&amp;bih=827&amp;dpr=1#sv=CAMSURoyKhBlLW9LbmhFbG5QUzdGU3hNMg5vS25oRWxuUFM3RlN4TToOX1VDQy1rU0tGamdzQ00gBCoXCgFzEhBlLW9LbmhFbG5QUzdGU3hNGAEwARgHIPjnhM8KSggQARgBIAEoAQ [Accessed </w:t>
      </w:r>
      <w:r w:rsidR="00B70D33">
        <w:rPr>
          <w:rFonts w:ascii="Times New Roman" w:hAnsi="Times New Roman" w:cs="Times New Roman"/>
          <w:sz w:val="20"/>
          <w:szCs w:val="20"/>
        </w:rPr>
        <w:t>21 July</w:t>
      </w:r>
      <w:r w:rsidRPr="009214C8">
        <w:rPr>
          <w:rFonts w:ascii="Times New Roman" w:hAnsi="Times New Roman" w:cs="Times New Roman"/>
          <w:sz w:val="20"/>
          <w:szCs w:val="20"/>
        </w:rPr>
        <w:t>. 2026].</w:t>
      </w:r>
    </w:p>
    <w:p w14:paraId="72BEC0FE" w14:textId="0E4668E8" w:rsidR="00AF3FE5" w:rsidRPr="00AF3FE5" w:rsidRDefault="00AF3FE5" w:rsidP="00AF3FE5">
      <w:pPr>
        <w:tabs>
          <w:tab w:val="left" w:pos="2752"/>
        </w:tabs>
        <w:rPr>
          <w:rFonts w:ascii="Times New Roman" w:hAnsi="Times New Roman" w:cs="Times New Roman"/>
          <w:sz w:val="20"/>
          <w:szCs w:val="20"/>
        </w:rPr>
      </w:pPr>
      <w:r w:rsidRPr="00AF3FE5">
        <w:rPr>
          <w:rFonts w:ascii="Times New Roman" w:hAnsi="Times New Roman" w:cs="Times New Roman"/>
          <w:sz w:val="20"/>
          <w:szCs w:val="20"/>
        </w:rPr>
        <w:t xml:space="preserve">CIPD (2021). PESTLE analysis. In: </w:t>
      </w:r>
      <w:r w:rsidRPr="00AF3FE5">
        <w:rPr>
          <w:rFonts w:ascii="Times New Roman" w:hAnsi="Times New Roman" w:cs="Times New Roman"/>
          <w:i/>
          <w:iCs/>
          <w:sz w:val="20"/>
          <w:szCs w:val="20"/>
        </w:rPr>
        <w:t>CIPD</w:t>
      </w:r>
      <w:r w:rsidRPr="00AF3FE5">
        <w:rPr>
          <w:rFonts w:ascii="Times New Roman" w:hAnsi="Times New Roman" w:cs="Times New Roman"/>
          <w:sz w:val="20"/>
          <w:szCs w:val="20"/>
        </w:rPr>
        <w:t xml:space="preserve">. [online] Available at: https://www.cipd.org/globalassets/media/knowledge/knowledge-hub/factsheets/pestle-analysis-factsheet_20221230T092611.pdf [Accessed </w:t>
      </w:r>
      <w:r>
        <w:rPr>
          <w:rFonts w:ascii="Times New Roman" w:hAnsi="Times New Roman" w:cs="Times New Roman"/>
          <w:sz w:val="20"/>
          <w:szCs w:val="20"/>
        </w:rPr>
        <w:t>21 July</w:t>
      </w:r>
      <w:r w:rsidRPr="00AF3FE5">
        <w:rPr>
          <w:rFonts w:ascii="Times New Roman" w:hAnsi="Times New Roman" w:cs="Times New Roman"/>
          <w:sz w:val="20"/>
          <w:szCs w:val="20"/>
        </w:rPr>
        <w:t>. 2026].</w:t>
      </w:r>
    </w:p>
    <w:p w14:paraId="63511605" w14:textId="172558A1" w:rsidR="003441A0" w:rsidRDefault="003441A0" w:rsidP="003441A0">
      <w:pPr>
        <w:tabs>
          <w:tab w:val="left" w:pos="2752"/>
        </w:tabs>
        <w:rPr>
          <w:rFonts w:ascii="Times New Roman" w:hAnsi="Times New Roman" w:cs="Times New Roman"/>
          <w:sz w:val="20"/>
          <w:szCs w:val="20"/>
        </w:rPr>
      </w:pPr>
      <w:r w:rsidRPr="003441A0">
        <w:rPr>
          <w:rFonts w:ascii="Times New Roman" w:hAnsi="Times New Roman" w:cs="Times New Roman"/>
          <w:sz w:val="20"/>
          <w:szCs w:val="20"/>
        </w:rPr>
        <w:t xml:space="preserve">Armstrong, M. and Taylor, S. (2014). ARMSTRONG’S HANDBOOK OF HUMAN RESOURCE MANAGEMENT PRACTICE I. [online] Available at: https://e-uczelnia.uek.krakow.pl/pluginfile.php/604792/mod_folder/content/0/Armstrongs%20Handbook%20of%20Human%20Resource%20Management%20Practice_1.pdf [Accessed </w:t>
      </w:r>
      <w:r>
        <w:rPr>
          <w:rFonts w:ascii="Times New Roman" w:hAnsi="Times New Roman" w:cs="Times New Roman"/>
          <w:sz w:val="20"/>
          <w:szCs w:val="20"/>
        </w:rPr>
        <w:t>21 July</w:t>
      </w:r>
      <w:r w:rsidRPr="003441A0">
        <w:rPr>
          <w:rFonts w:ascii="Times New Roman" w:hAnsi="Times New Roman" w:cs="Times New Roman"/>
          <w:sz w:val="20"/>
          <w:szCs w:val="20"/>
        </w:rPr>
        <w:t>. 2026].</w:t>
      </w:r>
    </w:p>
    <w:p w14:paraId="17C592E9" w14:textId="51F01D04" w:rsidR="003441A0" w:rsidRDefault="003441A0" w:rsidP="003441A0">
      <w:pPr>
        <w:tabs>
          <w:tab w:val="left" w:pos="2752"/>
        </w:tabs>
        <w:rPr>
          <w:rFonts w:ascii="Times New Roman" w:hAnsi="Times New Roman" w:cs="Times New Roman"/>
          <w:sz w:val="20"/>
          <w:szCs w:val="20"/>
        </w:rPr>
      </w:pPr>
      <w:r w:rsidRPr="003441A0">
        <w:rPr>
          <w:rFonts w:ascii="Times New Roman" w:hAnsi="Times New Roman" w:cs="Times New Roman"/>
          <w:sz w:val="20"/>
          <w:szCs w:val="20"/>
        </w:rPr>
        <w:t xml:space="preserve">Scanning the Environment. (n.d.). [online] Available at: https://nscpolteksby.ac.id/ebook/files/Ebook/Business%20Administration/Marketing-Planning%20and%20Strategy%20(2010)/6%20-%20Scanning%20the%20Environment.pdf [Accessed </w:t>
      </w:r>
      <w:r>
        <w:rPr>
          <w:rFonts w:ascii="Times New Roman" w:hAnsi="Times New Roman" w:cs="Times New Roman"/>
          <w:sz w:val="20"/>
          <w:szCs w:val="20"/>
        </w:rPr>
        <w:t>21 July</w:t>
      </w:r>
      <w:r w:rsidRPr="003441A0">
        <w:rPr>
          <w:rFonts w:ascii="Times New Roman" w:hAnsi="Times New Roman" w:cs="Times New Roman"/>
          <w:sz w:val="20"/>
          <w:szCs w:val="20"/>
        </w:rPr>
        <w:t>. 2026].</w:t>
      </w:r>
    </w:p>
    <w:p w14:paraId="297C7D01" w14:textId="4E0737F5" w:rsidR="008967AD" w:rsidRPr="00191010" w:rsidRDefault="007C6941" w:rsidP="003441A0">
      <w:pPr>
        <w:tabs>
          <w:tab w:val="left" w:pos="2752"/>
        </w:tabs>
        <w:rPr>
          <w:rFonts w:ascii="Times New Roman" w:hAnsi="Times New Roman" w:cs="Times New Roman"/>
          <w:sz w:val="20"/>
          <w:szCs w:val="20"/>
        </w:rPr>
      </w:pPr>
      <w:r w:rsidRPr="007C6941">
        <w:rPr>
          <w:rFonts w:ascii="Times New Roman" w:hAnsi="Times New Roman" w:cs="Times New Roman"/>
          <w:sz w:val="20"/>
          <w:szCs w:val="20"/>
        </w:rPr>
        <w:t>Boxall, P. and Purcell, J. (2022). Strategy and Human Resource Management. London: Bloomsbury Publishing Plc.</w:t>
      </w:r>
      <w:r>
        <w:rPr>
          <w:rFonts w:ascii="Times New Roman" w:hAnsi="Times New Roman" w:cs="Times New Roman"/>
          <w:sz w:val="20"/>
          <w:szCs w:val="20"/>
        </w:rPr>
        <w:t xml:space="preserve"> </w:t>
      </w:r>
      <w:r w:rsidR="0017584D">
        <w:rPr>
          <w:rFonts w:ascii="Times New Roman" w:hAnsi="Times New Roman" w:cs="Times New Roman"/>
          <w:sz w:val="20"/>
          <w:szCs w:val="20"/>
        </w:rPr>
        <w:t>Accessed</w:t>
      </w:r>
      <w:r>
        <w:rPr>
          <w:rFonts w:ascii="Times New Roman" w:hAnsi="Times New Roman" w:cs="Times New Roman"/>
          <w:sz w:val="20"/>
          <w:szCs w:val="20"/>
        </w:rPr>
        <w:t xml:space="preserve"> 22 July</w:t>
      </w:r>
    </w:p>
    <w:p w14:paraId="1C8C204C" w14:textId="5AE4A834" w:rsidR="006534F0" w:rsidRPr="006534F0" w:rsidRDefault="006534F0" w:rsidP="006534F0">
      <w:pPr>
        <w:tabs>
          <w:tab w:val="left" w:pos="2752"/>
        </w:tabs>
        <w:rPr>
          <w:rFonts w:ascii="Times New Roman" w:hAnsi="Times New Roman" w:cs="Times New Roman"/>
          <w:sz w:val="20"/>
          <w:szCs w:val="20"/>
        </w:rPr>
      </w:pPr>
      <w:r w:rsidRPr="006534F0">
        <w:rPr>
          <w:rFonts w:ascii="Times New Roman" w:hAnsi="Times New Roman" w:cs="Times New Roman"/>
          <w:sz w:val="20"/>
          <w:szCs w:val="20"/>
        </w:rPr>
        <w:t xml:space="preserve">Lombardo, J. (2023). </w:t>
      </w:r>
      <w:r w:rsidRPr="006534F0">
        <w:rPr>
          <w:rFonts w:ascii="Times New Roman" w:hAnsi="Times New Roman" w:cs="Times New Roman"/>
          <w:i/>
          <w:iCs/>
          <w:sz w:val="20"/>
          <w:szCs w:val="20"/>
        </w:rPr>
        <w:t>Google’s HRM: Training, Performance Management</w:t>
      </w:r>
      <w:r w:rsidRPr="006534F0">
        <w:rPr>
          <w:rFonts w:ascii="Times New Roman" w:hAnsi="Times New Roman" w:cs="Times New Roman"/>
          <w:sz w:val="20"/>
          <w:szCs w:val="20"/>
        </w:rPr>
        <w:t xml:space="preserve">. [online] </w:t>
      </w:r>
      <w:proofErr w:type="spellStart"/>
      <w:r w:rsidRPr="006534F0">
        <w:rPr>
          <w:rFonts w:ascii="Times New Roman" w:hAnsi="Times New Roman" w:cs="Times New Roman"/>
          <w:i/>
          <w:iCs/>
          <w:sz w:val="20"/>
          <w:szCs w:val="20"/>
        </w:rPr>
        <w:t>Panmore</w:t>
      </w:r>
      <w:proofErr w:type="spellEnd"/>
      <w:r w:rsidRPr="006534F0">
        <w:rPr>
          <w:rFonts w:ascii="Times New Roman" w:hAnsi="Times New Roman" w:cs="Times New Roman"/>
          <w:i/>
          <w:iCs/>
          <w:sz w:val="20"/>
          <w:szCs w:val="20"/>
        </w:rPr>
        <w:t xml:space="preserve"> Institute</w:t>
      </w:r>
      <w:r w:rsidRPr="006534F0">
        <w:rPr>
          <w:rFonts w:ascii="Times New Roman" w:hAnsi="Times New Roman" w:cs="Times New Roman"/>
          <w:sz w:val="20"/>
          <w:szCs w:val="20"/>
        </w:rPr>
        <w:t xml:space="preserve">. Available at: https://panmore.com/google-hrm-training-performance-management [Accessed </w:t>
      </w:r>
      <w:r>
        <w:rPr>
          <w:rFonts w:ascii="Times New Roman" w:hAnsi="Times New Roman" w:cs="Times New Roman"/>
          <w:sz w:val="20"/>
          <w:szCs w:val="20"/>
        </w:rPr>
        <w:t>25th July</w:t>
      </w:r>
      <w:r w:rsidRPr="006534F0">
        <w:rPr>
          <w:rFonts w:ascii="Times New Roman" w:hAnsi="Times New Roman" w:cs="Times New Roman"/>
          <w:sz w:val="20"/>
          <w:szCs w:val="20"/>
        </w:rPr>
        <w:t>. 2026].</w:t>
      </w:r>
    </w:p>
    <w:p w14:paraId="272C7EE9" w14:textId="4D80CC5A" w:rsidR="006534F0" w:rsidRPr="006534F0" w:rsidRDefault="006534F0" w:rsidP="006534F0">
      <w:pPr>
        <w:tabs>
          <w:tab w:val="left" w:pos="2752"/>
        </w:tabs>
        <w:rPr>
          <w:rFonts w:ascii="Times New Roman" w:hAnsi="Times New Roman" w:cs="Times New Roman"/>
          <w:sz w:val="20"/>
          <w:szCs w:val="20"/>
        </w:rPr>
      </w:pPr>
      <w:r w:rsidRPr="006534F0">
        <w:rPr>
          <w:rFonts w:ascii="Times New Roman" w:hAnsi="Times New Roman" w:cs="Times New Roman"/>
          <w:sz w:val="20"/>
          <w:szCs w:val="20"/>
        </w:rPr>
        <w:t xml:space="preserve">Edafioghor, T. (2024). </w:t>
      </w:r>
      <w:r w:rsidRPr="006534F0">
        <w:rPr>
          <w:rFonts w:ascii="Times New Roman" w:hAnsi="Times New Roman" w:cs="Times New Roman"/>
          <w:i/>
          <w:iCs/>
          <w:sz w:val="20"/>
          <w:szCs w:val="20"/>
        </w:rPr>
        <w:t>Google’s localized work culture in Asia</w:t>
      </w:r>
      <w:r w:rsidRPr="006534F0">
        <w:rPr>
          <w:rFonts w:ascii="Times New Roman" w:hAnsi="Times New Roman" w:cs="Times New Roman"/>
          <w:sz w:val="20"/>
          <w:szCs w:val="20"/>
        </w:rPr>
        <w:t xml:space="preserve">. [online] The Business &amp; Management Collection. Available at: https://hstalks.com/t/18142/googles-localized-work-culture-in-asia/ [Accessed </w:t>
      </w:r>
      <w:r>
        <w:rPr>
          <w:rFonts w:ascii="Times New Roman" w:hAnsi="Times New Roman" w:cs="Times New Roman"/>
          <w:sz w:val="20"/>
          <w:szCs w:val="20"/>
        </w:rPr>
        <w:t>25 July</w:t>
      </w:r>
      <w:r w:rsidRPr="006534F0">
        <w:rPr>
          <w:rFonts w:ascii="Times New Roman" w:hAnsi="Times New Roman" w:cs="Times New Roman"/>
          <w:sz w:val="20"/>
          <w:szCs w:val="20"/>
        </w:rPr>
        <w:t>. 2026].</w:t>
      </w:r>
    </w:p>
    <w:p w14:paraId="1E7C9004" w14:textId="1932E941" w:rsidR="006534F0" w:rsidRDefault="006534F0" w:rsidP="006534F0">
      <w:pPr>
        <w:tabs>
          <w:tab w:val="left" w:pos="2752"/>
        </w:tabs>
        <w:rPr>
          <w:rFonts w:ascii="Times New Roman" w:hAnsi="Times New Roman" w:cs="Times New Roman"/>
          <w:sz w:val="20"/>
          <w:szCs w:val="20"/>
        </w:rPr>
      </w:pPr>
      <w:r w:rsidRPr="006534F0">
        <w:rPr>
          <w:rFonts w:ascii="Times New Roman" w:hAnsi="Times New Roman" w:cs="Times New Roman"/>
          <w:sz w:val="20"/>
          <w:szCs w:val="20"/>
        </w:rPr>
        <w:t xml:space="preserve">Sullivan, J. (2006). </w:t>
      </w:r>
      <w:r w:rsidRPr="006534F0">
        <w:rPr>
          <w:rFonts w:ascii="Times New Roman" w:hAnsi="Times New Roman" w:cs="Times New Roman"/>
          <w:i/>
          <w:iCs/>
          <w:sz w:val="20"/>
          <w:szCs w:val="20"/>
        </w:rPr>
        <w:t>A Case Study of Google Recruiting</w:t>
      </w:r>
      <w:r w:rsidRPr="006534F0">
        <w:rPr>
          <w:rFonts w:ascii="Times New Roman" w:hAnsi="Times New Roman" w:cs="Times New Roman"/>
          <w:sz w:val="20"/>
          <w:szCs w:val="20"/>
        </w:rPr>
        <w:t xml:space="preserve">. [online] </w:t>
      </w:r>
      <w:r w:rsidRPr="006534F0">
        <w:rPr>
          <w:rFonts w:ascii="Times New Roman" w:hAnsi="Times New Roman" w:cs="Times New Roman"/>
          <w:i/>
          <w:iCs/>
          <w:sz w:val="20"/>
          <w:szCs w:val="20"/>
        </w:rPr>
        <w:t>Dr John Sullivan</w:t>
      </w:r>
      <w:r w:rsidRPr="006534F0">
        <w:rPr>
          <w:rFonts w:ascii="Times New Roman" w:hAnsi="Times New Roman" w:cs="Times New Roman"/>
          <w:sz w:val="20"/>
          <w:szCs w:val="20"/>
        </w:rPr>
        <w:t xml:space="preserve">. Available at: https://drjohnsullivan.com/articles/a-case-study-of-google-recruiting/ [Accessed </w:t>
      </w:r>
      <w:r>
        <w:rPr>
          <w:rFonts w:ascii="Times New Roman" w:hAnsi="Times New Roman" w:cs="Times New Roman"/>
          <w:sz w:val="20"/>
          <w:szCs w:val="20"/>
        </w:rPr>
        <w:t>26 July</w:t>
      </w:r>
      <w:r w:rsidRPr="006534F0">
        <w:rPr>
          <w:rFonts w:ascii="Times New Roman" w:hAnsi="Times New Roman" w:cs="Times New Roman"/>
          <w:sz w:val="20"/>
          <w:szCs w:val="20"/>
        </w:rPr>
        <w:t>. 2026].</w:t>
      </w:r>
    </w:p>
    <w:p w14:paraId="1C319D5E" w14:textId="54B20FAE" w:rsidR="006534F0" w:rsidRDefault="006534F0" w:rsidP="006534F0">
      <w:pPr>
        <w:tabs>
          <w:tab w:val="left" w:pos="2752"/>
        </w:tabs>
        <w:rPr>
          <w:rFonts w:ascii="Times New Roman" w:hAnsi="Times New Roman" w:cs="Times New Roman"/>
          <w:sz w:val="20"/>
          <w:szCs w:val="20"/>
        </w:rPr>
      </w:pPr>
      <w:proofErr w:type="spellStart"/>
      <w:r w:rsidRPr="006534F0">
        <w:rPr>
          <w:rFonts w:ascii="Times New Roman" w:hAnsi="Times New Roman" w:cs="Times New Roman"/>
          <w:sz w:val="20"/>
          <w:szCs w:val="20"/>
        </w:rPr>
        <w:t>Riganese</w:t>
      </w:r>
      <w:proofErr w:type="spellEnd"/>
      <w:r w:rsidRPr="006534F0">
        <w:rPr>
          <w:rFonts w:ascii="Times New Roman" w:hAnsi="Times New Roman" w:cs="Times New Roman"/>
          <w:sz w:val="20"/>
          <w:szCs w:val="20"/>
        </w:rPr>
        <w:t xml:space="preserve">, F. (2026). </w:t>
      </w:r>
      <w:r w:rsidRPr="006534F0">
        <w:rPr>
          <w:rFonts w:ascii="Times New Roman" w:hAnsi="Times New Roman" w:cs="Times New Roman"/>
          <w:i/>
          <w:iCs/>
          <w:sz w:val="20"/>
          <w:szCs w:val="20"/>
        </w:rPr>
        <w:t>Google Employee Statistics 2026</w:t>
      </w:r>
      <w:r w:rsidRPr="006534F0">
        <w:rPr>
          <w:rFonts w:ascii="Times New Roman" w:hAnsi="Times New Roman" w:cs="Times New Roman"/>
          <w:sz w:val="20"/>
          <w:szCs w:val="20"/>
        </w:rPr>
        <w:t xml:space="preserve">. [online] </w:t>
      </w:r>
      <w:r w:rsidRPr="006534F0">
        <w:rPr>
          <w:rFonts w:ascii="Times New Roman" w:hAnsi="Times New Roman" w:cs="Times New Roman"/>
          <w:i/>
          <w:iCs/>
          <w:sz w:val="20"/>
          <w:szCs w:val="20"/>
        </w:rPr>
        <w:t>www.makerstations.io</w:t>
      </w:r>
      <w:r w:rsidRPr="006534F0">
        <w:rPr>
          <w:rFonts w:ascii="Times New Roman" w:hAnsi="Times New Roman" w:cs="Times New Roman"/>
          <w:sz w:val="20"/>
          <w:szCs w:val="20"/>
        </w:rPr>
        <w:t>. Available at: https://www.makerstations.io/google-employee-statistics/ [Accessed</w:t>
      </w:r>
      <w:r>
        <w:rPr>
          <w:rFonts w:ascii="Times New Roman" w:hAnsi="Times New Roman" w:cs="Times New Roman"/>
          <w:sz w:val="20"/>
          <w:szCs w:val="20"/>
        </w:rPr>
        <w:t xml:space="preserve"> 26 July</w:t>
      </w:r>
      <w:r w:rsidRPr="006534F0">
        <w:rPr>
          <w:rFonts w:ascii="Times New Roman" w:hAnsi="Times New Roman" w:cs="Times New Roman"/>
          <w:sz w:val="20"/>
          <w:szCs w:val="20"/>
        </w:rPr>
        <w:t>. 2026].</w:t>
      </w:r>
    </w:p>
    <w:p w14:paraId="30702470" w14:textId="40E819D5" w:rsidR="00E42E1C" w:rsidRDefault="00E42E1C" w:rsidP="00E42E1C">
      <w:pPr>
        <w:tabs>
          <w:tab w:val="left" w:pos="2752"/>
        </w:tabs>
        <w:rPr>
          <w:rFonts w:ascii="Times New Roman" w:hAnsi="Times New Roman" w:cs="Times New Roman"/>
          <w:sz w:val="20"/>
          <w:szCs w:val="20"/>
        </w:rPr>
      </w:pPr>
      <w:r w:rsidRPr="00E42E1C">
        <w:rPr>
          <w:rFonts w:ascii="Times New Roman" w:hAnsi="Times New Roman" w:cs="Times New Roman"/>
          <w:sz w:val="20"/>
          <w:szCs w:val="20"/>
        </w:rPr>
        <w:t xml:space="preserve">Companiesmarketcap.com. (2019). </w:t>
      </w:r>
      <w:r w:rsidRPr="00E42E1C">
        <w:rPr>
          <w:rFonts w:ascii="Times New Roman" w:hAnsi="Times New Roman" w:cs="Times New Roman"/>
          <w:i/>
          <w:iCs/>
          <w:sz w:val="20"/>
          <w:szCs w:val="20"/>
        </w:rPr>
        <w:t>Alphabet (Google) - Annual Reports (10-K)</w:t>
      </w:r>
      <w:r w:rsidRPr="00E42E1C">
        <w:rPr>
          <w:rFonts w:ascii="Times New Roman" w:hAnsi="Times New Roman" w:cs="Times New Roman"/>
          <w:sz w:val="20"/>
          <w:szCs w:val="20"/>
        </w:rPr>
        <w:t xml:space="preserve">. [online] Available at: https://companiesmarketcap.com/alphabet-google/annual-reports-10k/ [Accessed </w:t>
      </w:r>
      <w:r>
        <w:rPr>
          <w:rFonts w:ascii="Times New Roman" w:hAnsi="Times New Roman" w:cs="Times New Roman"/>
          <w:sz w:val="20"/>
          <w:szCs w:val="20"/>
        </w:rPr>
        <w:t>26 July</w:t>
      </w:r>
      <w:r w:rsidRPr="00E42E1C">
        <w:rPr>
          <w:rFonts w:ascii="Times New Roman" w:hAnsi="Times New Roman" w:cs="Times New Roman"/>
          <w:sz w:val="20"/>
          <w:szCs w:val="20"/>
        </w:rPr>
        <w:t>. 2026].</w:t>
      </w:r>
    </w:p>
    <w:p w14:paraId="07F98520" w14:textId="78E6494B" w:rsidR="009F2C12" w:rsidRDefault="009F2C12" w:rsidP="009F2C12">
      <w:pPr>
        <w:tabs>
          <w:tab w:val="left" w:pos="2752"/>
        </w:tabs>
        <w:rPr>
          <w:rFonts w:ascii="Times New Roman" w:hAnsi="Times New Roman" w:cs="Times New Roman"/>
          <w:sz w:val="20"/>
          <w:szCs w:val="20"/>
        </w:rPr>
      </w:pPr>
      <w:r w:rsidRPr="009F2C12">
        <w:rPr>
          <w:rFonts w:ascii="Times New Roman" w:hAnsi="Times New Roman" w:cs="Times New Roman"/>
          <w:sz w:val="20"/>
          <w:szCs w:val="20"/>
        </w:rPr>
        <w:t xml:space="preserve">Rowland, C. (2015). </w:t>
      </w:r>
      <w:r w:rsidRPr="009F2C12">
        <w:rPr>
          <w:rFonts w:ascii="Times New Roman" w:hAnsi="Times New Roman" w:cs="Times New Roman"/>
          <w:i/>
          <w:iCs/>
          <w:sz w:val="20"/>
          <w:szCs w:val="20"/>
        </w:rPr>
        <w:t>Google (Alphabet) PESTEL/PESTLE Analysis &amp; Recommendations</w:t>
      </w:r>
      <w:r w:rsidRPr="009F2C12">
        <w:rPr>
          <w:rFonts w:ascii="Times New Roman" w:hAnsi="Times New Roman" w:cs="Times New Roman"/>
          <w:sz w:val="20"/>
          <w:szCs w:val="20"/>
        </w:rPr>
        <w:t xml:space="preserve">. [online] </w:t>
      </w:r>
      <w:proofErr w:type="spellStart"/>
      <w:r w:rsidRPr="009F2C12">
        <w:rPr>
          <w:rFonts w:ascii="Times New Roman" w:hAnsi="Times New Roman" w:cs="Times New Roman"/>
          <w:sz w:val="20"/>
          <w:szCs w:val="20"/>
        </w:rPr>
        <w:t>Panmore</w:t>
      </w:r>
      <w:proofErr w:type="spellEnd"/>
      <w:r w:rsidRPr="009F2C12">
        <w:rPr>
          <w:rFonts w:ascii="Times New Roman" w:hAnsi="Times New Roman" w:cs="Times New Roman"/>
          <w:sz w:val="20"/>
          <w:szCs w:val="20"/>
        </w:rPr>
        <w:t xml:space="preserve">. Available at: https://panmore.com/google-pestel-pestle-analysis-recommendations [Accessed </w:t>
      </w:r>
      <w:r>
        <w:rPr>
          <w:rFonts w:ascii="Times New Roman" w:hAnsi="Times New Roman" w:cs="Times New Roman"/>
          <w:sz w:val="20"/>
          <w:szCs w:val="20"/>
        </w:rPr>
        <w:t>26 July</w:t>
      </w:r>
      <w:r w:rsidRPr="009F2C12">
        <w:rPr>
          <w:rFonts w:ascii="Times New Roman" w:hAnsi="Times New Roman" w:cs="Times New Roman"/>
          <w:sz w:val="20"/>
          <w:szCs w:val="20"/>
        </w:rPr>
        <w:t>. 2026].</w:t>
      </w:r>
    </w:p>
    <w:p w14:paraId="35A6E6BA" w14:textId="39380ACF" w:rsidR="009F2C12" w:rsidRDefault="009F2C12" w:rsidP="009F2C12">
      <w:pPr>
        <w:tabs>
          <w:tab w:val="left" w:pos="2752"/>
        </w:tabs>
        <w:rPr>
          <w:rFonts w:ascii="Times New Roman" w:hAnsi="Times New Roman" w:cs="Times New Roman"/>
          <w:sz w:val="20"/>
          <w:szCs w:val="20"/>
        </w:rPr>
      </w:pPr>
      <w:r w:rsidRPr="009F2C12">
        <w:rPr>
          <w:rFonts w:ascii="Times New Roman" w:hAnsi="Times New Roman" w:cs="Times New Roman"/>
          <w:sz w:val="20"/>
          <w:szCs w:val="20"/>
        </w:rPr>
        <w:t xml:space="preserve">Richardson, R. (2026). </w:t>
      </w:r>
      <w:r w:rsidRPr="009F2C12">
        <w:rPr>
          <w:rFonts w:ascii="Times New Roman" w:hAnsi="Times New Roman" w:cs="Times New Roman"/>
          <w:i/>
          <w:iCs/>
          <w:sz w:val="20"/>
          <w:szCs w:val="20"/>
        </w:rPr>
        <w:t>Works Councils in Europe: Country-by-Country Guide [2026]</w:t>
      </w:r>
      <w:r w:rsidRPr="009F2C12">
        <w:rPr>
          <w:rFonts w:ascii="Times New Roman" w:hAnsi="Times New Roman" w:cs="Times New Roman"/>
          <w:sz w:val="20"/>
          <w:szCs w:val="20"/>
        </w:rPr>
        <w:t xml:space="preserve">. [online] Grove.hr. Available at: https://grove.hr/blog/works-council-requirements-europe-guide [Accessed </w:t>
      </w:r>
      <w:r>
        <w:rPr>
          <w:rFonts w:ascii="Times New Roman" w:hAnsi="Times New Roman" w:cs="Times New Roman"/>
          <w:sz w:val="20"/>
          <w:szCs w:val="20"/>
        </w:rPr>
        <w:t>26</w:t>
      </w:r>
      <w:r w:rsidRPr="009F2C12">
        <w:rPr>
          <w:rFonts w:ascii="Times New Roman" w:hAnsi="Times New Roman" w:cs="Times New Roman"/>
          <w:sz w:val="20"/>
          <w:szCs w:val="20"/>
        </w:rPr>
        <w:t xml:space="preserve"> </w:t>
      </w:r>
      <w:r>
        <w:rPr>
          <w:rFonts w:ascii="Times New Roman" w:hAnsi="Times New Roman" w:cs="Times New Roman"/>
          <w:sz w:val="20"/>
          <w:szCs w:val="20"/>
        </w:rPr>
        <w:t>July</w:t>
      </w:r>
      <w:r w:rsidRPr="009F2C12">
        <w:rPr>
          <w:rFonts w:ascii="Times New Roman" w:hAnsi="Times New Roman" w:cs="Times New Roman"/>
          <w:sz w:val="20"/>
          <w:szCs w:val="20"/>
        </w:rPr>
        <w:t>. 2026].</w:t>
      </w:r>
    </w:p>
    <w:p w14:paraId="399BA547" w14:textId="77777777" w:rsidR="00613EB7" w:rsidRPr="00613EB7" w:rsidRDefault="00613EB7" w:rsidP="00E42E1C">
      <w:pPr>
        <w:tabs>
          <w:tab w:val="left" w:pos="2752"/>
        </w:tabs>
        <w:rPr>
          <w:rFonts w:ascii="Times New Roman" w:hAnsi="Times New Roman" w:cs="Times New Roman"/>
          <w:color w:val="FF0066"/>
          <w:sz w:val="20"/>
          <w:szCs w:val="20"/>
          <w:u w:val="single"/>
        </w:rPr>
      </w:pPr>
    </w:p>
    <w:p w14:paraId="7C22296A" w14:textId="77777777" w:rsidR="00E42E1C" w:rsidRPr="006534F0" w:rsidRDefault="00E42E1C" w:rsidP="006534F0">
      <w:pPr>
        <w:tabs>
          <w:tab w:val="left" w:pos="2752"/>
        </w:tabs>
        <w:rPr>
          <w:rFonts w:ascii="Times New Roman" w:hAnsi="Times New Roman" w:cs="Times New Roman"/>
          <w:sz w:val="20"/>
          <w:szCs w:val="20"/>
        </w:rPr>
      </w:pPr>
    </w:p>
    <w:p w14:paraId="7D881BB0" w14:textId="77777777" w:rsidR="006534F0" w:rsidRPr="006534F0" w:rsidRDefault="006534F0" w:rsidP="006534F0">
      <w:pPr>
        <w:tabs>
          <w:tab w:val="left" w:pos="2752"/>
        </w:tabs>
        <w:rPr>
          <w:rFonts w:ascii="Times New Roman" w:hAnsi="Times New Roman" w:cs="Times New Roman"/>
          <w:sz w:val="20"/>
          <w:szCs w:val="20"/>
        </w:rPr>
      </w:pPr>
    </w:p>
    <w:p w14:paraId="6EB2FA6B" w14:textId="77777777" w:rsidR="00B70D33" w:rsidRPr="009214C8" w:rsidRDefault="00B70D33" w:rsidP="00A81EE1">
      <w:pPr>
        <w:tabs>
          <w:tab w:val="left" w:pos="2752"/>
        </w:tabs>
        <w:rPr>
          <w:rFonts w:ascii="Times New Roman" w:hAnsi="Times New Roman" w:cs="Times New Roman"/>
          <w:sz w:val="20"/>
          <w:szCs w:val="20"/>
        </w:rPr>
      </w:pPr>
    </w:p>
    <w:sectPr w:rsidR="00B70D33" w:rsidRPr="009214C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7894C" w14:textId="77777777" w:rsidR="006F2833" w:rsidRDefault="006F2833" w:rsidP="00D010E7">
      <w:pPr>
        <w:spacing w:after="0" w:line="240" w:lineRule="auto"/>
      </w:pPr>
      <w:r>
        <w:separator/>
      </w:r>
    </w:p>
  </w:endnote>
  <w:endnote w:type="continuationSeparator" w:id="0">
    <w:p w14:paraId="33E6207C" w14:textId="77777777" w:rsidR="006F2833" w:rsidRDefault="006F2833" w:rsidP="00D010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4513978"/>
      <w:docPartObj>
        <w:docPartGallery w:val="Page Numbers (Bottom of Page)"/>
        <w:docPartUnique/>
      </w:docPartObj>
    </w:sdtPr>
    <w:sdtContent>
      <w:p w14:paraId="50D6E2FC" w14:textId="3C2A3975" w:rsidR="00D010E7" w:rsidRDefault="00D010E7">
        <w:pPr>
          <w:pStyle w:val="Footer"/>
          <w:jc w:val="center"/>
        </w:pPr>
        <w:r>
          <w:fldChar w:fldCharType="begin"/>
        </w:r>
        <w:r>
          <w:instrText>PAGE   \* MERGEFORMAT</w:instrText>
        </w:r>
        <w:r>
          <w:fldChar w:fldCharType="separate"/>
        </w:r>
        <w:r>
          <w:t>2</w:t>
        </w:r>
        <w:r>
          <w:fldChar w:fldCharType="end"/>
        </w:r>
      </w:p>
    </w:sdtContent>
  </w:sdt>
  <w:p w14:paraId="38E40FFD" w14:textId="77777777" w:rsidR="00D010E7" w:rsidRDefault="00D010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1F7B0" w14:textId="77777777" w:rsidR="006F2833" w:rsidRDefault="006F2833" w:rsidP="00D010E7">
      <w:pPr>
        <w:spacing w:after="0" w:line="240" w:lineRule="auto"/>
      </w:pPr>
      <w:r>
        <w:separator/>
      </w:r>
    </w:p>
  </w:footnote>
  <w:footnote w:type="continuationSeparator" w:id="0">
    <w:p w14:paraId="715CD4F4" w14:textId="77777777" w:rsidR="006F2833" w:rsidRDefault="006F2833" w:rsidP="00D010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14AC6"/>
    <w:multiLevelType w:val="multilevel"/>
    <w:tmpl w:val="860C2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F114F4"/>
    <w:multiLevelType w:val="multilevel"/>
    <w:tmpl w:val="2EF8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3603700">
    <w:abstractNumId w:val="1"/>
  </w:num>
  <w:num w:numId="2" w16cid:durableId="267590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EE1"/>
    <w:rsid w:val="001328A9"/>
    <w:rsid w:val="001344BE"/>
    <w:rsid w:val="001514C4"/>
    <w:rsid w:val="00170A96"/>
    <w:rsid w:val="0017584D"/>
    <w:rsid w:val="00185AC2"/>
    <w:rsid w:val="00191010"/>
    <w:rsid w:val="00197B1A"/>
    <w:rsid w:val="001F2D87"/>
    <w:rsid w:val="002144E4"/>
    <w:rsid w:val="0026737F"/>
    <w:rsid w:val="0027157C"/>
    <w:rsid w:val="002A68AE"/>
    <w:rsid w:val="00300B9B"/>
    <w:rsid w:val="003441A0"/>
    <w:rsid w:val="00354C30"/>
    <w:rsid w:val="003939DF"/>
    <w:rsid w:val="00432637"/>
    <w:rsid w:val="004408D8"/>
    <w:rsid w:val="004447BD"/>
    <w:rsid w:val="00493646"/>
    <w:rsid w:val="004A385B"/>
    <w:rsid w:val="00500017"/>
    <w:rsid w:val="00587570"/>
    <w:rsid w:val="005F61C2"/>
    <w:rsid w:val="00613EB7"/>
    <w:rsid w:val="00643050"/>
    <w:rsid w:val="006534F0"/>
    <w:rsid w:val="00692811"/>
    <w:rsid w:val="006A5075"/>
    <w:rsid w:val="006F2833"/>
    <w:rsid w:val="007B7E6C"/>
    <w:rsid w:val="007C6941"/>
    <w:rsid w:val="008967AD"/>
    <w:rsid w:val="008E29EA"/>
    <w:rsid w:val="009214C8"/>
    <w:rsid w:val="009459CA"/>
    <w:rsid w:val="009F2C12"/>
    <w:rsid w:val="00A07497"/>
    <w:rsid w:val="00A305A1"/>
    <w:rsid w:val="00A449C0"/>
    <w:rsid w:val="00A81EE1"/>
    <w:rsid w:val="00A857EA"/>
    <w:rsid w:val="00AB186F"/>
    <w:rsid w:val="00AF3FE5"/>
    <w:rsid w:val="00B32485"/>
    <w:rsid w:val="00B56A8D"/>
    <w:rsid w:val="00B61E26"/>
    <w:rsid w:val="00B70D33"/>
    <w:rsid w:val="00BF427A"/>
    <w:rsid w:val="00C03CBE"/>
    <w:rsid w:val="00C77082"/>
    <w:rsid w:val="00D010E7"/>
    <w:rsid w:val="00D467B5"/>
    <w:rsid w:val="00E42E1C"/>
    <w:rsid w:val="00F132CC"/>
    <w:rsid w:val="00F568B1"/>
    <w:rsid w:val="00FD0A11"/>
    <w:rsid w:val="00FF6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5DE07"/>
  <w15:chartTrackingRefBased/>
  <w15:docId w15:val="{F3A897E8-1A50-4C91-A3C1-945EB6705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1E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1E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1E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1E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1E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1E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1E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1E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1E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E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1E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1E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1E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1E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1E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1E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1E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1EE1"/>
    <w:rPr>
      <w:rFonts w:eastAsiaTheme="majorEastAsia" w:cstheme="majorBidi"/>
      <w:color w:val="272727" w:themeColor="text1" w:themeTint="D8"/>
    </w:rPr>
  </w:style>
  <w:style w:type="paragraph" w:styleId="Title">
    <w:name w:val="Title"/>
    <w:basedOn w:val="Normal"/>
    <w:next w:val="Normal"/>
    <w:link w:val="TitleChar"/>
    <w:uiPriority w:val="10"/>
    <w:qFormat/>
    <w:rsid w:val="00A81E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1E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1E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1E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1EE1"/>
    <w:pPr>
      <w:spacing w:before="160"/>
      <w:jc w:val="center"/>
    </w:pPr>
    <w:rPr>
      <w:i/>
      <w:iCs/>
      <w:color w:val="404040" w:themeColor="text1" w:themeTint="BF"/>
    </w:rPr>
  </w:style>
  <w:style w:type="character" w:customStyle="1" w:styleId="QuoteChar">
    <w:name w:val="Quote Char"/>
    <w:basedOn w:val="DefaultParagraphFont"/>
    <w:link w:val="Quote"/>
    <w:uiPriority w:val="29"/>
    <w:rsid w:val="00A81EE1"/>
    <w:rPr>
      <w:i/>
      <w:iCs/>
      <w:color w:val="404040" w:themeColor="text1" w:themeTint="BF"/>
    </w:rPr>
  </w:style>
  <w:style w:type="paragraph" w:styleId="ListParagraph">
    <w:name w:val="List Paragraph"/>
    <w:basedOn w:val="Normal"/>
    <w:uiPriority w:val="34"/>
    <w:qFormat/>
    <w:rsid w:val="00A81EE1"/>
    <w:pPr>
      <w:ind w:left="720"/>
      <w:contextualSpacing/>
    </w:pPr>
  </w:style>
  <w:style w:type="character" w:styleId="IntenseEmphasis">
    <w:name w:val="Intense Emphasis"/>
    <w:basedOn w:val="DefaultParagraphFont"/>
    <w:uiPriority w:val="21"/>
    <w:qFormat/>
    <w:rsid w:val="00A81EE1"/>
    <w:rPr>
      <w:i/>
      <w:iCs/>
      <w:color w:val="0F4761" w:themeColor="accent1" w:themeShade="BF"/>
    </w:rPr>
  </w:style>
  <w:style w:type="paragraph" w:styleId="IntenseQuote">
    <w:name w:val="Intense Quote"/>
    <w:basedOn w:val="Normal"/>
    <w:next w:val="Normal"/>
    <w:link w:val="IntenseQuoteChar"/>
    <w:uiPriority w:val="30"/>
    <w:qFormat/>
    <w:rsid w:val="00A81E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1EE1"/>
    <w:rPr>
      <w:i/>
      <w:iCs/>
      <w:color w:val="0F4761" w:themeColor="accent1" w:themeShade="BF"/>
    </w:rPr>
  </w:style>
  <w:style w:type="character" w:styleId="IntenseReference">
    <w:name w:val="Intense Reference"/>
    <w:basedOn w:val="DefaultParagraphFont"/>
    <w:uiPriority w:val="32"/>
    <w:qFormat/>
    <w:rsid w:val="00A81EE1"/>
    <w:rPr>
      <w:b/>
      <w:bCs/>
      <w:smallCaps/>
      <w:color w:val="0F4761" w:themeColor="accent1" w:themeShade="BF"/>
      <w:spacing w:val="5"/>
    </w:rPr>
  </w:style>
  <w:style w:type="paragraph" w:styleId="Header">
    <w:name w:val="header"/>
    <w:basedOn w:val="Normal"/>
    <w:link w:val="HeaderChar"/>
    <w:uiPriority w:val="99"/>
    <w:unhideWhenUsed/>
    <w:rsid w:val="00D010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10E7"/>
  </w:style>
  <w:style w:type="paragraph" w:styleId="Footer">
    <w:name w:val="footer"/>
    <w:basedOn w:val="Normal"/>
    <w:link w:val="FooterChar"/>
    <w:uiPriority w:val="99"/>
    <w:unhideWhenUsed/>
    <w:rsid w:val="00D010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10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600</TotalTime>
  <Pages>1</Pages>
  <Words>2491</Words>
  <Characters>14204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Ogboo Agbenosi (2313683)</dc:creator>
  <cp:keywords/>
  <dc:description/>
  <cp:lastModifiedBy>Gabrielle Ogboo Agbenosi (2313683)</cp:lastModifiedBy>
  <cp:revision>73</cp:revision>
  <dcterms:created xsi:type="dcterms:W3CDTF">2026-06-18T04:01:00Z</dcterms:created>
  <dcterms:modified xsi:type="dcterms:W3CDTF">2026-08-06T04:33:00Z</dcterms:modified>
</cp:coreProperties>
</file>