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2196158"/>
        <w:docPartObj>
          <w:docPartGallery w:val="Cover Pages"/>
          <w:docPartUnique/>
        </w:docPartObj>
      </w:sdtPr>
      <w:sdtEndPr>
        <w:rPr>
          <w:rFonts w:ascii="Times New Roman" w:hAnsi="Times New Roman" w:cs="Times New Roman"/>
          <w:sz w:val="24"/>
          <w:szCs w:val="24"/>
        </w:rPr>
      </w:sdtEndPr>
      <w:sdtContent>
        <w:p w:rsidR="00507E11" w:rsidRDefault="00507E11"/>
        <w:p w:rsidR="00902FF4" w:rsidRDefault="00902FF4" w:rsidP="00902FF4">
          <w:pPr>
            <w:spacing w:line="360" w:lineRule="auto"/>
            <w:jc w:val="center"/>
          </w:pPr>
          <w:r>
            <w:rPr>
              <w:rFonts w:ascii="Times New Roman" w:eastAsia="Times New Roman" w:hAnsi="Times New Roman" w:cs="Times New Roman"/>
              <w:noProof/>
              <w:sz w:val="24"/>
              <w:szCs w:val="24"/>
            </w:rPr>
            <w:drawing>
              <wp:inline distT="0" distB="0" distL="0" distR="0" wp14:anchorId="18A1A44A" wp14:editId="26F74EC9">
                <wp:extent cx="2476496" cy="1120139"/>
                <wp:effectExtent l="0" t="0" r="0" b="0"/>
                <wp:docPr id="4"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9"/>
                        <a:srcRect/>
                        <a:stretch>
                          <a:fillRect/>
                        </a:stretch>
                      </pic:blipFill>
                      <pic:spPr>
                        <a:xfrm>
                          <a:off x="0" y="0"/>
                          <a:ext cx="2476496" cy="1120139"/>
                        </a:xfrm>
                        <a:prstGeom prst="rect">
                          <a:avLst/>
                        </a:prstGeom>
                        <a:ln/>
                      </pic:spPr>
                    </pic:pic>
                  </a:graphicData>
                </a:graphic>
              </wp:inline>
            </w:drawing>
          </w:r>
        </w:p>
        <w:p w:rsidR="00902FF4" w:rsidRDefault="00902FF4" w:rsidP="00902FF4">
          <w:pPr>
            <w:spacing w:line="360" w:lineRule="auto"/>
            <w:jc w:val="both"/>
            <w:rPr>
              <w:b/>
              <w:sz w:val="24"/>
              <w:szCs w:val="24"/>
            </w:rPr>
          </w:pPr>
        </w:p>
        <w:tbl>
          <w:tblPr>
            <w:tblW w:w="9016" w:type="dxa"/>
            <w:tblLayout w:type="fixed"/>
            <w:tblLook w:val="0000" w:firstRow="0" w:lastRow="0" w:firstColumn="0" w:lastColumn="0" w:noHBand="0" w:noVBand="0"/>
          </w:tblPr>
          <w:tblGrid>
            <w:gridCol w:w="4508"/>
            <w:gridCol w:w="4508"/>
          </w:tblGrid>
          <w:tr w:rsidR="00902FF4" w:rsidTr="00FF66C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Module Title:</w:t>
                </w:r>
              </w:p>
              <w:p w:rsidR="00902FF4" w:rsidRDefault="00902FF4" w:rsidP="00FF66C0">
                <w:pPr>
                  <w:spacing w:line="480" w:lineRule="auto"/>
                  <w:jc w:val="both"/>
                  <w:rPr>
                    <w:b/>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 xml:space="preserve">Dissertation </w:t>
                </w:r>
              </w:p>
            </w:tc>
          </w:tr>
          <w:tr w:rsidR="00902FF4" w:rsidTr="00FF66C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Module Code:</w:t>
                </w:r>
              </w:p>
              <w:p w:rsidR="00902FF4" w:rsidRDefault="00902FF4" w:rsidP="00FF66C0">
                <w:pPr>
                  <w:spacing w:line="480" w:lineRule="auto"/>
                  <w:jc w:val="both"/>
                  <w:rPr>
                    <w:b/>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LCMB7020</w:t>
                </w:r>
              </w:p>
            </w:tc>
          </w:tr>
          <w:tr w:rsidR="00902FF4" w:rsidTr="00FF66C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 xml:space="preserve">Course: </w:t>
                </w:r>
              </w:p>
              <w:p w:rsidR="00902FF4" w:rsidRDefault="00902FF4" w:rsidP="00FF66C0">
                <w:pPr>
                  <w:spacing w:line="480" w:lineRule="auto"/>
                  <w:jc w:val="both"/>
                  <w:rPr>
                    <w:b/>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MAST</w:t>
                </w:r>
                <w:r w:rsidR="001B68DB">
                  <w:rPr>
                    <w:b/>
                    <w:sz w:val="24"/>
                    <w:szCs w:val="24"/>
                  </w:rPr>
                  <w:t>ER OF BUSINESS ADMINISTRATION</w:t>
                </w:r>
                <w:r>
                  <w:rPr>
                    <w:b/>
                    <w:sz w:val="24"/>
                    <w:szCs w:val="24"/>
                  </w:rPr>
                  <w:t xml:space="preserve"> </w:t>
                </w:r>
              </w:p>
              <w:p w:rsidR="00902FF4" w:rsidRDefault="00902FF4" w:rsidP="00FF66C0">
                <w:pPr>
                  <w:spacing w:line="480" w:lineRule="auto"/>
                  <w:jc w:val="both"/>
                  <w:rPr>
                    <w:b/>
                    <w:sz w:val="24"/>
                    <w:szCs w:val="24"/>
                  </w:rPr>
                </w:pPr>
              </w:p>
            </w:tc>
          </w:tr>
          <w:tr w:rsidR="00902FF4" w:rsidTr="00FF66C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Dissertation Topic:</w:t>
                </w:r>
              </w:p>
              <w:p w:rsidR="00902FF4" w:rsidRDefault="00902FF4" w:rsidP="00FF66C0">
                <w:pPr>
                  <w:spacing w:line="480" w:lineRule="auto"/>
                  <w:jc w:val="both"/>
                  <w:rPr>
                    <w:b/>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1B68DB" w:rsidP="00FF66C0">
                <w:pPr>
                  <w:spacing w:line="480" w:lineRule="auto"/>
                  <w:jc w:val="both"/>
                  <w:rPr>
                    <w:b/>
                    <w:sz w:val="24"/>
                    <w:szCs w:val="24"/>
                  </w:rPr>
                </w:pPr>
                <w:r w:rsidRPr="001B68DB">
                  <w:rPr>
                    <w:b/>
                    <w:sz w:val="24"/>
                    <w:szCs w:val="24"/>
                  </w:rPr>
                  <w:t>EXPLORING STRATEGIES FOR ‎ENHANCING EMPLOYEE ‎ENGAGEMENT</w:t>
                </w:r>
              </w:p>
            </w:tc>
          </w:tr>
          <w:tr w:rsidR="00902FF4" w:rsidTr="00FF66C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Lecturer:</w:t>
                </w:r>
              </w:p>
              <w:p w:rsidR="00FF66C0" w:rsidRDefault="00FF66C0" w:rsidP="00FF66C0">
                <w:pPr>
                  <w:spacing w:line="480" w:lineRule="auto"/>
                  <w:jc w:val="both"/>
                  <w:rPr>
                    <w:b/>
                    <w:sz w:val="24"/>
                    <w:szCs w:val="24"/>
                  </w:rPr>
                </w:pPr>
                <w:r>
                  <w:rPr>
                    <w:b/>
                    <w:sz w:val="24"/>
                    <w:szCs w:val="24"/>
                  </w:rPr>
                  <w:t>S</w:t>
                </w:r>
                <w:bookmarkStart w:id="0" w:name="_GoBack"/>
                <w:bookmarkEnd w:id="0"/>
                <w:r>
                  <w:rPr>
                    <w:b/>
                    <w:sz w:val="24"/>
                    <w:szCs w:val="24"/>
                  </w:rPr>
                  <w:t>tudent Name:</w:t>
                </w:r>
              </w:p>
              <w:p w:rsidR="00FF66C0" w:rsidRDefault="00FF66C0" w:rsidP="00FF66C0">
                <w:pPr>
                  <w:spacing w:line="480" w:lineRule="auto"/>
                  <w:jc w:val="both"/>
                  <w:rPr>
                    <w:b/>
                    <w:sz w:val="24"/>
                    <w:szCs w:val="24"/>
                  </w:rPr>
                </w:pPr>
                <w:r>
                  <w:rPr>
                    <w:b/>
                    <w:sz w:val="24"/>
                    <w:szCs w:val="24"/>
                  </w:rPr>
                  <w:t>Student ID:</w:t>
                </w:r>
              </w:p>
              <w:p w:rsidR="00902FF4" w:rsidRDefault="00902FF4" w:rsidP="00FF66C0">
                <w:pPr>
                  <w:spacing w:line="480" w:lineRule="auto"/>
                  <w:jc w:val="both"/>
                  <w:rPr>
                    <w:b/>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1B68DB" w:rsidP="00FF66C0">
                <w:pPr>
                  <w:spacing w:line="480" w:lineRule="auto"/>
                  <w:jc w:val="both"/>
                  <w:rPr>
                    <w:b/>
                    <w:sz w:val="24"/>
                    <w:szCs w:val="24"/>
                  </w:rPr>
                </w:pPr>
                <w:r w:rsidRPr="001B68DB">
                  <w:rPr>
                    <w:b/>
                    <w:sz w:val="24"/>
                    <w:szCs w:val="24"/>
                  </w:rPr>
                  <w:t xml:space="preserve">Gladius David </w:t>
                </w:r>
                <w:proofErr w:type="spellStart"/>
                <w:r w:rsidRPr="001B68DB">
                  <w:rPr>
                    <w:b/>
                    <w:sz w:val="24"/>
                    <w:szCs w:val="24"/>
                  </w:rPr>
                  <w:t>Kulothungan</w:t>
                </w:r>
                <w:proofErr w:type="spellEnd"/>
              </w:p>
              <w:p w:rsidR="00FF66C0" w:rsidRDefault="00FF66C0" w:rsidP="00FF66C0">
                <w:pPr>
                  <w:spacing w:line="480" w:lineRule="auto"/>
                  <w:jc w:val="both"/>
                  <w:rPr>
                    <w:b/>
                    <w:sz w:val="24"/>
                    <w:szCs w:val="24"/>
                  </w:rPr>
                </w:pPr>
                <w:proofErr w:type="spellStart"/>
                <w:r>
                  <w:rPr>
                    <w:b/>
                    <w:sz w:val="24"/>
                    <w:szCs w:val="24"/>
                  </w:rPr>
                  <w:t>Krupaben</w:t>
                </w:r>
                <w:proofErr w:type="spellEnd"/>
                <w:r>
                  <w:rPr>
                    <w:b/>
                    <w:sz w:val="24"/>
                    <w:szCs w:val="24"/>
                  </w:rPr>
                  <w:t xml:space="preserve"> </w:t>
                </w:r>
                <w:proofErr w:type="spellStart"/>
                <w:r>
                  <w:rPr>
                    <w:b/>
                    <w:sz w:val="24"/>
                    <w:szCs w:val="24"/>
                  </w:rPr>
                  <w:t>Dhameliya</w:t>
                </w:r>
                <w:proofErr w:type="spellEnd"/>
              </w:p>
              <w:p w:rsidR="00FF66C0" w:rsidRDefault="00FF66C0" w:rsidP="00FF66C0">
                <w:pPr>
                  <w:spacing w:line="480" w:lineRule="auto"/>
                  <w:jc w:val="both"/>
                  <w:rPr>
                    <w:b/>
                    <w:sz w:val="24"/>
                    <w:szCs w:val="24"/>
                  </w:rPr>
                </w:pPr>
                <w:r>
                  <w:rPr>
                    <w:b/>
                    <w:sz w:val="24"/>
                    <w:szCs w:val="24"/>
                  </w:rPr>
                  <w:t>2207957</w:t>
                </w:r>
              </w:p>
            </w:tc>
          </w:tr>
        </w:tbl>
        <w:p w:rsidR="00902FF4" w:rsidRDefault="00902FF4" w:rsidP="00902FF4">
          <w:pPr>
            <w:pageBreakBefore/>
            <w:spacing w:line="360" w:lineRule="auto"/>
            <w:jc w:val="both"/>
          </w:pPr>
        </w:p>
        <w:p w:rsidR="00902FF4" w:rsidRDefault="00902FF4" w:rsidP="00902FF4">
          <w:pPr>
            <w:spacing w:after="120" w:line="360" w:lineRule="auto"/>
            <w:jc w:val="both"/>
            <w:rPr>
              <w:b/>
              <w:sz w:val="24"/>
              <w:szCs w:val="24"/>
            </w:rPr>
          </w:pP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center"/>
          </w:pPr>
          <w:r>
            <w:rPr>
              <w:rFonts w:ascii="Times New Roman" w:eastAsia="Times New Roman" w:hAnsi="Times New Roman" w:cs="Times New Roman"/>
              <w:noProof/>
              <w:sz w:val="24"/>
              <w:szCs w:val="24"/>
            </w:rPr>
            <w:drawing>
              <wp:inline distT="0" distB="0" distL="0" distR="0" wp14:anchorId="0C286029" wp14:editId="37316F8F">
                <wp:extent cx="1854202" cy="761996"/>
                <wp:effectExtent l="0" t="0" r="0" b="0"/>
                <wp:docPr id="5"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9"/>
                        <a:srcRect/>
                        <a:stretch>
                          <a:fillRect/>
                        </a:stretch>
                      </pic:blipFill>
                      <pic:spPr>
                        <a:xfrm>
                          <a:off x="0" y="0"/>
                          <a:ext cx="1854202" cy="761996"/>
                        </a:xfrm>
                        <a:prstGeom prst="rect">
                          <a:avLst/>
                        </a:prstGeom>
                        <a:ln/>
                      </pic:spPr>
                    </pic:pic>
                  </a:graphicData>
                </a:graphic>
              </wp:inline>
            </w:drawing>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center"/>
          </w:pPr>
          <w:r>
            <w:rPr>
              <w:b/>
              <w:sz w:val="24"/>
              <w:szCs w:val="24"/>
            </w:rPr>
            <w:t>Master’s Degrees by Examination and Dissertation</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center"/>
          </w:pPr>
          <w:r>
            <w:rPr>
              <w:b/>
              <w:sz w:val="24"/>
              <w:szCs w:val="24"/>
            </w:rPr>
            <w:t>Declaration Form</w:t>
          </w:r>
          <w:r>
            <w:rPr>
              <w:sz w:val="24"/>
              <w:szCs w:val="24"/>
            </w:rPr>
            <w:t>.</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1. This work has not previously been accepted in substance for any degree and is not being concurrently submitted in candidature for any degree.</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proofErr w:type="gramStart"/>
          <w:r>
            <w:rPr>
              <w:sz w:val="24"/>
              <w:szCs w:val="24"/>
            </w:rPr>
            <w:t>Signed  :</w:t>
          </w:r>
          <w:proofErr w:type="gramEnd"/>
          <w:r>
            <w:rPr>
              <w:sz w:val="24"/>
              <w:szCs w:val="24"/>
            </w:rPr>
            <w:t xml:space="preserve">  </w:t>
          </w:r>
          <w:proofErr w:type="spellStart"/>
          <w:r w:rsidR="00231F4F" w:rsidRPr="00231F4F">
            <w:rPr>
              <w:sz w:val="24"/>
              <w:szCs w:val="24"/>
            </w:rPr>
            <w:t>Krupaben</w:t>
          </w:r>
          <w:proofErr w:type="spellEnd"/>
          <w:r w:rsidR="00231F4F" w:rsidRPr="00231F4F">
            <w:rPr>
              <w:sz w:val="24"/>
              <w:szCs w:val="24"/>
            </w:rPr>
            <w:t xml:space="preserve"> </w:t>
          </w:r>
          <w:proofErr w:type="spellStart"/>
          <w:r w:rsidR="00231F4F" w:rsidRPr="00231F4F">
            <w:rPr>
              <w:sz w:val="24"/>
              <w:szCs w:val="24"/>
            </w:rPr>
            <w:t>Dhameliya</w:t>
          </w:r>
          <w:proofErr w:type="spellEnd"/>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Date    </w:t>
          </w:r>
          <w:proofErr w:type="gramStart"/>
          <w:r>
            <w:rPr>
              <w:sz w:val="24"/>
              <w:szCs w:val="24"/>
            </w:rPr>
            <w:t xml:space="preserve">  :</w:t>
          </w:r>
          <w:proofErr w:type="gramEnd"/>
          <w:r>
            <w:rPr>
              <w:sz w:val="24"/>
              <w:szCs w:val="24"/>
            </w:rPr>
            <w:t xml:space="preserve"> </w:t>
          </w:r>
          <w:r w:rsidR="00231F4F">
            <w:rPr>
              <w:sz w:val="24"/>
              <w:szCs w:val="24"/>
            </w:rPr>
            <w:t>18-10-2023</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  </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2. This dissertation is being submitted in partial fulfilment of the requirements for the degree of Master in Business Administration.</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proofErr w:type="gramStart"/>
          <w:r>
            <w:rPr>
              <w:sz w:val="24"/>
              <w:szCs w:val="24"/>
            </w:rPr>
            <w:t>Signed  :</w:t>
          </w:r>
          <w:proofErr w:type="gramEnd"/>
          <w:r>
            <w:rPr>
              <w:sz w:val="24"/>
              <w:szCs w:val="24"/>
            </w:rPr>
            <w:t xml:space="preserve">  </w:t>
          </w:r>
          <w:proofErr w:type="spellStart"/>
          <w:r w:rsidR="00231F4F" w:rsidRPr="00231F4F">
            <w:rPr>
              <w:sz w:val="24"/>
              <w:szCs w:val="24"/>
            </w:rPr>
            <w:t>Krupaben</w:t>
          </w:r>
          <w:proofErr w:type="spellEnd"/>
          <w:r w:rsidR="00231F4F" w:rsidRPr="00231F4F">
            <w:rPr>
              <w:sz w:val="24"/>
              <w:szCs w:val="24"/>
            </w:rPr>
            <w:t xml:space="preserve"> </w:t>
          </w:r>
          <w:proofErr w:type="spellStart"/>
          <w:r w:rsidR="00231F4F" w:rsidRPr="00231F4F">
            <w:rPr>
              <w:sz w:val="24"/>
              <w:szCs w:val="24"/>
            </w:rPr>
            <w:t>Dhameliya</w:t>
          </w:r>
          <w:proofErr w:type="spellEnd"/>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Date     </w:t>
          </w:r>
          <w:proofErr w:type="gramStart"/>
          <w:r>
            <w:rPr>
              <w:sz w:val="24"/>
              <w:szCs w:val="24"/>
            </w:rPr>
            <w:t xml:space="preserve">  :</w:t>
          </w:r>
          <w:proofErr w:type="gramEnd"/>
          <w:r>
            <w:rPr>
              <w:sz w:val="24"/>
              <w:szCs w:val="24"/>
            </w:rPr>
            <w:t xml:space="preserve"> </w:t>
          </w:r>
          <w:r w:rsidR="00231F4F">
            <w:rPr>
              <w:sz w:val="24"/>
              <w:szCs w:val="24"/>
            </w:rPr>
            <w:t>18-10-2023</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 3. This dissertation is the result of my own independent work/investigation, except where otherwise stated.</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Other sources are acknowledged by footnotes giving explicit references. </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A bibliography is appended.</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Signed </w:t>
          </w:r>
          <w:proofErr w:type="gramStart"/>
          <w:r>
            <w:rPr>
              <w:sz w:val="24"/>
              <w:szCs w:val="24"/>
            </w:rPr>
            <w:t>candidate  :</w:t>
          </w:r>
          <w:proofErr w:type="gramEnd"/>
          <w:r>
            <w:rPr>
              <w:sz w:val="24"/>
              <w:szCs w:val="24"/>
            </w:rPr>
            <w:t xml:space="preserve">  </w:t>
          </w:r>
          <w:proofErr w:type="spellStart"/>
          <w:r w:rsidR="00231F4F" w:rsidRPr="00231F4F">
            <w:rPr>
              <w:sz w:val="24"/>
              <w:szCs w:val="24"/>
            </w:rPr>
            <w:t>Krupaben</w:t>
          </w:r>
          <w:proofErr w:type="spellEnd"/>
          <w:r w:rsidR="00231F4F" w:rsidRPr="00231F4F">
            <w:rPr>
              <w:sz w:val="24"/>
              <w:szCs w:val="24"/>
            </w:rPr>
            <w:t xml:space="preserve"> </w:t>
          </w:r>
          <w:proofErr w:type="spellStart"/>
          <w:r w:rsidR="00231F4F" w:rsidRPr="00231F4F">
            <w:rPr>
              <w:sz w:val="24"/>
              <w:szCs w:val="24"/>
            </w:rPr>
            <w:t>Dhameliya</w:t>
          </w:r>
          <w:proofErr w:type="spellEnd"/>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Date:  </w:t>
          </w:r>
          <w:r w:rsidR="00231F4F">
            <w:rPr>
              <w:sz w:val="24"/>
              <w:szCs w:val="24"/>
            </w:rPr>
            <w:t>18-10-2023</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pPr>
          <w:r>
            <w:rPr>
              <w:sz w:val="24"/>
              <w:szCs w:val="24"/>
            </w:rPr>
            <w:t xml:space="preserve">  </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lastRenderedPageBreak/>
            <w:t xml:space="preserve">4. I hereby give consent for my dissertation, if accepted, to be available for </w:t>
          </w:r>
          <w:proofErr w:type="gramStart"/>
          <w:r>
            <w:rPr>
              <w:sz w:val="24"/>
              <w:szCs w:val="24"/>
            </w:rPr>
            <w:t>photocopying,  inter</w:t>
          </w:r>
          <w:proofErr w:type="gramEnd"/>
          <w:r>
            <w:rPr>
              <w:sz w:val="24"/>
              <w:szCs w:val="24"/>
            </w:rPr>
            <w:t xml:space="preserve">- library loan, and for deposit in the University’s digital repository </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Signed (candidate</w:t>
          </w:r>
          <w:proofErr w:type="gramStart"/>
          <w:r>
            <w:rPr>
              <w:sz w:val="24"/>
              <w:szCs w:val="24"/>
            </w:rPr>
            <w:t>) :</w:t>
          </w:r>
          <w:proofErr w:type="gramEnd"/>
          <w:r w:rsidR="00231F4F">
            <w:rPr>
              <w:sz w:val="24"/>
              <w:szCs w:val="24"/>
            </w:rPr>
            <w:t xml:space="preserve"> </w:t>
          </w:r>
          <w:proofErr w:type="spellStart"/>
          <w:r w:rsidR="00231F4F" w:rsidRPr="00231F4F">
            <w:rPr>
              <w:sz w:val="24"/>
              <w:szCs w:val="24"/>
            </w:rPr>
            <w:t>Krupaben</w:t>
          </w:r>
          <w:proofErr w:type="spellEnd"/>
          <w:r w:rsidR="00231F4F" w:rsidRPr="00231F4F">
            <w:rPr>
              <w:sz w:val="24"/>
              <w:szCs w:val="24"/>
            </w:rPr>
            <w:t xml:space="preserve"> </w:t>
          </w:r>
          <w:proofErr w:type="spellStart"/>
          <w:r w:rsidR="00231F4F" w:rsidRPr="00231F4F">
            <w:rPr>
              <w:sz w:val="24"/>
              <w:szCs w:val="24"/>
            </w:rPr>
            <w:t>Dhameliya</w:t>
          </w:r>
          <w:proofErr w:type="spellEnd"/>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proofErr w:type="gramStart"/>
          <w:r>
            <w:rPr>
              <w:sz w:val="24"/>
              <w:szCs w:val="24"/>
            </w:rPr>
            <w:t>Date :</w:t>
          </w:r>
          <w:proofErr w:type="gramEnd"/>
          <w:r>
            <w:rPr>
              <w:sz w:val="24"/>
              <w:szCs w:val="24"/>
            </w:rPr>
            <w:t xml:space="preserve"> </w:t>
          </w:r>
          <w:r w:rsidR="00231F4F">
            <w:rPr>
              <w:sz w:val="24"/>
              <w:szCs w:val="24"/>
            </w:rPr>
            <w:t>18-10-2023</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pPr>
          <w:r>
            <w:rPr>
              <w:b/>
              <w:sz w:val="24"/>
              <w:szCs w:val="24"/>
            </w:rPr>
            <w:t>Supervisor’s Declaration</w:t>
          </w:r>
          <w:r>
            <w:rPr>
              <w:sz w:val="24"/>
              <w:szCs w:val="24"/>
            </w:rPr>
            <w:t>.</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I am satisfied that this work is the result of the student’s own efforts.</w:t>
          </w:r>
        </w:p>
        <w:p w:rsidR="001715E6" w:rsidRDefault="001715E6"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proofErr w:type="gramStart"/>
          <w:r>
            <w:rPr>
              <w:sz w:val="24"/>
              <w:szCs w:val="24"/>
            </w:rPr>
            <w:t>Signed :</w:t>
          </w:r>
          <w:proofErr w:type="gramEnd"/>
          <w:r>
            <w:rPr>
              <w:sz w:val="24"/>
              <w:szCs w:val="24"/>
            </w:rPr>
            <w:t xml:space="preserve"> Gladius David </w:t>
          </w:r>
          <w:proofErr w:type="spellStart"/>
          <w:r>
            <w:rPr>
              <w:sz w:val="24"/>
              <w:szCs w:val="24"/>
            </w:rPr>
            <w:t>Kulothungan</w:t>
          </w:r>
          <w:proofErr w:type="spellEnd"/>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Date:</w:t>
          </w:r>
          <w:r w:rsidR="001715E6">
            <w:rPr>
              <w:sz w:val="24"/>
              <w:szCs w:val="24"/>
            </w:rPr>
            <w:t xml:space="preserve"> 18-10-2023</w:t>
          </w:r>
        </w:p>
        <w:p w:rsidR="00902FF4" w:rsidRDefault="00902FF4" w:rsidP="00902FF4">
          <w:pPr>
            <w:pBdr>
              <w:top w:val="single" w:sz="4" w:space="31" w:color="FFFFFF"/>
              <w:left w:val="single" w:sz="4" w:space="31" w:color="FFFFFF"/>
              <w:bottom w:val="single" w:sz="4" w:space="31" w:color="FFFFFF"/>
              <w:right w:val="single" w:sz="4" w:space="31" w:color="FFFFFF"/>
            </w:pBdr>
            <w:spacing w:line="360" w:lineRule="auto"/>
            <w:rPr>
              <w:i/>
              <w:color w:val="000000"/>
              <w:sz w:val="24"/>
              <w:szCs w:val="24"/>
            </w:rPr>
          </w:pPr>
          <w:r>
            <w:rPr>
              <w:i/>
              <w:color w:val="000000"/>
              <w:sz w:val="24"/>
              <w:szCs w:val="24"/>
            </w:rPr>
            <w:t xml:space="preserve"> </w:t>
          </w: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6E695E" w:rsidRDefault="006E695E" w:rsidP="006E695E">
          <w:pPr>
            <w:spacing w:after="0" w:line="240" w:lineRule="auto"/>
          </w:pPr>
        </w:p>
        <w:p w:rsidR="00456353" w:rsidRPr="006E695E" w:rsidRDefault="00DC7010" w:rsidP="006E695E">
          <w:pPr>
            <w:spacing w:after="0" w:line="240" w:lineRule="auto"/>
            <w:rPr>
              <w:rFonts w:ascii="Times New Roman" w:hAnsi="Times New Roman" w:cs="Times New Roman"/>
              <w:sz w:val="24"/>
              <w:szCs w:val="24"/>
            </w:rPr>
          </w:pPr>
        </w:p>
      </w:sdtContent>
    </w:sdt>
    <w:sdt>
      <w:sdtPr>
        <w:rPr>
          <w:rFonts w:asciiTheme="minorHAnsi" w:eastAsiaTheme="minorHAnsi" w:hAnsiTheme="minorHAnsi" w:cstheme="minorBidi"/>
          <w:color w:val="auto"/>
          <w:kern w:val="2"/>
          <w:sz w:val="22"/>
          <w:szCs w:val="22"/>
          <w14:ligatures w14:val="standardContextual"/>
        </w:rPr>
        <w:id w:val="1216780293"/>
        <w:docPartObj>
          <w:docPartGallery w:val="Table of Contents"/>
          <w:docPartUnique/>
        </w:docPartObj>
      </w:sdtPr>
      <w:sdtEndPr>
        <w:rPr>
          <w:b/>
          <w:bCs/>
        </w:rPr>
      </w:sdtEndPr>
      <w:sdtContent>
        <w:p w:rsidR="00456353" w:rsidRDefault="00B9537B">
          <w:pPr>
            <w:pStyle w:val="TOCHeading1"/>
          </w:pPr>
          <w:r>
            <w:t>Table of Contents</w:t>
          </w:r>
        </w:p>
        <w:p w:rsidR="00456353" w:rsidRDefault="00B9537B">
          <w:pPr>
            <w:pStyle w:val="TOC1"/>
            <w:tabs>
              <w:tab w:val="right" w:leader="underscore" w:pos="9350"/>
            </w:tabs>
            <w:rPr>
              <w:rFonts w:eastAsiaTheme="minorEastAsia" w:cstheme="minorBidi"/>
              <w:b w:val="0"/>
              <w:bCs w:val="0"/>
              <w:i w:val="0"/>
              <w:iCs w:val="0"/>
              <w:noProof/>
              <w:kern w:val="0"/>
              <w:sz w:val="22"/>
              <w:szCs w:val="22"/>
              <w14:ligatures w14:val="none"/>
            </w:rPr>
          </w:pPr>
          <w:r>
            <w:fldChar w:fldCharType="begin"/>
          </w:r>
          <w:r>
            <w:instrText xml:space="preserve"> TOC \o "1-3" \h \z \u </w:instrText>
          </w:r>
          <w:r>
            <w:fldChar w:fldCharType="separate"/>
          </w:r>
          <w:hyperlink w:anchor="_Toc147626890" w:history="1">
            <w:r w:rsidRPr="003769AA">
              <w:rPr>
                <w:rStyle w:val="Hyperlink"/>
                <w:noProof/>
                <w:sz w:val="28"/>
                <w:szCs w:val="28"/>
              </w:rPr>
              <w:t>Chapter 1</w:t>
            </w:r>
            <w:r>
              <w:rPr>
                <w:noProof/>
              </w:rPr>
              <w:tab/>
            </w:r>
            <w:r>
              <w:rPr>
                <w:noProof/>
              </w:rPr>
              <w:fldChar w:fldCharType="begin"/>
            </w:r>
            <w:r>
              <w:rPr>
                <w:noProof/>
              </w:rPr>
              <w:instrText xml:space="preserve"> PAGEREF _Toc147626890 \h </w:instrText>
            </w:r>
            <w:r>
              <w:rPr>
                <w:noProof/>
              </w:rPr>
            </w:r>
            <w:r>
              <w:rPr>
                <w:noProof/>
              </w:rPr>
              <w:fldChar w:fldCharType="separate"/>
            </w:r>
            <w:r w:rsidR="00074874">
              <w:rPr>
                <w:noProof/>
              </w:rPr>
              <w:t>7</w:t>
            </w:r>
            <w:r>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891" w:history="1">
            <w:r w:rsidR="00B9537B">
              <w:rPr>
                <w:rStyle w:val="Hyperlink"/>
                <w:noProof/>
              </w:rPr>
              <w:t>1.1. Introduction:</w:t>
            </w:r>
            <w:r w:rsidR="00B9537B">
              <w:rPr>
                <w:noProof/>
              </w:rPr>
              <w:tab/>
            </w:r>
            <w:r w:rsidR="00B9537B">
              <w:rPr>
                <w:noProof/>
              </w:rPr>
              <w:fldChar w:fldCharType="begin"/>
            </w:r>
            <w:r w:rsidR="00B9537B">
              <w:rPr>
                <w:noProof/>
              </w:rPr>
              <w:instrText xml:space="preserve"> PAGEREF _Toc147626891 \h </w:instrText>
            </w:r>
            <w:r w:rsidR="00B9537B">
              <w:rPr>
                <w:noProof/>
              </w:rPr>
            </w:r>
            <w:r w:rsidR="00B9537B">
              <w:rPr>
                <w:noProof/>
              </w:rPr>
              <w:fldChar w:fldCharType="separate"/>
            </w:r>
            <w:r w:rsidR="00074874">
              <w:rPr>
                <w:noProof/>
              </w:rPr>
              <w:t>7</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892" w:history="1">
            <w:r w:rsidR="00B9537B">
              <w:rPr>
                <w:rStyle w:val="Hyperlink"/>
                <w:noProof/>
              </w:rPr>
              <w:t>1.2. Background and Context:</w:t>
            </w:r>
            <w:r w:rsidR="00B9537B">
              <w:rPr>
                <w:noProof/>
              </w:rPr>
              <w:tab/>
            </w:r>
            <w:r w:rsidR="00B9537B">
              <w:rPr>
                <w:noProof/>
              </w:rPr>
              <w:fldChar w:fldCharType="begin"/>
            </w:r>
            <w:r w:rsidR="00B9537B">
              <w:rPr>
                <w:noProof/>
              </w:rPr>
              <w:instrText xml:space="preserve"> PAGEREF _Toc147626892 \h </w:instrText>
            </w:r>
            <w:r w:rsidR="00B9537B">
              <w:rPr>
                <w:noProof/>
              </w:rPr>
            </w:r>
            <w:r w:rsidR="00B9537B">
              <w:rPr>
                <w:noProof/>
              </w:rPr>
              <w:fldChar w:fldCharType="separate"/>
            </w:r>
            <w:r w:rsidR="00074874">
              <w:rPr>
                <w:noProof/>
              </w:rPr>
              <w:t>7</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893" w:history="1">
            <w:r w:rsidR="00B9537B">
              <w:rPr>
                <w:rStyle w:val="Hyperlink"/>
                <w:noProof/>
              </w:rPr>
              <w:t>1.3. Research Problem and Objectives</w:t>
            </w:r>
            <w:r w:rsidR="00B9537B">
              <w:rPr>
                <w:noProof/>
              </w:rPr>
              <w:tab/>
            </w:r>
            <w:r w:rsidR="00B9537B">
              <w:rPr>
                <w:noProof/>
              </w:rPr>
              <w:fldChar w:fldCharType="begin"/>
            </w:r>
            <w:r w:rsidR="00B9537B">
              <w:rPr>
                <w:noProof/>
              </w:rPr>
              <w:instrText xml:space="preserve"> PAGEREF _Toc147626893 \h </w:instrText>
            </w:r>
            <w:r w:rsidR="00B9537B">
              <w:rPr>
                <w:noProof/>
              </w:rPr>
            </w:r>
            <w:r w:rsidR="00B9537B">
              <w:rPr>
                <w:noProof/>
              </w:rPr>
              <w:fldChar w:fldCharType="separate"/>
            </w:r>
            <w:r w:rsidR="00074874">
              <w:rPr>
                <w:noProof/>
              </w:rPr>
              <w:t>8</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894" w:history="1">
            <w:r w:rsidR="00B9537B">
              <w:rPr>
                <w:rStyle w:val="Hyperlink"/>
                <w:noProof/>
              </w:rPr>
              <w:t>1.3.1. Research Problem:</w:t>
            </w:r>
            <w:r w:rsidR="00B9537B">
              <w:rPr>
                <w:noProof/>
              </w:rPr>
              <w:tab/>
            </w:r>
            <w:r w:rsidR="00B9537B">
              <w:rPr>
                <w:noProof/>
              </w:rPr>
              <w:fldChar w:fldCharType="begin"/>
            </w:r>
            <w:r w:rsidR="00B9537B">
              <w:rPr>
                <w:noProof/>
              </w:rPr>
              <w:instrText xml:space="preserve"> PAGEREF _Toc147626894 \h </w:instrText>
            </w:r>
            <w:r w:rsidR="00B9537B">
              <w:rPr>
                <w:noProof/>
              </w:rPr>
            </w:r>
            <w:r w:rsidR="00B9537B">
              <w:rPr>
                <w:noProof/>
              </w:rPr>
              <w:fldChar w:fldCharType="separate"/>
            </w:r>
            <w:r w:rsidR="00074874">
              <w:rPr>
                <w:noProof/>
              </w:rPr>
              <w:t>8</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895" w:history="1">
            <w:r w:rsidR="00B9537B">
              <w:rPr>
                <w:rStyle w:val="Hyperlink"/>
                <w:noProof/>
              </w:rPr>
              <w:t>1.3.2. Research Objectives:</w:t>
            </w:r>
            <w:r w:rsidR="00B9537B">
              <w:rPr>
                <w:noProof/>
              </w:rPr>
              <w:tab/>
            </w:r>
            <w:r w:rsidR="00B9537B">
              <w:rPr>
                <w:noProof/>
              </w:rPr>
              <w:fldChar w:fldCharType="begin"/>
            </w:r>
            <w:r w:rsidR="00B9537B">
              <w:rPr>
                <w:noProof/>
              </w:rPr>
              <w:instrText xml:space="preserve"> PAGEREF _Toc147626895 \h </w:instrText>
            </w:r>
            <w:r w:rsidR="00B9537B">
              <w:rPr>
                <w:noProof/>
              </w:rPr>
            </w:r>
            <w:r w:rsidR="00B9537B">
              <w:rPr>
                <w:noProof/>
              </w:rPr>
              <w:fldChar w:fldCharType="separate"/>
            </w:r>
            <w:r w:rsidR="00074874">
              <w:rPr>
                <w:noProof/>
              </w:rPr>
              <w:t>8</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896" w:history="1">
            <w:r w:rsidR="00B9537B">
              <w:rPr>
                <w:rStyle w:val="Hyperlink"/>
                <w:rFonts w:cs="Times New Roman"/>
                <w:noProof/>
              </w:rPr>
              <w:t>1.</w:t>
            </w:r>
            <w:r w:rsidR="00B9537B">
              <w:rPr>
                <w:rFonts w:eastAsiaTheme="minorEastAsia" w:cstheme="minorBidi"/>
                <w:b w:val="0"/>
                <w:bCs w:val="0"/>
                <w:noProof/>
                <w:kern w:val="0"/>
                <w14:ligatures w14:val="none"/>
              </w:rPr>
              <w:tab/>
            </w:r>
            <w:r w:rsidR="00B9537B">
              <w:rPr>
                <w:rStyle w:val="Hyperlink"/>
                <w:noProof/>
              </w:rPr>
              <w:t>Identification of Effective Strategies:</w:t>
            </w:r>
            <w:r w:rsidR="00B9537B">
              <w:rPr>
                <w:noProof/>
              </w:rPr>
              <w:tab/>
            </w:r>
            <w:r w:rsidR="00B9537B">
              <w:rPr>
                <w:noProof/>
              </w:rPr>
              <w:fldChar w:fldCharType="begin"/>
            </w:r>
            <w:r w:rsidR="00B9537B">
              <w:rPr>
                <w:noProof/>
              </w:rPr>
              <w:instrText xml:space="preserve"> PAGEREF _Toc147626896 \h </w:instrText>
            </w:r>
            <w:r w:rsidR="00B9537B">
              <w:rPr>
                <w:noProof/>
              </w:rPr>
            </w:r>
            <w:r w:rsidR="00B9537B">
              <w:rPr>
                <w:noProof/>
              </w:rPr>
              <w:fldChar w:fldCharType="separate"/>
            </w:r>
            <w:r w:rsidR="00074874">
              <w:rPr>
                <w:noProof/>
              </w:rPr>
              <w:t>8</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897" w:history="1">
            <w:r w:rsidR="00B9537B">
              <w:rPr>
                <w:rStyle w:val="Hyperlink"/>
                <w:rFonts w:cs="Times New Roman"/>
                <w:noProof/>
              </w:rPr>
              <w:t>2.</w:t>
            </w:r>
            <w:r w:rsidR="00B9537B">
              <w:rPr>
                <w:rFonts w:eastAsiaTheme="minorEastAsia" w:cstheme="minorBidi"/>
                <w:b w:val="0"/>
                <w:bCs w:val="0"/>
                <w:noProof/>
                <w:kern w:val="0"/>
                <w14:ligatures w14:val="none"/>
              </w:rPr>
              <w:tab/>
            </w:r>
            <w:r w:rsidR="00B9537B">
              <w:rPr>
                <w:rStyle w:val="Hyperlink"/>
                <w:noProof/>
              </w:rPr>
              <w:t>Impact on Organizational Performance:</w:t>
            </w:r>
            <w:r w:rsidR="00B9537B">
              <w:rPr>
                <w:noProof/>
              </w:rPr>
              <w:tab/>
            </w:r>
            <w:r w:rsidR="00B9537B">
              <w:rPr>
                <w:noProof/>
              </w:rPr>
              <w:fldChar w:fldCharType="begin"/>
            </w:r>
            <w:r w:rsidR="00B9537B">
              <w:rPr>
                <w:noProof/>
              </w:rPr>
              <w:instrText xml:space="preserve"> PAGEREF _Toc147626897 \h </w:instrText>
            </w:r>
            <w:r w:rsidR="00B9537B">
              <w:rPr>
                <w:noProof/>
              </w:rPr>
            </w:r>
            <w:r w:rsidR="00B9537B">
              <w:rPr>
                <w:noProof/>
              </w:rPr>
              <w:fldChar w:fldCharType="separate"/>
            </w:r>
            <w:r w:rsidR="00074874">
              <w:rPr>
                <w:noProof/>
              </w:rPr>
              <w:t>9</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898" w:history="1">
            <w:r w:rsidR="00B9537B">
              <w:rPr>
                <w:rStyle w:val="Hyperlink"/>
                <w:rFonts w:cs="Times New Roman"/>
                <w:noProof/>
              </w:rPr>
              <w:t>3.</w:t>
            </w:r>
            <w:r w:rsidR="00B9537B">
              <w:rPr>
                <w:rFonts w:eastAsiaTheme="minorEastAsia" w:cstheme="minorBidi"/>
                <w:b w:val="0"/>
                <w:bCs w:val="0"/>
                <w:noProof/>
                <w:kern w:val="0"/>
                <w14:ligatures w14:val="none"/>
              </w:rPr>
              <w:tab/>
            </w:r>
            <w:r w:rsidR="00B9537B">
              <w:rPr>
                <w:rStyle w:val="Hyperlink"/>
                <w:noProof/>
              </w:rPr>
              <w:t>Customization of Engagement Methods:</w:t>
            </w:r>
            <w:r w:rsidR="00B9537B">
              <w:rPr>
                <w:noProof/>
              </w:rPr>
              <w:tab/>
            </w:r>
            <w:r w:rsidR="00B9537B">
              <w:rPr>
                <w:noProof/>
              </w:rPr>
              <w:fldChar w:fldCharType="begin"/>
            </w:r>
            <w:r w:rsidR="00B9537B">
              <w:rPr>
                <w:noProof/>
              </w:rPr>
              <w:instrText xml:space="preserve"> PAGEREF _Toc147626898 \h </w:instrText>
            </w:r>
            <w:r w:rsidR="00B9537B">
              <w:rPr>
                <w:noProof/>
              </w:rPr>
            </w:r>
            <w:r w:rsidR="00B9537B">
              <w:rPr>
                <w:noProof/>
              </w:rPr>
              <w:fldChar w:fldCharType="separate"/>
            </w:r>
            <w:r w:rsidR="00074874">
              <w:rPr>
                <w:noProof/>
              </w:rPr>
              <w:t>9</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899" w:history="1">
            <w:r w:rsidR="00B9537B">
              <w:rPr>
                <w:rStyle w:val="Hyperlink"/>
                <w:rFonts w:cs="Times New Roman"/>
                <w:noProof/>
              </w:rPr>
              <w:t>4.</w:t>
            </w:r>
            <w:r w:rsidR="00B9537B">
              <w:rPr>
                <w:rFonts w:eastAsiaTheme="minorEastAsia" w:cstheme="minorBidi"/>
                <w:b w:val="0"/>
                <w:bCs w:val="0"/>
                <w:noProof/>
                <w:kern w:val="0"/>
                <w14:ligatures w14:val="none"/>
              </w:rPr>
              <w:tab/>
            </w:r>
            <w:r w:rsidR="00B9537B">
              <w:rPr>
                <w:rStyle w:val="Hyperlink"/>
                <w:noProof/>
              </w:rPr>
              <w:t>Practical Recommendations:</w:t>
            </w:r>
            <w:r w:rsidR="00B9537B">
              <w:rPr>
                <w:noProof/>
              </w:rPr>
              <w:tab/>
            </w:r>
            <w:r w:rsidR="00B9537B">
              <w:rPr>
                <w:noProof/>
              </w:rPr>
              <w:fldChar w:fldCharType="begin"/>
            </w:r>
            <w:r w:rsidR="00B9537B">
              <w:rPr>
                <w:noProof/>
              </w:rPr>
              <w:instrText xml:space="preserve"> PAGEREF _Toc147626899 \h </w:instrText>
            </w:r>
            <w:r w:rsidR="00B9537B">
              <w:rPr>
                <w:noProof/>
              </w:rPr>
            </w:r>
            <w:r w:rsidR="00B9537B">
              <w:rPr>
                <w:noProof/>
              </w:rPr>
              <w:fldChar w:fldCharType="separate"/>
            </w:r>
            <w:r w:rsidR="00074874">
              <w:rPr>
                <w:noProof/>
              </w:rPr>
              <w:t>9</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00" w:history="1">
            <w:r w:rsidR="00B9537B">
              <w:rPr>
                <w:rStyle w:val="Hyperlink"/>
                <w:noProof/>
              </w:rPr>
              <w:t>1.4. Research Questions</w:t>
            </w:r>
            <w:r w:rsidR="00B9537B">
              <w:rPr>
                <w:noProof/>
              </w:rPr>
              <w:tab/>
            </w:r>
            <w:r w:rsidR="00B9537B">
              <w:rPr>
                <w:noProof/>
              </w:rPr>
              <w:fldChar w:fldCharType="begin"/>
            </w:r>
            <w:r w:rsidR="00B9537B">
              <w:rPr>
                <w:noProof/>
              </w:rPr>
              <w:instrText xml:space="preserve"> PAGEREF _Toc147626900 \h </w:instrText>
            </w:r>
            <w:r w:rsidR="00B9537B">
              <w:rPr>
                <w:noProof/>
              </w:rPr>
            </w:r>
            <w:r w:rsidR="00B9537B">
              <w:rPr>
                <w:noProof/>
              </w:rPr>
              <w:fldChar w:fldCharType="separate"/>
            </w:r>
            <w:r w:rsidR="00074874">
              <w:rPr>
                <w:noProof/>
              </w:rPr>
              <w:t>9</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01" w:history="1">
            <w:r w:rsidR="00B9537B">
              <w:rPr>
                <w:rStyle w:val="Hyperlink"/>
                <w:noProof/>
              </w:rPr>
              <w:t>1.</w:t>
            </w:r>
            <w:r w:rsidR="00B9537B">
              <w:rPr>
                <w:rFonts w:eastAsiaTheme="minorEastAsia" w:cstheme="minorBidi"/>
                <w:b w:val="0"/>
                <w:bCs w:val="0"/>
                <w:noProof/>
                <w:kern w:val="0"/>
                <w14:ligatures w14:val="none"/>
              </w:rPr>
              <w:tab/>
            </w:r>
            <w:r w:rsidR="00B9537B">
              <w:rPr>
                <w:rStyle w:val="Hyperlink"/>
                <w:noProof/>
              </w:rPr>
              <w:t>Primary Tactics for Engagement:</w:t>
            </w:r>
            <w:r w:rsidR="00B9537B">
              <w:rPr>
                <w:noProof/>
              </w:rPr>
              <w:tab/>
            </w:r>
            <w:r w:rsidR="00B9537B">
              <w:rPr>
                <w:noProof/>
              </w:rPr>
              <w:fldChar w:fldCharType="begin"/>
            </w:r>
            <w:r w:rsidR="00B9537B">
              <w:rPr>
                <w:noProof/>
              </w:rPr>
              <w:instrText xml:space="preserve"> PAGEREF _Toc147626901 \h </w:instrText>
            </w:r>
            <w:r w:rsidR="00B9537B">
              <w:rPr>
                <w:noProof/>
              </w:rPr>
            </w:r>
            <w:r w:rsidR="00B9537B">
              <w:rPr>
                <w:noProof/>
              </w:rPr>
              <w:fldChar w:fldCharType="separate"/>
            </w:r>
            <w:r w:rsidR="00074874">
              <w:rPr>
                <w:noProof/>
              </w:rPr>
              <w:t>9</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02" w:history="1">
            <w:r w:rsidR="00B9537B">
              <w:rPr>
                <w:rStyle w:val="Hyperlink"/>
                <w:noProof/>
              </w:rPr>
              <w:t>2.</w:t>
            </w:r>
            <w:r w:rsidR="00B9537B">
              <w:rPr>
                <w:rFonts w:eastAsiaTheme="minorEastAsia" w:cstheme="minorBidi"/>
                <w:b w:val="0"/>
                <w:bCs w:val="0"/>
                <w:noProof/>
                <w:kern w:val="0"/>
                <w14:ligatures w14:val="none"/>
              </w:rPr>
              <w:tab/>
            </w:r>
            <w:r w:rsidR="00B9537B">
              <w:rPr>
                <w:rStyle w:val="Hyperlink"/>
                <w:noProof/>
              </w:rPr>
              <w:t>Impact on Organizational Performance:</w:t>
            </w:r>
            <w:r w:rsidR="00B9537B">
              <w:rPr>
                <w:noProof/>
              </w:rPr>
              <w:tab/>
            </w:r>
            <w:r w:rsidR="00B9537B">
              <w:rPr>
                <w:noProof/>
              </w:rPr>
              <w:fldChar w:fldCharType="begin"/>
            </w:r>
            <w:r w:rsidR="00B9537B">
              <w:rPr>
                <w:noProof/>
              </w:rPr>
              <w:instrText xml:space="preserve"> PAGEREF _Toc147626902 \h </w:instrText>
            </w:r>
            <w:r w:rsidR="00B9537B">
              <w:rPr>
                <w:noProof/>
              </w:rPr>
            </w:r>
            <w:r w:rsidR="00B9537B">
              <w:rPr>
                <w:noProof/>
              </w:rPr>
              <w:fldChar w:fldCharType="separate"/>
            </w:r>
            <w:r w:rsidR="00074874">
              <w:rPr>
                <w:noProof/>
              </w:rPr>
              <w:t>9</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03" w:history="1">
            <w:r w:rsidR="00B9537B">
              <w:rPr>
                <w:rStyle w:val="Hyperlink"/>
                <w:noProof/>
              </w:rPr>
              <w:t>3.</w:t>
            </w:r>
            <w:r w:rsidR="00B9537B">
              <w:rPr>
                <w:rFonts w:eastAsiaTheme="minorEastAsia" w:cstheme="minorBidi"/>
                <w:b w:val="0"/>
                <w:bCs w:val="0"/>
                <w:noProof/>
                <w:kern w:val="0"/>
                <w14:ligatures w14:val="none"/>
              </w:rPr>
              <w:tab/>
            </w:r>
            <w:r w:rsidR="00B9537B">
              <w:rPr>
                <w:rStyle w:val="Hyperlink"/>
                <w:noProof/>
              </w:rPr>
              <w:t>Customization of Engagement Methods:</w:t>
            </w:r>
            <w:r w:rsidR="00B9537B">
              <w:rPr>
                <w:noProof/>
              </w:rPr>
              <w:tab/>
            </w:r>
            <w:r w:rsidR="00B9537B">
              <w:rPr>
                <w:noProof/>
              </w:rPr>
              <w:fldChar w:fldCharType="begin"/>
            </w:r>
            <w:r w:rsidR="00B9537B">
              <w:rPr>
                <w:noProof/>
              </w:rPr>
              <w:instrText xml:space="preserve"> PAGEREF _Toc147626903 \h </w:instrText>
            </w:r>
            <w:r w:rsidR="00B9537B">
              <w:rPr>
                <w:noProof/>
              </w:rPr>
            </w:r>
            <w:r w:rsidR="00B9537B">
              <w:rPr>
                <w:noProof/>
              </w:rPr>
              <w:fldChar w:fldCharType="separate"/>
            </w:r>
            <w:r w:rsidR="00074874">
              <w:rPr>
                <w:noProof/>
              </w:rPr>
              <w:t>10</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04" w:history="1">
            <w:r w:rsidR="00B9537B">
              <w:rPr>
                <w:rStyle w:val="Hyperlink"/>
                <w:noProof/>
              </w:rPr>
              <w:t>1.5. Theoretical Framework:</w:t>
            </w:r>
            <w:r w:rsidR="00B9537B">
              <w:rPr>
                <w:noProof/>
              </w:rPr>
              <w:tab/>
            </w:r>
            <w:r w:rsidR="00B9537B">
              <w:rPr>
                <w:noProof/>
              </w:rPr>
              <w:fldChar w:fldCharType="begin"/>
            </w:r>
            <w:r w:rsidR="00B9537B">
              <w:rPr>
                <w:noProof/>
              </w:rPr>
              <w:instrText xml:space="preserve"> PAGEREF _Toc147626904 \h </w:instrText>
            </w:r>
            <w:r w:rsidR="00B9537B">
              <w:rPr>
                <w:noProof/>
              </w:rPr>
            </w:r>
            <w:r w:rsidR="00B9537B">
              <w:rPr>
                <w:noProof/>
              </w:rPr>
              <w:fldChar w:fldCharType="separate"/>
            </w:r>
            <w:r w:rsidR="00074874">
              <w:rPr>
                <w:noProof/>
              </w:rPr>
              <w:t>10</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05" w:history="1">
            <w:r w:rsidR="00B9537B">
              <w:rPr>
                <w:rStyle w:val="Hyperlink"/>
                <w:noProof/>
              </w:rPr>
              <w:t>1.6. Significance and Contribution:</w:t>
            </w:r>
            <w:r w:rsidR="00B9537B">
              <w:rPr>
                <w:noProof/>
              </w:rPr>
              <w:tab/>
            </w:r>
            <w:r w:rsidR="00B9537B">
              <w:rPr>
                <w:noProof/>
              </w:rPr>
              <w:fldChar w:fldCharType="begin"/>
            </w:r>
            <w:r w:rsidR="00B9537B">
              <w:rPr>
                <w:noProof/>
              </w:rPr>
              <w:instrText xml:space="preserve"> PAGEREF _Toc147626905 \h </w:instrText>
            </w:r>
            <w:r w:rsidR="00B9537B">
              <w:rPr>
                <w:noProof/>
              </w:rPr>
            </w:r>
            <w:r w:rsidR="00B9537B">
              <w:rPr>
                <w:noProof/>
              </w:rPr>
              <w:fldChar w:fldCharType="separate"/>
            </w:r>
            <w:r w:rsidR="00074874">
              <w:rPr>
                <w:noProof/>
              </w:rPr>
              <w:t>11</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06" w:history="1">
            <w:r w:rsidR="00B9537B">
              <w:rPr>
                <w:rStyle w:val="Hyperlink"/>
                <w:noProof/>
              </w:rPr>
              <w:t>1.7. Scope and Limitations:</w:t>
            </w:r>
            <w:r w:rsidR="00B9537B">
              <w:rPr>
                <w:noProof/>
              </w:rPr>
              <w:tab/>
            </w:r>
            <w:r w:rsidR="00B9537B">
              <w:rPr>
                <w:noProof/>
              </w:rPr>
              <w:fldChar w:fldCharType="begin"/>
            </w:r>
            <w:r w:rsidR="00B9537B">
              <w:rPr>
                <w:noProof/>
              </w:rPr>
              <w:instrText xml:space="preserve"> PAGEREF _Toc147626906 \h </w:instrText>
            </w:r>
            <w:r w:rsidR="00B9537B">
              <w:rPr>
                <w:noProof/>
              </w:rPr>
            </w:r>
            <w:r w:rsidR="00B9537B">
              <w:rPr>
                <w:noProof/>
              </w:rPr>
              <w:fldChar w:fldCharType="separate"/>
            </w:r>
            <w:r w:rsidR="00074874">
              <w:rPr>
                <w:noProof/>
              </w:rPr>
              <w:t>12</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07" w:history="1">
            <w:r w:rsidR="00B9537B">
              <w:rPr>
                <w:rStyle w:val="Hyperlink"/>
                <w:noProof/>
              </w:rPr>
              <w:t>1.7.1. Scope of the Study:</w:t>
            </w:r>
            <w:r w:rsidR="00B9537B">
              <w:rPr>
                <w:noProof/>
              </w:rPr>
              <w:tab/>
            </w:r>
            <w:r w:rsidR="00B9537B">
              <w:rPr>
                <w:noProof/>
              </w:rPr>
              <w:fldChar w:fldCharType="begin"/>
            </w:r>
            <w:r w:rsidR="00B9537B">
              <w:rPr>
                <w:noProof/>
              </w:rPr>
              <w:instrText xml:space="preserve"> PAGEREF _Toc147626907 \h </w:instrText>
            </w:r>
            <w:r w:rsidR="00B9537B">
              <w:rPr>
                <w:noProof/>
              </w:rPr>
            </w:r>
            <w:r w:rsidR="00B9537B">
              <w:rPr>
                <w:noProof/>
              </w:rPr>
              <w:fldChar w:fldCharType="separate"/>
            </w:r>
            <w:r w:rsidR="00074874">
              <w:rPr>
                <w:noProof/>
              </w:rPr>
              <w:t>12</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08" w:history="1">
            <w:r w:rsidR="00B9537B">
              <w:rPr>
                <w:rStyle w:val="Hyperlink"/>
                <w:noProof/>
              </w:rPr>
              <w:t>1.7.2. Limitations:</w:t>
            </w:r>
            <w:r w:rsidR="00B9537B">
              <w:rPr>
                <w:noProof/>
              </w:rPr>
              <w:tab/>
            </w:r>
            <w:r w:rsidR="00B9537B">
              <w:rPr>
                <w:noProof/>
              </w:rPr>
              <w:fldChar w:fldCharType="begin"/>
            </w:r>
            <w:r w:rsidR="00B9537B">
              <w:rPr>
                <w:noProof/>
              </w:rPr>
              <w:instrText xml:space="preserve"> PAGEREF _Toc147626908 \h </w:instrText>
            </w:r>
            <w:r w:rsidR="00B9537B">
              <w:rPr>
                <w:noProof/>
              </w:rPr>
            </w:r>
            <w:r w:rsidR="00B9537B">
              <w:rPr>
                <w:noProof/>
              </w:rPr>
              <w:fldChar w:fldCharType="separate"/>
            </w:r>
            <w:r w:rsidR="00074874">
              <w:rPr>
                <w:noProof/>
              </w:rPr>
              <w:t>12</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09" w:history="1">
            <w:r w:rsidR="00B9537B">
              <w:rPr>
                <w:rStyle w:val="Hyperlink"/>
                <w:noProof/>
              </w:rPr>
              <w:t>1.8. Ethical Considerations:</w:t>
            </w:r>
            <w:r w:rsidR="00B9537B">
              <w:rPr>
                <w:noProof/>
              </w:rPr>
              <w:tab/>
            </w:r>
            <w:r w:rsidR="00B9537B">
              <w:rPr>
                <w:noProof/>
              </w:rPr>
              <w:fldChar w:fldCharType="begin"/>
            </w:r>
            <w:r w:rsidR="00B9537B">
              <w:rPr>
                <w:noProof/>
              </w:rPr>
              <w:instrText xml:space="preserve"> PAGEREF _Toc147626909 \h </w:instrText>
            </w:r>
            <w:r w:rsidR="00B9537B">
              <w:rPr>
                <w:noProof/>
              </w:rPr>
            </w:r>
            <w:r w:rsidR="00B9537B">
              <w:rPr>
                <w:noProof/>
              </w:rPr>
              <w:fldChar w:fldCharType="separate"/>
            </w:r>
            <w:r w:rsidR="00074874">
              <w:rPr>
                <w:noProof/>
              </w:rPr>
              <w:t>12</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0" w:history="1">
            <w:r w:rsidR="00B9537B">
              <w:rPr>
                <w:rStyle w:val="Hyperlink"/>
                <w:noProof/>
              </w:rPr>
              <w:t>1.9. Structure of the Dissertation:</w:t>
            </w:r>
            <w:r w:rsidR="00B9537B">
              <w:rPr>
                <w:noProof/>
              </w:rPr>
              <w:tab/>
            </w:r>
            <w:r w:rsidR="00B9537B">
              <w:rPr>
                <w:noProof/>
              </w:rPr>
              <w:fldChar w:fldCharType="begin"/>
            </w:r>
            <w:r w:rsidR="00B9537B">
              <w:rPr>
                <w:noProof/>
              </w:rPr>
              <w:instrText xml:space="preserve"> PAGEREF _Toc147626910 \h </w:instrText>
            </w:r>
            <w:r w:rsidR="00B9537B">
              <w:rPr>
                <w:noProof/>
              </w:rPr>
            </w:r>
            <w:r w:rsidR="00B9537B">
              <w:rPr>
                <w:noProof/>
              </w:rPr>
              <w:fldChar w:fldCharType="separate"/>
            </w:r>
            <w:r w:rsidR="00074874">
              <w:rPr>
                <w:noProof/>
              </w:rPr>
              <w:t>13</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1" w:history="1">
            <w:r w:rsidR="00B9537B">
              <w:rPr>
                <w:rStyle w:val="Hyperlink"/>
                <w:noProof/>
              </w:rPr>
              <w:t>Conclusion:</w:t>
            </w:r>
            <w:r w:rsidR="00B9537B">
              <w:rPr>
                <w:noProof/>
              </w:rPr>
              <w:tab/>
            </w:r>
            <w:r w:rsidR="00B9537B">
              <w:rPr>
                <w:noProof/>
              </w:rPr>
              <w:fldChar w:fldCharType="begin"/>
            </w:r>
            <w:r w:rsidR="00B9537B">
              <w:rPr>
                <w:noProof/>
              </w:rPr>
              <w:instrText xml:space="preserve"> PAGEREF _Toc147626911 \h </w:instrText>
            </w:r>
            <w:r w:rsidR="00B9537B">
              <w:rPr>
                <w:noProof/>
              </w:rPr>
            </w:r>
            <w:r w:rsidR="00B9537B">
              <w:rPr>
                <w:noProof/>
              </w:rPr>
              <w:fldChar w:fldCharType="separate"/>
            </w:r>
            <w:r w:rsidR="00074874">
              <w:rPr>
                <w:noProof/>
              </w:rPr>
              <w:t>13</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2" w:history="1">
            <w:r w:rsidR="00B9537B" w:rsidRPr="003769AA">
              <w:rPr>
                <w:rStyle w:val="Hyperlink"/>
                <w:noProof/>
                <w:sz w:val="28"/>
                <w:szCs w:val="28"/>
              </w:rPr>
              <w:t>Chapter 2: Literature Review</w:t>
            </w:r>
            <w:r w:rsidR="00B9537B">
              <w:rPr>
                <w:noProof/>
              </w:rPr>
              <w:tab/>
            </w:r>
            <w:r w:rsidR="00B9537B">
              <w:rPr>
                <w:noProof/>
              </w:rPr>
              <w:fldChar w:fldCharType="begin"/>
            </w:r>
            <w:r w:rsidR="00B9537B">
              <w:rPr>
                <w:noProof/>
              </w:rPr>
              <w:instrText xml:space="preserve"> PAGEREF _Toc147626912 \h </w:instrText>
            </w:r>
            <w:r w:rsidR="00B9537B">
              <w:rPr>
                <w:noProof/>
              </w:rPr>
            </w:r>
            <w:r w:rsidR="00B9537B">
              <w:rPr>
                <w:noProof/>
              </w:rPr>
              <w:fldChar w:fldCharType="separate"/>
            </w:r>
            <w:r w:rsidR="00074874">
              <w:rPr>
                <w:noProof/>
              </w:rPr>
              <w:t>14</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3" w:history="1">
            <w:r w:rsidR="00B9537B">
              <w:rPr>
                <w:rStyle w:val="Hyperlink"/>
                <w:noProof/>
              </w:rPr>
              <w:t>2.1. Introduction to Employee Engagement Literature:</w:t>
            </w:r>
            <w:r w:rsidR="00B9537B">
              <w:rPr>
                <w:noProof/>
              </w:rPr>
              <w:tab/>
            </w:r>
            <w:r w:rsidR="00B9537B">
              <w:rPr>
                <w:noProof/>
              </w:rPr>
              <w:fldChar w:fldCharType="begin"/>
            </w:r>
            <w:r w:rsidR="00B9537B">
              <w:rPr>
                <w:noProof/>
              </w:rPr>
              <w:instrText xml:space="preserve"> PAGEREF _Toc147626913 \h </w:instrText>
            </w:r>
            <w:r w:rsidR="00B9537B">
              <w:rPr>
                <w:noProof/>
              </w:rPr>
            </w:r>
            <w:r w:rsidR="00B9537B">
              <w:rPr>
                <w:noProof/>
              </w:rPr>
              <w:fldChar w:fldCharType="separate"/>
            </w:r>
            <w:r w:rsidR="00074874">
              <w:rPr>
                <w:noProof/>
              </w:rPr>
              <w:t>14</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4" w:history="1">
            <w:r w:rsidR="00B9537B">
              <w:rPr>
                <w:rStyle w:val="Hyperlink"/>
                <w:noProof/>
              </w:rPr>
              <w:t>2.2 Theoretical Underpinnings of Employee Engagement:</w:t>
            </w:r>
            <w:r w:rsidR="00B9537B">
              <w:rPr>
                <w:noProof/>
              </w:rPr>
              <w:tab/>
            </w:r>
            <w:r w:rsidR="00B9537B">
              <w:rPr>
                <w:noProof/>
              </w:rPr>
              <w:fldChar w:fldCharType="begin"/>
            </w:r>
            <w:r w:rsidR="00B9537B">
              <w:rPr>
                <w:noProof/>
              </w:rPr>
              <w:instrText xml:space="preserve"> PAGEREF _Toc147626914 \h </w:instrText>
            </w:r>
            <w:r w:rsidR="00B9537B">
              <w:rPr>
                <w:noProof/>
              </w:rPr>
            </w:r>
            <w:r w:rsidR="00B9537B">
              <w:rPr>
                <w:noProof/>
              </w:rPr>
              <w:fldChar w:fldCharType="separate"/>
            </w:r>
            <w:r w:rsidR="00074874">
              <w:rPr>
                <w:noProof/>
              </w:rPr>
              <w:t>14</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5" w:history="1">
            <w:r w:rsidR="00B9537B">
              <w:rPr>
                <w:rStyle w:val="Hyperlink"/>
                <w:noProof/>
              </w:rPr>
              <w:t>2.3 Employee Engagement Strategies:</w:t>
            </w:r>
            <w:r w:rsidR="00B9537B">
              <w:rPr>
                <w:noProof/>
              </w:rPr>
              <w:tab/>
            </w:r>
            <w:r w:rsidR="00B9537B">
              <w:rPr>
                <w:noProof/>
              </w:rPr>
              <w:fldChar w:fldCharType="begin"/>
            </w:r>
            <w:r w:rsidR="00B9537B">
              <w:rPr>
                <w:noProof/>
              </w:rPr>
              <w:instrText xml:space="preserve"> PAGEREF _Toc147626915 \h </w:instrText>
            </w:r>
            <w:r w:rsidR="00B9537B">
              <w:rPr>
                <w:noProof/>
              </w:rPr>
            </w:r>
            <w:r w:rsidR="00B9537B">
              <w:rPr>
                <w:noProof/>
              </w:rPr>
              <w:fldChar w:fldCharType="separate"/>
            </w:r>
            <w:r w:rsidR="00074874">
              <w:rPr>
                <w:noProof/>
              </w:rPr>
              <w:t>15</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16" w:history="1">
            <w:r w:rsidR="00B9537B">
              <w:rPr>
                <w:rStyle w:val="Hyperlink"/>
                <w:noProof/>
              </w:rPr>
              <w:t>Effective Engagement Strategies:</w:t>
            </w:r>
            <w:r w:rsidR="00B9537B">
              <w:rPr>
                <w:noProof/>
              </w:rPr>
              <w:tab/>
            </w:r>
            <w:r w:rsidR="00B9537B">
              <w:rPr>
                <w:noProof/>
              </w:rPr>
              <w:fldChar w:fldCharType="begin"/>
            </w:r>
            <w:r w:rsidR="00B9537B">
              <w:rPr>
                <w:noProof/>
              </w:rPr>
              <w:instrText xml:space="preserve"> PAGEREF _Toc147626916 \h </w:instrText>
            </w:r>
            <w:r w:rsidR="00B9537B">
              <w:rPr>
                <w:noProof/>
              </w:rPr>
            </w:r>
            <w:r w:rsidR="00B9537B">
              <w:rPr>
                <w:noProof/>
              </w:rPr>
              <w:fldChar w:fldCharType="separate"/>
            </w:r>
            <w:r w:rsidR="00074874">
              <w:rPr>
                <w:noProof/>
              </w:rPr>
              <w:t>16</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17" w:history="1">
            <w:r w:rsidR="00B9537B">
              <w:rPr>
                <w:rStyle w:val="Hyperlink"/>
                <w:noProof/>
              </w:rPr>
              <w:t>Individual and Organizational Approaches:</w:t>
            </w:r>
            <w:r w:rsidR="00B9537B">
              <w:rPr>
                <w:noProof/>
              </w:rPr>
              <w:tab/>
            </w:r>
            <w:r w:rsidR="00B9537B">
              <w:rPr>
                <w:noProof/>
              </w:rPr>
              <w:fldChar w:fldCharType="begin"/>
            </w:r>
            <w:r w:rsidR="00B9537B">
              <w:rPr>
                <w:noProof/>
              </w:rPr>
              <w:instrText xml:space="preserve"> PAGEREF _Toc147626917 \h </w:instrText>
            </w:r>
            <w:r w:rsidR="00B9537B">
              <w:rPr>
                <w:noProof/>
              </w:rPr>
            </w:r>
            <w:r w:rsidR="00B9537B">
              <w:rPr>
                <w:noProof/>
              </w:rPr>
              <w:fldChar w:fldCharType="separate"/>
            </w:r>
            <w:r w:rsidR="00074874">
              <w:rPr>
                <w:noProof/>
              </w:rPr>
              <w:t>17</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8" w:history="1">
            <w:r w:rsidR="00B9537B">
              <w:rPr>
                <w:rStyle w:val="Hyperlink"/>
                <w:noProof/>
              </w:rPr>
              <w:t>2.4 Impact of Employee Engagement on Organizational Performance:</w:t>
            </w:r>
            <w:r w:rsidR="00B9537B">
              <w:rPr>
                <w:noProof/>
              </w:rPr>
              <w:tab/>
            </w:r>
            <w:r w:rsidR="00B9537B">
              <w:rPr>
                <w:noProof/>
              </w:rPr>
              <w:fldChar w:fldCharType="begin"/>
            </w:r>
            <w:r w:rsidR="00B9537B">
              <w:rPr>
                <w:noProof/>
              </w:rPr>
              <w:instrText xml:space="preserve"> PAGEREF _Toc147626918 \h </w:instrText>
            </w:r>
            <w:r w:rsidR="00B9537B">
              <w:rPr>
                <w:noProof/>
              </w:rPr>
            </w:r>
            <w:r w:rsidR="00B9537B">
              <w:rPr>
                <w:noProof/>
              </w:rPr>
              <w:fldChar w:fldCharType="separate"/>
            </w:r>
            <w:r w:rsidR="00074874">
              <w:rPr>
                <w:noProof/>
              </w:rPr>
              <w:t>19</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19" w:history="1">
            <w:r w:rsidR="00B9537B">
              <w:rPr>
                <w:rStyle w:val="Hyperlink"/>
                <w:noProof/>
              </w:rPr>
              <w:t>Productivity:</w:t>
            </w:r>
            <w:r w:rsidR="00B9537B">
              <w:rPr>
                <w:noProof/>
              </w:rPr>
              <w:tab/>
            </w:r>
            <w:r w:rsidR="00B9537B">
              <w:rPr>
                <w:noProof/>
              </w:rPr>
              <w:fldChar w:fldCharType="begin"/>
            </w:r>
            <w:r w:rsidR="00B9537B">
              <w:rPr>
                <w:noProof/>
              </w:rPr>
              <w:instrText xml:space="preserve"> PAGEREF _Toc147626919 \h </w:instrText>
            </w:r>
            <w:r w:rsidR="00B9537B">
              <w:rPr>
                <w:noProof/>
              </w:rPr>
            </w:r>
            <w:r w:rsidR="00B9537B">
              <w:rPr>
                <w:noProof/>
              </w:rPr>
              <w:fldChar w:fldCharType="separate"/>
            </w:r>
            <w:r w:rsidR="00074874">
              <w:rPr>
                <w:noProof/>
              </w:rPr>
              <w:t>19</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20" w:history="1">
            <w:r w:rsidR="00B9537B">
              <w:rPr>
                <w:rStyle w:val="Hyperlink"/>
                <w:noProof/>
              </w:rPr>
              <w:t>Job Satisfaction:</w:t>
            </w:r>
            <w:r w:rsidR="00B9537B">
              <w:rPr>
                <w:noProof/>
              </w:rPr>
              <w:tab/>
            </w:r>
            <w:r w:rsidR="00B9537B">
              <w:rPr>
                <w:noProof/>
              </w:rPr>
              <w:fldChar w:fldCharType="begin"/>
            </w:r>
            <w:r w:rsidR="00B9537B">
              <w:rPr>
                <w:noProof/>
              </w:rPr>
              <w:instrText xml:space="preserve"> PAGEREF _Toc147626920 \h </w:instrText>
            </w:r>
            <w:r w:rsidR="00B9537B">
              <w:rPr>
                <w:noProof/>
              </w:rPr>
            </w:r>
            <w:r w:rsidR="00B9537B">
              <w:rPr>
                <w:noProof/>
              </w:rPr>
              <w:fldChar w:fldCharType="separate"/>
            </w:r>
            <w:r w:rsidR="00074874">
              <w:rPr>
                <w:noProof/>
              </w:rPr>
              <w:t>19</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21" w:history="1">
            <w:r w:rsidR="00B9537B">
              <w:rPr>
                <w:rStyle w:val="Hyperlink"/>
                <w:noProof/>
              </w:rPr>
              <w:t>Staff Retention:</w:t>
            </w:r>
            <w:r w:rsidR="00B9537B">
              <w:rPr>
                <w:noProof/>
              </w:rPr>
              <w:tab/>
            </w:r>
            <w:r w:rsidR="00B9537B">
              <w:rPr>
                <w:noProof/>
              </w:rPr>
              <w:fldChar w:fldCharType="begin"/>
            </w:r>
            <w:r w:rsidR="00B9537B">
              <w:rPr>
                <w:noProof/>
              </w:rPr>
              <w:instrText xml:space="preserve"> PAGEREF _Toc147626921 \h </w:instrText>
            </w:r>
            <w:r w:rsidR="00B9537B">
              <w:rPr>
                <w:noProof/>
              </w:rPr>
            </w:r>
            <w:r w:rsidR="00B9537B">
              <w:rPr>
                <w:noProof/>
              </w:rPr>
              <w:fldChar w:fldCharType="separate"/>
            </w:r>
            <w:r w:rsidR="00074874">
              <w:rPr>
                <w:noProof/>
              </w:rPr>
              <w:t>20</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22" w:history="1">
            <w:r w:rsidR="00B9537B">
              <w:rPr>
                <w:rStyle w:val="Hyperlink"/>
                <w:noProof/>
              </w:rPr>
              <w:t>2.5 Tailoring Engagement Methods to Specific Contexts:</w:t>
            </w:r>
            <w:r w:rsidR="00B9537B">
              <w:rPr>
                <w:noProof/>
              </w:rPr>
              <w:tab/>
            </w:r>
            <w:r w:rsidR="00B9537B">
              <w:rPr>
                <w:noProof/>
              </w:rPr>
              <w:fldChar w:fldCharType="begin"/>
            </w:r>
            <w:r w:rsidR="00B9537B">
              <w:rPr>
                <w:noProof/>
              </w:rPr>
              <w:instrText xml:space="preserve"> PAGEREF _Toc147626922 \h </w:instrText>
            </w:r>
            <w:r w:rsidR="00B9537B">
              <w:rPr>
                <w:noProof/>
              </w:rPr>
            </w:r>
            <w:r w:rsidR="00B9537B">
              <w:rPr>
                <w:noProof/>
              </w:rPr>
              <w:fldChar w:fldCharType="separate"/>
            </w:r>
            <w:r w:rsidR="00074874">
              <w:rPr>
                <w:noProof/>
              </w:rPr>
              <w:t>22</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23" w:history="1">
            <w:r w:rsidR="00B9537B">
              <w:rPr>
                <w:rStyle w:val="Hyperlink"/>
                <w:noProof/>
              </w:rPr>
              <w:t>Organizational Diversity:</w:t>
            </w:r>
            <w:r w:rsidR="00B9537B">
              <w:rPr>
                <w:noProof/>
              </w:rPr>
              <w:tab/>
            </w:r>
            <w:r w:rsidR="00B9537B">
              <w:rPr>
                <w:noProof/>
              </w:rPr>
              <w:fldChar w:fldCharType="begin"/>
            </w:r>
            <w:r w:rsidR="00B9537B">
              <w:rPr>
                <w:noProof/>
              </w:rPr>
              <w:instrText xml:space="preserve"> PAGEREF _Toc147626923 \h </w:instrText>
            </w:r>
            <w:r w:rsidR="00B9537B">
              <w:rPr>
                <w:noProof/>
              </w:rPr>
            </w:r>
            <w:r w:rsidR="00B9537B">
              <w:rPr>
                <w:noProof/>
              </w:rPr>
              <w:fldChar w:fldCharType="separate"/>
            </w:r>
            <w:r w:rsidR="00074874">
              <w:rPr>
                <w:noProof/>
              </w:rPr>
              <w:t>22</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24" w:history="1">
            <w:r w:rsidR="00B9537B">
              <w:rPr>
                <w:rStyle w:val="Hyperlink"/>
                <w:noProof/>
              </w:rPr>
              <w:t>Employee Preferences:</w:t>
            </w:r>
            <w:r w:rsidR="00B9537B">
              <w:rPr>
                <w:noProof/>
              </w:rPr>
              <w:tab/>
            </w:r>
            <w:r w:rsidR="00B9537B">
              <w:rPr>
                <w:noProof/>
              </w:rPr>
              <w:fldChar w:fldCharType="begin"/>
            </w:r>
            <w:r w:rsidR="00B9537B">
              <w:rPr>
                <w:noProof/>
              </w:rPr>
              <w:instrText xml:space="preserve"> PAGEREF _Toc147626924 \h </w:instrText>
            </w:r>
            <w:r w:rsidR="00B9537B">
              <w:rPr>
                <w:noProof/>
              </w:rPr>
            </w:r>
            <w:r w:rsidR="00B9537B">
              <w:rPr>
                <w:noProof/>
              </w:rPr>
              <w:fldChar w:fldCharType="separate"/>
            </w:r>
            <w:r w:rsidR="00074874">
              <w:rPr>
                <w:noProof/>
              </w:rPr>
              <w:t>23</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25" w:history="1">
            <w:r w:rsidR="00B9537B">
              <w:rPr>
                <w:rStyle w:val="Hyperlink"/>
                <w:noProof/>
              </w:rPr>
              <w:t>2.6 Research Gaps and Conflicting Perspectives:</w:t>
            </w:r>
            <w:r w:rsidR="00B9537B">
              <w:rPr>
                <w:noProof/>
              </w:rPr>
              <w:tab/>
            </w:r>
            <w:r w:rsidR="00B9537B">
              <w:rPr>
                <w:noProof/>
              </w:rPr>
              <w:fldChar w:fldCharType="begin"/>
            </w:r>
            <w:r w:rsidR="00B9537B">
              <w:rPr>
                <w:noProof/>
              </w:rPr>
              <w:instrText xml:space="preserve"> PAGEREF _Toc147626925 \h </w:instrText>
            </w:r>
            <w:r w:rsidR="00B9537B">
              <w:rPr>
                <w:noProof/>
              </w:rPr>
            </w:r>
            <w:r w:rsidR="00B9537B">
              <w:rPr>
                <w:noProof/>
              </w:rPr>
              <w:fldChar w:fldCharType="separate"/>
            </w:r>
            <w:r w:rsidR="00074874">
              <w:rPr>
                <w:noProof/>
              </w:rPr>
              <w:t>24</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26" w:history="1">
            <w:r w:rsidR="00B9537B">
              <w:rPr>
                <w:rStyle w:val="Hyperlink"/>
                <w:noProof/>
              </w:rPr>
              <w:t>Identifying Research Gaps:</w:t>
            </w:r>
            <w:r w:rsidR="00B9537B">
              <w:rPr>
                <w:noProof/>
              </w:rPr>
              <w:tab/>
            </w:r>
            <w:r w:rsidR="00B9537B">
              <w:rPr>
                <w:noProof/>
              </w:rPr>
              <w:fldChar w:fldCharType="begin"/>
            </w:r>
            <w:r w:rsidR="00B9537B">
              <w:rPr>
                <w:noProof/>
              </w:rPr>
              <w:instrText xml:space="preserve"> PAGEREF _Toc147626926 \h </w:instrText>
            </w:r>
            <w:r w:rsidR="00B9537B">
              <w:rPr>
                <w:noProof/>
              </w:rPr>
            </w:r>
            <w:r w:rsidR="00B9537B">
              <w:rPr>
                <w:noProof/>
              </w:rPr>
              <w:fldChar w:fldCharType="separate"/>
            </w:r>
            <w:r w:rsidR="00074874">
              <w:rPr>
                <w:noProof/>
              </w:rPr>
              <w:t>24</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27" w:history="1">
            <w:r w:rsidR="00B9537B">
              <w:rPr>
                <w:rStyle w:val="Hyperlink"/>
                <w:noProof/>
              </w:rPr>
              <w:t>Conflicting Perspectives:</w:t>
            </w:r>
            <w:r w:rsidR="00B9537B">
              <w:rPr>
                <w:noProof/>
              </w:rPr>
              <w:tab/>
            </w:r>
            <w:r w:rsidR="00B9537B">
              <w:rPr>
                <w:noProof/>
              </w:rPr>
              <w:fldChar w:fldCharType="begin"/>
            </w:r>
            <w:r w:rsidR="00B9537B">
              <w:rPr>
                <w:noProof/>
              </w:rPr>
              <w:instrText xml:space="preserve"> PAGEREF _Toc147626927 \h </w:instrText>
            </w:r>
            <w:r w:rsidR="00B9537B">
              <w:rPr>
                <w:noProof/>
              </w:rPr>
            </w:r>
            <w:r w:rsidR="00B9537B">
              <w:rPr>
                <w:noProof/>
              </w:rPr>
              <w:fldChar w:fldCharType="separate"/>
            </w:r>
            <w:r w:rsidR="00074874">
              <w:rPr>
                <w:noProof/>
              </w:rPr>
              <w:t>25</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28" w:history="1">
            <w:r w:rsidR="00B9537B">
              <w:rPr>
                <w:rStyle w:val="Hyperlink"/>
                <w:noProof/>
              </w:rPr>
              <w:t>2.7 Contribution to Organizational Excellence:</w:t>
            </w:r>
            <w:r w:rsidR="00B9537B">
              <w:rPr>
                <w:noProof/>
              </w:rPr>
              <w:tab/>
            </w:r>
            <w:r w:rsidR="00B9537B">
              <w:rPr>
                <w:noProof/>
              </w:rPr>
              <w:fldChar w:fldCharType="begin"/>
            </w:r>
            <w:r w:rsidR="00B9537B">
              <w:rPr>
                <w:noProof/>
              </w:rPr>
              <w:instrText xml:space="preserve"> PAGEREF _Toc147626928 \h </w:instrText>
            </w:r>
            <w:r w:rsidR="00B9537B">
              <w:rPr>
                <w:noProof/>
              </w:rPr>
            </w:r>
            <w:r w:rsidR="00B9537B">
              <w:rPr>
                <w:noProof/>
              </w:rPr>
              <w:fldChar w:fldCharType="separate"/>
            </w:r>
            <w:r w:rsidR="00074874">
              <w:rPr>
                <w:noProof/>
              </w:rPr>
              <w:t>25</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29" w:history="1">
            <w:r w:rsidR="00B9537B">
              <w:rPr>
                <w:rStyle w:val="Hyperlink"/>
                <w:noProof/>
              </w:rPr>
              <w:t>Adding to Existing Knowledge:</w:t>
            </w:r>
            <w:r w:rsidR="00B9537B">
              <w:rPr>
                <w:noProof/>
              </w:rPr>
              <w:tab/>
            </w:r>
            <w:r w:rsidR="00B9537B">
              <w:rPr>
                <w:noProof/>
              </w:rPr>
              <w:fldChar w:fldCharType="begin"/>
            </w:r>
            <w:r w:rsidR="00B9537B">
              <w:rPr>
                <w:noProof/>
              </w:rPr>
              <w:instrText xml:space="preserve"> PAGEREF _Toc147626929 \h </w:instrText>
            </w:r>
            <w:r w:rsidR="00B9537B">
              <w:rPr>
                <w:noProof/>
              </w:rPr>
            </w:r>
            <w:r w:rsidR="00B9537B">
              <w:rPr>
                <w:noProof/>
              </w:rPr>
              <w:fldChar w:fldCharType="separate"/>
            </w:r>
            <w:r w:rsidR="00074874">
              <w:rPr>
                <w:noProof/>
              </w:rPr>
              <w:t>25</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30" w:history="1">
            <w:r w:rsidR="00B9537B">
              <w:rPr>
                <w:rStyle w:val="Hyperlink"/>
                <w:noProof/>
              </w:rPr>
              <w:t>Alignment with Research Objectives:</w:t>
            </w:r>
            <w:r w:rsidR="00B9537B">
              <w:rPr>
                <w:noProof/>
              </w:rPr>
              <w:tab/>
            </w:r>
            <w:r w:rsidR="00B9537B">
              <w:rPr>
                <w:noProof/>
              </w:rPr>
              <w:fldChar w:fldCharType="begin"/>
            </w:r>
            <w:r w:rsidR="00B9537B">
              <w:rPr>
                <w:noProof/>
              </w:rPr>
              <w:instrText xml:space="preserve"> PAGEREF _Toc147626930 \h </w:instrText>
            </w:r>
            <w:r w:rsidR="00B9537B">
              <w:rPr>
                <w:noProof/>
              </w:rPr>
            </w:r>
            <w:r w:rsidR="00B9537B">
              <w:rPr>
                <w:noProof/>
              </w:rPr>
              <w:fldChar w:fldCharType="separate"/>
            </w:r>
            <w:r w:rsidR="00074874">
              <w:rPr>
                <w:noProof/>
              </w:rPr>
              <w:t>25</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1" w:history="1">
            <w:r w:rsidR="00B9537B">
              <w:rPr>
                <w:rStyle w:val="Hyperlink"/>
                <w:noProof/>
              </w:rPr>
              <w:t>2.8 Conclusion:</w:t>
            </w:r>
            <w:r w:rsidR="00B9537B">
              <w:rPr>
                <w:noProof/>
              </w:rPr>
              <w:tab/>
            </w:r>
            <w:r w:rsidR="00B9537B">
              <w:rPr>
                <w:noProof/>
              </w:rPr>
              <w:fldChar w:fldCharType="begin"/>
            </w:r>
            <w:r w:rsidR="00B9537B">
              <w:rPr>
                <w:noProof/>
              </w:rPr>
              <w:instrText xml:space="preserve"> PAGEREF _Toc147626931 \h </w:instrText>
            </w:r>
            <w:r w:rsidR="00B9537B">
              <w:rPr>
                <w:noProof/>
              </w:rPr>
            </w:r>
            <w:r w:rsidR="00B9537B">
              <w:rPr>
                <w:noProof/>
              </w:rPr>
              <w:fldChar w:fldCharType="separate"/>
            </w:r>
            <w:r w:rsidR="00074874">
              <w:rPr>
                <w:noProof/>
              </w:rPr>
              <w:t>26</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2" w:history="1">
            <w:r w:rsidR="00B9537B" w:rsidRPr="003769AA">
              <w:rPr>
                <w:rStyle w:val="Hyperlink"/>
                <w:noProof/>
                <w:sz w:val="28"/>
                <w:szCs w:val="28"/>
              </w:rPr>
              <w:t>Chapter 3: Methodology</w:t>
            </w:r>
            <w:r w:rsidR="00B9537B">
              <w:rPr>
                <w:noProof/>
              </w:rPr>
              <w:tab/>
            </w:r>
            <w:r w:rsidR="00B9537B">
              <w:rPr>
                <w:noProof/>
              </w:rPr>
              <w:fldChar w:fldCharType="begin"/>
            </w:r>
            <w:r w:rsidR="00B9537B">
              <w:rPr>
                <w:noProof/>
              </w:rPr>
              <w:instrText xml:space="preserve"> PAGEREF _Toc147626932 \h </w:instrText>
            </w:r>
            <w:r w:rsidR="00B9537B">
              <w:rPr>
                <w:noProof/>
              </w:rPr>
            </w:r>
            <w:r w:rsidR="00B9537B">
              <w:rPr>
                <w:noProof/>
              </w:rPr>
              <w:fldChar w:fldCharType="separate"/>
            </w:r>
            <w:r w:rsidR="00074874">
              <w:rPr>
                <w:noProof/>
              </w:rPr>
              <w:t>27</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3" w:history="1">
            <w:r w:rsidR="00B9537B">
              <w:rPr>
                <w:rStyle w:val="Hyperlink"/>
                <w:noProof/>
              </w:rPr>
              <w:t>3.1 Research Design and Approach:</w:t>
            </w:r>
            <w:r w:rsidR="00B9537B">
              <w:rPr>
                <w:noProof/>
              </w:rPr>
              <w:tab/>
            </w:r>
            <w:r w:rsidR="00B9537B">
              <w:rPr>
                <w:noProof/>
              </w:rPr>
              <w:fldChar w:fldCharType="begin"/>
            </w:r>
            <w:r w:rsidR="00B9537B">
              <w:rPr>
                <w:noProof/>
              </w:rPr>
              <w:instrText xml:space="preserve"> PAGEREF _Toc147626933 \h </w:instrText>
            </w:r>
            <w:r w:rsidR="00B9537B">
              <w:rPr>
                <w:noProof/>
              </w:rPr>
            </w:r>
            <w:r w:rsidR="00B9537B">
              <w:rPr>
                <w:noProof/>
              </w:rPr>
              <w:fldChar w:fldCharType="separate"/>
            </w:r>
            <w:r w:rsidR="00074874">
              <w:rPr>
                <w:noProof/>
              </w:rPr>
              <w:t>27</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4" w:history="1">
            <w:r w:rsidR="00B9537B">
              <w:rPr>
                <w:rStyle w:val="Hyperlink"/>
                <w:noProof/>
              </w:rPr>
              <w:t>3.2 Data Collection Techniques:</w:t>
            </w:r>
            <w:r w:rsidR="00B9537B">
              <w:rPr>
                <w:noProof/>
              </w:rPr>
              <w:tab/>
            </w:r>
            <w:r w:rsidR="00B9537B">
              <w:rPr>
                <w:noProof/>
              </w:rPr>
              <w:fldChar w:fldCharType="begin"/>
            </w:r>
            <w:r w:rsidR="00B9537B">
              <w:rPr>
                <w:noProof/>
              </w:rPr>
              <w:instrText xml:space="preserve"> PAGEREF _Toc147626934 \h </w:instrText>
            </w:r>
            <w:r w:rsidR="00B9537B">
              <w:rPr>
                <w:noProof/>
              </w:rPr>
            </w:r>
            <w:r w:rsidR="00B9537B">
              <w:rPr>
                <w:noProof/>
              </w:rPr>
              <w:fldChar w:fldCharType="separate"/>
            </w:r>
            <w:r w:rsidR="00074874">
              <w:rPr>
                <w:noProof/>
              </w:rPr>
              <w:t>28</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5" w:history="1">
            <w:r w:rsidR="00B9537B">
              <w:rPr>
                <w:rStyle w:val="Hyperlink"/>
                <w:noProof/>
              </w:rPr>
              <w:t>3.3 Sample Selection and Size:</w:t>
            </w:r>
            <w:r w:rsidR="00B9537B">
              <w:rPr>
                <w:noProof/>
              </w:rPr>
              <w:tab/>
            </w:r>
            <w:r w:rsidR="00B9537B">
              <w:rPr>
                <w:noProof/>
              </w:rPr>
              <w:fldChar w:fldCharType="begin"/>
            </w:r>
            <w:r w:rsidR="00B9537B">
              <w:rPr>
                <w:noProof/>
              </w:rPr>
              <w:instrText xml:space="preserve"> PAGEREF _Toc147626935 \h </w:instrText>
            </w:r>
            <w:r w:rsidR="00B9537B">
              <w:rPr>
                <w:noProof/>
              </w:rPr>
            </w:r>
            <w:r w:rsidR="00B9537B">
              <w:rPr>
                <w:noProof/>
              </w:rPr>
              <w:fldChar w:fldCharType="separate"/>
            </w:r>
            <w:r w:rsidR="00074874">
              <w:rPr>
                <w:noProof/>
              </w:rPr>
              <w:t>29</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6" w:history="1">
            <w:r w:rsidR="00B9537B">
              <w:rPr>
                <w:rStyle w:val="Hyperlink"/>
                <w:noProof/>
              </w:rPr>
              <w:t>3.4 Data Analysis Techniques:</w:t>
            </w:r>
            <w:r w:rsidR="00B9537B">
              <w:rPr>
                <w:noProof/>
              </w:rPr>
              <w:tab/>
            </w:r>
            <w:r w:rsidR="00B9537B">
              <w:rPr>
                <w:noProof/>
              </w:rPr>
              <w:fldChar w:fldCharType="begin"/>
            </w:r>
            <w:r w:rsidR="00B9537B">
              <w:rPr>
                <w:noProof/>
              </w:rPr>
              <w:instrText xml:space="preserve"> PAGEREF _Toc147626936 \h </w:instrText>
            </w:r>
            <w:r w:rsidR="00B9537B">
              <w:rPr>
                <w:noProof/>
              </w:rPr>
            </w:r>
            <w:r w:rsidR="00B9537B">
              <w:rPr>
                <w:noProof/>
              </w:rPr>
              <w:fldChar w:fldCharType="separate"/>
            </w:r>
            <w:r w:rsidR="00074874">
              <w:rPr>
                <w:noProof/>
              </w:rPr>
              <w:t>30</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37" w:history="1">
            <w:r w:rsidR="00B9537B">
              <w:rPr>
                <w:rStyle w:val="Hyperlink"/>
                <w:noProof/>
              </w:rPr>
              <w:t>Thematic Analysis:</w:t>
            </w:r>
            <w:r w:rsidR="00B9537B">
              <w:rPr>
                <w:noProof/>
              </w:rPr>
              <w:tab/>
            </w:r>
            <w:r w:rsidR="00B9537B">
              <w:rPr>
                <w:noProof/>
              </w:rPr>
              <w:fldChar w:fldCharType="begin"/>
            </w:r>
            <w:r w:rsidR="00B9537B">
              <w:rPr>
                <w:noProof/>
              </w:rPr>
              <w:instrText xml:space="preserve"> PAGEREF _Toc147626937 \h </w:instrText>
            </w:r>
            <w:r w:rsidR="00B9537B">
              <w:rPr>
                <w:noProof/>
              </w:rPr>
            </w:r>
            <w:r w:rsidR="00B9537B">
              <w:rPr>
                <w:noProof/>
              </w:rPr>
              <w:fldChar w:fldCharType="separate"/>
            </w:r>
            <w:r w:rsidR="00074874">
              <w:rPr>
                <w:noProof/>
              </w:rPr>
              <w:t>31</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8" w:history="1">
            <w:r w:rsidR="00B9537B">
              <w:rPr>
                <w:rStyle w:val="Hyperlink"/>
                <w:noProof/>
              </w:rPr>
              <w:t>3.5 Software and Tools:</w:t>
            </w:r>
            <w:r w:rsidR="00B9537B">
              <w:rPr>
                <w:noProof/>
              </w:rPr>
              <w:tab/>
            </w:r>
            <w:r w:rsidR="00B9537B">
              <w:rPr>
                <w:noProof/>
              </w:rPr>
              <w:fldChar w:fldCharType="begin"/>
            </w:r>
            <w:r w:rsidR="00B9537B">
              <w:rPr>
                <w:noProof/>
              </w:rPr>
              <w:instrText xml:space="preserve"> PAGEREF _Toc147626938 \h </w:instrText>
            </w:r>
            <w:r w:rsidR="00B9537B">
              <w:rPr>
                <w:noProof/>
              </w:rPr>
            </w:r>
            <w:r w:rsidR="00B9537B">
              <w:rPr>
                <w:noProof/>
              </w:rPr>
              <w:fldChar w:fldCharType="separate"/>
            </w:r>
            <w:r w:rsidR="00074874">
              <w:rPr>
                <w:noProof/>
              </w:rPr>
              <w:t>34</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9" w:history="1">
            <w:r w:rsidR="00B9537B">
              <w:rPr>
                <w:rStyle w:val="Hyperlink"/>
                <w:noProof/>
              </w:rPr>
              <w:t>3.6 Research Limitations:</w:t>
            </w:r>
            <w:r w:rsidR="00B9537B">
              <w:rPr>
                <w:noProof/>
              </w:rPr>
              <w:tab/>
            </w:r>
            <w:r w:rsidR="00B9537B">
              <w:rPr>
                <w:noProof/>
              </w:rPr>
              <w:fldChar w:fldCharType="begin"/>
            </w:r>
            <w:r w:rsidR="00B9537B">
              <w:rPr>
                <w:noProof/>
              </w:rPr>
              <w:instrText xml:space="preserve"> PAGEREF _Toc147626939 \h </w:instrText>
            </w:r>
            <w:r w:rsidR="00B9537B">
              <w:rPr>
                <w:noProof/>
              </w:rPr>
            </w:r>
            <w:r w:rsidR="00B9537B">
              <w:rPr>
                <w:noProof/>
              </w:rPr>
              <w:fldChar w:fldCharType="separate"/>
            </w:r>
            <w:r w:rsidR="00074874">
              <w:rPr>
                <w:noProof/>
              </w:rPr>
              <w:t>36</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0" w:history="1">
            <w:r w:rsidR="00B9537B">
              <w:rPr>
                <w:rStyle w:val="Hyperlink"/>
                <w:noProof/>
              </w:rPr>
              <w:t>3.7 Justification of Research Approach:</w:t>
            </w:r>
            <w:r w:rsidR="00B9537B">
              <w:rPr>
                <w:noProof/>
              </w:rPr>
              <w:tab/>
            </w:r>
            <w:r w:rsidR="00B9537B">
              <w:rPr>
                <w:noProof/>
              </w:rPr>
              <w:fldChar w:fldCharType="begin"/>
            </w:r>
            <w:r w:rsidR="00B9537B">
              <w:rPr>
                <w:noProof/>
              </w:rPr>
              <w:instrText xml:space="preserve"> PAGEREF _Toc147626940 \h </w:instrText>
            </w:r>
            <w:r w:rsidR="00B9537B">
              <w:rPr>
                <w:noProof/>
              </w:rPr>
            </w:r>
            <w:r w:rsidR="00B9537B">
              <w:rPr>
                <w:noProof/>
              </w:rPr>
              <w:fldChar w:fldCharType="separate"/>
            </w:r>
            <w:r w:rsidR="00074874">
              <w:rPr>
                <w:noProof/>
              </w:rPr>
              <w:t>37</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1" w:history="1">
            <w:r w:rsidR="00B9537B">
              <w:rPr>
                <w:rStyle w:val="Hyperlink"/>
                <w:noProof/>
              </w:rPr>
              <w:t>Conclusion:</w:t>
            </w:r>
            <w:r w:rsidR="00B9537B">
              <w:rPr>
                <w:noProof/>
              </w:rPr>
              <w:tab/>
            </w:r>
            <w:r w:rsidR="00B9537B">
              <w:rPr>
                <w:noProof/>
              </w:rPr>
              <w:fldChar w:fldCharType="begin"/>
            </w:r>
            <w:r w:rsidR="00B9537B">
              <w:rPr>
                <w:noProof/>
              </w:rPr>
              <w:instrText xml:space="preserve"> PAGEREF _Toc147626941 \h </w:instrText>
            </w:r>
            <w:r w:rsidR="00B9537B">
              <w:rPr>
                <w:noProof/>
              </w:rPr>
            </w:r>
            <w:r w:rsidR="00B9537B">
              <w:rPr>
                <w:noProof/>
              </w:rPr>
              <w:fldChar w:fldCharType="separate"/>
            </w:r>
            <w:r w:rsidR="00074874">
              <w:rPr>
                <w:noProof/>
              </w:rPr>
              <w:t>39</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2" w:history="1">
            <w:r w:rsidR="00B9537B" w:rsidRPr="003769AA">
              <w:rPr>
                <w:rStyle w:val="Hyperlink"/>
                <w:noProof/>
                <w:sz w:val="28"/>
                <w:szCs w:val="28"/>
              </w:rPr>
              <w:t>Chapter 4: Analysis and Results</w:t>
            </w:r>
            <w:r w:rsidR="00B9537B">
              <w:rPr>
                <w:noProof/>
              </w:rPr>
              <w:tab/>
            </w:r>
            <w:r w:rsidR="00B9537B">
              <w:rPr>
                <w:noProof/>
              </w:rPr>
              <w:fldChar w:fldCharType="begin"/>
            </w:r>
            <w:r w:rsidR="00B9537B">
              <w:rPr>
                <w:noProof/>
              </w:rPr>
              <w:instrText xml:space="preserve"> PAGEREF _Toc147626942 \h </w:instrText>
            </w:r>
            <w:r w:rsidR="00B9537B">
              <w:rPr>
                <w:noProof/>
              </w:rPr>
            </w:r>
            <w:r w:rsidR="00B9537B">
              <w:rPr>
                <w:noProof/>
              </w:rPr>
              <w:fldChar w:fldCharType="separate"/>
            </w:r>
            <w:r w:rsidR="00074874">
              <w:rPr>
                <w:noProof/>
              </w:rPr>
              <w:t>40</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3" w:history="1">
            <w:r w:rsidR="00B9537B">
              <w:rPr>
                <w:rStyle w:val="Hyperlink"/>
                <w:noProof/>
              </w:rPr>
              <w:t>4.1 Introduction:</w:t>
            </w:r>
            <w:r w:rsidR="00B9537B">
              <w:rPr>
                <w:noProof/>
              </w:rPr>
              <w:tab/>
            </w:r>
            <w:r w:rsidR="00B9537B">
              <w:rPr>
                <w:noProof/>
              </w:rPr>
              <w:fldChar w:fldCharType="begin"/>
            </w:r>
            <w:r w:rsidR="00B9537B">
              <w:rPr>
                <w:noProof/>
              </w:rPr>
              <w:instrText xml:space="preserve"> PAGEREF _Toc147626943 \h </w:instrText>
            </w:r>
            <w:r w:rsidR="00B9537B">
              <w:rPr>
                <w:noProof/>
              </w:rPr>
            </w:r>
            <w:r w:rsidR="00B9537B">
              <w:rPr>
                <w:noProof/>
              </w:rPr>
              <w:fldChar w:fldCharType="separate"/>
            </w:r>
            <w:r w:rsidR="00074874">
              <w:rPr>
                <w:noProof/>
              </w:rPr>
              <w:t>40</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4" w:history="1">
            <w:r w:rsidR="00B9537B">
              <w:rPr>
                <w:rStyle w:val="Hyperlink"/>
                <w:noProof/>
              </w:rPr>
              <w:t>4.2 Data Preparation:</w:t>
            </w:r>
            <w:r w:rsidR="00B9537B">
              <w:rPr>
                <w:noProof/>
              </w:rPr>
              <w:tab/>
            </w:r>
            <w:r w:rsidR="00B9537B">
              <w:rPr>
                <w:noProof/>
              </w:rPr>
              <w:fldChar w:fldCharType="begin"/>
            </w:r>
            <w:r w:rsidR="00B9537B">
              <w:rPr>
                <w:noProof/>
              </w:rPr>
              <w:instrText xml:space="preserve"> PAGEREF _Toc147626944 \h </w:instrText>
            </w:r>
            <w:r w:rsidR="00B9537B">
              <w:rPr>
                <w:noProof/>
              </w:rPr>
            </w:r>
            <w:r w:rsidR="00B9537B">
              <w:rPr>
                <w:noProof/>
              </w:rPr>
              <w:fldChar w:fldCharType="separate"/>
            </w:r>
            <w:r w:rsidR="00074874">
              <w:rPr>
                <w:noProof/>
              </w:rPr>
              <w:t>40</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45" w:history="1">
            <w:r w:rsidR="00B9537B">
              <w:rPr>
                <w:rStyle w:val="Hyperlink"/>
                <w:noProof/>
              </w:rPr>
              <w:t>Data Cleaning:</w:t>
            </w:r>
            <w:r w:rsidR="00B9537B">
              <w:rPr>
                <w:noProof/>
              </w:rPr>
              <w:tab/>
            </w:r>
            <w:r w:rsidR="00B9537B">
              <w:rPr>
                <w:noProof/>
              </w:rPr>
              <w:fldChar w:fldCharType="begin"/>
            </w:r>
            <w:r w:rsidR="00B9537B">
              <w:rPr>
                <w:noProof/>
              </w:rPr>
              <w:instrText xml:space="preserve"> PAGEREF _Toc147626945 \h </w:instrText>
            </w:r>
            <w:r w:rsidR="00B9537B">
              <w:rPr>
                <w:noProof/>
              </w:rPr>
            </w:r>
            <w:r w:rsidR="00B9537B">
              <w:rPr>
                <w:noProof/>
              </w:rPr>
              <w:fldChar w:fldCharType="separate"/>
            </w:r>
            <w:r w:rsidR="00074874">
              <w:rPr>
                <w:noProof/>
              </w:rPr>
              <w:t>40</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46" w:history="1">
            <w:r w:rsidR="00B9537B">
              <w:rPr>
                <w:rStyle w:val="Hyperlink"/>
                <w:noProof/>
              </w:rPr>
              <w:t>Data Organization:</w:t>
            </w:r>
            <w:r w:rsidR="00B9537B">
              <w:rPr>
                <w:noProof/>
              </w:rPr>
              <w:tab/>
            </w:r>
            <w:r w:rsidR="00B9537B">
              <w:rPr>
                <w:noProof/>
              </w:rPr>
              <w:fldChar w:fldCharType="begin"/>
            </w:r>
            <w:r w:rsidR="00B9537B">
              <w:rPr>
                <w:noProof/>
              </w:rPr>
              <w:instrText xml:space="preserve"> PAGEREF _Toc147626946 \h </w:instrText>
            </w:r>
            <w:r w:rsidR="00B9537B">
              <w:rPr>
                <w:noProof/>
              </w:rPr>
            </w:r>
            <w:r w:rsidR="00B9537B">
              <w:rPr>
                <w:noProof/>
              </w:rPr>
              <w:fldChar w:fldCharType="separate"/>
            </w:r>
            <w:r w:rsidR="00074874">
              <w:rPr>
                <w:noProof/>
              </w:rPr>
              <w:t>40</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47" w:history="1">
            <w:r w:rsidR="00B9537B">
              <w:rPr>
                <w:rStyle w:val="Hyperlink"/>
                <w:noProof/>
              </w:rPr>
              <w:t>Challenges and Resolution:</w:t>
            </w:r>
            <w:r w:rsidR="00B9537B">
              <w:rPr>
                <w:noProof/>
              </w:rPr>
              <w:tab/>
            </w:r>
            <w:r w:rsidR="00B9537B">
              <w:rPr>
                <w:noProof/>
              </w:rPr>
              <w:fldChar w:fldCharType="begin"/>
            </w:r>
            <w:r w:rsidR="00B9537B">
              <w:rPr>
                <w:noProof/>
              </w:rPr>
              <w:instrText xml:space="preserve"> PAGEREF _Toc147626947 \h </w:instrText>
            </w:r>
            <w:r w:rsidR="00B9537B">
              <w:rPr>
                <w:noProof/>
              </w:rPr>
            </w:r>
            <w:r w:rsidR="00B9537B">
              <w:rPr>
                <w:noProof/>
              </w:rPr>
              <w:fldChar w:fldCharType="separate"/>
            </w:r>
            <w:r w:rsidR="00074874">
              <w:rPr>
                <w:noProof/>
              </w:rPr>
              <w:t>40</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8" w:history="1">
            <w:r w:rsidR="00B9537B">
              <w:rPr>
                <w:rStyle w:val="Hyperlink"/>
                <w:noProof/>
              </w:rPr>
              <w:t>4.3 Participant Demographics:</w:t>
            </w:r>
            <w:r w:rsidR="00B9537B">
              <w:rPr>
                <w:noProof/>
              </w:rPr>
              <w:tab/>
            </w:r>
            <w:r w:rsidR="00B9537B">
              <w:rPr>
                <w:noProof/>
              </w:rPr>
              <w:fldChar w:fldCharType="begin"/>
            </w:r>
            <w:r w:rsidR="00B9537B">
              <w:rPr>
                <w:noProof/>
              </w:rPr>
              <w:instrText xml:space="preserve"> PAGEREF _Toc147626948 \h </w:instrText>
            </w:r>
            <w:r w:rsidR="00B9537B">
              <w:rPr>
                <w:noProof/>
              </w:rPr>
            </w:r>
            <w:r w:rsidR="00B9537B">
              <w:rPr>
                <w:noProof/>
              </w:rPr>
              <w:fldChar w:fldCharType="separate"/>
            </w:r>
            <w:r w:rsidR="00074874">
              <w:rPr>
                <w:noProof/>
              </w:rPr>
              <w:t>41</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49" w:history="1">
            <w:r w:rsidR="00B9537B">
              <w:rPr>
                <w:rStyle w:val="Hyperlink"/>
                <w:noProof/>
              </w:rPr>
              <w:t>Table 4.1: Participant Demographics</w:t>
            </w:r>
            <w:r w:rsidR="00B9537B">
              <w:rPr>
                <w:noProof/>
              </w:rPr>
              <w:tab/>
            </w:r>
            <w:r w:rsidR="00B9537B">
              <w:rPr>
                <w:noProof/>
              </w:rPr>
              <w:fldChar w:fldCharType="begin"/>
            </w:r>
            <w:r w:rsidR="00B9537B">
              <w:rPr>
                <w:noProof/>
              </w:rPr>
              <w:instrText xml:space="preserve"> PAGEREF _Toc147626949 \h </w:instrText>
            </w:r>
            <w:r w:rsidR="00B9537B">
              <w:rPr>
                <w:noProof/>
              </w:rPr>
            </w:r>
            <w:r w:rsidR="00B9537B">
              <w:rPr>
                <w:noProof/>
              </w:rPr>
              <w:fldChar w:fldCharType="separate"/>
            </w:r>
            <w:r w:rsidR="00074874">
              <w:rPr>
                <w:noProof/>
              </w:rPr>
              <w:t>41</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50" w:history="1">
            <w:r w:rsidR="00B9537B">
              <w:rPr>
                <w:rStyle w:val="Hyperlink"/>
                <w:noProof/>
              </w:rPr>
              <w:t>4.4 Main Findings: Strategies for Boosting Employee Engagement</w:t>
            </w:r>
            <w:r w:rsidR="00B9537B">
              <w:rPr>
                <w:noProof/>
              </w:rPr>
              <w:tab/>
            </w:r>
            <w:r w:rsidR="00B9537B">
              <w:rPr>
                <w:noProof/>
              </w:rPr>
              <w:fldChar w:fldCharType="begin"/>
            </w:r>
            <w:r w:rsidR="00B9537B">
              <w:rPr>
                <w:noProof/>
              </w:rPr>
              <w:instrText xml:space="preserve"> PAGEREF _Toc147626950 \h </w:instrText>
            </w:r>
            <w:r w:rsidR="00B9537B">
              <w:rPr>
                <w:noProof/>
              </w:rPr>
            </w:r>
            <w:r w:rsidR="00B9537B">
              <w:rPr>
                <w:noProof/>
              </w:rPr>
              <w:fldChar w:fldCharType="separate"/>
            </w:r>
            <w:r w:rsidR="00074874">
              <w:rPr>
                <w:noProof/>
              </w:rPr>
              <w:t>42</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51" w:history="1">
            <w:r w:rsidR="00B9537B">
              <w:rPr>
                <w:rStyle w:val="Hyperlink"/>
                <w:rFonts w:cs="Times New Roman"/>
                <w:noProof/>
              </w:rPr>
              <w:t>1.</w:t>
            </w:r>
            <w:r w:rsidR="00B9537B">
              <w:rPr>
                <w:rFonts w:eastAsiaTheme="minorEastAsia" w:cstheme="minorBidi"/>
                <w:b w:val="0"/>
                <w:bCs w:val="0"/>
                <w:noProof/>
                <w:kern w:val="0"/>
                <w14:ligatures w14:val="none"/>
              </w:rPr>
              <w:tab/>
            </w:r>
            <w:r w:rsidR="00B9537B">
              <w:rPr>
                <w:rStyle w:val="Hyperlink"/>
                <w:noProof/>
              </w:rPr>
              <w:t>Career Development and Growth Opportunities:</w:t>
            </w:r>
            <w:r w:rsidR="00B9537B">
              <w:rPr>
                <w:noProof/>
              </w:rPr>
              <w:tab/>
            </w:r>
            <w:r w:rsidR="00B9537B">
              <w:rPr>
                <w:noProof/>
              </w:rPr>
              <w:fldChar w:fldCharType="begin"/>
            </w:r>
            <w:r w:rsidR="00B9537B">
              <w:rPr>
                <w:noProof/>
              </w:rPr>
              <w:instrText xml:space="preserve"> PAGEREF _Toc147626951 \h </w:instrText>
            </w:r>
            <w:r w:rsidR="00B9537B">
              <w:rPr>
                <w:noProof/>
              </w:rPr>
            </w:r>
            <w:r w:rsidR="00B9537B">
              <w:rPr>
                <w:noProof/>
              </w:rPr>
              <w:fldChar w:fldCharType="separate"/>
            </w:r>
            <w:r w:rsidR="00074874">
              <w:rPr>
                <w:noProof/>
              </w:rPr>
              <w:t>43</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52" w:history="1">
            <w:r w:rsidR="00B9537B">
              <w:rPr>
                <w:rStyle w:val="Hyperlink"/>
                <w:rFonts w:cs="Times New Roman"/>
                <w:noProof/>
              </w:rPr>
              <w:t>2.</w:t>
            </w:r>
            <w:r w:rsidR="00B9537B">
              <w:rPr>
                <w:rFonts w:eastAsiaTheme="minorEastAsia" w:cstheme="minorBidi"/>
                <w:b w:val="0"/>
                <w:bCs w:val="0"/>
                <w:noProof/>
                <w:kern w:val="0"/>
                <w14:ligatures w14:val="none"/>
              </w:rPr>
              <w:tab/>
            </w:r>
            <w:r w:rsidR="00B9537B">
              <w:rPr>
                <w:rStyle w:val="Hyperlink"/>
                <w:noProof/>
              </w:rPr>
              <w:t>Recognition and Rewards:</w:t>
            </w:r>
            <w:r w:rsidR="00B9537B">
              <w:rPr>
                <w:noProof/>
              </w:rPr>
              <w:tab/>
            </w:r>
            <w:r w:rsidR="00B9537B">
              <w:rPr>
                <w:noProof/>
              </w:rPr>
              <w:fldChar w:fldCharType="begin"/>
            </w:r>
            <w:r w:rsidR="00B9537B">
              <w:rPr>
                <w:noProof/>
              </w:rPr>
              <w:instrText xml:space="preserve"> PAGEREF _Toc147626952 \h </w:instrText>
            </w:r>
            <w:r w:rsidR="00B9537B">
              <w:rPr>
                <w:noProof/>
              </w:rPr>
            </w:r>
            <w:r w:rsidR="00B9537B">
              <w:rPr>
                <w:noProof/>
              </w:rPr>
              <w:fldChar w:fldCharType="separate"/>
            </w:r>
            <w:r w:rsidR="00074874">
              <w:rPr>
                <w:noProof/>
              </w:rPr>
              <w:t>43</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53" w:history="1">
            <w:r w:rsidR="00B9537B">
              <w:rPr>
                <w:rStyle w:val="Hyperlink"/>
                <w:rFonts w:cs="Times New Roman"/>
                <w:noProof/>
              </w:rPr>
              <w:t>3.</w:t>
            </w:r>
            <w:r w:rsidR="00B9537B">
              <w:rPr>
                <w:rFonts w:eastAsiaTheme="minorEastAsia" w:cstheme="minorBidi"/>
                <w:b w:val="0"/>
                <w:bCs w:val="0"/>
                <w:noProof/>
                <w:kern w:val="0"/>
                <w14:ligatures w14:val="none"/>
              </w:rPr>
              <w:tab/>
            </w:r>
            <w:r w:rsidR="00B9537B">
              <w:rPr>
                <w:rStyle w:val="Hyperlink"/>
                <w:noProof/>
              </w:rPr>
              <w:t>Work-Life Balance:</w:t>
            </w:r>
            <w:r w:rsidR="00B9537B">
              <w:rPr>
                <w:noProof/>
              </w:rPr>
              <w:tab/>
            </w:r>
            <w:r w:rsidR="00B9537B">
              <w:rPr>
                <w:noProof/>
              </w:rPr>
              <w:fldChar w:fldCharType="begin"/>
            </w:r>
            <w:r w:rsidR="00B9537B">
              <w:rPr>
                <w:noProof/>
              </w:rPr>
              <w:instrText xml:space="preserve"> PAGEREF _Toc147626953 \h </w:instrText>
            </w:r>
            <w:r w:rsidR="00B9537B">
              <w:rPr>
                <w:noProof/>
              </w:rPr>
            </w:r>
            <w:r w:rsidR="00B9537B">
              <w:rPr>
                <w:noProof/>
              </w:rPr>
              <w:fldChar w:fldCharType="separate"/>
            </w:r>
            <w:r w:rsidR="00074874">
              <w:rPr>
                <w:noProof/>
              </w:rPr>
              <w:t>43</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54" w:history="1">
            <w:r w:rsidR="00B9537B">
              <w:rPr>
                <w:rStyle w:val="Hyperlink"/>
                <w:rFonts w:cs="Times New Roman"/>
                <w:noProof/>
              </w:rPr>
              <w:t>4.</w:t>
            </w:r>
            <w:r w:rsidR="00B9537B">
              <w:rPr>
                <w:rFonts w:eastAsiaTheme="minorEastAsia" w:cstheme="minorBidi"/>
                <w:b w:val="0"/>
                <w:bCs w:val="0"/>
                <w:noProof/>
                <w:kern w:val="0"/>
                <w14:ligatures w14:val="none"/>
              </w:rPr>
              <w:tab/>
            </w:r>
            <w:r w:rsidR="00B9537B">
              <w:rPr>
                <w:rStyle w:val="Hyperlink"/>
                <w:noProof/>
              </w:rPr>
              <w:t>Effective Communication:</w:t>
            </w:r>
            <w:r w:rsidR="00B9537B">
              <w:rPr>
                <w:noProof/>
              </w:rPr>
              <w:tab/>
            </w:r>
            <w:r w:rsidR="00B9537B">
              <w:rPr>
                <w:noProof/>
              </w:rPr>
              <w:fldChar w:fldCharType="begin"/>
            </w:r>
            <w:r w:rsidR="00B9537B">
              <w:rPr>
                <w:noProof/>
              </w:rPr>
              <w:instrText xml:space="preserve"> PAGEREF _Toc147626954 \h </w:instrText>
            </w:r>
            <w:r w:rsidR="00B9537B">
              <w:rPr>
                <w:noProof/>
              </w:rPr>
            </w:r>
            <w:r w:rsidR="00B9537B">
              <w:rPr>
                <w:noProof/>
              </w:rPr>
              <w:fldChar w:fldCharType="separate"/>
            </w:r>
            <w:r w:rsidR="00074874">
              <w:rPr>
                <w:noProof/>
              </w:rPr>
              <w:t>43</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55" w:history="1">
            <w:r w:rsidR="00B9537B">
              <w:rPr>
                <w:rStyle w:val="Hyperlink"/>
                <w:rFonts w:cs="Times New Roman"/>
                <w:noProof/>
              </w:rPr>
              <w:t>5.</w:t>
            </w:r>
            <w:r w:rsidR="00B9537B">
              <w:rPr>
                <w:rFonts w:eastAsiaTheme="minorEastAsia" w:cstheme="minorBidi"/>
                <w:b w:val="0"/>
                <w:bCs w:val="0"/>
                <w:noProof/>
                <w:kern w:val="0"/>
                <w14:ligatures w14:val="none"/>
              </w:rPr>
              <w:tab/>
            </w:r>
            <w:r w:rsidR="00B9537B">
              <w:rPr>
                <w:rStyle w:val="Hyperlink"/>
                <w:noProof/>
              </w:rPr>
              <w:t>Inclusive and Collaborative Culture:</w:t>
            </w:r>
            <w:r w:rsidR="00B9537B">
              <w:rPr>
                <w:noProof/>
              </w:rPr>
              <w:tab/>
            </w:r>
            <w:r w:rsidR="00B9537B">
              <w:rPr>
                <w:noProof/>
              </w:rPr>
              <w:fldChar w:fldCharType="begin"/>
            </w:r>
            <w:r w:rsidR="00B9537B">
              <w:rPr>
                <w:noProof/>
              </w:rPr>
              <w:instrText xml:space="preserve"> PAGEREF _Toc147626955 \h </w:instrText>
            </w:r>
            <w:r w:rsidR="00B9537B">
              <w:rPr>
                <w:noProof/>
              </w:rPr>
            </w:r>
            <w:r w:rsidR="00B9537B">
              <w:rPr>
                <w:noProof/>
              </w:rPr>
              <w:fldChar w:fldCharType="separate"/>
            </w:r>
            <w:r w:rsidR="00074874">
              <w:rPr>
                <w:noProof/>
              </w:rPr>
              <w:t>43</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56" w:history="1">
            <w:r w:rsidR="00B9537B">
              <w:rPr>
                <w:rStyle w:val="Hyperlink"/>
                <w:rFonts w:cs="Times New Roman"/>
                <w:noProof/>
              </w:rPr>
              <w:t>6.</w:t>
            </w:r>
            <w:r w:rsidR="00B9537B">
              <w:rPr>
                <w:rFonts w:eastAsiaTheme="minorEastAsia" w:cstheme="minorBidi"/>
                <w:b w:val="0"/>
                <w:bCs w:val="0"/>
                <w:noProof/>
                <w:kern w:val="0"/>
                <w14:ligatures w14:val="none"/>
              </w:rPr>
              <w:tab/>
            </w:r>
            <w:r w:rsidR="00B9537B">
              <w:rPr>
                <w:rStyle w:val="Hyperlink"/>
                <w:noProof/>
              </w:rPr>
              <w:t>Leadership and Management Support:</w:t>
            </w:r>
            <w:r w:rsidR="00B9537B">
              <w:rPr>
                <w:noProof/>
              </w:rPr>
              <w:tab/>
            </w:r>
            <w:r w:rsidR="00B9537B">
              <w:rPr>
                <w:noProof/>
              </w:rPr>
              <w:fldChar w:fldCharType="begin"/>
            </w:r>
            <w:r w:rsidR="00B9537B">
              <w:rPr>
                <w:noProof/>
              </w:rPr>
              <w:instrText xml:space="preserve"> PAGEREF _Toc147626956 \h </w:instrText>
            </w:r>
            <w:r w:rsidR="00B9537B">
              <w:rPr>
                <w:noProof/>
              </w:rPr>
            </w:r>
            <w:r w:rsidR="00B9537B">
              <w:rPr>
                <w:noProof/>
              </w:rPr>
              <w:fldChar w:fldCharType="separate"/>
            </w:r>
            <w:r w:rsidR="00074874">
              <w:rPr>
                <w:noProof/>
              </w:rPr>
              <w:t>43</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57" w:history="1">
            <w:r w:rsidR="00B9537B">
              <w:rPr>
                <w:rStyle w:val="Hyperlink"/>
                <w:noProof/>
              </w:rPr>
              <w:t>4.5 Impact of Employee Engagement on Organizational Performance:</w:t>
            </w:r>
            <w:r w:rsidR="00B9537B">
              <w:rPr>
                <w:noProof/>
              </w:rPr>
              <w:tab/>
            </w:r>
            <w:r w:rsidR="00B9537B">
              <w:rPr>
                <w:noProof/>
              </w:rPr>
              <w:fldChar w:fldCharType="begin"/>
            </w:r>
            <w:r w:rsidR="00B9537B">
              <w:rPr>
                <w:noProof/>
              </w:rPr>
              <w:instrText xml:space="preserve"> PAGEREF _Toc147626957 \h </w:instrText>
            </w:r>
            <w:r w:rsidR="00B9537B">
              <w:rPr>
                <w:noProof/>
              </w:rPr>
            </w:r>
            <w:r w:rsidR="00B9537B">
              <w:rPr>
                <w:noProof/>
              </w:rPr>
              <w:fldChar w:fldCharType="separate"/>
            </w:r>
            <w:r w:rsidR="00074874">
              <w:rPr>
                <w:noProof/>
              </w:rPr>
              <w:t>44</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58" w:history="1">
            <w:r w:rsidR="00B9537B">
              <w:rPr>
                <w:rStyle w:val="Hyperlink"/>
                <w:noProof/>
              </w:rPr>
              <w:t>Productivity:</w:t>
            </w:r>
            <w:r w:rsidR="00B9537B">
              <w:rPr>
                <w:noProof/>
              </w:rPr>
              <w:tab/>
            </w:r>
            <w:r w:rsidR="00B9537B">
              <w:rPr>
                <w:noProof/>
              </w:rPr>
              <w:fldChar w:fldCharType="begin"/>
            </w:r>
            <w:r w:rsidR="00B9537B">
              <w:rPr>
                <w:noProof/>
              </w:rPr>
              <w:instrText xml:space="preserve"> PAGEREF _Toc147626958 \h </w:instrText>
            </w:r>
            <w:r w:rsidR="00B9537B">
              <w:rPr>
                <w:noProof/>
              </w:rPr>
            </w:r>
            <w:r w:rsidR="00B9537B">
              <w:rPr>
                <w:noProof/>
              </w:rPr>
              <w:fldChar w:fldCharType="separate"/>
            </w:r>
            <w:r w:rsidR="00074874">
              <w:rPr>
                <w:noProof/>
              </w:rPr>
              <w:t>44</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59" w:history="1">
            <w:r w:rsidR="00B9537B">
              <w:rPr>
                <w:rStyle w:val="Hyperlink"/>
                <w:noProof/>
              </w:rPr>
              <w:t>Job Satisfaction:</w:t>
            </w:r>
            <w:r w:rsidR="00B9537B">
              <w:rPr>
                <w:noProof/>
              </w:rPr>
              <w:tab/>
            </w:r>
            <w:r w:rsidR="00B9537B">
              <w:rPr>
                <w:noProof/>
              </w:rPr>
              <w:fldChar w:fldCharType="begin"/>
            </w:r>
            <w:r w:rsidR="00B9537B">
              <w:rPr>
                <w:noProof/>
              </w:rPr>
              <w:instrText xml:space="preserve"> PAGEREF _Toc147626959 \h </w:instrText>
            </w:r>
            <w:r w:rsidR="00B9537B">
              <w:rPr>
                <w:noProof/>
              </w:rPr>
            </w:r>
            <w:r w:rsidR="00B9537B">
              <w:rPr>
                <w:noProof/>
              </w:rPr>
              <w:fldChar w:fldCharType="separate"/>
            </w:r>
            <w:r w:rsidR="00074874">
              <w:rPr>
                <w:noProof/>
              </w:rPr>
              <w:t>45</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60" w:history="1">
            <w:r w:rsidR="00B9537B">
              <w:rPr>
                <w:rStyle w:val="Hyperlink"/>
                <w:noProof/>
              </w:rPr>
              <w:t>Staff Retention:</w:t>
            </w:r>
            <w:r w:rsidR="00B9537B">
              <w:rPr>
                <w:noProof/>
              </w:rPr>
              <w:tab/>
            </w:r>
            <w:r w:rsidR="00B9537B">
              <w:rPr>
                <w:noProof/>
              </w:rPr>
              <w:fldChar w:fldCharType="begin"/>
            </w:r>
            <w:r w:rsidR="00B9537B">
              <w:rPr>
                <w:noProof/>
              </w:rPr>
              <w:instrText xml:space="preserve"> PAGEREF _Toc147626960 \h </w:instrText>
            </w:r>
            <w:r w:rsidR="00B9537B">
              <w:rPr>
                <w:noProof/>
              </w:rPr>
            </w:r>
            <w:r w:rsidR="00B9537B">
              <w:rPr>
                <w:noProof/>
              </w:rPr>
              <w:fldChar w:fldCharType="separate"/>
            </w:r>
            <w:r w:rsidR="00074874">
              <w:rPr>
                <w:noProof/>
              </w:rPr>
              <w:t>45</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61" w:history="1">
            <w:r w:rsidR="00B9537B">
              <w:rPr>
                <w:rStyle w:val="Hyperlink"/>
                <w:noProof/>
              </w:rPr>
              <w:t>4.6 Customization of Engagement Methods:</w:t>
            </w:r>
            <w:r w:rsidR="00B9537B">
              <w:rPr>
                <w:noProof/>
              </w:rPr>
              <w:tab/>
            </w:r>
            <w:r w:rsidR="00B9537B">
              <w:rPr>
                <w:noProof/>
              </w:rPr>
              <w:fldChar w:fldCharType="begin"/>
            </w:r>
            <w:r w:rsidR="00B9537B">
              <w:rPr>
                <w:noProof/>
              </w:rPr>
              <w:instrText xml:space="preserve"> PAGEREF _Toc147626961 \h </w:instrText>
            </w:r>
            <w:r w:rsidR="00B9537B">
              <w:rPr>
                <w:noProof/>
              </w:rPr>
            </w:r>
            <w:r w:rsidR="00B9537B">
              <w:rPr>
                <w:noProof/>
              </w:rPr>
              <w:fldChar w:fldCharType="separate"/>
            </w:r>
            <w:r w:rsidR="00074874">
              <w:rPr>
                <w:noProof/>
              </w:rPr>
              <w:t>45</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62" w:history="1">
            <w:r w:rsidR="00B9537B">
              <w:rPr>
                <w:rStyle w:val="Hyperlink"/>
                <w:noProof/>
              </w:rPr>
              <w:t>Common Customization Practices:</w:t>
            </w:r>
            <w:r w:rsidR="00B9537B">
              <w:rPr>
                <w:noProof/>
              </w:rPr>
              <w:tab/>
            </w:r>
            <w:r w:rsidR="00B9537B">
              <w:rPr>
                <w:noProof/>
              </w:rPr>
              <w:fldChar w:fldCharType="begin"/>
            </w:r>
            <w:r w:rsidR="00B9537B">
              <w:rPr>
                <w:noProof/>
              </w:rPr>
              <w:instrText xml:space="preserve"> PAGEREF _Toc147626962 \h </w:instrText>
            </w:r>
            <w:r w:rsidR="00B9537B">
              <w:rPr>
                <w:noProof/>
              </w:rPr>
            </w:r>
            <w:r w:rsidR="00B9537B">
              <w:rPr>
                <w:noProof/>
              </w:rPr>
              <w:fldChar w:fldCharType="separate"/>
            </w:r>
            <w:r w:rsidR="00074874">
              <w:rPr>
                <w:noProof/>
              </w:rPr>
              <w:t>45</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63" w:history="1">
            <w:r w:rsidR="00B9537B">
              <w:rPr>
                <w:rStyle w:val="Hyperlink"/>
                <w:noProof/>
              </w:rPr>
              <w:t>Variations Among Organizations:</w:t>
            </w:r>
            <w:r w:rsidR="00B9537B">
              <w:rPr>
                <w:noProof/>
              </w:rPr>
              <w:tab/>
            </w:r>
            <w:r w:rsidR="00B9537B">
              <w:rPr>
                <w:noProof/>
              </w:rPr>
              <w:fldChar w:fldCharType="begin"/>
            </w:r>
            <w:r w:rsidR="00B9537B">
              <w:rPr>
                <w:noProof/>
              </w:rPr>
              <w:instrText xml:space="preserve"> PAGEREF _Toc147626963 \h </w:instrText>
            </w:r>
            <w:r w:rsidR="00B9537B">
              <w:rPr>
                <w:noProof/>
              </w:rPr>
            </w:r>
            <w:r w:rsidR="00B9537B">
              <w:rPr>
                <w:noProof/>
              </w:rPr>
              <w:fldChar w:fldCharType="separate"/>
            </w:r>
            <w:r w:rsidR="00074874">
              <w:rPr>
                <w:noProof/>
              </w:rPr>
              <w:t>45</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64" w:history="1">
            <w:r w:rsidR="00B9537B">
              <w:rPr>
                <w:rStyle w:val="Hyperlink"/>
                <w:noProof/>
              </w:rPr>
              <w:t>Importance of Tailoring Strategies:</w:t>
            </w:r>
            <w:r w:rsidR="00B9537B">
              <w:rPr>
                <w:noProof/>
              </w:rPr>
              <w:tab/>
            </w:r>
            <w:r w:rsidR="00B9537B">
              <w:rPr>
                <w:noProof/>
              </w:rPr>
              <w:fldChar w:fldCharType="begin"/>
            </w:r>
            <w:r w:rsidR="00B9537B">
              <w:rPr>
                <w:noProof/>
              </w:rPr>
              <w:instrText xml:space="preserve"> PAGEREF _Toc147626964 \h </w:instrText>
            </w:r>
            <w:r w:rsidR="00B9537B">
              <w:rPr>
                <w:noProof/>
              </w:rPr>
            </w:r>
            <w:r w:rsidR="00B9537B">
              <w:rPr>
                <w:noProof/>
              </w:rPr>
              <w:fldChar w:fldCharType="separate"/>
            </w:r>
            <w:r w:rsidR="00074874">
              <w:rPr>
                <w:noProof/>
              </w:rPr>
              <w:t>46</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65" w:history="1">
            <w:r w:rsidR="00B9537B">
              <w:rPr>
                <w:rStyle w:val="Hyperlink"/>
                <w:noProof/>
              </w:rPr>
              <w:t>4.7 Cross-Comparison of Themes:</w:t>
            </w:r>
            <w:r w:rsidR="00B9537B">
              <w:rPr>
                <w:noProof/>
              </w:rPr>
              <w:tab/>
            </w:r>
            <w:r w:rsidR="00B9537B">
              <w:rPr>
                <w:noProof/>
              </w:rPr>
              <w:fldChar w:fldCharType="begin"/>
            </w:r>
            <w:r w:rsidR="00B9537B">
              <w:rPr>
                <w:noProof/>
              </w:rPr>
              <w:instrText xml:space="preserve"> PAGEREF _Toc147626965 \h </w:instrText>
            </w:r>
            <w:r w:rsidR="00B9537B">
              <w:rPr>
                <w:noProof/>
              </w:rPr>
            </w:r>
            <w:r w:rsidR="00B9537B">
              <w:rPr>
                <w:noProof/>
              </w:rPr>
              <w:fldChar w:fldCharType="separate"/>
            </w:r>
            <w:r w:rsidR="00074874">
              <w:rPr>
                <w:noProof/>
              </w:rPr>
              <w:t>46</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66" w:history="1">
            <w:r w:rsidR="00B9537B">
              <w:rPr>
                <w:rStyle w:val="Hyperlink"/>
                <w:noProof/>
              </w:rPr>
              <w:t>Comparing Engagement Strategies:</w:t>
            </w:r>
            <w:r w:rsidR="00B9537B">
              <w:rPr>
                <w:noProof/>
              </w:rPr>
              <w:tab/>
            </w:r>
            <w:r w:rsidR="00B9537B">
              <w:rPr>
                <w:noProof/>
              </w:rPr>
              <w:fldChar w:fldCharType="begin"/>
            </w:r>
            <w:r w:rsidR="00B9537B">
              <w:rPr>
                <w:noProof/>
              </w:rPr>
              <w:instrText xml:space="preserve"> PAGEREF _Toc147626966 \h </w:instrText>
            </w:r>
            <w:r w:rsidR="00B9537B">
              <w:rPr>
                <w:noProof/>
              </w:rPr>
            </w:r>
            <w:r w:rsidR="00B9537B">
              <w:rPr>
                <w:noProof/>
              </w:rPr>
              <w:fldChar w:fldCharType="separate"/>
            </w:r>
            <w:r w:rsidR="00074874">
              <w:rPr>
                <w:noProof/>
              </w:rPr>
              <w:t>47</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67" w:history="1">
            <w:r w:rsidR="00B9537B">
              <w:rPr>
                <w:rStyle w:val="Hyperlink"/>
                <w:noProof/>
              </w:rPr>
              <w:t>Impact on Performance:</w:t>
            </w:r>
            <w:r w:rsidR="00B9537B">
              <w:rPr>
                <w:noProof/>
              </w:rPr>
              <w:tab/>
            </w:r>
            <w:r w:rsidR="00B9537B">
              <w:rPr>
                <w:noProof/>
              </w:rPr>
              <w:fldChar w:fldCharType="begin"/>
            </w:r>
            <w:r w:rsidR="00B9537B">
              <w:rPr>
                <w:noProof/>
              </w:rPr>
              <w:instrText xml:space="preserve"> PAGEREF _Toc147626967 \h </w:instrText>
            </w:r>
            <w:r w:rsidR="00B9537B">
              <w:rPr>
                <w:noProof/>
              </w:rPr>
            </w:r>
            <w:r w:rsidR="00B9537B">
              <w:rPr>
                <w:noProof/>
              </w:rPr>
              <w:fldChar w:fldCharType="separate"/>
            </w:r>
            <w:r w:rsidR="00074874">
              <w:rPr>
                <w:noProof/>
              </w:rPr>
              <w:t>47</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68" w:history="1">
            <w:r w:rsidR="00B9537B">
              <w:rPr>
                <w:rStyle w:val="Hyperlink"/>
                <w:noProof/>
              </w:rPr>
              <w:t>Implications for Organizations:</w:t>
            </w:r>
            <w:r w:rsidR="00B9537B">
              <w:rPr>
                <w:noProof/>
              </w:rPr>
              <w:tab/>
            </w:r>
            <w:r w:rsidR="00B9537B">
              <w:rPr>
                <w:noProof/>
              </w:rPr>
              <w:fldChar w:fldCharType="begin"/>
            </w:r>
            <w:r w:rsidR="00B9537B">
              <w:rPr>
                <w:noProof/>
              </w:rPr>
              <w:instrText xml:space="preserve"> PAGEREF _Toc147626968 \h </w:instrText>
            </w:r>
            <w:r w:rsidR="00B9537B">
              <w:rPr>
                <w:noProof/>
              </w:rPr>
            </w:r>
            <w:r w:rsidR="00B9537B">
              <w:rPr>
                <w:noProof/>
              </w:rPr>
              <w:fldChar w:fldCharType="separate"/>
            </w:r>
            <w:r w:rsidR="00074874">
              <w:rPr>
                <w:noProof/>
              </w:rPr>
              <w:t>47</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69" w:history="1">
            <w:r w:rsidR="00B9537B">
              <w:rPr>
                <w:rStyle w:val="Hyperlink"/>
                <w:noProof/>
              </w:rPr>
              <w:t>4.8 Discussion of Practical Recommendations:</w:t>
            </w:r>
            <w:r w:rsidR="00B9537B">
              <w:rPr>
                <w:noProof/>
              </w:rPr>
              <w:tab/>
            </w:r>
            <w:r w:rsidR="00B9537B">
              <w:rPr>
                <w:noProof/>
              </w:rPr>
              <w:fldChar w:fldCharType="begin"/>
            </w:r>
            <w:r w:rsidR="00B9537B">
              <w:rPr>
                <w:noProof/>
              </w:rPr>
              <w:instrText xml:space="preserve"> PAGEREF _Toc147626969 \h </w:instrText>
            </w:r>
            <w:r w:rsidR="00B9537B">
              <w:rPr>
                <w:noProof/>
              </w:rPr>
            </w:r>
            <w:r w:rsidR="00B9537B">
              <w:rPr>
                <w:noProof/>
              </w:rPr>
              <w:fldChar w:fldCharType="separate"/>
            </w:r>
            <w:r w:rsidR="00074874">
              <w:rPr>
                <w:noProof/>
              </w:rPr>
              <w:t>47</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70" w:history="1">
            <w:r w:rsidR="00B9537B">
              <w:rPr>
                <w:rStyle w:val="Hyperlink"/>
                <w:rFonts w:cs="Times New Roman"/>
                <w:noProof/>
              </w:rPr>
              <w:t>1.</w:t>
            </w:r>
            <w:r w:rsidR="00B9537B">
              <w:rPr>
                <w:rFonts w:eastAsiaTheme="minorEastAsia" w:cstheme="minorBidi"/>
                <w:b w:val="0"/>
                <w:bCs w:val="0"/>
                <w:noProof/>
                <w:kern w:val="0"/>
                <w14:ligatures w14:val="none"/>
              </w:rPr>
              <w:tab/>
            </w:r>
            <w:r w:rsidR="00B9537B">
              <w:rPr>
                <w:rStyle w:val="Hyperlink"/>
                <w:noProof/>
              </w:rPr>
              <w:t>Customization is Key:</w:t>
            </w:r>
            <w:r w:rsidR="00B9537B">
              <w:rPr>
                <w:noProof/>
              </w:rPr>
              <w:tab/>
            </w:r>
            <w:r w:rsidR="00B9537B">
              <w:rPr>
                <w:noProof/>
              </w:rPr>
              <w:fldChar w:fldCharType="begin"/>
            </w:r>
            <w:r w:rsidR="00B9537B">
              <w:rPr>
                <w:noProof/>
              </w:rPr>
              <w:instrText xml:space="preserve"> PAGEREF _Toc147626970 \h </w:instrText>
            </w:r>
            <w:r w:rsidR="00B9537B">
              <w:rPr>
                <w:noProof/>
              </w:rPr>
            </w:r>
            <w:r w:rsidR="00B9537B">
              <w:rPr>
                <w:noProof/>
              </w:rPr>
              <w:fldChar w:fldCharType="separate"/>
            </w:r>
            <w:r w:rsidR="00074874">
              <w:rPr>
                <w:noProof/>
              </w:rPr>
              <w:t>47</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71" w:history="1">
            <w:r w:rsidR="00B9537B">
              <w:rPr>
                <w:rStyle w:val="Hyperlink"/>
                <w:rFonts w:cs="Times New Roman"/>
                <w:noProof/>
              </w:rPr>
              <w:t>2.</w:t>
            </w:r>
            <w:r w:rsidR="00B9537B">
              <w:rPr>
                <w:rFonts w:eastAsiaTheme="minorEastAsia" w:cstheme="minorBidi"/>
                <w:b w:val="0"/>
                <w:bCs w:val="0"/>
                <w:noProof/>
                <w:kern w:val="0"/>
                <w14:ligatures w14:val="none"/>
              </w:rPr>
              <w:tab/>
            </w:r>
            <w:r w:rsidR="00B9537B">
              <w:rPr>
                <w:rStyle w:val="Hyperlink"/>
                <w:noProof/>
              </w:rPr>
              <w:t>Clear Communication:</w:t>
            </w:r>
            <w:r w:rsidR="00B9537B">
              <w:rPr>
                <w:noProof/>
              </w:rPr>
              <w:tab/>
            </w:r>
            <w:r w:rsidR="00B9537B">
              <w:rPr>
                <w:noProof/>
              </w:rPr>
              <w:fldChar w:fldCharType="begin"/>
            </w:r>
            <w:r w:rsidR="00B9537B">
              <w:rPr>
                <w:noProof/>
              </w:rPr>
              <w:instrText xml:space="preserve"> PAGEREF _Toc147626971 \h </w:instrText>
            </w:r>
            <w:r w:rsidR="00B9537B">
              <w:rPr>
                <w:noProof/>
              </w:rPr>
            </w:r>
            <w:r w:rsidR="00B9537B">
              <w:rPr>
                <w:noProof/>
              </w:rPr>
              <w:fldChar w:fldCharType="separate"/>
            </w:r>
            <w:r w:rsidR="00074874">
              <w:rPr>
                <w:noProof/>
              </w:rPr>
              <w:t>47</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72" w:history="1">
            <w:r w:rsidR="00B9537B">
              <w:rPr>
                <w:rStyle w:val="Hyperlink"/>
                <w:rFonts w:cs="Times New Roman"/>
                <w:noProof/>
              </w:rPr>
              <w:t>3.</w:t>
            </w:r>
            <w:r w:rsidR="00B9537B">
              <w:rPr>
                <w:rFonts w:eastAsiaTheme="minorEastAsia" w:cstheme="minorBidi"/>
                <w:b w:val="0"/>
                <w:bCs w:val="0"/>
                <w:noProof/>
                <w:kern w:val="0"/>
                <w14:ligatures w14:val="none"/>
              </w:rPr>
              <w:tab/>
            </w:r>
            <w:r w:rsidR="00B9537B">
              <w:rPr>
                <w:rStyle w:val="Hyperlink"/>
                <w:noProof/>
              </w:rPr>
              <w:t>Invest in Employee Development:</w:t>
            </w:r>
            <w:r w:rsidR="00B9537B">
              <w:rPr>
                <w:noProof/>
              </w:rPr>
              <w:tab/>
            </w:r>
            <w:r w:rsidR="00B9537B">
              <w:rPr>
                <w:noProof/>
              </w:rPr>
              <w:fldChar w:fldCharType="begin"/>
            </w:r>
            <w:r w:rsidR="00B9537B">
              <w:rPr>
                <w:noProof/>
              </w:rPr>
              <w:instrText xml:space="preserve"> PAGEREF _Toc147626972 \h </w:instrText>
            </w:r>
            <w:r w:rsidR="00B9537B">
              <w:rPr>
                <w:noProof/>
              </w:rPr>
            </w:r>
            <w:r w:rsidR="00B9537B">
              <w:rPr>
                <w:noProof/>
              </w:rPr>
              <w:fldChar w:fldCharType="separate"/>
            </w:r>
            <w:r w:rsidR="00074874">
              <w:rPr>
                <w:noProof/>
              </w:rPr>
              <w:t>48</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73" w:history="1">
            <w:r w:rsidR="00B9537B">
              <w:rPr>
                <w:rStyle w:val="Hyperlink"/>
                <w:rFonts w:cs="Times New Roman"/>
                <w:noProof/>
              </w:rPr>
              <w:t>4.</w:t>
            </w:r>
            <w:r w:rsidR="00B9537B">
              <w:rPr>
                <w:rFonts w:eastAsiaTheme="minorEastAsia" w:cstheme="minorBidi"/>
                <w:b w:val="0"/>
                <w:bCs w:val="0"/>
                <w:noProof/>
                <w:kern w:val="0"/>
                <w14:ligatures w14:val="none"/>
              </w:rPr>
              <w:tab/>
            </w:r>
            <w:r w:rsidR="00B9537B">
              <w:rPr>
                <w:rStyle w:val="Hyperlink"/>
                <w:noProof/>
              </w:rPr>
              <w:t>Recognize and Reward:</w:t>
            </w:r>
            <w:r w:rsidR="00B9537B">
              <w:rPr>
                <w:noProof/>
              </w:rPr>
              <w:tab/>
            </w:r>
            <w:r w:rsidR="00B9537B">
              <w:rPr>
                <w:noProof/>
              </w:rPr>
              <w:fldChar w:fldCharType="begin"/>
            </w:r>
            <w:r w:rsidR="00B9537B">
              <w:rPr>
                <w:noProof/>
              </w:rPr>
              <w:instrText xml:space="preserve"> PAGEREF _Toc147626973 \h </w:instrText>
            </w:r>
            <w:r w:rsidR="00B9537B">
              <w:rPr>
                <w:noProof/>
              </w:rPr>
            </w:r>
            <w:r w:rsidR="00B9537B">
              <w:rPr>
                <w:noProof/>
              </w:rPr>
              <w:fldChar w:fldCharType="separate"/>
            </w:r>
            <w:r w:rsidR="00074874">
              <w:rPr>
                <w:noProof/>
              </w:rPr>
              <w:t>48</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74" w:history="1">
            <w:r w:rsidR="00B9537B">
              <w:rPr>
                <w:rStyle w:val="Hyperlink"/>
                <w:rFonts w:cs="Times New Roman"/>
                <w:noProof/>
              </w:rPr>
              <w:t>5.</w:t>
            </w:r>
            <w:r w:rsidR="00B9537B">
              <w:rPr>
                <w:rFonts w:eastAsiaTheme="minorEastAsia" w:cstheme="minorBidi"/>
                <w:b w:val="0"/>
                <w:bCs w:val="0"/>
                <w:noProof/>
                <w:kern w:val="0"/>
                <w14:ligatures w14:val="none"/>
              </w:rPr>
              <w:tab/>
            </w:r>
            <w:r w:rsidR="00B9537B">
              <w:rPr>
                <w:rStyle w:val="Hyperlink"/>
                <w:noProof/>
              </w:rPr>
              <w:t>Work-Life Balance:</w:t>
            </w:r>
            <w:r w:rsidR="00B9537B">
              <w:rPr>
                <w:noProof/>
              </w:rPr>
              <w:tab/>
            </w:r>
            <w:r w:rsidR="00B9537B">
              <w:rPr>
                <w:noProof/>
              </w:rPr>
              <w:fldChar w:fldCharType="begin"/>
            </w:r>
            <w:r w:rsidR="00B9537B">
              <w:rPr>
                <w:noProof/>
              </w:rPr>
              <w:instrText xml:space="preserve"> PAGEREF _Toc147626974 \h </w:instrText>
            </w:r>
            <w:r w:rsidR="00B9537B">
              <w:rPr>
                <w:noProof/>
              </w:rPr>
            </w:r>
            <w:r w:rsidR="00B9537B">
              <w:rPr>
                <w:noProof/>
              </w:rPr>
              <w:fldChar w:fldCharType="separate"/>
            </w:r>
            <w:r w:rsidR="00074874">
              <w:rPr>
                <w:noProof/>
              </w:rPr>
              <w:t>48</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75" w:history="1">
            <w:r w:rsidR="00B9537B">
              <w:rPr>
                <w:rStyle w:val="Hyperlink"/>
                <w:noProof/>
              </w:rPr>
              <w:t>4.9 Limitations of the Study:</w:t>
            </w:r>
            <w:r w:rsidR="00B9537B">
              <w:rPr>
                <w:noProof/>
              </w:rPr>
              <w:tab/>
            </w:r>
            <w:r w:rsidR="00B9537B">
              <w:rPr>
                <w:noProof/>
              </w:rPr>
              <w:fldChar w:fldCharType="begin"/>
            </w:r>
            <w:r w:rsidR="00B9537B">
              <w:rPr>
                <w:noProof/>
              </w:rPr>
              <w:instrText xml:space="preserve"> PAGEREF _Toc147626975 \h </w:instrText>
            </w:r>
            <w:r w:rsidR="00B9537B">
              <w:rPr>
                <w:noProof/>
              </w:rPr>
            </w:r>
            <w:r w:rsidR="00B9537B">
              <w:rPr>
                <w:noProof/>
              </w:rPr>
              <w:fldChar w:fldCharType="separate"/>
            </w:r>
            <w:r w:rsidR="00074874">
              <w:rPr>
                <w:noProof/>
              </w:rPr>
              <w:t>48</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76" w:history="1">
            <w:r w:rsidR="00B9537B">
              <w:rPr>
                <w:rStyle w:val="Hyperlink"/>
                <w:rFonts w:cs="Times New Roman"/>
                <w:noProof/>
              </w:rPr>
              <w:t>1.</w:t>
            </w:r>
            <w:r w:rsidR="00B9537B">
              <w:rPr>
                <w:rFonts w:eastAsiaTheme="minorEastAsia" w:cstheme="minorBidi"/>
                <w:b w:val="0"/>
                <w:bCs w:val="0"/>
                <w:noProof/>
                <w:kern w:val="0"/>
                <w14:ligatures w14:val="none"/>
              </w:rPr>
              <w:tab/>
            </w:r>
            <w:r w:rsidR="00B9537B">
              <w:rPr>
                <w:rStyle w:val="Hyperlink"/>
                <w:noProof/>
              </w:rPr>
              <w:t>Sample Size:</w:t>
            </w:r>
            <w:r w:rsidR="00B9537B">
              <w:rPr>
                <w:noProof/>
              </w:rPr>
              <w:tab/>
            </w:r>
            <w:r w:rsidR="00B9537B">
              <w:rPr>
                <w:noProof/>
              </w:rPr>
              <w:fldChar w:fldCharType="begin"/>
            </w:r>
            <w:r w:rsidR="00B9537B">
              <w:rPr>
                <w:noProof/>
              </w:rPr>
              <w:instrText xml:space="preserve"> PAGEREF _Toc147626976 \h </w:instrText>
            </w:r>
            <w:r w:rsidR="00B9537B">
              <w:rPr>
                <w:noProof/>
              </w:rPr>
            </w:r>
            <w:r w:rsidR="00B9537B">
              <w:rPr>
                <w:noProof/>
              </w:rPr>
              <w:fldChar w:fldCharType="separate"/>
            </w:r>
            <w:r w:rsidR="00074874">
              <w:rPr>
                <w:noProof/>
              </w:rPr>
              <w:t>48</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77" w:history="1">
            <w:r w:rsidR="00B9537B">
              <w:rPr>
                <w:rStyle w:val="Hyperlink"/>
                <w:rFonts w:cs="Times New Roman"/>
                <w:noProof/>
              </w:rPr>
              <w:t>2.</w:t>
            </w:r>
            <w:r w:rsidR="00B9537B">
              <w:rPr>
                <w:rFonts w:eastAsiaTheme="minorEastAsia" w:cstheme="minorBidi"/>
                <w:b w:val="0"/>
                <w:bCs w:val="0"/>
                <w:noProof/>
                <w:kern w:val="0"/>
                <w14:ligatures w14:val="none"/>
              </w:rPr>
              <w:tab/>
            </w:r>
            <w:r w:rsidR="00B9537B">
              <w:rPr>
                <w:rStyle w:val="Hyperlink"/>
                <w:noProof/>
              </w:rPr>
              <w:t>Data Collection Method:</w:t>
            </w:r>
            <w:r w:rsidR="00B9537B">
              <w:rPr>
                <w:noProof/>
              </w:rPr>
              <w:tab/>
            </w:r>
            <w:r w:rsidR="00B9537B">
              <w:rPr>
                <w:noProof/>
              </w:rPr>
              <w:fldChar w:fldCharType="begin"/>
            </w:r>
            <w:r w:rsidR="00B9537B">
              <w:rPr>
                <w:noProof/>
              </w:rPr>
              <w:instrText xml:space="preserve"> PAGEREF _Toc147626977 \h </w:instrText>
            </w:r>
            <w:r w:rsidR="00B9537B">
              <w:rPr>
                <w:noProof/>
              </w:rPr>
            </w:r>
            <w:r w:rsidR="00B9537B">
              <w:rPr>
                <w:noProof/>
              </w:rPr>
              <w:fldChar w:fldCharType="separate"/>
            </w:r>
            <w:r w:rsidR="00074874">
              <w:rPr>
                <w:noProof/>
              </w:rPr>
              <w:t>48</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78" w:history="1">
            <w:r w:rsidR="00B9537B">
              <w:rPr>
                <w:rStyle w:val="Hyperlink"/>
                <w:rFonts w:cs="Times New Roman"/>
                <w:noProof/>
              </w:rPr>
              <w:t>3.</w:t>
            </w:r>
            <w:r w:rsidR="00B9537B">
              <w:rPr>
                <w:rFonts w:eastAsiaTheme="minorEastAsia" w:cstheme="minorBidi"/>
                <w:b w:val="0"/>
                <w:bCs w:val="0"/>
                <w:noProof/>
                <w:kern w:val="0"/>
                <w14:ligatures w14:val="none"/>
              </w:rPr>
              <w:tab/>
            </w:r>
            <w:r w:rsidR="00B9537B">
              <w:rPr>
                <w:rStyle w:val="Hyperlink"/>
                <w:noProof/>
              </w:rPr>
              <w:t>Potential Biases:</w:t>
            </w:r>
            <w:r w:rsidR="00B9537B">
              <w:rPr>
                <w:noProof/>
              </w:rPr>
              <w:tab/>
            </w:r>
            <w:r w:rsidR="00B9537B">
              <w:rPr>
                <w:noProof/>
              </w:rPr>
              <w:fldChar w:fldCharType="begin"/>
            </w:r>
            <w:r w:rsidR="00B9537B">
              <w:rPr>
                <w:noProof/>
              </w:rPr>
              <w:instrText xml:space="preserve"> PAGEREF _Toc147626978 \h </w:instrText>
            </w:r>
            <w:r w:rsidR="00B9537B">
              <w:rPr>
                <w:noProof/>
              </w:rPr>
            </w:r>
            <w:r w:rsidR="00B9537B">
              <w:rPr>
                <w:noProof/>
              </w:rPr>
              <w:fldChar w:fldCharType="separate"/>
            </w:r>
            <w:r w:rsidR="00074874">
              <w:rPr>
                <w:noProof/>
              </w:rPr>
              <w:t>49</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79" w:history="1">
            <w:r w:rsidR="00B9537B">
              <w:rPr>
                <w:rStyle w:val="Hyperlink"/>
                <w:noProof/>
              </w:rPr>
              <w:t>4.10 Conclusion:</w:t>
            </w:r>
            <w:r w:rsidR="00B9537B">
              <w:rPr>
                <w:noProof/>
              </w:rPr>
              <w:tab/>
            </w:r>
            <w:r w:rsidR="00B9537B">
              <w:rPr>
                <w:noProof/>
              </w:rPr>
              <w:fldChar w:fldCharType="begin"/>
            </w:r>
            <w:r w:rsidR="00B9537B">
              <w:rPr>
                <w:noProof/>
              </w:rPr>
              <w:instrText xml:space="preserve"> PAGEREF _Toc147626979 \h </w:instrText>
            </w:r>
            <w:r w:rsidR="00B9537B">
              <w:rPr>
                <w:noProof/>
              </w:rPr>
            </w:r>
            <w:r w:rsidR="00B9537B">
              <w:rPr>
                <w:noProof/>
              </w:rPr>
              <w:fldChar w:fldCharType="separate"/>
            </w:r>
            <w:r w:rsidR="00074874">
              <w:rPr>
                <w:noProof/>
              </w:rPr>
              <w:t>49</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80" w:history="1">
            <w:r w:rsidR="00B9537B" w:rsidRPr="003769AA">
              <w:rPr>
                <w:rStyle w:val="Hyperlink"/>
                <w:noProof/>
                <w:sz w:val="28"/>
                <w:szCs w:val="28"/>
              </w:rPr>
              <w:t>Chapter 5: Conclusion</w:t>
            </w:r>
            <w:r w:rsidR="00B9537B">
              <w:rPr>
                <w:noProof/>
              </w:rPr>
              <w:tab/>
            </w:r>
            <w:r w:rsidR="00B9537B">
              <w:rPr>
                <w:noProof/>
              </w:rPr>
              <w:fldChar w:fldCharType="begin"/>
            </w:r>
            <w:r w:rsidR="00B9537B">
              <w:rPr>
                <w:noProof/>
              </w:rPr>
              <w:instrText xml:space="preserve"> PAGEREF _Toc147626980 \h </w:instrText>
            </w:r>
            <w:r w:rsidR="00B9537B">
              <w:rPr>
                <w:noProof/>
              </w:rPr>
            </w:r>
            <w:r w:rsidR="00B9537B">
              <w:rPr>
                <w:noProof/>
              </w:rPr>
              <w:fldChar w:fldCharType="separate"/>
            </w:r>
            <w:r w:rsidR="00074874">
              <w:rPr>
                <w:noProof/>
              </w:rPr>
              <w:t>50</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81" w:history="1">
            <w:r w:rsidR="00B9537B">
              <w:rPr>
                <w:rStyle w:val="Hyperlink"/>
                <w:noProof/>
              </w:rPr>
              <w:t>5.1 Introduction:</w:t>
            </w:r>
            <w:r w:rsidR="00B9537B">
              <w:rPr>
                <w:noProof/>
              </w:rPr>
              <w:tab/>
            </w:r>
            <w:r w:rsidR="00B9537B">
              <w:rPr>
                <w:noProof/>
              </w:rPr>
              <w:fldChar w:fldCharType="begin"/>
            </w:r>
            <w:r w:rsidR="00B9537B">
              <w:rPr>
                <w:noProof/>
              </w:rPr>
              <w:instrText xml:space="preserve"> PAGEREF _Toc147626981 \h </w:instrText>
            </w:r>
            <w:r w:rsidR="00B9537B">
              <w:rPr>
                <w:noProof/>
              </w:rPr>
            </w:r>
            <w:r w:rsidR="00B9537B">
              <w:rPr>
                <w:noProof/>
              </w:rPr>
              <w:fldChar w:fldCharType="separate"/>
            </w:r>
            <w:r w:rsidR="00074874">
              <w:rPr>
                <w:noProof/>
              </w:rPr>
              <w:t>50</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82" w:history="1">
            <w:r w:rsidR="00B9537B">
              <w:rPr>
                <w:rStyle w:val="Hyperlink"/>
                <w:noProof/>
              </w:rPr>
              <w:t>5.2 Revisiting Research Objectives:</w:t>
            </w:r>
            <w:r w:rsidR="00B9537B">
              <w:rPr>
                <w:noProof/>
              </w:rPr>
              <w:tab/>
            </w:r>
            <w:r w:rsidR="00B9537B">
              <w:rPr>
                <w:noProof/>
              </w:rPr>
              <w:fldChar w:fldCharType="begin"/>
            </w:r>
            <w:r w:rsidR="00B9537B">
              <w:rPr>
                <w:noProof/>
              </w:rPr>
              <w:instrText xml:space="preserve"> PAGEREF _Toc147626982 \h </w:instrText>
            </w:r>
            <w:r w:rsidR="00B9537B">
              <w:rPr>
                <w:noProof/>
              </w:rPr>
            </w:r>
            <w:r w:rsidR="00B9537B">
              <w:rPr>
                <w:noProof/>
              </w:rPr>
              <w:fldChar w:fldCharType="separate"/>
            </w:r>
            <w:r w:rsidR="00074874">
              <w:rPr>
                <w:noProof/>
              </w:rPr>
              <w:t>50</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83" w:history="1">
            <w:r w:rsidR="00B9537B">
              <w:rPr>
                <w:rStyle w:val="Hyperlink"/>
                <w:noProof/>
              </w:rPr>
              <w:t>5.2.1. Investigate Employee Engagement Strategies:</w:t>
            </w:r>
            <w:r w:rsidR="00B9537B">
              <w:rPr>
                <w:noProof/>
              </w:rPr>
              <w:tab/>
            </w:r>
            <w:r w:rsidR="00B9537B">
              <w:rPr>
                <w:noProof/>
              </w:rPr>
              <w:fldChar w:fldCharType="begin"/>
            </w:r>
            <w:r w:rsidR="00B9537B">
              <w:rPr>
                <w:noProof/>
              </w:rPr>
              <w:instrText xml:space="preserve"> PAGEREF _Toc147626983 \h </w:instrText>
            </w:r>
            <w:r w:rsidR="00B9537B">
              <w:rPr>
                <w:noProof/>
              </w:rPr>
            </w:r>
            <w:r w:rsidR="00B9537B">
              <w:rPr>
                <w:noProof/>
              </w:rPr>
              <w:fldChar w:fldCharType="separate"/>
            </w:r>
            <w:r w:rsidR="00074874">
              <w:rPr>
                <w:noProof/>
              </w:rPr>
              <w:t>50</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84" w:history="1">
            <w:r w:rsidR="00B9537B">
              <w:rPr>
                <w:rStyle w:val="Hyperlink"/>
                <w:noProof/>
              </w:rPr>
              <w:t>5.2.2. Examine the Impact on Organizational Performance:</w:t>
            </w:r>
            <w:r w:rsidR="00B9537B">
              <w:rPr>
                <w:noProof/>
              </w:rPr>
              <w:tab/>
            </w:r>
            <w:r w:rsidR="00B9537B">
              <w:rPr>
                <w:noProof/>
              </w:rPr>
              <w:fldChar w:fldCharType="begin"/>
            </w:r>
            <w:r w:rsidR="00B9537B">
              <w:rPr>
                <w:noProof/>
              </w:rPr>
              <w:instrText xml:space="preserve"> PAGEREF _Toc147626984 \h </w:instrText>
            </w:r>
            <w:r w:rsidR="00B9537B">
              <w:rPr>
                <w:noProof/>
              </w:rPr>
            </w:r>
            <w:r w:rsidR="00B9537B">
              <w:rPr>
                <w:noProof/>
              </w:rPr>
              <w:fldChar w:fldCharType="separate"/>
            </w:r>
            <w:r w:rsidR="00074874">
              <w:rPr>
                <w:noProof/>
              </w:rPr>
              <w:t>51</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85" w:history="1">
            <w:r w:rsidR="00B9537B">
              <w:rPr>
                <w:rStyle w:val="Hyperlink"/>
                <w:noProof/>
              </w:rPr>
              <w:t>5.2.3. Analyze Customization of Engagement Approaches:</w:t>
            </w:r>
            <w:r w:rsidR="00B9537B">
              <w:rPr>
                <w:noProof/>
              </w:rPr>
              <w:tab/>
            </w:r>
            <w:r w:rsidR="00B9537B">
              <w:rPr>
                <w:noProof/>
              </w:rPr>
              <w:fldChar w:fldCharType="begin"/>
            </w:r>
            <w:r w:rsidR="00B9537B">
              <w:rPr>
                <w:noProof/>
              </w:rPr>
              <w:instrText xml:space="preserve"> PAGEREF _Toc147626985 \h </w:instrText>
            </w:r>
            <w:r w:rsidR="00B9537B">
              <w:rPr>
                <w:noProof/>
              </w:rPr>
            </w:r>
            <w:r w:rsidR="00B9537B">
              <w:rPr>
                <w:noProof/>
              </w:rPr>
              <w:fldChar w:fldCharType="separate"/>
            </w:r>
            <w:r w:rsidR="00074874">
              <w:rPr>
                <w:noProof/>
              </w:rPr>
              <w:t>51</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86" w:history="1">
            <w:r w:rsidR="00B9537B">
              <w:rPr>
                <w:rStyle w:val="Hyperlink"/>
                <w:noProof/>
              </w:rPr>
              <w:t>5.3 Conclusions Corresponding to Each Research Objective:</w:t>
            </w:r>
            <w:r w:rsidR="00B9537B">
              <w:rPr>
                <w:noProof/>
              </w:rPr>
              <w:tab/>
            </w:r>
            <w:r w:rsidR="00B9537B">
              <w:rPr>
                <w:noProof/>
              </w:rPr>
              <w:fldChar w:fldCharType="begin"/>
            </w:r>
            <w:r w:rsidR="00B9537B">
              <w:rPr>
                <w:noProof/>
              </w:rPr>
              <w:instrText xml:space="preserve"> PAGEREF _Toc147626986 \h </w:instrText>
            </w:r>
            <w:r w:rsidR="00B9537B">
              <w:rPr>
                <w:noProof/>
              </w:rPr>
            </w:r>
            <w:r w:rsidR="00B9537B">
              <w:rPr>
                <w:noProof/>
              </w:rPr>
              <w:fldChar w:fldCharType="separate"/>
            </w:r>
            <w:r w:rsidR="00074874">
              <w:rPr>
                <w:noProof/>
              </w:rPr>
              <w:t>51</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87" w:history="1">
            <w:r w:rsidR="00B9537B">
              <w:rPr>
                <w:rStyle w:val="Hyperlink"/>
                <w:noProof/>
              </w:rPr>
              <w:t>5.3.1 Strategies for Increasing Employee Engagement:</w:t>
            </w:r>
            <w:r w:rsidR="00B9537B">
              <w:rPr>
                <w:noProof/>
              </w:rPr>
              <w:tab/>
            </w:r>
            <w:r w:rsidR="00B9537B">
              <w:rPr>
                <w:noProof/>
              </w:rPr>
              <w:fldChar w:fldCharType="begin"/>
            </w:r>
            <w:r w:rsidR="00B9537B">
              <w:rPr>
                <w:noProof/>
              </w:rPr>
              <w:instrText xml:space="preserve"> PAGEREF _Toc147626987 \h </w:instrText>
            </w:r>
            <w:r w:rsidR="00B9537B">
              <w:rPr>
                <w:noProof/>
              </w:rPr>
            </w:r>
            <w:r w:rsidR="00B9537B">
              <w:rPr>
                <w:noProof/>
              </w:rPr>
              <w:fldChar w:fldCharType="separate"/>
            </w:r>
            <w:r w:rsidR="00074874">
              <w:rPr>
                <w:noProof/>
              </w:rPr>
              <w:t>51</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88" w:history="1">
            <w:r w:rsidR="00B9537B">
              <w:rPr>
                <w:rStyle w:val="Hyperlink"/>
                <w:noProof/>
              </w:rPr>
              <w:t>5.3.2 Impact of Employee Engagement on Organizational Performance:</w:t>
            </w:r>
            <w:r w:rsidR="00B9537B">
              <w:rPr>
                <w:noProof/>
              </w:rPr>
              <w:tab/>
            </w:r>
            <w:r w:rsidR="00B9537B">
              <w:rPr>
                <w:noProof/>
              </w:rPr>
              <w:fldChar w:fldCharType="begin"/>
            </w:r>
            <w:r w:rsidR="00B9537B">
              <w:rPr>
                <w:noProof/>
              </w:rPr>
              <w:instrText xml:space="preserve"> PAGEREF _Toc147626988 \h </w:instrText>
            </w:r>
            <w:r w:rsidR="00B9537B">
              <w:rPr>
                <w:noProof/>
              </w:rPr>
            </w:r>
            <w:r w:rsidR="00B9537B">
              <w:rPr>
                <w:noProof/>
              </w:rPr>
              <w:fldChar w:fldCharType="separate"/>
            </w:r>
            <w:r w:rsidR="00074874">
              <w:rPr>
                <w:noProof/>
              </w:rPr>
              <w:t>52</w:t>
            </w:r>
            <w:r w:rsidR="00B9537B">
              <w:rPr>
                <w:noProof/>
              </w:rPr>
              <w:fldChar w:fldCharType="end"/>
            </w:r>
          </w:hyperlink>
        </w:p>
        <w:p w:rsidR="00456353" w:rsidRDefault="00DC7010">
          <w:pPr>
            <w:pStyle w:val="TOC2"/>
            <w:tabs>
              <w:tab w:val="right" w:leader="underscore" w:pos="9350"/>
            </w:tabs>
            <w:rPr>
              <w:rFonts w:eastAsiaTheme="minorEastAsia" w:cstheme="minorBidi"/>
              <w:b w:val="0"/>
              <w:bCs w:val="0"/>
              <w:noProof/>
              <w:kern w:val="0"/>
              <w14:ligatures w14:val="none"/>
            </w:rPr>
          </w:pPr>
          <w:hyperlink w:anchor="_Toc147626989" w:history="1">
            <w:r w:rsidR="00B9537B">
              <w:rPr>
                <w:rStyle w:val="Hyperlink"/>
                <w:noProof/>
              </w:rPr>
              <w:t>5.3.3 Customization of Engagement Methods:</w:t>
            </w:r>
            <w:r w:rsidR="00B9537B">
              <w:rPr>
                <w:noProof/>
              </w:rPr>
              <w:tab/>
            </w:r>
            <w:r w:rsidR="00B9537B">
              <w:rPr>
                <w:noProof/>
              </w:rPr>
              <w:fldChar w:fldCharType="begin"/>
            </w:r>
            <w:r w:rsidR="00B9537B">
              <w:rPr>
                <w:noProof/>
              </w:rPr>
              <w:instrText xml:space="preserve"> PAGEREF _Toc147626989 \h </w:instrText>
            </w:r>
            <w:r w:rsidR="00B9537B">
              <w:rPr>
                <w:noProof/>
              </w:rPr>
            </w:r>
            <w:r w:rsidR="00B9537B">
              <w:rPr>
                <w:noProof/>
              </w:rPr>
              <w:fldChar w:fldCharType="separate"/>
            </w:r>
            <w:r w:rsidR="00074874">
              <w:rPr>
                <w:noProof/>
              </w:rPr>
              <w:t>52</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90" w:history="1">
            <w:r w:rsidR="00B9537B">
              <w:rPr>
                <w:rStyle w:val="Hyperlink"/>
                <w:noProof/>
              </w:rPr>
              <w:t>5.4 Reflection on Research Contributions:</w:t>
            </w:r>
            <w:r w:rsidR="00B9537B">
              <w:rPr>
                <w:noProof/>
              </w:rPr>
              <w:tab/>
            </w:r>
            <w:r w:rsidR="00B9537B">
              <w:rPr>
                <w:noProof/>
              </w:rPr>
              <w:fldChar w:fldCharType="begin"/>
            </w:r>
            <w:r w:rsidR="00B9537B">
              <w:rPr>
                <w:noProof/>
              </w:rPr>
              <w:instrText xml:space="preserve"> PAGEREF _Toc147626990 \h </w:instrText>
            </w:r>
            <w:r w:rsidR="00B9537B">
              <w:rPr>
                <w:noProof/>
              </w:rPr>
            </w:r>
            <w:r w:rsidR="00B9537B">
              <w:rPr>
                <w:noProof/>
              </w:rPr>
              <w:fldChar w:fldCharType="separate"/>
            </w:r>
            <w:r w:rsidR="00074874">
              <w:rPr>
                <w:noProof/>
              </w:rPr>
              <w:t>52</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91" w:history="1">
            <w:r w:rsidR="00B9537B">
              <w:rPr>
                <w:rStyle w:val="Hyperlink"/>
                <w:noProof/>
              </w:rPr>
              <w:t>5.5 Recommendations:</w:t>
            </w:r>
            <w:r w:rsidR="00B9537B">
              <w:rPr>
                <w:noProof/>
              </w:rPr>
              <w:tab/>
            </w:r>
            <w:r w:rsidR="00B9537B">
              <w:rPr>
                <w:noProof/>
              </w:rPr>
              <w:fldChar w:fldCharType="begin"/>
            </w:r>
            <w:r w:rsidR="00B9537B">
              <w:rPr>
                <w:noProof/>
              </w:rPr>
              <w:instrText xml:space="preserve"> PAGEREF _Toc147626991 \h </w:instrText>
            </w:r>
            <w:r w:rsidR="00B9537B">
              <w:rPr>
                <w:noProof/>
              </w:rPr>
            </w:r>
            <w:r w:rsidR="00B9537B">
              <w:rPr>
                <w:noProof/>
              </w:rPr>
              <w:fldChar w:fldCharType="separate"/>
            </w:r>
            <w:r w:rsidR="00074874">
              <w:rPr>
                <w:noProof/>
              </w:rPr>
              <w:t>53</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92" w:history="1">
            <w:r w:rsidR="00B9537B">
              <w:rPr>
                <w:rStyle w:val="Hyperlink"/>
                <w:rFonts w:cs="Times New Roman"/>
                <w:noProof/>
              </w:rPr>
              <w:t>1.</w:t>
            </w:r>
            <w:r w:rsidR="00B9537B">
              <w:rPr>
                <w:rFonts w:eastAsiaTheme="minorEastAsia" w:cstheme="minorBidi"/>
                <w:b w:val="0"/>
                <w:bCs w:val="0"/>
                <w:noProof/>
                <w:kern w:val="0"/>
                <w14:ligatures w14:val="none"/>
              </w:rPr>
              <w:tab/>
            </w:r>
            <w:r w:rsidR="00B9537B">
              <w:rPr>
                <w:rStyle w:val="Hyperlink"/>
                <w:noProof/>
              </w:rPr>
              <w:t>Customization Strategy:</w:t>
            </w:r>
            <w:r w:rsidR="00B9537B">
              <w:rPr>
                <w:noProof/>
              </w:rPr>
              <w:tab/>
            </w:r>
            <w:r w:rsidR="00B9537B">
              <w:rPr>
                <w:noProof/>
              </w:rPr>
              <w:fldChar w:fldCharType="begin"/>
            </w:r>
            <w:r w:rsidR="00B9537B">
              <w:rPr>
                <w:noProof/>
              </w:rPr>
              <w:instrText xml:space="preserve"> PAGEREF _Toc147626992 \h </w:instrText>
            </w:r>
            <w:r w:rsidR="00B9537B">
              <w:rPr>
                <w:noProof/>
              </w:rPr>
            </w:r>
            <w:r w:rsidR="00B9537B">
              <w:rPr>
                <w:noProof/>
              </w:rPr>
              <w:fldChar w:fldCharType="separate"/>
            </w:r>
            <w:r w:rsidR="00074874">
              <w:rPr>
                <w:noProof/>
              </w:rPr>
              <w:t>53</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93" w:history="1">
            <w:r w:rsidR="00B9537B">
              <w:rPr>
                <w:rStyle w:val="Hyperlink"/>
                <w:rFonts w:cs="Times New Roman"/>
                <w:noProof/>
              </w:rPr>
              <w:t>2.</w:t>
            </w:r>
            <w:r w:rsidR="00B9537B">
              <w:rPr>
                <w:rFonts w:eastAsiaTheme="minorEastAsia" w:cstheme="minorBidi"/>
                <w:b w:val="0"/>
                <w:bCs w:val="0"/>
                <w:noProof/>
                <w:kern w:val="0"/>
                <w14:ligatures w14:val="none"/>
              </w:rPr>
              <w:tab/>
            </w:r>
            <w:r w:rsidR="00B9537B">
              <w:rPr>
                <w:rStyle w:val="Hyperlink"/>
                <w:noProof/>
              </w:rPr>
              <w:t>Effective Communication:</w:t>
            </w:r>
            <w:r w:rsidR="00B9537B">
              <w:rPr>
                <w:noProof/>
              </w:rPr>
              <w:tab/>
            </w:r>
            <w:r w:rsidR="00B9537B">
              <w:rPr>
                <w:noProof/>
              </w:rPr>
              <w:fldChar w:fldCharType="begin"/>
            </w:r>
            <w:r w:rsidR="00B9537B">
              <w:rPr>
                <w:noProof/>
              </w:rPr>
              <w:instrText xml:space="preserve"> PAGEREF _Toc147626993 \h </w:instrText>
            </w:r>
            <w:r w:rsidR="00B9537B">
              <w:rPr>
                <w:noProof/>
              </w:rPr>
            </w:r>
            <w:r w:rsidR="00B9537B">
              <w:rPr>
                <w:noProof/>
              </w:rPr>
              <w:fldChar w:fldCharType="separate"/>
            </w:r>
            <w:r w:rsidR="00074874">
              <w:rPr>
                <w:noProof/>
              </w:rPr>
              <w:t>54</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94" w:history="1">
            <w:r w:rsidR="00B9537B">
              <w:rPr>
                <w:rStyle w:val="Hyperlink"/>
                <w:rFonts w:cs="Times New Roman"/>
                <w:noProof/>
              </w:rPr>
              <w:t>3.</w:t>
            </w:r>
            <w:r w:rsidR="00B9537B">
              <w:rPr>
                <w:rFonts w:eastAsiaTheme="minorEastAsia" w:cstheme="minorBidi"/>
                <w:b w:val="0"/>
                <w:bCs w:val="0"/>
                <w:noProof/>
                <w:kern w:val="0"/>
                <w14:ligatures w14:val="none"/>
              </w:rPr>
              <w:tab/>
            </w:r>
            <w:r w:rsidR="00B9537B">
              <w:rPr>
                <w:rStyle w:val="Hyperlink"/>
                <w:noProof/>
              </w:rPr>
              <w:t>Invest in Employee Development:</w:t>
            </w:r>
            <w:r w:rsidR="00B9537B">
              <w:rPr>
                <w:noProof/>
              </w:rPr>
              <w:tab/>
            </w:r>
            <w:r w:rsidR="00B9537B">
              <w:rPr>
                <w:noProof/>
              </w:rPr>
              <w:fldChar w:fldCharType="begin"/>
            </w:r>
            <w:r w:rsidR="00B9537B">
              <w:rPr>
                <w:noProof/>
              </w:rPr>
              <w:instrText xml:space="preserve"> PAGEREF _Toc147626994 \h </w:instrText>
            </w:r>
            <w:r w:rsidR="00B9537B">
              <w:rPr>
                <w:noProof/>
              </w:rPr>
            </w:r>
            <w:r w:rsidR="00B9537B">
              <w:rPr>
                <w:noProof/>
              </w:rPr>
              <w:fldChar w:fldCharType="separate"/>
            </w:r>
            <w:r w:rsidR="00074874">
              <w:rPr>
                <w:noProof/>
              </w:rPr>
              <w:t>54</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95" w:history="1">
            <w:r w:rsidR="00B9537B">
              <w:rPr>
                <w:rStyle w:val="Hyperlink"/>
                <w:rFonts w:cs="Times New Roman"/>
                <w:noProof/>
              </w:rPr>
              <w:t>4.</w:t>
            </w:r>
            <w:r w:rsidR="00B9537B">
              <w:rPr>
                <w:rFonts w:eastAsiaTheme="minorEastAsia" w:cstheme="minorBidi"/>
                <w:b w:val="0"/>
                <w:bCs w:val="0"/>
                <w:noProof/>
                <w:kern w:val="0"/>
                <w14:ligatures w14:val="none"/>
              </w:rPr>
              <w:tab/>
            </w:r>
            <w:r w:rsidR="00B9537B">
              <w:rPr>
                <w:rStyle w:val="Hyperlink"/>
                <w:noProof/>
              </w:rPr>
              <w:t>Recognition and Rewards:</w:t>
            </w:r>
            <w:r w:rsidR="00B9537B">
              <w:rPr>
                <w:noProof/>
              </w:rPr>
              <w:tab/>
            </w:r>
            <w:r w:rsidR="00B9537B">
              <w:rPr>
                <w:noProof/>
              </w:rPr>
              <w:fldChar w:fldCharType="begin"/>
            </w:r>
            <w:r w:rsidR="00B9537B">
              <w:rPr>
                <w:noProof/>
              </w:rPr>
              <w:instrText xml:space="preserve"> PAGEREF _Toc147626995 \h </w:instrText>
            </w:r>
            <w:r w:rsidR="00B9537B">
              <w:rPr>
                <w:noProof/>
              </w:rPr>
            </w:r>
            <w:r w:rsidR="00B9537B">
              <w:rPr>
                <w:noProof/>
              </w:rPr>
              <w:fldChar w:fldCharType="separate"/>
            </w:r>
            <w:r w:rsidR="00074874">
              <w:rPr>
                <w:noProof/>
              </w:rPr>
              <w:t>54</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96" w:history="1">
            <w:r w:rsidR="00B9537B">
              <w:rPr>
                <w:rStyle w:val="Hyperlink"/>
                <w:rFonts w:cs="Times New Roman"/>
                <w:noProof/>
              </w:rPr>
              <w:t>5.</w:t>
            </w:r>
            <w:r w:rsidR="00B9537B">
              <w:rPr>
                <w:rFonts w:eastAsiaTheme="minorEastAsia" w:cstheme="minorBidi"/>
                <w:b w:val="0"/>
                <w:bCs w:val="0"/>
                <w:noProof/>
                <w:kern w:val="0"/>
                <w14:ligatures w14:val="none"/>
              </w:rPr>
              <w:tab/>
            </w:r>
            <w:r w:rsidR="00B9537B">
              <w:rPr>
                <w:rStyle w:val="Hyperlink"/>
                <w:noProof/>
              </w:rPr>
              <w:t>Work-Life Balance:</w:t>
            </w:r>
            <w:r w:rsidR="00B9537B">
              <w:rPr>
                <w:noProof/>
              </w:rPr>
              <w:tab/>
            </w:r>
            <w:r w:rsidR="00B9537B">
              <w:rPr>
                <w:noProof/>
              </w:rPr>
              <w:fldChar w:fldCharType="begin"/>
            </w:r>
            <w:r w:rsidR="00B9537B">
              <w:rPr>
                <w:noProof/>
              </w:rPr>
              <w:instrText xml:space="preserve"> PAGEREF _Toc147626996 \h </w:instrText>
            </w:r>
            <w:r w:rsidR="00B9537B">
              <w:rPr>
                <w:noProof/>
              </w:rPr>
            </w:r>
            <w:r w:rsidR="00B9537B">
              <w:rPr>
                <w:noProof/>
              </w:rPr>
              <w:fldChar w:fldCharType="separate"/>
            </w:r>
            <w:r w:rsidR="00074874">
              <w:rPr>
                <w:noProof/>
              </w:rPr>
              <w:t>55</w:t>
            </w:r>
            <w:r w:rsidR="00B9537B">
              <w:rPr>
                <w:noProof/>
              </w:rPr>
              <w:fldChar w:fldCharType="end"/>
            </w:r>
          </w:hyperlink>
        </w:p>
        <w:p w:rsidR="00456353" w:rsidRDefault="00DC7010">
          <w:pPr>
            <w:pStyle w:val="TOC2"/>
            <w:tabs>
              <w:tab w:val="left" w:pos="660"/>
              <w:tab w:val="right" w:leader="underscore" w:pos="9350"/>
            </w:tabs>
            <w:rPr>
              <w:rFonts w:eastAsiaTheme="minorEastAsia" w:cstheme="minorBidi"/>
              <w:b w:val="0"/>
              <w:bCs w:val="0"/>
              <w:noProof/>
              <w:kern w:val="0"/>
              <w14:ligatures w14:val="none"/>
            </w:rPr>
          </w:pPr>
          <w:hyperlink w:anchor="_Toc147626997" w:history="1">
            <w:r w:rsidR="00B9537B">
              <w:rPr>
                <w:rStyle w:val="Hyperlink"/>
                <w:rFonts w:cs="Times New Roman"/>
                <w:noProof/>
              </w:rPr>
              <w:t>6.</w:t>
            </w:r>
            <w:r w:rsidR="00B9537B">
              <w:rPr>
                <w:rFonts w:eastAsiaTheme="minorEastAsia" w:cstheme="minorBidi"/>
                <w:b w:val="0"/>
                <w:bCs w:val="0"/>
                <w:noProof/>
                <w:kern w:val="0"/>
                <w14:ligatures w14:val="none"/>
              </w:rPr>
              <w:tab/>
            </w:r>
            <w:r w:rsidR="00B9537B">
              <w:rPr>
                <w:rStyle w:val="Hyperlink"/>
                <w:noProof/>
              </w:rPr>
              <w:t>Leadership and Support:</w:t>
            </w:r>
            <w:r w:rsidR="00B9537B">
              <w:rPr>
                <w:noProof/>
              </w:rPr>
              <w:tab/>
            </w:r>
            <w:r w:rsidR="00B9537B">
              <w:rPr>
                <w:noProof/>
              </w:rPr>
              <w:fldChar w:fldCharType="begin"/>
            </w:r>
            <w:r w:rsidR="00B9537B">
              <w:rPr>
                <w:noProof/>
              </w:rPr>
              <w:instrText xml:space="preserve"> PAGEREF _Toc147626997 \h </w:instrText>
            </w:r>
            <w:r w:rsidR="00B9537B">
              <w:rPr>
                <w:noProof/>
              </w:rPr>
            </w:r>
            <w:r w:rsidR="00B9537B">
              <w:rPr>
                <w:noProof/>
              </w:rPr>
              <w:fldChar w:fldCharType="separate"/>
            </w:r>
            <w:r w:rsidR="00074874">
              <w:rPr>
                <w:noProof/>
              </w:rPr>
              <w:t>55</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98" w:history="1">
            <w:r w:rsidR="00B9537B">
              <w:rPr>
                <w:rStyle w:val="Hyperlink"/>
                <w:noProof/>
              </w:rPr>
              <w:t>5.6 Limitations and Future Research:</w:t>
            </w:r>
            <w:r w:rsidR="00B9537B">
              <w:rPr>
                <w:noProof/>
              </w:rPr>
              <w:tab/>
            </w:r>
            <w:r w:rsidR="00B9537B">
              <w:rPr>
                <w:noProof/>
              </w:rPr>
              <w:fldChar w:fldCharType="begin"/>
            </w:r>
            <w:r w:rsidR="00B9537B">
              <w:rPr>
                <w:noProof/>
              </w:rPr>
              <w:instrText xml:space="preserve"> PAGEREF _Toc147626998 \h </w:instrText>
            </w:r>
            <w:r w:rsidR="00B9537B">
              <w:rPr>
                <w:noProof/>
              </w:rPr>
            </w:r>
            <w:r w:rsidR="00B9537B">
              <w:rPr>
                <w:noProof/>
              </w:rPr>
              <w:fldChar w:fldCharType="separate"/>
            </w:r>
            <w:r w:rsidR="00074874">
              <w:rPr>
                <w:noProof/>
              </w:rPr>
              <w:t>56</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99" w:history="1">
            <w:r w:rsidR="00B9537B">
              <w:rPr>
                <w:rStyle w:val="Hyperlink"/>
                <w:noProof/>
              </w:rPr>
              <w:t>5.7 Conclusion Summary:</w:t>
            </w:r>
            <w:r w:rsidR="00B9537B">
              <w:rPr>
                <w:noProof/>
              </w:rPr>
              <w:tab/>
            </w:r>
            <w:r w:rsidR="00B9537B">
              <w:rPr>
                <w:noProof/>
              </w:rPr>
              <w:fldChar w:fldCharType="begin"/>
            </w:r>
            <w:r w:rsidR="00B9537B">
              <w:rPr>
                <w:noProof/>
              </w:rPr>
              <w:instrText xml:space="preserve"> PAGEREF _Toc147626999 \h </w:instrText>
            </w:r>
            <w:r w:rsidR="00B9537B">
              <w:rPr>
                <w:noProof/>
              </w:rPr>
            </w:r>
            <w:r w:rsidR="00B9537B">
              <w:rPr>
                <w:noProof/>
              </w:rPr>
              <w:fldChar w:fldCharType="separate"/>
            </w:r>
            <w:r w:rsidR="00074874">
              <w:rPr>
                <w:noProof/>
              </w:rPr>
              <w:t>56</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7000" w:history="1">
            <w:r w:rsidR="00B9537B">
              <w:rPr>
                <w:rStyle w:val="Hyperlink"/>
                <w:noProof/>
              </w:rPr>
              <w:t>References</w:t>
            </w:r>
            <w:r w:rsidR="00B9537B">
              <w:rPr>
                <w:noProof/>
              </w:rPr>
              <w:tab/>
            </w:r>
            <w:r w:rsidR="00B9537B">
              <w:rPr>
                <w:noProof/>
              </w:rPr>
              <w:fldChar w:fldCharType="begin"/>
            </w:r>
            <w:r w:rsidR="00B9537B">
              <w:rPr>
                <w:noProof/>
              </w:rPr>
              <w:instrText xml:space="preserve"> PAGEREF _Toc147627000 \h </w:instrText>
            </w:r>
            <w:r w:rsidR="00B9537B">
              <w:rPr>
                <w:noProof/>
              </w:rPr>
            </w:r>
            <w:r w:rsidR="00B9537B">
              <w:rPr>
                <w:noProof/>
              </w:rPr>
              <w:fldChar w:fldCharType="separate"/>
            </w:r>
            <w:r w:rsidR="00074874">
              <w:rPr>
                <w:noProof/>
              </w:rPr>
              <w:t>57</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7001" w:history="1">
            <w:r w:rsidR="00B9537B">
              <w:rPr>
                <w:rStyle w:val="Hyperlink"/>
                <w:noProof/>
              </w:rPr>
              <w:t>Appendix 1:</w:t>
            </w:r>
            <w:r w:rsidR="00B9537B">
              <w:rPr>
                <w:noProof/>
              </w:rPr>
              <w:tab/>
            </w:r>
            <w:r w:rsidR="00B9537B">
              <w:rPr>
                <w:noProof/>
              </w:rPr>
              <w:fldChar w:fldCharType="begin"/>
            </w:r>
            <w:r w:rsidR="00B9537B">
              <w:rPr>
                <w:noProof/>
              </w:rPr>
              <w:instrText xml:space="preserve"> PAGEREF _Toc147627001 \h </w:instrText>
            </w:r>
            <w:r w:rsidR="00B9537B">
              <w:rPr>
                <w:noProof/>
              </w:rPr>
            </w:r>
            <w:r w:rsidR="00B9537B">
              <w:rPr>
                <w:noProof/>
              </w:rPr>
              <w:fldChar w:fldCharType="separate"/>
            </w:r>
            <w:r w:rsidR="00074874">
              <w:rPr>
                <w:noProof/>
              </w:rPr>
              <w:t>64</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7002" w:history="1">
            <w:r w:rsidR="00B9537B">
              <w:rPr>
                <w:rStyle w:val="Hyperlink"/>
                <w:noProof/>
              </w:rPr>
              <w:t>Appendix 2:</w:t>
            </w:r>
            <w:r w:rsidR="00B9537B">
              <w:rPr>
                <w:noProof/>
              </w:rPr>
              <w:tab/>
            </w:r>
            <w:r w:rsidR="00B9537B">
              <w:rPr>
                <w:noProof/>
              </w:rPr>
              <w:fldChar w:fldCharType="begin"/>
            </w:r>
            <w:r w:rsidR="00B9537B">
              <w:rPr>
                <w:noProof/>
              </w:rPr>
              <w:instrText xml:space="preserve"> PAGEREF _Toc147627002 \h </w:instrText>
            </w:r>
            <w:r w:rsidR="00B9537B">
              <w:rPr>
                <w:noProof/>
              </w:rPr>
            </w:r>
            <w:r w:rsidR="00B9537B">
              <w:rPr>
                <w:noProof/>
              </w:rPr>
              <w:fldChar w:fldCharType="separate"/>
            </w:r>
            <w:r w:rsidR="00074874">
              <w:rPr>
                <w:noProof/>
              </w:rPr>
              <w:t>69</w:t>
            </w:r>
            <w:r w:rsidR="00B9537B">
              <w:rPr>
                <w:noProof/>
              </w:rPr>
              <w:fldChar w:fldCharType="end"/>
            </w:r>
          </w:hyperlink>
        </w:p>
        <w:p w:rsidR="00456353" w:rsidRDefault="00DC701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7003" w:history="1">
            <w:r w:rsidR="00B9537B">
              <w:rPr>
                <w:rStyle w:val="Hyperlink"/>
                <w:noProof/>
              </w:rPr>
              <w:t>Appendix 3:</w:t>
            </w:r>
            <w:r w:rsidR="00B9537B">
              <w:rPr>
                <w:noProof/>
              </w:rPr>
              <w:tab/>
            </w:r>
            <w:r w:rsidR="00B9537B">
              <w:rPr>
                <w:noProof/>
              </w:rPr>
              <w:fldChar w:fldCharType="begin"/>
            </w:r>
            <w:r w:rsidR="00B9537B">
              <w:rPr>
                <w:noProof/>
              </w:rPr>
              <w:instrText xml:space="preserve"> PAGEREF _Toc147627003 \h </w:instrText>
            </w:r>
            <w:r w:rsidR="00B9537B">
              <w:rPr>
                <w:noProof/>
              </w:rPr>
            </w:r>
            <w:r w:rsidR="00B9537B">
              <w:rPr>
                <w:noProof/>
              </w:rPr>
              <w:fldChar w:fldCharType="separate"/>
            </w:r>
            <w:r w:rsidR="00074874">
              <w:rPr>
                <w:noProof/>
              </w:rPr>
              <w:t>72</w:t>
            </w:r>
            <w:r w:rsidR="00B9537B">
              <w:rPr>
                <w:noProof/>
              </w:rPr>
              <w:fldChar w:fldCharType="end"/>
            </w:r>
          </w:hyperlink>
        </w:p>
        <w:p w:rsidR="00456353" w:rsidRDefault="00B9537B">
          <w:pPr>
            <w:sectPr w:rsidR="00456353">
              <w:footerReference w:type="default" r:id="rId10"/>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20"/>
              <w:titlePg/>
              <w:docGrid w:linePitch="360"/>
            </w:sectPr>
          </w:pPr>
          <w:r>
            <w:rPr>
              <w:b/>
              <w:bCs/>
            </w:rPr>
            <w:fldChar w:fldCharType="end"/>
          </w:r>
        </w:p>
      </w:sdtContent>
    </w:sdt>
    <w:p w:rsidR="00456353" w:rsidRDefault="00456353">
      <w:pPr>
        <w:spacing w:line="360" w:lineRule="auto"/>
        <w:jc w:val="both"/>
        <w:rPr>
          <w:rFonts w:ascii="Times New Roman" w:hAnsi="Times New Roman" w:cs="Times New Roman"/>
          <w:sz w:val="24"/>
          <w:szCs w:val="24"/>
        </w:rPr>
      </w:pPr>
    </w:p>
    <w:p w:rsidR="00456353" w:rsidRDefault="00B9537B">
      <w:pPr>
        <w:pStyle w:val="Heading1"/>
        <w:jc w:val="center"/>
        <w:rPr>
          <w:sz w:val="36"/>
          <w:szCs w:val="36"/>
        </w:rPr>
      </w:pPr>
      <w:bookmarkStart w:id="1" w:name="_Toc147626890"/>
      <w:r>
        <w:rPr>
          <w:sz w:val="36"/>
          <w:szCs w:val="36"/>
        </w:rPr>
        <w:t>Chapter 1</w:t>
      </w:r>
      <w:bookmarkEnd w:id="1"/>
    </w:p>
    <w:p w:rsidR="00456353" w:rsidRDefault="00B9537B">
      <w:pPr>
        <w:pStyle w:val="Heading1"/>
        <w:numPr>
          <w:ilvl w:val="1"/>
          <w:numId w:val="1"/>
        </w:numPr>
      </w:pPr>
      <w:bookmarkStart w:id="2" w:name="_Toc147626891"/>
      <w:r>
        <w:t>Introduction:</w:t>
      </w:r>
      <w:bookmarkEnd w:id="2"/>
    </w:p>
    <w:p w:rsidR="00456353" w:rsidRPr="00FF66C0" w:rsidRDefault="00B9537B" w:rsidP="00FF66C0">
      <w:pPr>
        <w:pStyle w:val="Title"/>
        <w:spacing w:line="360" w:lineRule="auto"/>
        <w:jc w:val="both"/>
        <w:rPr>
          <w:rFonts w:ascii="Times New Roman" w:hAnsi="Times New Roman" w:cs="Times New Roman"/>
          <w:b/>
          <w:bCs/>
          <w:caps/>
          <w:color w:val="000000" w:themeColor="text1"/>
          <w:sz w:val="24"/>
          <w:szCs w:val="24"/>
        </w:rPr>
      </w:pPr>
      <w:r w:rsidRPr="001B68DB">
        <w:rPr>
          <w:rFonts w:ascii="Times New Roman" w:hAnsi="Times New Roman" w:cs="Times New Roman"/>
          <w:color w:val="000000" w:themeColor="text1"/>
          <w:sz w:val="24"/>
          <w:szCs w:val="24"/>
        </w:rPr>
        <w:t>The opening sets the tone by emphasizing the importance of employee engagement in organizational effectiveness. This study highlights the importance of understanding and improving employee engagement's influence on motivation, satisfaction, and productivity. This research investigates effective ways to increase employee engagement and recognizes critical contributions to organizational success</w:t>
      </w:r>
      <w:sdt>
        <w:sdtPr>
          <w:rPr>
            <w:rFonts w:ascii="Times New Roman" w:hAnsi="Times New Roman" w:cs="Times New Roman"/>
            <w:color w:val="000000" w:themeColor="text1"/>
            <w:sz w:val="24"/>
            <w:szCs w:val="24"/>
          </w:rPr>
          <w:id w:val="703449852"/>
        </w:sdtPr>
        <w:sdtEndPr/>
        <w:sdtContent>
          <w:r w:rsidRPr="001B68DB">
            <w:rPr>
              <w:rFonts w:ascii="Times New Roman" w:hAnsi="Times New Roman" w:cs="Times New Roman"/>
              <w:color w:val="000000" w:themeColor="text1"/>
              <w:sz w:val="24"/>
              <w:szCs w:val="24"/>
            </w:rPr>
            <w:fldChar w:fldCharType="begin"/>
          </w:r>
          <w:r w:rsidRPr="001B68DB">
            <w:rPr>
              <w:rFonts w:ascii="Times New Roman" w:hAnsi="Times New Roman" w:cs="Times New Roman"/>
              <w:color w:val="000000" w:themeColor="text1"/>
              <w:sz w:val="24"/>
              <w:szCs w:val="24"/>
            </w:rPr>
            <w:instrText xml:space="preserve"> CITATION Che21 \l 1033 </w:instrText>
          </w:r>
          <w:r w:rsidRPr="001B68DB">
            <w:rPr>
              <w:rFonts w:ascii="Times New Roman" w:hAnsi="Times New Roman" w:cs="Times New Roman"/>
              <w:color w:val="000000" w:themeColor="text1"/>
              <w:sz w:val="24"/>
              <w:szCs w:val="24"/>
            </w:rPr>
            <w:fldChar w:fldCharType="separate"/>
          </w:r>
          <w:r w:rsidRPr="001B68DB">
            <w:rPr>
              <w:rFonts w:ascii="Times New Roman" w:hAnsi="Times New Roman" w:cs="Times New Roman"/>
              <w:color w:val="000000" w:themeColor="text1"/>
              <w:sz w:val="24"/>
              <w:szCs w:val="24"/>
            </w:rPr>
            <w:t xml:space="preserve"> ( Makransky and Klingenberg, 2022)</w:t>
          </w:r>
          <w:r w:rsidRPr="001B68DB">
            <w:rPr>
              <w:rFonts w:ascii="Times New Roman" w:hAnsi="Times New Roman" w:cs="Times New Roman"/>
              <w:color w:val="000000" w:themeColor="text1"/>
              <w:sz w:val="24"/>
              <w:szCs w:val="24"/>
            </w:rPr>
            <w:fldChar w:fldCharType="end"/>
          </w:r>
        </w:sdtContent>
      </w:sdt>
      <w:r w:rsidRPr="001B68DB">
        <w:rPr>
          <w:rFonts w:ascii="Times New Roman" w:hAnsi="Times New Roman" w:cs="Times New Roman"/>
          <w:color w:val="000000" w:themeColor="text1"/>
          <w:sz w:val="24"/>
          <w:szCs w:val="24"/>
        </w:rPr>
        <w:t>. This study addresses three fundamental research questions: the primary tactics organizations use to increase employee engagement, the impact of employee engagement on key performance metrics such as productivity and job satisfaction, and how organizations can tailor engagement methods to their specific context. The study goals include finding effective tactics, assessing the impact of involvement, and making practical suggestions for organizations. This study aims to give significant insights into building an engaged work environment, encouraging employee satisfaction, and increasing overall organizational success by looking into these factors.</w:t>
      </w:r>
      <w:r w:rsidR="00507E11" w:rsidRPr="001B68DB">
        <w:rPr>
          <w:rFonts w:ascii="Times New Roman" w:hAnsi="Times New Roman" w:cs="Times New Roman"/>
          <w:b/>
          <w:bCs/>
          <w:caps/>
          <w:color w:val="000000" w:themeColor="text1"/>
          <w:sz w:val="24"/>
          <w:szCs w:val="24"/>
        </w:rPr>
        <w:t xml:space="preserve"> </w:t>
      </w:r>
      <w:sdt>
        <w:sdtPr>
          <w:rPr>
            <w:rFonts w:ascii="Times New Roman" w:hAnsi="Times New Roman" w:cs="Times New Roman"/>
            <w:b/>
            <w:bCs/>
            <w:caps/>
            <w:color w:val="000000" w:themeColor="text1"/>
            <w:sz w:val="24"/>
            <w:szCs w:val="24"/>
          </w:rPr>
          <w:alias w:val="Title"/>
          <w:id w:val="518042922"/>
          <w:showingPlcHdr/>
          <w:dataBinding w:prefixMappings="xmlns:ns0='http://schemas.openxmlformats.org/package/2006/metadata/core-properties' xmlns:ns1='http://purl.org/dc/elements/1.1/'" w:xpath="/ns0:coreProperties[1]/ns1:title[1]" w:storeItemID="{6C3C8BC8-F283-45AE-878A-BAB7291924A1}"/>
          <w:text/>
        </w:sdtPr>
        <w:sdtEndPr/>
        <w:sdtContent>
          <w:r w:rsidR="001B68DB" w:rsidRPr="001B68DB">
            <w:rPr>
              <w:rFonts w:ascii="Times New Roman" w:hAnsi="Times New Roman" w:cs="Times New Roman"/>
              <w:b/>
              <w:bCs/>
              <w:caps/>
              <w:color w:val="000000" w:themeColor="text1"/>
              <w:sz w:val="24"/>
              <w:szCs w:val="24"/>
            </w:rPr>
            <w:t xml:space="preserve">     </w:t>
          </w:r>
        </w:sdtContent>
      </w:sdt>
    </w:p>
    <w:p w:rsidR="00456353" w:rsidRDefault="00B9537B">
      <w:pPr>
        <w:pStyle w:val="Heading1"/>
      </w:pPr>
      <w:bookmarkStart w:id="3" w:name="_Toc147626892"/>
      <w:r>
        <w:t>1.2. Background and Context:</w:t>
      </w:r>
      <w:bookmarkEnd w:id="3"/>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 engagement has emerged as a critical success factor in today's organizational landscape. Its significance is shown by its direct impact on essential elements like motivation, work satisfaction, and productivity. Employee engagement refers to workers' emotional and intellectual investment in their jobs and the organization, which shapes their commitment to organizational goals and values</w:t>
      </w:r>
      <w:sdt>
        <w:sdtPr>
          <w:rPr>
            <w:rFonts w:ascii="Times New Roman" w:hAnsi="Times New Roman" w:cs="Times New Roman"/>
            <w:sz w:val="24"/>
            <w:szCs w:val="24"/>
          </w:rPr>
          <w:id w:val="-1410298984"/>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Edm22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Stazyk and Davis,</w:t>
          </w:r>
          <w:r>
            <w:rPr>
              <w:rFonts w:ascii="Times New Roman" w:hAnsi="Times New Roman" w:cs="Times New Roman"/>
              <w:sz w:val="24"/>
              <w:szCs w:val="24"/>
            </w:rPr>
            <w:t xml:space="preserve"> 2021)</w:t>
          </w:r>
          <w:r>
            <w:rPr>
              <w:rFonts w:ascii="Times New Roman" w:hAnsi="Times New Roman" w:cs="Times New Roman"/>
              <w:sz w:val="24"/>
              <w:szCs w:val="24"/>
            </w:rPr>
            <w:fldChar w:fldCharType="end"/>
          </w:r>
        </w:sdtContent>
      </w:sdt>
      <w:r>
        <w:rPr>
          <w:rFonts w:ascii="Times New Roman" w:hAnsi="Times New Roman" w:cs="Times New Roman"/>
          <w:sz w:val="24"/>
          <w:szCs w:val="24"/>
        </w:rPr>
        <w:t>. According to research, engaged individuals display better motivation levels, leading to increased discretionary effort and a proactive approach toward their jobs. This increased drive increases their job happiness as they find meaning and fulfillment in their professions. Engaged employees are likelier to feel appreciated and connected, creating a pleasant work atmosphere that promotes cooperation and innovation.</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 engagement has a spillover effect on an organization's performance indicators. Employees who are engaged in their jobs are more productive, contributing not only numerically </w:t>
      </w:r>
      <w:r>
        <w:rPr>
          <w:rFonts w:ascii="Times New Roman" w:hAnsi="Times New Roman" w:cs="Times New Roman"/>
          <w:sz w:val="24"/>
          <w:szCs w:val="24"/>
        </w:rPr>
        <w:lastRenderedPageBreak/>
        <w:t>but also qualitatively. Their enhanced dedication decreases absenteeism and turnover rates, saving organizations money on recruiting and training expenditures</w:t>
      </w:r>
      <w:sdt>
        <w:sdtPr>
          <w:rPr>
            <w:rFonts w:ascii="Times New Roman" w:hAnsi="Times New Roman" w:cs="Times New Roman"/>
            <w:sz w:val="24"/>
            <w:szCs w:val="24"/>
          </w:rPr>
          <w:id w:val="-1626376774"/>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Dev17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 xml:space="preserve"> Stazyk and Davis,</w:t>
          </w:r>
          <w:r>
            <w:rPr>
              <w:rFonts w:ascii="Times New Roman" w:hAnsi="Times New Roman" w:cs="Times New Roman"/>
              <w:sz w:val="24"/>
              <w:szCs w:val="24"/>
            </w:rPr>
            <w:t xml:space="preserve"> 2021)</w:t>
          </w:r>
          <w:r>
            <w:rPr>
              <w:rFonts w:ascii="Times New Roman" w:hAnsi="Times New Roman" w:cs="Times New Roman"/>
              <w:sz w:val="24"/>
              <w:szCs w:val="24"/>
            </w:rPr>
            <w:fldChar w:fldCharType="end"/>
          </w:r>
        </w:sdtContent>
      </w:sdt>
      <w:r>
        <w:rPr>
          <w:rFonts w:ascii="Times New Roman" w:hAnsi="Times New Roman" w:cs="Times New Roman"/>
          <w:sz w:val="24"/>
          <w:szCs w:val="24"/>
        </w:rPr>
        <w:t>. Furthermore, engaged employees frequently become brand ambassadors, increasing the company's reputation and recruiting top talent. Understanding and improving employee engagement are critical to organizational success. Employee engagement drives creativity, flexibility, and perseverance in adversity. They match their efforts with the organization's aims, increasing efficiency and effectiveness. Organizations may develop a culture that fosters engagement and allows people to succeed by identifying and catering to their needs and goals.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 engagement is becoming increasingly important in today's corporate world. Organizations realize that traditional management methods must tap people's full potential as workplaces adapt and prioritize employee well-being</w:t>
      </w:r>
      <w:sdt>
        <w:sdtPr>
          <w:rPr>
            <w:rFonts w:ascii="Times New Roman" w:hAnsi="Times New Roman" w:cs="Times New Roman"/>
            <w:sz w:val="24"/>
            <w:szCs w:val="24"/>
          </w:rPr>
          <w:id w:val="-190610957"/>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Dev17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 xml:space="preserve"> Hubert Dobrowolski and Dariusz Włodarek,</w:t>
          </w:r>
          <w:r>
            <w:rPr>
              <w:rFonts w:ascii="Times New Roman" w:hAnsi="Times New Roman" w:cs="Times New Roman"/>
              <w:sz w:val="24"/>
              <w:szCs w:val="24"/>
            </w:rPr>
            <w:t xml:space="preserve"> 2023)</w:t>
          </w:r>
          <w:r>
            <w:rPr>
              <w:rFonts w:ascii="Times New Roman" w:hAnsi="Times New Roman" w:cs="Times New Roman"/>
              <w:sz w:val="24"/>
              <w:szCs w:val="24"/>
            </w:rPr>
            <w:fldChar w:fldCharType="end"/>
          </w:r>
        </w:sdtContent>
      </w:sdt>
      <w:r>
        <w:rPr>
          <w:rFonts w:ascii="Times New Roman" w:hAnsi="Times New Roman" w:cs="Times New Roman"/>
          <w:sz w:val="24"/>
          <w:szCs w:val="24"/>
        </w:rPr>
        <w:t>. Recognizing the fluid nature of work and the different demands of the workforce, current debates center on personalizing methods that resonate with employees on a personal level. Finally, employee engagement has evolved from a simple HR term to a vital driver of organizational performance. Its importance is underscored by its influence on motivation, satisfaction, and productivity. Organizations seek to understand, grow, and enhance employee engagement initiatives, recognizing that an engaged workforce is the key to success in today's fast-paced and competitive world.</w:t>
      </w:r>
    </w:p>
    <w:p w:rsidR="00456353" w:rsidRDefault="00B9537B">
      <w:pPr>
        <w:pStyle w:val="Heading1"/>
      </w:pPr>
      <w:bookmarkStart w:id="4" w:name="_Toc147626893"/>
      <w:r>
        <w:t>1.3. Research Problem and Objectives</w:t>
      </w:r>
      <w:bookmarkEnd w:id="4"/>
    </w:p>
    <w:p w:rsidR="00456353" w:rsidRDefault="00B9537B">
      <w:pPr>
        <w:spacing w:line="360" w:lineRule="auto"/>
        <w:jc w:val="both"/>
        <w:rPr>
          <w:rFonts w:ascii="Times New Roman" w:hAnsi="Times New Roman" w:cs="Times New Roman"/>
          <w:sz w:val="24"/>
          <w:szCs w:val="24"/>
        </w:rPr>
      </w:pPr>
      <w:bookmarkStart w:id="5" w:name="_Toc147626894"/>
      <w:r>
        <w:rPr>
          <w:rStyle w:val="Heading2Char"/>
        </w:rPr>
        <w:t>1.3.1. Research Problem:</w:t>
      </w:r>
      <w:bookmarkEnd w:id="5"/>
      <w:r>
        <w:rPr>
          <w:rFonts w:ascii="Times New Roman" w:hAnsi="Times New Roman" w:cs="Times New Roman"/>
          <w:sz w:val="24"/>
          <w:szCs w:val="24"/>
        </w:rPr>
        <w:t xml:space="preserve"> The current research challenge centers around developing techniques that effectively improve organizational employee engagement</w:t>
      </w:r>
      <w:sdt>
        <w:sdtPr>
          <w:rPr>
            <w:rFonts w:ascii="Times New Roman" w:hAnsi="Times New Roman" w:cs="Times New Roman"/>
            <w:sz w:val="24"/>
            <w:szCs w:val="24"/>
          </w:rPr>
          <w:id w:val="1666897804"/>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Box18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 xml:space="preserve"> Sharma,</w:t>
          </w:r>
          <w:r>
            <w:rPr>
              <w:rFonts w:ascii="Times New Roman" w:hAnsi="Times New Roman" w:cs="Times New Roman"/>
              <w:sz w:val="24"/>
              <w:szCs w:val="24"/>
            </w:rPr>
            <w:t xml:space="preserve"> 2019)</w:t>
          </w:r>
          <w:r>
            <w:rPr>
              <w:rFonts w:ascii="Times New Roman" w:hAnsi="Times New Roman" w:cs="Times New Roman"/>
              <w:sz w:val="24"/>
              <w:szCs w:val="24"/>
            </w:rPr>
            <w:fldChar w:fldCharType="end"/>
          </w:r>
        </w:sdtContent>
      </w:sdt>
      <w:r>
        <w:rPr>
          <w:rFonts w:ascii="Times New Roman" w:hAnsi="Times New Roman" w:cs="Times New Roman"/>
          <w:sz w:val="24"/>
          <w:szCs w:val="24"/>
        </w:rPr>
        <w:t>. This stems from the realization that employee engagement considerably impacts organizational success, making understanding and executing effective strategies critical.</w:t>
      </w:r>
    </w:p>
    <w:p w:rsidR="00456353" w:rsidRDefault="00B9537B">
      <w:pPr>
        <w:pStyle w:val="Heading2"/>
      </w:pPr>
      <w:bookmarkStart w:id="6" w:name="_Toc147626895"/>
      <w:r>
        <w:t>1.3.2. Research Objectives:</w:t>
      </w:r>
      <w:bookmarkEnd w:id="6"/>
    </w:p>
    <w:p w:rsidR="00456353" w:rsidRDefault="00B9537B">
      <w:pPr>
        <w:numPr>
          <w:ilvl w:val="0"/>
          <w:numId w:val="2"/>
        </w:numPr>
        <w:spacing w:line="360" w:lineRule="auto"/>
        <w:jc w:val="both"/>
        <w:rPr>
          <w:rFonts w:ascii="Times New Roman" w:hAnsi="Times New Roman" w:cs="Times New Roman"/>
          <w:sz w:val="24"/>
          <w:szCs w:val="24"/>
        </w:rPr>
      </w:pPr>
      <w:bookmarkStart w:id="7" w:name="_Toc147626896"/>
      <w:r>
        <w:rPr>
          <w:rStyle w:val="Heading2Char"/>
        </w:rPr>
        <w:t>Identification of Effective Strategies:</w:t>
      </w:r>
      <w:bookmarkEnd w:id="7"/>
      <w:r>
        <w:rPr>
          <w:rFonts w:ascii="Times New Roman" w:hAnsi="Times New Roman" w:cs="Times New Roman"/>
          <w:sz w:val="24"/>
          <w:szCs w:val="24"/>
        </w:rPr>
        <w:t xml:space="preserve"> The primary goal is to uncover various organizational tactics to increase employee engagement. This requires an in-depth examination of academic literature, industry reports, and company practices.</w:t>
      </w:r>
    </w:p>
    <w:p w:rsidR="00456353" w:rsidRDefault="00B9537B">
      <w:pPr>
        <w:numPr>
          <w:ilvl w:val="0"/>
          <w:numId w:val="2"/>
        </w:numPr>
        <w:spacing w:line="360" w:lineRule="auto"/>
        <w:jc w:val="both"/>
        <w:rPr>
          <w:rFonts w:ascii="Times New Roman" w:hAnsi="Times New Roman" w:cs="Times New Roman"/>
          <w:sz w:val="24"/>
          <w:szCs w:val="24"/>
        </w:rPr>
      </w:pPr>
      <w:bookmarkStart w:id="8" w:name="_Toc147626897"/>
      <w:r>
        <w:rPr>
          <w:rStyle w:val="Heading2Char"/>
        </w:rPr>
        <w:lastRenderedPageBreak/>
        <w:t>Impact on Organizational Performance:</w:t>
      </w:r>
      <w:bookmarkEnd w:id="8"/>
      <w:r>
        <w:rPr>
          <w:rFonts w:ascii="Times New Roman" w:hAnsi="Times New Roman" w:cs="Times New Roman"/>
          <w:sz w:val="24"/>
          <w:szCs w:val="24"/>
        </w:rPr>
        <w:t xml:space="preserve"> The study investigates the relationship between employee engagement and crucial organizational performance measures such as productivity, job satisfaction, and staff retention. The goal is to measure this influence by analyzing empirical evidence.</w:t>
      </w:r>
    </w:p>
    <w:p w:rsidR="00456353" w:rsidRDefault="00B9537B">
      <w:pPr>
        <w:numPr>
          <w:ilvl w:val="0"/>
          <w:numId w:val="2"/>
        </w:numPr>
        <w:spacing w:line="360" w:lineRule="auto"/>
        <w:jc w:val="both"/>
        <w:rPr>
          <w:rFonts w:ascii="Times New Roman" w:hAnsi="Times New Roman" w:cs="Times New Roman"/>
          <w:sz w:val="24"/>
          <w:szCs w:val="24"/>
        </w:rPr>
      </w:pPr>
      <w:bookmarkStart w:id="9" w:name="_Toc147626898"/>
      <w:r>
        <w:rPr>
          <w:rStyle w:val="Heading2Char"/>
        </w:rPr>
        <w:t>Customization of Engagement Methods:</w:t>
      </w:r>
      <w:bookmarkEnd w:id="9"/>
      <w:r>
        <w:rPr>
          <w:rFonts w:ascii="Times New Roman" w:hAnsi="Times New Roman" w:cs="Times New Roman"/>
          <w:sz w:val="24"/>
          <w:szCs w:val="24"/>
        </w:rPr>
        <w:t xml:space="preserve"> Recognizing that each organization has distinct characteristics, this goal examines how organizations may deploy and adjust engagement techniques to their specific workforce and environment.</w:t>
      </w:r>
    </w:p>
    <w:p w:rsidR="00456353" w:rsidRDefault="00B9537B">
      <w:pPr>
        <w:numPr>
          <w:ilvl w:val="0"/>
          <w:numId w:val="2"/>
        </w:numPr>
        <w:spacing w:line="360" w:lineRule="auto"/>
        <w:jc w:val="both"/>
        <w:rPr>
          <w:rFonts w:ascii="Times New Roman" w:hAnsi="Times New Roman" w:cs="Times New Roman"/>
          <w:sz w:val="24"/>
          <w:szCs w:val="24"/>
        </w:rPr>
      </w:pPr>
      <w:bookmarkStart w:id="10" w:name="_Toc147626899"/>
      <w:r>
        <w:rPr>
          <w:rStyle w:val="Heading2Char"/>
        </w:rPr>
        <w:t>Practical Recommendations:</w:t>
      </w:r>
      <w:bookmarkEnd w:id="10"/>
      <w:r>
        <w:rPr>
          <w:rFonts w:ascii="Times New Roman" w:hAnsi="Times New Roman" w:cs="Times New Roman"/>
          <w:sz w:val="24"/>
          <w:szCs w:val="24"/>
        </w:rPr>
        <w:t xml:space="preserve"> Based on the findings, this goal is to develop practical and actionable recommendations for organizations to execute employee engagement methods successfully.</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By fulfilling these goals, the research hopes to give valuable insights into employee engagement and help improve organizational performance and employee happiness.</w:t>
      </w:r>
    </w:p>
    <w:p w:rsidR="00456353" w:rsidRDefault="00B9537B">
      <w:pPr>
        <w:pStyle w:val="Heading1"/>
      </w:pPr>
      <w:bookmarkStart w:id="11" w:name="_Toc147626900"/>
      <w:r>
        <w:t>1.4. Research Questions</w:t>
      </w:r>
      <w:bookmarkEnd w:id="11"/>
    </w:p>
    <w:p w:rsidR="00456353" w:rsidRDefault="00B9537B">
      <w:pPr>
        <w:pStyle w:val="Heading2"/>
        <w:numPr>
          <w:ilvl w:val="0"/>
          <w:numId w:val="3"/>
        </w:numPr>
      </w:pPr>
      <w:bookmarkStart w:id="12" w:name="_Toc147626901"/>
      <w:r>
        <w:t>Primary Tactics for Engagement:</w:t>
      </w:r>
      <w:bookmarkEnd w:id="12"/>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Research Question:</w:t>
      </w:r>
      <w:r>
        <w:rPr>
          <w:rFonts w:ascii="Times New Roman" w:hAnsi="Times New Roman" w:cs="Times New Roman"/>
          <w:sz w:val="24"/>
          <w:szCs w:val="24"/>
        </w:rPr>
        <w:t xml:space="preserve"> What are organizations' main strategies to improve employee engagement?</w:t>
      </w:r>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Contribution:</w:t>
      </w:r>
      <w:r>
        <w:rPr>
          <w:rFonts w:ascii="Times New Roman" w:hAnsi="Times New Roman" w:cs="Times New Roman"/>
          <w:sz w:val="24"/>
          <w:szCs w:val="24"/>
        </w:rPr>
        <w:t xml:space="preserve"> This topic goes into organizations' many engagement tactics, offering a complete overview of the various techniques that lead to an engaged workforce.</w:t>
      </w:r>
    </w:p>
    <w:p w:rsidR="00456353" w:rsidRDefault="00B9537B">
      <w:pPr>
        <w:pStyle w:val="Heading2"/>
        <w:numPr>
          <w:ilvl w:val="0"/>
          <w:numId w:val="3"/>
        </w:numPr>
      </w:pPr>
      <w:bookmarkStart w:id="13" w:name="_Toc147626902"/>
      <w:r>
        <w:t>Impact on Organizational Performance:</w:t>
      </w:r>
      <w:bookmarkEnd w:id="13"/>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Research Question:</w:t>
      </w:r>
      <w:r>
        <w:rPr>
          <w:rFonts w:ascii="Times New Roman" w:hAnsi="Times New Roman" w:cs="Times New Roman"/>
          <w:sz w:val="24"/>
          <w:szCs w:val="24"/>
        </w:rPr>
        <w:t xml:space="preserve"> How does employee engagement influence critical organizational performance indicators such as productivity, job satisfaction, and staff retention?</w:t>
      </w:r>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Contribution:</w:t>
      </w:r>
      <w:r>
        <w:rPr>
          <w:rFonts w:ascii="Times New Roman" w:hAnsi="Times New Roman" w:cs="Times New Roman"/>
          <w:sz w:val="24"/>
          <w:szCs w:val="24"/>
        </w:rPr>
        <w:t xml:space="preserve"> This topic investigates the direct influence of engagement on key performance indicators, providing insights into the real advantages of encouraging engagement, both in terms of individual employee well-being and broader organizational success.</w:t>
      </w:r>
    </w:p>
    <w:p w:rsidR="00456353" w:rsidRDefault="00B9537B">
      <w:pPr>
        <w:pStyle w:val="Heading2"/>
        <w:numPr>
          <w:ilvl w:val="0"/>
          <w:numId w:val="3"/>
        </w:numPr>
      </w:pPr>
      <w:bookmarkStart w:id="14" w:name="_Toc147626903"/>
      <w:r>
        <w:lastRenderedPageBreak/>
        <w:t>Customization of Engagement Methods:</w:t>
      </w:r>
      <w:bookmarkEnd w:id="14"/>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Research Question:</w:t>
      </w:r>
      <w:r>
        <w:rPr>
          <w:rFonts w:ascii="Times New Roman" w:hAnsi="Times New Roman" w:cs="Times New Roman"/>
          <w:sz w:val="24"/>
          <w:szCs w:val="24"/>
        </w:rPr>
        <w:t xml:space="preserve"> How can organizations adopt and customize employee engagement approaches to their environment and workforce characteristics?</w:t>
      </w:r>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Contribution: </w:t>
      </w:r>
      <w:r>
        <w:rPr>
          <w:rFonts w:ascii="Times New Roman" w:hAnsi="Times New Roman" w:cs="Times New Roman"/>
          <w:sz w:val="24"/>
          <w:szCs w:val="24"/>
        </w:rPr>
        <w:t>This topic focuses on the actual application of engagement methods, recognizing the changing nature of organizations and emphasizing the significance of customizing techniques to maximize their efficacy within unique circumstances.</w:t>
      </w:r>
    </w:p>
    <w:p w:rsidR="00456353" w:rsidRDefault="00B9537B">
      <w:pPr>
        <w:pStyle w:val="Heading1"/>
      </w:pPr>
      <w:bookmarkStart w:id="15" w:name="_Toc147626904"/>
      <w:r>
        <w:t>1.5. Theoretical Framework:</w:t>
      </w:r>
      <w:bookmarkEnd w:id="15"/>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Theoretical Framework: This research will be anchored in two influential theoretical frameworks, the Job Demands-Resources Model and the Social Exchange Theory, which provide valuable lenses for understanding the complexities of employee engagement. The Job Demands-Resources Model, as elucidated by Ash and Quarry (2021), is a cornerstone in comprehending employee engagement. This model underscores the pivotal role of both resources and demands in shaping the level of employee engagement. Resources, such as opportunities for growth and supportive assistance, are seen as catalysts for fostering engagement. Conversely, excessive demands and expectations can act as impediments. By adopting this model, the research acknowledges the critical balance between challenges and resources within the work environment, shedding light on how organizational support and the provision of resources can be leveraged to promote employee engagement effectively.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On the other hand, the Social Exchange Theory explores the intricate dynamics of reciprocity within workplace relationships. This theory posits that employees are more likely to engage when they perceive a fair exchange of effort and compensation. It delves into the psychological contract between employees and their organizations, emphasizing the role of trust and fairness in influencing participation. By integrating the Social Exchange Theory, the research gains a deeper understanding of the underlying psychological processes that drive employee engagement. It helps uncover how perceptions of fairness and the quality of workplace relationships impact an employee's willingness to invest themselves in their roles. By grounding this research in these two complementary theoretical frameworks, it is possible to take a holistic and nuanced approach to investigating employee engagement. These frameworks provide a comprehensive view of the factors that influence engagement, including the importance of resources and demands, as well as </w:t>
      </w:r>
      <w:r>
        <w:rPr>
          <w:rFonts w:ascii="Times New Roman" w:hAnsi="Times New Roman" w:cs="Times New Roman"/>
          <w:sz w:val="24"/>
          <w:szCs w:val="24"/>
          <w:lang w:val="en-GB"/>
        </w:rPr>
        <w:lastRenderedPageBreak/>
        <w:t>the intricacies of reciprocity and fairness in workplace relationships. Such a comprehensive approach allows for a more thorough examination of engagement tactics and their real-world impact, ultimately contributing to a richer understanding of this critical aspect of organizational dynamics.</w:t>
      </w:r>
    </w:p>
    <w:p w:rsidR="00456353" w:rsidRDefault="00B9537B">
      <w:pPr>
        <w:pStyle w:val="Heading1"/>
      </w:pPr>
      <w:bookmarkStart w:id="16" w:name="_Toc147626905"/>
      <w:r>
        <w:t>1.6. Significance and Contribution:</w:t>
      </w:r>
      <w:bookmarkEnd w:id="16"/>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This research carries substantial importance in the realm of employee engagement, making several valuable contributions that advance the existing body of knowledge. By addressing key gaps in the literature, this study significantly enhances our understanding of effective engagement strategies while shedding light on the intricate relationship between employee engagement and organizational performance, as highlighted by Tao et al. (2022). First and foremost, this research provides a solution to a noticeable scarcity of empirical evidence on the effectiveness of specific engagement approaches, particularly in varying organizational contexts. By employing established theoretical frameworks, the study goes beyond mere theory to conduct practical investigations, offering tangible insights into what works and why. This empirical foundation not only advances academic understanding but also equips organizations with actionable guidance for immediate implementation.</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Moreover, the practical implications of this research are of paramount significance. In a landscape where businesses are increasingly seeking both theoretical insights and pragmatic solutions, this study bridges the gap between theory and practice. Organizations will benefit from concrete recommendations and evidence-based insights, enabling them to refine their engagement strategies. The potential impact is substantial, with the prospect of enhancing employee satisfaction, reducing turnover rates, bolstering productivity, and ultimately improving overall organizational performance. In light of these contributions, this study holds the potential to </w:t>
      </w:r>
      <w:proofErr w:type="spellStart"/>
      <w:r>
        <w:rPr>
          <w:rFonts w:ascii="Times New Roman" w:hAnsi="Times New Roman" w:cs="Times New Roman"/>
          <w:sz w:val="24"/>
          <w:szCs w:val="24"/>
          <w:lang w:val="en-GB"/>
        </w:rPr>
        <w:t>catalyze</w:t>
      </w:r>
      <w:proofErr w:type="spellEnd"/>
      <w:r>
        <w:rPr>
          <w:rFonts w:ascii="Times New Roman" w:hAnsi="Times New Roman" w:cs="Times New Roman"/>
          <w:sz w:val="24"/>
          <w:szCs w:val="24"/>
          <w:lang w:val="en-GB"/>
        </w:rPr>
        <w:t xml:space="preserve"> positive change in the landscape of employee engagement programs within organizations. Armed with evidence-based insights, organizations can strategically adapt their practices to cultivate engaged and thriving workplaces that not only foster employee well-being but also excel in achieving their goals. Thus, the research plays a critical role in promoting the creation of workplaces where employees are not just involved but truly thriving, ultimately enhancing the holistic success of organizations.</w:t>
      </w:r>
    </w:p>
    <w:p w:rsidR="00456353" w:rsidRDefault="00B9537B">
      <w:pPr>
        <w:pStyle w:val="Heading1"/>
      </w:pPr>
      <w:bookmarkStart w:id="17" w:name="_Toc147626906"/>
      <w:r>
        <w:lastRenderedPageBreak/>
        <w:t>1.7. Scope and Limitations:</w:t>
      </w:r>
      <w:bookmarkEnd w:id="17"/>
    </w:p>
    <w:p w:rsidR="00456353" w:rsidRDefault="00B9537B">
      <w:pPr>
        <w:spacing w:line="360" w:lineRule="auto"/>
        <w:jc w:val="both"/>
        <w:rPr>
          <w:rFonts w:ascii="Times New Roman" w:hAnsi="Times New Roman" w:cs="Times New Roman"/>
          <w:sz w:val="24"/>
          <w:szCs w:val="24"/>
        </w:rPr>
      </w:pPr>
      <w:bookmarkStart w:id="18" w:name="_Toc147626907"/>
      <w:r>
        <w:rPr>
          <w:rStyle w:val="Heading2Char"/>
        </w:rPr>
        <w:t>1.7.1. Scope of the Study:</w:t>
      </w:r>
      <w:bookmarkEnd w:id="18"/>
      <w:r>
        <w:rPr>
          <w:rFonts w:ascii="Times New Roman" w:hAnsi="Times New Roman" w:cs="Times New Roman"/>
          <w:sz w:val="24"/>
          <w:szCs w:val="24"/>
        </w:rPr>
        <w:t xml:space="preserve"> This study primarily concerns secondary data analysis. It thoroughly reviews academic articles, industry reports, and business websites to get insights into effective employee engagement tactics</w:t>
      </w:r>
      <w:sdt>
        <w:sdtPr>
          <w:rPr>
            <w:rFonts w:ascii="Times New Roman" w:hAnsi="Times New Roman" w:cs="Times New Roman"/>
            <w:sz w:val="24"/>
            <w:szCs w:val="24"/>
          </w:rPr>
          <w:id w:val="1006022677"/>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Men17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Vakola et al.,</w:t>
          </w:r>
          <w:r>
            <w:rPr>
              <w:rFonts w:ascii="Times New Roman" w:hAnsi="Times New Roman" w:cs="Times New Roman"/>
              <w:sz w:val="24"/>
              <w:szCs w:val="24"/>
            </w:rPr>
            <w:t xml:space="preserve"> 2023)</w:t>
          </w:r>
          <w:r>
            <w:rPr>
              <w:rFonts w:ascii="Times New Roman" w:hAnsi="Times New Roman" w:cs="Times New Roman"/>
              <w:sz w:val="24"/>
              <w:szCs w:val="24"/>
            </w:rPr>
            <w:fldChar w:fldCharType="end"/>
          </w:r>
        </w:sdtContent>
      </w:sdt>
      <w:r>
        <w:rPr>
          <w:rFonts w:ascii="Times New Roman" w:hAnsi="Times New Roman" w:cs="Times New Roman"/>
          <w:sz w:val="24"/>
          <w:szCs w:val="24"/>
        </w:rPr>
        <w:t>. This emphasis on current data sources gives a complete picture of varied strategies used across sectors and organizational contexts.</w:t>
      </w:r>
    </w:p>
    <w:p w:rsidR="00456353" w:rsidRDefault="00B9537B">
      <w:pPr>
        <w:spacing w:line="360" w:lineRule="auto"/>
        <w:jc w:val="both"/>
        <w:rPr>
          <w:rFonts w:ascii="Times New Roman" w:hAnsi="Times New Roman" w:cs="Times New Roman"/>
          <w:sz w:val="24"/>
          <w:szCs w:val="24"/>
        </w:rPr>
      </w:pPr>
      <w:bookmarkStart w:id="19" w:name="_Toc147626908"/>
      <w:r>
        <w:rPr>
          <w:rStyle w:val="Heading2Char"/>
        </w:rPr>
        <w:t>1.7.2. Limitations:</w:t>
      </w:r>
      <w:bookmarkEnd w:id="19"/>
      <w:r>
        <w:rPr>
          <w:rFonts w:ascii="Times New Roman" w:hAnsi="Times New Roman" w:cs="Times New Roman"/>
          <w:sz w:val="24"/>
          <w:szCs w:val="24"/>
        </w:rPr>
        <w:t xml:space="preserve"> While secondary data analysis is functional, it has limits. The availability and specificity of data may limit the investigation. Industry-specific insights restrict the generalizability of findings. Furthermore, time restrictions may limit the breadth of the study. Again, depending entirely on secondary data, it may retain the context and subtleties that primary research captures. This constraint also has an impact on the level of comprehension of some parts. Recognizing these restrictions improves transparency and provides insights within the research's established boundaries.</w:t>
      </w:r>
    </w:p>
    <w:p w:rsidR="00456353" w:rsidRDefault="00B9537B">
      <w:pPr>
        <w:pStyle w:val="Heading1"/>
      </w:pPr>
      <w:bookmarkStart w:id="20" w:name="_Toc147626909"/>
      <w:r>
        <w:t>1.8. Ethical Considerations:</w:t>
      </w:r>
      <w:bookmarkEnd w:id="20"/>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Ethical considerations lie at the core of this research, especially when utilizing secondary data sources. Maintaining the highest standards of academic integrity and safeguarding intellectual property rights are non-negotiable principles. Accurate citation and stringent avoidance of plagiarism not only respect the work of original authors but also preserve the research's credibility. Equally critical are concerns related to confidentiality, privacy, and data protection. Sensitive information obtained from sources is handled with utmost care to ensure its secrecy and to prevent unintentional breaches of privacy </w:t>
      </w:r>
      <w:sdt>
        <w:sdtPr>
          <w:rPr>
            <w:rFonts w:ascii="Times New Roman" w:hAnsi="Times New Roman" w:cs="Times New Roman"/>
            <w:sz w:val="24"/>
            <w:szCs w:val="24"/>
          </w:rPr>
          <w:id w:val="184183685"/>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Har22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 xml:space="preserve"> Cataño,</w:t>
          </w:r>
          <w:r>
            <w:rPr>
              <w:rFonts w:ascii="Times New Roman" w:hAnsi="Times New Roman" w:cs="Times New Roman"/>
              <w:sz w:val="24"/>
              <w:szCs w:val="24"/>
            </w:rPr>
            <w:t xml:space="preserve"> 2018)</w:t>
          </w:r>
          <w:r>
            <w:rPr>
              <w:rFonts w:ascii="Times New Roman" w:hAnsi="Times New Roman" w:cs="Times New Roman"/>
              <w:sz w:val="24"/>
              <w:szCs w:val="24"/>
            </w:rPr>
            <w:fldChar w:fldCharType="end"/>
          </w:r>
        </w:sdtContent>
      </w:sdt>
      <w:r>
        <w:rPr>
          <w:rFonts w:ascii="Times New Roman" w:hAnsi="Times New Roman" w:cs="Times New Roman"/>
          <w:sz w:val="24"/>
          <w:szCs w:val="24"/>
        </w:rPr>
        <w:t>. Adhering to data protection standards is not just a legal obligation but a moral one, guarding against any potential harm or misuse of personal data. By incorporating secondary data ethically, this research upholds the principles of research integrity, recognizing the contributions of others while respecting individual and organizational anonymity and privacy. In doing so, the research maintains its credibility and aligns with the highest standards of responsible academic inquiry, fostering trust in its findings and contributing to the ethical foundation of the academic community.</w:t>
      </w:r>
    </w:p>
    <w:p w:rsidR="00456353" w:rsidRDefault="00B9537B">
      <w:pPr>
        <w:pStyle w:val="Heading1"/>
      </w:pPr>
      <w:bookmarkStart w:id="21" w:name="_Toc147626910"/>
      <w:r>
        <w:lastRenderedPageBreak/>
        <w:t>1.9. Structure of the Dissertation:</w:t>
      </w:r>
      <w:bookmarkEnd w:id="21"/>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dissertation's framework extensively analyzes organizational strategies for enhancing employee engagement. Following the introduction, Chapter 2 delves into relevant literature, theoretical frameworks, models, and academic findings related to employee engagement programs. The third chapter describes the research methodology, including the qualitative approach and secondary data processing. The results are presented in Chapter 4, which examines the methods employed by firms to increase employee engagement. Chapter 5 dives into the implications of these findings and provides practical guidance for firms aiming to increase employee engagement. The conclusion outlines key ideas and contributions. This systematic framework guides the dissertation as it crosses literature, methodology, findings, and recommendations, offering a comprehensive understanding of employee engagement efforts' relevance and effective implementation inside enterprises.</w:t>
      </w:r>
    </w:p>
    <w:p w:rsidR="00456353" w:rsidRDefault="00B9537B">
      <w:pPr>
        <w:pStyle w:val="Heading1"/>
      </w:pPr>
      <w:bookmarkStart w:id="22" w:name="_Toc147626911"/>
      <w:r>
        <w:t>Conclusion:</w:t>
      </w:r>
      <w:bookmarkEnd w:id="22"/>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the first chapter emphasizes the importance of employee engagement in organizational performance, its influence on motivation, satisfaction, and productivity, and the necessity to understand and improve it. The research issue is to find successful strategies. The goals include identifying methods, measuring their impact, and providing practical insights. The importance of this study rests in its ability to bridge gaps, provide relevant insights, and contribute to organizational excellence. The framework of the dissertation includes a review of the literature, methodology, findings, and suggestions. This introductory chapter establishes the stage for later chapters to dig into the complexities of employee engagement and its potential for revolutionary organizational results.</w:t>
      </w:r>
    </w:p>
    <w:p w:rsidR="00456353" w:rsidRDefault="00456353">
      <w:pPr>
        <w:spacing w:line="360" w:lineRule="auto"/>
        <w:jc w:val="both"/>
        <w:rPr>
          <w:rFonts w:ascii="Times New Roman" w:hAnsi="Times New Roman" w:cs="Times New Roman"/>
          <w:sz w:val="24"/>
          <w:szCs w:val="24"/>
        </w:rPr>
        <w:sectPr w:rsidR="0045635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p>
    <w:p w:rsidR="00456353" w:rsidRPr="003769AA" w:rsidRDefault="00B9537B">
      <w:pPr>
        <w:pStyle w:val="Heading1"/>
        <w:jc w:val="center"/>
        <w:rPr>
          <w:sz w:val="36"/>
          <w:szCs w:val="36"/>
        </w:rPr>
      </w:pPr>
      <w:bookmarkStart w:id="23" w:name="_Toc147626912"/>
      <w:r w:rsidRPr="003769AA">
        <w:rPr>
          <w:sz w:val="36"/>
          <w:szCs w:val="36"/>
        </w:rPr>
        <w:lastRenderedPageBreak/>
        <w:t>Chapter 2: Literature Review</w:t>
      </w:r>
      <w:bookmarkEnd w:id="23"/>
    </w:p>
    <w:p w:rsidR="00456353" w:rsidRDefault="00456353"/>
    <w:p w:rsidR="00456353" w:rsidRDefault="00B9537B">
      <w:pPr>
        <w:pStyle w:val="Heading1"/>
      </w:pPr>
      <w:bookmarkStart w:id="24" w:name="_Toc147626913"/>
      <w:r>
        <w:t>2.1. Introduction to Employee Engagement Literature:</w:t>
      </w:r>
      <w:bookmarkEnd w:id="24"/>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 engagement may be characterized as workers' emotional commitment and intellectual interest in their job and the organization. Engaged employees are strongly linked to the organization's aims and values, resulting in improved motivation, discretionary effort, and overall job satisfaction</w:t>
      </w:r>
      <w:r>
        <w:t xml:space="preserve"> </w:t>
      </w:r>
      <w:r>
        <w:rPr>
          <w:rFonts w:ascii="Times New Roman" w:hAnsi="Times New Roman" w:cs="Times New Roman"/>
          <w:sz w:val="24"/>
          <w:szCs w:val="24"/>
        </w:rPr>
        <w:t>(</w:t>
      </w:r>
      <w:proofErr w:type="spellStart"/>
      <w:r>
        <w:t>Boosey</w:t>
      </w:r>
      <w:proofErr w:type="spellEnd"/>
      <w:r>
        <w:t xml:space="preserve"> and </w:t>
      </w:r>
      <w:proofErr w:type="spellStart"/>
      <w:r>
        <w:t>Goerg</w:t>
      </w:r>
      <w:proofErr w:type="spellEnd"/>
      <w:r>
        <w:t>,</w:t>
      </w:r>
      <w:r>
        <w:rPr>
          <w:rFonts w:ascii="Times New Roman" w:hAnsi="Times New Roman" w:cs="Times New Roman"/>
          <w:sz w:val="24"/>
          <w:szCs w:val="24"/>
        </w:rPr>
        <w:t xml:space="preserve"> 2020). This dedication results in increased production, lower turnover rates, and a more favorable work environment. Employee engagement is critical to organizational performance and must be considered. Engaged employees give their all, establishing a culture of cooperation and creativity. Their commitment leads to enhanced performance measures, such as increased productivity and work satisfaction. Furthermore, engaged employees become brand ambassadors for the organization, enhancing its reputation and recruiting top talent.</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Reviewing existing literature on employee engagement is necessary to address the study challenge and objectives mentioned in Chapter 1. By analyzing previous studies, we can find successful tactics for increasing attention, assess its influence on key performance measures, and develop ways to customize engagement approaches to unique organizational situations. This literature evaluation is the foundation for our research, allowing us to expand on current information, fill gaps, and provide vital insights to enhance organizational performance and employee well-being.</w:t>
      </w:r>
    </w:p>
    <w:p w:rsidR="00456353" w:rsidRDefault="00B9537B">
      <w:pPr>
        <w:pStyle w:val="Heading1"/>
      </w:pPr>
      <w:bookmarkStart w:id="25" w:name="_Toc147626914"/>
      <w:r>
        <w:t>2.2 Theoretical Underpinnings of Employee Engagement:</w:t>
      </w:r>
      <w:bookmarkEnd w:id="25"/>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Job Demands-Resources Model provides a comprehensive framework for understanding employee engagement dynamics. According to this approach, the work environment offers demands and resources determining employee involvement levels. Demands are the obstacles and tensions that come with the profession, such as a heavy workload or a tight deadline</w:t>
      </w:r>
      <w:r>
        <w:t xml:space="preserve"> </w:t>
      </w:r>
      <w:r>
        <w:rPr>
          <w:rFonts w:ascii="Times New Roman" w:hAnsi="Times New Roman" w:cs="Times New Roman"/>
          <w:sz w:val="24"/>
          <w:szCs w:val="24"/>
        </w:rPr>
        <w:t>(</w:t>
      </w:r>
      <w:proofErr w:type="spellStart"/>
      <w:r>
        <w:t>Portny</w:t>
      </w:r>
      <w:proofErr w:type="spellEnd"/>
      <w:r>
        <w:t>,</w:t>
      </w:r>
      <w:r>
        <w:rPr>
          <w:rFonts w:ascii="Times New Roman" w:hAnsi="Times New Roman" w:cs="Times New Roman"/>
          <w:sz w:val="24"/>
          <w:szCs w:val="24"/>
        </w:rPr>
        <w:t xml:space="preserve"> 2017). Help, however, includes factors like support, autonomy, and advancement opportunities that promote pleasant work experiences. Understanding this model reveals how organizations may </w:t>
      </w:r>
      <w:r>
        <w:rPr>
          <w:rFonts w:ascii="Times New Roman" w:hAnsi="Times New Roman" w:cs="Times New Roman"/>
          <w:sz w:val="24"/>
          <w:szCs w:val="24"/>
        </w:rPr>
        <w:lastRenderedPageBreak/>
        <w:t>optimize participation by providing enough resources while controlling demands. This concept is fundamental since it emphasizes the need for a balanced workplace where employees get support and manageable challenges, supporting long-term engagement and commitment.</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Social Exchange Theory adds to our knowledge of the dynamics of employee engagement. This idea, based on the concept of reciprocity, proposes that employees engage when they see a fair exchange between their efforts and the incentives received from the organization. Engaged employees see their efforts as an investment in which they expect concrete and intangible rewards</w:t>
      </w:r>
      <w:r>
        <w:t xml:space="preserve"> </w:t>
      </w:r>
      <w:r>
        <w:rPr>
          <w:rFonts w:ascii="Times New Roman" w:hAnsi="Times New Roman" w:cs="Times New Roman"/>
          <w:sz w:val="24"/>
          <w:szCs w:val="24"/>
        </w:rPr>
        <w:t>(</w:t>
      </w:r>
      <w:r>
        <w:t>Xiao and Hew,</w:t>
      </w:r>
      <w:r>
        <w:rPr>
          <w:rFonts w:ascii="Times New Roman" w:hAnsi="Times New Roman" w:cs="Times New Roman"/>
          <w:sz w:val="24"/>
          <w:szCs w:val="24"/>
        </w:rPr>
        <w:t xml:space="preserve"> 2023). These benefits range from monetary remuneration to career advancement and a pleasant work environment. Employees are more inclined to participate passionately in their jobs when they consider the trade equal, increasing their dedication and performance. This idea emphasizes the need to develop a psychological contract with employees in which reciprocal commitments are satisfied, sustaining their commitment. When applied to employee engagement, the Job Demands-Resources Model and the Social Exchange Theory shed light on the delicate interplay between workplace characteristics and employee commitment. The emphasis on balance in the Job </w:t>
      </w:r>
      <w:proofErr w:type="gramStart"/>
      <w:r>
        <w:rPr>
          <w:rFonts w:ascii="Times New Roman" w:hAnsi="Times New Roman" w:cs="Times New Roman"/>
          <w:sz w:val="24"/>
          <w:szCs w:val="24"/>
        </w:rPr>
        <w:t>expectations</w:t>
      </w:r>
      <w:proofErr w:type="gramEnd"/>
      <w:r>
        <w:rPr>
          <w:rFonts w:ascii="Times New Roman" w:hAnsi="Times New Roman" w:cs="Times New Roman"/>
          <w:sz w:val="24"/>
          <w:szCs w:val="24"/>
        </w:rPr>
        <w:t>-Resources Model emphasizes the need for organizations to manage expectations while also providing resources supporting participation. Organizations may use this concept to create workplaces that enhance employee well-being and long-term engagement.</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Concurrently, the Social Exchange Theory encourages organizations to create an atmosphere in which employees sense a fair exchange between their labor and the advantages they get</w:t>
      </w:r>
      <w:r>
        <w:t xml:space="preserve"> </w:t>
      </w:r>
      <w:proofErr w:type="gramStart"/>
      <w:r>
        <w:rPr>
          <w:rFonts w:ascii="Times New Roman" w:hAnsi="Times New Roman" w:cs="Times New Roman"/>
          <w:sz w:val="24"/>
          <w:szCs w:val="24"/>
        </w:rPr>
        <w:t>(</w:t>
      </w:r>
      <w:r>
        <w:t xml:space="preserve"> Chen</w:t>
      </w:r>
      <w:proofErr w:type="gramEnd"/>
      <w:r>
        <w:rPr>
          <w:rFonts w:ascii="Times New Roman" w:hAnsi="Times New Roman" w:cs="Times New Roman"/>
          <w:sz w:val="24"/>
          <w:szCs w:val="24"/>
        </w:rPr>
        <w:t>, 2020). This emphasizes the need for open communication, meaningful appreciation, and chances for growth, all of which contribute to developing a robust reciprocal connection. In conclusion, the Job Demands-Resources Model and the Social Exchange Theory are critical theoretical frameworks for understanding the complex dynamics of employee engagement. Organizations may effectively build a work culture that improves concentration, commitment, and, ultimately, organizational effectiveness by understanding the roles of resources, challenges, and reciprocity.</w:t>
      </w:r>
    </w:p>
    <w:p w:rsidR="00456353" w:rsidRDefault="00B9537B">
      <w:pPr>
        <w:pStyle w:val="Heading1"/>
      </w:pPr>
      <w:bookmarkStart w:id="26" w:name="_Toc147626915"/>
      <w:r>
        <w:t>2.3 Employee Engagement Strategies:</w:t>
      </w:r>
      <w:bookmarkEnd w:id="26"/>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 engagement is a comprehensive endeavor that organizations attempt to improve their employees' commitment, motivation, and overall performance. A thorough literature assessment indicates many successful tactics organizations use to improve employee engagement across </w:t>
      </w:r>
      <w:r>
        <w:rPr>
          <w:rFonts w:ascii="Times New Roman" w:hAnsi="Times New Roman" w:cs="Times New Roman"/>
          <w:sz w:val="24"/>
          <w:szCs w:val="24"/>
        </w:rPr>
        <w:lastRenderedPageBreak/>
        <w:t>diverse industries and organizational circumstances</w:t>
      </w:r>
      <w:r>
        <w:t xml:space="preserve"> </w:t>
      </w:r>
      <w:r>
        <w:rPr>
          <w:rFonts w:ascii="Times New Roman" w:hAnsi="Times New Roman" w:cs="Times New Roman"/>
          <w:sz w:val="24"/>
          <w:szCs w:val="24"/>
        </w:rPr>
        <w:t>(</w:t>
      </w:r>
      <w:proofErr w:type="spellStart"/>
      <w:r>
        <w:t>Slavova</w:t>
      </w:r>
      <w:proofErr w:type="spellEnd"/>
      <w:r>
        <w:t>,</w:t>
      </w:r>
      <w:r>
        <w:rPr>
          <w:rFonts w:ascii="Times New Roman" w:hAnsi="Times New Roman" w:cs="Times New Roman"/>
          <w:sz w:val="24"/>
          <w:szCs w:val="24"/>
        </w:rPr>
        <w:t xml:space="preserve"> 2022). This section looks into various tactics, classifying them as individual-focused or organizational-focused.</w:t>
      </w:r>
    </w:p>
    <w:p w:rsidR="00456353" w:rsidRDefault="00B9537B">
      <w:pPr>
        <w:spacing w:line="360" w:lineRule="auto"/>
        <w:jc w:val="both"/>
        <w:rPr>
          <w:rFonts w:ascii="Times New Roman" w:hAnsi="Times New Roman" w:cs="Times New Roman"/>
          <w:sz w:val="24"/>
          <w:szCs w:val="24"/>
          <w:lang w:val="en-GB"/>
        </w:rPr>
      </w:pPr>
      <w:bookmarkStart w:id="27" w:name="_Toc147626916"/>
      <w:r>
        <w:rPr>
          <w:rStyle w:val="Heading2Char"/>
        </w:rPr>
        <w:t>Effective Engagement Strategies:</w:t>
      </w:r>
      <w:bookmarkEnd w:id="27"/>
      <w:r>
        <w:rPr>
          <w:rFonts w:ascii="Times New Roman" w:hAnsi="Times New Roman" w:cs="Times New Roman"/>
          <w:sz w:val="24"/>
          <w:szCs w:val="24"/>
        </w:rPr>
        <w:t xml:space="preserve"> </w:t>
      </w:r>
      <w:r>
        <w:rPr>
          <w:rFonts w:ascii="Times New Roman" w:hAnsi="Times New Roman" w:cs="Times New Roman"/>
          <w:sz w:val="24"/>
          <w:szCs w:val="24"/>
          <w:lang w:val="en-GB"/>
        </w:rPr>
        <w:t>Effective engagement strategies are pivotal for organizations seeking to enhance employee happiness, commitment, and overall productivity. These strategies draw from a rich body of academic research, industry reports, and case studies, and they play a crucial role in fostering a positive work environment. In this context, several key strategies have been identified as influential in driving engagement:</w:t>
      </w:r>
    </w:p>
    <w:p w:rsidR="00456353" w:rsidRDefault="00B9537B">
      <w:pPr>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Career Development Initiatives:</w:t>
      </w:r>
      <w:r>
        <w:rPr>
          <w:rFonts w:ascii="Times New Roman" w:hAnsi="Times New Roman" w:cs="Times New Roman"/>
          <w:sz w:val="24"/>
          <w:szCs w:val="24"/>
          <w:lang w:val="en-GB"/>
        </w:rPr>
        <w:t xml:space="preserve"> Career development programs are a powerful strategy that not only helps employees acquire new skills but also demonstrates the organization's genuine interest in their professional growth. These initiatives often involve training, mentorship, and opportunities for advancement within the organization. Employees who perceive that their employers are invested in their development tend to exhibit higher levels of engagement. They feel a sense of purpose and commitment to their roles and are more likely to stay with the organization over the long term </w:t>
      </w:r>
      <w:proofErr w:type="gramStart"/>
      <w:r>
        <w:rPr>
          <w:rFonts w:ascii="Times New Roman" w:hAnsi="Times New Roman" w:cs="Times New Roman"/>
          <w:sz w:val="24"/>
          <w:szCs w:val="24"/>
          <w:lang w:val="en-GB"/>
        </w:rPr>
        <w:t>(</w:t>
      </w:r>
      <w:r>
        <w:t xml:space="preserve"> Fong</w:t>
      </w:r>
      <w:proofErr w:type="gramEnd"/>
      <w:r>
        <w:t>,</w:t>
      </w:r>
      <w:r>
        <w:rPr>
          <w:rFonts w:ascii="Times New Roman" w:hAnsi="Times New Roman" w:cs="Times New Roman"/>
          <w:sz w:val="24"/>
          <w:szCs w:val="24"/>
          <w:lang w:val="en-GB"/>
        </w:rPr>
        <w:t xml:space="preserve"> 201</w:t>
      </w:r>
      <w:r>
        <w:rPr>
          <w:rFonts w:ascii="Times New Roman" w:hAnsi="Times New Roman" w:cs="Times New Roman"/>
          <w:sz w:val="24"/>
          <w:szCs w:val="24"/>
        </w:rPr>
        <w:t>8</w:t>
      </w:r>
      <w:r>
        <w:rPr>
          <w:rFonts w:ascii="Times New Roman" w:hAnsi="Times New Roman" w:cs="Times New Roman"/>
          <w:sz w:val="24"/>
          <w:szCs w:val="24"/>
          <w:lang w:val="en-GB"/>
        </w:rPr>
        <w:t>). In essence, career development initiatives create a win-win situation, benefiting both employees and the organization.</w:t>
      </w:r>
    </w:p>
    <w:p w:rsidR="00456353" w:rsidRDefault="00B9537B">
      <w:pPr>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Recognition:</w:t>
      </w:r>
      <w:r>
        <w:rPr>
          <w:rFonts w:ascii="Times New Roman" w:hAnsi="Times New Roman" w:cs="Times New Roman"/>
          <w:sz w:val="24"/>
          <w:szCs w:val="24"/>
          <w:lang w:val="en-GB"/>
        </w:rPr>
        <w:t xml:space="preserve"> Recognizing employees' achievements and efforts is another potent strategy for enhancing engagement. Such recognition can take various forms, including awards, bonuses, promotions, or growth opportunities within the company. Recognizing and celebrating individual and team successes not only boosts morale but also nurtures a culture of gratitude and belonging within the organization. To amplify this impact, organizations often implement peer recognition systems and conduct regular feedback sessions. Peer recognition systems encourage pleasant connections among </w:t>
      </w:r>
      <w:proofErr w:type="spellStart"/>
      <w:r>
        <w:rPr>
          <w:rFonts w:ascii="Times New Roman" w:hAnsi="Times New Roman" w:cs="Times New Roman"/>
          <w:sz w:val="24"/>
          <w:szCs w:val="24"/>
          <w:lang w:val="en-GB"/>
        </w:rPr>
        <w:t>coworkers</w:t>
      </w:r>
      <w:proofErr w:type="spellEnd"/>
      <w:r>
        <w:rPr>
          <w:rFonts w:ascii="Times New Roman" w:hAnsi="Times New Roman" w:cs="Times New Roman"/>
          <w:sz w:val="24"/>
          <w:szCs w:val="24"/>
          <w:lang w:val="en-GB"/>
        </w:rPr>
        <w:t>, fostering a supportive and collaborative work environment that further bolsters engagement.</w:t>
      </w:r>
    </w:p>
    <w:p w:rsidR="00456353" w:rsidRDefault="00B9537B">
      <w:pPr>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Work-Life Balance:</w:t>
      </w:r>
      <w:r>
        <w:rPr>
          <w:rFonts w:ascii="Times New Roman" w:hAnsi="Times New Roman" w:cs="Times New Roman"/>
          <w:sz w:val="24"/>
          <w:szCs w:val="24"/>
          <w:lang w:val="en-GB"/>
        </w:rPr>
        <w:t xml:space="preserve"> Promoting work-life balance is integral to sustaining employee engagement and preventing burnout. Organizations that offer flexible work arrangements, telecommuting options, and wellness programs convey a strong commitment to the well-being of their employees. This demonstrates an understanding of the diverse needs and responsibilities of their workforce and contributes to greater job satisfaction and </w:t>
      </w:r>
      <w:r>
        <w:rPr>
          <w:rFonts w:ascii="Times New Roman" w:hAnsi="Times New Roman" w:cs="Times New Roman"/>
          <w:sz w:val="24"/>
          <w:szCs w:val="24"/>
          <w:lang w:val="en-GB"/>
        </w:rPr>
        <w:lastRenderedPageBreak/>
        <w:t>engagement. Employees who have the flexibility to balance their work and personal lives tend to be more content and committed to their roles, which, in turn, boosts their overall engagement levels.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These effective engagement strategies are not mutually exclusive and can be integrated into a comprehensive engagement plan. Organizations often tailor these strategies to their specific context, culture, and workforce, recognizing that a one-size-fits-all approach may not yield the best results. Successful engagement strategies are marked by a genuine commitment to employee development, a culture of appreciation and recognition, and a proactive approach to employee well-being, all of which contribute to heightened engagement, job satisfaction, and long-term commitment.</w:t>
      </w:r>
    </w:p>
    <w:p w:rsidR="00456353" w:rsidRDefault="00B9537B">
      <w:pPr>
        <w:spacing w:line="360" w:lineRule="auto"/>
        <w:jc w:val="both"/>
        <w:rPr>
          <w:rFonts w:ascii="Times New Roman" w:hAnsi="Times New Roman" w:cs="Times New Roman"/>
          <w:sz w:val="24"/>
          <w:szCs w:val="24"/>
        </w:rPr>
      </w:pPr>
      <w:bookmarkStart w:id="28" w:name="_Toc147626917"/>
      <w:r>
        <w:rPr>
          <w:rStyle w:val="Heading2Char"/>
        </w:rPr>
        <w:t>Individual and Organizational Approaches:</w:t>
      </w:r>
      <w:bookmarkEnd w:id="28"/>
      <w:r>
        <w:rPr>
          <w:rFonts w:ascii="Times New Roman" w:hAnsi="Times New Roman" w:cs="Times New Roman"/>
          <w:sz w:val="24"/>
          <w:szCs w:val="24"/>
        </w:rPr>
        <w:t xml:space="preserve"> Individual-focused and organizational-focused methods to employee engagement may be broadly classified, each addressing distinct aspects.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i/>
          <w:iCs/>
          <w:sz w:val="24"/>
          <w:szCs w:val="24"/>
        </w:rPr>
        <w:t>Individual-Focused Approaches:</w:t>
      </w:r>
      <w:r>
        <w:rPr>
          <w:rFonts w:ascii="Times New Roman" w:hAnsi="Times New Roman" w:cs="Times New Roman"/>
          <w:sz w:val="24"/>
          <w:szCs w:val="24"/>
        </w:rPr>
        <w:t xml:space="preserve"> These </w:t>
      </w:r>
      <w:r>
        <w:rPr>
          <w:rFonts w:ascii="Times New Roman" w:hAnsi="Times New Roman" w:cs="Times New Roman"/>
          <w:sz w:val="24"/>
          <w:szCs w:val="24"/>
          <w:lang w:val="en-GB"/>
        </w:rPr>
        <w:t>Individual-focused approaches to enhancing employee engagement are crucial components of a comprehensive engagement strategy. These tactics are designed to empower individual employees, enabling them to take ownership of their engagement levels and contribute positively to the organization's success. Within this category, several key strategies have been identified:</w:t>
      </w:r>
    </w:p>
    <w:p w:rsidR="00456353" w:rsidRDefault="00B9537B">
      <w:pPr>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Career Development Efforts:</w:t>
      </w:r>
      <w:r>
        <w:rPr>
          <w:rFonts w:ascii="Times New Roman" w:hAnsi="Times New Roman" w:cs="Times New Roman"/>
          <w:sz w:val="24"/>
          <w:szCs w:val="24"/>
          <w:lang w:val="en-GB"/>
        </w:rPr>
        <w:t xml:space="preserve"> Career development initiatives provide employees with the resources and opportunities they need to upgrade their skills and thrive within the organization. These efforts often encompass training programs, workshops, and educational opportunities that help employees acquire new competencies and knowledge. Career development not only benefits the individual by enhancing their qualifications and capabilities but also signals to employees that the organization values their growth and long-term commitment (</w:t>
      </w:r>
      <w:proofErr w:type="spellStart"/>
      <w:r>
        <w:t>Essig</w:t>
      </w:r>
      <w:proofErr w:type="spellEnd"/>
      <w:r>
        <w:t>,</w:t>
      </w:r>
      <w:r>
        <w:rPr>
          <w:rFonts w:ascii="Times New Roman" w:hAnsi="Times New Roman" w:cs="Times New Roman"/>
          <w:sz w:val="24"/>
          <w:szCs w:val="24"/>
          <w:lang w:val="en-GB"/>
        </w:rPr>
        <w:t xml:space="preserve"> 201</w:t>
      </w:r>
      <w:r>
        <w:rPr>
          <w:rFonts w:ascii="Times New Roman" w:hAnsi="Times New Roman" w:cs="Times New Roman"/>
          <w:sz w:val="24"/>
          <w:szCs w:val="24"/>
        </w:rPr>
        <w:t>9</w:t>
      </w:r>
      <w:r>
        <w:rPr>
          <w:rFonts w:ascii="Times New Roman" w:hAnsi="Times New Roman" w:cs="Times New Roman"/>
          <w:sz w:val="24"/>
          <w:szCs w:val="24"/>
          <w:lang w:val="en-GB"/>
        </w:rPr>
        <w:t>). Employees who feel supported in their career advancement are more likely to exhibit high levels of engagement and job satisfaction.</w:t>
      </w:r>
    </w:p>
    <w:p w:rsidR="00456353" w:rsidRDefault="00B9537B">
      <w:pPr>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Coaching and Mentorship Programs:</w:t>
      </w:r>
      <w:r>
        <w:rPr>
          <w:rFonts w:ascii="Times New Roman" w:hAnsi="Times New Roman" w:cs="Times New Roman"/>
          <w:sz w:val="24"/>
          <w:szCs w:val="24"/>
          <w:lang w:val="en-GB"/>
        </w:rPr>
        <w:t xml:space="preserve"> Coaching and mentorship programs are personalized approaches to guiding employees as they navigate their career paths. These programs provide one-on-one guidance and support, helping individuals set and achieve career goals, develop leadership skills, and overcome challenges. By offering </w:t>
      </w:r>
      <w:r>
        <w:rPr>
          <w:rFonts w:ascii="Times New Roman" w:hAnsi="Times New Roman" w:cs="Times New Roman"/>
          <w:sz w:val="24"/>
          <w:szCs w:val="24"/>
          <w:lang w:val="en-GB"/>
        </w:rPr>
        <w:lastRenderedPageBreak/>
        <w:t>individualized attention and mentorship, organizations can foster a sense of trust and investment in their employees' personal and professional growth. This, in turn, can have a significant impact on engagement, as employees feel valued and supported in their journey.</w:t>
      </w:r>
    </w:p>
    <w:p w:rsidR="00456353" w:rsidRDefault="00B9537B">
      <w:pPr>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Recognition and Rewards:</w:t>
      </w:r>
      <w:r>
        <w:rPr>
          <w:rFonts w:ascii="Times New Roman" w:hAnsi="Times New Roman" w:cs="Times New Roman"/>
          <w:sz w:val="24"/>
          <w:szCs w:val="24"/>
          <w:lang w:val="en-GB"/>
        </w:rPr>
        <w:t xml:space="preserve"> Recognizing and rewarding employees for their successes and efforts is a cornerstone of individual-focused engagement strategies. When employees receive acknowledgment for their contributions, they are motivated to sustain their high levels of engagement (</w:t>
      </w:r>
      <w:r>
        <w:t xml:space="preserve">Patton and McMahon, </w:t>
      </w:r>
      <w:r>
        <w:rPr>
          <w:rFonts w:ascii="Times New Roman" w:hAnsi="Times New Roman" w:cs="Times New Roman"/>
          <w:sz w:val="24"/>
          <w:szCs w:val="24"/>
          <w:lang w:val="en-GB"/>
        </w:rPr>
        <w:t>20</w:t>
      </w:r>
      <w:r>
        <w:rPr>
          <w:rFonts w:ascii="Times New Roman" w:hAnsi="Times New Roman" w:cs="Times New Roman"/>
          <w:sz w:val="24"/>
          <w:szCs w:val="24"/>
        </w:rPr>
        <w:t>21</w:t>
      </w:r>
      <w:r>
        <w:rPr>
          <w:rFonts w:ascii="Times New Roman" w:hAnsi="Times New Roman" w:cs="Times New Roman"/>
          <w:sz w:val="24"/>
          <w:szCs w:val="24"/>
          <w:lang w:val="en-GB"/>
        </w:rPr>
        <w:t>). Recognition can take various forms, including verbal praise, certificates, awards, bonuses, or opportunities for career advancement. Rewarding outstanding performance reinforces the connection between effort and positive outcomes, encouraging continued dedication and engagement.</w:t>
      </w:r>
    </w:p>
    <w:p w:rsidR="00456353" w:rsidRDefault="00B9537B">
      <w:pPr>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Skill Upgrading and Cross-Training:</w:t>
      </w:r>
      <w:r>
        <w:rPr>
          <w:rFonts w:ascii="Times New Roman" w:hAnsi="Times New Roman" w:cs="Times New Roman"/>
          <w:sz w:val="24"/>
          <w:szCs w:val="24"/>
          <w:lang w:val="en-GB"/>
        </w:rPr>
        <w:t xml:space="preserve"> Providing opportunities for employees to upgrade their skills and engage in cross-training is another effective strategy within this category. Skill development not only enhances an employee's feeling of involvement and competence but also equips them to take on new challenges within the organization. Cross-training allows employees to diversify their skill sets and gain a broader understanding of the organization's functions, promoting a sense of engagement and adaptability.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short, individual-focused approaches are essential for fostering employee engagement at the individual level. These strategies empower employees to take an active role in their career development, provide personalized support through coaching and mentorship, and recognize and reward their contributions. By investing in their employees' growth and well-being, organizations can create a workplace culture where individuals are motivated, committed, and engaged, ultimately benefiting both the employees and the organization as a whole.</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b/>
          <w:bCs/>
          <w:i/>
          <w:iCs/>
          <w:sz w:val="24"/>
          <w:szCs w:val="24"/>
        </w:rPr>
        <w:t>Organizational-Focused Approaches:</w:t>
      </w:r>
      <w:r>
        <w:rPr>
          <w:rFonts w:ascii="Times New Roman" w:hAnsi="Times New Roman" w:cs="Times New Roman"/>
          <w:sz w:val="24"/>
          <w:szCs w:val="24"/>
        </w:rPr>
        <w:t xml:space="preserve"> These tactics are centered on providing a positive work environment that fosters employee engagement. A supportive work environment with open communication, approachable leadership, and a collaborative culture boosts employee engagement by making them feel appreciated and heard</w:t>
      </w:r>
      <w:r>
        <w:t xml:space="preserve"> </w:t>
      </w:r>
      <w:r>
        <w:rPr>
          <w:rFonts w:ascii="Times New Roman" w:hAnsi="Times New Roman" w:cs="Times New Roman"/>
          <w:sz w:val="24"/>
          <w:szCs w:val="24"/>
        </w:rPr>
        <w:t xml:space="preserve">(“A Case Study of Employee Engagement in the Aerospace Manufacturing Industry - ProQuest,”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It is critical to have open lines of communication. Transparency and trust are enhanced through regular updates from leadership on corporate initiatives and accessible platforms for employee feedback. This transparency extends </w:t>
      </w:r>
      <w:r>
        <w:rPr>
          <w:rFonts w:ascii="Times New Roman" w:hAnsi="Times New Roman" w:cs="Times New Roman"/>
          <w:sz w:val="24"/>
          <w:szCs w:val="24"/>
        </w:rPr>
        <w:lastRenderedPageBreak/>
        <w:t>to goal alignment, in which workers understand their role in achieving the larger organizational goals.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Another critical tactic is to promote work-life balance. Organizations that encourage workers to maintain a good balance between work and personal life demonstrate their commitment to employee well-being, which increases engagement. Employee engagement methods involve various ways that address individual and organizational goals. The research highlights techniques that boost employee commitment and motivation, including career development, recognition, and work-life balance efforts. Organizations may build a vibrant work culture that encourages engagement, contentment, and overall organizational success by understanding and applying these techniques.</w:t>
      </w:r>
    </w:p>
    <w:p w:rsidR="00456353" w:rsidRDefault="00B9537B">
      <w:pPr>
        <w:pStyle w:val="Heading1"/>
      </w:pPr>
      <w:bookmarkStart w:id="29" w:name="_Toc147626918"/>
      <w:r>
        <w:t>2.4 Impact of Employee Engagement on Organizational Performance:</w:t>
      </w:r>
      <w:bookmarkEnd w:id="29"/>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 engagement is more than just a phrase; it significantly impacts an organization's overall performance. This section goes into the numerous effects of employee engagement on important organizational performance metrics like productivity, job satisfaction, and staff retention</w:t>
      </w:r>
      <w:r>
        <w:t xml:space="preserve"> </w:t>
      </w:r>
      <w:r>
        <w:rPr>
          <w:rFonts w:ascii="Times New Roman" w:hAnsi="Times New Roman" w:cs="Times New Roman"/>
          <w:sz w:val="24"/>
          <w:szCs w:val="24"/>
        </w:rPr>
        <w:t>(</w:t>
      </w:r>
      <w:r>
        <w:t>Adnan   et al.</w:t>
      </w:r>
      <w:proofErr w:type="gramStart"/>
      <w:r>
        <w:t xml:space="preserve">, </w:t>
      </w:r>
      <w:r>
        <w:rPr>
          <w:rFonts w:ascii="Times New Roman" w:hAnsi="Times New Roman" w:cs="Times New Roman"/>
          <w:sz w:val="24"/>
          <w:szCs w:val="24"/>
        </w:rPr>
        <w:t xml:space="preserve"> 2022</w:t>
      </w:r>
      <w:proofErr w:type="gramEnd"/>
      <w:r>
        <w:rPr>
          <w:rFonts w:ascii="Times New Roman" w:hAnsi="Times New Roman" w:cs="Times New Roman"/>
          <w:sz w:val="24"/>
          <w:szCs w:val="24"/>
        </w:rPr>
        <w:t>).</w:t>
      </w:r>
    </w:p>
    <w:p w:rsidR="00456353" w:rsidRDefault="00B9537B">
      <w:pPr>
        <w:spacing w:line="360" w:lineRule="auto"/>
        <w:jc w:val="both"/>
        <w:rPr>
          <w:rFonts w:ascii="Times New Roman" w:hAnsi="Times New Roman" w:cs="Times New Roman"/>
          <w:sz w:val="24"/>
          <w:szCs w:val="24"/>
        </w:rPr>
      </w:pPr>
      <w:bookmarkStart w:id="30" w:name="_Toc147626919"/>
      <w:r>
        <w:rPr>
          <w:rStyle w:val="Heading2Char"/>
        </w:rPr>
        <w:t>Productivity:</w:t>
      </w:r>
      <w:bookmarkEnd w:id="30"/>
      <w:r>
        <w:rPr>
          <w:rStyle w:val="Heading2Char"/>
        </w:rPr>
        <w:t xml:space="preserve"> </w:t>
      </w:r>
      <w:r>
        <w:rPr>
          <w:rFonts w:ascii="Times New Roman" w:hAnsi="Times New Roman" w:cs="Times New Roman"/>
          <w:sz w:val="24"/>
          <w:szCs w:val="24"/>
        </w:rPr>
        <w:t>Numerous studies have found a symbiotic link between employee engagement and productivity. Engaged employees are more committed and motivated, translating into more discretionary effort. They readily commit time and energy outside their responsibilities’ boundaries, improving task completion and overall efficiency. According to research, engaged workers take a proactive approach to their jobs, are more likely to provide new ideas, and continually seek to exceed performance goals</w:t>
      </w:r>
      <w:r>
        <w:t xml:space="preserve"> </w:t>
      </w:r>
      <w:bookmarkStart w:id="31" w:name="_Hlk146915059"/>
      <w:r>
        <w:rPr>
          <w:rFonts w:ascii="Times New Roman" w:hAnsi="Times New Roman" w:cs="Times New Roman"/>
          <w:sz w:val="24"/>
          <w:szCs w:val="24"/>
        </w:rPr>
        <w:t>(</w:t>
      </w:r>
      <w:r>
        <w:t>Smith et al</w:t>
      </w:r>
      <w:r>
        <w:rPr>
          <w:rFonts w:ascii="Times New Roman" w:hAnsi="Times New Roman" w:cs="Times New Roman"/>
          <w:sz w:val="24"/>
          <w:szCs w:val="24"/>
        </w:rPr>
        <w:t xml:space="preserve"> 2019)</w:t>
      </w:r>
      <w:bookmarkEnd w:id="31"/>
      <w:r>
        <w:rPr>
          <w:rFonts w:ascii="Times New Roman" w:hAnsi="Times New Roman" w:cs="Times New Roman"/>
          <w:sz w:val="24"/>
          <w:szCs w:val="24"/>
        </w:rPr>
        <w:t>. Furthermore, engaged individuals frequently exhibit a strong feeling of ownership over their jobs, which leads to more excellent quality outputs. Their commitment to the organization's aims and values motivates them to look for ways to enhance procedures and offer better outcomes regularly. Engaged personnel contribute statistically and qualitatively to the organization's total productivity by connecting their efforts with organizational objectives.</w:t>
      </w:r>
    </w:p>
    <w:p w:rsidR="00456353" w:rsidRPr="0015085D" w:rsidRDefault="00B9537B">
      <w:pPr>
        <w:spacing w:line="360" w:lineRule="auto"/>
        <w:jc w:val="both"/>
      </w:pPr>
      <w:bookmarkStart w:id="32" w:name="_Toc147626920"/>
      <w:r>
        <w:rPr>
          <w:rStyle w:val="Heading2Char"/>
        </w:rPr>
        <w:t>Job Satisfaction:</w:t>
      </w:r>
      <w:bookmarkEnd w:id="32"/>
      <w:r>
        <w:rPr>
          <w:rFonts w:ascii="Times New Roman" w:hAnsi="Times New Roman" w:cs="Times New Roman"/>
          <w:sz w:val="24"/>
          <w:szCs w:val="24"/>
        </w:rPr>
        <w:t xml:space="preserve"> </w:t>
      </w:r>
      <w:r>
        <w:rPr>
          <w:rFonts w:ascii="Times New Roman" w:hAnsi="Times New Roman" w:cs="Times New Roman"/>
          <w:sz w:val="24"/>
          <w:szCs w:val="24"/>
          <w:lang w:val="en-GB"/>
        </w:rPr>
        <w:t xml:space="preserve">Job satisfaction is a pivotal topic in the field of organizational psychology and human resource management. It is intrinsically connected to employee engagement and job </w:t>
      </w:r>
      <w:r>
        <w:rPr>
          <w:rFonts w:ascii="Times New Roman" w:hAnsi="Times New Roman" w:cs="Times New Roman"/>
          <w:sz w:val="24"/>
          <w:szCs w:val="24"/>
          <w:lang w:val="en-GB"/>
        </w:rPr>
        <w:lastRenderedPageBreak/>
        <w:t xml:space="preserve">happiness, forming a complex nexus of emotional well-being, </w:t>
      </w:r>
      <w:proofErr w:type="spellStart"/>
      <w:r>
        <w:rPr>
          <w:rFonts w:ascii="Times New Roman" w:hAnsi="Times New Roman" w:cs="Times New Roman"/>
          <w:sz w:val="24"/>
          <w:szCs w:val="24"/>
          <w:lang w:val="en-GB"/>
        </w:rPr>
        <w:t>fulfillment</w:t>
      </w:r>
      <w:proofErr w:type="spellEnd"/>
      <w:r>
        <w:rPr>
          <w:rFonts w:ascii="Times New Roman" w:hAnsi="Times New Roman" w:cs="Times New Roman"/>
          <w:sz w:val="24"/>
          <w:szCs w:val="24"/>
          <w:lang w:val="en-GB"/>
        </w:rPr>
        <w:t>, and productivity. Employee engagement and job satisfaction are intricately interwoven, and this intricate relationship between the two is supported by a wealth of empirical evidence. Engaged employees are more likely to experience pleasant emotions and attain a higher level of overall job satisfaction. Employee engagement signifies a deep-seated commitment and connection to one's work and the organization as a whole. Engaged employees perceive their daily efforts as meaningful and significant, resulting in a state of emotional well-being characterized by energy and passion. These individuals are driven by a sense of purpose and alignment with the organization's mission, which, in turn, reinforces their job satisfaction (</w:t>
      </w:r>
      <w:r>
        <w:t>Bennett et al.,</w:t>
      </w:r>
      <w:r>
        <w:rPr>
          <w:rFonts w:ascii="Times New Roman" w:hAnsi="Times New Roman" w:cs="Times New Roman"/>
          <w:sz w:val="24"/>
          <w:szCs w:val="24"/>
          <w:lang w:val="en-GB"/>
        </w:rPr>
        <w:t xml:space="preserve"> 201</w:t>
      </w:r>
      <w:r>
        <w:rPr>
          <w:rFonts w:ascii="Times New Roman" w:hAnsi="Times New Roman" w:cs="Times New Roman"/>
          <w:sz w:val="24"/>
          <w:szCs w:val="24"/>
        </w:rPr>
        <w:t>7</w:t>
      </w:r>
      <w:r>
        <w:rPr>
          <w:rFonts w:ascii="Times New Roman" w:hAnsi="Times New Roman" w:cs="Times New Roman"/>
          <w:sz w:val="24"/>
          <w:szCs w:val="24"/>
          <w:lang w:val="en-GB"/>
        </w:rPr>
        <w:t xml:space="preserve">). Furthermore, engaged employees often derive a sense of success and enjoyment from their roles. This sense of achievement and contentment contributes significantly to their general well-being. It's important to note that the link between involvement and work satisfaction is reciprocal. Engaged employees tend to be more satisfied with their jobs, which, in turn, further amplifies their engagement. This creates a virtuous cycle where positive emotions and engagement feed into one another, resulting in increased happiness and overall </w:t>
      </w:r>
      <w:proofErr w:type="spellStart"/>
      <w:r>
        <w:rPr>
          <w:rFonts w:ascii="Times New Roman" w:hAnsi="Times New Roman" w:cs="Times New Roman"/>
          <w:sz w:val="24"/>
          <w:szCs w:val="24"/>
          <w:lang w:val="en-GB"/>
        </w:rPr>
        <w:t>fulfillment</w:t>
      </w:r>
      <w:proofErr w:type="spellEnd"/>
      <w:r>
        <w:rPr>
          <w:rFonts w:ascii="Times New Roman" w:hAnsi="Times New Roman" w:cs="Times New Roman"/>
          <w:sz w:val="24"/>
          <w:szCs w:val="24"/>
          <w:lang w:val="en-GB"/>
        </w:rPr>
        <w:t xml:space="preserve"> among employees.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connection between engagement and satisfaction goes beyond personal feelings and happiness. Engaged employees are also more committed to the organization and its objectives. This heightened commitment often translates into increased effort and performance, which can have a positive impact on organizational outcomes. The research in this area underscores the significance of fostering employee engagement as a means to enhance job satisfaction. For organizations, understanding and nurturing this connection is crucial for creating a motivated, satisfied, and high-performing workforce. Consequently, it is evident that the intertwined nature of employee engagement and job satisfaction has far-reaching implications for both employees and their organizations. This understanding can guide management strategies aimed at enhancing job satisfaction and employee well-being.</w:t>
      </w:r>
    </w:p>
    <w:p w:rsidR="00456353" w:rsidRDefault="00B9537B">
      <w:pPr>
        <w:spacing w:line="360" w:lineRule="auto"/>
        <w:jc w:val="both"/>
        <w:rPr>
          <w:rFonts w:ascii="Times New Roman" w:hAnsi="Times New Roman" w:cs="Times New Roman"/>
          <w:sz w:val="24"/>
          <w:szCs w:val="24"/>
          <w:lang w:val="en-GB"/>
        </w:rPr>
      </w:pPr>
      <w:bookmarkStart w:id="33" w:name="_Toc147626921"/>
      <w:r>
        <w:rPr>
          <w:rStyle w:val="Heading2Char"/>
        </w:rPr>
        <w:t>Staff Retention:</w:t>
      </w:r>
      <w:bookmarkEnd w:id="33"/>
      <w:r>
        <w:rPr>
          <w:rFonts w:ascii="Times New Roman" w:hAnsi="Times New Roman" w:cs="Times New Roman"/>
          <w:sz w:val="24"/>
          <w:szCs w:val="24"/>
        </w:rPr>
        <w:t xml:space="preserve"> </w:t>
      </w:r>
      <w:r>
        <w:rPr>
          <w:rFonts w:ascii="Times New Roman" w:hAnsi="Times New Roman" w:cs="Times New Roman"/>
          <w:sz w:val="24"/>
          <w:szCs w:val="24"/>
          <w:lang w:val="en-GB"/>
        </w:rPr>
        <w:t>Staff retention is a crucial concern for organizations, as high employee turnover can have significant financial and operational repercussions. The connection between employee engagement and staff retention is a prominent theme in contemporary literature, underlining the role of engagement as a powerful deterrent against high turnover rates. Engaged employees exhibit a heightened emotional investment in their work and the success of the organization. This deep-</w:t>
      </w:r>
      <w:r>
        <w:rPr>
          <w:rFonts w:ascii="Times New Roman" w:hAnsi="Times New Roman" w:cs="Times New Roman"/>
          <w:sz w:val="24"/>
          <w:szCs w:val="24"/>
          <w:lang w:val="en-GB"/>
        </w:rPr>
        <w:lastRenderedPageBreak/>
        <w:t xml:space="preserve">seated commitment fosters a strong sense of dedication, making them more likely to remain with the company over the long term. This commitment extends beyond their specific tasks; engaged employees often feel a sense of connection and loyalty to their teams and </w:t>
      </w:r>
      <w:proofErr w:type="spellStart"/>
      <w:r>
        <w:rPr>
          <w:rFonts w:ascii="Times New Roman" w:hAnsi="Times New Roman" w:cs="Times New Roman"/>
          <w:sz w:val="24"/>
          <w:szCs w:val="24"/>
          <w:lang w:val="en-GB"/>
        </w:rPr>
        <w:t>coworkers</w:t>
      </w:r>
      <w:proofErr w:type="spellEnd"/>
      <w:r>
        <w:rPr>
          <w:rFonts w:ascii="Times New Roman" w:hAnsi="Times New Roman" w:cs="Times New Roman"/>
          <w:sz w:val="24"/>
          <w:szCs w:val="24"/>
          <w:lang w:val="en-GB"/>
        </w:rPr>
        <w:t xml:space="preserve"> </w:t>
      </w:r>
      <w:r>
        <w:rPr>
          <w:rFonts w:ascii="Times New Roman" w:hAnsi="Times New Roman" w:cs="Times New Roman"/>
          <w:sz w:val="24"/>
          <w:szCs w:val="24"/>
        </w:rPr>
        <w:t>(</w:t>
      </w:r>
      <w:r>
        <w:t xml:space="preserve">Pan &amp; </w:t>
      </w:r>
      <w:proofErr w:type="spellStart"/>
      <w:r>
        <w:t>Phua</w:t>
      </w:r>
      <w:proofErr w:type="spellEnd"/>
      <w:r>
        <w:t>,</w:t>
      </w:r>
      <w:r>
        <w:rPr>
          <w:rFonts w:ascii="Times New Roman" w:hAnsi="Times New Roman" w:cs="Times New Roman"/>
          <w:sz w:val="24"/>
          <w:szCs w:val="24"/>
        </w:rPr>
        <w:t xml:space="preserve"> 2021)</w:t>
      </w:r>
      <w:r>
        <w:rPr>
          <w:rFonts w:ascii="Times New Roman" w:hAnsi="Times New Roman" w:cs="Times New Roman"/>
          <w:sz w:val="24"/>
          <w:szCs w:val="24"/>
          <w:lang w:val="en-GB"/>
        </w:rPr>
        <w:t xml:space="preserve">. This sense of belonging and camaraderie, combined with the pleasure and drive they derive from their work, contributes to creating a positive work environment that, in turn, decreases turnover rates. Research consistently shows that engaged employees tend to have lower turnover rates compared to their disengaged counterparts. This reduction in turnover can lead to substantial cost savings for organizations. Turnover often entails expenses related to recruitment, </w:t>
      </w:r>
      <w:proofErr w:type="spellStart"/>
      <w:r>
        <w:rPr>
          <w:rFonts w:ascii="Times New Roman" w:hAnsi="Times New Roman" w:cs="Times New Roman"/>
          <w:sz w:val="24"/>
          <w:szCs w:val="24"/>
          <w:lang w:val="en-GB"/>
        </w:rPr>
        <w:t>onboarding</w:t>
      </w:r>
      <w:proofErr w:type="spellEnd"/>
      <w:r>
        <w:rPr>
          <w:rFonts w:ascii="Times New Roman" w:hAnsi="Times New Roman" w:cs="Times New Roman"/>
          <w:sz w:val="24"/>
          <w:szCs w:val="24"/>
          <w:lang w:val="en-GB"/>
        </w:rPr>
        <w:t>, training, and lost productivity, which can be a financial burden. Therefore, the ability of engaged employees to remain committed and satisfied in their roles offers a clear advantage in terms of cost savings and operational stability.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Engaged employees can also play a pivotal role in acting as brand ambassadors for the organization. They tend to speak </w:t>
      </w:r>
      <w:proofErr w:type="spellStart"/>
      <w:r>
        <w:rPr>
          <w:rFonts w:ascii="Times New Roman" w:hAnsi="Times New Roman" w:cs="Times New Roman"/>
          <w:sz w:val="24"/>
          <w:szCs w:val="24"/>
          <w:lang w:val="en-GB"/>
        </w:rPr>
        <w:t>favorably</w:t>
      </w:r>
      <w:proofErr w:type="spellEnd"/>
      <w:r>
        <w:rPr>
          <w:rFonts w:ascii="Times New Roman" w:hAnsi="Times New Roman" w:cs="Times New Roman"/>
          <w:sz w:val="24"/>
          <w:szCs w:val="24"/>
          <w:lang w:val="en-GB"/>
        </w:rPr>
        <w:t xml:space="preserve"> about their workplace, both within and outside the organization. Their positive influence can significantly impact the attitudes of their peers and potential recruits. These engaged employees serve as advocates who not only bolster the organization's reputation but also attract top talent to join the company. This dynamic has the dual benefit of enhancing staff retention and reducing recruitment costs (</w:t>
      </w:r>
      <w:r>
        <w:t>Law et al.,</w:t>
      </w:r>
      <w:r>
        <w:rPr>
          <w:rFonts w:ascii="Times New Roman" w:hAnsi="Times New Roman" w:cs="Times New Roman"/>
          <w:sz w:val="24"/>
          <w:szCs w:val="24"/>
          <w:lang w:val="en-GB"/>
        </w:rPr>
        <w:t xml:space="preserve"> 20</w:t>
      </w:r>
      <w:r>
        <w:rPr>
          <w:rFonts w:ascii="Times New Roman" w:hAnsi="Times New Roman" w:cs="Times New Roman"/>
          <w:sz w:val="24"/>
          <w:szCs w:val="24"/>
        </w:rPr>
        <w:t>20</w:t>
      </w:r>
      <w:r>
        <w:rPr>
          <w:rFonts w:ascii="Times New Roman" w:hAnsi="Times New Roman" w:cs="Times New Roman"/>
          <w:sz w:val="24"/>
          <w:szCs w:val="24"/>
          <w:lang w:val="en-GB"/>
        </w:rPr>
        <w:t>). It ensures that the organization maintains a consistent supply of competent and loyal staff, while also drawing in new employees who are attracted by the positive testimonials of engaged workers. In this way, the organization's reputation is strengthened, making it more appealing to potential employees. This not only saves money on recruiting expenses but also ensures that the organization is consistently staffed with dedicated and skilled individuals who can contribute to its success.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proofErr w:type="spellStart"/>
      <w:r>
        <w:rPr>
          <w:rFonts w:ascii="Times New Roman" w:hAnsi="Times New Roman" w:cs="Times New Roman"/>
          <w:sz w:val="24"/>
          <w:szCs w:val="24"/>
        </w:rPr>
        <w:t>summarise</w:t>
      </w:r>
      <w:proofErr w:type="spellEnd"/>
      <w:r>
        <w:rPr>
          <w:rFonts w:ascii="Times New Roman" w:hAnsi="Times New Roman" w:cs="Times New Roman"/>
          <w:sz w:val="24"/>
          <w:szCs w:val="24"/>
        </w:rPr>
        <w:t xml:space="preserve">, employee engagement has a varied and far-reaching influence on organizational success. Employee engagement boosts productivity by increasing commitment and motivation, improving efficiency and quality outputs. Their favorable emotional state and work satisfaction reinforce each other, further </w:t>
      </w:r>
      <w:proofErr w:type="spellStart"/>
      <w:r>
        <w:rPr>
          <w:rFonts w:ascii="Times New Roman" w:hAnsi="Times New Roman" w:cs="Times New Roman"/>
          <w:sz w:val="24"/>
          <w:szCs w:val="24"/>
        </w:rPr>
        <w:t>fuelling</w:t>
      </w:r>
      <w:proofErr w:type="spellEnd"/>
      <w:r>
        <w:rPr>
          <w:rFonts w:ascii="Times New Roman" w:hAnsi="Times New Roman" w:cs="Times New Roman"/>
          <w:sz w:val="24"/>
          <w:szCs w:val="24"/>
        </w:rPr>
        <w:t xml:space="preserve"> their involvement. Furthermore, engaged employees are essential in staff retention, lowering turnover costs, and establishing a healthy organizational culture. The evidence emphasizing these interrelated advantages is abundant in the literature, highlighting the critical role of employee engagement in building organizational success.</w:t>
      </w:r>
    </w:p>
    <w:p w:rsidR="00456353" w:rsidRDefault="00B9537B">
      <w:pPr>
        <w:pStyle w:val="Heading1"/>
      </w:pPr>
      <w:bookmarkStart w:id="34" w:name="_Toc147626922"/>
      <w:r>
        <w:lastRenderedPageBreak/>
        <w:t>2.5 Tailoring Engagement Methods to Specific Contexts:</w:t>
      </w:r>
      <w:bookmarkEnd w:id="34"/>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 engagement strategies must be carefully designed to accord with the distinct characteristics of organizations and the various demands of their employees. This section emphasizes the significance of customization by focusing on two crucial factors: organizational diversity and individual employee preferences</w:t>
      </w:r>
      <w:r>
        <w:t xml:space="preserve"> </w:t>
      </w:r>
      <w:r>
        <w:rPr>
          <w:rFonts w:ascii="Times New Roman" w:hAnsi="Times New Roman" w:cs="Times New Roman"/>
          <w:sz w:val="24"/>
          <w:szCs w:val="24"/>
        </w:rPr>
        <w:t>(</w:t>
      </w:r>
      <w:r>
        <w:t>Hershey,</w:t>
      </w:r>
      <w:r>
        <w:rPr>
          <w:rFonts w:ascii="Times New Roman" w:hAnsi="Times New Roman" w:cs="Times New Roman"/>
          <w:sz w:val="24"/>
          <w:szCs w:val="24"/>
        </w:rPr>
        <w:t xml:space="preserve"> 2019).</w:t>
      </w:r>
    </w:p>
    <w:p w:rsidR="00456353" w:rsidRDefault="00B9537B">
      <w:pPr>
        <w:spacing w:line="360" w:lineRule="auto"/>
        <w:jc w:val="both"/>
        <w:rPr>
          <w:rFonts w:ascii="Times New Roman" w:hAnsi="Times New Roman" w:cs="Times New Roman"/>
          <w:sz w:val="24"/>
          <w:szCs w:val="24"/>
        </w:rPr>
      </w:pPr>
      <w:bookmarkStart w:id="35" w:name="_Toc147626923"/>
      <w:r>
        <w:rPr>
          <w:rStyle w:val="Heading2Char"/>
        </w:rPr>
        <w:t>Organizational Diversity:</w:t>
      </w:r>
      <w:bookmarkEnd w:id="35"/>
      <w:r>
        <w:rPr>
          <w:rFonts w:ascii="Times New Roman" w:hAnsi="Times New Roman" w:cs="Times New Roman"/>
          <w:sz w:val="24"/>
          <w:szCs w:val="24"/>
        </w:rPr>
        <w:t xml:space="preserve"> Organizational diversity is a multifaceted concept that encompasses various aspects, including the organization's size, industry, culture, and geographical location. Recognizing and adapting to this diversity is of paramount importance when developing effective employee engagement strategies, as the context in which an organization operates significantly influences the tactics that yield the best results. The size of an organization is a fundamental factor in tailoring engagement strategies (</w:t>
      </w:r>
      <w:r>
        <w:t>Cha et al.,</w:t>
      </w:r>
      <w:r>
        <w:rPr>
          <w:rFonts w:ascii="Times New Roman" w:hAnsi="Times New Roman" w:cs="Times New Roman"/>
          <w:sz w:val="24"/>
          <w:szCs w:val="24"/>
        </w:rPr>
        <w:t xml:space="preserve"> 2018). For instance, small startups often foster a close-knit culture where personal interactions are central. In such environments, engagement initiatives may focus on fostering a sense of camaraderie, collaboration, and a shared vision. In contrast, larger international organizations may require more structured communication and feedback mechanisms to ensure that all employees feel connected and appreciated. This might involve the use of technology platforms, mentoring programs, or performance evaluation systems that can effectively scale across a vast workforce.</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nature of the industry in which an organization operates also influences engagement strategies. Different sectors prioritize different values and goals. For example, a creative arts organization may emphasize engagement approaches that encourage innovation, artistic expression, and creative thinking among employees. On the other hand, a financial institution may prioritize engagement strategies related to compliance, risk management, and financial security, which are integral to their business operations. Understanding the specific industry requirements is critical for crafting engagement initiatives that align with an organization's objectives. Organizational culture is a powerful driver of engagement (</w:t>
      </w:r>
      <w:r>
        <w:t>Emery,</w:t>
      </w:r>
      <w:r>
        <w:rPr>
          <w:rFonts w:ascii="Times New Roman" w:hAnsi="Times New Roman" w:cs="Times New Roman"/>
          <w:sz w:val="24"/>
          <w:szCs w:val="24"/>
        </w:rPr>
        <w:t xml:space="preserve"> 2019). Companies with diverse cultural backgrounds among their employees need to navigate varying expectations and communication styles. Effective engagement strategies should be culturally sensitive and adaptable, promoting inclusivity and respect for different cultural norms. For instance, organizations operating in multicultural environments may implement cross-cultural training programs and celebrate various cultural events to foster a sense of belonging among all employees.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In today's globalized world, many organizations have geographically dispersed teams, making geographical location a key consideration. Remote or virtual teams often require technology-driven engagement solutions to bridge the gap between employees who are not physically co-located. This may involve the use of video conferencing, collaborative software, and virtual team-building activities to ensure that remote employees feel connected and included in the organizational culture and mission </w:t>
      </w:r>
      <w:r>
        <w:rPr>
          <w:rFonts w:ascii="Times New Roman" w:hAnsi="Times New Roman" w:cs="Times New Roman"/>
          <w:sz w:val="24"/>
          <w:szCs w:val="24"/>
        </w:rPr>
        <w:t>(</w:t>
      </w:r>
      <w:proofErr w:type="spellStart"/>
      <w:r>
        <w:t>Kassem</w:t>
      </w:r>
      <w:proofErr w:type="spellEnd"/>
      <w:r>
        <w:t xml:space="preserve"> and </w:t>
      </w:r>
      <w:proofErr w:type="spellStart"/>
      <w:r>
        <w:t>Ajmal</w:t>
      </w:r>
      <w:proofErr w:type="spellEnd"/>
      <w:r>
        <w:t>,</w:t>
      </w:r>
      <w:r>
        <w:rPr>
          <w:rFonts w:ascii="Times New Roman" w:hAnsi="Times New Roman" w:cs="Times New Roman"/>
          <w:sz w:val="24"/>
          <w:szCs w:val="24"/>
        </w:rPr>
        <w:t xml:space="preserve"> 2019)</w:t>
      </w:r>
      <w:r>
        <w:rPr>
          <w:rFonts w:ascii="Times New Roman" w:hAnsi="Times New Roman" w:cs="Times New Roman"/>
          <w:sz w:val="24"/>
          <w:szCs w:val="24"/>
          <w:lang w:val="en-GB"/>
        </w:rPr>
        <w:t>. In summary, organizational diversity necessitates a nuanced approach to employee engagement. A one-size-fits-all strategy is unlikely to be effective in organizations with varying sizes, industries, cultures, and geographical distributions. Organizations must carefully assess their unique characteristics and adapt their engagement strategies to align with their specific context and objectives. A deep understanding of these contextual factors is essential for developing engagement initiatives that resonate with employees and contribute to the organization's overall success.</w:t>
      </w:r>
    </w:p>
    <w:p w:rsidR="00456353" w:rsidRDefault="00B9537B">
      <w:pPr>
        <w:spacing w:line="360" w:lineRule="auto"/>
        <w:jc w:val="both"/>
        <w:rPr>
          <w:rFonts w:ascii="Times New Roman" w:hAnsi="Times New Roman" w:cs="Times New Roman"/>
          <w:sz w:val="24"/>
          <w:szCs w:val="24"/>
        </w:rPr>
      </w:pPr>
      <w:bookmarkStart w:id="36" w:name="_Toc147626924"/>
      <w:r>
        <w:rPr>
          <w:rStyle w:val="Heading2Char"/>
        </w:rPr>
        <w:t>Employee Preferences:</w:t>
      </w:r>
      <w:bookmarkEnd w:id="36"/>
      <w:r>
        <w:rPr>
          <w:rFonts w:ascii="Times New Roman" w:hAnsi="Times New Roman" w:cs="Times New Roman"/>
          <w:sz w:val="24"/>
          <w:szCs w:val="24"/>
        </w:rPr>
        <w:t xml:space="preserve"> The contemporary workforce also considers Individual preferences and requirements. It is critical for effective interaction to recognize and accommodate these preferences. Employee preferences might include various elements such as communication style, work-life balance, and career goals</w:t>
      </w:r>
      <w:r>
        <w:t xml:space="preserve"> </w:t>
      </w:r>
      <w:proofErr w:type="gramStart"/>
      <w:r>
        <w:rPr>
          <w:rFonts w:ascii="Times New Roman" w:hAnsi="Times New Roman" w:cs="Times New Roman"/>
          <w:sz w:val="24"/>
          <w:szCs w:val="24"/>
        </w:rPr>
        <w:t>(</w:t>
      </w:r>
      <w:r>
        <w:t xml:space="preserve"> </w:t>
      </w:r>
      <w:proofErr w:type="spellStart"/>
      <w:r>
        <w:t>Windscheid</w:t>
      </w:r>
      <w:proofErr w:type="spellEnd"/>
      <w:proofErr w:type="gramEnd"/>
      <w:r>
        <w:t xml:space="preserve"> et al.,</w:t>
      </w:r>
      <w:r>
        <w:rPr>
          <w:rFonts w:ascii="Times New Roman" w:hAnsi="Times New Roman" w:cs="Times New Roman"/>
          <w:sz w:val="24"/>
          <w:szCs w:val="24"/>
        </w:rPr>
        <w:t xml:space="preserve"> 2017). Employee engagement programs should consider the varied communication styles that connect with them. While some people like frequent feedback meetings, others may prefer asynchronous contact via digital platforms. Organizations allow workers to interact in ways that suit their communication preferences by providing different channels.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Preferences for work-life balance differ as well. Employees seeking a balance between their personal and professional lives benefit from flexible work arrangements, remote work possibilities, and wellness programs. Understanding and honoring these preferences fosters a supportive and appreciated workplace for employees. Additionally, employees have unique professional goals. Individual growth trajectories should be aligned with engagement tactics. Employees' demand for continual learning and growth is met through customized professional development plans, mentorship opportunities, and cross-functional initiatives. The technological era also brings with it generational inclinations. Younger employees may favor digital engagement tools, but older employees prefer in-person interactions. Inclusion is ensured through a multifaceted strategy that combines conventional and modern approaches.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The Synergy of Organizational Diversity and Employee Preferences:</w:t>
      </w:r>
      <w:r>
        <w:rPr>
          <w:rFonts w:ascii="Times New Roman" w:hAnsi="Times New Roman" w:cs="Times New Roman"/>
          <w:sz w:val="24"/>
          <w:szCs w:val="24"/>
        </w:rPr>
        <w:t xml:space="preserve"> The interaction between organizational diversity and employee preferences emphasizes the importance of a nuanced strategy. Engagement tactics must be established and updated to reflect the organization’s specific qualities while respecting individual employee preferences. A financial organization with a hierarchical culture may apply engagement tactics that correspond to this structure while still providing flexibility to accommodate workers seeking work-life balance</w:t>
      </w:r>
      <w:r>
        <w:t xml:space="preserve"> </w:t>
      </w:r>
      <w:proofErr w:type="gramStart"/>
      <w:r>
        <w:rPr>
          <w:rFonts w:ascii="Times New Roman" w:hAnsi="Times New Roman" w:cs="Times New Roman"/>
          <w:sz w:val="24"/>
          <w:szCs w:val="24"/>
        </w:rPr>
        <w:t>(</w:t>
      </w:r>
      <w:r>
        <w:t xml:space="preserve"> Bansal</w:t>
      </w:r>
      <w:proofErr w:type="gramEnd"/>
      <w:r>
        <w:t>,</w:t>
      </w:r>
      <w:r>
        <w:rPr>
          <w:rFonts w:ascii="Times New Roman" w:hAnsi="Times New Roman" w:cs="Times New Roman"/>
          <w:sz w:val="24"/>
          <w:szCs w:val="24"/>
        </w:rPr>
        <w:t xml:space="preserve"> 2023).</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the confluence of these factors magnifies the impact of involvement. Employee engagement and motivation increase when they recognize that the organization supports their unique preferences and matches its plans with the organizational context. This synergy promotes a harmonious work atmosphere and increases employee happiness and engagement. Tailoring engagement tactics is not an option; it is a need. Recognizing the many organizational aspects and individual employee preferences results in a comprehensive approach to engagement that maximizes its effect. Organizations establish an atmosphere where workers feel connected, respected, and encouraged to do their best by devising strategies that resonate with their particular context and considering employees’ needs.</w:t>
      </w:r>
    </w:p>
    <w:p w:rsidR="00456353" w:rsidRDefault="00B9537B">
      <w:pPr>
        <w:pStyle w:val="Heading1"/>
      </w:pPr>
      <w:bookmarkStart w:id="37" w:name="_Toc147626925"/>
      <w:r>
        <w:t>2.6 Research Gaps and Conflicting Perspectives:</w:t>
      </w:r>
      <w:bookmarkEnd w:id="37"/>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While current literature on employee engagement provides valuable insights, it also indicates considerable research gaps that require more investigation. A critical examination of this literature reveals areas that need more exploration to improve our knowledge of the intricacies of employee engagement</w:t>
      </w:r>
      <w:r>
        <w:t xml:space="preserve"> (</w:t>
      </w:r>
      <w:proofErr w:type="spellStart"/>
      <w:proofErr w:type="gramStart"/>
      <w:r>
        <w:t>Anser</w:t>
      </w:r>
      <w:proofErr w:type="spellEnd"/>
      <w:r>
        <w:t xml:space="preserve">  et al.</w:t>
      </w:r>
      <w:proofErr w:type="gramEnd"/>
      <w:r>
        <w:t>,</w:t>
      </w:r>
      <w:r>
        <w:rPr>
          <w:rFonts w:ascii="Times New Roman" w:hAnsi="Times New Roman" w:cs="Times New Roman"/>
          <w:sz w:val="24"/>
          <w:szCs w:val="24"/>
        </w:rPr>
        <w:t xml:space="preserve"> 2022).</w:t>
      </w:r>
    </w:p>
    <w:p w:rsidR="00456353" w:rsidRDefault="00B9537B">
      <w:pPr>
        <w:spacing w:line="360" w:lineRule="auto"/>
        <w:jc w:val="both"/>
        <w:rPr>
          <w:rFonts w:ascii="Times New Roman" w:hAnsi="Times New Roman" w:cs="Times New Roman"/>
          <w:sz w:val="24"/>
          <w:szCs w:val="24"/>
        </w:rPr>
      </w:pPr>
      <w:bookmarkStart w:id="38" w:name="_Toc147626926"/>
      <w:r>
        <w:rPr>
          <w:rStyle w:val="Heading2Char"/>
        </w:rPr>
        <w:t>Identifying Research Gaps:</w:t>
      </w:r>
      <w:bookmarkEnd w:id="38"/>
      <w:r>
        <w:rPr>
          <w:rFonts w:ascii="Times New Roman" w:hAnsi="Times New Roman" w:cs="Times New Roman"/>
          <w:sz w:val="24"/>
          <w:szCs w:val="24"/>
        </w:rPr>
        <w:t xml:space="preserve"> Examining literature reveals several gaps that require filling. For example, while most studies emphasize the positive impact of engagement on organizational performance, additional investigation into the subtle aspects that influence this connection is needed. Further research into the processes through which involvement leads to increased productivity and work satisfaction might offer organizations valuable insights. Furthermore, most existing research focuses on participation in typical work environments. Given the changing nature of work dynamics, there needs to be more research into how engagement tactics might be adapted and optimized for remote or hybrid work situations.</w:t>
      </w:r>
    </w:p>
    <w:p w:rsidR="00456353" w:rsidRDefault="00B9537B">
      <w:pPr>
        <w:spacing w:line="360" w:lineRule="auto"/>
        <w:jc w:val="both"/>
        <w:rPr>
          <w:rFonts w:ascii="Times New Roman" w:hAnsi="Times New Roman" w:cs="Times New Roman"/>
          <w:sz w:val="24"/>
          <w:szCs w:val="24"/>
        </w:rPr>
      </w:pPr>
      <w:bookmarkStart w:id="39" w:name="_Toc147626927"/>
      <w:r>
        <w:rPr>
          <w:rStyle w:val="Heading2Char"/>
        </w:rPr>
        <w:lastRenderedPageBreak/>
        <w:t>Conflicting Perspectives:</w:t>
      </w:r>
      <w:bookmarkEnd w:id="39"/>
      <w:r>
        <w:rPr>
          <w:rFonts w:ascii="Times New Roman" w:hAnsi="Times New Roman" w:cs="Times New Roman"/>
          <w:sz w:val="24"/>
          <w:szCs w:val="24"/>
        </w:rPr>
        <w:t xml:space="preserve"> Conflicting perspectives and inconsistent findings in the literature highlight the complexities of employee engagement. According to several research, some engagement tactics, such as monetary incentives, may increase motivation in the short term but fail to sustain long-term commitment. Another study, on the other hand, maintains that well-designed incentive programs can lead to long-term involvement</w:t>
      </w:r>
      <w:r>
        <w:t xml:space="preserve"> </w:t>
      </w:r>
      <w:r>
        <w:rPr>
          <w:rFonts w:ascii="Times New Roman" w:hAnsi="Times New Roman" w:cs="Times New Roman"/>
          <w:sz w:val="24"/>
          <w:szCs w:val="24"/>
        </w:rPr>
        <w:t>(</w:t>
      </w:r>
      <w:r>
        <w:t xml:space="preserve">Green et al., </w:t>
      </w:r>
      <w:proofErr w:type="gramStart"/>
      <w:r>
        <w:rPr>
          <w:rFonts w:ascii="Times New Roman" w:hAnsi="Times New Roman" w:cs="Times New Roman"/>
          <w:sz w:val="24"/>
          <w:szCs w:val="24"/>
        </w:rPr>
        <w:t>2020)t.</w:t>
      </w:r>
      <w:proofErr w:type="gramEnd"/>
      <w:r>
        <w:rPr>
          <w:rFonts w:ascii="Times New Roman" w:hAnsi="Times New Roman" w:cs="Times New Roman"/>
          <w:sz w:val="24"/>
          <w:szCs w:val="24"/>
        </w:rPr>
        <w:t xml:space="preserve"> Furthermore, there are divergent views on the impact of engagement tactics on different demographic groups. For example, one research may highlight the usefulness of flexible work arrangements in increasing millennial involvement, while another study may give evidence that contradicts this assumption.</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These opposing viewpoints highlight the importance of further investigation and settlement. Understanding the contextual elements determining engagement initiatives' success might help bridge these gaps. Finally, the literature evaluation indicates research gaps and opposing opinions that should be addressed. Addressing these gaps and reconciling differing opinions via rigorous empirical studies can improve our understanding of employee engagement and give practical assistance to organizations looking to create a highly engaged workforce.</w:t>
      </w:r>
    </w:p>
    <w:p w:rsidR="00456353" w:rsidRDefault="00B9537B">
      <w:pPr>
        <w:pStyle w:val="Heading1"/>
      </w:pPr>
      <w:bookmarkStart w:id="40" w:name="_Toc147626928"/>
      <w:r>
        <w:t>2.7 Contribution to Organizational Excellence:</w:t>
      </w:r>
      <w:bookmarkEnd w:id="40"/>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literature analysis contributes considerably to the body of knowledge on employee engagement by successfully bridging gaps, providing thorough insights, and closely matching the study objectives in Chapter 1</w:t>
      </w:r>
      <w:r>
        <w:t xml:space="preserve"> </w:t>
      </w:r>
      <w:r>
        <w:rPr>
          <w:rFonts w:ascii="Times New Roman" w:hAnsi="Times New Roman" w:cs="Times New Roman"/>
          <w:sz w:val="24"/>
          <w:szCs w:val="24"/>
        </w:rPr>
        <w:t>(</w:t>
      </w:r>
      <w:r>
        <w:t>Peng et al.,</w:t>
      </w:r>
      <w:r>
        <w:rPr>
          <w:rFonts w:ascii="Times New Roman" w:hAnsi="Times New Roman" w:cs="Times New Roman"/>
          <w:sz w:val="24"/>
          <w:szCs w:val="24"/>
        </w:rPr>
        <w:t xml:space="preserve"> 2021).</w:t>
      </w:r>
    </w:p>
    <w:p w:rsidR="00456353" w:rsidRDefault="00B9537B">
      <w:pPr>
        <w:spacing w:line="360" w:lineRule="auto"/>
        <w:jc w:val="both"/>
        <w:rPr>
          <w:rFonts w:ascii="Times New Roman" w:hAnsi="Times New Roman" w:cs="Times New Roman"/>
          <w:sz w:val="24"/>
          <w:szCs w:val="24"/>
        </w:rPr>
      </w:pPr>
      <w:bookmarkStart w:id="41" w:name="_Toc147626929"/>
      <w:r>
        <w:rPr>
          <w:rStyle w:val="Heading2Char"/>
        </w:rPr>
        <w:t>Adding to Existing Knowledge:</w:t>
      </w:r>
      <w:bookmarkEnd w:id="41"/>
      <w:r>
        <w:rPr>
          <w:rFonts w:ascii="Times New Roman" w:hAnsi="Times New Roman" w:cs="Times New Roman"/>
          <w:sz w:val="24"/>
          <w:szCs w:val="24"/>
        </w:rPr>
        <w:t xml:space="preserve"> This review adds to the subject by synthesizing multiple viewpoints from academic literature, industry reports, and case studies. As a result, it provides a comprehensive overview of organizations’ many tactics to improve employee engagement. Critical appraisal of opposing ideas and discovering research gaps broaden our understanding and direct future research efforts. This study also recognizes the shifting geography of work by investigating how engagement techniques might be tailored for remote and hybrid work situations, a largely unexplored region in previous literature.</w:t>
      </w:r>
    </w:p>
    <w:p w:rsidR="00456353" w:rsidRDefault="00B9537B">
      <w:pPr>
        <w:spacing w:line="360" w:lineRule="auto"/>
        <w:jc w:val="both"/>
        <w:rPr>
          <w:rFonts w:ascii="Times New Roman" w:hAnsi="Times New Roman" w:cs="Times New Roman"/>
          <w:sz w:val="24"/>
          <w:szCs w:val="24"/>
        </w:rPr>
      </w:pPr>
      <w:bookmarkStart w:id="42" w:name="_Toc147626930"/>
      <w:r>
        <w:rPr>
          <w:rStyle w:val="Heading2Char"/>
        </w:rPr>
        <w:t>Alignment with Research Objectives:</w:t>
      </w:r>
      <w:bookmarkEnd w:id="42"/>
      <w:r>
        <w:rPr>
          <w:rFonts w:ascii="Times New Roman" w:hAnsi="Times New Roman" w:cs="Times New Roman"/>
          <w:sz w:val="24"/>
          <w:szCs w:val="24"/>
        </w:rPr>
        <w:t xml:space="preserve"> </w:t>
      </w:r>
      <w:proofErr w:type="gramStart"/>
      <w:r>
        <w:rPr>
          <w:rFonts w:ascii="Times New Roman" w:hAnsi="Times New Roman" w:cs="Times New Roman"/>
          <w:sz w:val="24"/>
          <w:szCs w:val="24"/>
        </w:rPr>
        <w:t>This literature review's findings</w:t>
      </w:r>
      <w:proofErr w:type="gramEnd"/>
      <w:r>
        <w:rPr>
          <w:rFonts w:ascii="Times New Roman" w:hAnsi="Times New Roman" w:cs="Times New Roman"/>
          <w:sz w:val="24"/>
          <w:szCs w:val="24"/>
        </w:rPr>
        <w:t xml:space="preserve"> closely agree with the study goals set in Chapter 1. Investigating effective engagement techniques addresses the first goal, </w:t>
      </w:r>
      <w:r>
        <w:rPr>
          <w:rFonts w:ascii="Times New Roman" w:hAnsi="Times New Roman" w:cs="Times New Roman"/>
          <w:sz w:val="24"/>
          <w:szCs w:val="24"/>
        </w:rPr>
        <w:lastRenderedPageBreak/>
        <w:t>providing insights into diverse organizational tactics to increase employee engagement</w:t>
      </w:r>
      <w:r>
        <w:t xml:space="preserve"> </w:t>
      </w:r>
      <w:r>
        <w:rPr>
          <w:rFonts w:ascii="Times New Roman" w:hAnsi="Times New Roman" w:cs="Times New Roman"/>
          <w:sz w:val="24"/>
          <w:szCs w:val="24"/>
        </w:rPr>
        <w:t>(</w:t>
      </w:r>
      <w:proofErr w:type="spellStart"/>
      <w:r>
        <w:t>Mohd</w:t>
      </w:r>
      <w:proofErr w:type="spellEnd"/>
      <w:r>
        <w:t xml:space="preserve"> Suki,</w:t>
      </w:r>
      <w:r>
        <w:rPr>
          <w:rFonts w:ascii="Times New Roman" w:hAnsi="Times New Roman" w:cs="Times New Roman"/>
          <w:sz w:val="24"/>
          <w:szCs w:val="24"/>
        </w:rPr>
        <w:t xml:space="preserve"> 2020). Examining the impact of engagement on productivity, job happiness, and employee retention connects directly to the second study aim, which examines the effects of attention on key organizational performance metrics. Furthermore, the emphasis on adjusting engagement approaches to individual contexts aligns with the third purpose, emphasizing how organizations may tailor tactics to their situations.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literature evaluation offers a solid basis for the succeeding stages of the investigation by relating these findings to the research goals. It creates the framework for the empirical study and establishes itself as a critical source of assistance for organizations looking to cultivate an engaged workforce and attain organizational excellence.</w:t>
      </w:r>
    </w:p>
    <w:p w:rsidR="00456353" w:rsidRDefault="00B9537B">
      <w:pPr>
        <w:pStyle w:val="Heading1"/>
      </w:pPr>
      <w:bookmarkStart w:id="43" w:name="_Toc147626931"/>
      <w:r>
        <w:t>2.8 Conclusion:</w:t>
      </w:r>
      <w:bookmarkEnd w:id="43"/>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Finally, this extensive literature study has shed light on the complex dynamics of employee engagement and its tremendous influence on organizational performance. The varied tactics that organizations use to improve engagement, the critical link between engagement and productivity, job happiness, and employee retention, and the need to adjust engagement methods to unique organizational and individual situations are among the key observations. These ideas will serve as the foundation for our empirical study and practical recommendations as we progress through the chapters. The third chapter will go into the technique used to examine the impact of various engagement strategies carefully. Chapter 4 will investigate the practical consequences of engagement methods on organizational performance, building on the theoretical underpinnings and empirical data offered in this literature review. The findings of the literature study will be synthesized in Chapter 5 to give practical recommendations that organizations may use to foster a flourishing, engaged work environment. </w:t>
      </w:r>
      <w:proofErr w:type="gramStart"/>
      <w:r>
        <w:rPr>
          <w:rFonts w:ascii="Times New Roman" w:hAnsi="Times New Roman" w:cs="Times New Roman"/>
          <w:sz w:val="24"/>
          <w:szCs w:val="24"/>
        </w:rPr>
        <w:t>This literature review's findings</w:t>
      </w:r>
      <w:proofErr w:type="gramEnd"/>
      <w:r>
        <w:rPr>
          <w:rFonts w:ascii="Times New Roman" w:hAnsi="Times New Roman" w:cs="Times New Roman"/>
          <w:sz w:val="24"/>
          <w:szCs w:val="24"/>
        </w:rPr>
        <w:t xml:space="preserve"> increase our understanding of employee engagement and point us toward developing organizational excellence. This review establishes the framework for a thorough study that intends to contribute to organizational success through greater employee engagement by recognizing the value of customization, aligning with research objectives, and expanding on current information.</w:t>
      </w:r>
    </w:p>
    <w:p w:rsidR="00456353" w:rsidRDefault="00456353">
      <w:pPr>
        <w:spacing w:line="360" w:lineRule="auto"/>
        <w:jc w:val="both"/>
        <w:rPr>
          <w:rFonts w:ascii="Times New Roman" w:hAnsi="Times New Roman" w:cs="Times New Roman"/>
          <w:sz w:val="24"/>
          <w:szCs w:val="24"/>
        </w:rPr>
        <w:sectPr w:rsidR="0045635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p>
    <w:p w:rsidR="00456353" w:rsidRPr="003769AA" w:rsidRDefault="00B9537B">
      <w:pPr>
        <w:pStyle w:val="Heading1"/>
        <w:jc w:val="center"/>
        <w:rPr>
          <w:sz w:val="36"/>
          <w:szCs w:val="36"/>
        </w:rPr>
      </w:pPr>
      <w:bookmarkStart w:id="44" w:name="_Toc147626932"/>
      <w:r w:rsidRPr="003769AA">
        <w:rPr>
          <w:sz w:val="36"/>
          <w:szCs w:val="36"/>
        </w:rPr>
        <w:lastRenderedPageBreak/>
        <w:t>Chapter 3: Methodology</w:t>
      </w:r>
      <w:bookmarkEnd w:id="44"/>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Methodology chapter serves as the navigational compass guiding the course of this research endeavor. It provides a comprehensive insight into the qualitative research approach employed, with the overarching objective of facilitating the creation of dependable results and the evaluation of study hypotheses. This chapter is dedicated to the elucidation of the research strategy, data collection techniques, analytic methodologies, and an acknowledgment of potential limitations. It stands as the foundational structure upon which the research's rigor, validity, and transparency rest, outlining the path by which reliable conclusions are derived and hypotheses are rigorously assessed.</w:t>
      </w:r>
    </w:p>
    <w:p w:rsidR="00456353" w:rsidRDefault="00B9537B">
      <w:pPr>
        <w:pStyle w:val="Heading1"/>
      </w:pPr>
      <w:bookmarkStart w:id="45" w:name="_Toc147626933"/>
      <w:r>
        <w:t>3.1 Research Design and Approach:</w:t>
      </w:r>
      <w:bookmarkEnd w:id="45"/>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study used a qualitative research design, which aligns well with the study's aims. Qualitative research emphasizes in-depth data collecting and analysis to grasp the topic matter better. This inquiry explores organizational solutions for increasing employee engagement and investigating their influence on organizational performance. This technique contributes to the study objectives mentioned in Chapter 1: identify successful engagement tactics, investigate their impact on organizational performance, and tailor these strategies to unique organizational contexts. There are various advantages to conducting qualitative research. It enables comprehensive, descriptive data collecting, allowing for a detailed study of corporate initiatives. This technique makes locating scholarly results that may inform and develop these tactics easier. We chose a sample size of 20 individuals to ensure the rigor of our qualitative methodology.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Purposive sampling was employed to meticulously select 20 participants, ensuring the inclusion of individuals with diverse perspectives and experiences intimately connected to the realm of employee engagement across various organizational settings. This strategic selection method was undertaken to delve deeply into the intricate nuances of this multifaceted subject. Through the utilization of in-depth interviews and rigorous thematic analysis, we embarked on a comprehensive exploration. Our objective was to unveil the strategies that organizations employ to enhance employee engagement, drawing insights from both academic literature and the real-world practices implemented by these organizations. This approach was meticulously crafted to provide a holistic </w:t>
      </w:r>
      <w:r>
        <w:rPr>
          <w:rFonts w:ascii="Times New Roman" w:hAnsi="Times New Roman" w:cs="Times New Roman"/>
          <w:sz w:val="24"/>
          <w:szCs w:val="24"/>
          <w:lang w:val="en-GB"/>
        </w:rPr>
        <w:lastRenderedPageBreak/>
        <w:t>and thorough examination of the multifaceted facets of employee engagement. This qualitative research approach, combined with a purposefully selected sample size of 20 participants, was not merely chosen by happenstance. Rather, it was thoughtfully designed to serve as a foundational tool for expanding the current body of knowledge on employee engagement. By immersing ourselves in this comprehensive methodology, we are poised to unearth valuable insights that will significantly contribute to our understanding of the strategies employed by organizations to foster employee engagement and their far-reaching impact on organizational success.</w:t>
      </w:r>
    </w:p>
    <w:p w:rsidR="00456353" w:rsidRDefault="00B9537B">
      <w:pPr>
        <w:pStyle w:val="Heading1"/>
      </w:pPr>
      <w:bookmarkStart w:id="46" w:name="_Toc147626934"/>
      <w:r>
        <w:t>3.2 Data Collection Techniques:</w:t>
      </w:r>
      <w:bookmarkEnd w:id="46"/>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Semi-structured interviews were used as the major data-collecting approach in this qualitative study to evaluate the tactics used by organizations to increase employee engagement. This approach was chosen because of its ability to generate in-depth, nuanced views from participants, which aligned with the exploratory character and aims of the study (</w:t>
      </w:r>
      <w:r>
        <w:t xml:space="preserve">van </w:t>
      </w:r>
      <w:proofErr w:type="spellStart"/>
      <w:r>
        <w:t>Leendert</w:t>
      </w:r>
      <w:proofErr w:type="spellEnd"/>
      <w:r>
        <w:t xml:space="preserve"> et al.,</w:t>
      </w:r>
      <w:r>
        <w:rPr>
          <w:rFonts w:ascii="Times New Roman" w:hAnsi="Times New Roman" w:cs="Times New Roman"/>
          <w:sz w:val="24"/>
          <w:szCs w:val="24"/>
        </w:rPr>
        <w:t xml:space="preserve"> 2023). Semi-structured interviews provide a flexible yet concentrated survey of participants' experiences and viewpoints, resulting in a more in-depth knowledge of organizational initiatives connected to employee engagement.</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interview methodology was employed to gain comprehensive insights into organizations' engagement strategies, their profound impact on organizational success, and the nuanced customization techniques they employ. Open-ended questions were deliberately crafted to encourage participants to share in-depth narratives and detailed explanations. Subsequently, probing questions were posed to provide ample room for clarification and elaboration on pivotal themes. The content of the interview protocol was thoughtfully structured to align with the study goals articulated in Chapter 1. Inquiries pertaining to engagement strategies delved into the precise approaches and practices adopted by organizations to cultivate employee engagement. The questions exploring the influence on organizational performance probed the effects of these strategies on productivity, job satisfaction, and employee retention. Furthermore, the questions addressing customization practices based on organizational context sought to unravel how organizations tailor their engagement techniques to suit their unique circumstances.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To uphold the rigorous standards of our qualitative methodology, a purposive selection strategy was meticulously executed, resulting in the selection of a sample size consisting of 20 individuals. </w:t>
      </w:r>
      <w:r>
        <w:rPr>
          <w:rFonts w:ascii="Times New Roman" w:hAnsi="Times New Roman" w:cs="Times New Roman"/>
          <w:sz w:val="24"/>
          <w:szCs w:val="24"/>
          <w:lang w:val="en-GB"/>
        </w:rPr>
        <w:lastRenderedPageBreak/>
        <w:t>This strategy was instrumental in ensuring the involvement of individuals with diverse perspectives and a wide array of experiences deeply entwined with the subject of employee engagement within multiple organizational contexts. The interviews were thoughtfully structured to be conducted virtually, thus accommodating the schedules and geographical locations of the participants. This approach not only bolstered convenience for the participants but also significantly enhanced the efficiency of data collection, enabling a more streamlined and comprehensive examination of the research topic.</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 pilot test was conducted with a small group of individuals not initially included in the original sample, aiming to enhance the validity and reliability of the data obtained through semi-structured interviews. This meticulous pilot test played a crucial role in the refinement of the data collection process. The primary objectives of the pilot test encompassed the identification of any potential ambiguities in the phrasing of interview questions, the assessment of the clarity of instructions, and the assurance that the interview technique effectively elicited the essential information required for the study. Valuable insights gleaned from the pilot test feedback were judiciously incorporated into the interview protocol to elevate its overall validity and reliability.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short, the utilization of semi-structured interviews as the primary data-gathering method was thoughtfully aligned with the study's qualitative methodology. The interview methodology was expertly designed to elicit specific and detailed perspectives on engagement tactics, their multifaceted impact, and the practices employed for customization within organizations. The deliberate application of purposive sampling ensured the inclusion of a diverse array of opinions within the sample size of 20 individuals. Furthermore, the pre-testing procedures, including the pilot test, were integral to enhancing the data's validity and reliability. These meticulous steps collectively contributed to rigorous data collection, thus bolstering the study's capacity to </w:t>
      </w:r>
      <w:proofErr w:type="spellStart"/>
      <w:r>
        <w:rPr>
          <w:rFonts w:ascii="Times New Roman" w:hAnsi="Times New Roman" w:cs="Times New Roman"/>
          <w:sz w:val="24"/>
          <w:szCs w:val="24"/>
          <w:lang w:val="en-GB"/>
        </w:rPr>
        <w:t>fulfill</w:t>
      </w:r>
      <w:proofErr w:type="spellEnd"/>
      <w:r>
        <w:rPr>
          <w:rFonts w:ascii="Times New Roman" w:hAnsi="Times New Roman" w:cs="Times New Roman"/>
          <w:sz w:val="24"/>
          <w:szCs w:val="24"/>
          <w:lang w:val="en-GB"/>
        </w:rPr>
        <w:t xml:space="preserve"> its overarching research objectives with precision and integrity.</w:t>
      </w:r>
    </w:p>
    <w:p w:rsidR="00456353" w:rsidRDefault="00B9537B">
      <w:pPr>
        <w:pStyle w:val="Heading1"/>
      </w:pPr>
      <w:bookmarkStart w:id="47" w:name="_Toc147626935"/>
      <w:r>
        <w:t>3.3 Sample Selection and Size:</w:t>
      </w:r>
      <w:bookmarkEnd w:id="47"/>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qualitative study's sample selection processes prioritize representation of the target population to allow findings to be generalized to a larger context. The necessity for statistical power and precision to deliver believable results drives the justification for setting sample size. Organizations of various sizes and industries were chosen to guarantee a representative sample (</w:t>
      </w:r>
      <w:r>
        <w:t>Russo et al.,</w:t>
      </w:r>
      <w:r>
        <w:rPr>
          <w:rFonts w:ascii="Times New Roman" w:hAnsi="Times New Roman" w:cs="Times New Roman"/>
          <w:sz w:val="24"/>
          <w:szCs w:val="24"/>
        </w:rPr>
        <w:t xml:space="preserve"> </w:t>
      </w:r>
      <w:r>
        <w:rPr>
          <w:rFonts w:ascii="Times New Roman" w:hAnsi="Times New Roman" w:cs="Times New Roman"/>
          <w:sz w:val="24"/>
          <w:szCs w:val="24"/>
        </w:rPr>
        <w:lastRenderedPageBreak/>
        <w:t>2018). This technique captures a cross-section of the organizational environment, increasing the study's external validity. Using a stratified random sampling approach, participants were chosen to achieve proportional representation from all industries and organization sizes.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sample size was calculated using statistical methods, considering the trade-off between precision and practicality. A higher sample size can improve statistical power and generalization accuracy. However, practical issues such as time and financial limits must be balanced. A sample size of 20 was obtained as a compromise, balancing statistical rigor and practicalities. The sample features include various demographics and organizational situations to improve external validity. Demographic data, such as age, gender, education level, and job function, will be gathered to understand better how different segments of workers respond to engagement initiatives. Furthermore, organizational characteristics such as industry, size, and geographical location will be documented to contextualize the findings within the larger corporate environment (</w:t>
      </w:r>
      <w:proofErr w:type="spellStart"/>
      <w:r>
        <w:t>Staupe</w:t>
      </w:r>
      <w:proofErr w:type="spellEnd"/>
      <w:r>
        <w:t>-Delgado,</w:t>
      </w:r>
      <w:r>
        <w:rPr>
          <w:rFonts w:ascii="Times New Roman" w:hAnsi="Times New Roman" w:cs="Times New Roman"/>
          <w:sz w:val="24"/>
          <w:szCs w:val="24"/>
        </w:rPr>
        <w:t xml:space="preserve"> 2019).</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 used a stratified random selection method to guarantee various viewpoints, enhancing the chance that the findings may apply to organizations other than those explicitly investigated. Finally, the sample selection and size determination techniques intentionally focused on attaining representation and statistical rigor. The study improves the external validity of its findings by including a wide range of demographics and organizational situations. The sample size selected compromises precision and practicality, ensuring that the study's conclusions are both trustworthy and applicable.</w:t>
      </w:r>
    </w:p>
    <w:p w:rsidR="00456353" w:rsidRDefault="00B9537B">
      <w:pPr>
        <w:pStyle w:val="Heading1"/>
      </w:pPr>
      <w:bookmarkStart w:id="48" w:name="_Toc147626936"/>
      <w:r>
        <w:t>3.4 Data Analysis Techniques:</w:t>
      </w:r>
      <w:bookmarkEnd w:id="48"/>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lang w:val="en-GB"/>
        </w:rPr>
        <w:t xml:space="preserve">Thematic analysis, a well-recognized qualitative data analysis technique, was selected as the method for </w:t>
      </w:r>
      <w:proofErr w:type="spellStart"/>
      <w:r>
        <w:rPr>
          <w:rFonts w:ascii="Times New Roman" w:hAnsi="Times New Roman" w:cs="Times New Roman"/>
          <w:sz w:val="24"/>
          <w:szCs w:val="24"/>
          <w:lang w:val="en-GB"/>
        </w:rPr>
        <w:t>analyzing</w:t>
      </w:r>
      <w:proofErr w:type="spellEnd"/>
      <w:r>
        <w:rPr>
          <w:rFonts w:ascii="Times New Roman" w:hAnsi="Times New Roman" w:cs="Times New Roman"/>
          <w:sz w:val="24"/>
          <w:szCs w:val="24"/>
          <w:lang w:val="en-GB"/>
        </w:rPr>
        <w:t xml:space="preserve"> the data obtained from the semi-structured interviews conducted within the scope of this qualitative study. The decision to employ thematic analysis was rooted in its demonstrated ability to uncover, delve into, and elucidate the intricate patterns, themes, and underlying meanings woven throughout the narratives collected from participants. The rationale for this choice aligns seamlessly with the fundamental objectives of the study. It serves as a powerful tool for scrutinizing and comprehending the various patterns, themes, and nuances present in the data, thereby facilitating an in-depth exploration of the organizational strategies </w:t>
      </w:r>
      <w:r>
        <w:rPr>
          <w:rFonts w:ascii="Times New Roman" w:hAnsi="Times New Roman" w:cs="Times New Roman"/>
          <w:sz w:val="24"/>
          <w:szCs w:val="24"/>
          <w:lang w:val="en-GB"/>
        </w:rPr>
        <w:lastRenderedPageBreak/>
        <w:t>aimed at enhancing employee engagement. Thematic analysis equips the research with a methodical approach for unpacking the richness of the data collected from participants, allowing for a more comprehensive understanding of the multifaceted topic under investigation.</w:t>
      </w:r>
    </w:p>
    <w:p w:rsidR="00456353" w:rsidRDefault="00B9537B">
      <w:pPr>
        <w:spacing w:line="360" w:lineRule="auto"/>
        <w:jc w:val="both"/>
        <w:rPr>
          <w:rFonts w:ascii="Times New Roman" w:hAnsi="Times New Roman" w:cs="Times New Roman"/>
          <w:sz w:val="24"/>
          <w:szCs w:val="24"/>
        </w:rPr>
      </w:pPr>
      <w:bookmarkStart w:id="49" w:name="_Toc147626937"/>
      <w:r>
        <w:rPr>
          <w:rStyle w:val="Heading2Char"/>
        </w:rPr>
        <w:t>Thematic Analysis:</w:t>
      </w:r>
      <w:bookmarkEnd w:id="49"/>
      <w:r>
        <w:rPr>
          <w:rFonts w:ascii="Times New Roman" w:hAnsi="Times New Roman" w:cs="Times New Roman"/>
          <w:sz w:val="24"/>
          <w:szCs w:val="24"/>
        </w:rPr>
        <w:t xml:space="preserve"> </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Thematic Analysis was chosen as the method for this study because it is a recognized and methodical strategy to identifying, interpreting, and reporting patterns and themes inherent in qualitative data. This strategy promotes systematic data exploration and analysis, allowing for a thorough comprehension of the topic matter. Thematic analysis, a well-established qualitative data analysis method, is useful in organizing and scrutinizing textual contents (</w:t>
      </w:r>
      <w:r>
        <w:t>Ba et al.,</w:t>
      </w:r>
      <w:r>
        <w:rPr>
          <w:rFonts w:ascii="Times New Roman" w:hAnsi="Times New Roman" w:cs="Times New Roman"/>
          <w:sz w:val="24"/>
          <w:szCs w:val="24"/>
        </w:rPr>
        <w:t xml:space="preserve"> 2023). It excels in detecting recurrent ideas, concepts, and categories in data, resulting in a thorough and structured framework for analysis.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Thematic analysis was used in this study to not only discover but also diagnose numerous organizational efforts aimed at increasing employee engagement. Employee motivation, communication tactics, leadership approaches, and workplace culture were among the issues sought in this investigation. These themes were thoroughly investigated and evaluated in order to determine their prevalence and relevance in the qualitative data.</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method includes investigating academic findings that inform these tactics and determining their influence on organizational performance. The study carried out several key phases of the analysis process, including data familiarization, the creation of initial codes, the identification of themes, the rigorous evaluation and refinement of these themes, the identification and labeling of sub-themes or "hooks," and the comprehensive composition of the final report. The study was able to undertake a full and thorough assessment of the qualitative data acquired by applying this rigorous and well-structured procedure. Thematic analysis aided in-depth examination of the topic matter and guaranteed that the research findings were based on a systematic and logical analytical procedure.</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Key Steps in Thematic Analysis:</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Data Familiarization:</w:t>
      </w:r>
      <w:r>
        <w:rPr>
          <w:rFonts w:ascii="Times New Roman" w:hAnsi="Times New Roman" w:cs="Times New Roman"/>
          <w:sz w:val="24"/>
          <w:szCs w:val="24"/>
          <w:lang w:val="en-GB"/>
        </w:rPr>
        <w:t xml:space="preserve"> The initial step in the analysis process, known as data familiarization, plays a fundamental role in ensuring the accuracy and depth of qualitative research. During this phase, researchers immerse themselves in the qualitative data </w:t>
      </w:r>
      <w:r>
        <w:rPr>
          <w:rFonts w:ascii="Times New Roman" w:hAnsi="Times New Roman" w:cs="Times New Roman"/>
          <w:sz w:val="24"/>
          <w:szCs w:val="24"/>
          <w:lang w:val="en-GB"/>
        </w:rPr>
        <w:lastRenderedPageBreak/>
        <w:t>collected, which often comprises transcripts of interviews, textual responses, or other narrative content. Data familiarization is not a cursory or perfunctory engagement with the data; rather, it is a deliberate and comprehensive immersion in the material. Researchers read and re-read the data multiple times to gain a profound understanding of the content. This iterative process is crucial for several reasons: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Reading the data repeatedly allows researchers to comprehend the content at a granular level. It helps in identifying the nuances, subtleties, and intricacies that may not be immediately apparent during a single reading. By immersing themselves in the data, researchers can contextualize the information. They can discern the broader context in which the data was generated, including the circumstances, background, and perspectives of the participants. Repeated readings help in identifying patterns, recurring themes, and noteworthy elements within the data. Researchers can begin to see connections and relationships between different data points. Data familiarization often sparks the development of research questions or hypotheses. Researchers may identify areas that require further investigation or specific themes that merit in-depth exploration. Thorough data familiarization is integral to ensuring the quality and rigor of the research. It helps in preventing misinterpretation or oversight of critical information. Overall, data familiarization sets the stage for the subsequent phases of data analysis. It equips researchers with a solid foundation of understanding, enabling them to proceed to the next steps, such as coding, theme identification, and interpretation, with a comprehensive grasp of the data's intricacies and significance.</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Creating Initial Codes:</w:t>
      </w:r>
      <w:r>
        <w:rPr>
          <w:rFonts w:ascii="Times New Roman" w:hAnsi="Times New Roman" w:cs="Times New Roman"/>
          <w:sz w:val="24"/>
          <w:szCs w:val="24"/>
          <w:lang w:val="en-GB"/>
        </w:rPr>
        <w:t xml:space="preserve"> Researchers identify and create initial codes or labels for data segments that relate to specific concepts, ideas, or themes. This process involves coding the data based on recurring patterns or noteworthy content. </w:t>
      </w:r>
      <w:r>
        <w:rPr>
          <w:rFonts w:ascii="Times New Roman" w:hAnsi="Times New Roman" w:cs="Times New Roman"/>
          <w:sz w:val="24"/>
          <w:szCs w:val="24"/>
        </w:rPr>
        <w:t xml:space="preserve">Researchers meticulously review the data, identifying recurring patterns, distinctive content, or data segments that stand out. These patterns may encompass particular phrases, keywords, or expressions that capture the essence of the data. Codes serve as labels or tags that are attached to relevant data segments. These codes provide a structured way of categorizing the data, making it easier to retrieve and analyze specific information. Codes are created with a clear alignment to the underlying concepts, ideas, or themes present in the data. Each code should represent a specific aspect or dimension of the data. It's essential to maintain consistency in the coding process. This ensures that similar data segments are assigned the same code, </w:t>
      </w:r>
      <w:r>
        <w:rPr>
          <w:rFonts w:ascii="Times New Roman" w:hAnsi="Times New Roman" w:cs="Times New Roman"/>
          <w:sz w:val="24"/>
          <w:szCs w:val="24"/>
        </w:rPr>
        <w:lastRenderedPageBreak/>
        <w:t>promoting uniformity and reliability in the analysis. By creating initial codes, researchers begin the transformation of raw qualitative data into a more structured and analyzable format. This phase is critical for breaking down the data into manageable units, enabling researchers to explore and interpret the content in a systematic and rigorous manner. As the analysis progresses, these codes will evolve and be refined to uncover the deeper layers of meaning present in the data.</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Looking for Themes:</w:t>
      </w:r>
      <w:r>
        <w:rPr>
          <w:rFonts w:ascii="Times New Roman" w:hAnsi="Times New Roman" w:cs="Times New Roman"/>
          <w:sz w:val="24"/>
          <w:szCs w:val="24"/>
          <w:lang w:val="en-GB"/>
        </w:rPr>
        <w:t xml:space="preserve"> During this stage, researchers identify and group related codes into themes. Themes are broader, abstract concepts that encapsulate commonalities within the data. Researchers examine the data to find connections between codes and develop these themes.</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Evaluating and Refining Themes:</w:t>
      </w:r>
      <w:r>
        <w:rPr>
          <w:rFonts w:ascii="Times New Roman" w:hAnsi="Times New Roman" w:cs="Times New Roman"/>
          <w:sz w:val="24"/>
          <w:szCs w:val="24"/>
          <w:lang w:val="en-GB"/>
        </w:rPr>
        <w:t xml:space="preserve"> Researchers critically evaluate and refine the identified themes. This involves ensuring that themes are distinct, meaningful, and coherent. Themes may be adjusted or merged as needed to accurately represent the data.</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 xml:space="preserve">Identifying and </w:t>
      </w:r>
      <w:proofErr w:type="spellStart"/>
      <w:r>
        <w:rPr>
          <w:rFonts w:ascii="Times New Roman" w:hAnsi="Times New Roman" w:cs="Times New Roman"/>
          <w:b/>
          <w:bCs/>
          <w:sz w:val="24"/>
          <w:szCs w:val="24"/>
          <w:lang w:val="en-GB"/>
        </w:rPr>
        <w:t>Labeling</w:t>
      </w:r>
      <w:proofErr w:type="spellEnd"/>
      <w:r>
        <w:rPr>
          <w:rFonts w:ascii="Times New Roman" w:hAnsi="Times New Roman" w:cs="Times New Roman"/>
          <w:b/>
          <w:bCs/>
          <w:sz w:val="24"/>
          <w:szCs w:val="24"/>
          <w:lang w:val="en-GB"/>
        </w:rPr>
        <w:t xml:space="preserve"> Hooks:</w:t>
      </w:r>
      <w:r>
        <w:rPr>
          <w:rFonts w:ascii="Times New Roman" w:hAnsi="Times New Roman" w:cs="Times New Roman"/>
          <w:sz w:val="24"/>
          <w:szCs w:val="24"/>
          <w:lang w:val="en-GB"/>
        </w:rPr>
        <w:t xml:space="preserve"> Researchers may identify sub-themes or patterns within the main themes. These sub-themes, sometimes referred to as "hooks," help capture additional nuances within the data and provide a more detailed understanding of the subject matter.</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Composing the Final Report:</w:t>
      </w:r>
      <w:r>
        <w:rPr>
          <w:rFonts w:ascii="Times New Roman" w:hAnsi="Times New Roman" w:cs="Times New Roman"/>
          <w:sz w:val="24"/>
          <w:szCs w:val="24"/>
          <w:lang w:val="en-GB"/>
        </w:rPr>
        <w:t xml:space="preserve"> The final step involves documenting and reporting the themes and sub-themes identified through the analysis. This report should include quotations or excerpts from the data to illustrate the themes and provide a clear narrative of the findings.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Alignment with Research Goals: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Thematic analysis is a well-suited data analysis technique for this study. It aligns seamlessly with the research goals, which involve gaining a deep and nuanced understanding of the strategies used by organizations to enhance employee engagement. Through thematic analysis, researchers can identify and diagnose organizational initiatives aimed at improving employee engagement, explore academic findings that contextualize and enrich the research, and assess the impact of these strategies on organizational performance. This qualitative data analysis approach provides a structured and methodical way to ensure a thorough examination of the qualitative data obtained </w:t>
      </w:r>
      <w:r>
        <w:rPr>
          <w:rFonts w:ascii="Times New Roman" w:hAnsi="Times New Roman" w:cs="Times New Roman"/>
          <w:sz w:val="24"/>
          <w:szCs w:val="24"/>
          <w:lang w:val="en-GB"/>
        </w:rPr>
        <w:lastRenderedPageBreak/>
        <w:t xml:space="preserve">through semi-structured interviews. It enables the research to reveal and understand patterns and themes in the data, facilitating the investigation of organizational initiatives related to employee engagement and their influence on organizational success. Thematic analysis, with its rigorous process, helps </w:t>
      </w:r>
      <w:proofErr w:type="spellStart"/>
      <w:r>
        <w:rPr>
          <w:rFonts w:ascii="Times New Roman" w:hAnsi="Times New Roman" w:cs="Times New Roman"/>
          <w:sz w:val="24"/>
          <w:szCs w:val="24"/>
          <w:lang w:val="en-GB"/>
        </w:rPr>
        <w:t>fulfill</w:t>
      </w:r>
      <w:proofErr w:type="spellEnd"/>
      <w:r>
        <w:rPr>
          <w:rFonts w:ascii="Times New Roman" w:hAnsi="Times New Roman" w:cs="Times New Roman"/>
          <w:sz w:val="24"/>
          <w:szCs w:val="24"/>
          <w:lang w:val="en-GB"/>
        </w:rPr>
        <w:t xml:space="preserve"> the study's objectives by promoting a comprehensive and nuanced comprehension of the research topic.</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short, the qualitative data collected through semi-structured interviews was subjected to theme analysis, an integral part of the study's qualitative methodology. Thematic analysis was chosen due to its capacity to unveil, comprehend, and interpret the intricate patterns and themes woven into the data. This meticulous approach not only shed light on these patterns but also allowed for a detailed exploration of organizational initiatives related to employee engagement and their far-reaching influence on organizational success. This method of analysis ensures that the research's objectives are met comprehensively. It delves deep into the topic, </w:t>
      </w:r>
      <w:proofErr w:type="spellStart"/>
      <w:r>
        <w:rPr>
          <w:rFonts w:ascii="Times New Roman" w:hAnsi="Times New Roman" w:cs="Times New Roman"/>
          <w:sz w:val="24"/>
          <w:szCs w:val="24"/>
          <w:lang w:val="en-GB"/>
        </w:rPr>
        <w:t>unraveling</w:t>
      </w:r>
      <w:proofErr w:type="spellEnd"/>
      <w:r>
        <w:rPr>
          <w:rFonts w:ascii="Times New Roman" w:hAnsi="Times New Roman" w:cs="Times New Roman"/>
          <w:sz w:val="24"/>
          <w:szCs w:val="24"/>
          <w:lang w:val="en-GB"/>
        </w:rPr>
        <w:t xml:space="preserve"> the underlying structures and meanings within the data. By employing thematic analysis, the study was well-positioned to gain a nuanced understanding of the multifaceted subject of employee engagement and the strategies organizations employ to enhance it. This approach fortified the study's capacity to yield valuable insights and meet its overarching research goals with precision and depth.</w:t>
      </w:r>
    </w:p>
    <w:p w:rsidR="00456353" w:rsidRDefault="00B9537B">
      <w:pPr>
        <w:pStyle w:val="Heading1"/>
      </w:pPr>
      <w:bookmarkStart w:id="50" w:name="_Toc147626938"/>
      <w:r>
        <w:t>3.5 Software and Tools:</w:t>
      </w:r>
      <w:bookmarkEnd w:id="50"/>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This study employs qualitative data analysis software tools to ensure accuracy, speed, and transparency in the analysis process. The major data processing and analysis tool is </w:t>
      </w:r>
      <w:proofErr w:type="spellStart"/>
      <w:r>
        <w:rPr>
          <w:rFonts w:ascii="Times New Roman" w:hAnsi="Times New Roman" w:cs="Times New Roman"/>
          <w:sz w:val="24"/>
          <w:szCs w:val="24"/>
        </w:rPr>
        <w:t>NVivo</w:t>
      </w:r>
      <w:proofErr w:type="spellEnd"/>
      <w:r>
        <w:rPr>
          <w:rFonts w:ascii="Times New Roman" w:hAnsi="Times New Roman" w:cs="Times New Roman"/>
          <w:sz w:val="24"/>
          <w:szCs w:val="24"/>
        </w:rPr>
        <w:t xml:space="preserve">, a well-known qualitative data analysis program. </w:t>
      </w:r>
      <w:proofErr w:type="spellStart"/>
      <w:r>
        <w:rPr>
          <w:rFonts w:ascii="Times New Roman" w:hAnsi="Times New Roman" w:cs="Times New Roman"/>
          <w:sz w:val="24"/>
          <w:szCs w:val="24"/>
        </w:rPr>
        <w:t>NVivo</w:t>
      </w:r>
      <w:proofErr w:type="spellEnd"/>
      <w:r>
        <w:rPr>
          <w:rFonts w:ascii="Times New Roman" w:hAnsi="Times New Roman" w:cs="Times New Roman"/>
          <w:sz w:val="24"/>
          <w:szCs w:val="24"/>
        </w:rPr>
        <w:t xml:space="preserve"> is renowned for handling qualitative data, assisting theme analysis, and extracting useful insights from large datasets. </w:t>
      </w:r>
      <w:r>
        <w:rPr>
          <w:rFonts w:ascii="Times New Roman" w:hAnsi="Times New Roman" w:cs="Times New Roman"/>
          <w:sz w:val="24"/>
          <w:szCs w:val="24"/>
          <w:lang w:val="en-GB"/>
        </w:rPr>
        <w:t xml:space="preserve">Some key features of </w:t>
      </w:r>
      <w:proofErr w:type="spellStart"/>
      <w:r>
        <w:rPr>
          <w:rFonts w:ascii="Times New Roman" w:hAnsi="Times New Roman" w:cs="Times New Roman"/>
          <w:sz w:val="24"/>
          <w:szCs w:val="24"/>
          <w:lang w:val="en-GB"/>
        </w:rPr>
        <w:t>NVivo</w:t>
      </w:r>
      <w:proofErr w:type="spellEnd"/>
      <w:r>
        <w:rPr>
          <w:rFonts w:ascii="Times New Roman" w:hAnsi="Times New Roman" w:cs="Times New Roman"/>
          <w:sz w:val="24"/>
          <w:szCs w:val="24"/>
          <w:lang w:val="en-GB"/>
        </w:rPr>
        <w:t xml:space="preserve"> that make it a valuable tool for this research include:</w:t>
      </w:r>
    </w:p>
    <w:p w:rsidR="00456353" w:rsidRDefault="00B9537B">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Coding Capabilities:</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NVivo</w:t>
      </w:r>
      <w:proofErr w:type="spellEnd"/>
      <w:r>
        <w:rPr>
          <w:rFonts w:ascii="Times New Roman" w:hAnsi="Times New Roman" w:cs="Times New Roman"/>
          <w:sz w:val="24"/>
          <w:szCs w:val="24"/>
          <w:lang w:val="en-GB"/>
        </w:rPr>
        <w:t xml:space="preserve"> allows for systematic coding of qualitative data, enabling the researcher to categorize and label data segments according to themes or concepts. This helps in organizing the data for subsequent analysis.</w:t>
      </w:r>
    </w:p>
    <w:p w:rsidR="00456353" w:rsidRDefault="00B9537B">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Text Search and Querying:</w:t>
      </w:r>
      <w:r>
        <w:rPr>
          <w:rFonts w:ascii="Times New Roman" w:hAnsi="Times New Roman" w:cs="Times New Roman"/>
          <w:sz w:val="24"/>
          <w:szCs w:val="24"/>
          <w:lang w:val="en-GB"/>
        </w:rPr>
        <w:t xml:space="preserve"> The software's text search and querying functions make it easier to locate specific information within a large dataset. Researchers can use these features to identify recurring themes or patterns.</w:t>
      </w:r>
    </w:p>
    <w:p w:rsidR="00456353" w:rsidRDefault="00B9537B">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lastRenderedPageBreak/>
        <w:t>Data Visualization:</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NVivo</w:t>
      </w:r>
      <w:proofErr w:type="spellEnd"/>
      <w:r>
        <w:rPr>
          <w:rFonts w:ascii="Times New Roman" w:hAnsi="Times New Roman" w:cs="Times New Roman"/>
          <w:sz w:val="24"/>
          <w:szCs w:val="24"/>
          <w:lang w:val="en-GB"/>
        </w:rPr>
        <w:t xml:space="preserve"> offers visualization tools that assist in presenting findings in a clear and compelling manner. This can be particularly useful for communicating research results to a broader audience.</w:t>
      </w:r>
    </w:p>
    <w:p w:rsidR="00456353" w:rsidRDefault="00B9537B">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Data Integration:</w:t>
      </w:r>
      <w:r>
        <w:rPr>
          <w:rFonts w:ascii="Times New Roman" w:hAnsi="Times New Roman" w:cs="Times New Roman"/>
          <w:sz w:val="24"/>
          <w:szCs w:val="24"/>
          <w:lang w:val="en-GB"/>
        </w:rPr>
        <w:t xml:space="preserve"> The software can handle various types of qualitative data, including text, images, audio, and video. This flexibility is advantageous in research projects that involve diverse data sources.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Microsoft Excel will be utilized as an additional tool for organizing and analyzing qualitative data. Excel's spreadsheet capabilities help with data organization and basic classification, which is helpful in the early stages of data analysis. This study maintains a systematic and rigorous approach to data processing and analysis by utilizing </w:t>
      </w:r>
      <w:proofErr w:type="spellStart"/>
      <w:r>
        <w:rPr>
          <w:rFonts w:ascii="Times New Roman" w:hAnsi="Times New Roman" w:cs="Times New Roman"/>
          <w:sz w:val="24"/>
          <w:szCs w:val="24"/>
        </w:rPr>
        <w:t>NVivo</w:t>
      </w:r>
      <w:proofErr w:type="spellEnd"/>
      <w:r>
        <w:rPr>
          <w:rFonts w:ascii="Times New Roman" w:hAnsi="Times New Roman" w:cs="Times New Roman"/>
          <w:sz w:val="24"/>
          <w:szCs w:val="24"/>
        </w:rPr>
        <w:t xml:space="preserve"> and Excel in tandem, improving the accuracy of results and accelerating the discovery of major themes and patterns within the qualitative data. </w:t>
      </w:r>
      <w:r>
        <w:rPr>
          <w:rFonts w:ascii="Times New Roman" w:hAnsi="Times New Roman" w:cs="Times New Roman"/>
          <w:sz w:val="24"/>
          <w:szCs w:val="24"/>
          <w:lang w:val="en-GB"/>
        </w:rPr>
        <w:t>Key roles that Excel plays in this research include:</w:t>
      </w:r>
    </w:p>
    <w:p w:rsidR="00456353" w:rsidRDefault="00B9537B">
      <w:pPr>
        <w:numPr>
          <w:ilvl w:val="0"/>
          <w:numId w:val="9"/>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Data Entry and Organization:</w:t>
      </w:r>
      <w:r>
        <w:rPr>
          <w:rFonts w:ascii="Times New Roman" w:hAnsi="Times New Roman" w:cs="Times New Roman"/>
          <w:sz w:val="24"/>
          <w:szCs w:val="24"/>
          <w:lang w:val="en-GB"/>
        </w:rPr>
        <w:t xml:space="preserve"> Researchers can input and organize qualitative data in Excel spreadsheets. This is especially useful for keeping track of individual data points and maintaining a structured dataset.</w:t>
      </w:r>
    </w:p>
    <w:p w:rsidR="00456353" w:rsidRDefault="00B9537B">
      <w:pPr>
        <w:numPr>
          <w:ilvl w:val="0"/>
          <w:numId w:val="9"/>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Data Summary:</w:t>
      </w:r>
      <w:r>
        <w:rPr>
          <w:rFonts w:ascii="Times New Roman" w:hAnsi="Times New Roman" w:cs="Times New Roman"/>
          <w:sz w:val="24"/>
          <w:szCs w:val="24"/>
          <w:lang w:val="en-GB"/>
        </w:rPr>
        <w:t xml:space="preserve"> Excel can generate basic statistical summaries, such as counts and percentages, which can be valuable for obtaining an overview of the data.</w:t>
      </w:r>
    </w:p>
    <w:p w:rsidR="00456353" w:rsidRDefault="00B9537B">
      <w:pPr>
        <w:numPr>
          <w:ilvl w:val="0"/>
          <w:numId w:val="9"/>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Data Cleaning:</w:t>
      </w:r>
      <w:r>
        <w:rPr>
          <w:rFonts w:ascii="Times New Roman" w:hAnsi="Times New Roman" w:cs="Times New Roman"/>
          <w:sz w:val="24"/>
          <w:szCs w:val="24"/>
          <w:lang w:val="en-GB"/>
        </w:rPr>
        <w:t xml:space="preserve"> The software allows for the identification and correction of errors or inconsistencies in the data.</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combination of </w:t>
      </w:r>
      <w:proofErr w:type="spellStart"/>
      <w:r>
        <w:rPr>
          <w:rFonts w:ascii="Times New Roman" w:hAnsi="Times New Roman" w:cs="Times New Roman"/>
          <w:sz w:val="24"/>
          <w:szCs w:val="24"/>
          <w:lang w:val="en-GB"/>
        </w:rPr>
        <w:t>NVivo</w:t>
      </w:r>
      <w:proofErr w:type="spellEnd"/>
      <w:r>
        <w:rPr>
          <w:rFonts w:ascii="Times New Roman" w:hAnsi="Times New Roman" w:cs="Times New Roman"/>
          <w:sz w:val="24"/>
          <w:szCs w:val="24"/>
          <w:lang w:val="en-GB"/>
        </w:rPr>
        <w:t xml:space="preserve"> and Excel in this study contributes to a systematic and rigorous approach to data processing and analysis. While </w:t>
      </w:r>
      <w:proofErr w:type="spellStart"/>
      <w:r>
        <w:rPr>
          <w:rFonts w:ascii="Times New Roman" w:hAnsi="Times New Roman" w:cs="Times New Roman"/>
          <w:sz w:val="24"/>
          <w:szCs w:val="24"/>
          <w:lang w:val="en-GB"/>
        </w:rPr>
        <w:t>NVivo</w:t>
      </w:r>
      <w:proofErr w:type="spellEnd"/>
      <w:r>
        <w:rPr>
          <w:rFonts w:ascii="Times New Roman" w:hAnsi="Times New Roman" w:cs="Times New Roman"/>
          <w:sz w:val="24"/>
          <w:szCs w:val="24"/>
          <w:lang w:val="en-GB"/>
        </w:rPr>
        <w:t xml:space="preserve"> specializes in qualitative data analysis, Excel's role in data organization and preliminary classification improves the accuracy of results and accelerates the identification of major themes and patterns within the qualitative dataset. This integrated approach enhances the research process and ensures that the analysis is thorough and reliable.</w:t>
      </w:r>
    </w:p>
    <w:p w:rsidR="00456353" w:rsidRDefault="00B9537B">
      <w:pPr>
        <w:pStyle w:val="Heading1"/>
      </w:pPr>
      <w:bookmarkStart w:id="51" w:name="_Toc147626939"/>
      <w:r>
        <w:lastRenderedPageBreak/>
        <w:t>3.6 Research Limitations:</w:t>
      </w:r>
      <w:bookmarkEnd w:id="51"/>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the methodology chapter, it's essential to acknowledge the research limitations, as these constraints can influence the study's results and conclusions. Understanding and transparently addressing these limitations are crucial for maintaining the credibility and validity of the research. Here, we elaborate on the identified research limitations: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1. Selection Bias:</w:t>
      </w:r>
      <w:r>
        <w:rPr>
          <w:rFonts w:ascii="Times New Roman" w:hAnsi="Times New Roman" w:cs="Times New Roman"/>
          <w:sz w:val="24"/>
          <w:szCs w:val="24"/>
          <w:lang w:val="en-GB"/>
        </w:rPr>
        <w:t xml:space="preserve"> One significant limitation to consider is the possibility of selection bias. Despite diligent efforts to obtain a diverse and representative sample, it is possible that certain segments of the target population may be underrepresented. This can limit the generalizability of the findings to a broader context (</w:t>
      </w:r>
      <w:r>
        <w:t>Snowden and Leonard,</w:t>
      </w:r>
      <w:r>
        <w:rPr>
          <w:rFonts w:ascii="Times New Roman" w:hAnsi="Times New Roman" w:cs="Times New Roman"/>
          <w:sz w:val="24"/>
          <w:szCs w:val="24"/>
          <w:lang w:val="en-GB"/>
        </w:rPr>
        <w:t xml:space="preserve"> 20</w:t>
      </w:r>
      <w:r>
        <w:rPr>
          <w:rFonts w:ascii="Times New Roman" w:hAnsi="Times New Roman" w:cs="Times New Roman"/>
          <w:sz w:val="24"/>
          <w:szCs w:val="24"/>
        </w:rPr>
        <w:t>19</w:t>
      </w:r>
      <w:r>
        <w:rPr>
          <w:rFonts w:ascii="Times New Roman" w:hAnsi="Times New Roman" w:cs="Times New Roman"/>
          <w:sz w:val="24"/>
          <w:szCs w:val="24"/>
          <w:lang w:val="en-GB"/>
        </w:rPr>
        <w:t>). Selection bias can occur when some individuals or groups are more likely to participate in the study than others, potentially skewing the results. Researchers should acknowledge this limitation and discuss its potential impact on the study's external validity.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2. Response Rate and Response Bias:</w:t>
      </w:r>
      <w:r>
        <w:rPr>
          <w:rFonts w:ascii="Times New Roman" w:hAnsi="Times New Roman" w:cs="Times New Roman"/>
          <w:sz w:val="24"/>
          <w:szCs w:val="24"/>
          <w:lang w:val="en-GB"/>
        </w:rPr>
        <w:t xml:space="preserve"> Another limitation relates to the response rate of the study. Despite utilizing electronic distribution techniques for surveys, participants may provide partial or non-responsive answers. This introduces the possibility of response bias, where the data collected may not accurately represent the views and experiences of the entire sample. It's crucial to recognize that response bias can affect the quality and reliability of the data gathered. Researchers should transparently report the response rate and discuss its implications for the study's findings.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3. Resource and Time Constraints:</w:t>
      </w:r>
      <w:r>
        <w:rPr>
          <w:rFonts w:ascii="Times New Roman" w:hAnsi="Times New Roman" w:cs="Times New Roman"/>
          <w:sz w:val="24"/>
          <w:szCs w:val="24"/>
          <w:lang w:val="en-GB"/>
        </w:rPr>
        <w:t xml:space="preserve"> The scope of the study may be limited by time and resource constraints. Researchers may not have the resources or time to conduct an exhaustive evaluation of all variables associated with organizational initiatives for employee engagement. This constraint could result in the omission of important nuances and elements of engagement techniques. It's imperative to acknowledge these limitations and clarify which aspects of the research were prioritized due to resource and time constraints. This recognition ensures that the study's findings are interpreted in the context of these limitations.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4. Qualitative Data Depth and Complexity:</w:t>
      </w:r>
      <w:r>
        <w:rPr>
          <w:rFonts w:ascii="Times New Roman" w:hAnsi="Times New Roman" w:cs="Times New Roman"/>
          <w:sz w:val="24"/>
          <w:szCs w:val="24"/>
          <w:lang w:val="en-GB"/>
        </w:rPr>
        <w:t xml:space="preserve"> Since this study utilizes qualitative data, it's essential to acknowledge that the depth and complexity of insights provided by qualitative methods may differ from those obtained through quantitative methodologies. Qualitative data often yield rich and detailed narratives, offering a deep understanding of participants' perspectives and </w:t>
      </w:r>
      <w:r>
        <w:rPr>
          <w:rFonts w:ascii="Times New Roman" w:hAnsi="Times New Roman" w:cs="Times New Roman"/>
          <w:sz w:val="24"/>
          <w:szCs w:val="24"/>
          <w:lang w:val="en-GB"/>
        </w:rPr>
        <w:lastRenderedPageBreak/>
        <w:t>experiences. Researchers should emphasize this distinction when discussing the findings, recognizing that qualitative data are valuable for exploring the "how" and "why" of phenomena. It's important to clarify that the study's focus on qualitative data may result in findings that are context-specific and may not be easily generalized.</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short, recognizing and transparently addressing these limitations is integral to the research's openness and credibility. Researchers should acknowledge potential obstacles that could affect the research results and take these constraints into account when making recommendations or drawing conclusions. By doing so, the study maintains its integrity and ensures that its findings are appropriately interpreted and applied within the context of these limitations.</w:t>
      </w:r>
    </w:p>
    <w:p w:rsidR="00456353" w:rsidRDefault="00B9537B">
      <w:pPr>
        <w:pStyle w:val="Heading1"/>
      </w:pPr>
      <w:bookmarkStart w:id="52" w:name="_Toc147626940"/>
      <w:r>
        <w:t>3.7 Justification of Research Approach:</w:t>
      </w:r>
      <w:bookmarkEnd w:id="52"/>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qualitative research method was chosen because it was congruent with the study goals and could provide rich, in-depth insights on organizational strategies for increasing employee engagement. This methodology aligns with the study's purpose of investigating and comprehending the numerous techniques used by organizations to enhance employee engagement and their influence on organizational success (</w:t>
      </w:r>
      <w:r>
        <w:t xml:space="preserve">Perez-Uribe, </w:t>
      </w:r>
      <w:r>
        <w:rPr>
          <w:rFonts w:ascii="Times New Roman" w:hAnsi="Times New Roman" w:cs="Times New Roman"/>
          <w:sz w:val="24"/>
          <w:szCs w:val="24"/>
        </w:rPr>
        <w:t>2020). The qualitative approach emphasizes investigating academic results and capturing the intricacies of engagement tactics revealed in the literature study. It enables a comprehensive examination of interaction strategies, their contextual adaptation, and the varied nature of their impact.</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qualitative research method was selected for this study for several strong reasons: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Alignment with Study Goals:</w:t>
      </w:r>
      <w:r>
        <w:rPr>
          <w:rFonts w:ascii="Times New Roman" w:hAnsi="Times New Roman" w:cs="Times New Roman"/>
          <w:sz w:val="24"/>
          <w:szCs w:val="24"/>
          <w:lang w:val="en-GB"/>
        </w:rPr>
        <w:t xml:space="preserve"> The qualitative research method was deemed highly suitable because it aligns perfectly with the study's overarching goals. The primary objective of the research is to investigate and comprehend the myriad techniques employed by organizations to enhance employee engagement and assess their impact on organizational success (</w:t>
      </w:r>
      <w:r>
        <w:t>Perez-Uribe,</w:t>
      </w:r>
      <w:r>
        <w:rPr>
          <w:rFonts w:ascii="Times New Roman" w:hAnsi="Times New Roman" w:cs="Times New Roman"/>
          <w:sz w:val="24"/>
          <w:szCs w:val="24"/>
          <w:lang w:val="en-GB"/>
        </w:rPr>
        <w:t xml:space="preserve"> 20</w:t>
      </w:r>
      <w:r>
        <w:rPr>
          <w:rFonts w:ascii="Times New Roman" w:hAnsi="Times New Roman" w:cs="Times New Roman"/>
          <w:sz w:val="24"/>
          <w:szCs w:val="24"/>
        </w:rPr>
        <w:t>20</w:t>
      </w:r>
      <w:r>
        <w:rPr>
          <w:rFonts w:ascii="Times New Roman" w:hAnsi="Times New Roman" w:cs="Times New Roman"/>
          <w:sz w:val="24"/>
          <w:szCs w:val="24"/>
          <w:lang w:val="en-GB"/>
        </w:rPr>
        <w:t>). Qualitative research is inherently well-suited for this purpose as it emphasizes in-depth exploration and interpretation of academic findings and engagement tactics revealed in the literature study. It enables a comprehensive examination of these tactics, their contextual adaptation, and the multifaceted nature of their impact.</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lastRenderedPageBreak/>
        <w:t>Narrative and Contextual Data:</w:t>
      </w:r>
      <w:r>
        <w:rPr>
          <w:rFonts w:ascii="Times New Roman" w:hAnsi="Times New Roman" w:cs="Times New Roman"/>
          <w:sz w:val="24"/>
          <w:szCs w:val="24"/>
          <w:lang w:val="en-GB"/>
        </w:rPr>
        <w:t xml:space="preserve"> The qualitative approach excels at gathering narrative and contextual data, allowing for a more nuanced understanding of the intricate links between engagement strategies and various elements of organizational success. It permits the study to delve deeply into the stories and experiences of individuals and organizations, providing a rich tapestry of insights. This depth is particularly valuable for contextualizing organizational strategies within the broader corporate environment, considering the various factors that influence their effectiveness.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Analysis of Emergent Themes and Patterns:</w:t>
      </w:r>
      <w:r>
        <w:rPr>
          <w:rFonts w:ascii="Times New Roman" w:hAnsi="Times New Roman" w:cs="Times New Roman"/>
          <w:sz w:val="24"/>
          <w:szCs w:val="24"/>
          <w:lang w:val="en-GB"/>
        </w:rPr>
        <w:t xml:space="preserve"> Qualitative research allows for the systematic analysis of rich, non-numerical data to identify emergent themes and patterns. It is consistent with the research's goal of delving into the complexity of organizational strategies for employee engagement and their influence on organizational performance. This methodical approach ensures that the findings are not only data-driven but also grounded in the real-world experiences of individuals and organizations. It enhances the practical value of the research's findings for organizations seeking to enhance employee engagement and, subsequently, their overall performance.</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Contextual Understanding and Real-World Insights:</w:t>
      </w:r>
      <w:r>
        <w:rPr>
          <w:rFonts w:ascii="Times New Roman" w:hAnsi="Times New Roman" w:cs="Times New Roman"/>
          <w:sz w:val="24"/>
          <w:szCs w:val="24"/>
          <w:lang w:val="en-GB"/>
        </w:rPr>
        <w:t xml:space="preserve"> By choosing the qualitative research method, the study emphasizes the importance of contextual understanding and the practical relevance of its findings. The depth and richness of qualitative data enable the research to provide a more holistic view of the subject matter, considering the nuances and intricacies that quantitative methods may overlook. This approach ensures that the findings are rooted in real-world insights and are, therefore, more applicable to organizations seeking to implement effective employee engagement strategies.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short, the qualitative research method was selected because it perfectly aligns with the study's objectives, emphasizing in-depth exploration, contextual understanding, and the capture of real-world insights. This approach not only facilitates a comprehensive examination of engagement strategies but also ensures that the research's findings are valuable and applicable for organizations looking to enhance employee engagement and achieve organizational excellence.</w:t>
      </w:r>
    </w:p>
    <w:p w:rsidR="00456353" w:rsidRDefault="00B9537B">
      <w:pPr>
        <w:pStyle w:val="Heading1"/>
      </w:pPr>
      <w:bookmarkStart w:id="53" w:name="_Toc147626941"/>
      <w:r>
        <w:lastRenderedPageBreak/>
        <w:t>Conclusion:</w:t>
      </w:r>
      <w:bookmarkEnd w:id="53"/>
    </w:p>
    <w:p w:rsidR="00456353" w:rsidRDefault="00B9537B" w:rsidP="003E327E">
      <w:pPr>
        <w:spacing w:line="360" w:lineRule="auto"/>
        <w:jc w:val="both"/>
        <w:rPr>
          <w:rFonts w:ascii="Times New Roman" w:hAnsi="Times New Roman" w:cs="Times New Roman"/>
          <w:sz w:val="24"/>
          <w:szCs w:val="24"/>
        </w:rPr>
      </w:pPr>
      <w:r>
        <w:rPr>
          <w:rFonts w:ascii="Times New Roman" w:hAnsi="Times New Roman" w:cs="Times New Roman"/>
          <w:sz w:val="24"/>
          <w:szCs w:val="24"/>
        </w:rPr>
        <w:t>The Methodology chapter emphasizes the study's rigorous data gathering, analysis, and interpretation approach. The study intends to deliver significant and contextually rich insights on employee engagement using a qualitative research strategy, proper data collection processes, and modern analytical tools. The chapter admits its limits openly while emphasizing a thorough and honest research process in keeping with the study's aims established in Chapter 1.</w:t>
      </w: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456353" w:rsidRDefault="00B9537B">
      <w:pPr>
        <w:pStyle w:val="Heading1"/>
        <w:jc w:val="center"/>
        <w:rPr>
          <w:sz w:val="36"/>
          <w:szCs w:val="36"/>
        </w:rPr>
      </w:pPr>
      <w:bookmarkStart w:id="54" w:name="_Toc147626942"/>
      <w:r>
        <w:rPr>
          <w:sz w:val="36"/>
          <w:szCs w:val="36"/>
        </w:rPr>
        <w:lastRenderedPageBreak/>
        <w:t>Chapter 4: Analysis and Results</w:t>
      </w:r>
      <w:bookmarkEnd w:id="54"/>
    </w:p>
    <w:p w:rsidR="00456353" w:rsidRDefault="00B9537B">
      <w:pPr>
        <w:pStyle w:val="Heading1"/>
      </w:pPr>
      <w:bookmarkStart w:id="55" w:name="_Toc147626943"/>
      <w:r>
        <w:t>4.1 Introduction:</w:t>
      </w:r>
      <w:bookmarkEnd w:id="55"/>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fourth chapter thoroughly examines the data acquired in this investigation. It responds to the research issues given in Chapter 1, emphasizing techniques for increasing employee engagement, the influence of engagement on organizational performance, and the customization of engagement approaches. This chapter is crucial because it reveals insights from participant interviews, illuminating effective approaches for increasing employee engagement and their implications for organizational performance. We get a deeper comprehension of the topic matter and contribute significantly to reaching the study objectives through this analysis.</w:t>
      </w:r>
    </w:p>
    <w:p w:rsidR="00456353" w:rsidRDefault="00B9537B">
      <w:pPr>
        <w:pStyle w:val="Heading1"/>
      </w:pPr>
      <w:bookmarkStart w:id="56" w:name="_Toc147626944"/>
      <w:r>
        <w:t>4.2 Data Preparation:</w:t>
      </w:r>
      <w:bookmarkEnd w:id="56"/>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Data preparation is important in assuring the analysis's quality and dependability. In this part, we explain the processes required to prepare the data for analysis, which includes data cleansing and categorization.</w:t>
      </w:r>
    </w:p>
    <w:p w:rsidR="00456353" w:rsidRDefault="00B9537B">
      <w:pPr>
        <w:spacing w:line="360" w:lineRule="auto"/>
        <w:jc w:val="both"/>
        <w:rPr>
          <w:rFonts w:ascii="Times New Roman" w:hAnsi="Times New Roman" w:cs="Times New Roman"/>
          <w:sz w:val="24"/>
          <w:szCs w:val="24"/>
        </w:rPr>
      </w:pPr>
      <w:bookmarkStart w:id="57" w:name="_Toc147626945"/>
      <w:r>
        <w:rPr>
          <w:rStyle w:val="Heading2Char"/>
        </w:rPr>
        <w:t>Data Cleaning:</w:t>
      </w:r>
      <w:bookmarkEnd w:id="57"/>
      <w:r>
        <w:rPr>
          <w:rFonts w:ascii="Times New Roman" w:hAnsi="Times New Roman" w:cs="Times New Roman"/>
          <w:sz w:val="24"/>
          <w:szCs w:val="24"/>
        </w:rPr>
        <w:t xml:space="preserve"> Initially, the obtained data underwent a comprehensive cleansing procedure</w:t>
      </w:r>
      <w:r>
        <w:t xml:space="preserve"> </w:t>
      </w:r>
      <w:r>
        <w:rPr>
          <w:rFonts w:ascii="Times New Roman" w:hAnsi="Times New Roman" w:cs="Times New Roman"/>
          <w:sz w:val="24"/>
          <w:szCs w:val="24"/>
        </w:rPr>
        <w:t>(</w:t>
      </w:r>
      <w:r>
        <w:t>Deng et al.,</w:t>
      </w:r>
      <w:r>
        <w:rPr>
          <w:rFonts w:ascii="Times New Roman" w:hAnsi="Times New Roman" w:cs="Times New Roman"/>
          <w:sz w:val="24"/>
          <w:szCs w:val="24"/>
        </w:rPr>
        <w:t xml:space="preserve"> 2022). </w:t>
      </w:r>
      <w:proofErr w:type="gramStart"/>
      <w:r>
        <w:rPr>
          <w:rFonts w:ascii="Times New Roman" w:hAnsi="Times New Roman" w:cs="Times New Roman"/>
          <w:sz w:val="24"/>
          <w:szCs w:val="24"/>
        </w:rPr>
        <w:t>This entailed evaluating interview transcripts</w:t>
      </w:r>
      <w:proofErr w:type="gramEnd"/>
      <w:r>
        <w:rPr>
          <w:rFonts w:ascii="Times New Roman" w:hAnsi="Times New Roman" w:cs="Times New Roman"/>
          <w:sz w:val="24"/>
          <w:szCs w:val="24"/>
        </w:rPr>
        <w:t xml:space="preserve"> to detect and correct any transcription issues and ensuring that the text appropriately reflected the participants' replies. To ensure confidentiality, all personally identifying information was redacted.</w:t>
      </w:r>
    </w:p>
    <w:p w:rsidR="00456353" w:rsidRDefault="00B9537B">
      <w:pPr>
        <w:spacing w:line="360" w:lineRule="auto"/>
        <w:jc w:val="both"/>
        <w:rPr>
          <w:rFonts w:ascii="Times New Roman" w:hAnsi="Times New Roman" w:cs="Times New Roman"/>
          <w:sz w:val="24"/>
          <w:szCs w:val="24"/>
        </w:rPr>
      </w:pPr>
      <w:bookmarkStart w:id="58" w:name="_Toc147626946"/>
      <w:r>
        <w:rPr>
          <w:rStyle w:val="Heading2Char"/>
        </w:rPr>
        <w:t>Data Organization:</w:t>
      </w:r>
      <w:bookmarkEnd w:id="58"/>
      <w:r>
        <w:rPr>
          <w:rFonts w:ascii="Times New Roman" w:hAnsi="Times New Roman" w:cs="Times New Roman"/>
          <w:sz w:val="24"/>
          <w:szCs w:val="24"/>
        </w:rPr>
        <w:t xml:space="preserve"> Following data cleansing, the transcripts were carefully arranged. Each interview was given a unique identification, and a master document was produced to organize all interview transcripts. This master record contains participant demographics, interview dates, and transcripts for convenient access during analysis.</w:t>
      </w:r>
    </w:p>
    <w:p w:rsidR="00456353" w:rsidRDefault="00B9537B">
      <w:pPr>
        <w:spacing w:line="360" w:lineRule="auto"/>
        <w:jc w:val="both"/>
        <w:rPr>
          <w:rFonts w:ascii="Times New Roman" w:hAnsi="Times New Roman" w:cs="Times New Roman"/>
          <w:sz w:val="24"/>
          <w:szCs w:val="24"/>
        </w:rPr>
      </w:pPr>
      <w:bookmarkStart w:id="59" w:name="_Toc147626947"/>
      <w:r>
        <w:rPr>
          <w:rStyle w:val="Heading2Char"/>
        </w:rPr>
        <w:t>Challenges and Resolution:</w:t>
      </w:r>
      <w:bookmarkEnd w:id="59"/>
      <w:r>
        <w:rPr>
          <w:rFonts w:ascii="Times New Roman" w:hAnsi="Times New Roman" w:cs="Times New Roman"/>
          <w:sz w:val="24"/>
          <w:szCs w:val="24"/>
        </w:rPr>
        <w:t xml:space="preserve"> Several issues arose throughout the data preparation process. Some interview transcripts included minor discrepancies or missing material. To remedy this, we used cross-referenced audio recordings to fill in gaps and reconcile inconsistencies</w:t>
      </w:r>
      <w:r>
        <w:t xml:space="preserve"> </w:t>
      </w:r>
      <w:proofErr w:type="gramStart"/>
      <w:r>
        <w:rPr>
          <w:rFonts w:ascii="Times New Roman" w:hAnsi="Times New Roman" w:cs="Times New Roman"/>
          <w:sz w:val="24"/>
          <w:szCs w:val="24"/>
        </w:rPr>
        <w:t>(</w:t>
      </w:r>
      <w:r>
        <w:t xml:space="preserve"> Juan</w:t>
      </w:r>
      <w:proofErr w:type="gramEnd"/>
      <w:r>
        <w:t xml:space="preserve"> F Iglesias and Sophie </w:t>
      </w:r>
      <w:proofErr w:type="spellStart"/>
      <w:r>
        <w:t>Degrauwe</w:t>
      </w:r>
      <w:proofErr w:type="spellEnd"/>
      <w:r>
        <w:t xml:space="preserve">, </w:t>
      </w:r>
      <w:r>
        <w:rPr>
          <w:rFonts w:ascii="Times New Roman" w:hAnsi="Times New Roman" w:cs="Times New Roman"/>
          <w:sz w:val="24"/>
          <w:szCs w:val="24"/>
        </w:rPr>
        <w:t xml:space="preserve">2021). Another problem was maintaining data confidentiality since sensitive information must be handled carefully. Redaction and anonymization techniques were strictly </w:t>
      </w:r>
      <w:r>
        <w:rPr>
          <w:rFonts w:ascii="Times New Roman" w:hAnsi="Times New Roman" w:cs="Times New Roman"/>
          <w:sz w:val="24"/>
          <w:szCs w:val="24"/>
        </w:rPr>
        <w:lastRenderedPageBreak/>
        <w:t>performed to guarantee compliance with ethical norms and safeguard participants' identities. In conclusion, data preparation entailed thorough cleaning and methodical structuring of interview data. Transcription problems and confidentiality issues were efficiently resolved to ensure the accuracy and integrity of the data for further analysis.</w:t>
      </w:r>
    </w:p>
    <w:p w:rsidR="00456353" w:rsidRDefault="00B9537B">
      <w:pPr>
        <w:pStyle w:val="Heading1"/>
      </w:pPr>
      <w:bookmarkStart w:id="60" w:name="_Toc147626948"/>
      <w:r>
        <w:t>4.3 Participant Demographics:</w:t>
      </w:r>
      <w:bookmarkEnd w:id="60"/>
    </w:p>
    <w:p w:rsidR="00456353" w:rsidRDefault="00B9537B">
      <w:pPr>
        <w:pStyle w:val="Heading2"/>
      </w:pPr>
      <w:bookmarkStart w:id="61" w:name="_Toc147626949"/>
      <w:r>
        <w:t>Table 4.1: Participant Demographics</w:t>
      </w:r>
      <w:bookmarkEnd w:id="61"/>
    </w:p>
    <w:tbl>
      <w:tblPr>
        <w:tblW w:w="9742" w:type="dxa"/>
        <w:tblCellSpacing w:w="15" w:type="dxa"/>
        <w:tblBorders>
          <w:top w:val="single" w:sz="2" w:space="0" w:color="auto"/>
          <w:left w:val="single" w:sz="2" w:space="0" w:color="auto"/>
          <w:bottom w:val="single" w:sz="2" w:space="0" w:color="auto"/>
          <w:right w:val="single" w:sz="2" w:space="0" w:color="auto"/>
        </w:tblBorders>
        <w:shd w:val="clear" w:color="auto" w:fill="444654"/>
        <w:tblCellMar>
          <w:top w:w="15" w:type="dxa"/>
          <w:left w:w="15" w:type="dxa"/>
          <w:bottom w:w="15" w:type="dxa"/>
          <w:right w:w="15" w:type="dxa"/>
        </w:tblCellMar>
        <w:tblLook w:val="04A0" w:firstRow="1" w:lastRow="0" w:firstColumn="1" w:lastColumn="0" w:noHBand="0" w:noVBand="1"/>
      </w:tblPr>
      <w:tblGrid>
        <w:gridCol w:w="1806"/>
        <w:gridCol w:w="1407"/>
        <w:gridCol w:w="1022"/>
        <w:gridCol w:w="2038"/>
        <w:gridCol w:w="3469"/>
      </w:tblGrid>
      <w:tr w:rsidR="00456353">
        <w:trPr>
          <w:trHeight w:val="409"/>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bCs/>
              </w:rPr>
            </w:pPr>
            <w:r>
              <w:rPr>
                <w:b/>
                <w:bCs/>
              </w:rPr>
              <w:t>Participant ID</w:t>
            </w:r>
          </w:p>
        </w:tc>
        <w:tc>
          <w:tcPr>
            <w:tcW w:w="0" w:type="auto"/>
            <w:tcBorders>
              <w:top w:val="single" w:sz="6"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bCs/>
              </w:rPr>
            </w:pPr>
            <w:r>
              <w:rPr>
                <w:b/>
                <w:bCs/>
              </w:rPr>
              <w:t>Age Range</w:t>
            </w:r>
          </w:p>
        </w:tc>
        <w:tc>
          <w:tcPr>
            <w:tcW w:w="0" w:type="auto"/>
            <w:tcBorders>
              <w:top w:val="single" w:sz="6"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bCs/>
              </w:rPr>
            </w:pPr>
            <w:r>
              <w:rPr>
                <w:b/>
                <w:bCs/>
              </w:rPr>
              <w:t>Gender</w:t>
            </w:r>
          </w:p>
        </w:tc>
        <w:tc>
          <w:tcPr>
            <w:tcW w:w="0" w:type="auto"/>
            <w:tcBorders>
              <w:top w:val="single" w:sz="6"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bCs/>
              </w:rPr>
            </w:pPr>
            <w:r>
              <w:rPr>
                <w:b/>
                <w:bCs/>
              </w:rPr>
              <w:t>Education Level</w:t>
            </w:r>
          </w:p>
        </w:tc>
        <w:tc>
          <w:tcPr>
            <w:tcW w:w="0" w:type="auto"/>
            <w:tcBorders>
              <w:top w:val="single" w:sz="6" w:space="0" w:color="D9D9E3"/>
              <w:left w:val="single" w:sz="6" w:space="0" w:color="D9D9E3"/>
              <w:bottom w:val="single" w:sz="6" w:space="0" w:color="D9D9E3"/>
              <w:right w:val="single" w:sz="6" w:space="0" w:color="D9D9E3"/>
            </w:tcBorders>
            <w:shd w:val="clear" w:color="auto" w:fill="AD84C6" w:themeFill="accent1"/>
            <w:vAlign w:val="bottom"/>
          </w:tcPr>
          <w:p w:rsidR="00456353" w:rsidRDefault="00B9537B">
            <w:pPr>
              <w:jc w:val="center"/>
              <w:rPr>
                <w:b/>
                <w:bCs/>
              </w:rPr>
            </w:pPr>
            <w:r>
              <w:rPr>
                <w:b/>
                <w:bCs/>
              </w:rPr>
              <w:t>Work Function</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Manager</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P2</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Sales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P3</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Doctorate</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IT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P4</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Human Resources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P5</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Marketing</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P6</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Finance</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P7</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Operations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P8</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Research and Development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P9</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Doctorate</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Engineering</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P10</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Customer Support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P11</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Sales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P12</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IT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P13</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Marketing</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P14</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Finance</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P15</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Doctorate</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Human Resources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P16</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Engineering</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P17</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Operations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lastRenderedPageBreak/>
              <w:t>P18</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Research and Development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P19</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Doctorate</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Customer Support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P20</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Finance</w:t>
            </w:r>
          </w:p>
        </w:tc>
      </w:tr>
    </w:tbl>
    <w:p w:rsidR="00456353" w:rsidRDefault="00456353"/>
    <w:p w:rsidR="003C7858" w:rsidRPr="003C7858" w:rsidRDefault="003C7858">
      <w:pPr>
        <w:rPr>
          <w:b/>
        </w:rPr>
      </w:pPr>
      <w:r w:rsidRPr="003C7858">
        <w:rPr>
          <w:b/>
        </w:rPr>
        <w:t xml:space="preserve">Created </w:t>
      </w:r>
      <w:proofErr w:type="gramStart"/>
      <w:r w:rsidRPr="003C7858">
        <w:rPr>
          <w:b/>
        </w:rPr>
        <w:t>By</w:t>
      </w:r>
      <w:proofErr w:type="gramEnd"/>
      <w:r w:rsidRPr="003C7858">
        <w:rPr>
          <w:b/>
        </w:rPr>
        <w:t>: Author</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offers an overview of the research participants' demographic characteristics. The participant profile comprises age, gender, education level, and work function. These demographics are critical in establishing the framework for the research because they provide insights into the diversity and backgrounds of the individuals whose experiences and perspectives contribute to the study</w:t>
      </w:r>
      <w:r>
        <w:t xml:space="preserve"> </w:t>
      </w:r>
      <w:r>
        <w:rPr>
          <w:rFonts w:ascii="Times New Roman" w:hAnsi="Times New Roman" w:cs="Times New Roman"/>
          <w:sz w:val="24"/>
          <w:szCs w:val="24"/>
        </w:rPr>
        <w:t>(</w:t>
      </w:r>
      <w:r>
        <w:t>Taylor and Taylor,</w:t>
      </w:r>
      <w:r>
        <w:rPr>
          <w:rFonts w:ascii="Times New Roman" w:hAnsi="Times New Roman" w:cs="Times New Roman"/>
          <w:sz w:val="24"/>
          <w:szCs w:val="24"/>
        </w:rPr>
        <w:t xml:space="preserve"> 2022). Understanding the participants' demographics provides a more complete understanding of the data and aids in detecting potential trends or variances in answers depending on these demographic parameters.</w:t>
      </w:r>
    </w:p>
    <w:p w:rsidR="00456353" w:rsidRDefault="00B9537B">
      <w:pPr>
        <w:pStyle w:val="Heading1"/>
      </w:pPr>
      <w:bookmarkStart w:id="62" w:name="_Toc147626950"/>
      <w:r>
        <w:t>4.4 Main Findings: Strategies for Boosting Employee Engagement</w:t>
      </w:r>
      <w:bookmarkEnd w:id="62"/>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addresses Research Question 1 by delving into firms' key techniques to increase employee engagement. The interview data analysis identified numerous major themes and trends concerning these techniques.</w:t>
      </w:r>
    </w:p>
    <w:p w:rsidR="00456353" w:rsidRDefault="00B9537B">
      <w:pPr>
        <w:spacing w:line="360" w:lineRule="auto"/>
        <w:jc w:val="center"/>
        <w:rPr>
          <w:rFonts w:ascii="Times New Roman" w:hAnsi="Times New Roman" w:cs="Times New Roman"/>
          <w:sz w:val="24"/>
          <w:szCs w:val="24"/>
        </w:rPr>
      </w:pPr>
      <w:r>
        <w:rPr>
          <w:noProof/>
        </w:rPr>
        <w:drawing>
          <wp:inline distT="0" distB="0" distL="0" distR="0" wp14:anchorId="03FDBDFE">
            <wp:extent cx="4044950" cy="2710180"/>
            <wp:effectExtent l="0" t="0" r="0" b="0"/>
            <wp:docPr id="1" name="Picture 1" descr="5 Proven Employee Engagement Strategies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5 Proven Employee Engagement Strategies With Examp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056189" cy="2717858"/>
                    </a:xfrm>
                    <a:prstGeom prst="rect">
                      <a:avLst/>
                    </a:prstGeom>
                    <a:noFill/>
                    <a:ln>
                      <a:noFill/>
                    </a:ln>
                  </pic:spPr>
                </pic:pic>
              </a:graphicData>
            </a:graphic>
          </wp:inline>
        </w:drawing>
      </w:r>
    </w:p>
    <w:p w:rsidR="00456353" w:rsidRDefault="00B9537B">
      <w:pPr>
        <w:pStyle w:val="Caption"/>
        <w:jc w:val="center"/>
        <w:rPr>
          <w:rFonts w:ascii="Times New Roman" w:hAnsi="Times New Roman" w:cs="Times New Roman"/>
          <w:sz w:val="24"/>
          <w:szCs w:val="24"/>
        </w:rPr>
      </w:pPr>
      <w:r>
        <w:lastRenderedPageBreak/>
        <w:t xml:space="preserve">Figure </w:t>
      </w:r>
      <w:r w:rsidR="00DC7010">
        <w:fldChar w:fldCharType="begin"/>
      </w:r>
      <w:r w:rsidR="00DC7010">
        <w:instrText xml:space="preserve"> SEQ Figure \* ARABIC </w:instrText>
      </w:r>
      <w:r w:rsidR="00DC7010">
        <w:fldChar w:fldCharType="separate"/>
      </w:r>
      <w:r>
        <w:t>1</w:t>
      </w:r>
      <w:r w:rsidR="00DC7010">
        <w:fldChar w:fldCharType="end"/>
      </w:r>
      <w:r>
        <w:t>: https://www.google.com/url?sa=i&amp;url=https%3A%2F%2Fwww.pazcare.com%2Fblog%2Femployee-engagement-strategies&amp;psig=AOvVaw2v5DAhjYwiEcW4VirlK12M&amp;ust=1696328121244000&amp;source=images&amp;cd=vfe&amp;opi=89978449&amp;ved=0CBEQjRxqFwoTCMDO0uqQ14EDFQAAAAAdAAAAABAE</w:t>
      </w:r>
    </w:p>
    <w:p w:rsidR="00456353" w:rsidRDefault="00B9537B">
      <w:pPr>
        <w:numPr>
          <w:ilvl w:val="0"/>
          <w:numId w:val="10"/>
        </w:numPr>
        <w:spacing w:line="360" w:lineRule="auto"/>
        <w:jc w:val="both"/>
        <w:rPr>
          <w:rFonts w:ascii="Times New Roman" w:hAnsi="Times New Roman" w:cs="Times New Roman"/>
          <w:sz w:val="24"/>
          <w:szCs w:val="24"/>
        </w:rPr>
      </w:pPr>
      <w:bookmarkStart w:id="63" w:name="_Toc147626951"/>
      <w:r>
        <w:rPr>
          <w:rStyle w:val="Heading2Char"/>
        </w:rPr>
        <w:t>Career Development and Growth Opportunities:</w:t>
      </w:r>
      <w:bookmarkEnd w:id="63"/>
      <w:r>
        <w:rPr>
          <w:rFonts w:ascii="Times New Roman" w:hAnsi="Times New Roman" w:cs="Times New Roman"/>
          <w:sz w:val="24"/>
          <w:szCs w:val="24"/>
        </w:rPr>
        <w:t xml:space="preserve"> Participants stressed the necessity of providing employees with opportunities for career development and progress</w:t>
      </w:r>
      <w:r>
        <w:t xml:space="preserve"> </w:t>
      </w:r>
      <w:r>
        <w:rPr>
          <w:rFonts w:ascii="Times New Roman" w:hAnsi="Times New Roman" w:cs="Times New Roman"/>
          <w:sz w:val="24"/>
          <w:szCs w:val="24"/>
        </w:rPr>
        <w:t>(</w:t>
      </w:r>
      <w:r>
        <w:t>Cameron,</w:t>
      </w:r>
      <w:r>
        <w:rPr>
          <w:rFonts w:ascii="Times New Roman" w:hAnsi="Times New Roman" w:cs="Times New Roman"/>
          <w:sz w:val="24"/>
          <w:szCs w:val="24"/>
        </w:rPr>
        <w:t xml:space="preserve"> 2021). This involves offering training, skill-building programs, and defined career routes. "Our organization invests in continuous learning, which makes employees feel valued and motivated to grow within the company," one participant said."</w:t>
      </w:r>
    </w:p>
    <w:p w:rsidR="00456353" w:rsidRDefault="00B9537B">
      <w:pPr>
        <w:numPr>
          <w:ilvl w:val="0"/>
          <w:numId w:val="10"/>
        </w:numPr>
        <w:spacing w:line="360" w:lineRule="auto"/>
        <w:jc w:val="both"/>
        <w:rPr>
          <w:rFonts w:ascii="Times New Roman" w:hAnsi="Times New Roman" w:cs="Times New Roman"/>
          <w:sz w:val="24"/>
          <w:szCs w:val="24"/>
        </w:rPr>
      </w:pPr>
      <w:bookmarkStart w:id="64" w:name="_Toc147626952"/>
      <w:r>
        <w:rPr>
          <w:rStyle w:val="Heading2Char"/>
        </w:rPr>
        <w:t>Recognition and Rewards:</w:t>
      </w:r>
      <w:bookmarkEnd w:id="64"/>
      <w:r>
        <w:rPr>
          <w:rFonts w:ascii="Times New Roman" w:hAnsi="Times New Roman" w:cs="Times New Roman"/>
          <w:sz w:val="24"/>
          <w:szCs w:val="24"/>
        </w:rPr>
        <w:t xml:space="preserve"> Many respondents emphasized the importance of recognition and rewards in increasing participation. Bonuses, promotions, and simple expressions of appreciation were among the most often mentioned tangible and intangible benefits. "Recognition makes us feel appreciated and motivates us to go the extra mile," said one respondent."</w:t>
      </w:r>
    </w:p>
    <w:p w:rsidR="00456353" w:rsidRDefault="00B9537B">
      <w:pPr>
        <w:numPr>
          <w:ilvl w:val="0"/>
          <w:numId w:val="10"/>
        </w:numPr>
        <w:spacing w:line="360" w:lineRule="auto"/>
        <w:jc w:val="both"/>
        <w:rPr>
          <w:rFonts w:ascii="Times New Roman" w:hAnsi="Times New Roman" w:cs="Times New Roman"/>
          <w:sz w:val="24"/>
          <w:szCs w:val="24"/>
        </w:rPr>
      </w:pPr>
      <w:bookmarkStart w:id="65" w:name="_Toc147626953"/>
      <w:r>
        <w:rPr>
          <w:rStyle w:val="Heading2Char"/>
        </w:rPr>
        <w:t>Work-Life Balance:</w:t>
      </w:r>
      <w:bookmarkEnd w:id="65"/>
      <w:r>
        <w:rPr>
          <w:rFonts w:ascii="Times New Roman" w:hAnsi="Times New Roman" w:cs="Times New Roman"/>
          <w:sz w:val="24"/>
          <w:szCs w:val="24"/>
        </w:rPr>
        <w:t xml:space="preserve"> Work-life balance was judged critical for engagement. Effective measures included flexible work arrangements, wellness initiatives, and policies that promote a healthy balance</w:t>
      </w:r>
      <w:r>
        <w:t xml:space="preserve"> </w:t>
      </w:r>
      <w:proofErr w:type="gramStart"/>
      <w:r>
        <w:rPr>
          <w:rFonts w:ascii="Times New Roman" w:hAnsi="Times New Roman" w:cs="Times New Roman"/>
          <w:sz w:val="24"/>
          <w:szCs w:val="24"/>
        </w:rPr>
        <w:t xml:space="preserve">( </w:t>
      </w:r>
      <w:r>
        <w:t xml:space="preserve"> McDaniel</w:t>
      </w:r>
      <w:proofErr w:type="gramEnd"/>
      <w:r>
        <w:t xml:space="preserve"> et al., </w:t>
      </w:r>
      <w:r>
        <w:rPr>
          <w:rFonts w:ascii="Times New Roman" w:hAnsi="Times New Roman" w:cs="Times New Roman"/>
          <w:sz w:val="24"/>
          <w:szCs w:val="24"/>
        </w:rPr>
        <w:t>2021). "Having the flexibility to manage work and personal life reduces stress and increases commitment," one participant said."</w:t>
      </w:r>
    </w:p>
    <w:p w:rsidR="00456353" w:rsidRDefault="00B9537B">
      <w:pPr>
        <w:numPr>
          <w:ilvl w:val="0"/>
          <w:numId w:val="10"/>
        </w:numPr>
        <w:spacing w:line="360" w:lineRule="auto"/>
        <w:jc w:val="both"/>
        <w:rPr>
          <w:rFonts w:ascii="Times New Roman" w:hAnsi="Times New Roman" w:cs="Times New Roman"/>
          <w:sz w:val="24"/>
          <w:szCs w:val="24"/>
        </w:rPr>
      </w:pPr>
      <w:bookmarkStart w:id="66" w:name="_Toc147626954"/>
      <w:r>
        <w:rPr>
          <w:rStyle w:val="Heading2Char"/>
        </w:rPr>
        <w:t>Effective Communication:</w:t>
      </w:r>
      <w:bookmarkEnd w:id="66"/>
      <w:r>
        <w:rPr>
          <w:rFonts w:ascii="Times New Roman" w:hAnsi="Times New Roman" w:cs="Times New Roman"/>
          <w:sz w:val="24"/>
          <w:szCs w:val="24"/>
        </w:rPr>
        <w:t xml:space="preserve"> Open and honest communication was a reoccurring topic. Participants emphasized the need for regular leadership updates, feedback opportunities, and clear communication of corporate goals. "Knowing what's going on and how I fit into the bigger picture keeps me engaged," said one interviewee."</w:t>
      </w:r>
    </w:p>
    <w:p w:rsidR="00456353" w:rsidRDefault="00B9537B">
      <w:pPr>
        <w:numPr>
          <w:ilvl w:val="0"/>
          <w:numId w:val="10"/>
        </w:numPr>
        <w:spacing w:line="360" w:lineRule="auto"/>
        <w:jc w:val="both"/>
        <w:rPr>
          <w:rFonts w:ascii="Times New Roman" w:hAnsi="Times New Roman" w:cs="Times New Roman"/>
          <w:sz w:val="24"/>
          <w:szCs w:val="24"/>
        </w:rPr>
      </w:pPr>
      <w:bookmarkStart w:id="67" w:name="_Toc147626955"/>
      <w:r>
        <w:rPr>
          <w:rStyle w:val="Heading2Char"/>
        </w:rPr>
        <w:t>Inclusive and Collaborative Culture:</w:t>
      </w:r>
      <w:bookmarkEnd w:id="67"/>
      <w:r>
        <w:rPr>
          <w:rFonts w:ascii="Times New Roman" w:hAnsi="Times New Roman" w:cs="Times New Roman"/>
          <w:sz w:val="24"/>
          <w:szCs w:val="24"/>
        </w:rPr>
        <w:t xml:space="preserve"> Developing an inclusive and collaborative culture emerged as a critical approach. All important factors were to Encourage cooperation, involve employees in decision-making, and create a sense of belonging</w:t>
      </w:r>
      <w:r>
        <w:t xml:space="preserve"> </w:t>
      </w:r>
      <w:r>
        <w:rPr>
          <w:rFonts w:ascii="Times New Roman" w:hAnsi="Times New Roman" w:cs="Times New Roman"/>
          <w:sz w:val="24"/>
          <w:szCs w:val="24"/>
        </w:rPr>
        <w:t>(</w:t>
      </w:r>
      <w:proofErr w:type="spellStart"/>
      <w:r>
        <w:t>Kouakou</w:t>
      </w:r>
      <w:proofErr w:type="spellEnd"/>
      <w:r>
        <w:t>,</w:t>
      </w:r>
      <w:r>
        <w:rPr>
          <w:rFonts w:ascii="Times New Roman" w:hAnsi="Times New Roman" w:cs="Times New Roman"/>
          <w:sz w:val="24"/>
          <w:szCs w:val="24"/>
        </w:rPr>
        <w:t xml:space="preserve"> 2022). "When we feel included and valued, we're more engaged and eager to contribute," one participant remarked."</w:t>
      </w:r>
    </w:p>
    <w:p w:rsidR="00456353" w:rsidRDefault="00B9537B">
      <w:pPr>
        <w:numPr>
          <w:ilvl w:val="0"/>
          <w:numId w:val="10"/>
        </w:numPr>
        <w:spacing w:line="360" w:lineRule="auto"/>
        <w:jc w:val="both"/>
        <w:rPr>
          <w:rFonts w:ascii="Times New Roman" w:hAnsi="Times New Roman" w:cs="Times New Roman"/>
          <w:sz w:val="24"/>
          <w:szCs w:val="24"/>
        </w:rPr>
      </w:pPr>
      <w:bookmarkStart w:id="68" w:name="_Toc147626956"/>
      <w:r>
        <w:rPr>
          <w:rStyle w:val="Heading2Char"/>
        </w:rPr>
        <w:t>Leadership and Management Support:</w:t>
      </w:r>
      <w:bookmarkEnd w:id="68"/>
      <w:r>
        <w:rPr>
          <w:rFonts w:ascii="Times New Roman" w:hAnsi="Times New Roman" w:cs="Times New Roman"/>
          <w:sz w:val="24"/>
          <w:szCs w:val="24"/>
        </w:rPr>
        <w:t xml:space="preserve"> Strong leadership and managerial support were consistently noted. Participants emphasized the importance of leaders in setting the tone for involvement and giving direction and mentoring. One respondent said, "Our leaders inspire us and create an environment where we want to excel." To increase </w:t>
      </w:r>
      <w:r>
        <w:rPr>
          <w:rFonts w:ascii="Times New Roman" w:hAnsi="Times New Roman" w:cs="Times New Roman"/>
          <w:sz w:val="24"/>
          <w:szCs w:val="24"/>
        </w:rPr>
        <w:lastRenderedPageBreak/>
        <w:t xml:space="preserve">employee engagement, firms use a mix of career development, recognition, work-life balance, communication, culture, and leadership support initiatives. </w:t>
      </w:r>
    </w:p>
    <w:p w:rsidR="00456353" w:rsidRDefault="00B9537B">
      <w:pPr>
        <w:pStyle w:val="Heading1"/>
      </w:pPr>
      <w:bookmarkStart w:id="69" w:name="_Toc147626957"/>
      <w:r>
        <w:t>4.5 Impact of Employee Engagement on Organizational Performance:</w:t>
      </w:r>
      <w:bookmarkEnd w:id="69"/>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addresses Research Question 2 by closely analyzing the impact of employee engagement on important performance measures. The study is based on facts and insights gleaned from the interviews, and it sheds light on the relationship between employee engagement and performance.</w:t>
      </w:r>
    </w:p>
    <w:p w:rsidR="00456353" w:rsidRDefault="00B9537B">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6E7C7C">
            <wp:extent cx="3998595" cy="2729865"/>
            <wp:effectExtent l="0" t="0" r="1905" b="0"/>
            <wp:docPr id="2" name="Picture 2" descr="Horizontal Bar Graph Depicting Employee Job Satisfaction Level |  Presentation Graphics | Presentation PowerPoint Example | Slid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orizontal Bar Graph Depicting Employee Job Satisfaction Level |  Presentation Graphics | Presentation PowerPoint Example | Slide Templates"/>
                    <pic:cNvPicPr>
                      <a:picLocks noChangeAspect="1" noChangeArrowheads="1"/>
                    </pic:cNvPicPr>
                  </pic:nvPicPr>
                  <pic:blipFill>
                    <a:blip r:embed="rId12">
                      <a:extLst>
                        <a:ext uri="{28A0092B-C50C-407E-A947-70E740481C1C}">
                          <a14:useLocalDpi xmlns:a14="http://schemas.microsoft.com/office/drawing/2010/main" val="0"/>
                        </a:ext>
                      </a:extLst>
                    </a:blip>
                    <a:srcRect l="2022" t="4149" b="6678"/>
                    <a:stretch>
                      <a:fillRect/>
                    </a:stretch>
                  </pic:blipFill>
                  <pic:spPr>
                    <a:xfrm>
                      <a:off x="0" y="0"/>
                      <a:ext cx="4002214" cy="2731934"/>
                    </a:xfrm>
                    <a:prstGeom prst="rect">
                      <a:avLst/>
                    </a:prstGeom>
                    <a:noFill/>
                    <a:ln>
                      <a:noFill/>
                    </a:ln>
                  </pic:spPr>
                </pic:pic>
              </a:graphicData>
            </a:graphic>
          </wp:inline>
        </w:drawing>
      </w:r>
    </w:p>
    <w:p w:rsidR="00456353" w:rsidRDefault="00B9537B">
      <w:pPr>
        <w:pStyle w:val="Caption"/>
        <w:jc w:val="center"/>
        <w:rPr>
          <w:rFonts w:ascii="Times New Roman" w:hAnsi="Times New Roman" w:cs="Times New Roman"/>
          <w:sz w:val="24"/>
          <w:szCs w:val="24"/>
        </w:rPr>
      </w:pPr>
      <w:r>
        <w:t xml:space="preserve">Figure </w:t>
      </w:r>
      <w:r w:rsidR="00DC7010">
        <w:fldChar w:fldCharType="begin"/>
      </w:r>
      <w:r w:rsidR="00DC7010">
        <w:instrText xml:space="preserve"> SEQ Figure \* ARABIC </w:instrText>
      </w:r>
      <w:r w:rsidR="00DC7010">
        <w:fldChar w:fldCharType="separate"/>
      </w:r>
      <w:r>
        <w:t>2</w:t>
      </w:r>
      <w:r w:rsidR="00DC7010">
        <w:fldChar w:fldCharType="end"/>
      </w:r>
      <w:r>
        <w:t>: https://www.google.com/url?sa=i&amp;url=https%3A%2F%2Fwww.slideteam.net%2Fhorizontal-bar-graph-depicting-employee-job-satisfaction-level.html&amp;psig=AOvVaw2a9vvOM85j9eQMdQV081bG&amp;ust=1696328211405000&amp;source=images&amp;cd=vfe&amp;opi=89978449&amp;ved=0CBEQjRxqFwoTCIi2-JWR</w:t>
      </w:r>
    </w:p>
    <w:p w:rsidR="00456353" w:rsidRDefault="00B9537B">
      <w:pPr>
        <w:spacing w:line="360" w:lineRule="auto"/>
        <w:jc w:val="both"/>
        <w:rPr>
          <w:rFonts w:ascii="Times New Roman" w:hAnsi="Times New Roman" w:cs="Times New Roman"/>
          <w:sz w:val="24"/>
          <w:szCs w:val="24"/>
        </w:rPr>
      </w:pPr>
      <w:bookmarkStart w:id="70" w:name="_Toc147626958"/>
      <w:r>
        <w:rPr>
          <w:rStyle w:val="Heading2Char"/>
        </w:rPr>
        <w:t>Productivity:</w:t>
      </w:r>
      <w:bookmarkEnd w:id="70"/>
      <w:r>
        <w:rPr>
          <w:rFonts w:ascii="Times New Roman" w:hAnsi="Times New Roman" w:cs="Times New Roman"/>
          <w:sz w:val="24"/>
          <w:szCs w:val="24"/>
        </w:rPr>
        <w:t xml:space="preserve"> According to the interviews, employee engagement and productivity have a substantial positive association. Engaged employees had better levels of commitment and drive, which translated into more discretionary effort. While no quantitative data was gathered, participants showed how involvement increased task completion, efficiency, and goal success</w:t>
      </w:r>
      <w:r>
        <w:t xml:space="preserve"> </w:t>
      </w:r>
      <w:proofErr w:type="gramStart"/>
      <w:r>
        <w:rPr>
          <w:rFonts w:ascii="Times New Roman" w:hAnsi="Times New Roman" w:cs="Times New Roman"/>
          <w:sz w:val="24"/>
          <w:szCs w:val="24"/>
        </w:rPr>
        <w:t>(</w:t>
      </w:r>
      <w:r>
        <w:t xml:space="preserve"> </w:t>
      </w:r>
      <w:proofErr w:type="spellStart"/>
      <w:r>
        <w:t>Sáiz</w:t>
      </w:r>
      <w:proofErr w:type="spellEnd"/>
      <w:proofErr w:type="gramEnd"/>
      <w:r>
        <w:t xml:space="preserve"> </w:t>
      </w:r>
      <w:proofErr w:type="spellStart"/>
      <w:r>
        <w:t>Álvarez</w:t>
      </w:r>
      <w:proofErr w:type="spellEnd"/>
      <w:r>
        <w:t>,</w:t>
      </w:r>
      <w:r>
        <w:rPr>
          <w:rFonts w:ascii="Times New Roman" w:hAnsi="Times New Roman" w:cs="Times New Roman"/>
          <w:sz w:val="24"/>
          <w:szCs w:val="24"/>
        </w:rPr>
        <w:t xml:space="preserve"> 2019). One participant said, "Engaged employees willingly invest extra effort to ensure work is done well and on time." This finding implies that employee involvement correlates to increased productivity.</w:t>
      </w:r>
    </w:p>
    <w:p w:rsidR="00456353" w:rsidRDefault="00B9537B">
      <w:pPr>
        <w:spacing w:line="360" w:lineRule="auto"/>
        <w:jc w:val="both"/>
        <w:rPr>
          <w:rFonts w:ascii="Times New Roman" w:hAnsi="Times New Roman" w:cs="Times New Roman"/>
          <w:sz w:val="24"/>
          <w:szCs w:val="24"/>
        </w:rPr>
      </w:pPr>
      <w:bookmarkStart w:id="71" w:name="_Toc147626959"/>
      <w:r>
        <w:rPr>
          <w:rStyle w:val="Heading2Char"/>
        </w:rPr>
        <w:lastRenderedPageBreak/>
        <w:t>Job Satisfaction:</w:t>
      </w:r>
      <w:bookmarkEnd w:id="71"/>
      <w:r>
        <w:rPr>
          <w:rFonts w:ascii="Times New Roman" w:hAnsi="Times New Roman" w:cs="Times New Roman"/>
          <w:sz w:val="24"/>
          <w:szCs w:val="24"/>
        </w:rPr>
        <w:t xml:space="preserve"> Job satisfaction developed as a significant result of employee involvement. Because of the significance and </w:t>
      </w:r>
      <w:proofErr w:type="gramStart"/>
      <w:r>
        <w:rPr>
          <w:rFonts w:ascii="Times New Roman" w:hAnsi="Times New Roman" w:cs="Times New Roman"/>
          <w:sz w:val="24"/>
          <w:szCs w:val="24"/>
        </w:rPr>
        <w:t>fulfillment</w:t>
      </w:r>
      <w:proofErr w:type="gramEnd"/>
      <w:r>
        <w:rPr>
          <w:rFonts w:ascii="Times New Roman" w:hAnsi="Times New Roman" w:cs="Times New Roman"/>
          <w:sz w:val="24"/>
          <w:szCs w:val="24"/>
        </w:rPr>
        <w:t xml:space="preserve"> they gained from their work, engaged employees reported greater job satisfaction. While quantitative measurements were not presented, participants consistently reported higher work satisfaction levels when engaged. "Engagement makes me feel like my work matters," one applicant said, "and that makes me happier with my job." These qualitative findings emphasize the link between involvement and work happiness.</w:t>
      </w:r>
    </w:p>
    <w:p w:rsidR="00456353" w:rsidRDefault="00B9537B">
      <w:pPr>
        <w:spacing w:line="360" w:lineRule="auto"/>
        <w:jc w:val="both"/>
        <w:rPr>
          <w:rFonts w:ascii="Times New Roman" w:hAnsi="Times New Roman" w:cs="Times New Roman"/>
          <w:sz w:val="24"/>
          <w:szCs w:val="24"/>
        </w:rPr>
      </w:pPr>
      <w:bookmarkStart w:id="72" w:name="_Toc147626960"/>
      <w:r>
        <w:rPr>
          <w:rStyle w:val="Heading2Char"/>
        </w:rPr>
        <w:t>Staff Retention:</w:t>
      </w:r>
      <w:bookmarkEnd w:id="72"/>
      <w:r>
        <w:rPr>
          <w:rFonts w:ascii="Times New Roman" w:hAnsi="Times New Roman" w:cs="Times New Roman"/>
          <w:sz w:val="24"/>
          <w:szCs w:val="24"/>
        </w:rPr>
        <w:t xml:space="preserve"> Employee engagement was discovered to be important in worker retention. Engaged employees are more likely to stay with a company, lowering turnover rates. While exact quantitative statistics on turnover rates were unavailable, participants presented examples of colleagues who were more involved in the company and less likely to quit. "When employees are engaged, they are less likely to look for opportunities elsewhere," one participant observed</w:t>
      </w:r>
      <w:r>
        <w:t xml:space="preserve"> </w:t>
      </w:r>
      <w:r>
        <w:rPr>
          <w:rFonts w:ascii="Times New Roman" w:hAnsi="Times New Roman" w:cs="Times New Roman"/>
          <w:sz w:val="24"/>
          <w:szCs w:val="24"/>
        </w:rPr>
        <w:t>(</w:t>
      </w:r>
      <w:proofErr w:type="spellStart"/>
      <w:r>
        <w:t>Wallman</w:t>
      </w:r>
      <w:proofErr w:type="spellEnd"/>
      <w:r>
        <w:t>,</w:t>
      </w:r>
      <w:r>
        <w:rPr>
          <w:rFonts w:ascii="Times New Roman" w:hAnsi="Times New Roman" w:cs="Times New Roman"/>
          <w:sz w:val="24"/>
          <w:szCs w:val="24"/>
        </w:rPr>
        <w:t xml:space="preserve"> 2020). According to the qualitative evidence, employee engagement helps with staff retention. While this study provides qualitative insights into the influence of employee engagement on key performance measures, it is crucial to emphasize that the lack of quantitative data restricts our capacity to quantify these impacts properly.</w:t>
      </w:r>
    </w:p>
    <w:p w:rsidR="00456353" w:rsidRDefault="00B9537B">
      <w:pPr>
        <w:pStyle w:val="Heading1"/>
      </w:pPr>
      <w:bookmarkStart w:id="73" w:name="_Toc147626961"/>
      <w:r>
        <w:t>4.6 Customization of Engagement Methods:</w:t>
      </w:r>
      <w:bookmarkEnd w:id="73"/>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addresses Research Question 3 by delving into how businesses customize engagement tactics to their specific circumstances. It delves into the customization techniques discovered during the interviews and underlines the significance of aligning tactics with individual company demands.</w:t>
      </w:r>
    </w:p>
    <w:p w:rsidR="00456353" w:rsidRDefault="00B9537B">
      <w:pPr>
        <w:spacing w:line="360" w:lineRule="auto"/>
        <w:jc w:val="both"/>
        <w:rPr>
          <w:rFonts w:ascii="Times New Roman" w:hAnsi="Times New Roman" w:cs="Times New Roman"/>
          <w:sz w:val="24"/>
          <w:szCs w:val="24"/>
        </w:rPr>
      </w:pPr>
      <w:bookmarkStart w:id="74" w:name="_Toc147626962"/>
      <w:r>
        <w:rPr>
          <w:rStyle w:val="Heading2Char"/>
        </w:rPr>
        <w:t>Common Customization Practices:</w:t>
      </w:r>
      <w:bookmarkEnd w:id="74"/>
      <w:r>
        <w:rPr>
          <w:rFonts w:ascii="Times New Roman" w:hAnsi="Times New Roman" w:cs="Times New Roman"/>
          <w:sz w:val="24"/>
          <w:szCs w:val="24"/>
        </w:rPr>
        <w:t xml:space="preserve"> The interviews indicated numerous typical modification strategies firms use to adjust engagement initiatives. These approaches included connecting engagement activities with company principles and culture, considering workers' different requirements and preferences, and adjusting tactics in response to industry and market conditions</w:t>
      </w:r>
      <w:r>
        <w:t xml:space="preserve"> </w:t>
      </w:r>
      <w:r>
        <w:rPr>
          <w:rFonts w:ascii="Times New Roman" w:hAnsi="Times New Roman" w:cs="Times New Roman"/>
          <w:sz w:val="24"/>
          <w:szCs w:val="24"/>
        </w:rPr>
        <w:t>(</w:t>
      </w:r>
      <w:r>
        <w:t>Bair,</w:t>
      </w:r>
      <w:r>
        <w:rPr>
          <w:rFonts w:ascii="Times New Roman" w:hAnsi="Times New Roman" w:cs="Times New Roman"/>
          <w:sz w:val="24"/>
          <w:szCs w:val="24"/>
        </w:rPr>
        <w:t xml:space="preserve"> 2020). "Our engagement initiatives are designed to resonate with our company's values, ensuring that they are meaningful to our employees," one participant noted."</w:t>
      </w:r>
    </w:p>
    <w:p w:rsidR="00456353" w:rsidRDefault="00B9537B">
      <w:pPr>
        <w:spacing w:line="360" w:lineRule="auto"/>
        <w:jc w:val="both"/>
        <w:rPr>
          <w:rFonts w:ascii="Times New Roman" w:hAnsi="Times New Roman" w:cs="Times New Roman"/>
          <w:sz w:val="24"/>
          <w:szCs w:val="24"/>
        </w:rPr>
      </w:pPr>
      <w:bookmarkStart w:id="75" w:name="_Toc147626963"/>
      <w:r>
        <w:rPr>
          <w:rStyle w:val="Heading2Char"/>
        </w:rPr>
        <w:t>Variations Among Organizations:</w:t>
      </w:r>
      <w:bookmarkEnd w:id="75"/>
      <w:r>
        <w:rPr>
          <w:rFonts w:ascii="Times New Roman" w:hAnsi="Times New Roman" w:cs="Times New Roman"/>
          <w:sz w:val="24"/>
          <w:szCs w:val="24"/>
        </w:rPr>
        <w:t xml:space="preserve"> While some modification procedures were universal across firms, there were variances based on organizational factors. Larger firms had more thorough and </w:t>
      </w:r>
      <w:r>
        <w:rPr>
          <w:rFonts w:ascii="Times New Roman" w:hAnsi="Times New Roman" w:cs="Times New Roman"/>
          <w:sz w:val="24"/>
          <w:szCs w:val="24"/>
        </w:rPr>
        <w:lastRenderedPageBreak/>
        <w:t>organized customization procedures, frequently including employee input and surveys to guide strategy revisions. Smaller companies, on the other hand, rely more on informal feedback methods and direct contact. The level of personalization also varied by business, with customer-facing companies stressing client-centric engagement and technology-oriented firms prioritizing new ways to labor engagement.</w:t>
      </w:r>
    </w:p>
    <w:p w:rsidR="00456353" w:rsidRDefault="00B9537B">
      <w:pPr>
        <w:spacing w:line="360" w:lineRule="auto"/>
        <w:jc w:val="both"/>
        <w:rPr>
          <w:rFonts w:ascii="Times New Roman" w:hAnsi="Times New Roman" w:cs="Times New Roman"/>
          <w:sz w:val="24"/>
          <w:szCs w:val="24"/>
        </w:rPr>
      </w:pPr>
      <w:bookmarkStart w:id="76" w:name="_Toc147626964"/>
      <w:r>
        <w:rPr>
          <w:rStyle w:val="Heading2Char"/>
        </w:rPr>
        <w:t>Importance of Tailoring Strategies:</w:t>
      </w:r>
      <w:bookmarkEnd w:id="76"/>
      <w:r>
        <w:rPr>
          <w:rFonts w:ascii="Times New Roman" w:hAnsi="Times New Roman" w:cs="Times New Roman"/>
          <w:sz w:val="24"/>
          <w:szCs w:val="24"/>
        </w:rPr>
        <w:t xml:space="preserve"> The respondents emphasized how crucial it is to adjust engagement techniques to individual organizational demands. Participants underlined that one-size-fits-all methods are frequently unproductive and that knowing each organization's unique environment is critical. Customization not only makes engagement programs more relevant, but it also makes them more effective in fostering employee commitment and drive. "What works for one organization may not work for another," said one interviewee</w:t>
      </w:r>
      <w:r>
        <w:t xml:space="preserve"> </w:t>
      </w:r>
      <w:r>
        <w:rPr>
          <w:rFonts w:ascii="Times New Roman" w:hAnsi="Times New Roman" w:cs="Times New Roman"/>
          <w:sz w:val="24"/>
          <w:szCs w:val="24"/>
        </w:rPr>
        <w:t>(</w:t>
      </w:r>
      <w:proofErr w:type="spellStart"/>
      <w:r>
        <w:t>Lysova</w:t>
      </w:r>
      <w:proofErr w:type="spellEnd"/>
      <w:r>
        <w:t xml:space="preserve"> et al.,</w:t>
      </w:r>
      <w:r>
        <w:rPr>
          <w:rFonts w:ascii="Times New Roman" w:hAnsi="Times New Roman" w:cs="Times New Roman"/>
          <w:sz w:val="24"/>
          <w:szCs w:val="24"/>
        </w:rPr>
        <w:t xml:space="preserve"> 2019). It's about discovering what connects with your audience and your objectives." Customization ensures that engagement tactics respond to an organization's culture, values, and employee expectations, improving the chance of success.</w:t>
      </w:r>
    </w:p>
    <w:p w:rsidR="00456353" w:rsidRDefault="00B9537B">
      <w:pPr>
        <w:pStyle w:val="Heading1"/>
      </w:pPr>
      <w:bookmarkStart w:id="77" w:name="_Toc147626965"/>
      <w:r>
        <w:t>4.7 Cross-Comparison of Themes:</w:t>
      </w:r>
      <w:bookmarkEnd w:id="77"/>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compares the data relating to engagement tactics, performance effects, and customization techniques.</w:t>
      </w:r>
    </w:p>
    <w:p w:rsidR="00456353" w:rsidRDefault="00B9537B">
      <w:pPr>
        <w:spacing w:line="360" w:lineRule="auto"/>
        <w:jc w:val="center"/>
        <w:rPr>
          <w:rFonts w:ascii="Times New Roman" w:hAnsi="Times New Roman" w:cs="Times New Roman"/>
          <w:sz w:val="24"/>
          <w:szCs w:val="24"/>
        </w:rPr>
      </w:pPr>
      <w:r>
        <w:rPr>
          <w:noProof/>
        </w:rPr>
        <w:drawing>
          <wp:inline distT="0" distB="0" distL="0" distR="0" wp14:anchorId="01AA7844">
            <wp:extent cx="2200275" cy="2330450"/>
            <wp:effectExtent l="0" t="0" r="9525" b="0"/>
            <wp:docPr id="3" name="Picture 3" descr="The Venn Diagram That Better Depicts An Engaged Organization Full Of Purp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he Venn Diagram That Better Depicts An Engaged Organization Full Of Purpose"/>
                    <pic:cNvPicPr>
                      <a:picLocks noChangeAspect="1" noChangeArrowheads="1"/>
                    </pic:cNvPicPr>
                  </pic:nvPicPr>
                  <pic:blipFill>
                    <a:blip r:embed="rId13" cstate="print">
                      <a:extLst>
                        <a:ext uri="{28A0092B-C50C-407E-A947-70E740481C1C}">
                          <a14:useLocalDpi xmlns:a14="http://schemas.microsoft.com/office/drawing/2010/main" val="0"/>
                        </a:ext>
                      </a:extLst>
                    </a:blip>
                    <a:srcRect b="4913"/>
                    <a:stretch>
                      <a:fillRect/>
                    </a:stretch>
                  </pic:blipFill>
                  <pic:spPr>
                    <a:xfrm>
                      <a:off x="0" y="0"/>
                      <a:ext cx="2213486" cy="2344443"/>
                    </a:xfrm>
                    <a:prstGeom prst="rect">
                      <a:avLst/>
                    </a:prstGeom>
                    <a:noFill/>
                    <a:ln>
                      <a:noFill/>
                    </a:ln>
                  </pic:spPr>
                </pic:pic>
              </a:graphicData>
            </a:graphic>
          </wp:inline>
        </w:drawing>
      </w:r>
    </w:p>
    <w:p w:rsidR="00456353" w:rsidRDefault="00B9537B">
      <w:pPr>
        <w:pStyle w:val="Caption"/>
        <w:jc w:val="center"/>
        <w:rPr>
          <w:rFonts w:ascii="Times New Roman" w:hAnsi="Times New Roman" w:cs="Times New Roman"/>
          <w:sz w:val="24"/>
          <w:szCs w:val="24"/>
        </w:rPr>
      </w:pPr>
      <w:r>
        <w:t xml:space="preserve">Figure </w:t>
      </w:r>
      <w:r w:rsidR="00DC7010">
        <w:fldChar w:fldCharType="begin"/>
      </w:r>
      <w:r w:rsidR="00DC7010">
        <w:instrText xml:space="preserve"> SEQ Figure \* ARABIC </w:instrText>
      </w:r>
      <w:r w:rsidR="00DC7010">
        <w:fldChar w:fldCharType="separate"/>
      </w:r>
      <w:r>
        <w:t>3</w:t>
      </w:r>
      <w:r w:rsidR="00DC7010">
        <w:fldChar w:fldCharType="end"/>
      </w:r>
      <w:r>
        <w:t>: https://www.google.com/url?sa=i&amp;url=https%3A%2F%2Fwww.forbes.com%2Fsites%2Fdanpontefract%2F2015%2F04%2F01%2Fthe-venn-diagram-that-better-depicts-an-engaged-organization-full-of-purpose%2F&amp;psig=AOvVaw2ZdtrTmPfUjB-pfZNQEUPN&amp;ust=1696328465330000&amp;source=im</w:t>
      </w:r>
    </w:p>
    <w:p w:rsidR="00456353" w:rsidRDefault="00B9537B">
      <w:pPr>
        <w:spacing w:line="360" w:lineRule="auto"/>
        <w:jc w:val="both"/>
        <w:rPr>
          <w:rFonts w:ascii="Times New Roman" w:hAnsi="Times New Roman" w:cs="Times New Roman"/>
          <w:sz w:val="24"/>
          <w:szCs w:val="24"/>
        </w:rPr>
      </w:pPr>
      <w:bookmarkStart w:id="78" w:name="_Toc147626966"/>
      <w:r>
        <w:rPr>
          <w:rStyle w:val="Heading2Char"/>
        </w:rPr>
        <w:lastRenderedPageBreak/>
        <w:t>Comparing Engagement Strategies:</w:t>
      </w:r>
      <w:bookmarkEnd w:id="78"/>
      <w:r>
        <w:rPr>
          <w:rFonts w:ascii="Times New Roman" w:hAnsi="Times New Roman" w:cs="Times New Roman"/>
          <w:sz w:val="24"/>
          <w:szCs w:val="24"/>
        </w:rPr>
        <w:t xml:space="preserve"> According to the findings, effective engagement techniques frequently match with customization approaches. Organizations modify their methods to their settings and demands, and these customized approaches are more likely to increase involvement. For example, career development and recognition initiatives are usually tailored to the business culture and employee preferences.</w:t>
      </w:r>
    </w:p>
    <w:p w:rsidR="00456353" w:rsidRDefault="00B9537B">
      <w:pPr>
        <w:spacing w:line="360" w:lineRule="auto"/>
        <w:jc w:val="both"/>
        <w:rPr>
          <w:rFonts w:ascii="Times New Roman" w:hAnsi="Times New Roman" w:cs="Times New Roman"/>
          <w:sz w:val="24"/>
          <w:szCs w:val="24"/>
        </w:rPr>
      </w:pPr>
      <w:bookmarkStart w:id="79" w:name="_Toc147626967"/>
      <w:r>
        <w:rPr>
          <w:rStyle w:val="Heading2Char"/>
        </w:rPr>
        <w:t>Impact on Performance:</w:t>
      </w:r>
      <w:bookmarkEnd w:id="79"/>
      <w:r>
        <w:rPr>
          <w:rFonts w:ascii="Times New Roman" w:hAnsi="Times New Roman" w:cs="Times New Roman"/>
          <w:sz w:val="24"/>
          <w:szCs w:val="24"/>
        </w:rPr>
        <w:t xml:space="preserve"> There is a definite link between engagement methods and their influence on performance</w:t>
      </w:r>
      <w:r>
        <w:t xml:space="preserve"> </w:t>
      </w:r>
      <w:r>
        <w:rPr>
          <w:rFonts w:ascii="Times New Roman" w:hAnsi="Times New Roman" w:cs="Times New Roman"/>
          <w:sz w:val="24"/>
          <w:szCs w:val="24"/>
        </w:rPr>
        <w:t>(</w:t>
      </w:r>
      <w:proofErr w:type="spellStart"/>
      <w:r>
        <w:t>Vissicchio</w:t>
      </w:r>
      <w:proofErr w:type="spellEnd"/>
      <w:r>
        <w:t xml:space="preserve"> et al.,</w:t>
      </w:r>
      <w:r>
        <w:rPr>
          <w:rFonts w:ascii="Times New Roman" w:hAnsi="Times New Roman" w:cs="Times New Roman"/>
          <w:sz w:val="24"/>
          <w:szCs w:val="24"/>
        </w:rPr>
        <w:t xml:space="preserve"> 2023). Organizations that successfully tailor their engagement strategies see improved performance indicators. For example, organizations that integrate their plans with their employees' career ambitions frequently report improved productivity and job happiness.</w:t>
      </w:r>
    </w:p>
    <w:p w:rsidR="00456353" w:rsidRDefault="00B9537B">
      <w:pPr>
        <w:spacing w:line="360" w:lineRule="auto"/>
        <w:jc w:val="both"/>
        <w:rPr>
          <w:rFonts w:ascii="Times New Roman" w:hAnsi="Times New Roman" w:cs="Times New Roman"/>
          <w:sz w:val="24"/>
          <w:szCs w:val="24"/>
        </w:rPr>
      </w:pPr>
      <w:bookmarkStart w:id="80" w:name="_Toc147626968"/>
      <w:r>
        <w:rPr>
          <w:rStyle w:val="Heading2Char"/>
        </w:rPr>
        <w:t>Implications for Organizations:</w:t>
      </w:r>
      <w:bookmarkEnd w:id="80"/>
      <w:r>
        <w:rPr>
          <w:rFonts w:ascii="Times New Roman" w:hAnsi="Times New Roman" w:cs="Times New Roman"/>
          <w:sz w:val="24"/>
          <w:szCs w:val="24"/>
        </w:rPr>
        <w:t xml:space="preserve"> These relationships show the need for a comprehensive employee engagement approach. Organizations should not consider engagement methods, their influence on performance, and customization processes in isolation</w:t>
      </w:r>
      <w:r>
        <w:t xml:space="preserve"> </w:t>
      </w:r>
      <w:proofErr w:type="gramStart"/>
      <w:r>
        <w:rPr>
          <w:rFonts w:ascii="Times New Roman" w:hAnsi="Times New Roman" w:cs="Times New Roman"/>
          <w:sz w:val="24"/>
          <w:szCs w:val="24"/>
        </w:rPr>
        <w:t>(</w:t>
      </w:r>
      <w:r>
        <w:t xml:space="preserve"> </w:t>
      </w:r>
      <w:proofErr w:type="spellStart"/>
      <w:r>
        <w:t>Makki</w:t>
      </w:r>
      <w:proofErr w:type="spellEnd"/>
      <w:proofErr w:type="gramEnd"/>
      <w:r>
        <w:t xml:space="preserve"> et al.,</w:t>
      </w:r>
      <w:r>
        <w:rPr>
          <w:rFonts w:ascii="Times New Roman" w:hAnsi="Times New Roman" w:cs="Times New Roman"/>
          <w:sz w:val="24"/>
          <w:szCs w:val="24"/>
        </w:rPr>
        <w:t xml:space="preserve"> 2021). Instead, companies should realize the interconnectedness of these pieces and incorporate them into a complete engagement plan. The findings highlight the need for firms to assess their unique settings, customize their engagement programs accordingly, and understand that effective adaptation corresponds to enhanced performance indicators.</w:t>
      </w:r>
    </w:p>
    <w:p w:rsidR="00456353" w:rsidRDefault="00B9537B">
      <w:pPr>
        <w:pStyle w:val="Heading1"/>
      </w:pPr>
      <w:bookmarkStart w:id="81" w:name="_Toc147626969"/>
      <w:r>
        <w:t>4.8 Discussion of Practical Recommendations:</w:t>
      </w:r>
      <w:bookmarkEnd w:id="81"/>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provides practical advice resulting from the study and findings, providing firms aiming to improve employee engagement with actionable insights:</w:t>
      </w:r>
    </w:p>
    <w:p w:rsidR="00456353" w:rsidRDefault="00B9537B">
      <w:pPr>
        <w:numPr>
          <w:ilvl w:val="0"/>
          <w:numId w:val="11"/>
        </w:numPr>
        <w:spacing w:line="360" w:lineRule="auto"/>
        <w:jc w:val="both"/>
        <w:rPr>
          <w:rFonts w:ascii="Times New Roman" w:hAnsi="Times New Roman" w:cs="Times New Roman"/>
          <w:sz w:val="24"/>
          <w:szCs w:val="24"/>
        </w:rPr>
      </w:pPr>
      <w:bookmarkStart w:id="82" w:name="_Toc147626970"/>
      <w:r>
        <w:rPr>
          <w:rStyle w:val="Heading2Char"/>
        </w:rPr>
        <w:t>Customization is Key:</w:t>
      </w:r>
      <w:bookmarkEnd w:id="82"/>
      <w:r>
        <w:rPr>
          <w:rFonts w:ascii="Times New Roman" w:hAnsi="Times New Roman" w:cs="Times New Roman"/>
          <w:sz w:val="24"/>
          <w:szCs w:val="24"/>
        </w:rPr>
        <w:t xml:space="preserve"> Organizations must realize the value of personalization in their engagement initiatives. It is critical to tailor efforts to unique situations and employee preferences. This may entail developing personalized professional development goals, honoring employees in ways that are meaningful to them, and allowing for flexible work arrangements.</w:t>
      </w:r>
    </w:p>
    <w:p w:rsidR="00456353" w:rsidRDefault="00B9537B">
      <w:pPr>
        <w:numPr>
          <w:ilvl w:val="0"/>
          <w:numId w:val="11"/>
        </w:numPr>
        <w:spacing w:line="360" w:lineRule="auto"/>
        <w:jc w:val="both"/>
        <w:rPr>
          <w:rFonts w:ascii="Times New Roman" w:hAnsi="Times New Roman" w:cs="Times New Roman"/>
          <w:sz w:val="24"/>
          <w:szCs w:val="24"/>
        </w:rPr>
      </w:pPr>
      <w:bookmarkStart w:id="83" w:name="_Toc147626971"/>
      <w:r>
        <w:rPr>
          <w:rStyle w:val="Heading2Char"/>
        </w:rPr>
        <w:t>Clear Communication:</w:t>
      </w:r>
      <w:bookmarkEnd w:id="83"/>
      <w:r>
        <w:rPr>
          <w:rFonts w:ascii="Times New Roman" w:hAnsi="Times New Roman" w:cs="Times New Roman"/>
          <w:sz w:val="24"/>
          <w:szCs w:val="24"/>
        </w:rPr>
        <w:t xml:space="preserve"> Open and transparent communication lines are critical</w:t>
      </w:r>
      <w:r>
        <w:t xml:space="preserve"> </w:t>
      </w:r>
      <w:r>
        <w:rPr>
          <w:rFonts w:ascii="Times New Roman" w:hAnsi="Times New Roman" w:cs="Times New Roman"/>
          <w:sz w:val="24"/>
          <w:szCs w:val="24"/>
        </w:rPr>
        <w:t>(</w:t>
      </w:r>
      <w:proofErr w:type="spellStart"/>
      <w:r>
        <w:t>Weiwei</w:t>
      </w:r>
      <w:proofErr w:type="spellEnd"/>
      <w:r>
        <w:t xml:space="preserve"> Zhang and Aaron Wilson,</w:t>
      </w:r>
      <w:r>
        <w:rPr>
          <w:rFonts w:ascii="Times New Roman" w:hAnsi="Times New Roman" w:cs="Times New Roman"/>
          <w:sz w:val="24"/>
          <w:szCs w:val="24"/>
        </w:rPr>
        <w:t xml:space="preserve"> 2023). Organizations should frequently communicate their aims, </w:t>
      </w:r>
      <w:r>
        <w:rPr>
          <w:rFonts w:ascii="Times New Roman" w:hAnsi="Times New Roman" w:cs="Times New Roman"/>
          <w:sz w:val="24"/>
          <w:szCs w:val="24"/>
        </w:rPr>
        <w:lastRenderedPageBreak/>
        <w:t>beliefs, and expectations to their staff. To build a sense of inclusiveness, leadership should actively connect with employees, addressing problems and soliciting input.</w:t>
      </w:r>
    </w:p>
    <w:p w:rsidR="00456353" w:rsidRDefault="00B9537B">
      <w:pPr>
        <w:numPr>
          <w:ilvl w:val="0"/>
          <w:numId w:val="11"/>
        </w:numPr>
        <w:spacing w:line="360" w:lineRule="auto"/>
        <w:jc w:val="both"/>
        <w:rPr>
          <w:rFonts w:ascii="Times New Roman" w:hAnsi="Times New Roman" w:cs="Times New Roman"/>
          <w:sz w:val="24"/>
          <w:szCs w:val="24"/>
        </w:rPr>
      </w:pPr>
      <w:bookmarkStart w:id="84" w:name="_Toc147626972"/>
      <w:r>
        <w:rPr>
          <w:rStyle w:val="Heading2Char"/>
        </w:rPr>
        <w:t>Invest in Employee Development:</w:t>
      </w:r>
      <w:bookmarkEnd w:id="84"/>
      <w:r>
        <w:rPr>
          <w:rFonts w:ascii="Times New Roman" w:hAnsi="Times New Roman" w:cs="Times New Roman"/>
          <w:sz w:val="24"/>
          <w:szCs w:val="24"/>
        </w:rPr>
        <w:t xml:space="preserve"> Opportunities for professional growth should be prioritized. Training, mentorship programs, and skill development routes can increase engagement and long-term commitment.</w:t>
      </w:r>
    </w:p>
    <w:p w:rsidR="00456353" w:rsidRDefault="00B9537B">
      <w:pPr>
        <w:numPr>
          <w:ilvl w:val="0"/>
          <w:numId w:val="11"/>
        </w:numPr>
        <w:spacing w:line="360" w:lineRule="auto"/>
        <w:jc w:val="both"/>
        <w:rPr>
          <w:rFonts w:ascii="Times New Roman" w:hAnsi="Times New Roman" w:cs="Times New Roman"/>
          <w:sz w:val="24"/>
          <w:szCs w:val="24"/>
        </w:rPr>
      </w:pPr>
      <w:bookmarkStart w:id="85" w:name="_Toc147626973"/>
      <w:r>
        <w:rPr>
          <w:rStyle w:val="Heading2Char"/>
        </w:rPr>
        <w:t>Recognize and Reward:</w:t>
      </w:r>
      <w:bookmarkEnd w:id="85"/>
      <w:r>
        <w:rPr>
          <w:rFonts w:ascii="Times New Roman" w:hAnsi="Times New Roman" w:cs="Times New Roman"/>
          <w:sz w:val="24"/>
          <w:szCs w:val="24"/>
        </w:rPr>
        <w:t xml:space="preserve"> Recognizing and appreciating employees' efforts and accomplishments is critical. Organizations should adopt official recognition programs, peer-to-peer recognition, and performance-based rewards to foster a culture of appreciation.</w:t>
      </w:r>
    </w:p>
    <w:p w:rsidR="00456353" w:rsidRDefault="00B9537B">
      <w:pPr>
        <w:numPr>
          <w:ilvl w:val="0"/>
          <w:numId w:val="11"/>
        </w:numPr>
        <w:spacing w:line="360" w:lineRule="auto"/>
        <w:jc w:val="both"/>
        <w:rPr>
          <w:rFonts w:ascii="Times New Roman" w:hAnsi="Times New Roman" w:cs="Times New Roman"/>
          <w:sz w:val="24"/>
          <w:szCs w:val="24"/>
        </w:rPr>
      </w:pPr>
      <w:bookmarkStart w:id="86" w:name="_Toc147626974"/>
      <w:r>
        <w:rPr>
          <w:rStyle w:val="Heading2Char"/>
        </w:rPr>
        <w:t>Work-Life Balance:</w:t>
      </w:r>
      <w:bookmarkEnd w:id="86"/>
      <w:r>
        <w:rPr>
          <w:rFonts w:ascii="Times New Roman" w:hAnsi="Times New Roman" w:cs="Times New Roman"/>
          <w:sz w:val="24"/>
          <w:szCs w:val="24"/>
        </w:rPr>
        <w:t xml:space="preserve"> Work-life balance is critical for employee well-being</w:t>
      </w:r>
      <w:r>
        <w:t xml:space="preserve"> </w:t>
      </w:r>
      <w:r>
        <w:rPr>
          <w:rFonts w:ascii="Times New Roman" w:hAnsi="Times New Roman" w:cs="Times New Roman"/>
          <w:sz w:val="24"/>
          <w:szCs w:val="24"/>
        </w:rPr>
        <w:t>(</w:t>
      </w:r>
      <w:r>
        <w:t>Wilkinson et al.,</w:t>
      </w:r>
      <w:r>
        <w:rPr>
          <w:rFonts w:ascii="Times New Roman" w:hAnsi="Times New Roman" w:cs="Times New Roman"/>
          <w:sz w:val="24"/>
          <w:szCs w:val="24"/>
        </w:rPr>
        <w:t xml:space="preserve"> 2019). Organizations may prevent burnout and increase participation by providing flexible work arrangements, wellness initiatives, and mental health assistance.</w:t>
      </w:r>
    </w:p>
    <w:p w:rsidR="00456353" w:rsidRDefault="00B9537B">
      <w:pPr>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Implementing these ideas can result in various advantages, including enhanced productivity, higher work satisfaction, improved employee retention, and a favorable business culture. By embracing these approaches, organizations may cultivate an engaged workforce that contributes to overall success.</w:t>
      </w:r>
    </w:p>
    <w:p w:rsidR="00456353" w:rsidRDefault="00B9537B">
      <w:pPr>
        <w:pStyle w:val="Heading1"/>
      </w:pPr>
      <w:bookmarkStart w:id="87" w:name="_Toc147626975"/>
      <w:r>
        <w:t>4.9 Limitations of the Study:</w:t>
      </w:r>
      <w:bookmarkEnd w:id="87"/>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acknowledges several limitations of the research:</w:t>
      </w:r>
    </w:p>
    <w:p w:rsidR="00456353" w:rsidRDefault="00B9537B">
      <w:pPr>
        <w:numPr>
          <w:ilvl w:val="0"/>
          <w:numId w:val="12"/>
        </w:numPr>
        <w:spacing w:line="360" w:lineRule="auto"/>
        <w:jc w:val="both"/>
        <w:rPr>
          <w:rFonts w:ascii="Times New Roman" w:hAnsi="Times New Roman" w:cs="Times New Roman"/>
          <w:sz w:val="24"/>
          <w:szCs w:val="24"/>
        </w:rPr>
      </w:pPr>
      <w:bookmarkStart w:id="88" w:name="_Toc147626976"/>
      <w:r>
        <w:rPr>
          <w:rStyle w:val="Heading2Char"/>
        </w:rPr>
        <w:t>Sample Size:</w:t>
      </w:r>
      <w:bookmarkEnd w:id="88"/>
      <w:r>
        <w:rPr>
          <w:rFonts w:ascii="Times New Roman" w:hAnsi="Times New Roman" w:cs="Times New Roman"/>
          <w:sz w:val="24"/>
          <w:szCs w:val="24"/>
        </w:rPr>
        <w:t xml:space="preserve"> While carefully chosen, the study's sample size of 20 participants may not completely portray the range of engagement tactics and experiences across different enterprises. A bigger sample size may have yielded more thorough results.</w:t>
      </w:r>
    </w:p>
    <w:p w:rsidR="00456353" w:rsidRDefault="00B9537B">
      <w:pPr>
        <w:numPr>
          <w:ilvl w:val="0"/>
          <w:numId w:val="12"/>
        </w:numPr>
        <w:spacing w:line="360" w:lineRule="auto"/>
        <w:jc w:val="both"/>
        <w:rPr>
          <w:rFonts w:ascii="Times New Roman" w:hAnsi="Times New Roman" w:cs="Times New Roman"/>
          <w:sz w:val="24"/>
          <w:szCs w:val="24"/>
        </w:rPr>
      </w:pPr>
      <w:bookmarkStart w:id="89" w:name="_Toc147626977"/>
      <w:r>
        <w:rPr>
          <w:rStyle w:val="Heading2Char"/>
        </w:rPr>
        <w:t>Data Collection Method:</w:t>
      </w:r>
      <w:bookmarkEnd w:id="89"/>
      <w:r>
        <w:rPr>
          <w:rFonts w:ascii="Times New Roman" w:hAnsi="Times New Roman" w:cs="Times New Roman"/>
          <w:sz w:val="24"/>
          <w:szCs w:val="24"/>
        </w:rPr>
        <w:t xml:space="preserve"> The study relied on semi-structured interviews, which are susceptible to respondent bias and may not reveal all features of engagement tactics</w:t>
      </w:r>
      <w:r>
        <w:t xml:space="preserve"> </w:t>
      </w:r>
      <w:proofErr w:type="gramStart"/>
      <w:r>
        <w:rPr>
          <w:rFonts w:ascii="Times New Roman" w:hAnsi="Times New Roman" w:cs="Times New Roman"/>
          <w:sz w:val="24"/>
          <w:szCs w:val="24"/>
        </w:rPr>
        <w:t>(</w:t>
      </w:r>
      <w:r>
        <w:t xml:space="preserve"> </w:t>
      </w:r>
      <w:proofErr w:type="spellStart"/>
      <w:r>
        <w:t>Gangneux</w:t>
      </w:r>
      <w:proofErr w:type="spellEnd"/>
      <w:proofErr w:type="gramEnd"/>
      <w:r>
        <w:t>,</w:t>
      </w:r>
      <w:r>
        <w:rPr>
          <w:rFonts w:ascii="Times New Roman" w:hAnsi="Times New Roman" w:cs="Times New Roman"/>
          <w:sz w:val="24"/>
          <w:szCs w:val="24"/>
        </w:rPr>
        <w:t xml:space="preserve"> 2021). Social desirability bias may have impacted participants' replies.</w:t>
      </w:r>
    </w:p>
    <w:p w:rsidR="00456353" w:rsidRDefault="00B9537B">
      <w:pPr>
        <w:numPr>
          <w:ilvl w:val="0"/>
          <w:numId w:val="12"/>
        </w:numPr>
        <w:spacing w:line="360" w:lineRule="auto"/>
        <w:jc w:val="both"/>
        <w:rPr>
          <w:rFonts w:ascii="Times New Roman" w:hAnsi="Times New Roman" w:cs="Times New Roman"/>
          <w:sz w:val="24"/>
          <w:szCs w:val="24"/>
        </w:rPr>
      </w:pPr>
      <w:bookmarkStart w:id="90" w:name="_Toc147626978"/>
      <w:r>
        <w:rPr>
          <w:rStyle w:val="Heading2Char"/>
        </w:rPr>
        <w:lastRenderedPageBreak/>
        <w:t>Potential Biases:</w:t>
      </w:r>
      <w:bookmarkEnd w:id="90"/>
      <w:r>
        <w:rPr>
          <w:rFonts w:ascii="Times New Roman" w:hAnsi="Times New Roman" w:cs="Times New Roman"/>
          <w:sz w:val="24"/>
          <w:szCs w:val="24"/>
        </w:rPr>
        <w:t xml:space="preserve"> Despite efforts to reduce selection bias, the sample may not be completely representative, possibly limiting the generalizability of results. If participants gave incomplete or biased information, response bias may have impacted data quality.</w:t>
      </w:r>
    </w:p>
    <w:p w:rsidR="00456353" w:rsidRDefault="00B9537B">
      <w:pPr>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These constraints might have impacted the results, perhaps underrepresenting particular tactics or views. Recognizing these limits is critical for providing a balanced appraisal of the study's findings and their application to a larger context.</w:t>
      </w:r>
    </w:p>
    <w:p w:rsidR="00456353" w:rsidRDefault="00B9537B">
      <w:pPr>
        <w:pStyle w:val="Heading1"/>
      </w:pPr>
      <w:bookmarkStart w:id="91" w:name="_Toc147626979"/>
      <w:r>
        <w:t>4.10 Conclusion:</w:t>
      </w:r>
      <w:bookmarkEnd w:id="91"/>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Finally, this chapter examines our research findings on employee engagement in firms. We investigated important engagement tactics, the influence of engagement on performance measures, and the personalization of engagement approaches. The findings underscore the importance of employee involvement in increasing productivity, job happiness, and staff retention. Furthermore, the chapter emphasized the need for corporations to tailor engagement techniques to their situations. These findings highlight the significance of employee engagement as a factor in corporate performance. As we progress, Chapter 5 will present a thorough study description, draw conclusions, and make suggestions based on these key discoveries.</w:t>
      </w: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B9537B">
      <w:pPr>
        <w:pStyle w:val="Heading1"/>
        <w:jc w:val="center"/>
        <w:rPr>
          <w:sz w:val="36"/>
          <w:szCs w:val="36"/>
        </w:rPr>
      </w:pPr>
      <w:bookmarkStart w:id="92" w:name="_Toc147626980"/>
      <w:r>
        <w:rPr>
          <w:sz w:val="36"/>
          <w:szCs w:val="36"/>
        </w:rPr>
        <w:lastRenderedPageBreak/>
        <w:t>Chapter 5: Conclusion</w:t>
      </w:r>
      <w:bookmarkEnd w:id="92"/>
    </w:p>
    <w:p w:rsidR="00456353" w:rsidRDefault="00456353"/>
    <w:p w:rsidR="00456353" w:rsidRDefault="00B9537B">
      <w:pPr>
        <w:pStyle w:val="Heading1"/>
      </w:pPr>
      <w:bookmarkStart w:id="93" w:name="_Toc147626981"/>
      <w:r>
        <w:t>5.1 Introduction:</w:t>
      </w:r>
      <w:bookmarkEnd w:id="93"/>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dissertation reintroduces its basic research aims and questions in this last chapter, highlighting their relevance and significance. It concisely explains the study's main goals and the crucial questions it intends to answer. Furthermore, it emphasizes the research's larger significance within the current body of knowledge, stressing how the study's findings advance our understanding of employee engagement and its influence on organizational success. The introduction sets the foundation for a concise yet thorough conclusion that highlights the research's significant insights and contributions.</w:t>
      </w:r>
    </w:p>
    <w:p w:rsidR="00456353" w:rsidRDefault="00B9537B">
      <w:pPr>
        <w:pStyle w:val="Heading1"/>
      </w:pPr>
      <w:bookmarkStart w:id="94" w:name="_Toc147626982"/>
      <w:r>
        <w:t>5.2 Revisiting Research Objectives:</w:t>
      </w:r>
      <w:bookmarkEnd w:id="94"/>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objectives of the dissertation, as stated in Chapter 1, drove the investigative method throughout this study. A return to these aims reveals how each was thoroughly studied in the prior chapters:</w:t>
      </w:r>
    </w:p>
    <w:p w:rsidR="00456353" w:rsidRDefault="00B9537B">
      <w:pPr>
        <w:spacing w:line="360" w:lineRule="auto"/>
        <w:jc w:val="both"/>
        <w:rPr>
          <w:rFonts w:ascii="Times New Roman" w:hAnsi="Times New Roman" w:cs="Times New Roman"/>
          <w:sz w:val="24"/>
          <w:szCs w:val="24"/>
        </w:rPr>
      </w:pPr>
      <w:bookmarkStart w:id="95" w:name="_Toc147626983"/>
      <w:r>
        <w:rPr>
          <w:rStyle w:val="Heading2Char"/>
        </w:rPr>
        <w:t>5.2.1. Investigate Employee Engagement Strategies:</w:t>
      </w:r>
      <w:bookmarkEnd w:id="95"/>
      <w:r>
        <w:rPr>
          <w:rFonts w:ascii="Times New Roman" w:hAnsi="Times New Roman" w:cs="Times New Roman"/>
          <w:sz w:val="24"/>
          <w:szCs w:val="24"/>
        </w:rPr>
        <w:t xml:space="preserve"> </w:t>
      </w:r>
    </w:p>
    <w:p w:rsidR="00456353" w:rsidRDefault="00B9537B">
      <w:pPr>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Initial research goal: Investigate tactics used by firms to increase employee engagement.</w:t>
      </w:r>
    </w:p>
    <w:p w:rsidR="00456353" w:rsidRDefault="00B9537B">
      <w:pPr>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Chapter 4 (Section 4.4): Examined key findings from participant interviews related to increasing employee engagement.</w:t>
      </w:r>
    </w:p>
    <w:p w:rsidR="00456353" w:rsidRDefault="00B9537B">
      <w:pPr>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Techniques to increase employee engagement include:</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Professional development opportunities</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Recognition and awards</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Work-life balance programs</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Effective communication</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An inclusive culture</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Leadership support</w:t>
      </w:r>
    </w:p>
    <w:p w:rsidR="00456353" w:rsidRDefault="00B9537B">
      <w:pPr>
        <w:spacing w:line="360" w:lineRule="auto"/>
        <w:jc w:val="both"/>
        <w:rPr>
          <w:rFonts w:ascii="Times New Roman" w:hAnsi="Times New Roman" w:cs="Times New Roman"/>
          <w:sz w:val="24"/>
          <w:szCs w:val="24"/>
        </w:rPr>
      </w:pPr>
      <w:bookmarkStart w:id="96" w:name="_Toc147626984"/>
      <w:r>
        <w:rPr>
          <w:rStyle w:val="Heading2Char"/>
        </w:rPr>
        <w:t>5.2.2. Examine the Impact on Organizational Performance:</w:t>
      </w:r>
      <w:bookmarkEnd w:id="96"/>
      <w:r>
        <w:rPr>
          <w:rFonts w:ascii="Times New Roman" w:hAnsi="Times New Roman" w:cs="Times New Roman"/>
          <w:sz w:val="24"/>
          <w:szCs w:val="24"/>
        </w:rPr>
        <w:t xml:space="preserve"> The second research objective examined the impact of employee engagement on organizational performance. Chapter 4 (Section 4.5) highlighted the impact by emphasizing that engaged workers contribute to better productivity, higher job satisfaction levels, and improved staff retention, eventually favorably improving organizational performance.</w:t>
      </w:r>
    </w:p>
    <w:p w:rsidR="00456353" w:rsidRDefault="00B9537B">
      <w:pPr>
        <w:spacing w:line="360" w:lineRule="auto"/>
        <w:jc w:val="both"/>
        <w:rPr>
          <w:rFonts w:ascii="Times New Roman" w:hAnsi="Times New Roman" w:cs="Times New Roman"/>
          <w:sz w:val="24"/>
          <w:szCs w:val="24"/>
        </w:rPr>
      </w:pPr>
      <w:bookmarkStart w:id="97" w:name="_Toc147626985"/>
      <w:r>
        <w:rPr>
          <w:rStyle w:val="Heading2Char"/>
        </w:rPr>
        <w:t>5.2.3. Analyze Customization of Engagement Approaches:</w:t>
      </w:r>
      <w:bookmarkEnd w:id="97"/>
      <w:r>
        <w:rPr>
          <w:rFonts w:ascii="Times New Roman" w:hAnsi="Times New Roman" w:cs="Times New Roman"/>
          <w:sz w:val="24"/>
          <w:szCs w:val="24"/>
        </w:rPr>
        <w:t xml:space="preserve"> The final goal was to investigate how firms tailor engagement techniques to their unique environments. Section 4.6 of Chapter 4 addressed typical customization approaches and emphasized the significance of adapting engagement tactics to unique business needs. By revisiting these research objectives, it is clear that the study has carefully examined each component, offering complete insights into employee engagement techniques, their impact on organizational success, and the value of personalization. The next portions of this conclusion will emphasize the research's contributions to current knowledge in the field.</w:t>
      </w:r>
    </w:p>
    <w:p w:rsidR="00456353" w:rsidRDefault="00B9537B">
      <w:pPr>
        <w:pStyle w:val="Heading1"/>
      </w:pPr>
      <w:bookmarkStart w:id="98" w:name="_Toc147626986"/>
      <w:r>
        <w:t>5.3 Conclusions Corresponding to Each Research Objective:</w:t>
      </w:r>
      <w:bookmarkEnd w:id="98"/>
    </w:p>
    <w:p w:rsidR="00456353" w:rsidRDefault="00B9537B">
      <w:pPr>
        <w:pStyle w:val="Heading2"/>
      </w:pPr>
      <w:bookmarkStart w:id="99" w:name="_Toc147626987"/>
      <w:r>
        <w:t>5.3.1 Strategies for Increasing Employee Engagement:</w:t>
      </w:r>
      <w:bookmarkEnd w:id="99"/>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study's conclusions on ways to increase employee engagement emphasize the importance of certain important activities. Organizations use techniques such as professional development opportunities, recognition and prizes, work-life balance programs, effective communication, an inclusive culture, and leadership support to increase employee engagement. These discoveries have significant consequences for companies. To begin, they underline that there is no one-size-fits-all approach to employee engagement and that tactics must be adjusted to unique corporate situations. Second, the study underscores the significance of recognizing and rewarding employees' efforts and successes. Furthermore, the findings add to current knowledge by giving empirical support for the usefulness of these tactics in increasing engagement levels. This study adds to the area by providing practical insights that can help firms encourage employee engagement and, as a result, improve overall performance.</w:t>
      </w:r>
    </w:p>
    <w:p w:rsidR="00456353" w:rsidRDefault="00B9537B">
      <w:pPr>
        <w:pStyle w:val="Heading2"/>
      </w:pPr>
      <w:bookmarkStart w:id="100" w:name="_Toc147626988"/>
      <w:r>
        <w:lastRenderedPageBreak/>
        <w:t>5.3.2 Impact of Employee Engagement on Organizational Performance:</w:t>
      </w:r>
      <w:bookmarkEnd w:id="100"/>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investigation of the influence of employee engagement on organizational performance yielded numerous notable findings. Employee engagement has been shown to improve productivity, work satisfaction, and staff retention. These findings have significant implications for organizational management. They emphasize the significance of emphasizing employee engagement since it has a direct impact on key performance indicators for corporate success. Organizations should actively pursue improved productivity, increased work satisfaction, and lower personnel turnover. This study adds to previous research by giving actual evidence of the relationship between employee engagement and key performance indicators. It emphasizes the idea that employee engagement is more than just a concept; it is a practical element that influences organizational success. As a result, this study greatly advances our knowledge of the link between employee engagement and organizational success.</w:t>
      </w:r>
    </w:p>
    <w:p w:rsidR="00456353" w:rsidRDefault="00B9537B">
      <w:pPr>
        <w:pStyle w:val="Heading2"/>
      </w:pPr>
      <w:bookmarkStart w:id="101" w:name="_Toc147626989"/>
      <w:r>
        <w:t>5.3.3 Customization of Engagement Methods:</w:t>
      </w:r>
      <w:bookmarkEnd w:id="101"/>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investigation of engagement method customization provides useful insights into customizing engagement techniques to unique organizational situations. The findings emphasize the need to align engagement efforts with corporate beliefs and culture, taking into account workers' unique requirements and preferences and changing tactics to industry and market situations. This study emphasizes the need to understand each organization's unique circumstances and adjust engagement strategies appropriately. These insights provide a significant addition to the field of employee engagement by emphasizing that one-size-fits-all methods are frequently insufficient. This study provides a framework for companies to grasp the importance of customization and the many methods for implementing it. By providing practical insights, it adds to the current body of knowledge and provides organizations with tools to improve their engagement initiatives successfully.</w:t>
      </w:r>
    </w:p>
    <w:p w:rsidR="00456353" w:rsidRDefault="00B9537B">
      <w:pPr>
        <w:pStyle w:val="Heading1"/>
      </w:pPr>
      <w:bookmarkStart w:id="102" w:name="_Toc147626990"/>
      <w:r>
        <w:t>5.4 Reflection on Research Contributions:</w:t>
      </w:r>
      <w:bookmarkEnd w:id="102"/>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study has made major contributions to our knowledge of employee engagement and its implications for organizational performance. This study's contributions are notable in various ways. To begin, this study provides empirical evidence that various strategies for increasing employee engagement, such as career development opportunities, recognition and rewards, work-</w:t>
      </w:r>
      <w:r>
        <w:rPr>
          <w:rFonts w:ascii="Times New Roman" w:hAnsi="Times New Roman" w:cs="Times New Roman"/>
          <w:sz w:val="24"/>
          <w:szCs w:val="24"/>
        </w:rPr>
        <w:lastRenderedPageBreak/>
        <w:t>life balance initiatives, effective communication, an inclusive culture, and leadership support, are effective. While previous research has examined these methods philosophically, this study provides empirical evidence of their influence on organizational engagement levels. Second, the study focuses on the tangible advantages of employee engagement on key performance indicators such as productivity, job satisfaction, and staff retention. While the link between engagement and performance has already been shown, this study enhances it by offering qualitative data from interviews, validating the notion that engaged individuals contribute positively to organizational success.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Finally, the study emphasizes the significance of customization in employee engagement tactics. This study adds a practical dimension to current knowledge on engagement by stressing that one-size-fits-all methods are frequently insufficient and illustrating several customization strategies. It provides a complete framework for corporations to personalize their engagement programs successfully. These contributions separate this study from other work on the subject, making it an important addition to the literature on employee engagement and organizational success.</w:t>
      </w:r>
    </w:p>
    <w:p w:rsidR="00456353" w:rsidRDefault="00B9537B">
      <w:pPr>
        <w:pStyle w:val="Heading1"/>
      </w:pPr>
      <w:bookmarkStart w:id="103" w:name="_Toc147626991"/>
      <w:r>
        <w:t>5.5 Recommendations:</w:t>
      </w:r>
      <w:bookmarkEnd w:id="103"/>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the research findings, the following practical recommendations may be made to firms seeking to improve employee engagement and performance:</w:t>
      </w:r>
    </w:p>
    <w:p w:rsidR="00456353" w:rsidRDefault="00B9537B">
      <w:pPr>
        <w:numPr>
          <w:ilvl w:val="0"/>
          <w:numId w:val="14"/>
        </w:numPr>
        <w:spacing w:line="360" w:lineRule="auto"/>
        <w:jc w:val="both"/>
        <w:rPr>
          <w:rFonts w:ascii="Times New Roman" w:hAnsi="Times New Roman" w:cs="Times New Roman"/>
          <w:sz w:val="24"/>
          <w:szCs w:val="24"/>
        </w:rPr>
      </w:pPr>
      <w:bookmarkStart w:id="104" w:name="_Toc147626992"/>
      <w:r>
        <w:rPr>
          <w:rStyle w:val="Heading2Char"/>
        </w:rPr>
        <w:t>Customization Strategy:</w:t>
      </w:r>
      <w:bookmarkEnd w:id="104"/>
      <w:r>
        <w:rPr>
          <w:rFonts w:ascii="Times New Roman" w:hAnsi="Times New Roman" w:cs="Times New Roman"/>
          <w:sz w:val="24"/>
          <w:szCs w:val="24"/>
        </w:rPr>
        <w:t xml:space="preserve"> Organizations should prioritize the customization of their engagement activities in line with their particular culture, values, and employee expectations. This may entail customizing professional development programs to offer tailored learning opportunities that resonate with the specific skill sets and career aspirations of their workforce. Additionally, recognition systems should be adapted to reflect the values and achievements that are most important to employees, ensuring that recognition is meaningful and motivating. Work-life balance regulations can be fine-tuned to accommodate the diverse needs of employees, such as flexible scheduling options, remote work opportunities, and family-friendly policies that align with the organization's commitment to employee well-being. Ultimately, a well-executed customization strategy will foster a stronger sense of belonging and alignment between employees and the organization's mission, leading to higher levels of engagement and productivity.</w:t>
      </w:r>
    </w:p>
    <w:p w:rsidR="00456353" w:rsidRDefault="00B9537B">
      <w:pPr>
        <w:numPr>
          <w:ilvl w:val="0"/>
          <w:numId w:val="14"/>
        </w:numPr>
        <w:spacing w:line="360" w:lineRule="auto"/>
        <w:jc w:val="both"/>
        <w:rPr>
          <w:rFonts w:ascii="Times New Roman" w:hAnsi="Times New Roman" w:cs="Times New Roman"/>
          <w:sz w:val="24"/>
          <w:szCs w:val="24"/>
        </w:rPr>
      </w:pPr>
      <w:bookmarkStart w:id="105" w:name="_Toc147626993"/>
      <w:r>
        <w:rPr>
          <w:rStyle w:val="Heading2Char"/>
        </w:rPr>
        <w:lastRenderedPageBreak/>
        <w:t>Effective Communication:</w:t>
      </w:r>
      <w:bookmarkEnd w:id="105"/>
      <w:r>
        <w:rPr>
          <w:rFonts w:ascii="Times New Roman" w:hAnsi="Times New Roman" w:cs="Times New Roman"/>
          <w:sz w:val="24"/>
          <w:szCs w:val="24"/>
        </w:rPr>
        <w:t xml:space="preserve"> Effective communication is paramount in building an engaged and inclusive workplace culture. It should go beyond mere rhetoric and involve a comprehensive approach. Regular leadership updates keep employees informed about the company's direction, fostering a sense of connection and purpose. Offering various feedback channels allows employees to voice their concerns and ideas, showing that their input is valued. Clear communication of company goals ensures everyone understands their role in achieving these objectives. Moreover, emphasizing diversity and inclusion efforts in communications demonstrates the organization's commitment to equity. Listening and taking action based on employee feedback reinforces their sense of involvement. These strategies collectively create a culture of openness and transparency, promoting employee engagement and dedication to the company's mission.</w:t>
      </w:r>
    </w:p>
    <w:p w:rsidR="00456353" w:rsidRDefault="00B9537B">
      <w:pPr>
        <w:numPr>
          <w:ilvl w:val="0"/>
          <w:numId w:val="14"/>
        </w:numPr>
        <w:spacing w:line="360" w:lineRule="auto"/>
        <w:jc w:val="both"/>
        <w:rPr>
          <w:rFonts w:ascii="Times New Roman" w:hAnsi="Times New Roman" w:cs="Times New Roman"/>
          <w:sz w:val="24"/>
          <w:szCs w:val="24"/>
        </w:rPr>
      </w:pPr>
      <w:bookmarkStart w:id="106" w:name="_Toc147626994"/>
      <w:r>
        <w:rPr>
          <w:rStyle w:val="Heading2Char"/>
        </w:rPr>
        <w:t>Invest in Employee Development:</w:t>
      </w:r>
      <w:bookmarkEnd w:id="106"/>
      <w:r>
        <w:rPr>
          <w:rFonts w:ascii="Times New Roman" w:hAnsi="Times New Roman" w:cs="Times New Roman"/>
          <w:sz w:val="24"/>
          <w:szCs w:val="24"/>
        </w:rPr>
        <w:t xml:space="preserve"> Investing in employee development is a cornerstone of fostering engagement and driving organizational success. To achieve this, organizations must offer a multifaceted approach. Comprehensive training programs are essential to equip employees with the skills and knowledge they need, enabling them to excel in their current roles and prepare for future challenges. Moreover, mentorship and coaching initiatives provide invaluable one-on-one guidance and support, helping individuals reach their full potential. In parallel, clearly defined career pathways demonstrate the organization's commitment to individual growth, showing employees that their future within the company is both valued and achievable. These investments not only enhance individual skills but also strengthen the organization as a whole, resulting in a more engaged and motivated workforce.</w:t>
      </w:r>
    </w:p>
    <w:p w:rsidR="00456353" w:rsidRDefault="00B9537B">
      <w:pPr>
        <w:numPr>
          <w:ilvl w:val="0"/>
          <w:numId w:val="14"/>
        </w:numPr>
        <w:spacing w:line="360" w:lineRule="auto"/>
        <w:jc w:val="both"/>
        <w:rPr>
          <w:rFonts w:ascii="Times New Roman" w:hAnsi="Times New Roman" w:cs="Times New Roman"/>
          <w:sz w:val="24"/>
          <w:szCs w:val="24"/>
        </w:rPr>
      </w:pPr>
      <w:bookmarkStart w:id="107" w:name="_Toc147626995"/>
      <w:r>
        <w:rPr>
          <w:rStyle w:val="Heading2Char"/>
        </w:rPr>
        <w:t>Recognition and Rewards:</w:t>
      </w:r>
      <w:bookmarkEnd w:id="107"/>
      <w:r>
        <w:rPr>
          <w:rFonts w:ascii="Times New Roman" w:hAnsi="Times New Roman" w:cs="Times New Roman"/>
          <w:sz w:val="24"/>
          <w:szCs w:val="24"/>
        </w:rPr>
        <w:t xml:space="preserve"> Fostering a culture of appreciation through recognition and rewards is a fundamental pillar for enhancing employee engagement and morale. This multifaceted approach includes official recognition programs, which celebrate outstanding contributions and encourage healthy competition among employees. Equally important is peer-to-peer recognition, where colleagues acknowledge each other's efforts, nurturing collaboration and camaraderie. Performance-based awards, like bonuses and promotions, directly tie recognition to individual or team achievements, offering tangible incentives for exceptional performance. Personalized recognition, tailored to individual preferences, adds </w:t>
      </w:r>
      <w:r>
        <w:rPr>
          <w:rFonts w:ascii="Times New Roman" w:hAnsi="Times New Roman" w:cs="Times New Roman"/>
          <w:sz w:val="24"/>
          <w:szCs w:val="24"/>
        </w:rPr>
        <w:lastRenderedPageBreak/>
        <w:t>a meaningful touch, demonstrating that the organization values each employee's unique contributions. Timely recognition reinforces the immediate impact of a job well done, while feedback-driven recognition ensures that acknowledgment aligns with individual preferences. When these strategies are thoughtfully implemented, organizations create an atmosphere where employees feel valued, motivated, and deeply engaged, contributing to a more positive and productive work environment.</w:t>
      </w:r>
    </w:p>
    <w:p w:rsidR="00456353" w:rsidRDefault="00B9537B">
      <w:pPr>
        <w:numPr>
          <w:ilvl w:val="0"/>
          <w:numId w:val="14"/>
        </w:numPr>
        <w:spacing w:line="360" w:lineRule="auto"/>
        <w:jc w:val="both"/>
        <w:rPr>
          <w:rFonts w:ascii="Times New Roman" w:hAnsi="Times New Roman" w:cs="Times New Roman"/>
          <w:sz w:val="24"/>
          <w:szCs w:val="24"/>
        </w:rPr>
      </w:pPr>
      <w:bookmarkStart w:id="108" w:name="_Toc147626996"/>
      <w:r>
        <w:rPr>
          <w:rStyle w:val="Heading2Char"/>
        </w:rPr>
        <w:t>Work-Life Balance:</w:t>
      </w:r>
      <w:bookmarkEnd w:id="108"/>
      <w:r>
        <w:rPr>
          <w:rFonts w:ascii="Times New Roman" w:hAnsi="Times New Roman" w:cs="Times New Roman"/>
          <w:sz w:val="24"/>
          <w:szCs w:val="24"/>
        </w:rPr>
        <w:t xml:space="preserve"> Prioritizing work-life balance is a fundamental commitment that not only benefits employees but also significantly impacts their engagement and overall well-being. To achieve this, organizations must provide a range of initiatives and policies. Flexible work arrangements, including options for remote work and flexible hours, enable employees to better balance professional and personal responsibilities, resulting in reduced stress and increased satisfaction. Wellness programs that focus on physical and mental health, alongside stress management, play a pivotal role in promoting a healthier work-life balance. Furthermore, offering mental health assistance, such as employee assistance programs and mental health benefits, demonstrates the organization's concern for its employees' emotional well-being. Clear boundaries between work and personal life, supported by policies and a culture that respects personal time, are essential for creating an environment where employees can fully recharge. Generous paid time off policies and technology management measures contribute to a healthier work-life balance. By actively addressing work-life balance, organizations not only mitigate stress but also show a genuine commitment to their workforce's well-being, resulting in higher employee engagement and overall productivity.</w:t>
      </w:r>
    </w:p>
    <w:p w:rsidR="00456353" w:rsidRDefault="00B9537B">
      <w:pPr>
        <w:numPr>
          <w:ilvl w:val="0"/>
          <w:numId w:val="14"/>
        </w:numPr>
        <w:spacing w:line="360" w:lineRule="auto"/>
        <w:jc w:val="both"/>
        <w:rPr>
          <w:rFonts w:ascii="Times New Roman" w:hAnsi="Times New Roman" w:cs="Times New Roman"/>
          <w:sz w:val="24"/>
          <w:szCs w:val="24"/>
        </w:rPr>
      </w:pPr>
      <w:bookmarkStart w:id="109" w:name="_Toc147626997"/>
      <w:r>
        <w:rPr>
          <w:rStyle w:val="Heading2Char"/>
        </w:rPr>
        <w:t>Leadership and Support:</w:t>
      </w:r>
      <w:bookmarkEnd w:id="109"/>
      <w:r>
        <w:rPr>
          <w:rFonts w:ascii="Times New Roman" w:hAnsi="Times New Roman" w:cs="Times New Roman"/>
          <w:sz w:val="24"/>
          <w:szCs w:val="24"/>
        </w:rPr>
        <w:t xml:space="preserve"> Leadership and Support play a pivotal role in shaping the foundation of employee engagement within an organization. Strong leadership starts with casting a clear vision and inspiring teams to rally behind shared objectives. When employees feel connected to the larger purpose and are genuinely motivated by their leaders, their engagement levels soar. Effective leaders also serve as mentors, providing valuable guidance and support, and fostering an environment where individuals can grow and develop professionally. They should be approachable and accessible, offering advice and coaching to help employees reach their potential. This not only empowers individuals </w:t>
      </w:r>
      <w:r>
        <w:rPr>
          <w:rFonts w:ascii="Times New Roman" w:hAnsi="Times New Roman" w:cs="Times New Roman"/>
          <w:sz w:val="24"/>
          <w:szCs w:val="24"/>
        </w:rPr>
        <w:lastRenderedPageBreak/>
        <w:t>but also strengthens the sense of connection and trust within the organization, ultimately creating an atmosphere where people are not just encouraged but inspired to thrive in their roles.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Implementing these ideas can result in a variety of benefits, including enhanced productivity, higher work satisfaction, improved employee retention, and the development of a healthy company culture. Employee involvement is likely to have a favorable influence on an organization's overall performance and success.</w:t>
      </w:r>
    </w:p>
    <w:p w:rsidR="00456353" w:rsidRDefault="00B9537B">
      <w:pPr>
        <w:pStyle w:val="Heading1"/>
      </w:pPr>
      <w:bookmarkStart w:id="110" w:name="_Toc147626998"/>
      <w:r>
        <w:t>5.6 Limitations and Future Research:</w:t>
      </w:r>
      <w:bookmarkEnd w:id="110"/>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Recognizing the study's limitations, as stated in Chapter 4, is critical. Among the disadvantages include the small sample size, dependence on semi-structured interviews, inherent biases, and the lack of quantitative data. Future research might investigate bigger and more varied populations to improve the generalizability of results and build on the findings of this study. A mixed-methods strategy that combines qualitative and quantitative data might give a more thorough understanding. Longitudinal studies might also look into the long-term effects of engagement programs on organizational performance. Additional studies on developing trends in employee engagement, such as remote work and virtual teams, might also help the area.</w:t>
      </w:r>
    </w:p>
    <w:p w:rsidR="00456353" w:rsidRDefault="00B9537B">
      <w:pPr>
        <w:pStyle w:val="Heading1"/>
      </w:pPr>
      <w:bookmarkStart w:id="111" w:name="_Toc147626999"/>
      <w:r>
        <w:t>5.7 Conclusion Summary:</w:t>
      </w:r>
      <w:bookmarkEnd w:id="111"/>
    </w:p>
    <w:p w:rsidR="00456353" w:rsidRDefault="00B9537B">
      <w:pPr>
        <w:spacing w:line="360" w:lineRule="auto"/>
        <w:jc w:val="both"/>
        <w:rPr>
          <w:rFonts w:ascii="Times New Roman" w:hAnsi="Times New Roman" w:cs="Times New Roman"/>
          <w:sz w:val="24"/>
          <w:szCs w:val="24"/>
        </w:rPr>
        <w:sectPr w:rsidR="0045635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r>
        <w:rPr>
          <w:rFonts w:ascii="Times New Roman" w:hAnsi="Times New Roman" w:cs="Times New Roman"/>
          <w:sz w:val="24"/>
          <w:szCs w:val="24"/>
        </w:rPr>
        <w:t>In conclusion, this study shed light on important components of employee engagement and its influence on corporate success. It has identified essential engagement tactics, highlighted the impact of engagement on performance measurements, and stressed the need for customization in engagement approaches. These findings provide businesses with practical strategies for fostering engagement, which will eventually lead to higher performance and a more engaged workforce. The unique insights, innovative views, and potential for guiding organizational strategies are the study's contributions to the field of employee engagement. This dissertation contributes significant knowledge to the current body of study on this topic by addressing the research goals.</w:t>
      </w:r>
    </w:p>
    <w:p w:rsidR="00456353" w:rsidRDefault="00456353">
      <w:pPr>
        <w:spacing w:line="360" w:lineRule="auto"/>
        <w:jc w:val="both"/>
        <w:rPr>
          <w:rFonts w:ascii="Times New Roman" w:hAnsi="Times New Roman" w:cs="Times New Roman"/>
          <w:sz w:val="24"/>
          <w:szCs w:val="24"/>
        </w:rPr>
      </w:pPr>
    </w:p>
    <w:bookmarkStart w:id="112" w:name="_Toc147627000" w:displacedByCustomXml="next"/>
    <w:sdt>
      <w:sdtPr>
        <w:rPr>
          <w:rFonts w:asciiTheme="minorHAnsi" w:eastAsiaTheme="minorHAnsi" w:hAnsiTheme="minorHAnsi" w:cstheme="minorBidi"/>
          <w:b w:val="0"/>
          <w:color w:val="auto"/>
          <w:kern w:val="0"/>
          <w:sz w:val="22"/>
          <w:szCs w:val="22"/>
          <w14:ligatures w14:val="none"/>
        </w:rPr>
        <w:id w:val="1318226611"/>
        <w:docPartObj>
          <w:docPartGallery w:val="AutoText"/>
        </w:docPartObj>
      </w:sdtPr>
      <w:sdtEndPr>
        <w:rPr>
          <w:rFonts w:ascii="Times New Roman" w:eastAsia="Times New Roman" w:hAnsi="Times New Roman" w:cs="Times New Roman"/>
          <w:sz w:val="24"/>
          <w:szCs w:val="24"/>
        </w:rPr>
      </w:sdtEndPr>
      <w:sdtContent>
        <w:p w:rsidR="00507E11" w:rsidRPr="00074874" w:rsidRDefault="00B9537B" w:rsidP="00507E11">
          <w:pPr>
            <w:pStyle w:val="Heading1"/>
            <w:rPr>
              <w:sz w:val="36"/>
              <w:szCs w:val="36"/>
            </w:rPr>
          </w:pPr>
          <w:r w:rsidRPr="00074874">
            <w:rPr>
              <w:sz w:val="36"/>
              <w:szCs w:val="36"/>
            </w:rPr>
            <w:t>References</w:t>
          </w:r>
          <w:bookmarkEnd w:id="112"/>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Adnan, N.B.B. et al. (2022) ‘What are the solutions for well-being and burn-out for healthcare professionals? An umbrella realist review of learnings of individual-focused interventions for critical care’, BMJ open, 12(9), p. e060973–. Available at: </w:t>
          </w:r>
          <w:hyperlink r:id="rId14" w:history="1">
            <w:r w:rsidRPr="00507E11">
              <w:rPr>
                <w:rStyle w:val="Hyperlink"/>
                <w:rFonts w:ascii="Times New Roman" w:eastAsia="Times New Roman" w:hAnsi="Times New Roman" w:cs="Times New Roman"/>
                <w:kern w:val="0"/>
                <w:sz w:val="24"/>
                <w:szCs w:val="24"/>
                <w14:ligatures w14:val="none"/>
              </w:rPr>
              <w:t>https://doi.org/10.1136/bmjopen-2022-060973</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Anser</w:t>
          </w:r>
          <w:proofErr w:type="spellEnd"/>
          <w:r w:rsidRPr="00507E11">
            <w:rPr>
              <w:rFonts w:ascii="Times New Roman" w:eastAsia="Times New Roman" w:hAnsi="Times New Roman" w:cs="Times New Roman"/>
              <w:kern w:val="0"/>
              <w:sz w:val="24"/>
              <w:szCs w:val="24"/>
              <w14:ligatures w14:val="none"/>
            </w:rPr>
            <w:t xml:space="preserve">, M.K. et al. (2022) ‘Investigating employee creativity through employee </w:t>
          </w:r>
          <w:proofErr w:type="spellStart"/>
          <w:r w:rsidRPr="00507E11">
            <w:rPr>
              <w:rFonts w:ascii="Times New Roman" w:eastAsia="Times New Roman" w:hAnsi="Times New Roman" w:cs="Times New Roman"/>
              <w:kern w:val="0"/>
              <w:sz w:val="24"/>
              <w:szCs w:val="24"/>
              <w14:ligatures w14:val="none"/>
            </w:rPr>
            <w:t>polychronicity</w:t>
          </w:r>
          <w:proofErr w:type="spellEnd"/>
          <w:r w:rsidRPr="00507E11">
            <w:rPr>
              <w:rFonts w:ascii="Times New Roman" w:eastAsia="Times New Roman" w:hAnsi="Times New Roman" w:cs="Times New Roman"/>
              <w:kern w:val="0"/>
              <w:sz w:val="24"/>
              <w:szCs w:val="24"/>
              <w14:ligatures w14:val="none"/>
            </w:rPr>
            <w:t xml:space="preserve"> and employee resilience: a glimpse of nurses working in the health-care sector’, European journal of innovation management, 25(1), pp. 39–54. Available at: </w:t>
          </w:r>
          <w:hyperlink r:id="rId15" w:history="1">
            <w:r w:rsidRPr="00507E11">
              <w:rPr>
                <w:rStyle w:val="Hyperlink"/>
                <w:rFonts w:ascii="Times New Roman" w:eastAsia="Times New Roman" w:hAnsi="Times New Roman" w:cs="Times New Roman"/>
                <w:kern w:val="0"/>
                <w:sz w:val="24"/>
                <w:szCs w:val="24"/>
                <w14:ligatures w14:val="none"/>
              </w:rPr>
              <w:t>https://doi.org/10.1108/EJIM-05-2020-0176.</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Ba, Z. et al. (2023) ‘A citation-based research framework for exploring policy diffusion: Evidence from China’s new energy policies’, Technological forecasting &amp; social change, 188, p. 122273–. Available at: </w:t>
          </w:r>
          <w:hyperlink r:id="rId16" w:history="1">
            <w:r w:rsidRPr="00507E11">
              <w:rPr>
                <w:rStyle w:val="Hyperlink"/>
                <w:rFonts w:ascii="Times New Roman" w:eastAsia="Times New Roman" w:hAnsi="Times New Roman" w:cs="Times New Roman"/>
                <w:kern w:val="0"/>
                <w:sz w:val="24"/>
                <w:szCs w:val="24"/>
                <w14:ligatures w14:val="none"/>
              </w:rPr>
              <w:t>https://doi.org/10.1016/j.techfore.2022.122273.</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Bair, N. (2020) The decisive </w:t>
          </w:r>
          <w:proofErr w:type="gramStart"/>
          <w:r w:rsidRPr="00507E11">
            <w:rPr>
              <w:rFonts w:ascii="Times New Roman" w:eastAsia="Times New Roman" w:hAnsi="Times New Roman" w:cs="Times New Roman"/>
              <w:kern w:val="0"/>
              <w:sz w:val="24"/>
              <w:szCs w:val="24"/>
              <w14:ligatures w14:val="none"/>
            </w:rPr>
            <w:t>network :</w:t>
          </w:r>
          <w:proofErr w:type="gramEnd"/>
          <w:r w:rsidRPr="00507E11">
            <w:rPr>
              <w:rFonts w:ascii="Times New Roman" w:eastAsia="Times New Roman" w:hAnsi="Times New Roman" w:cs="Times New Roman"/>
              <w:kern w:val="0"/>
              <w:sz w:val="24"/>
              <w:szCs w:val="24"/>
              <w14:ligatures w14:val="none"/>
            </w:rPr>
            <w:t xml:space="preserve"> Magnum Photos and the postwar image market. Oakland, California: University of California Press. Available at: </w:t>
          </w:r>
          <w:hyperlink r:id="rId17" w:history="1">
            <w:r w:rsidRPr="00507E11">
              <w:rPr>
                <w:rStyle w:val="Hyperlink"/>
                <w:rFonts w:ascii="Times New Roman" w:eastAsia="Times New Roman" w:hAnsi="Times New Roman" w:cs="Times New Roman"/>
                <w:kern w:val="0"/>
                <w:sz w:val="24"/>
                <w:szCs w:val="24"/>
                <w14:ligatures w14:val="none"/>
              </w:rPr>
              <w:t>https://doi.org/10.1525/9780520971790.</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Bansal, M. (2023) ‘Culture clash or collaboration? Unraveling the role of hierarchical organizational culture in International Financial Reporting Standards adoption’, Managerial and decision economics [Preprint]. Available at: </w:t>
          </w:r>
          <w:hyperlink r:id="rId18" w:history="1">
            <w:r w:rsidRPr="00507E11">
              <w:rPr>
                <w:rStyle w:val="Hyperlink"/>
                <w:rFonts w:ascii="Times New Roman" w:eastAsia="Times New Roman" w:hAnsi="Times New Roman" w:cs="Times New Roman"/>
                <w:kern w:val="0"/>
                <w:sz w:val="24"/>
                <w:szCs w:val="24"/>
                <w14:ligatures w14:val="none"/>
              </w:rPr>
              <w:t>https://doi.org/10.1002/mde.3989.</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Bennett, B. et al. (2017) ‘Compensation goals and firm performance’, Journal of financial economics, 124(2), pp. 307–330. Available at: </w:t>
          </w:r>
          <w:hyperlink r:id="rId19" w:history="1">
            <w:r w:rsidRPr="00507E11">
              <w:rPr>
                <w:rStyle w:val="Hyperlink"/>
                <w:rFonts w:ascii="Times New Roman" w:eastAsia="Times New Roman" w:hAnsi="Times New Roman" w:cs="Times New Roman"/>
                <w:kern w:val="0"/>
                <w:sz w:val="24"/>
                <w:szCs w:val="24"/>
                <w14:ligatures w14:val="none"/>
              </w:rPr>
              <w:t>https://doi.org/10.1016/j.jfineco.2017.01.010</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Boosey</w:t>
          </w:r>
          <w:proofErr w:type="spellEnd"/>
          <w:r w:rsidRPr="00507E11">
            <w:rPr>
              <w:rFonts w:ascii="Times New Roman" w:eastAsia="Times New Roman" w:hAnsi="Times New Roman" w:cs="Times New Roman"/>
              <w:kern w:val="0"/>
              <w:sz w:val="24"/>
              <w:szCs w:val="24"/>
              <w14:ligatures w14:val="none"/>
            </w:rPr>
            <w:t xml:space="preserve">, L. and </w:t>
          </w:r>
          <w:proofErr w:type="spellStart"/>
          <w:r w:rsidRPr="00507E11">
            <w:rPr>
              <w:rFonts w:ascii="Times New Roman" w:eastAsia="Times New Roman" w:hAnsi="Times New Roman" w:cs="Times New Roman"/>
              <w:kern w:val="0"/>
              <w:sz w:val="24"/>
              <w:szCs w:val="24"/>
              <w14:ligatures w14:val="none"/>
            </w:rPr>
            <w:t>Goerg</w:t>
          </w:r>
          <w:proofErr w:type="spellEnd"/>
          <w:r w:rsidRPr="00507E11">
            <w:rPr>
              <w:rFonts w:ascii="Times New Roman" w:eastAsia="Times New Roman" w:hAnsi="Times New Roman" w:cs="Times New Roman"/>
              <w:kern w:val="0"/>
              <w:sz w:val="24"/>
              <w:szCs w:val="24"/>
              <w14:ligatures w14:val="none"/>
            </w:rPr>
            <w:t xml:space="preserve">, S. (2020) ‘The timing of discretionary bonuses – effort, signals, and reciprocity’, Games and economic behavior, 124, pp. 254–280. Available at: </w:t>
          </w:r>
          <w:hyperlink r:id="rId20" w:history="1">
            <w:r w:rsidRPr="00507E11">
              <w:rPr>
                <w:rStyle w:val="Hyperlink"/>
                <w:rFonts w:ascii="Times New Roman" w:eastAsia="Times New Roman" w:hAnsi="Times New Roman" w:cs="Times New Roman"/>
                <w:kern w:val="0"/>
                <w:sz w:val="24"/>
                <w:szCs w:val="24"/>
                <w14:ligatures w14:val="none"/>
              </w:rPr>
              <w:t>https://doi.org/10.1016/j.geb.2020.08.010</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Cameron, S. (2021) The business student’s </w:t>
          </w:r>
          <w:proofErr w:type="gramStart"/>
          <w:r w:rsidRPr="00507E11">
            <w:rPr>
              <w:rFonts w:ascii="Times New Roman" w:eastAsia="Times New Roman" w:hAnsi="Times New Roman" w:cs="Times New Roman"/>
              <w:kern w:val="0"/>
              <w:sz w:val="24"/>
              <w:szCs w:val="24"/>
              <w14:ligatures w14:val="none"/>
            </w:rPr>
            <w:t>handbook :</w:t>
          </w:r>
          <w:proofErr w:type="gramEnd"/>
          <w:r w:rsidRPr="00507E11">
            <w:rPr>
              <w:rFonts w:ascii="Times New Roman" w:eastAsia="Times New Roman" w:hAnsi="Times New Roman" w:cs="Times New Roman"/>
              <w:kern w:val="0"/>
              <w:sz w:val="24"/>
              <w:szCs w:val="24"/>
              <w14:ligatures w14:val="none"/>
            </w:rPr>
            <w:t xml:space="preserve"> skills for study and employment. Seventh edition. Harlow, England: Pearson Education, Limited.</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lastRenderedPageBreak/>
            <w:t xml:space="preserve">  </w:t>
          </w:r>
          <w:proofErr w:type="spellStart"/>
          <w:r w:rsidRPr="00507E11">
            <w:rPr>
              <w:rFonts w:ascii="Times New Roman" w:eastAsia="Times New Roman" w:hAnsi="Times New Roman" w:cs="Times New Roman"/>
              <w:kern w:val="0"/>
              <w:sz w:val="24"/>
              <w:szCs w:val="24"/>
              <w14:ligatures w14:val="none"/>
            </w:rPr>
            <w:t>Cataño</w:t>
          </w:r>
          <w:proofErr w:type="spellEnd"/>
          <w:r w:rsidRPr="00507E11">
            <w:rPr>
              <w:rFonts w:ascii="Times New Roman" w:eastAsia="Times New Roman" w:hAnsi="Times New Roman" w:cs="Times New Roman"/>
              <w:kern w:val="0"/>
              <w:sz w:val="24"/>
              <w:szCs w:val="24"/>
              <w14:ligatures w14:val="none"/>
            </w:rPr>
            <w:t xml:space="preserve">, N. (2018) ‘A Logical Framework for Verifying Privacy Breaches of Social Networks’. Available at: </w:t>
          </w:r>
          <w:hyperlink r:id="rId21" w:history="1">
            <w:r w:rsidRPr="00507E11">
              <w:rPr>
                <w:rStyle w:val="Hyperlink"/>
                <w:rFonts w:ascii="Times New Roman" w:eastAsia="Times New Roman" w:hAnsi="Times New Roman" w:cs="Times New Roman"/>
                <w:kern w:val="0"/>
                <w:sz w:val="24"/>
                <w:szCs w:val="24"/>
                <w14:ligatures w14:val="none"/>
              </w:rPr>
              <w:t>https://doi.org/10.48550/arxiv.1806.03519</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Cha, V. et al. (2018) Nuclear North </w:t>
          </w:r>
          <w:proofErr w:type="gramStart"/>
          <w:r w:rsidRPr="00507E11">
            <w:rPr>
              <w:rFonts w:ascii="Times New Roman" w:eastAsia="Times New Roman" w:hAnsi="Times New Roman" w:cs="Times New Roman"/>
              <w:kern w:val="0"/>
              <w:sz w:val="24"/>
              <w:szCs w:val="24"/>
              <w14:ligatures w14:val="none"/>
            </w:rPr>
            <w:t>Korea :</w:t>
          </w:r>
          <w:proofErr w:type="gramEnd"/>
          <w:r w:rsidRPr="00507E11">
            <w:rPr>
              <w:rFonts w:ascii="Times New Roman" w:eastAsia="Times New Roman" w:hAnsi="Times New Roman" w:cs="Times New Roman"/>
              <w:kern w:val="0"/>
              <w:sz w:val="24"/>
              <w:szCs w:val="24"/>
              <w14:ligatures w14:val="none"/>
            </w:rPr>
            <w:t xml:space="preserve"> A Debate on Engagement Strategies. New York, NY: Columbia University </w:t>
          </w:r>
          <w:proofErr w:type="gramStart"/>
          <w:r w:rsidRPr="00507E11">
            <w:rPr>
              <w:rFonts w:ascii="Times New Roman" w:eastAsia="Times New Roman" w:hAnsi="Times New Roman" w:cs="Times New Roman"/>
              <w:kern w:val="0"/>
              <w:sz w:val="24"/>
              <w:szCs w:val="24"/>
              <w14:ligatures w14:val="none"/>
            </w:rPr>
            <w:t>Press,.</w:t>
          </w:r>
          <w:proofErr w:type="gramEnd"/>
          <w:r w:rsidRPr="00507E11">
            <w:rPr>
              <w:rFonts w:ascii="Times New Roman" w:eastAsia="Times New Roman" w:hAnsi="Times New Roman" w:cs="Times New Roman"/>
              <w:kern w:val="0"/>
              <w:sz w:val="24"/>
              <w:szCs w:val="24"/>
              <w14:ligatures w14:val="none"/>
            </w:rPr>
            <w:t xml:space="preserve"> Available at: </w:t>
          </w:r>
          <w:hyperlink r:id="rId22" w:history="1">
            <w:r w:rsidRPr="00507E11">
              <w:rPr>
                <w:rStyle w:val="Hyperlink"/>
                <w:rFonts w:ascii="Times New Roman" w:eastAsia="Times New Roman" w:hAnsi="Times New Roman" w:cs="Times New Roman"/>
                <w:kern w:val="0"/>
                <w:sz w:val="24"/>
                <w:szCs w:val="24"/>
                <w14:ligatures w14:val="none"/>
              </w:rPr>
              <w:t>https://doi.org/10.7312/cha-18922</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Chen, K.K. (2020) ‘Bounded </w:t>
          </w:r>
          <w:proofErr w:type="spellStart"/>
          <w:r w:rsidRPr="00507E11">
            <w:rPr>
              <w:rFonts w:ascii="Times New Roman" w:eastAsia="Times New Roman" w:hAnsi="Times New Roman" w:cs="Times New Roman"/>
              <w:kern w:val="0"/>
              <w:sz w:val="24"/>
              <w:szCs w:val="24"/>
              <w14:ligatures w14:val="none"/>
            </w:rPr>
            <w:t>relationality</w:t>
          </w:r>
          <w:proofErr w:type="spellEnd"/>
          <w:r w:rsidRPr="00507E11">
            <w:rPr>
              <w:rFonts w:ascii="Times New Roman" w:eastAsia="Times New Roman" w:hAnsi="Times New Roman" w:cs="Times New Roman"/>
              <w:kern w:val="0"/>
              <w:sz w:val="24"/>
              <w:szCs w:val="24"/>
              <w14:ligatures w14:val="none"/>
            </w:rPr>
            <w:t xml:space="preserve">: how intermediary organizations encourage consumer exchanges with routinized relational work in a social insurance market’, Socio-economic review, 18(3), pp. 769–793. Available at: </w:t>
          </w:r>
          <w:hyperlink r:id="rId23" w:history="1">
            <w:r w:rsidRPr="00507E11">
              <w:rPr>
                <w:rStyle w:val="Hyperlink"/>
                <w:rFonts w:ascii="Times New Roman" w:eastAsia="Times New Roman" w:hAnsi="Times New Roman" w:cs="Times New Roman"/>
                <w:kern w:val="0"/>
                <w:sz w:val="24"/>
                <w:szCs w:val="24"/>
                <w14:ligatures w14:val="none"/>
              </w:rPr>
              <w:t>https://doi.org/10.1093/ser/mwz037</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Deng, L. et al. (2022) ‘Machine learning to predict no reflow and in-hospital mortality in patients with ST-segment elevation myocardial infarction that underwent primary percutaneous coronary </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Emery, J. (2019) Leading for </w:t>
          </w:r>
          <w:proofErr w:type="spellStart"/>
          <w:r w:rsidRPr="00507E11">
            <w:rPr>
              <w:rFonts w:ascii="Times New Roman" w:eastAsia="Times New Roman" w:hAnsi="Times New Roman" w:cs="Times New Roman"/>
              <w:kern w:val="0"/>
              <w:sz w:val="24"/>
              <w:szCs w:val="24"/>
              <w14:ligatures w14:val="none"/>
            </w:rPr>
            <w:t>organisational</w:t>
          </w:r>
          <w:proofErr w:type="spellEnd"/>
          <w:r w:rsidRPr="00507E11">
            <w:rPr>
              <w:rFonts w:ascii="Times New Roman" w:eastAsia="Times New Roman" w:hAnsi="Times New Roman" w:cs="Times New Roman"/>
              <w:kern w:val="0"/>
              <w:sz w:val="24"/>
              <w:szCs w:val="24"/>
              <w14:ligatures w14:val="none"/>
            </w:rPr>
            <w:t xml:space="preserve"> </w:t>
          </w:r>
          <w:proofErr w:type="gramStart"/>
          <w:r w:rsidRPr="00507E11">
            <w:rPr>
              <w:rFonts w:ascii="Times New Roman" w:eastAsia="Times New Roman" w:hAnsi="Times New Roman" w:cs="Times New Roman"/>
              <w:kern w:val="0"/>
              <w:sz w:val="24"/>
              <w:szCs w:val="24"/>
              <w14:ligatures w14:val="none"/>
            </w:rPr>
            <w:t>change :</w:t>
          </w:r>
          <w:proofErr w:type="gramEnd"/>
          <w:r w:rsidRPr="00507E11">
            <w:rPr>
              <w:rFonts w:ascii="Times New Roman" w:eastAsia="Times New Roman" w:hAnsi="Times New Roman" w:cs="Times New Roman"/>
              <w:kern w:val="0"/>
              <w:sz w:val="24"/>
              <w:szCs w:val="24"/>
              <w14:ligatures w14:val="none"/>
            </w:rPr>
            <w:t xml:space="preserve"> building purpose, motivation and belonging. 1st edition. </w:t>
          </w:r>
          <w:proofErr w:type="spellStart"/>
          <w:r w:rsidRPr="00507E11">
            <w:rPr>
              <w:rFonts w:ascii="Times New Roman" w:eastAsia="Times New Roman" w:hAnsi="Times New Roman" w:cs="Times New Roman"/>
              <w:kern w:val="0"/>
              <w:sz w:val="24"/>
              <w:szCs w:val="24"/>
              <w14:ligatures w14:val="none"/>
            </w:rPr>
            <w:t>Chichester</w:t>
          </w:r>
          <w:proofErr w:type="spellEnd"/>
          <w:r w:rsidRPr="00507E11">
            <w:rPr>
              <w:rFonts w:ascii="Times New Roman" w:eastAsia="Times New Roman" w:hAnsi="Times New Roman" w:cs="Times New Roman"/>
              <w:kern w:val="0"/>
              <w:sz w:val="24"/>
              <w:szCs w:val="24"/>
              <w14:ligatures w14:val="none"/>
            </w:rPr>
            <w:t>, West Sussex, United Kingdom: Wiley.</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Fong, B. (2018) Sustainable health and long-term care solutions for an aging population. Edited by B. Fong, A. Ng, and P. Yuen. Hershey, Pennsylvania: IGI Global. Available at: </w:t>
          </w:r>
          <w:hyperlink r:id="rId24" w:history="1">
            <w:r w:rsidRPr="00507E11">
              <w:rPr>
                <w:rStyle w:val="Hyperlink"/>
                <w:rFonts w:ascii="Times New Roman" w:eastAsia="Times New Roman" w:hAnsi="Times New Roman" w:cs="Times New Roman"/>
                <w:kern w:val="0"/>
                <w:sz w:val="24"/>
                <w:szCs w:val="24"/>
                <w14:ligatures w14:val="none"/>
              </w:rPr>
              <w:t>https://doi.org/10.4018/978-1-5225-2633-9</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Gangneux</w:t>
          </w:r>
          <w:proofErr w:type="spellEnd"/>
          <w:r w:rsidRPr="00507E11">
            <w:rPr>
              <w:rFonts w:ascii="Times New Roman" w:eastAsia="Times New Roman" w:hAnsi="Times New Roman" w:cs="Times New Roman"/>
              <w:kern w:val="0"/>
              <w:sz w:val="24"/>
              <w:szCs w:val="24"/>
              <w14:ligatures w14:val="none"/>
            </w:rPr>
            <w:t xml:space="preserve">, J. (2021) ‘Tactical agency? Young people’s (dis)engagement with WhatsApp and Facebook Messenger’, Convergence (London, England), 27(2), pp. 458–471. Available at: </w:t>
          </w:r>
          <w:hyperlink r:id="rId25" w:history="1">
            <w:r w:rsidRPr="00507E11">
              <w:rPr>
                <w:rStyle w:val="Hyperlink"/>
                <w:rFonts w:ascii="Times New Roman" w:eastAsia="Times New Roman" w:hAnsi="Times New Roman" w:cs="Times New Roman"/>
                <w:kern w:val="0"/>
                <w:sz w:val="24"/>
                <w:szCs w:val="24"/>
                <w14:ligatures w14:val="none"/>
              </w:rPr>
              <w:t>https://doi.org/10.1177/1354856520918987.</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Gender and </w:t>
          </w:r>
          <w:proofErr w:type="gramStart"/>
          <w:r w:rsidRPr="00507E11">
            <w:rPr>
              <w:rFonts w:ascii="Times New Roman" w:eastAsia="Times New Roman" w:hAnsi="Times New Roman" w:cs="Times New Roman"/>
              <w:kern w:val="0"/>
              <w:sz w:val="24"/>
              <w:szCs w:val="24"/>
              <w14:ligatures w14:val="none"/>
            </w:rPr>
            <w:t>diversity :</w:t>
          </w:r>
          <w:proofErr w:type="gramEnd"/>
          <w:r w:rsidRPr="00507E11">
            <w:rPr>
              <w:rFonts w:ascii="Times New Roman" w:eastAsia="Times New Roman" w:hAnsi="Times New Roman" w:cs="Times New Roman"/>
              <w:kern w:val="0"/>
              <w:sz w:val="24"/>
              <w:szCs w:val="24"/>
              <w14:ligatures w14:val="none"/>
            </w:rPr>
            <w:t xml:space="preserve"> concepts, methodologies, tools, and applications (2019). Hershey, PA: IGI Global, Disseminator of Knowledge. Available at: </w:t>
          </w:r>
          <w:hyperlink r:id="rId26" w:history="1">
            <w:r w:rsidRPr="00507E11">
              <w:rPr>
                <w:rStyle w:val="Hyperlink"/>
                <w:rFonts w:ascii="Times New Roman" w:eastAsia="Times New Roman" w:hAnsi="Times New Roman" w:cs="Times New Roman"/>
                <w:kern w:val="0"/>
                <w:sz w:val="24"/>
                <w:szCs w:val="24"/>
                <w14:ligatures w14:val="none"/>
              </w:rPr>
              <w:t>https://doi.org/10.4018/978-1-5225-6912-1</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Green, B.L. et al. (2020) ‘Pathways to prevention: Early Head Start outcomes in the first three years lead to long-term reductions in child maltreatment’, Children and youth services review, 118, p. 105403–. Available at: </w:t>
          </w:r>
          <w:hyperlink r:id="rId27" w:history="1">
            <w:r w:rsidRPr="00507E11">
              <w:rPr>
                <w:rStyle w:val="Hyperlink"/>
                <w:rFonts w:ascii="Times New Roman" w:eastAsia="Times New Roman" w:hAnsi="Times New Roman" w:cs="Times New Roman"/>
                <w:kern w:val="0"/>
                <w:sz w:val="24"/>
                <w:szCs w:val="24"/>
                <w14:ligatures w14:val="none"/>
              </w:rPr>
              <w:t>https://doi.org/10.1016/j.childyouth.2020.105403.</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Hubert </w:t>
          </w:r>
          <w:proofErr w:type="spellStart"/>
          <w:r w:rsidRPr="00507E11">
            <w:rPr>
              <w:rFonts w:ascii="Times New Roman" w:eastAsia="Times New Roman" w:hAnsi="Times New Roman" w:cs="Times New Roman"/>
              <w:kern w:val="0"/>
              <w:sz w:val="24"/>
              <w:szCs w:val="24"/>
              <w14:ligatures w14:val="none"/>
            </w:rPr>
            <w:t>Dobrowolski</w:t>
          </w:r>
          <w:proofErr w:type="spellEnd"/>
          <w:r w:rsidRPr="00507E11">
            <w:rPr>
              <w:rFonts w:ascii="Times New Roman" w:eastAsia="Times New Roman" w:hAnsi="Times New Roman" w:cs="Times New Roman"/>
              <w:kern w:val="0"/>
              <w:sz w:val="24"/>
              <w:szCs w:val="24"/>
              <w14:ligatures w14:val="none"/>
            </w:rPr>
            <w:t xml:space="preserve"> and </w:t>
          </w:r>
          <w:proofErr w:type="spellStart"/>
          <w:r w:rsidRPr="00507E11">
            <w:rPr>
              <w:rFonts w:ascii="Times New Roman" w:eastAsia="Times New Roman" w:hAnsi="Times New Roman" w:cs="Times New Roman"/>
              <w:kern w:val="0"/>
              <w:sz w:val="24"/>
              <w:szCs w:val="24"/>
              <w14:ligatures w14:val="none"/>
            </w:rPr>
            <w:t>Dariusz</w:t>
          </w:r>
          <w:proofErr w:type="spellEnd"/>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Włodarek</w:t>
          </w:r>
          <w:proofErr w:type="spellEnd"/>
          <w:r w:rsidRPr="00507E11">
            <w:rPr>
              <w:rFonts w:ascii="Times New Roman" w:eastAsia="Times New Roman" w:hAnsi="Times New Roman" w:cs="Times New Roman"/>
              <w:kern w:val="0"/>
              <w:sz w:val="24"/>
              <w:szCs w:val="24"/>
              <w14:ligatures w14:val="none"/>
            </w:rPr>
            <w:t xml:space="preserve"> (2023) ‘Energy expenditure during training and official league match in professional female soccer players - a pilot study’, </w:t>
          </w:r>
          <w:proofErr w:type="spellStart"/>
          <w:r w:rsidRPr="00507E11">
            <w:rPr>
              <w:rFonts w:ascii="Times New Roman" w:eastAsia="Times New Roman" w:hAnsi="Times New Roman" w:cs="Times New Roman"/>
              <w:kern w:val="0"/>
              <w:sz w:val="24"/>
              <w:szCs w:val="24"/>
              <w14:ligatures w14:val="none"/>
            </w:rPr>
            <w:t>Roczniki</w:t>
          </w:r>
          <w:proofErr w:type="spellEnd"/>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lastRenderedPageBreak/>
            <w:t>Państwowego</w:t>
          </w:r>
          <w:proofErr w:type="spellEnd"/>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Zakładu</w:t>
          </w:r>
          <w:proofErr w:type="spellEnd"/>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Higieny</w:t>
          </w:r>
          <w:proofErr w:type="spellEnd"/>
          <w:r w:rsidRPr="00507E11">
            <w:rPr>
              <w:rFonts w:ascii="Times New Roman" w:eastAsia="Times New Roman" w:hAnsi="Times New Roman" w:cs="Times New Roman"/>
              <w:kern w:val="0"/>
              <w:sz w:val="24"/>
              <w:szCs w:val="24"/>
              <w14:ligatures w14:val="none"/>
            </w:rPr>
            <w:t xml:space="preserve">, 74(2), pp. 143–150. Available at: </w:t>
          </w:r>
          <w:hyperlink r:id="rId28" w:history="1">
            <w:r w:rsidRPr="00507E11">
              <w:rPr>
                <w:rStyle w:val="Hyperlink"/>
                <w:rFonts w:ascii="Times New Roman" w:eastAsia="Times New Roman" w:hAnsi="Times New Roman" w:cs="Times New Roman"/>
                <w:kern w:val="0"/>
                <w:sz w:val="24"/>
                <w:szCs w:val="24"/>
                <w14:ligatures w14:val="none"/>
              </w:rPr>
              <w:t>https://doi.org/10.32394/rpzh.2023.0253</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intervention’, BMC medical informatics and decision making, 22(1), pp. 109–109. Available at: </w:t>
          </w:r>
          <w:hyperlink r:id="rId29" w:history="1">
            <w:r w:rsidRPr="00507E11">
              <w:rPr>
                <w:rStyle w:val="Hyperlink"/>
                <w:rFonts w:ascii="Times New Roman" w:eastAsia="Times New Roman" w:hAnsi="Times New Roman" w:cs="Times New Roman"/>
                <w:kern w:val="0"/>
                <w:sz w:val="24"/>
                <w:szCs w:val="24"/>
                <w14:ligatures w14:val="none"/>
              </w:rPr>
              <w:t>https://doi.org/10.1186/s12911-022-01853-2.</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Juan F. Iglesias and Sophie </w:t>
          </w:r>
          <w:proofErr w:type="spellStart"/>
          <w:r w:rsidRPr="00507E11">
            <w:rPr>
              <w:rFonts w:ascii="Times New Roman" w:eastAsia="Times New Roman" w:hAnsi="Times New Roman" w:cs="Times New Roman"/>
              <w:kern w:val="0"/>
              <w:sz w:val="24"/>
              <w:szCs w:val="24"/>
              <w14:ligatures w14:val="none"/>
            </w:rPr>
            <w:t>Degrauwe</w:t>
          </w:r>
          <w:proofErr w:type="spellEnd"/>
          <w:r w:rsidRPr="00507E11">
            <w:rPr>
              <w:rFonts w:ascii="Times New Roman" w:eastAsia="Times New Roman" w:hAnsi="Times New Roman" w:cs="Times New Roman"/>
              <w:kern w:val="0"/>
              <w:sz w:val="24"/>
              <w:szCs w:val="24"/>
              <w14:ligatures w14:val="none"/>
            </w:rPr>
            <w:t xml:space="preserve"> (2021) ‘Left main coronary disease percutaneous coronary intervention: The quest to reconcile the inconsistencies’, </w:t>
          </w:r>
          <w:proofErr w:type="spellStart"/>
          <w:r w:rsidRPr="00507E11">
            <w:rPr>
              <w:rFonts w:ascii="Times New Roman" w:eastAsia="Times New Roman" w:hAnsi="Times New Roman" w:cs="Times New Roman"/>
              <w:kern w:val="0"/>
              <w:sz w:val="24"/>
              <w:szCs w:val="24"/>
              <w14:ligatures w14:val="none"/>
            </w:rPr>
            <w:t>Türk</w:t>
          </w:r>
          <w:proofErr w:type="spellEnd"/>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Kardiyoloji</w:t>
          </w:r>
          <w:proofErr w:type="spellEnd"/>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Derneği</w:t>
          </w:r>
          <w:proofErr w:type="spellEnd"/>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arşivi</w:t>
          </w:r>
          <w:proofErr w:type="spellEnd"/>
          <w:r w:rsidRPr="00507E11">
            <w:rPr>
              <w:rFonts w:ascii="Times New Roman" w:eastAsia="Times New Roman" w:hAnsi="Times New Roman" w:cs="Times New Roman"/>
              <w:kern w:val="0"/>
              <w:sz w:val="24"/>
              <w:szCs w:val="24"/>
              <w14:ligatures w14:val="none"/>
            </w:rPr>
            <w:t xml:space="preserve">, 49(1), pp. 4–7. Available at: </w:t>
          </w:r>
          <w:hyperlink r:id="rId30" w:history="1">
            <w:r w:rsidRPr="00507E11">
              <w:rPr>
                <w:rStyle w:val="Hyperlink"/>
                <w:rFonts w:ascii="Times New Roman" w:eastAsia="Times New Roman" w:hAnsi="Times New Roman" w:cs="Times New Roman"/>
                <w:kern w:val="0"/>
                <w:sz w:val="24"/>
                <w:szCs w:val="24"/>
                <w14:ligatures w14:val="none"/>
              </w:rPr>
              <w:t>https://doi.org/10.5543/tkda.2020.96461.</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proofErr w:type="spellStart"/>
          <w:r w:rsidRPr="00507E11">
            <w:rPr>
              <w:rFonts w:ascii="Times New Roman" w:eastAsia="Times New Roman" w:hAnsi="Times New Roman" w:cs="Times New Roman"/>
              <w:kern w:val="0"/>
              <w:sz w:val="24"/>
              <w:szCs w:val="24"/>
              <w14:ligatures w14:val="none"/>
            </w:rPr>
            <w:t>Kassem</w:t>
          </w:r>
          <w:proofErr w:type="spellEnd"/>
          <w:r w:rsidRPr="00507E11">
            <w:rPr>
              <w:rFonts w:ascii="Times New Roman" w:eastAsia="Times New Roman" w:hAnsi="Times New Roman" w:cs="Times New Roman"/>
              <w:kern w:val="0"/>
              <w:sz w:val="24"/>
              <w:szCs w:val="24"/>
              <w14:ligatures w14:val="none"/>
            </w:rPr>
            <w:t xml:space="preserve">, R. and </w:t>
          </w:r>
          <w:proofErr w:type="spellStart"/>
          <w:r w:rsidRPr="00507E11">
            <w:rPr>
              <w:rFonts w:ascii="Times New Roman" w:eastAsia="Times New Roman" w:hAnsi="Times New Roman" w:cs="Times New Roman"/>
              <w:kern w:val="0"/>
              <w:sz w:val="24"/>
              <w:szCs w:val="24"/>
              <w14:ligatures w14:val="none"/>
            </w:rPr>
            <w:t>Ajmal</w:t>
          </w:r>
          <w:proofErr w:type="spellEnd"/>
          <w:r w:rsidRPr="00507E11">
            <w:rPr>
              <w:rFonts w:ascii="Times New Roman" w:eastAsia="Times New Roman" w:hAnsi="Times New Roman" w:cs="Times New Roman"/>
              <w:kern w:val="0"/>
              <w:sz w:val="24"/>
              <w:szCs w:val="24"/>
              <w14:ligatures w14:val="none"/>
            </w:rPr>
            <w:t xml:space="preserve">, M.M. (2019) Organizational culture and achieving business </w:t>
          </w:r>
          <w:proofErr w:type="gramStart"/>
          <w:r w:rsidRPr="00507E11">
            <w:rPr>
              <w:rFonts w:ascii="Times New Roman" w:eastAsia="Times New Roman" w:hAnsi="Times New Roman" w:cs="Times New Roman"/>
              <w:kern w:val="0"/>
              <w:sz w:val="24"/>
              <w:szCs w:val="24"/>
              <w14:ligatures w14:val="none"/>
            </w:rPr>
            <w:t>excellence :</w:t>
          </w:r>
          <w:proofErr w:type="gramEnd"/>
          <w:r w:rsidRPr="00507E11">
            <w:rPr>
              <w:rFonts w:ascii="Times New Roman" w:eastAsia="Times New Roman" w:hAnsi="Times New Roman" w:cs="Times New Roman"/>
              <w:kern w:val="0"/>
              <w:sz w:val="24"/>
              <w:szCs w:val="24"/>
              <w14:ligatures w14:val="none"/>
            </w:rPr>
            <w:t xml:space="preserve"> emerging research and opportunities. Hershey, PA: IGI Globe. Available at: </w:t>
          </w:r>
          <w:hyperlink r:id="rId31" w:history="1">
            <w:r w:rsidRPr="00507E11">
              <w:rPr>
                <w:rStyle w:val="Hyperlink"/>
                <w:rFonts w:ascii="Times New Roman" w:eastAsia="Times New Roman" w:hAnsi="Times New Roman" w:cs="Times New Roman"/>
                <w:kern w:val="0"/>
                <w:sz w:val="24"/>
                <w:szCs w:val="24"/>
                <w14:ligatures w14:val="none"/>
              </w:rPr>
              <w:t>https://doi.org/10.4018/978-1-5225-8413-1</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Kouakou</w:t>
          </w:r>
          <w:proofErr w:type="spellEnd"/>
          <w:r w:rsidRPr="00507E11">
            <w:rPr>
              <w:rFonts w:ascii="Times New Roman" w:eastAsia="Times New Roman" w:hAnsi="Times New Roman" w:cs="Times New Roman"/>
              <w:kern w:val="0"/>
              <w:sz w:val="24"/>
              <w:szCs w:val="24"/>
              <w14:ligatures w14:val="none"/>
            </w:rPr>
            <w:t xml:space="preserve">, D.C.M. (2022) ‘Determinants of employees’ participation in decision‐making in developing countries: Does a firm’s formal versus informal status matter?’, Managerial and decision economics, 43(5), pp. 1501–1514. Available at: </w:t>
          </w:r>
          <w:hyperlink r:id="rId32" w:history="1">
            <w:r w:rsidRPr="00507E11">
              <w:rPr>
                <w:rStyle w:val="Hyperlink"/>
                <w:rFonts w:ascii="Times New Roman" w:eastAsia="Times New Roman" w:hAnsi="Times New Roman" w:cs="Times New Roman"/>
                <w:kern w:val="0"/>
                <w:sz w:val="24"/>
                <w:szCs w:val="24"/>
                <w14:ligatures w14:val="none"/>
              </w:rPr>
              <w:t>https://doi.org/10.1002/mde.3470.</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Law, H. et al. (2020) ‘Recruitment, retention, and adherence in a randomized feasibility trial of mindfulness-based stress reduction for patients with migraine’, Complementary therapies in medicine, 55, pp. 102610–102610. Available at: </w:t>
          </w:r>
          <w:hyperlink r:id="rId33" w:history="1">
            <w:r w:rsidRPr="00507E11">
              <w:rPr>
                <w:rStyle w:val="Hyperlink"/>
                <w:rFonts w:ascii="Times New Roman" w:eastAsia="Times New Roman" w:hAnsi="Times New Roman" w:cs="Times New Roman"/>
                <w:kern w:val="0"/>
                <w:sz w:val="24"/>
                <w:szCs w:val="24"/>
                <w14:ligatures w14:val="none"/>
              </w:rPr>
              <w:t>https://doi.org/10.1016/j.ctim.2020.102610</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Lysova</w:t>
          </w:r>
          <w:proofErr w:type="spellEnd"/>
          <w:r w:rsidRPr="00507E11">
            <w:rPr>
              <w:rFonts w:ascii="Times New Roman" w:eastAsia="Times New Roman" w:hAnsi="Times New Roman" w:cs="Times New Roman"/>
              <w:kern w:val="0"/>
              <w:sz w:val="24"/>
              <w:szCs w:val="24"/>
              <w14:ligatures w14:val="none"/>
            </w:rPr>
            <w:t xml:space="preserve">, E.I. et al. (2019) ‘Fostering meaningful work in organizations: A multi-level review and integration’, Journal of vocational behavior, 110, pp. 374–389. Available at: </w:t>
          </w:r>
          <w:hyperlink r:id="rId34" w:history="1">
            <w:r w:rsidRPr="00507E11">
              <w:rPr>
                <w:rStyle w:val="Hyperlink"/>
                <w:rFonts w:ascii="Times New Roman" w:eastAsia="Times New Roman" w:hAnsi="Times New Roman" w:cs="Times New Roman"/>
                <w:kern w:val="0"/>
                <w:sz w:val="24"/>
                <w:szCs w:val="24"/>
                <w14:ligatures w14:val="none"/>
              </w:rPr>
              <w:t>https://doi.org/10.1016/j.jvb.2018.07.004.</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Makki</w:t>
          </w:r>
          <w:proofErr w:type="spellEnd"/>
          <w:r w:rsidRPr="00507E11">
            <w:rPr>
              <w:rFonts w:ascii="Times New Roman" w:eastAsia="Times New Roman" w:hAnsi="Times New Roman" w:cs="Times New Roman"/>
              <w:kern w:val="0"/>
              <w:sz w:val="24"/>
              <w:szCs w:val="24"/>
              <w14:ligatures w14:val="none"/>
            </w:rPr>
            <w:t xml:space="preserve">, M. et al. (2021) ‘Thread-level resource consumption control of tenant custom code in a shared JVM for multi-tenant SaaS’, Future generation computer systems, 115, pp. 351–364. Available at: </w:t>
          </w:r>
          <w:hyperlink r:id="rId35" w:history="1">
            <w:r w:rsidRPr="00507E11">
              <w:rPr>
                <w:rStyle w:val="Hyperlink"/>
                <w:rFonts w:ascii="Times New Roman" w:eastAsia="Times New Roman" w:hAnsi="Times New Roman" w:cs="Times New Roman"/>
                <w:kern w:val="0"/>
                <w:sz w:val="24"/>
                <w:szCs w:val="24"/>
                <w14:ligatures w14:val="none"/>
              </w:rPr>
              <w:t>https://doi.org/10.1016/j.future.2020.09.025.</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Makransky</w:t>
          </w:r>
          <w:proofErr w:type="spellEnd"/>
          <w:r w:rsidRPr="00507E11">
            <w:rPr>
              <w:rFonts w:ascii="Times New Roman" w:eastAsia="Times New Roman" w:hAnsi="Times New Roman" w:cs="Times New Roman"/>
              <w:kern w:val="0"/>
              <w:sz w:val="24"/>
              <w:szCs w:val="24"/>
              <w14:ligatures w14:val="none"/>
            </w:rPr>
            <w:t xml:space="preserve">, G. and </w:t>
          </w:r>
          <w:proofErr w:type="spellStart"/>
          <w:r w:rsidRPr="00507E11">
            <w:rPr>
              <w:rFonts w:ascii="Times New Roman" w:eastAsia="Times New Roman" w:hAnsi="Times New Roman" w:cs="Times New Roman"/>
              <w:kern w:val="0"/>
              <w:sz w:val="24"/>
              <w:szCs w:val="24"/>
              <w14:ligatures w14:val="none"/>
            </w:rPr>
            <w:t>Klingenberg</w:t>
          </w:r>
          <w:proofErr w:type="spellEnd"/>
          <w:r w:rsidRPr="00507E11">
            <w:rPr>
              <w:rFonts w:ascii="Times New Roman" w:eastAsia="Times New Roman" w:hAnsi="Times New Roman" w:cs="Times New Roman"/>
              <w:kern w:val="0"/>
              <w:sz w:val="24"/>
              <w:szCs w:val="24"/>
              <w14:ligatures w14:val="none"/>
            </w:rPr>
            <w:t xml:space="preserve">, S. (2022) ‘Virtual reality enhances safety training in the maritime industry: An organizational training experiment with a non‐WEIRD sample’, Journal of computer assisted learning, 38(4), pp. 1127–1140. Available at: </w:t>
          </w:r>
          <w:hyperlink r:id="rId36" w:history="1">
            <w:r w:rsidRPr="00507E11">
              <w:rPr>
                <w:rStyle w:val="Hyperlink"/>
                <w:rFonts w:ascii="Times New Roman" w:eastAsia="Times New Roman" w:hAnsi="Times New Roman" w:cs="Times New Roman"/>
                <w:kern w:val="0"/>
                <w:sz w:val="24"/>
                <w:szCs w:val="24"/>
                <w14:ligatures w14:val="none"/>
              </w:rPr>
              <w:t>https://doi.org/10.1111/jcal.12670</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lastRenderedPageBreak/>
            <w:t xml:space="preserve">  McDaniel, B.T., O’Connor, K. and Drouin, M. (2021) ‘Work-related </w:t>
          </w:r>
          <w:proofErr w:type="spellStart"/>
          <w:r w:rsidRPr="00507E11">
            <w:rPr>
              <w:rFonts w:ascii="Times New Roman" w:eastAsia="Times New Roman" w:hAnsi="Times New Roman" w:cs="Times New Roman"/>
              <w:kern w:val="0"/>
              <w:sz w:val="24"/>
              <w:szCs w:val="24"/>
              <w14:ligatures w14:val="none"/>
            </w:rPr>
            <w:t>technoference</w:t>
          </w:r>
          <w:proofErr w:type="spellEnd"/>
          <w:r w:rsidRPr="00507E11">
            <w:rPr>
              <w:rFonts w:ascii="Times New Roman" w:eastAsia="Times New Roman" w:hAnsi="Times New Roman" w:cs="Times New Roman"/>
              <w:kern w:val="0"/>
              <w:sz w:val="24"/>
              <w:szCs w:val="24"/>
              <w14:ligatures w14:val="none"/>
            </w:rPr>
            <w:t xml:space="preserve"> at home and feelings of work spillover, overload, life satisfaction and job satisfaction’, International journal of workplace health management, 14(5), pp. 526–541. Available at: </w:t>
          </w:r>
          <w:hyperlink r:id="rId37" w:history="1">
            <w:r w:rsidRPr="00507E11">
              <w:rPr>
                <w:rStyle w:val="Hyperlink"/>
                <w:rFonts w:ascii="Times New Roman" w:eastAsia="Times New Roman" w:hAnsi="Times New Roman" w:cs="Times New Roman"/>
                <w:kern w:val="0"/>
                <w:sz w:val="24"/>
                <w:szCs w:val="24"/>
                <w14:ligatures w14:val="none"/>
              </w:rPr>
              <w:t>https://doi.org/10.1108/IJWHM-11-2020-0197.</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Mohd</w:t>
          </w:r>
          <w:proofErr w:type="spellEnd"/>
          <w:r w:rsidRPr="00507E11">
            <w:rPr>
              <w:rFonts w:ascii="Times New Roman" w:eastAsia="Times New Roman" w:hAnsi="Times New Roman" w:cs="Times New Roman"/>
              <w:kern w:val="0"/>
              <w:sz w:val="24"/>
              <w:szCs w:val="24"/>
              <w14:ligatures w14:val="none"/>
            </w:rPr>
            <w:t xml:space="preserve"> Suki, N. (2020) Handbook of research on technology applications for effective customer engagement. Edited by N. </w:t>
          </w:r>
          <w:proofErr w:type="spellStart"/>
          <w:r w:rsidRPr="00507E11">
            <w:rPr>
              <w:rFonts w:ascii="Times New Roman" w:eastAsia="Times New Roman" w:hAnsi="Times New Roman" w:cs="Times New Roman"/>
              <w:kern w:val="0"/>
              <w:sz w:val="24"/>
              <w:szCs w:val="24"/>
              <w14:ligatures w14:val="none"/>
            </w:rPr>
            <w:t>Mohd</w:t>
          </w:r>
          <w:proofErr w:type="spellEnd"/>
          <w:r w:rsidRPr="00507E11">
            <w:rPr>
              <w:rFonts w:ascii="Times New Roman" w:eastAsia="Times New Roman" w:hAnsi="Times New Roman" w:cs="Times New Roman"/>
              <w:kern w:val="0"/>
              <w:sz w:val="24"/>
              <w:szCs w:val="24"/>
              <w14:ligatures w14:val="none"/>
            </w:rPr>
            <w:t xml:space="preserve"> Suki. Hershey, Pennsylvania: IGI Global. Available at: </w:t>
          </w:r>
          <w:hyperlink r:id="rId38" w:history="1">
            <w:r w:rsidRPr="00507E11">
              <w:rPr>
                <w:rStyle w:val="Hyperlink"/>
                <w:rFonts w:ascii="Times New Roman" w:eastAsia="Times New Roman" w:hAnsi="Times New Roman" w:cs="Times New Roman"/>
                <w:kern w:val="0"/>
                <w:sz w:val="24"/>
                <w:szCs w:val="24"/>
                <w14:ligatures w14:val="none"/>
              </w:rPr>
              <w:t>https://doi.org/10.4018/978-1-7998-4772-4.</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Molero</w:t>
          </w:r>
          <w:proofErr w:type="spellEnd"/>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Jurado</w:t>
          </w:r>
          <w:proofErr w:type="spellEnd"/>
          <w:r w:rsidRPr="00507E11">
            <w:rPr>
              <w:rFonts w:ascii="Times New Roman" w:eastAsia="Times New Roman" w:hAnsi="Times New Roman" w:cs="Times New Roman"/>
              <w:kern w:val="0"/>
              <w:sz w:val="24"/>
              <w:szCs w:val="24"/>
              <w14:ligatures w14:val="none"/>
            </w:rPr>
            <w:t xml:space="preserve">, M. del M. et al. (2019) ‘Burnout, Perceived Efficacy, and Job Satisfaction: Perception of the Educational Context in High School Teachers’, </w:t>
          </w:r>
          <w:proofErr w:type="spellStart"/>
          <w:r w:rsidRPr="00507E11">
            <w:rPr>
              <w:rFonts w:ascii="Times New Roman" w:eastAsia="Times New Roman" w:hAnsi="Times New Roman" w:cs="Times New Roman"/>
              <w:kern w:val="0"/>
              <w:sz w:val="24"/>
              <w:szCs w:val="24"/>
              <w14:ligatures w14:val="none"/>
            </w:rPr>
            <w:t>BioMed</w:t>
          </w:r>
          <w:proofErr w:type="spellEnd"/>
          <w:r w:rsidRPr="00507E11">
            <w:rPr>
              <w:rFonts w:ascii="Times New Roman" w:eastAsia="Times New Roman" w:hAnsi="Times New Roman" w:cs="Times New Roman"/>
              <w:kern w:val="0"/>
              <w:sz w:val="24"/>
              <w:szCs w:val="24"/>
              <w14:ligatures w14:val="none"/>
            </w:rPr>
            <w:t xml:space="preserve"> research international, 2019, pp. 1021408–10. Available at: </w:t>
          </w:r>
          <w:hyperlink r:id="rId39" w:history="1">
            <w:r w:rsidRPr="00507E11">
              <w:rPr>
                <w:rStyle w:val="Hyperlink"/>
                <w:rFonts w:ascii="Times New Roman" w:eastAsia="Times New Roman" w:hAnsi="Times New Roman" w:cs="Times New Roman"/>
                <w:kern w:val="0"/>
                <w:sz w:val="24"/>
                <w:szCs w:val="24"/>
                <w14:ligatures w14:val="none"/>
              </w:rPr>
              <w:t>https://doi.org/10.1155/2019/1021408</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Pan, P.-L. and </w:t>
          </w:r>
          <w:proofErr w:type="spellStart"/>
          <w:r w:rsidRPr="00507E11">
            <w:rPr>
              <w:rFonts w:ascii="Times New Roman" w:eastAsia="Times New Roman" w:hAnsi="Times New Roman" w:cs="Times New Roman"/>
              <w:kern w:val="0"/>
              <w:sz w:val="24"/>
              <w:szCs w:val="24"/>
              <w14:ligatures w14:val="none"/>
            </w:rPr>
            <w:t>Phua</w:t>
          </w:r>
          <w:proofErr w:type="spellEnd"/>
          <w:r w:rsidRPr="00507E11">
            <w:rPr>
              <w:rFonts w:ascii="Times New Roman" w:eastAsia="Times New Roman" w:hAnsi="Times New Roman" w:cs="Times New Roman"/>
              <w:kern w:val="0"/>
              <w:sz w:val="24"/>
              <w:szCs w:val="24"/>
              <w14:ligatures w14:val="none"/>
            </w:rPr>
            <w:t xml:space="preserve">, J. (2021) ‘Connecting sponsor brands through sports competitions: an identity approach to brand trust and brand loyalty’, Sport, business and management, 11(2), pp. 164–184. Available at: </w:t>
          </w:r>
          <w:hyperlink r:id="rId40" w:history="1">
            <w:r w:rsidRPr="00507E11">
              <w:rPr>
                <w:rStyle w:val="Hyperlink"/>
                <w:rFonts w:ascii="Times New Roman" w:eastAsia="Times New Roman" w:hAnsi="Times New Roman" w:cs="Times New Roman"/>
                <w:kern w:val="0"/>
                <w:sz w:val="24"/>
                <w:szCs w:val="24"/>
                <w14:ligatures w14:val="none"/>
              </w:rPr>
              <w:t>https://doi.org/10.1108/SBM-01-2019-0003</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Patton, W. and McMahon, M. (2021) Career development and systems </w:t>
          </w:r>
          <w:proofErr w:type="gramStart"/>
          <w:r w:rsidRPr="00507E11">
            <w:rPr>
              <w:rFonts w:ascii="Times New Roman" w:eastAsia="Times New Roman" w:hAnsi="Times New Roman" w:cs="Times New Roman"/>
              <w:kern w:val="0"/>
              <w:sz w:val="24"/>
              <w:szCs w:val="24"/>
              <w14:ligatures w14:val="none"/>
            </w:rPr>
            <w:t>theory :</w:t>
          </w:r>
          <w:proofErr w:type="gramEnd"/>
          <w:r w:rsidRPr="00507E11">
            <w:rPr>
              <w:rFonts w:ascii="Times New Roman" w:eastAsia="Times New Roman" w:hAnsi="Times New Roman" w:cs="Times New Roman"/>
              <w:kern w:val="0"/>
              <w:sz w:val="24"/>
              <w:szCs w:val="24"/>
              <w14:ligatures w14:val="none"/>
            </w:rPr>
            <w:t xml:space="preserve"> connecting theory and practice. Fourth edition. Leiden: Brill.</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Peng, L. et al. (2021) ‘A quick stone component analysis matters in postoperative fever: a propensity score matching study of 1493 retrograde </w:t>
          </w:r>
          <w:proofErr w:type="spellStart"/>
          <w:r w:rsidRPr="00507E11">
            <w:rPr>
              <w:rFonts w:ascii="Times New Roman" w:eastAsia="Times New Roman" w:hAnsi="Times New Roman" w:cs="Times New Roman"/>
              <w:kern w:val="0"/>
              <w:sz w:val="24"/>
              <w:szCs w:val="24"/>
              <w14:ligatures w14:val="none"/>
            </w:rPr>
            <w:t>intrarenal</w:t>
          </w:r>
          <w:proofErr w:type="spellEnd"/>
          <w:r w:rsidRPr="00507E11">
            <w:rPr>
              <w:rFonts w:ascii="Times New Roman" w:eastAsia="Times New Roman" w:hAnsi="Times New Roman" w:cs="Times New Roman"/>
              <w:kern w:val="0"/>
              <w:sz w:val="24"/>
              <w:szCs w:val="24"/>
              <w14:ligatures w14:val="none"/>
            </w:rPr>
            <w:t xml:space="preserve"> surgery’, World journal of urology, 39(4), pp. 1277–1285. Available at: </w:t>
          </w:r>
          <w:hyperlink r:id="rId41" w:history="1">
            <w:r w:rsidRPr="00507E11">
              <w:rPr>
                <w:rStyle w:val="Hyperlink"/>
                <w:rFonts w:ascii="Times New Roman" w:eastAsia="Times New Roman" w:hAnsi="Times New Roman" w:cs="Times New Roman"/>
                <w:kern w:val="0"/>
                <w:sz w:val="24"/>
                <w:szCs w:val="24"/>
                <w14:ligatures w14:val="none"/>
              </w:rPr>
              <w:t>https://doi.org/10.1007/s00345-020-03268-y.</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Perez-Uribe, R.I. (2020) Handbook of research on project management strategies and tools for organizational success. Edited by N.A. Moreno </w:t>
          </w:r>
          <w:proofErr w:type="spellStart"/>
          <w:r w:rsidRPr="00507E11">
            <w:rPr>
              <w:rFonts w:ascii="Times New Roman" w:eastAsia="Times New Roman" w:hAnsi="Times New Roman" w:cs="Times New Roman"/>
              <w:kern w:val="0"/>
              <w:sz w:val="24"/>
              <w:szCs w:val="24"/>
              <w14:ligatures w14:val="none"/>
            </w:rPr>
            <w:t>Monsalve</w:t>
          </w:r>
          <w:proofErr w:type="spellEnd"/>
          <w:r w:rsidRPr="00507E11">
            <w:rPr>
              <w:rFonts w:ascii="Times New Roman" w:eastAsia="Times New Roman" w:hAnsi="Times New Roman" w:cs="Times New Roman"/>
              <w:kern w:val="0"/>
              <w:sz w:val="24"/>
              <w:szCs w:val="24"/>
              <w14:ligatures w14:val="none"/>
            </w:rPr>
            <w:t xml:space="preserve"> et al. Hershey: IGI Global. Available at: </w:t>
          </w:r>
          <w:hyperlink r:id="rId42" w:history="1">
            <w:r w:rsidRPr="00507E11">
              <w:rPr>
                <w:rStyle w:val="Hyperlink"/>
                <w:rFonts w:ascii="Times New Roman" w:eastAsia="Times New Roman" w:hAnsi="Times New Roman" w:cs="Times New Roman"/>
                <w:kern w:val="0"/>
                <w:sz w:val="24"/>
                <w:szCs w:val="24"/>
                <w14:ligatures w14:val="none"/>
              </w:rPr>
              <w:t>https://doi.org/10.4018/978-1-7998-1934-9.</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Perez-Uribe, R.I. (2020) Handbook of research on project management strategies and tools for organizational success. Edited by N.A. Moreno </w:t>
          </w:r>
          <w:proofErr w:type="spellStart"/>
          <w:r w:rsidRPr="00507E11">
            <w:rPr>
              <w:rFonts w:ascii="Times New Roman" w:eastAsia="Times New Roman" w:hAnsi="Times New Roman" w:cs="Times New Roman"/>
              <w:kern w:val="0"/>
              <w:sz w:val="24"/>
              <w:szCs w:val="24"/>
              <w14:ligatures w14:val="none"/>
            </w:rPr>
            <w:t>Monsalve</w:t>
          </w:r>
          <w:proofErr w:type="spellEnd"/>
          <w:r w:rsidRPr="00507E11">
            <w:rPr>
              <w:rFonts w:ascii="Times New Roman" w:eastAsia="Times New Roman" w:hAnsi="Times New Roman" w:cs="Times New Roman"/>
              <w:kern w:val="0"/>
              <w:sz w:val="24"/>
              <w:szCs w:val="24"/>
              <w14:ligatures w14:val="none"/>
            </w:rPr>
            <w:t xml:space="preserve"> et al. Hershey: IGI Global. Available at: </w:t>
          </w:r>
          <w:hyperlink r:id="rId43" w:history="1">
            <w:r w:rsidRPr="00507E11">
              <w:rPr>
                <w:rStyle w:val="Hyperlink"/>
                <w:rFonts w:ascii="Times New Roman" w:eastAsia="Times New Roman" w:hAnsi="Times New Roman" w:cs="Times New Roman"/>
                <w:kern w:val="0"/>
                <w:sz w:val="24"/>
                <w:szCs w:val="24"/>
                <w14:ligatures w14:val="none"/>
              </w:rPr>
              <w:t>https://doi.org/10.4018/978-1-7998-1934-9.</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Portny</w:t>
          </w:r>
          <w:proofErr w:type="spellEnd"/>
          <w:r w:rsidRPr="00507E11">
            <w:rPr>
              <w:rFonts w:ascii="Times New Roman" w:eastAsia="Times New Roman" w:hAnsi="Times New Roman" w:cs="Times New Roman"/>
              <w:kern w:val="0"/>
              <w:sz w:val="24"/>
              <w:szCs w:val="24"/>
              <w14:ligatures w14:val="none"/>
            </w:rPr>
            <w:t>, S.E. (2017) Project Management for Dummies. Fifth edition. Hoboken, New Jersey: For Dummies.</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lastRenderedPageBreak/>
            <w:t xml:space="preserve">  Russo, D.J. et al. (2018) A tutorial on Thompson sampling. Hanover, Massachusetts: Now Publishers. Available at: </w:t>
          </w:r>
          <w:hyperlink r:id="rId44" w:history="1">
            <w:r w:rsidRPr="00507E11">
              <w:rPr>
                <w:rStyle w:val="Hyperlink"/>
                <w:rFonts w:ascii="Times New Roman" w:eastAsia="Times New Roman" w:hAnsi="Times New Roman" w:cs="Times New Roman"/>
                <w:kern w:val="0"/>
                <w:sz w:val="24"/>
                <w:szCs w:val="24"/>
                <w14:ligatures w14:val="none"/>
              </w:rPr>
              <w:t>https://doi.org/10.1561/2200000070.</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Sáiz</w:t>
          </w:r>
          <w:proofErr w:type="spellEnd"/>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Álvarez</w:t>
          </w:r>
          <w:proofErr w:type="spellEnd"/>
          <w:r w:rsidRPr="00507E11">
            <w:rPr>
              <w:rFonts w:ascii="Times New Roman" w:eastAsia="Times New Roman" w:hAnsi="Times New Roman" w:cs="Times New Roman"/>
              <w:kern w:val="0"/>
              <w:sz w:val="24"/>
              <w:szCs w:val="24"/>
              <w14:ligatures w14:val="none"/>
            </w:rPr>
            <w:t xml:space="preserve">, J.M. (2019) Entrepreneurial leadership and competitive strategy in family business. Edited by J.M. </w:t>
          </w:r>
          <w:proofErr w:type="spellStart"/>
          <w:r w:rsidRPr="00507E11">
            <w:rPr>
              <w:rFonts w:ascii="Times New Roman" w:eastAsia="Times New Roman" w:hAnsi="Times New Roman" w:cs="Times New Roman"/>
              <w:kern w:val="0"/>
              <w:sz w:val="24"/>
              <w:szCs w:val="24"/>
              <w14:ligatures w14:val="none"/>
            </w:rPr>
            <w:t>Sáiz</w:t>
          </w:r>
          <w:proofErr w:type="spellEnd"/>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Álvarez</w:t>
          </w:r>
          <w:proofErr w:type="spellEnd"/>
          <w:r w:rsidRPr="00507E11">
            <w:rPr>
              <w:rFonts w:ascii="Times New Roman" w:eastAsia="Times New Roman" w:hAnsi="Times New Roman" w:cs="Times New Roman"/>
              <w:kern w:val="0"/>
              <w:sz w:val="24"/>
              <w:szCs w:val="24"/>
              <w14:ligatures w14:val="none"/>
            </w:rPr>
            <w:t xml:space="preserve"> and J.M. Palma-Ruiz. Hershey, Pennsylvania: IGI Global. Available at: </w:t>
          </w:r>
          <w:hyperlink r:id="rId45" w:history="1">
            <w:r w:rsidRPr="00507E11">
              <w:rPr>
                <w:rStyle w:val="Hyperlink"/>
                <w:rFonts w:ascii="Times New Roman" w:eastAsia="Times New Roman" w:hAnsi="Times New Roman" w:cs="Times New Roman"/>
                <w:kern w:val="0"/>
                <w:sz w:val="24"/>
                <w:szCs w:val="24"/>
                <w14:ligatures w14:val="none"/>
              </w:rPr>
              <w:t>https://doi.org/10.4018/978-1-5225-8012-6.</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Sharma, N. (2019) Management techniques for employee engagement in contemporary organizations. Edited by N. Sharma, N. Chaudhary, and V.K. Singh. Hershey, Pennsylvania: IGI Global. Available at: </w:t>
          </w:r>
          <w:hyperlink r:id="rId46" w:history="1">
            <w:r w:rsidRPr="00507E11">
              <w:rPr>
                <w:rStyle w:val="Hyperlink"/>
                <w:rFonts w:ascii="Times New Roman" w:eastAsia="Times New Roman" w:hAnsi="Times New Roman" w:cs="Times New Roman"/>
                <w:kern w:val="0"/>
                <w:sz w:val="24"/>
                <w:szCs w:val="24"/>
                <w14:ligatures w14:val="none"/>
              </w:rPr>
              <w:t>https://doi.org/10.4018/978-1-5225-7799-7</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Sharma, N. (2019) Management techniques for employee engagement in contemporary organizations. Edited by N. Sharma, N. Chaudhary, and V.K. Singh. Hershey, Pennsylvania: IGI Global. Available at: </w:t>
          </w:r>
          <w:hyperlink r:id="rId47" w:history="1">
            <w:r w:rsidRPr="00507E11">
              <w:rPr>
                <w:rStyle w:val="Hyperlink"/>
                <w:rFonts w:ascii="Times New Roman" w:eastAsia="Times New Roman" w:hAnsi="Times New Roman" w:cs="Times New Roman"/>
                <w:kern w:val="0"/>
                <w:sz w:val="24"/>
                <w:szCs w:val="24"/>
                <w14:ligatures w14:val="none"/>
              </w:rPr>
              <w:t>https://doi.org/10.4018/978-1-5225-7799-7</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Slavova</w:t>
          </w:r>
          <w:proofErr w:type="spellEnd"/>
          <w:r w:rsidRPr="00507E11">
            <w:rPr>
              <w:rFonts w:ascii="Times New Roman" w:eastAsia="Times New Roman" w:hAnsi="Times New Roman" w:cs="Times New Roman"/>
              <w:kern w:val="0"/>
              <w:sz w:val="24"/>
              <w:szCs w:val="24"/>
              <w14:ligatures w14:val="none"/>
            </w:rPr>
            <w:t xml:space="preserve">, K. (2022) ‘When firms embrace science: University alliances and firm drug development pipeline’, The Journal of product innovation management, 39(2), pp. 265–279. Available at: </w:t>
          </w:r>
          <w:hyperlink r:id="rId48" w:history="1">
            <w:r w:rsidRPr="00507E11">
              <w:rPr>
                <w:rStyle w:val="Hyperlink"/>
                <w:rFonts w:ascii="Times New Roman" w:eastAsia="Times New Roman" w:hAnsi="Times New Roman" w:cs="Times New Roman"/>
                <w:kern w:val="0"/>
                <w:sz w:val="24"/>
                <w:szCs w:val="24"/>
                <w14:ligatures w14:val="none"/>
              </w:rPr>
              <w:t>https://doi.org/10.1111/jpim.12611</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Smith, S., Sim, J. and </w:t>
          </w:r>
          <w:proofErr w:type="spellStart"/>
          <w:r w:rsidRPr="00507E11">
            <w:rPr>
              <w:rFonts w:ascii="Times New Roman" w:eastAsia="Times New Roman" w:hAnsi="Times New Roman" w:cs="Times New Roman"/>
              <w:kern w:val="0"/>
              <w:sz w:val="24"/>
              <w:szCs w:val="24"/>
              <w14:ligatures w14:val="none"/>
            </w:rPr>
            <w:t>Halcomb</w:t>
          </w:r>
          <w:proofErr w:type="spellEnd"/>
          <w:r w:rsidRPr="00507E11">
            <w:rPr>
              <w:rFonts w:ascii="Times New Roman" w:eastAsia="Times New Roman" w:hAnsi="Times New Roman" w:cs="Times New Roman"/>
              <w:kern w:val="0"/>
              <w:sz w:val="24"/>
              <w:szCs w:val="24"/>
              <w14:ligatures w14:val="none"/>
            </w:rPr>
            <w:t xml:space="preserve">, E. (2019) ‘Nurses’ experiences of working in rural hospitals: An integrative review’, Journal of nursing management, 27(3), pp. 482–490. Available at: </w:t>
          </w:r>
          <w:hyperlink r:id="rId49" w:history="1">
            <w:r w:rsidRPr="00507E11">
              <w:rPr>
                <w:rStyle w:val="Hyperlink"/>
                <w:rFonts w:ascii="Times New Roman" w:eastAsia="Times New Roman" w:hAnsi="Times New Roman" w:cs="Times New Roman"/>
                <w:kern w:val="0"/>
                <w:sz w:val="24"/>
                <w:szCs w:val="24"/>
                <w14:ligatures w14:val="none"/>
              </w:rPr>
              <w:t>https://doi.org/10.1111/jonm.12716</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Snowden, J.M. and Leonard, S.A. (2019) ‘Invited Commentary: The Causal Association Between Obesity and Stillbirth-Strengths and Limitations of the Consecutive-Pregnancies Approach’, American journal of epidemiology, 188(7), pp. 1337–1342. Available at: </w:t>
          </w:r>
          <w:hyperlink r:id="rId50" w:history="1">
            <w:r w:rsidRPr="00507E11">
              <w:rPr>
                <w:rStyle w:val="Hyperlink"/>
                <w:rFonts w:ascii="Times New Roman" w:eastAsia="Times New Roman" w:hAnsi="Times New Roman" w:cs="Times New Roman"/>
                <w:kern w:val="0"/>
                <w:sz w:val="24"/>
                <w:szCs w:val="24"/>
                <w14:ligatures w14:val="none"/>
              </w:rPr>
              <w:t>https://doi.org/10.1093/aje/kwz079.</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Staupe</w:t>
          </w:r>
          <w:proofErr w:type="spellEnd"/>
          <w:r w:rsidRPr="00507E11">
            <w:rPr>
              <w:rFonts w:ascii="Times New Roman" w:eastAsia="Times New Roman" w:hAnsi="Times New Roman" w:cs="Times New Roman"/>
              <w:kern w:val="0"/>
              <w:sz w:val="24"/>
              <w:szCs w:val="24"/>
              <w14:ligatures w14:val="none"/>
            </w:rPr>
            <w:t xml:space="preserve">-Delgado, R. (2019) ‘Progress, traditions and future directions in research on disasters involving slow-onset hazards’, Disaster prevention and management, 28(5), pp. 623–635. Available at: </w:t>
          </w:r>
          <w:hyperlink r:id="rId51" w:history="1">
            <w:r w:rsidRPr="00507E11">
              <w:rPr>
                <w:rStyle w:val="Hyperlink"/>
                <w:rFonts w:ascii="Times New Roman" w:eastAsia="Times New Roman" w:hAnsi="Times New Roman" w:cs="Times New Roman"/>
                <w:kern w:val="0"/>
                <w:sz w:val="24"/>
                <w:szCs w:val="24"/>
                <w14:ligatures w14:val="none"/>
              </w:rPr>
              <w:t>https://doi.org/10.1108/DPM-11-2018-0358.</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Stazyk</w:t>
          </w:r>
          <w:proofErr w:type="spellEnd"/>
          <w:r w:rsidRPr="00507E11">
            <w:rPr>
              <w:rFonts w:ascii="Times New Roman" w:eastAsia="Times New Roman" w:hAnsi="Times New Roman" w:cs="Times New Roman"/>
              <w:kern w:val="0"/>
              <w:sz w:val="24"/>
              <w:szCs w:val="24"/>
              <w14:ligatures w14:val="none"/>
            </w:rPr>
            <w:t xml:space="preserve">, E.C. and Davis, R.S. (2021) ‘Birds of a feather: how manager–subordinate disagreement on goal clarity influences value congruence and organizational commitment’, </w:t>
          </w:r>
          <w:r w:rsidRPr="00507E11">
            <w:rPr>
              <w:rFonts w:ascii="Times New Roman" w:eastAsia="Times New Roman" w:hAnsi="Times New Roman" w:cs="Times New Roman"/>
              <w:kern w:val="0"/>
              <w:sz w:val="24"/>
              <w:szCs w:val="24"/>
              <w14:ligatures w14:val="none"/>
            </w:rPr>
            <w:lastRenderedPageBreak/>
            <w:t xml:space="preserve">International review of administrative sciences, 87(1), pp. 39–59. Available at: </w:t>
          </w:r>
          <w:hyperlink r:id="rId52" w:history="1">
            <w:r w:rsidRPr="00507E11">
              <w:rPr>
                <w:rStyle w:val="Hyperlink"/>
                <w:rFonts w:ascii="Times New Roman" w:eastAsia="Times New Roman" w:hAnsi="Times New Roman" w:cs="Times New Roman"/>
                <w:kern w:val="0"/>
                <w:sz w:val="24"/>
                <w:szCs w:val="24"/>
                <w14:ligatures w14:val="none"/>
              </w:rPr>
              <w:t>https://doi.org/10.1177/0020852319827082</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Susanto</w:t>
          </w:r>
          <w:proofErr w:type="spellEnd"/>
          <w:r w:rsidRPr="00507E11">
            <w:rPr>
              <w:rFonts w:ascii="Times New Roman" w:eastAsia="Times New Roman" w:hAnsi="Times New Roman" w:cs="Times New Roman"/>
              <w:kern w:val="0"/>
              <w:sz w:val="24"/>
              <w:szCs w:val="24"/>
              <w14:ligatures w14:val="none"/>
            </w:rPr>
            <w:t>, H., Fang-</w:t>
          </w:r>
          <w:proofErr w:type="spellStart"/>
          <w:r w:rsidRPr="00507E11">
            <w:rPr>
              <w:rFonts w:ascii="Times New Roman" w:eastAsia="Times New Roman" w:hAnsi="Times New Roman" w:cs="Times New Roman"/>
              <w:kern w:val="0"/>
              <w:sz w:val="24"/>
              <w:szCs w:val="24"/>
              <w14:ligatures w14:val="none"/>
            </w:rPr>
            <w:t>Yie</w:t>
          </w:r>
          <w:proofErr w:type="spellEnd"/>
          <w:r w:rsidRPr="00507E11">
            <w:rPr>
              <w:rFonts w:ascii="Times New Roman" w:eastAsia="Times New Roman" w:hAnsi="Times New Roman" w:cs="Times New Roman"/>
              <w:kern w:val="0"/>
              <w:sz w:val="24"/>
              <w:szCs w:val="24"/>
              <w14:ligatures w14:val="none"/>
            </w:rPr>
            <w:t xml:space="preserve">, L. and Chen, C.K. (2019) The emerging technology of big </w:t>
          </w:r>
          <w:proofErr w:type="gramStart"/>
          <w:r w:rsidRPr="00507E11">
            <w:rPr>
              <w:rFonts w:ascii="Times New Roman" w:eastAsia="Times New Roman" w:hAnsi="Times New Roman" w:cs="Times New Roman"/>
              <w:kern w:val="0"/>
              <w:sz w:val="24"/>
              <w:szCs w:val="24"/>
              <w14:ligatures w14:val="none"/>
            </w:rPr>
            <w:t>data :</w:t>
          </w:r>
          <w:proofErr w:type="gramEnd"/>
          <w:r w:rsidRPr="00507E11">
            <w:rPr>
              <w:rFonts w:ascii="Times New Roman" w:eastAsia="Times New Roman" w:hAnsi="Times New Roman" w:cs="Times New Roman"/>
              <w:kern w:val="0"/>
              <w:sz w:val="24"/>
              <w:szCs w:val="24"/>
              <w14:ligatures w14:val="none"/>
            </w:rPr>
            <w:t xml:space="preserve"> its impact as a tool of ICT development. </w:t>
          </w:r>
          <w:proofErr w:type="gramStart"/>
          <w:r w:rsidRPr="00507E11">
            <w:rPr>
              <w:rFonts w:ascii="Times New Roman" w:eastAsia="Times New Roman" w:hAnsi="Times New Roman" w:cs="Times New Roman"/>
              <w:kern w:val="0"/>
              <w:sz w:val="24"/>
              <w:szCs w:val="24"/>
              <w14:ligatures w14:val="none"/>
            </w:rPr>
            <w:t>Toronto ;</w:t>
          </w:r>
          <w:proofErr w:type="gramEnd"/>
          <w:r w:rsidRPr="00507E11">
            <w:rPr>
              <w:rFonts w:ascii="Times New Roman" w:eastAsia="Times New Roman" w:hAnsi="Times New Roman" w:cs="Times New Roman"/>
              <w:kern w:val="0"/>
              <w:sz w:val="24"/>
              <w:szCs w:val="24"/>
              <w14:ligatures w14:val="none"/>
            </w:rPr>
            <w:t>: Apple Academic Press.</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Taylor, P.C. and Taylor, E. (Lily) (</w:t>
          </w:r>
          <w:proofErr w:type="spellStart"/>
          <w:r w:rsidRPr="00507E11">
            <w:rPr>
              <w:rFonts w:ascii="Times New Roman" w:eastAsia="Times New Roman" w:hAnsi="Times New Roman" w:cs="Times New Roman"/>
              <w:kern w:val="0"/>
              <w:sz w:val="24"/>
              <w:szCs w:val="24"/>
              <w14:ligatures w14:val="none"/>
            </w:rPr>
            <w:t>eds</w:t>
          </w:r>
          <w:proofErr w:type="spellEnd"/>
          <w:r w:rsidRPr="00507E11">
            <w:rPr>
              <w:rFonts w:ascii="Times New Roman" w:eastAsia="Times New Roman" w:hAnsi="Times New Roman" w:cs="Times New Roman"/>
              <w:kern w:val="0"/>
              <w:sz w:val="24"/>
              <w:szCs w:val="24"/>
              <w14:ligatures w14:val="none"/>
            </w:rPr>
            <w:t xml:space="preserve">) (2022) Transformative STEAM Education for Sustainable </w:t>
          </w:r>
          <w:proofErr w:type="gramStart"/>
          <w:r w:rsidRPr="00507E11">
            <w:rPr>
              <w:rFonts w:ascii="Times New Roman" w:eastAsia="Times New Roman" w:hAnsi="Times New Roman" w:cs="Times New Roman"/>
              <w:kern w:val="0"/>
              <w:sz w:val="24"/>
              <w:szCs w:val="24"/>
              <w14:ligatures w14:val="none"/>
            </w:rPr>
            <w:t>Development :</w:t>
          </w:r>
          <w:proofErr w:type="gramEnd"/>
          <w:r w:rsidRPr="00507E11">
            <w:rPr>
              <w:rFonts w:ascii="Times New Roman" w:eastAsia="Times New Roman" w:hAnsi="Times New Roman" w:cs="Times New Roman"/>
              <w:kern w:val="0"/>
              <w:sz w:val="24"/>
              <w:szCs w:val="24"/>
              <w14:ligatures w14:val="none"/>
            </w:rPr>
            <w:t xml:space="preserve"> International Perspectives and Practices. 1st ed. </w:t>
          </w:r>
          <w:proofErr w:type="gramStart"/>
          <w:r w:rsidRPr="00507E11">
            <w:rPr>
              <w:rFonts w:ascii="Times New Roman" w:eastAsia="Times New Roman" w:hAnsi="Times New Roman" w:cs="Times New Roman"/>
              <w:kern w:val="0"/>
              <w:sz w:val="24"/>
              <w:szCs w:val="24"/>
              <w14:ligatures w14:val="none"/>
            </w:rPr>
            <w:t>Leiden ;</w:t>
          </w:r>
          <w:proofErr w:type="gramEnd"/>
          <w:r w:rsidRPr="00507E11">
            <w:rPr>
              <w:rFonts w:ascii="Times New Roman" w:eastAsia="Times New Roman" w:hAnsi="Times New Roman" w:cs="Times New Roman"/>
              <w:kern w:val="0"/>
              <w:sz w:val="24"/>
              <w:szCs w:val="24"/>
              <w14:ligatures w14:val="none"/>
            </w:rPr>
            <w:t>: Brill.</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Vakola</w:t>
          </w:r>
          <w:proofErr w:type="spellEnd"/>
          <w:r w:rsidRPr="00507E11">
            <w:rPr>
              <w:rFonts w:ascii="Times New Roman" w:eastAsia="Times New Roman" w:hAnsi="Times New Roman" w:cs="Times New Roman"/>
              <w:kern w:val="0"/>
              <w:sz w:val="24"/>
              <w:szCs w:val="24"/>
              <w14:ligatures w14:val="none"/>
            </w:rPr>
            <w:t xml:space="preserve">, M., </w:t>
          </w:r>
          <w:proofErr w:type="spellStart"/>
          <w:r w:rsidRPr="00507E11">
            <w:rPr>
              <w:rFonts w:ascii="Times New Roman" w:eastAsia="Times New Roman" w:hAnsi="Times New Roman" w:cs="Times New Roman"/>
              <w:kern w:val="0"/>
              <w:sz w:val="24"/>
              <w:szCs w:val="24"/>
              <w14:ligatures w14:val="none"/>
            </w:rPr>
            <w:t>Xanthopoulou</w:t>
          </w:r>
          <w:proofErr w:type="spellEnd"/>
          <w:r w:rsidRPr="00507E11">
            <w:rPr>
              <w:rFonts w:ascii="Times New Roman" w:eastAsia="Times New Roman" w:hAnsi="Times New Roman" w:cs="Times New Roman"/>
              <w:kern w:val="0"/>
              <w:sz w:val="24"/>
              <w:szCs w:val="24"/>
              <w14:ligatures w14:val="none"/>
            </w:rPr>
            <w:t xml:space="preserve">, D. and </w:t>
          </w:r>
          <w:proofErr w:type="spellStart"/>
          <w:r w:rsidRPr="00507E11">
            <w:rPr>
              <w:rFonts w:ascii="Times New Roman" w:eastAsia="Times New Roman" w:hAnsi="Times New Roman" w:cs="Times New Roman"/>
              <w:kern w:val="0"/>
              <w:sz w:val="24"/>
              <w:szCs w:val="24"/>
              <w14:ligatures w14:val="none"/>
            </w:rPr>
            <w:t>Demerouti</w:t>
          </w:r>
          <w:proofErr w:type="spellEnd"/>
          <w:r w:rsidRPr="00507E11">
            <w:rPr>
              <w:rFonts w:ascii="Times New Roman" w:eastAsia="Times New Roman" w:hAnsi="Times New Roman" w:cs="Times New Roman"/>
              <w:kern w:val="0"/>
              <w:sz w:val="24"/>
              <w:szCs w:val="24"/>
              <w14:ligatures w14:val="none"/>
            </w:rPr>
            <w:t xml:space="preserve">, E. (2023) ‘Daily Job Crafting and Adaptive Performance During Organizational Change: The Moderating Role of Managers’ Influence Tactics’, The Journal of applied behavioral science, 59(2), pp. 232–261. Available at: </w:t>
          </w:r>
          <w:hyperlink r:id="rId53" w:history="1">
            <w:r w:rsidRPr="00507E11">
              <w:rPr>
                <w:rStyle w:val="Hyperlink"/>
                <w:rFonts w:ascii="Times New Roman" w:eastAsia="Times New Roman" w:hAnsi="Times New Roman" w:cs="Times New Roman"/>
                <w:kern w:val="0"/>
                <w:sz w:val="24"/>
                <w:szCs w:val="24"/>
                <w14:ligatures w14:val="none"/>
              </w:rPr>
              <w:t>https://doi.org/10.1177/00218863221133622</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van </w:t>
          </w:r>
          <w:proofErr w:type="spellStart"/>
          <w:r w:rsidRPr="00507E11">
            <w:rPr>
              <w:rFonts w:ascii="Times New Roman" w:eastAsia="Times New Roman" w:hAnsi="Times New Roman" w:cs="Times New Roman"/>
              <w:kern w:val="0"/>
              <w:sz w:val="24"/>
              <w:szCs w:val="24"/>
              <w14:ligatures w14:val="none"/>
            </w:rPr>
            <w:t>Leendert</w:t>
          </w:r>
          <w:proofErr w:type="spellEnd"/>
          <w:r w:rsidRPr="00507E11">
            <w:rPr>
              <w:rFonts w:ascii="Times New Roman" w:eastAsia="Times New Roman" w:hAnsi="Times New Roman" w:cs="Times New Roman"/>
              <w:kern w:val="0"/>
              <w:sz w:val="24"/>
              <w:szCs w:val="24"/>
              <w14:ligatures w14:val="none"/>
            </w:rPr>
            <w:t xml:space="preserve">, A. et al. (2023) ‘An exploratory study to improve reading and comprehending mathematical expressions in braille’, The British journal of visual impairment, 41(2), pp. 312–327. Available at: </w:t>
          </w:r>
          <w:hyperlink r:id="rId54" w:history="1">
            <w:r w:rsidRPr="00507E11">
              <w:rPr>
                <w:rStyle w:val="Hyperlink"/>
                <w:rFonts w:ascii="Times New Roman" w:eastAsia="Times New Roman" w:hAnsi="Times New Roman" w:cs="Times New Roman"/>
                <w:kern w:val="0"/>
                <w:sz w:val="24"/>
                <w:szCs w:val="24"/>
                <w14:ligatures w14:val="none"/>
              </w:rPr>
              <w:t>https://doi.org/10.1177/02646196211044972.</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Vissicchio</w:t>
          </w:r>
          <w:proofErr w:type="spellEnd"/>
          <w:r w:rsidRPr="00507E11">
            <w:rPr>
              <w:rFonts w:ascii="Times New Roman" w:eastAsia="Times New Roman" w:hAnsi="Times New Roman" w:cs="Times New Roman"/>
              <w:kern w:val="0"/>
              <w:sz w:val="24"/>
              <w:szCs w:val="24"/>
              <w14:ligatures w14:val="none"/>
            </w:rPr>
            <w:t xml:space="preserve">, N.A. et al. (2023) ‘Illness intrusiveness: A key part of the cognition-mood link in multiple sclerosis’, Rehabilitation psychology, 68(1), pp. 43–52. Available at: </w:t>
          </w:r>
          <w:hyperlink r:id="rId55" w:history="1">
            <w:r w:rsidRPr="00507E11">
              <w:rPr>
                <w:rStyle w:val="Hyperlink"/>
                <w:rFonts w:ascii="Times New Roman" w:eastAsia="Times New Roman" w:hAnsi="Times New Roman" w:cs="Times New Roman"/>
                <w:kern w:val="0"/>
                <w:sz w:val="24"/>
                <w:szCs w:val="24"/>
                <w14:ligatures w14:val="none"/>
              </w:rPr>
              <w:t>https://doi.org/10.1037/rep0000467.</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Wallman</w:t>
          </w:r>
          <w:proofErr w:type="spellEnd"/>
          <w:r w:rsidRPr="00507E11">
            <w:rPr>
              <w:rFonts w:ascii="Times New Roman" w:eastAsia="Times New Roman" w:hAnsi="Times New Roman" w:cs="Times New Roman"/>
              <w:kern w:val="0"/>
              <w:sz w:val="24"/>
              <w:szCs w:val="24"/>
              <w14:ligatures w14:val="none"/>
            </w:rPr>
            <w:t xml:space="preserve">, S. (2020) Sometime </w:t>
          </w:r>
          <w:proofErr w:type="gramStart"/>
          <w:r w:rsidRPr="00507E11">
            <w:rPr>
              <w:rFonts w:ascii="Times New Roman" w:eastAsia="Times New Roman" w:hAnsi="Times New Roman" w:cs="Times New Roman"/>
              <w:kern w:val="0"/>
              <w:sz w:val="24"/>
              <w:szCs w:val="24"/>
              <w14:ligatures w14:val="none"/>
            </w:rPr>
            <w:t>kin :</w:t>
          </w:r>
          <w:proofErr w:type="gramEnd"/>
          <w:r w:rsidRPr="00507E11">
            <w:rPr>
              <w:rFonts w:ascii="Times New Roman" w:eastAsia="Times New Roman" w:hAnsi="Times New Roman" w:cs="Times New Roman"/>
              <w:kern w:val="0"/>
              <w:sz w:val="24"/>
              <w:szCs w:val="24"/>
              <w14:ligatures w14:val="none"/>
            </w:rPr>
            <w:t xml:space="preserve"> layers of memory, boundaries of ethnography. New </w:t>
          </w:r>
          <w:proofErr w:type="gramStart"/>
          <w:r w:rsidRPr="00507E11">
            <w:rPr>
              <w:rFonts w:ascii="Times New Roman" w:eastAsia="Times New Roman" w:hAnsi="Times New Roman" w:cs="Times New Roman"/>
              <w:kern w:val="0"/>
              <w:sz w:val="24"/>
              <w:szCs w:val="24"/>
              <w14:ligatures w14:val="none"/>
            </w:rPr>
            <w:t>York ;</w:t>
          </w:r>
          <w:proofErr w:type="gramEnd"/>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Berghahn</w:t>
          </w:r>
          <w:proofErr w:type="spellEnd"/>
          <w:r w:rsidRPr="00507E11">
            <w:rPr>
              <w:rFonts w:ascii="Times New Roman" w:eastAsia="Times New Roman" w:hAnsi="Times New Roman" w:cs="Times New Roman"/>
              <w:kern w:val="0"/>
              <w:sz w:val="24"/>
              <w:szCs w:val="24"/>
              <w14:ligatures w14:val="none"/>
            </w:rPr>
            <w:t xml:space="preserve">. Available at: </w:t>
          </w:r>
          <w:hyperlink r:id="rId56" w:history="1">
            <w:r w:rsidRPr="00507E11">
              <w:rPr>
                <w:rStyle w:val="Hyperlink"/>
                <w:rFonts w:ascii="Times New Roman" w:eastAsia="Times New Roman" w:hAnsi="Times New Roman" w:cs="Times New Roman"/>
                <w:kern w:val="0"/>
                <w:sz w:val="24"/>
                <w:szCs w:val="24"/>
                <w14:ligatures w14:val="none"/>
              </w:rPr>
              <w:t>https://doi.org/10.1515/9781789203400.</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Weiwei</w:t>
          </w:r>
          <w:proofErr w:type="spellEnd"/>
          <w:r w:rsidRPr="00507E11">
            <w:rPr>
              <w:rFonts w:ascii="Times New Roman" w:eastAsia="Times New Roman" w:hAnsi="Times New Roman" w:cs="Times New Roman"/>
              <w:kern w:val="0"/>
              <w:sz w:val="24"/>
              <w:szCs w:val="24"/>
              <w14:ligatures w14:val="none"/>
            </w:rPr>
            <w:t xml:space="preserve"> Zhang and Aaron Wilson (2023) ‘From self-regulated learning to computer-delivered integrated speaking testing: Does monitoring always monitor?’, Frontiers in psychology, 14. Available at: </w:t>
          </w:r>
          <w:hyperlink r:id="rId57" w:history="1">
            <w:r w:rsidRPr="00507E11">
              <w:rPr>
                <w:rStyle w:val="Hyperlink"/>
                <w:rFonts w:ascii="Times New Roman" w:eastAsia="Times New Roman" w:hAnsi="Times New Roman" w:cs="Times New Roman"/>
                <w:kern w:val="0"/>
                <w:sz w:val="24"/>
                <w:szCs w:val="24"/>
                <w14:ligatures w14:val="none"/>
              </w:rPr>
              <w:t>https://doi.org/10.3389/fpsyg.2023.1028754.</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Wilkinson, A. et al. (2019) The SAGE handbook of human resource management. Second edition. London: SAGE Publications Ltd.</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t>
          </w:r>
          <w:proofErr w:type="spellStart"/>
          <w:r w:rsidRPr="00507E11">
            <w:rPr>
              <w:rFonts w:ascii="Times New Roman" w:eastAsia="Times New Roman" w:hAnsi="Times New Roman" w:cs="Times New Roman"/>
              <w:kern w:val="0"/>
              <w:sz w:val="24"/>
              <w:szCs w:val="24"/>
              <w14:ligatures w14:val="none"/>
            </w:rPr>
            <w:t>Windscheid</w:t>
          </w:r>
          <w:proofErr w:type="spellEnd"/>
          <w:r w:rsidRPr="00507E11">
            <w:rPr>
              <w:rFonts w:ascii="Times New Roman" w:eastAsia="Times New Roman" w:hAnsi="Times New Roman" w:cs="Times New Roman"/>
              <w:kern w:val="0"/>
              <w:sz w:val="24"/>
              <w:szCs w:val="24"/>
              <w14:ligatures w14:val="none"/>
            </w:rPr>
            <w:t xml:space="preserve">, L. et al. (2017) ‘The Paradox of Diversity Initiatives: When Organizational Needs Differ from Employee Preferences’, Journal of business ethics, 145(1), pp. 33–48. Available at: </w:t>
          </w:r>
          <w:hyperlink r:id="rId58" w:history="1">
            <w:r w:rsidRPr="00507E11">
              <w:rPr>
                <w:rStyle w:val="Hyperlink"/>
                <w:rFonts w:ascii="Times New Roman" w:eastAsia="Times New Roman" w:hAnsi="Times New Roman" w:cs="Times New Roman"/>
                <w:kern w:val="0"/>
                <w:sz w:val="24"/>
                <w:szCs w:val="24"/>
                <w14:ligatures w14:val="none"/>
              </w:rPr>
              <w:t>https://doi.org/10.1007/s10551-015-2864-1.</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lastRenderedPageBreak/>
            <w:t xml:space="preserve">  Xiao, Y. and Hew, K.F.T. (2023) ‘Intangible rewards versus tangible rewards in gamified online learning: Which promotes student intrinsic motivation, </w:t>
          </w:r>
          <w:proofErr w:type="spellStart"/>
          <w:r w:rsidRPr="00507E11">
            <w:rPr>
              <w:rFonts w:ascii="Times New Roman" w:eastAsia="Times New Roman" w:hAnsi="Times New Roman" w:cs="Times New Roman"/>
              <w:kern w:val="0"/>
              <w:sz w:val="24"/>
              <w:szCs w:val="24"/>
              <w14:ligatures w14:val="none"/>
            </w:rPr>
            <w:t>behavioural</w:t>
          </w:r>
          <w:proofErr w:type="spellEnd"/>
          <w:r w:rsidRPr="00507E11">
            <w:rPr>
              <w:rFonts w:ascii="Times New Roman" w:eastAsia="Times New Roman" w:hAnsi="Times New Roman" w:cs="Times New Roman"/>
              <w:kern w:val="0"/>
              <w:sz w:val="24"/>
              <w:szCs w:val="24"/>
              <w14:ligatures w14:val="none"/>
            </w:rPr>
            <w:t xml:space="preserve"> engagement, cognitive engagement and learning performance?’, British journal of educational technology [Preprint]. Available at: </w:t>
          </w:r>
          <w:hyperlink r:id="rId59" w:history="1">
            <w:r w:rsidRPr="00507E11">
              <w:rPr>
                <w:rStyle w:val="Hyperlink"/>
                <w:rFonts w:ascii="Times New Roman" w:eastAsia="Times New Roman" w:hAnsi="Times New Roman" w:cs="Times New Roman"/>
                <w:kern w:val="0"/>
                <w:sz w:val="24"/>
                <w:szCs w:val="24"/>
                <w14:ligatures w14:val="none"/>
              </w:rPr>
              <w:t>https://doi.org/10.1111/bjet.13361</w:t>
            </w:r>
          </w:hyperlink>
          <w:r w:rsidRPr="00507E11">
            <w:rPr>
              <w:rFonts w:ascii="Times New Roman" w:eastAsia="Times New Roman" w:hAnsi="Times New Roman" w:cs="Times New Roman"/>
              <w:kern w:val="0"/>
              <w:sz w:val="24"/>
              <w:szCs w:val="24"/>
              <w14:ligatures w14:val="none"/>
            </w:rPr>
            <w:t>.</w:t>
          </w:r>
        </w:p>
        <w:p w:rsidR="00456353" w:rsidRDefault="00456353">
          <w:pPr>
            <w:spacing w:after="240" w:line="360" w:lineRule="auto"/>
            <w:rPr>
              <w:rFonts w:ascii="Times New Roman" w:eastAsia="Times New Roman" w:hAnsi="Times New Roman" w:cs="Times New Roman"/>
              <w:kern w:val="0"/>
              <w:sz w:val="24"/>
              <w:szCs w:val="24"/>
              <w14:ligatures w14:val="none"/>
            </w:rPr>
          </w:pPr>
        </w:p>
        <w:p w:rsidR="00456353" w:rsidRDefault="00DC7010">
          <w:pPr>
            <w:pStyle w:val="NormalWeb"/>
            <w:spacing w:before="0" w:beforeAutospacing="0" w:after="0" w:afterAutospacing="0" w:line="480" w:lineRule="auto"/>
            <w:ind w:left="720" w:hanging="720"/>
          </w:pPr>
        </w:p>
      </w:sdtContent>
    </w:sdt>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B9537B">
      <w:pPr>
        <w:pStyle w:val="Heading1"/>
      </w:pPr>
      <w:bookmarkStart w:id="113" w:name="_Toc147627001"/>
      <w:r>
        <w:lastRenderedPageBreak/>
        <w:t>Appendix 1:</w:t>
      </w:r>
      <w:bookmarkEnd w:id="113"/>
    </w:p>
    <w:p w:rsidR="00456353" w:rsidRDefault="00B9537B">
      <w:pPr>
        <w:pStyle w:val="NormalWeb"/>
        <w:spacing w:after="0" w:line="480" w:lineRule="auto"/>
        <w:rPr>
          <w:b/>
        </w:rPr>
      </w:pPr>
      <w:r>
        <w:rPr>
          <w:b/>
        </w:rPr>
        <w:t>Interview Questions and Answers - Manager's Perspective:</w:t>
      </w:r>
    </w:p>
    <w:p w:rsidR="00456353" w:rsidRDefault="00B9537B">
      <w:pPr>
        <w:pStyle w:val="NormalWeb"/>
        <w:numPr>
          <w:ilvl w:val="0"/>
          <w:numId w:val="15"/>
        </w:numPr>
        <w:spacing w:after="0" w:line="480" w:lineRule="auto"/>
      </w:pPr>
      <w:r>
        <w:t xml:space="preserve">Question: What are the primary strategies used by your organization to increase employee engagement? </w:t>
      </w:r>
    </w:p>
    <w:p w:rsidR="00456353" w:rsidRDefault="00B9537B">
      <w:pPr>
        <w:pStyle w:val="NormalWeb"/>
        <w:spacing w:after="0" w:line="480" w:lineRule="auto"/>
      </w:pPr>
      <w:r>
        <w:rPr>
          <w:b/>
          <w:bCs/>
        </w:rPr>
        <w:t>Manager's Answer:</w:t>
      </w:r>
      <w:r>
        <w:t xml:space="preserve"> In our organization, we prioritize creating a positive work culture by encouraging open communication, recognizing employee contributions, and providing opportunities for growth and skill development.</w:t>
      </w:r>
    </w:p>
    <w:p w:rsidR="00456353" w:rsidRDefault="00B9537B">
      <w:pPr>
        <w:pStyle w:val="NormalWeb"/>
        <w:numPr>
          <w:ilvl w:val="0"/>
          <w:numId w:val="15"/>
        </w:numPr>
        <w:spacing w:after="0" w:line="480" w:lineRule="auto"/>
      </w:pPr>
      <w:r>
        <w:rPr>
          <w:b/>
          <w:bCs/>
        </w:rPr>
        <w:t>Question:</w:t>
      </w:r>
      <w:r>
        <w:t xml:space="preserve"> How do you believe employee engagement affects critical organizational performance measures, such as productivity, job happiness, and staff retention? </w:t>
      </w:r>
    </w:p>
    <w:p w:rsidR="00456353" w:rsidRDefault="00B9537B">
      <w:pPr>
        <w:pStyle w:val="NormalWeb"/>
        <w:spacing w:after="0" w:line="480" w:lineRule="auto"/>
      </w:pPr>
      <w:r>
        <w:rPr>
          <w:b/>
          <w:bCs/>
        </w:rPr>
        <w:t>Manager's Answer:</w:t>
      </w:r>
      <w:r>
        <w:t xml:space="preserve"> Employee engagement has a direct impact on these performance measures. Engaged employees are more productive, satisfied with their jobs, and more likely to stay with the company, leading to improved overall organizational performance.</w:t>
      </w:r>
    </w:p>
    <w:p w:rsidR="00456353" w:rsidRDefault="00B9537B">
      <w:pPr>
        <w:pStyle w:val="NormalWeb"/>
        <w:numPr>
          <w:ilvl w:val="0"/>
          <w:numId w:val="15"/>
        </w:numPr>
        <w:spacing w:after="0" w:line="480" w:lineRule="auto"/>
      </w:pPr>
      <w:r>
        <w:rPr>
          <w:b/>
          <w:bCs/>
        </w:rPr>
        <w:t>Question:</w:t>
      </w:r>
      <w:r>
        <w:t xml:space="preserve"> Can you share some specific examples of successful employee engagement initiatives implemented by your organization? </w:t>
      </w:r>
    </w:p>
    <w:p w:rsidR="00456353" w:rsidRDefault="00B9537B">
      <w:pPr>
        <w:pStyle w:val="NormalWeb"/>
        <w:spacing w:after="0" w:line="480" w:lineRule="auto"/>
      </w:pPr>
      <w:r>
        <w:rPr>
          <w:b/>
          <w:bCs/>
        </w:rPr>
        <w:t>Manager's Answer:</w:t>
      </w:r>
      <w:r>
        <w:t xml:space="preserve"> Certainly! We have a peer recognition program in place, regular team-building activities, and invest in training and workshops to foster a collaborative and motivated workforce.</w:t>
      </w:r>
    </w:p>
    <w:p w:rsidR="00456353" w:rsidRDefault="00B9537B">
      <w:pPr>
        <w:pStyle w:val="NormalWeb"/>
        <w:numPr>
          <w:ilvl w:val="0"/>
          <w:numId w:val="15"/>
        </w:numPr>
        <w:spacing w:after="0" w:line="480" w:lineRule="auto"/>
      </w:pPr>
      <w:r>
        <w:rPr>
          <w:b/>
          <w:bCs/>
        </w:rPr>
        <w:t>Question:</w:t>
      </w:r>
      <w:r>
        <w:t xml:space="preserve"> How do you ensure that employee engagement methods are effectively deployed and customized based on your organization's unique environment and workforce characteristics? </w:t>
      </w:r>
    </w:p>
    <w:p w:rsidR="00456353" w:rsidRDefault="00B9537B">
      <w:pPr>
        <w:pStyle w:val="NormalWeb"/>
        <w:spacing w:after="0" w:line="480" w:lineRule="auto"/>
      </w:pPr>
      <w:r>
        <w:rPr>
          <w:b/>
          <w:bCs/>
        </w:rPr>
        <w:lastRenderedPageBreak/>
        <w:t>Manager's Answer:</w:t>
      </w:r>
      <w:r>
        <w:t xml:space="preserve"> We conduct regular employee surveys and focus groups to understand their preferences and needs better. This feedback helps us tailor our engagement initiatives to suit the specific requirements of our workforce.</w:t>
      </w:r>
    </w:p>
    <w:p w:rsidR="00456353" w:rsidRDefault="00B9537B">
      <w:pPr>
        <w:pStyle w:val="NormalWeb"/>
        <w:numPr>
          <w:ilvl w:val="0"/>
          <w:numId w:val="15"/>
        </w:numPr>
        <w:spacing w:after="0" w:line="480" w:lineRule="auto"/>
      </w:pPr>
      <w:r>
        <w:rPr>
          <w:b/>
          <w:bCs/>
        </w:rPr>
        <w:t>Question:</w:t>
      </w:r>
      <w:r>
        <w:t xml:space="preserve"> What do you consider as the most significant challenges in maintaining high levels of employee engagement within your organization? </w:t>
      </w:r>
    </w:p>
    <w:p w:rsidR="00456353" w:rsidRDefault="00B9537B">
      <w:pPr>
        <w:pStyle w:val="NormalWeb"/>
        <w:spacing w:after="0" w:line="480" w:lineRule="auto"/>
      </w:pPr>
      <w:r>
        <w:rPr>
          <w:b/>
          <w:bCs/>
        </w:rPr>
        <w:t>Manager's Answer:</w:t>
      </w:r>
      <w:r>
        <w:t xml:space="preserve"> One of the challenges we face is ensuring engagement during times of change or uncertainty. To address this, we prioritize transparency and involve employees in decision-making processes.</w:t>
      </w:r>
    </w:p>
    <w:p w:rsidR="00456353" w:rsidRDefault="00B9537B">
      <w:pPr>
        <w:pStyle w:val="NormalWeb"/>
        <w:numPr>
          <w:ilvl w:val="0"/>
          <w:numId w:val="15"/>
        </w:numPr>
        <w:spacing w:after="0" w:line="480" w:lineRule="auto"/>
      </w:pPr>
      <w:r>
        <w:rPr>
          <w:b/>
          <w:bCs/>
        </w:rPr>
        <w:t>Question:</w:t>
      </w:r>
      <w:r>
        <w:t xml:space="preserve"> How do you measure the effectiveness of your employee engagement initiatives? </w:t>
      </w:r>
    </w:p>
    <w:p w:rsidR="00456353" w:rsidRDefault="00B9537B">
      <w:pPr>
        <w:pStyle w:val="NormalWeb"/>
        <w:spacing w:after="0" w:line="480" w:lineRule="auto"/>
      </w:pPr>
      <w:r>
        <w:rPr>
          <w:b/>
          <w:bCs/>
        </w:rPr>
        <w:t>Manager's Answer:</w:t>
      </w:r>
      <w:r>
        <w:t xml:space="preserve"> We use a combination of quantitative metrics, such as employee satisfaction surveys and retention rates, and qualitative feedback from employees to assess the impact of our engagement initiatives.</w:t>
      </w:r>
    </w:p>
    <w:p w:rsidR="00456353" w:rsidRDefault="00B9537B">
      <w:pPr>
        <w:pStyle w:val="NormalWeb"/>
        <w:numPr>
          <w:ilvl w:val="0"/>
          <w:numId w:val="15"/>
        </w:numPr>
        <w:spacing w:after="0" w:line="480" w:lineRule="auto"/>
      </w:pPr>
      <w:r>
        <w:rPr>
          <w:b/>
          <w:bCs/>
        </w:rPr>
        <w:t>Question:</w:t>
      </w:r>
      <w:r>
        <w:t xml:space="preserve"> Have you noticed any specific trends or changes in employee engagement over the past few years, and how has your organization adapted to them? </w:t>
      </w:r>
    </w:p>
    <w:p w:rsidR="00456353" w:rsidRDefault="00B9537B">
      <w:pPr>
        <w:pStyle w:val="NormalWeb"/>
        <w:spacing w:after="0" w:line="480" w:lineRule="auto"/>
      </w:pPr>
      <w:r>
        <w:rPr>
          <w:b/>
          <w:bCs/>
        </w:rPr>
        <w:t>Manager's Answer:</w:t>
      </w:r>
      <w:r>
        <w:t xml:space="preserve"> Yes, we have observed a growing preference for flexible work arrangements and a focus on work-life balance. To adapt, we have implemented more flexible policies and remote work options.</w:t>
      </w:r>
    </w:p>
    <w:p w:rsidR="00456353" w:rsidRDefault="00B9537B">
      <w:pPr>
        <w:pStyle w:val="NormalWeb"/>
        <w:numPr>
          <w:ilvl w:val="0"/>
          <w:numId w:val="15"/>
        </w:numPr>
        <w:spacing w:after="0" w:line="480" w:lineRule="auto"/>
      </w:pPr>
      <w:r>
        <w:rPr>
          <w:b/>
          <w:bCs/>
        </w:rPr>
        <w:t>Question:</w:t>
      </w:r>
      <w:r>
        <w:t xml:space="preserve"> What role do leaders and managers play in promoting employee engagement within your organization? </w:t>
      </w:r>
    </w:p>
    <w:p w:rsidR="00456353" w:rsidRDefault="00B9537B">
      <w:pPr>
        <w:pStyle w:val="NormalWeb"/>
        <w:spacing w:after="0" w:line="480" w:lineRule="auto"/>
      </w:pPr>
      <w:r>
        <w:rPr>
          <w:b/>
          <w:bCs/>
        </w:rPr>
        <w:lastRenderedPageBreak/>
        <w:t>Manager's Answer:</w:t>
      </w:r>
      <w:r>
        <w:t xml:space="preserve"> Leaders and managers are crucial in setting the tone for employee engagement. They lead by example, foster open communication, and support the professional growth of their team members.</w:t>
      </w:r>
    </w:p>
    <w:p w:rsidR="00456353" w:rsidRDefault="00B9537B">
      <w:pPr>
        <w:pStyle w:val="NormalWeb"/>
        <w:numPr>
          <w:ilvl w:val="0"/>
          <w:numId w:val="15"/>
        </w:numPr>
        <w:spacing w:after="0" w:line="480" w:lineRule="auto"/>
      </w:pPr>
      <w:r>
        <w:rPr>
          <w:b/>
          <w:bCs/>
        </w:rPr>
        <w:t>Question:</w:t>
      </w:r>
      <w:r>
        <w:t xml:space="preserve"> How do you handle employee feedback and suggestions to improve engagement? </w:t>
      </w:r>
    </w:p>
    <w:p w:rsidR="00456353" w:rsidRDefault="00B9537B">
      <w:pPr>
        <w:pStyle w:val="NormalWeb"/>
        <w:spacing w:after="0" w:line="480" w:lineRule="auto"/>
      </w:pPr>
      <w:r>
        <w:rPr>
          <w:b/>
          <w:bCs/>
        </w:rPr>
        <w:t>Manager's Answer:</w:t>
      </w:r>
      <w:r>
        <w:t xml:space="preserve"> We take employee feedback seriously and have a structured process to address their suggestions. Feedback is discussed during management meetings, and we involve employees in finding solutions to implement changes.</w:t>
      </w:r>
    </w:p>
    <w:p w:rsidR="00456353" w:rsidRDefault="00B9537B">
      <w:pPr>
        <w:pStyle w:val="NormalWeb"/>
        <w:numPr>
          <w:ilvl w:val="0"/>
          <w:numId w:val="15"/>
        </w:numPr>
        <w:spacing w:after="0" w:line="480" w:lineRule="auto"/>
      </w:pPr>
      <w:r>
        <w:rPr>
          <w:b/>
          <w:bCs/>
        </w:rPr>
        <w:t>Question:</w:t>
      </w:r>
      <w:r>
        <w:t xml:space="preserve"> What advice would you give to other organizations looking to enhance employee engagement based on your own experiences? </w:t>
      </w:r>
    </w:p>
    <w:p w:rsidR="00456353" w:rsidRDefault="00B9537B">
      <w:pPr>
        <w:pStyle w:val="NormalWeb"/>
        <w:spacing w:after="0" w:line="480" w:lineRule="auto"/>
      </w:pPr>
      <w:r>
        <w:rPr>
          <w:b/>
          <w:bCs/>
        </w:rPr>
        <w:t>Manager's Answer:</w:t>
      </w:r>
      <w:r>
        <w:t xml:space="preserve"> I would advise them to prioritize communication, listen to their employees, and create a culture of recognition and empowerment. It's essential to invest in understanding the needs and expectations of the workforce.</w:t>
      </w:r>
    </w:p>
    <w:p w:rsidR="003E327E" w:rsidRDefault="003E327E">
      <w:pPr>
        <w:pStyle w:val="NormalWeb"/>
        <w:spacing w:after="0" w:line="480" w:lineRule="auto"/>
      </w:pPr>
    </w:p>
    <w:p w:rsidR="00456353" w:rsidRPr="003E327E" w:rsidRDefault="00B9537B">
      <w:pPr>
        <w:pStyle w:val="NormalWeb"/>
        <w:spacing w:after="0" w:line="480" w:lineRule="auto"/>
        <w:rPr>
          <w:b/>
        </w:rPr>
      </w:pPr>
      <w:r>
        <w:rPr>
          <w:b/>
        </w:rPr>
        <w:t>Interview Questions and Answers - Employee's Perspective:</w:t>
      </w:r>
    </w:p>
    <w:p w:rsidR="00456353" w:rsidRDefault="00B9537B">
      <w:pPr>
        <w:pStyle w:val="NormalWeb"/>
        <w:numPr>
          <w:ilvl w:val="0"/>
          <w:numId w:val="16"/>
        </w:numPr>
        <w:spacing w:after="0" w:line="480" w:lineRule="auto"/>
      </w:pPr>
      <w:r>
        <w:rPr>
          <w:b/>
          <w:bCs/>
        </w:rPr>
        <w:t>Question:</w:t>
      </w:r>
      <w:r>
        <w:t xml:space="preserve"> How do you feel about the strategies used by your organization to increase employee engagement? </w:t>
      </w:r>
    </w:p>
    <w:p w:rsidR="00456353" w:rsidRDefault="00B9537B">
      <w:pPr>
        <w:pStyle w:val="NormalWeb"/>
        <w:spacing w:after="0" w:line="480" w:lineRule="auto"/>
      </w:pPr>
      <w:r>
        <w:rPr>
          <w:b/>
          <w:bCs/>
        </w:rPr>
        <w:t>Employee's Answer:</w:t>
      </w:r>
      <w:r>
        <w:t xml:space="preserve"> I appreciate the focus on open communication and recognition. It makes me feel valued and motivated to contribute more to the organization.</w:t>
      </w:r>
    </w:p>
    <w:p w:rsidR="00456353" w:rsidRDefault="00B9537B">
      <w:pPr>
        <w:pStyle w:val="NormalWeb"/>
        <w:numPr>
          <w:ilvl w:val="0"/>
          <w:numId w:val="16"/>
        </w:numPr>
        <w:spacing w:after="0" w:line="480" w:lineRule="auto"/>
      </w:pPr>
      <w:r>
        <w:rPr>
          <w:b/>
          <w:bCs/>
        </w:rPr>
        <w:lastRenderedPageBreak/>
        <w:t>Question:</w:t>
      </w:r>
      <w:r>
        <w:t xml:space="preserve"> In your opinion, how does employee engagement affect critical organizational performance measures, such as productivity, job happiness, and staff retention? </w:t>
      </w:r>
      <w:r>
        <w:rPr>
          <w:b/>
          <w:bCs/>
        </w:rPr>
        <w:t>Employee's Answer:</w:t>
      </w:r>
      <w:r>
        <w:t xml:space="preserve"> When I am engaged in my work and feel supported, I am more productive, happier in my role, and less likely to consider leaving the company.</w:t>
      </w:r>
    </w:p>
    <w:p w:rsidR="00456353" w:rsidRDefault="00B9537B">
      <w:pPr>
        <w:pStyle w:val="NormalWeb"/>
        <w:numPr>
          <w:ilvl w:val="0"/>
          <w:numId w:val="16"/>
        </w:numPr>
        <w:spacing w:after="0" w:line="480" w:lineRule="auto"/>
      </w:pPr>
      <w:r>
        <w:rPr>
          <w:b/>
          <w:bCs/>
        </w:rPr>
        <w:t>Question:</w:t>
      </w:r>
      <w:r>
        <w:t xml:space="preserve"> Can you share some specific employee engagement initiatives that you find particularly successful? </w:t>
      </w:r>
    </w:p>
    <w:p w:rsidR="00456353" w:rsidRDefault="00B9537B">
      <w:pPr>
        <w:pStyle w:val="NormalWeb"/>
        <w:spacing w:after="0" w:line="480" w:lineRule="auto"/>
      </w:pPr>
      <w:r>
        <w:rPr>
          <w:b/>
          <w:bCs/>
        </w:rPr>
        <w:t>Employee's Answer:</w:t>
      </w:r>
      <w:r>
        <w:t xml:space="preserve"> I find the peer recognition program really effective. It encourages a positive atmosphere and motivates me to perform at my best.</w:t>
      </w:r>
    </w:p>
    <w:p w:rsidR="00456353" w:rsidRDefault="00B9537B">
      <w:pPr>
        <w:pStyle w:val="NormalWeb"/>
        <w:numPr>
          <w:ilvl w:val="0"/>
          <w:numId w:val="16"/>
        </w:numPr>
        <w:spacing w:after="0" w:line="480" w:lineRule="auto"/>
      </w:pPr>
      <w:r>
        <w:rPr>
          <w:b/>
          <w:bCs/>
        </w:rPr>
        <w:t>Question:</w:t>
      </w:r>
      <w:r>
        <w:t xml:space="preserve"> How do you feel about the customization of employee engagement methods to suit the organization's unique environment and workforce characteristics? </w:t>
      </w:r>
    </w:p>
    <w:p w:rsidR="00456353" w:rsidRDefault="00B9537B">
      <w:pPr>
        <w:pStyle w:val="NormalWeb"/>
        <w:spacing w:after="0" w:line="480" w:lineRule="auto"/>
      </w:pPr>
      <w:r>
        <w:rPr>
          <w:b/>
          <w:bCs/>
        </w:rPr>
        <w:t>Employee's Answer:</w:t>
      </w:r>
      <w:r>
        <w:t xml:space="preserve"> It's great to see that the organization values our feedback and </w:t>
      </w:r>
      <w:proofErr w:type="gramStart"/>
      <w:r>
        <w:t>tailors</w:t>
      </w:r>
      <w:proofErr w:type="gramEnd"/>
      <w:r>
        <w:t xml:space="preserve"> initiatives to meet our specific needs. It shows that they care about our well-being.</w:t>
      </w:r>
    </w:p>
    <w:p w:rsidR="00456353" w:rsidRDefault="00B9537B">
      <w:pPr>
        <w:pStyle w:val="NormalWeb"/>
        <w:numPr>
          <w:ilvl w:val="0"/>
          <w:numId w:val="16"/>
        </w:numPr>
        <w:spacing w:after="0" w:line="480" w:lineRule="auto"/>
      </w:pPr>
      <w:r>
        <w:rPr>
          <w:b/>
          <w:bCs/>
        </w:rPr>
        <w:t>Question:</w:t>
      </w:r>
      <w:r>
        <w:t xml:space="preserve"> What do you perceive as the most significant challenges in maintaining high levels of employee engagement within the organization? </w:t>
      </w:r>
    </w:p>
    <w:p w:rsidR="00456353" w:rsidRDefault="00B9537B">
      <w:pPr>
        <w:pStyle w:val="NormalWeb"/>
        <w:spacing w:after="0" w:line="480" w:lineRule="auto"/>
      </w:pPr>
      <w:r>
        <w:rPr>
          <w:b/>
          <w:bCs/>
        </w:rPr>
        <w:t>Employee's Answer:</w:t>
      </w:r>
      <w:r>
        <w:t xml:space="preserve"> During times of change, it can be a bit challenging to stay engaged. However, the transparent approach helps us feel more involved and connected.</w:t>
      </w:r>
    </w:p>
    <w:p w:rsidR="00456353" w:rsidRDefault="00B9537B">
      <w:pPr>
        <w:pStyle w:val="NormalWeb"/>
        <w:numPr>
          <w:ilvl w:val="0"/>
          <w:numId w:val="16"/>
        </w:numPr>
        <w:spacing w:after="0" w:line="480" w:lineRule="auto"/>
      </w:pPr>
      <w:r>
        <w:rPr>
          <w:b/>
          <w:bCs/>
        </w:rPr>
        <w:t>Question:</w:t>
      </w:r>
      <w:r>
        <w:t xml:space="preserve"> How do you feel about the effectiveness of the employee engagement initiatives? </w:t>
      </w:r>
    </w:p>
    <w:p w:rsidR="00456353" w:rsidRDefault="00B9537B">
      <w:pPr>
        <w:pStyle w:val="NormalWeb"/>
        <w:spacing w:after="0" w:line="480" w:lineRule="auto"/>
      </w:pPr>
      <w:r>
        <w:rPr>
          <w:b/>
          <w:bCs/>
        </w:rPr>
        <w:t>Employee's Answer:</w:t>
      </w:r>
      <w:r>
        <w:t xml:space="preserve"> I believe the initiatives are effective overall. The surveys and feedback mechanisms allow us to share our opinions and see real changes.</w:t>
      </w:r>
    </w:p>
    <w:p w:rsidR="00456353" w:rsidRDefault="00B9537B">
      <w:pPr>
        <w:pStyle w:val="NormalWeb"/>
        <w:numPr>
          <w:ilvl w:val="0"/>
          <w:numId w:val="16"/>
        </w:numPr>
        <w:spacing w:after="0" w:line="480" w:lineRule="auto"/>
      </w:pPr>
      <w:r>
        <w:rPr>
          <w:b/>
          <w:bCs/>
        </w:rPr>
        <w:lastRenderedPageBreak/>
        <w:t>Question:</w:t>
      </w:r>
      <w:r>
        <w:t xml:space="preserve"> Have you noticed any specific trends or changes in employee engagement over the past few years, and how has the organization adapted to them? </w:t>
      </w:r>
    </w:p>
    <w:p w:rsidR="00456353" w:rsidRDefault="00B9537B">
      <w:pPr>
        <w:pStyle w:val="NormalWeb"/>
        <w:spacing w:after="0" w:line="480" w:lineRule="auto"/>
      </w:pPr>
      <w:r>
        <w:rPr>
          <w:b/>
          <w:bCs/>
        </w:rPr>
        <w:t>Employee's Answer:</w:t>
      </w:r>
      <w:r>
        <w:t xml:space="preserve"> Yes, I've noticed more emphasis on work-life balance and remote work options, which has been helpful, especially during the pandemic.</w:t>
      </w:r>
    </w:p>
    <w:p w:rsidR="00456353" w:rsidRDefault="00B9537B">
      <w:pPr>
        <w:pStyle w:val="NormalWeb"/>
        <w:numPr>
          <w:ilvl w:val="0"/>
          <w:numId w:val="16"/>
        </w:numPr>
        <w:spacing w:after="0" w:line="480" w:lineRule="auto"/>
      </w:pPr>
      <w:r>
        <w:rPr>
          <w:b/>
          <w:bCs/>
        </w:rPr>
        <w:t>Question:</w:t>
      </w:r>
      <w:r>
        <w:t xml:space="preserve"> In your opinion, what role do leaders and managers play in promoting employee engagement within the organization? </w:t>
      </w:r>
    </w:p>
    <w:p w:rsidR="00456353" w:rsidRDefault="00B9537B">
      <w:pPr>
        <w:pStyle w:val="NormalWeb"/>
        <w:spacing w:after="0" w:line="480" w:lineRule="auto"/>
      </w:pPr>
      <w:r>
        <w:rPr>
          <w:b/>
          <w:bCs/>
        </w:rPr>
        <w:t>Employee's Answer:</w:t>
      </w:r>
      <w:r>
        <w:t xml:space="preserve"> Leaders and managers play a crucial role in setting the tone for engagement. Supportive and approachable managers make a significant difference in our motivation and job satisfaction.</w:t>
      </w:r>
    </w:p>
    <w:p w:rsidR="00456353" w:rsidRDefault="00B9537B">
      <w:pPr>
        <w:pStyle w:val="NormalWeb"/>
        <w:numPr>
          <w:ilvl w:val="0"/>
          <w:numId w:val="16"/>
        </w:numPr>
        <w:spacing w:after="0" w:line="480" w:lineRule="auto"/>
      </w:pPr>
      <w:r>
        <w:rPr>
          <w:b/>
          <w:bCs/>
        </w:rPr>
        <w:t>Question:</w:t>
      </w:r>
      <w:r>
        <w:t xml:space="preserve"> How do you feel about the organization's responsiveness to employee feedback and suggestions to improve engagement? </w:t>
      </w:r>
    </w:p>
    <w:p w:rsidR="00456353" w:rsidRDefault="00B9537B">
      <w:pPr>
        <w:pStyle w:val="NormalWeb"/>
        <w:spacing w:after="0" w:line="480" w:lineRule="auto"/>
      </w:pPr>
      <w:r>
        <w:rPr>
          <w:b/>
          <w:bCs/>
        </w:rPr>
        <w:t>Employee's Answer:</w:t>
      </w:r>
      <w:r>
        <w:t xml:space="preserve"> I'm glad that they take our feedback seriously and involve us in finding solutions. It shows that they genuinely care about our well-being.</w:t>
      </w:r>
    </w:p>
    <w:p w:rsidR="00456353" w:rsidRDefault="00B9537B">
      <w:pPr>
        <w:pStyle w:val="NormalWeb"/>
        <w:numPr>
          <w:ilvl w:val="0"/>
          <w:numId w:val="16"/>
        </w:numPr>
        <w:spacing w:after="0" w:line="480" w:lineRule="auto"/>
      </w:pPr>
      <w:r>
        <w:rPr>
          <w:b/>
          <w:bCs/>
        </w:rPr>
        <w:t>Question:</w:t>
      </w:r>
      <w:r>
        <w:t xml:space="preserve"> What advice would you give to the organization to further enhance employee engagement based on your experiences? </w:t>
      </w:r>
    </w:p>
    <w:p w:rsidR="00456353" w:rsidRDefault="00B9537B">
      <w:pPr>
        <w:pStyle w:val="NormalWeb"/>
        <w:spacing w:after="0" w:line="480" w:lineRule="auto"/>
      </w:pPr>
      <w:r>
        <w:rPr>
          <w:b/>
          <w:bCs/>
        </w:rPr>
        <w:t>Employee's Answer:</w:t>
      </w:r>
      <w:r>
        <w:t xml:space="preserve"> I would suggest continuing to promote open communication and recognizing employees' efforts. Providing more growth opportunities and flexibility can also improve engagement further.</w:t>
      </w:r>
    </w:p>
    <w:p w:rsidR="00456353" w:rsidRDefault="00B9537B">
      <w:pPr>
        <w:pStyle w:val="NormalWeb"/>
        <w:numPr>
          <w:ilvl w:val="0"/>
          <w:numId w:val="16"/>
        </w:numPr>
        <w:spacing w:after="0" w:line="480" w:lineRule="auto"/>
      </w:pPr>
      <w:r>
        <w:rPr>
          <w:b/>
          <w:bCs/>
        </w:rPr>
        <w:lastRenderedPageBreak/>
        <w:t>Question:</w:t>
      </w:r>
      <w:r>
        <w:t xml:space="preserve"> How has the COVID-19 pandemic impacted employee engagement, and how do you feel about the organization's response to the remote work environment? </w:t>
      </w:r>
    </w:p>
    <w:p w:rsidR="00456353" w:rsidRDefault="00B9537B">
      <w:pPr>
        <w:pStyle w:val="NormalWeb"/>
        <w:spacing w:after="0" w:line="480" w:lineRule="auto"/>
      </w:pPr>
      <w:r>
        <w:rPr>
          <w:b/>
          <w:bCs/>
        </w:rPr>
        <w:t>Employee's Answer:</w:t>
      </w:r>
      <w:r>
        <w:t xml:space="preserve"> The pandemic brought challenges, but the organization adapted well. The increased virtual communication and remote support helped us stay connected and productive during uncertain times.</w:t>
      </w:r>
    </w:p>
    <w:p w:rsidR="00456353" w:rsidRDefault="00B9537B">
      <w:pPr>
        <w:pStyle w:val="NormalWeb"/>
        <w:numPr>
          <w:ilvl w:val="0"/>
          <w:numId w:val="16"/>
        </w:numPr>
        <w:spacing w:after="0" w:line="480" w:lineRule="auto"/>
      </w:pPr>
      <w:r>
        <w:rPr>
          <w:b/>
          <w:bCs/>
        </w:rPr>
        <w:t>Question:</w:t>
      </w:r>
      <w:r>
        <w:t xml:space="preserve"> Can you share any insights or best practices that you have learned through the organization's efforts to improve employee engagement? </w:t>
      </w:r>
    </w:p>
    <w:p w:rsidR="00456353" w:rsidRDefault="00B9537B">
      <w:pPr>
        <w:pStyle w:val="NormalWeb"/>
        <w:spacing w:after="0" w:line="480" w:lineRule="auto"/>
      </w:pPr>
      <w:r>
        <w:rPr>
          <w:b/>
          <w:bCs/>
        </w:rPr>
        <w:t>Employee's Answer:</w:t>
      </w:r>
      <w:r>
        <w:t xml:space="preserve"> The importance of communication and transparency stands out. Knowing that our opinions matter and that the company listens to us makes a significant difference in how engaged we feel.</w:t>
      </w:r>
    </w:p>
    <w:p w:rsidR="00456353" w:rsidRDefault="00B9537B">
      <w:pPr>
        <w:pStyle w:val="Heading1"/>
      </w:pPr>
      <w:bookmarkStart w:id="114" w:name="_Toc147627002"/>
      <w:r>
        <w:t>Appendix 2:</w:t>
      </w:r>
      <w:bookmarkEnd w:id="114"/>
    </w:p>
    <w:p w:rsidR="00456353" w:rsidRDefault="00B9537B">
      <w:pPr>
        <w:pStyle w:val="NormalWeb"/>
        <w:spacing w:after="0" w:line="480" w:lineRule="auto"/>
        <w:rPr>
          <w:b/>
          <w:lang w:val="en-GB"/>
        </w:rPr>
      </w:pPr>
      <w:r>
        <w:rPr>
          <w:b/>
          <w:lang w:val="en-GB"/>
        </w:rPr>
        <w:t>Interview Questions and Answers - Employee's Perspective (Employee 2):</w:t>
      </w:r>
    </w:p>
    <w:p w:rsidR="00456353" w:rsidRDefault="00B9537B">
      <w:pPr>
        <w:pStyle w:val="NormalWeb"/>
        <w:numPr>
          <w:ilvl w:val="0"/>
          <w:numId w:val="17"/>
        </w:numPr>
        <w:spacing w:after="0" w:line="480" w:lineRule="auto"/>
      </w:pPr>
      <w:r>
        <w:rPr>
          <w:b/>
        </w:rPr>
        <w:t>Question:</w:t>
      </w:r>
      <w:r>
        <w:t xml:space="preserve"> How do you feel about the strategies used by your organization to increase employee engagement? </w:t>
      </w:r>
    </w:p>
    <w:p w:rsidR="00456353" w:rsidRDefault="00B9537B">
      <w:pPr>
        <w:pStyle w:val="NormalWeb"/>
        <w:spacing w:after="0" w:line="480" w:lineRule="auto"/>
      </w:pPr>
      <w:r>
        <w:rPr>
          <w:b/>
          <w:bCs/>
        </w:rPr>
        <w:t>Employee's Answer:</w:t>
      </w:r>
      <w:r>
        <w:t xml:space="preserve"> I appreciate the organization's emphasis on open communication and recognition. These strategies make me feel valued and motivated to contribute my best to the company.</w:t>
      </w:r>
    </w:p>
    <w:p w:rsidR="00456353" w:rsidRDefault="00B9537B">
      <w:pPr>
        <w:pStyle w:val="NormalWeb"/>
        <w:numPr>
          <w:ilvl w:val="0"/>
          <w:numId w:val="17"/>
        </w:numPr>
        <w:spacing w:after="0" w:line="480" w:lineRule="auto"/>
      </w:pPr>
      <w:r>
        <w:rPr>
          <w:b/>
        </w:rPr>
        <w:t>Question:</w:t>
      </w:r>
      <w:r>
        <w:t xml:space="preserve"> In your opinion, how does employee engagement affect critical organizational performance measures, such as productivity, job happiness, and staff retention? </w:t>
      </w:r>
    </w:p>
    <w:p w:rsidR="00456353" w:rsidRDefault="00B9537B">
      <w:pPr>
        <w:pStyle w:val="NormalWeb"/>
        <w:spacing w:after="0" w:line="480" w:lineRule="auto"/>
      </w:pPr>
      <w:r>
        <w:rPr>
          <w:b/>
          <w:bCs/>
        </w:rPr>
        <w:lastRenderedPageBreak/>
        <w:t>Employee's Answer:</w:t>
      </w:r>
      <w:r>
        <w:t xml:space="preserve"> When employees are engaged and supported, it directly impacts our productivity, job satisfaction, and likelihood of staying with the company. Engaged employees are more committed to their work and the organization.</w:t>
      </w:r>
    </w:p>
    <w:p w:rsidR="00456353" w:rsidRDefault="00B9537B">
      <w:pPr>
        <w:pStyle w:val="NormalWeb"/>
        <w:numPr>
          <w:ilvl w:val="0"/>
          <w:numId w:val="17"/>
        </w:numPr>
        <w:spacing w:after="0" w:line="480" w:lineRule="auto"/>
      </w:pPr>
      <w:r>
        <w:rPr>
          <w:b/>
          <w:bCs/>
        </w:rPr>
        <w:t>Question:</w:t>
      </w:r>
      <w:r>
        <w:t xml:space="preserve"> Can you share some specific employee engagement initiatives that you find particularly successful? </w:t>
      </w:r>
    </w:p>
    <w:p w:rsidR="00456353" w:rsidRDefault="00B9537B">
      <w:pPr>
        <w:pStyle w:val="NormalWeb"/>
        <w:spacing w:after="0" w:line="480" w:lineRule="auto"/>
      </w:pPr>
      <w:r>
        <w:rPr>
          <w:b/>
          <w:bCs/>
        </w:rPr>
        <w:t>Employee's Answer:</w:t>
      </w:r>
      <w:r>
        <w:t xml:space="preserve"> I find the mentorship program quite effective. It provides a great platform for skill development and fosters a sense of belonging within the organization.</w:t>
      </w:r>
    </w:p>
    <w:p w:rsidR="00456353" w:rsidRDefault="00B9537B">
      <w:pPr>
        <w:pStyle w:val="NormalWeb"/>
        <w:numPr>
          <w:ilvl w:val="0"/>
          <w:numId w:val="17"/>
        </w:numPr>
        <w:spacing w:after="0" w:line="480" w:lineRule="auto"/>
      </w:pPr>
      <w:r>
        <w:rPr>
          <w:b/>
          <w:bCs/>
        </w:rPr>
        <w:t>Question:</w:t>
      </w:r>
      <w:r>
        <w:t xml:space="preserve"> How do you feel about the customization of employee engagement methods to suit the organization's unique environment and workforce characteristics? </w:t>
      </w:r>
    </w:p>
    <w:p w:rsidR="00456353" w:rsidRDefault="00B9537B">
      <w:pPr>
        <w:pStyle w:val="NormalWeb"/>
        <w:spacing w:after="0" w:line="480" w:lineRule="auto"/>
      </w:pPr>
      <w:r>
        <w:rPr>
          <w:b/>
          <w:bCs/>
        </w:rPr>
        <w:t>Employee's Answer:</w:t>
      </w:r>
      <w:r>
        <w:t xml:space="preserve"> I think it's essential. It shows that the organization values our individual needs and experiences, which in turn enhances our commitment and engagement.</w:t>
      </w:r>
    </w:p>
    <w:p w:rsidR="00456353" w:rsidRDefault="00B9537B">
      <w:pPr>
        <w:pStyle w:val="NormalWeb"/>
        <w:numPr>
          <w:ilvl w:val="0"/>
          <w:numId w:val="17"/>
        </w:numPr>
        <w:spacing w:after="0" w:line="480" w:lineRule="auto"/>
      </w:pPr>
      <w:r>
        <w:rPr>
          <w:b/>
          <w:bCs/>
        </w:rPr>
        <w:t>Question:</w:t>
      </w:r>
      <w:r>
        <w:t xml:space="preserve"> What do you perceive as the most significant challenges in maintaining high levels of employee engagement within the organization? </w:t>
      </w:r>
    </w:p>
    <w:p w:rsidR="00456353" w:rsidRDefault="00B9537B">
      <w:pPr>
        <w:pStyle w:val="NormalWeb"/>
        <w:spacing w:after="0" w:line="480" w:lineRule="auto"/>
      </w:pPr>
      <w:r>
        <w:rPr>
          <w:b/>
          <w:bCs/>
        </w:rPr>
        <w:t>Employee's Answer:</w:t>
      </w:r>
      <w:r>
        <w:t xml:space="preserve"> Managing engagement during times of change can be a challenge. However, the organization's transparent approach helps alleviate some of those challenges.</w:t>
      </w:r>
    </w:p>
    <w:p w:rsidR="00456353" w:rsidRDefault="00B9537B">
      <w:pPr>
        <w:pStyle w:val="NormalWeb"/>
        <w:numPr>
          <w:ilvl w:val="0"/>
          <w:numId w:val="17"/>
        </w:numPr>
        <w:spacing w:after="0" w:line="480" w:lineRule="auto"/>
      </w:pPr>
      <w:r>
        <w:rPr>
          <w:b/>
        </w:rPr>
        <w:t>Question:</w:t>
      </w:r>
      <w:r>
        <w:t xml:space="preserve"> How do you feel about the effectiveness of the employee engagement initiatives? </w:t>
      </w:r>
    </w:p>
    <w:p w:rsidR="00456353" w:rsidRDefault="00B9537B">
      <w:pPr>
        <w:pStyle w:val="NormalWeb"/>
        <w:spacing w:after="0" w:line="480" w:lineRule="auto"/>
      </w:pPr>
      <w:r>
        <w:rPr>
          <w:b/>
          <w:bCs/>
        </w:rPr>
        <w:t>Employee's Answer:</w:t>
      </w:r>
      <w:r>
        <w:t xml:space="preserve"> I believe the initiatives are effective in creating a positive work environment. The feedback mechanisms in place allow us to see our input making a difference.</w:t>
      </w:r>
    </w:p>
    <w:p w:rsidR="00456353" w:rsidRDefault="00B9537B">
      <w:pPr>
        <w:pStyle w:val="NormalWeb"/>
        <w:numPr>
          <w:ilvl w:val="0"/>
          <w:numId w:val="17"/>
        </w:numPr>
        <w:spacing w:after="0" w:line="480" w:lineRule="auto"/>
      </w:pPr>
      <w:r>
        <w:rPr>
          <w:b/>
          <w:bCs/>
        </w:rPr>
        <w:lastRenderedPageBreak/>
        <w:t>Question:</w:t>
      </w:r>
      <w:r>
        <w:t xml:space="preserve"> Have you noticed any specific trends or changes in employee engagement over the past few years, and how has the organization adapted to them? </w:t>
      </w:r>
    </w:p>
    <w:p w:rsidR="00456353" w:rsidRDefault="00B9537B">
      <w:pPr>
        <w:pStyle w:val="NormalWeb"/>
        <w:spacing w:after="0" w:line="480" w:lineRule="auto"/>
      </w:pPr>
      <w:r>
        <w:rPr>
          <w:b/>
          <w:bCs/>
        </w:rPr>
        <w:t>Employee's Answer:</w:t>
      </w:r>
      <w:r>
        <w:t xml:space="preserve"> There's been a growing focus on work-life balance and flexible work arrangements. I appreciate the organization's efforts to adapt to these trends, especially during the pandemic.</w:t>
      </w:r>
    </w:p>
    <w:p w:rsidR="00456353" w:rsidRDefault="00B9537B">
      <w:pPr>
        <w:pStyle w:val="NormalWeb"/>
        <w:numPr>
          <w:ilvl w:val="0"/>
          <w:numId w:val="17"/>
        </w:numPr>
        <w:spacing w:after="0" w:line="480" w:lineRule="auto"/>
      </w:pPr>
      <w:r>
        <w:rPr>
          <w:b/>
          <w:bCs/>
        </w:rPr>
        <w:t xml:space="preserve">Question: </w:t>
      </w:r>
      <w:r>
        <w:t xml:space="preserve">In your opinion, what role do leaders and managers play in promoting employee engagement within the organization? </w:t>
      </w:r>
    </w:p>
    <w:p w:rsidR="00456353" w:rsidRDefault="00B9537B">
      <w:pPr>
        <w:pStyle w:val="NormalWeb"/>
        <w:spacing w:after="0" w:line="480" w:lineRule="auto"/>
      </w:pPr>
      <w:r>
        <w:rPr>
          <w:b/>
          <w:bCs/>
        </w:rPr>
        <w:t>Employee's Answer:</w:t>
      </w:r>
      <w:r>
        <w:t xml:space="preserve"> Leaders and managers play a pivotal role in shaping the work culture. Supportive and accessible managers contribute significantly to our motivation and job satisfaction.</w:t>
      </w:r>
    </w:p>
    <w:p w:rsidR="00456353" w:rsidRDefault="00B9537B">
      <w:pPr>
        <w:pStyle w:val="NormalWeb"/>
        <w:numPr>
          <w:ilvl w:val="0"/>
          <w:numId w:val="17"/>
        </w:numPr>
        <w:spacing w:after="0" w:line="480" w:lineRule="auto"/>
      </w:pPr>
      <w:r>
        <w:rPr>
          <w:b/>
          <w:bCs/>
        </w:rPr>
        <w:t>Question:</w:t>
      </w:r>
      <w:r>
        <w:t xml:space="preserve"> How do you feel about the organization's responsiveness to employee feedback and suggestions to improve engagement? </w:t>
      </w:r>
    </w:p>
    <w:p w:rsidR="00456353" w:rsidRDefault="00B9537B">
      <w:pPr>
        <w:pStyle w:val="NormalWeb"/>
        <w:spacing w:after="0" w:line="480" w:lineRule="auto"/>
      </w:pPr>
      <w:r>
        <w:rPr>
          <w:b/>
          <w:bCs/>
        </w:rPr>
        <w:t>Employee's Answer:</w:t>
      </w:r>
      <w:r>
        <w:t xml:space="preserve"> I'm pleased that they take our feedback seriously and involve us in finding solutions. It demonstrates a genuine commitment to our well-being and engagement.</w:t>
      </w:r>
    </w:p>
    <w:p w:rsidR="00456353" w:rsidRDefault="00B9537B">
      <w:pPr>
        <w:pStyle w:val="NormalWeb"/>
        <w:numPr>
          <w:ilvl w:val="0"/>
          <w:numId w:val="17"/>
        </w:numPr>
        <w:spacing w:after="0" w:line="480" w:lineRule="auto"/>
      </w:pPr>
      <w:r>
        <w:rPr>
          <w:b/>
          <w:bCs/>
        </w:rPr>
        <w:t>Question:</w:t>
      </w:r>
      <w:r>
        <w:t xml:space="preserve"> What advice would you give to the organization to further enhance employee engagement based on your experiences? </w:t>
      </w:r>
    </w:p>
    <w:p w:rsidR="00456353" w:rsidRDefault="00B9537B">
      <w:pPr>
        <w:pStyle w:val="NormalWeb"/>
        <w:spacing w:after="0" w:line="480" w:lineRule="auto"/>
      </w:pPr>
      <w:r>
        <w:rPr>
          <w:b/>
          <w:bCs/>
        </w:rPr>
        <w:t>Employee's Answer:</w:t>
      </w:r>
      <w:r>
        <w:t xml:space="preserve"> Continuing to prioritize open communication, recognition, and offering more opportunities for professional growth can further improve employee engagement.</w:t>
      </w:r>
    </w:p>
    <w:p w:rsidR="00456353" w:rsidRDefault="00B9537B">
      <w:pPr>
        <w:pStyle w:val="NormalWeb"/>
        <w:numPr>
          <w:ilvl w:val="0"/>
          <w:numId w:val="17"/>
        </w:numPr>
        <w:spacing w:after="0" w:line="480" w:lineRule="auto"/>
      </w:pPr>
      <w:r>
        <w:rPr>
          <w:b/>
          <w:bCs/>
        </w:rPr>
        <w:lastRenderedPageBreak/>
        <w:t>Question:</w:t>
      </w:r>
      <w:r>
        <w:t xml:space="preserve"> How has the COVID-19 pandemic impacted employee engagement, and how do you feel about the organization's response to the remote work environment? </w:t>
      </w:r>
    </w:p>
    <w:p w:rsidR="00456353" w:rsidRDefault="00B9537B">
      <w:pPr>
        <w:pStyle w:val="NormalWeb"/>
        <w:spacing w:after="0" w:line="480" w:lineRule="auto"/>
      </w:pPr>
      <w:r>
        <w:rPr>
          <w:b/>
          <w:bCs/>
        </w:rPr>
        <w:t>Employee's Answer:</w:t>
      </w:r>
      <w:r>
        <w:t xml:space="preserve"> The pandemic brought challenges, but the organization's swift adaptation to remote work and increased virtual communication helped us stay connected and engaged during uncertain times.</w:t>
      </w:r>
    </w:p>
    <w:p w:rsidR="00456353" w:rsidRDefault="00B9537B">
      <w:pPr>
        <w:pStyle w:val="NormalWeb"/>
        <w:numPr>
          <w:ilvl w:val="0"/>
          <w:numId w:val="17"/>
        </w:numPr>
        <w:spacing w:after="0" w:line="480" w:lineRule="auto"/>
      </w:pPr>
      <w:r>
        <w:rPr>
          <w:b/>
          <w:bCs/>
        </w:rPr>
        <w:t>Question:</w:t>
      </w:r>
      <w:r>
        <w:t xml:space="preserve"> Can you share any insights or best practices that you have learned through the organization's efforts to improve employee engagement? </w:t>
      </w:r>
    </w:p>
    <w:p w:rsidR="00456353" w:rsidRDefault="00B9537B">
      <w:pPr>
        <w:pStyle w:val="NormalWeb"/>
        <w:spacing w:after="0" w:line="480" w:lineRule="auto"/>
      </w:pPr>
      <w:r>
        <w:rPr>
          <w:b/>
          <w:bCs/>
        </w:rPr>
        <w:t>Employee's Answer:</w:t>
      </w:r>
      <w:r>
        <w:t xml:space="preserve"> The importance of transparency and listening to employee opinions stands out. Feeling heard and valued greatly contributes to our level of engagement.</w:t>
      </w:r>
    </w:p>
    <w:p w:rsidR="00456353" w:rsidRDefault="00B9537B">
      <w:pPr>
        <w:pStyle w:val="Heading1"/>
      </w:pPr>
      <w:bookmarkStart w:id="115" w:name="_Toc147627003"/>
      <w:r>
        <w:t>Appendix 3:</w:t>
      </w:r>
      <w:bookmarkEnd w:id="115"/>
    </w:p>
    <w:p w:rsidR="00456353" w:rsidRDefault="00B9537B">
      <w:r>
        <w:rPr>
          <w:noProof/>
        </w:rPr>
        <w:drawing>
          <wp:inline distT="0" distB="0" distL="0" distR="0" wp14:anchorId="03D48CAB">
            <wp:extent cx="5943600" cy="2825750"/>
            <wp:effectExtent l="0" t="0" r="0" b="0"/>
            <wp:docPr id="755257586" name="Picture 1" descr="Forms response chart. Question title: 1. Nam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57586" name="Picture 1" descr="Forms response chart. Question title: 1. Name. Number of responses: 50 response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r>
        <w:rPr>
          <w:noProof/>
        </w:rPr>
        <w:lastRenderedPageBreak/>
        <w:drawing>
          <wp:inline distT="0" distB="0" distL="0" distR="0" wp14:anchorId="0C2525F0">
            <wp:extent cx="5943600" cy="2500630"/>
            <wp:effectExtent l="0" t="0" r="0" b="0"/>
            <wp:docPr id="948337643" name="Picture 2" descr="Forms response chart. Question title: 2. Gender.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37643" name="Picture 2" descr="Forms response chart. Question title: 2. Gender. Number of responses: 50 responses."/>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drawing>
          <wp:inline distT="0" distB="0" distL="0" distR="0" wp14:anchorId="082D19EF">
            <wp:extent cx="5943600" cy="2500630"/>
            <wp:effectExtent l="0" t="0" r="0" b="0"/>
            <wp:docPr id="1668374478" name="Picture 3" descr="Forms response chart. Question title: 3. Age Group.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74478" name="Picture 3" descr="Forms response chart. Question title: 3. Age Group. Number of responses: 50 response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drawing>
          <wp:inline distT="0" distB="0" distL="0" distR="0" wp14:anchorId="4548A16C">
            <wp:extent cx="5943600" cy="2825750"/>
            <wp:effectExtent l="0" t="0" r="0" b="0"/>
            <wp:docPr id="1796535429" name="Picture 4" descr="Forms response chart. Question title: 4. On a scale of 1 to 5, how satisfied are you with your current job?.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35429" name="Picture 4" descr="Forms response chart. Question title: 4. On a scale of 1 to 5, how satisfied are you with your current job?. Number of responses: 50 responses."/>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r>
        <w:rPr>
          <w:noProof/>
        </w:rPr>
        <w:lastRenderedPageBreak/>
        <w:drawing>
          <wp:inline distT="0" distB="0" distL="0" distR="0" wp14:anchorId="0E6576A2">
            <wp:extent cx="5943600" cy="2500630"/>
            <wp:effectExtent l="0" t="0" r="0" b="0"/>
            <wp:docPr id="1918530376" name="Picture 5" descr="Forms response chart. Question title: 5. How long have you been with your current organ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30376" name="Picture 5" descr="Forms response chart. Question title: 5. How long have you been with your current organization?. Number of responses: 50 responses."/>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drawing>
          <wp:inline distT="0" distB="0" distL="0" distR="0" wp14:anchorId="6584D734">
            <wp:extent cx="5943600" cy="2825750"/>
            <wp:effectExtent l="0" t="0" r="0" b="0"/>
            <wp:docPr id="1173104123" name="Picture 6" descr="Forms response chart. Question title: 6. On a scale of 1 to 5, how engaged do you feel in your current rol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104123" name="Picture 6" descr="Forms response chart. Question title: 6. On a scale of 1 to 5, how engaged do you feel in your current role?. Number of responses: 50 responses."/>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r>
        <w:rPr>
          <w:noProof/>
        </w:rPr>
        <w:drawing>
          <wp:inline distT="0" distB="0" distL="0" distR="0" wp14:anchorId="3440C221">
            <wp:extent cx="5943600" cy="2500630"/>
            <wp:effectExtent l="0" t="0" r="0" b="0"/>
            <wp:docPr id="1730920355" name="Picture 7" descr="Forms response chart. Question title: 7. Are you aware of any employee engagement initiatives or programs in your organization?.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920355" name="Picture 7" descr="Forms response chart. Question title: 7. Are you aware of any employee engagement initiatives or programs in your organization?. Number of responses: 49 responses."/>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lastRenderedPageBreak/>
        <w:drawing>
          <wp:inline distT="0" distB="0" distL="0" distR="0" wp14:anchorId="33643678">
            <wp:extent cx="5943600" cy="2825750"/>
            <wp:effectExtent l="0" t="0" r="0" b="0"/>
            <wp:docPr id="600744362" name="Picture 8" descr="Forms response chart. Question title: 8. If yes, please rate the effectiveness of these initiatives on a scale of 1 to 5.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44362" name="Picture 8" descr="Forms response chart. Question title: 8. If yes, please rate the effectiveness of these initiatives on a scale of 1 to 5. Number of responses: 49 response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r>
        <w:rPr>
          <w:noProof/>
        </w:rPr>
        <w:drawing>
          <wp:inline distT="0" distB="0" distL="0" distR="0" wp14:anchorId="268A6233">
            <wp:extent cx="5943600" cy="2695575"/>
            <wp:effectExtent l="0" t="0" r="0" b="9525"/>
            <wp:docPr id="99220588" name="Picture 9" descr="Forms response chart. Question title: 9. Have you received any training or development opportunities related to employee engagement in your organ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20588" name="Picture 9" descr="Forms response chart. Question title: 9. Have you received any training or development opportunities related to employee engagement in your organization?. Number of responses: 50 responses."/>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a:xfrm>
                      <a:off x="0" y="0"/>
                      <a:ext cx="5943600" cy="2695575"/>
                    </a:xfrm>
                    <a:prstGeom prst="rect">
                      <a:avLst/>
                    </a:prstGeom>
                    <a:noFill/>
                    <a:ln>
                      <a:noFill/>
                    </a:ln>
                  </pic:spPr>
                </pic:pic>
              </a:graphicData>
            </a:graphic>
          </wp:inline>
        </w:drawing>
      </w:r>
    </w:p>
    <w:p w:rsidR="00456353" w:rsidRDefault="00B9537B">
      <w:r>
        <w:rPr>
          <w:noProof/>
        </w:rPr>
        <w:lastRenderedPageBreak/>
        <w:drawing>
          <wp:inline distT="0" distB="0" distL="0" distR="0" wp14:anchorId="25E618BE">
            <wp:extent cx="5943600" cy="3020695"/>
            <wp:effectExtent l="0" t="0" r="0" b="8255"/>
            <wp:docPr id="966408212" name="Picture 10" descr="Forms response chart. Question title: 10. On a scale of 1 to 5, how well do you think your organization understands and addresses the needs of its employees?.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408212" name="Picture 10" descr="Forms response chart. Question title: 10. On a scale of 1 to 5, how well do you think your organization understands and addresses the needs of its employees?. Number of responses: 48 response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a:xfrm>
                      <a:off x="0" y="0"/>
                      <a:ext cx="5943600" cy="3020695"/>
                    </a:xfrm>
                    <a:prstGeom prst="rect">
                      <a:avLst/>
                    </a:prstGeom>
                    <a:noFill/>
                    <a:ln>
                      <a:noFill/>
                    </a:ln>
                  </pic:spPr>
                </pic:pic>
              </a:graphicData>
            </a:graphic>
          </wp:inline>
        </w:drawing>
      </w:r>
    </w:p>
    <w:p w:rsidR="00456353" w:rsidRDefault="00B9537B">
      <w:r>
        <w:rPr>
          <w:noProof/>
        </w:rPr>
        <w:drawing>
          <wp:inline distT="0" distB="0" distL="0" distR="0" wp14:anchorId="074FFF2D">
            <wp:extent cx="5943600" cy="2825750"/>
            <wp:effectExtent l="0" t="0" r="0" b="0"/>
            <wp:docPr id="2017650764" name="Picture 11" descr="Forms response chart. Question title: 11. How satisfied are you with the communication within your organization?.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650764" name="Picture 11" descr="Forms response chart. Question title: 11. How satisfied are you with the communication within your organization?. Number of responses: 48 response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r>
        <w:rPr>
          <w:noProof/>
        </w:rPr>
        <w:lastRenderedPageBreak/>
        <w:drawing>
          <wp:inline distT="0" distB="0" distL="0" distR="0" wp14:anchorId="22FD2622">
            <wp:extent cx="5943600" cy="2500630"/>
            <wp:effectExtent l="0" t="0" r="0" b="0"/>
            <wp:docPr id="1631920466" name="Picture 12" descr="Forms response chart. Question title: 12. How often do you receive feedback from your immediate supervisor or manager?.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920466" name="Picture 12" descr="Forms response chart. Question title: 12. How often do you receive feedback from your immediate supervisor or manager?. Number of responses: 50 response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drawing>
          <wp:inline distT="0" distB="0" distL="0" distR="0" wp14:anchorId="64ACB673">
            <wp:extent cx="5943600" cy="2500630"/>
            <wp:effectExtent l="0" t="0" r="0" b="0"/>
            <wp:docPr id="671378552" name="Picture 13" descr="Forms response chart. Question title: 13. Do you believe that employee engagement positively impacts individual job satisfac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378552" name="Picture 13" descr="Forms response chart. Question title: 13. Do you believe that employee engagement positively impacts individual job satisfaction?. Number of responses: 50 responses."/>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drawing>
          <wp:inline distT="0" distB="0" distL="0" distR="0" wp14:anchorId="50E03A49">
            <wp:extent cx="5943600" cy="2500630"/>
            <wp:effectExtent l="0" t="0" r="0" b="0"/>
            <wp:docPr id="1240716185" name="Picture 14" descr="Forms response chart. Question title: 14. Do you think employee engagement has an impact on overall organizational productivity?.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716185" name="Picture 14" descr="Forms response chart. Question title: 14. Do you think employee engagement has an impact on overall organizational productivity?. Number of responses: 50 responses."/>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lastRenderedPageBreak/>
        <w:drawing>
          <wp:inline distT="0" distB="0" distL="0" distR="0" wp14:anchorId="4528DA8F">
            <wp:extent cx="5943600" cy="2695575"/>
            <wp:effectExtent l="0" t="0" r="0" b="9525"/>
            <wp:docPr id="1560349423" name="Picture 15" descr="Forms response chart. Question title: 15. Have you ever witnessed colleagues leaving the organization due to a lack of engagement or job satisfac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49423" name="Picture 15" descr="Forms response chart. Question title: 15. Have you ever witnessed colleagues leaving the organization due to a lack of engagement or job satisfaction?. Number of responses: 50 response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a:xfrm>
                      <a:off x="0" y="0"/>
                      <a:ext cx="5943600" cy="2695575"/>
                    </a:xfrm>
                    <a:prstGeom prst="rect">
                      <a:avLst/>
                    </a:prstGeom>
                    <a:noFill/>
                    <a:ln>
                      <a:noFill/>
                    </a:ln>
                  </pic:spPr>
                </pic:pic>
              </a:graphicData>
            </a:graphic>
          </wp:inline>
        </w:drawing>
      </w:r>
    </w:p>
    <w:p w:rsidR="00456353" w:rsidRDefault="00B9537B">
      <w:r>
        <w:rPr>
          <w:noProof/>
        </w:rPr>
        <w:drawing>
          <wp:inline distT="0" distB="0" distL="0" distR="0" wp14:anchorId="2BA38FBC">
            <wp:extent cx="5943600" cy="2695575"/>
            <wp:effectExtent l="0" t="0" r="0" b="9525"/>
            <wp:docPr id="972511019" name="Picture 17" descr="Forms response chart. Question title: 17. Are you aware of any efforts by your organization to customize employee engagement strategies based on workforce characteristic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511019" name="Picture 17" descr="Forms response chart. Question title: 17. Are you aware of any efforts by your organization to customize employee engagement strategies based on workforce characteristics?. Number of responses: 50 responses."/>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a:xfrm>
                      <a:off x="0" y="0"/>
                      <a:ext cx="5943600" cy="2695575"/>
                    </a:xfrm>
                    <a:prstGeom prst="rect">
                      <a:avLst/>
                    </a:prstGeom>
                    <a:noFill/>
                    <a:ln>
                      <a:noFill/>
                    </a:ln>
                  </pic:spPr>
                </pic:pic>
              </a:graphicData>
            </a:graphic>
          </wp:inline>
        </w:drawing>
      </w:r>
    </w:p>
    <w:p w:rsidR="00456353" w:rsidRDefault="00B9537B">
      <w:r>
        <w:rPr>
          <w:noProof/>
        </w:rPr>
        <w:lastRenderedPageBreak/>
        <w:drawing>
          <wp:inline distT="0" distB="0" distL="0" distR="0" wp14:anchorId="3CCDE488">
            <wp:extent cx="5943600" cy="2825750"/>
            <wp:effectExtent l="0" t="0" r="0" b="0"/>
            <wp:docPr id="2042020435" name="Picture 18" descr="Forms response chart. Question title: 18. If yes, please rate the effectiveness of these customized strategies on a scale of 1 to 5.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020435" name="Picture 18" descr="Forms response chart. Question title: 18. If yes, please rate the effectiveness of these customized strategies on a scale of 1 to 5. Number of responses: 49 responses."/>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r>
        <w:rPr>
          <w:noProof/>
        </w:rPr>
        <w:drawing>
          <wp:inline distT="0" distB="0" distL="0" distR="0" wp14:anchorId="41C508F4">
            <wp:extent cx="5943600" cy="2500630"/>
            <wp:effectExtent l="0" t="0" r="0" b="0"/>
            <wp:docPr id="2018181691" name="Picture 19" descr="Forms response chart. Question title: 19. How satisfied are you with the work-life balance provided by your organ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181691" name="Picture 19" descr="Forms response chart. Question title: 19. How satisfied are you with the work-life balance provided by your organization?. Number of responses: 50 responses."/>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lastRenderedPageBreak/>
        <w:drawing>
          <wp:inline distT="0" distB="0" distL="0" distR="0" wp14:anchorId="3EF5406C">
            <wp:extent cx="5943600" cy="2695575"/>
            <wp:effectExtent l="0" t="0" r="0" b="9525"/>
            <wp:docPr id="1760035670" name="Picture 20" descr="Forms response chart. Question title: 20. Are you familiar with any specific employee engagement practices that you believe have been successful in your organ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035670" name="Picture 20" descr="Forms response chart. Question title: 20. Are you familiar with any specific employee engagement practices that you believe have been successful in your organization?. Number of responses: 50 responses."/>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a:xfrm>
                      <a:off x="0" y="0"/>
                      <a:ext cx="5943600" cy="2695575"/>
                    </a:xfrm>
                    <a:prstGeom prst="rect">
                      <a:avLst/>
                    </a:prstGeom>
                    <a:noFill/>
                    <a:ln>
                      <a:noFill/>
                    </a:ln>
                  </pic:spPr>
                </pic:pic>
              </a:graphicData>
            </a:graphic>
          </wp:inline>
        </w:drawing>
      </w:r>
    </w:p>
    <w:p w:rsidR="00456353" w:rsidRDefault="00B9537B">
      <w:r>
        <w:rPr>
          <w:noProof/>
        </w:rPr>
        <w:drawing>
          <wp:inline distT="0" distB="0" distL="0" distR="0" wp14:anchorId="61B54985">
            <wp:extent cx="5943600" cy="3020695"/>
            <wp:effectExtent l="0" t="0" r="0" b="8255"/>
            <wp:docPr id="1401442089" name="Picture 21" descr="Forms response chart. Question title: 21. On a scale of 1 to 5, how well do you think your organization communicates its goals and objectives to employe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42089" name="Picture 21" descr="Forms response chart. Question title: 21. On a scale of 1 to 5, how well do you think your organization communicates its goals and objectives to employees?. Number of responses: 50 responses."/>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5943600" cy="3020695"/>
                    </a:xfrm>
                    <a:prstGeom prst="rect">
                      <a:avLst/>
                    </a:prstGeom>
                    <a:noFill/>
                    <a:ln>
                      <a:noFill/>
                    </a:ln>
                  </pic:spPr>
                </pic:pic>
              </a:graphicData>
            </a:graphic>
          </wp:inline>
        </w:drawing>
      </w:r>
    </w:p>
    <w:p w:rsidR="00456353" w:rsidRDefault="00B9537B">
      <w:r>
        <w:rPr>
          <w:noProof/>
        </w:rPr>
        <w:lastRenderedPageBreak/>
        <w:drawing>
          <wp:inline distT="0" distB="0" distL="0" distR="0" wp14:anchorId="02D26ECD">
            <wp:extent cx="5943600" cy="2695575"/>
            <wp:effectExtent l="0" t="0" r="0" b="9525"/>
            <wp:docPr id="370204346" name="Picture 22" descr="Forms response chart. Question title: 22. Do you think your organization provides adequate opportunities for professional growth and development?.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04346" name="Picture 22" descr="Forms response chart. Question title: 22. Do you think your organization provides adequate opportunities for professional growth and development?. Number of responses: 50 responses."/>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a:xfrm>
                      <a:off x="0" y="0"/>
                      <a:ext cx="5943600" cy="2695575"/>
                    </a:xfrm>
                    <a:prstGeom prst="rect">
                      <a:avLst/>
                    </a:prstGeom>
                    <a:noFill/>
                    <a:ln>
                      <a:noFill/>
                    </a:ln>
                  </pic:spPr>
                </pic:pic>
              </a:graphicData>
            </a:graphic>
          </wp:inline>
        </w:drawing>
      </w:r>
    </w:p>
    <w:p w:rsidR="00456353" w:rsidRDefault="00B9537B">
      <w:r>
        <w:rPr>
          <w:noProof/>
        </w:rPr>
        <w:drawing>
          <wp:inline distT="0" distB="0" distL="0" distR="0" wp14:anchorId="5DF16F22">
            <wp:extent cx="5943600" cy="2500630"/>
            <wp:effectExtent l="0" t="0" r="0" b="0"/>
            <wp:docPr id="1364901855" name="Picture 23" descr="Forms response chart. Question title: 23. How satisfied are you with the recognition and rewards programs in your organ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01855" name="Picture 23" descr="Forms response chart. Question title: 23. How satisfied are you with the recognition and rewards programs in your organization?. Number of responses: 50 response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lastRenderedPageBreak/>
        <w:drawing>
          <wp:inline distT="0" distB="0" distL="0" distR="0" wp14:anchorId="12416231">
            <wp:extent cx="5943600" cy="3020695"/>
            <wp:effectExtent l="0" t="0" r="0" b="8255"/>
            <wp:docPr id="1861513269" name="Picture 24" descr="Forms response chart. Question title: 24. On a scale of 1 to 5, how likely are you to recommend your organization as a great place&#10;to work?.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513269" name="Picture 24" descr="Forms response chart. Question title: 24. On a scale of 1 to 5, how likely are you to recommend your organization as a great place&#10;to work?. Number of responses: 50 responses."/>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a:xfrm>
                      <a:off x="0" y="0"/>
                      <a:ext cx="5943600" cy="3020695"/>
                    </a:xfrm>
                    <a:prstGeom prst="rect">
                      <a:avLst/>
                    </a:prstGeom>
                    <a:noFill/>
                    <a:ln>
                      <a:noFill/>
                    </a:ln>
                  </pic:spPr>
                </pic:pic>
              </a:graphicData>
            </a:graphic>
          </wp:inline>
        </w:drawing>
      </w:r>
    </w:p>
    <w:p w:rsidR="00456353" w:rsidRDefault="00456353"/>
    <w:p w:rsidR="00456353" w:rsidRDefault="00456353">
      <w:pPr>
        <w:pStyle w:val="NormalWeb"/>
        <w:spacing w:after="0" w:line="480" w:lineRule="auto"/>
      </w:pPr>
    </w:p>
    <w:p w:rsidR="00456353" w:rsidRDefault="00456353">
      <w:pPr>
        <w:pStyle w:val="NormalWeb"/>
        <w:spacing w:before="0" w:beforeAutospacing="0" w:after="0" w:afterAutospacing="0" w:line="480" w:lineRule="auto"/>
        <w:ind w:left="720" w:hanging="720"/>
      </w:pPr>
    </w:p>
    <w:sectPr w:rsidR="0045635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010" w:rsidRDefault="00DC7010">
      <w:pPr>
        <w:spacing w:line="240" w:lineRule="auto"/>
      </w:pPr>
      <w:r>
        <w:separator/>
      </w:r>
    </w:p>
  </w:endnote>
  <w:endnote w:type="continuationSeparator" w:id="0">
    <w:p w:rsidR="00DC7010" w:rsidRDefault="00DC70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5007436"/>
      <w:docPartObj>
        <w:docPartGallery w:val="AutoText"/>
      </w:docPartObj>
    </w:sdtPr>
    <w:sdtEndPr/>
    <w:sdtContent>
      <w:p w:rsidR="006E695E" w:rsidRDefault="006E695E">
        <w:pPr>
          <w:pStyle w:val="Footer"/>
          <w:jc w:val="center"/>
        </w:pPr>
        <w:r>
          <w:fldChar w:fldCharType="begin"/>
        </w:r>
        <w:r>
          <w:instrText xml:space="preserve"> PAGE   \* MERGEFORMAT </w:instrText>
        </w:r>
        <w:r>
          <w:fldChar w:fldCharType="separate"/>
        </w:r>
        <w:r w:rsidR="00E13F29">
          <w:rPr>
            <w:noProof/>
          </w:rPr>
          <w:t>1</w:t>
        </w:r>
        <w:r>
          <w:fldChar w:fldCharType="end"/>
        </w:r>
      </w:p>
    </w:sdtContent>
  </w:sdt>
  <w:p w:rsidR="006E695E" w:rsidRDefault="006E69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010" w:rsidRDefault="00DC7010">
      <w:pPr>
        <w:spacing w:after="0"/>
      </w:pPr>
      <w:r>
        <w:separator/>
      </w:r>
    </w:p>
  </w:footnote>
  <w:footnote w:type="continuationSeparator" w:id="0">
    <w:p w:rsidR="00DC7010" w:rsidRDefault="00DC701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96007"/>
    <w:multiLevelType w:val="multilevel"/>
    <w:tmpl w:val="0B29600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BB6024A"/>
    <w:multiLevelType w:val="multilevel"/>
    <w:tmpl w:val="0BB6024A"/>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 w15:restartNumberingAfterBreak="0">
    <w:nsid w:val="0E685F6D"/>
    <w:multiLevelType w:val="multilevel"/>
    <w:tmpl w:val="0E685F6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0FF8402E"/>
    <w:multiLevelType w:val="multilevel"/>
    <w:tmpl w:val="0FF8402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1D0166C5"/>
    <w:multiLevelType w:val="multilevel"/>
    <w:tmpl w:val="E3A0FAD0"/>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36E77CF"/>
    <w:multiLevelType w:val="multilevel"/>
    <w:tmpl w:val="236E77C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2376303A"/>
    <w:multiLevelType w:val="multilevel"/>
    <w:tmpl w:val="2376303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7A35694"/>
    <w:multiLevelType w:val="multilevel"/>
    <w:tmpl w:val="27A35694"/>
    <w:lvl w:ilvl="0">
      <w:start w:val="1"/>
      <w:numFmt w:val="decimal"/>
      <w:lvlText w:val="%1."/>
      <w:lvlJc w:val="left"/>
      <w:pPr>
        <w:tabs>
          <w:tab w:val="left" w:pos="720"/>
        </w:tabs>
        <w:ind w:left="720" w:hanging="360"/>
      </w:pPr>
    </w:lvl>
    <w:lvl w:ilvl="1">
      <w:start w:val="1"/>
      <w:numFmt w:val="bullet"/>
      <w:lvlText w:val=""/>
      <w:lvlJc w:val="left"/>
      <w:pPr>
        <w:tabs>
          <w:tab w:val="left" w:pos="1440"/>
        </w:tabs>
        <w:ind w:left="1440" w:hanging="360"/>
      </w:pPr>
      <w:rPr>
        <w:rFonts w:ascii="Symbol" w:hAnsi="Symbol"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29EE4AA4"/>
    <w:multiLevelType w:val="multilevel"/>
    <w:tmpl w:val="29EE4AA4"/>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15:restartNumberingAfterBreak="0">
    <w:nsid w:val="2D8E6BA3"/>
    <w:multiLevelType w:val="multilevel"/>
    <w:tmpl w:val="2D8E6BA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33CB2745"/>
    <w:multiLevelType w:val="multilevel"/>
    <w:tmpl w:val="33CB274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365D4908"/>
    <w:multiLevelType w:val="multilevel"/>
    <w:tmpl w:val="365D490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460D145D"/>
    <w:multiLevelType w:val="multilevel"/>
    <w:tmpl w:val="460D145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4C9F35A7"/>
    <w:multiLevelType w:val="multilevel"/>
    <w:tmpl w:val="4C9F35A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AFA68CF"/>
    <w:multiLevelType w:val="multilevel"/>
    <w:tmpl w:val="5AFA68C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63905CCE"/>
    <w:multiLevelType w:val="multilevel"/>
    <w:tmpl w:val="63905CCE"/>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6" w15:restartNumberingAfterBreak="0">
    <w:nsid w:val="726E4255"/>
    <w:multiLevelType w:val="multilevel"/>
    <w:tmpl w:val="726E425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753E2B08"/>
    <w:multiLevelType w:val="multilevel"/>
    <w:tmpl w:val="753E2B0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num w:numId="1">
    <w:abstractNumId w:val="3"/>
  </w:num>
  <w:num w:numId="2">
    <w:abstractNumId w:val="11"/>
  </w:num>
  <w:num w:numId="3">
    <w:abstractNumId w:val="13"/>
  </w:num>
  <w:num w:numId="4">
    <w:abstractNumId w:val="7"/>
  </w:num>
  <w:num w:numId="5">
    <w:abstractNumId w:val="6"/>
  </w:num>
  <w:num w:numId="6">
    <w:abstractNumId w:val="16"/>
  </w:num>
  <w:num w:numId="7">
    <w:abstractNumId w:val="2"/>
  </w:num>
  <w:num w:numId="8">
    <w:abstractNumId w:val="1"/>
  </w:num>
  <w:num w:numId="9">
    <w:abstractNumId w:val="15"/>
  </w:num>
  <w:num w:numId="10">
    <w:abstractNumId w:val="9"/>
  </w:num>
  <w:num w:numId="11">
    <w:abstractNumId w:val="12"/>
  </w:num>
  <w:num w:numId="12">
    <w:abstractNumId w:val="0"/>
  </w:num>
  <w:num w:numId="13">
    <w:abstractNumId w:val="17"/>
  </w:num>
  <w:num w:numId="14">
    <w:abstractNumId w:val="8"/>
  </w:num>
  <w:num w:numId="15">
    <w:abstractNumId w:val="5"/>
  </w:num>
  <w:num w:numId="16">
    <w:abstractNumId w:val="14"/>
  </w:num>
  <w:num w:numId="17">
    <w:abstractNumId w:val="1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MyMQBiM0NTU2NzMyUdpeDU4uLM/DyQAuNaAN90pC0sAAAA"/>
  </w:docVars>
  <w:rsids>
    <w:rsidRoot w:val="00700706"/>
    <w:rsid w:val="00007A5A"/>
    <w:rsid w:val="000146CB"/>
    <w:rsid w:val="0005174C"/>
    <w:rsid w:val="0006009C"/>
    <w:rsid w:val="00071CAB"/>
    <w:rsid w:val="00074874"/>
    <w:rsid w:val="0008225A"/>
    <w:rsid w:val="000E451D"/>
    <w:rsid w:val="001171B2"/>
    <w:rsid w:val="00150846"/>
    <w:rsid w:val="0015085D"/>
    <w:rsid w:val="001715E6"/>
    <w:rsid w:val="00172A79"/>
    <w:rsid w:val="0017605C"/>
    <w:rsid w:val="00184452"/>
    <w:rsid w:val="00184D8E"/>
    <w:rsid w:val="001B68DB"/>
    <w:rsid w:val="001D7F45"/>
    <w:rsid w:val="001E508B"/>
    <w:rsid w:val="001F5D35"/>
    <w:rsid w:val="00203FD3"/>
    <w:rsid w:val="00221381"/>
    <w:rsid w:val="002252A9"/>
    <w:rsid w:val="002254EF"/>
    <w:rsid w:val="00231F4F"/>
    <w:rsid w:val="0023605D"/>
    <w:rsid w:val="00241025"/>
    <w:rsid w:val="00244A5E"/>
    <w:rsid w:val="00250105"/>
    <w:rsid w:val="00257728"/>
    <w:rsid w:val="00267729"/>
    <w:rsid w:val="002A3814"/>
    <w:rsid w:val="002B12F9"/>
    <w:rsid w:val="00301C72"/>
    <w:rsid w:val="00320F8A"/>
    <w:rsid w:val="00325C1C"/>
    <w:rsid w:val="0034360F"/>
    <w:rsid w:val="00371586"/>
    <w:rsid w:val="003769AA"/>
    <w:rsid w:val="003A5D1A"/>
    <w:rsid w:val="003C7858"/>
    <w:rsid w:val="003D4E8F"/>
    <w:rsid w:val="003E327E"/>
    <w:rsid w:val="003E6AB0"/>
    <w:rsid w:val="004040B8"/>
    <w:rsid w:val="00434564"/>
    <w:rsid w:val="0045345A"/>
    <w:rsid w:val="00456353"/>
    <w:rsid w:val="00456F45"/>
    <w:rsid w:val="00460A52"/>
    <w:rsid w:val="0047169C"/>
    <w:rsid w:val="004D4D88"/>
    <w:rsid w:val="004E04B8"/>
    <w:rsid w:val="004F6F2B"/>
    <w:rsid w:val="004F73AB"/>
    <w:rsid w:val="005050B3"/>
    <w:rsid w:val="005058E2"/>
    <w:rsid w:val="00507E11"/>
    <w:rsid w:val="00530D62"/>
    <w:rsid w:val="0054524B"/>
    <w:rsid w:val="00584A0E"/>
    <w:rsid w:val="005C4448"/>
    <w:rsid w:val="005D10D3"/>
    <w:rsid w:val="005D3E7A"/>
    <w:rsid w:val="00600B2D"/>
    <w:rsid w:val="00631453"/>
    <w:rsid w:val="006371D1"/>
    <w:rsid w:val="00642C4E"/>
    <w:rsid w:val="006705E4"/>
    <w:rsid w:val="006729DF"/>
    <w:rsid w:val="00682937"/>
    <w:rsid w:val="006909A3"/>
    <w:rsid w:val="006A7187"/>
    <w:rsid w:val="006C4C63"/>
    <w:rsid w:val="006E695E"/>
    <w:rsid w:val="006F1146"/>
    <w:rsid w:val="00700706"/>
    <w:rsid w:val="00710351"/>
    <w:rsid w:val="00725050"/>
    <w:rsid w:val="00753E45"/>
    <w:rsid w:val="00766ECE"/>
    <w:rsid w:val="007746F8"/>
    <w:rsid w:val="007777AA"/>
    <w:rsid w:val="00797E2E"/>
    <w:rsid w:val="007D60E4"/>
    <w:rsid w:val="007D7B46"/>
    <w:rsid w:val="00807B12"/>
    <w:rsid w:val="0082773C"/>
    <w:rsid w:val="00853A6F"/>
    <w:rsid w:val="0086027F"/>
    <w:rsid w:val="008635C3"/>
    <w:rsid w:val="008665E4"/>
    <w:rsid w:val="0087008A"/>
    <w:rsid w:val="00874B85"/>
    <w:rsid w:val="00881292"/>
    <w:rsid w:val="008A25B1"/>
    <w:rsid w:val="008A360D"/>
    <w:rsid w:val="008B7E6D"/>
    <w:rsid w:val="008F2715"/>
    <w:rsid w:val="0090166F"/>
    <w:rsid w:val="00902FF4"/>
    <w:rsid w:val="009104D7"/>
    <w:rsid w:val="00911A10"/>
    <w:rsid w:val="00926049"/>
    <w:rsid w:val="00974B4D"/>
    <w:rsid w:val="0099327F"/>
    <w:rsid w:val="009A5E6B"/>
    <w:rsid w:val="009D5C64"/>
    <w:rsid w:val="009D6C44"/>
    <w:rsid w:val="009E06FB"/>
    <w:rsid w:val="009F015C"/>
    <w:rsid w:val="00A33995"/>
    <w:rsid w:val="00A81C8A"/>
    <w:rsid w:val="00A93B78"/>
    <w:rsid w:val="00AA256C"/>
    <w:rsid w:val="00AD255C"/>
    <w:rsid w:val="00AD7CF5"/>
    <w:rsid w:val="00AE15A9"/>
    <w:rsid w:val="00AE308A"/>
    <w:rsid w:val="00AF4D5F"/>
    <w:rsid w:val="00B01D17"/>
    <w:rsid w:val="00B035F7"/>
    <w:rsid w:val="00B04BBA"/>
    <w:rsid w:val="00B1424B"/>
    <w:rsid w:val="00B218B2"/>
    <w:rsid w:val="00B26919"/>
    <w:rsid w:val="00B62EFC"/>
    <w:rsid w:val="00B865C2"/>
    <w:rsid w:val="00B9537B"/>
    <w:rsid w:val="00BA1B77"/>
    <w:rsid w:val="00BB01A6"/>
    <w:rsid w:val="00BD32EA"/>
    <w:rsid w:val="00BE3F5B"/>
    <w:rsid w:val="00C30D7E"/>
    <w:rsid w:val="00C663B1"/>
    <w:rsid w:val="00C73089"/>
    <w:rsid w:val="00C8489E"/>
    <w:rsid w:val="00C84C03"/>
    <w:rsid w:val="00CA6FC3"/>
    <w:rsid w:val="00CE34D5"/>
    <w:rsid w:val="00D137ED"/>
    <w:rsid w:val="00D22DAF"/>
    <w:rsid w:val="00D325FD"/>
    <w:rsid w:val="00D531D2"/>
    <w:rsid w:val="00D57B7B"/>
    <w:rsid w:val="00D776A3"/>
    <w:rsid w:val="00D96E2C"/>
    <w:rsid w:val="00DB01F6"/>
    <w:rsid w:val="00DB5A77"/>
    <w:rsid w:val="00DC7010"/>
    <w:rsid w:val="00DF1C72"/>
    <w:rsid w:val="00E022DA"/>
    <w:rsid w:val="00E04DE4"/>
    <w:rsid w:val="00E1241D"/>
    <w:rsid w:val="00E13F29"/>
    <w:rsid w:val="00E1593B"/>
    <w:rsid w:val="00E31098"/>
    <w:rsid w:val="00E33B9F"/>
    <w:rsid w:val="00E42112"/>
    <w:rsid w:val="00E46159"/>
    <w:rsid w:val="00E75B62"/>
    <w:rsid w:val="00E824B3"/>
    <w:rsid w:val="00E91EA9"/>
    <w:rsid w:val="00EA1559"/>
    <w:rsid w:val="00EE48F9"/>
    <w:rsid w:val="00EE7DFD"/>
    <w:rsid w:val="00EF7E63"/>
    <w:rsid w:val="00F07C72"/>
    <w:rsid w:val="00F606D1"/>
    <w:rsid w:val="00F8787A"/>
    <w:rsid w:val="00FA6773"/>
    <w:rsid w:val="00FD4F30"/>
    <w:rsid w:val="00FF66C0"/>
    <w:rsid w:val="04767418"/>
    <w:rsid w:val="61F01B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FB00A725-0CE3-4C1F-97D2-0CE350382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pPr>
      <w:keepNext/>
      <w:keepLines/>
      <w:spacing w:before="480" w:after="24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pPr>
      <w:keepNext/>
      <w:keepLines/>
      <w:spacing w:before="160" w:after="12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373545" w:themeColor="text2"/>
      <w:sz w:val="18"/>
      <w:szCs w:val="18"/>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69A020"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Subtitle">
    <w:name w:val="Subtitle"/>
    <w:basedOn w:val="Normal"/>
    <w:next w:val="Normal"/>
    <w:link w:val="SubtitleChar"/>
    <w:uiPriority w:val="11"/>
    <w:qFormat/>
    <w:rPr>
      <w:rFonts w:eastAsiaTheme="minorEastAsia" w:cs="Times New Roman"/>
      <w:color w:val="595959" w:themeColor="text1" w:themeTint="A6"/>
      <w:spacing w:val="15"/>
      <w:kern w:val="0"/>
      <w14:ligatures w14:val="none"/>
    </w:rPr>
  </w:style>
  <w:style w:type="paragraph" w:styleId="Title">
    <w:name w:val="Title"/>
    <w:basedOn w:val="Normal"/>
    <w:next w:val="Normal"/>
    <w:link w:val="TitleChar"/>
    <w:uiPriority w:val="10"/>
    <w:qFormat/>
    <w:pPr>
      <w:spacing w:after="0" w:line="216" w:lineRule="auto"/>
      <w:contextualSpacing/>
    </w:pPr>
    <w:rPr>
      <w:rFonts w:asciiTheme="majorHAnsi" w:eastAsiaTheme="majorEastAsia" w:hAnsiTheme="majorHAnsi" w:cstheme="majorBidi"/>
      <w:color w:val="404040" w:themeColor="text1" w:themeTint="BF"/>
      <w:spacing w:val="-10"/>
      <w:kern w:val="28"/>
      <w:sz w:val="56"/>
      <w:szCs w:val="56"/>
      <w14:ligatures w14:val="none"/>
    </w:rPr>
  </w:style>
  <w:style w:type="paragraph" w:styleId="TOC1">
    <w:name w:val="toc 1"/>
    <w:basedOn w:val="Normal"/>
    <w:next w:val="Normal"/>
    <w:uiPriority w:val="39"/>
    <w:unhideWhenUsed/>
    <w:pPr>
      <w:spacing w:before="120" w:after="0"/>
    </w:pPr>
    <w:rPr>
      <w:rFonts w:cstheme="minorHAnsi"/>
      <w:b/>
      <w:bCs/>
      <w:i/>
      <w:iCs/>
      <w:sz w:val="24"/>
      <w:szCs w:val="24"/>
    </w:rPr>
  </w:style>
  <w:style w:type="paragraph" w:styleId="TOC2">
    <w:name w:val="toc 2"/>
    <w:basedOn w:val="Normal"/>
    <w:next w:val="Normal"/>
    <w:uiPriority w:val="39"/>
    <w:unhideWhenUsed/>
    <w:pPr>
      <w:spacing w:before="120" w:after="0"/>
      <w:ind w:left="220"/>
    </w:pPr>
    <w:rPr>
      <w:rFonts w:cstheme="minorHAnsi"/>
      <w:b/>
      <w:bCs/>
    </w:rPr>
  </w:style>
  <w:style w:type="paragraph" w:styleId="TOC3">
    <w:name w:val="toc 3"/>
    <w:basedOn w:val="Normal"/>
    <w:next w:val="Normal"/>
    <w:uiPriority w:val="39"/>
    <w:unhideWhenUsed/>
    <w:pPr>
      <w:spacing w:after="0"/>
      <w:ind w:left="440"/>
    </w:pPr>
    <w:rPr>
      <w:rFonts w:cstheme="minorHAnsi"/>
      <w:sz w:val="20"/>
      <w:szCs w:val="20"/>
    </w:rPr>
  </w:style>
  <w:style w:type="paragraph" w:styleId="TOC4">
    <w:name w:val="toc 4"/>
    <w:basedOn w:val="Normal"/>
    <w:next w:val="Normal"/>
    <w:uiPriority w:val="39"/>
    <w:unhideWhenUsed/>
    <w:pPr>
      <w:spacing w:after="0"/>
      <w:ind w:left="660"/>
    </w:pPr>
    <w:rPr>
      <w:rFonts w:cstheme="minorHAnsi"/>
      <w:sz w:val="20"/>
      <w:szCs w:val="20"/>
    </w:rPr>
  </w:style>
  <w:style w:type="paragraph" w:styleId="TOC5">
    <w:name w:val="toc 5"/>
    <w:basedOn w:val="Normal"/>
    <w:next w:val="Normal"/>
    <w:uiPriority w:val="39"/>
    <w:unhideWhenUsed/>
    <w:pPr>
      <w:spacing w:after="0"/>
      <w:ind w:left="880"/>
    </w:pPr>
    <w:rPr>
      <w:rFonts w:cstheme="minorHAnsi"/>
      <w:sz w:val="20"/>
      <w:szCs w:val="20"/>
    </w:rPr>
  </w:style>
  <w:style w:type="paragraph" w:styleId="TOC6">
    <w:name w:val="toc 6"/>
    <w:basedOn w:val="Normal"/>
    <w:next w:val="Normal"/>
    <w:uiPriority w:val="39"/>
    <w:unhideWhenUsed/>
    <w:pPr>
      <w:spacing w:after="0"/>
      <w:ind w:left="1100"/>
    </w:pPr>
    <w:rPr>
      <w:rFonts w:cstheme="minorHAnsi"/>
      <w:sz w:val="20"/>
      <w:szCs w:val="20"/>
    </w:rPr>
  </w:style>
  <w:style w:type="paragraph" w:styleId="TOC7">
    <w:name w:val="toc 7"/>
    <w:basedOn w:val="Normal"/>
    <w:next w:val="Normal"/>
    <w:uiPriority w:val="39"/>
    <w:unhideWhenUsed/>
    <w:pPr>
      <w:spacing w:after="0"/>
      <w:ind w:left="1320"/>
    </w:pPr>
    <w:rPr>
      <w:rFonts w:cstheme="minorHAnsi"/>
      <w:sz w:val="20"/>
      <w:szCs w:val="20"/>
    </w:rPr>
  </w:style>
  <w:style w:type="paragraph" w:styleId="TOC8">
    <w:name w:val="toc 8"/>
    <w:basedOn w:val="Normal"/>
    <w:next w:val="Normal"/>
    <w:uiPriority w:val="39"/>
    <w:unhideWhenUsed/>
    <w:pPr>
      <w:spacing w:after="0"/>
      <w:ind w:left="1540"/>
    </w:pPr>
    <w:rPr>
      <w:rFonts w:cstheme="minorHAnsi"/>
      <w:sz w:val="20"/>
      <w:szCs w:val="20"/>
    </w:rPr>
  </w:style>
  <w:style w:type="paragraph" w:styleId="TOC9">
    <w:name w:val="toc 9"/>
    <w:basedOn w:val="Normal"/>
    <w:next w:val="Normal"/>
    <w:uiPriority w:val="39"/>
    <w:unhideWhenUsed/>
    <w:pPr>
      <w:spacing w:after="0"/>
      <w:ind w:left="1760"/>
    </w:pPr>
    <w:rPr>
      <w:rFonts w:cstheme="minorHAnsi"/>
      <w:sz w:val="20"/>
      <w:szCs w:val="20"/>
    </w:rPr>
  </w:style>
  <w:style w:type="character" w:customStyle="1" w:styleId="Heading1Char">
    <w:name w:val="Heading 1 Char"/>
    <w:basedOn w:val="DefaultParagraphFont"/>
    <w:link w:val="Heading1"/>
    <w:uiPriority w:val="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Pr>
      <w:rFonts w:ascii="Times New Roman" w:eastAsiaTheme="majorEastAsia" w:hAnsi="Times New Roman" w:cstheme="majorBidi"/>
      <w:b/>
      <w:sz w:val="26"/>
      <w:szCs w:val="26"/>
    </w:rPr>
  </w:style>
  <w:style w:type="paragraph" w:customStyle="1" w:styleId="Bibliography1">
    <w:name w:val="Bibliography1"/>
    <w:basedOn w:val="Normal"/>
    <w:next w:val="Normal"/>
    <w:uiPriority w:val="37"/>
    <w:unhideWhenUsed/>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TOCHeading1">
    <w:name w:val="TOC Heading1"/>
    <w:basedOn w:val="Heading1"/>
    <w:next w:val="Normal"/>
    <w:uiPriority w:val="39"/>
    <w:unhideWhenUsed/>
    <w:qFormat/>
    <w:pPr>
      <w:spacing w:before="240" w:after="0"/>
      <w:outlineLvl w:val="9"/>
    </w:pPr>
    <w:rPr>
      <w:rFonts w:asciiTheme="majorHAnsi" w:hAnsiTheme="majorHAnsi"/>
      <w:b w:val="0"/>
      <w:color w:val="864EA8" w:themeColor="accent1" w:themeShade="BF"/>
      <w:kern w:val="0"/>
      <w:sz w:val="32"/>
      <w14:ligatures w14:val="none"/>
    </w:rPr>
  </w:style>
  <w:style w:type="character" w:customStyle="1" w:styleId="TitleChar">
    <w:name w:val="Title Char"/>
    <w:basedOn w:val="DefaultParagraphFont"/>
    <w:link w:val="Title"/>
    <w:uiPriority w:val="10"/>
    <w:rPr>
      <w:rFonts w:asciiTheme="majorHAnsi" w:eastAsiaTheme="majorEastAsia" w:hAnsiTheme="majorHAnsi" w:cstheme="majorBidi"/>
      <w:color w:val="404040" w:themeColor="text1" w:themeTint="BF"/>
      <w:spacing w:val="-10"/>
      <w:kern w:val="28"/>
      <w:sz w:val="56"/>
      <w:szCs w:val="56"/>
      <w14:ligatures w14:val="none"/>
    </w:rPr>
  </w:style>
  <w:style w:type="character" w:customStyle="1" w:styleId="SubtitleChar">
    <w:name w:val="Subtitle Char"/>
    <w:basedOn w:val="DefaultParagraphFont"/>
    <w:link w:val="Subtitle"/>
    <w:uiPriority w:val="11"/>
    <w:rPr>
      <w:rFonts w:eastAsiaTheme="minorEastAsia" w:cs="Times New Roman"/>
      <w:color w:val="595959" w:themeColor="text1" w:themeTint="A6"/>
      <w:spacing w:val="15"/>
      <w:kern w:val="0"/>
      <w14:ligatures w14:val="none"/>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link w:val="NoSpacingChar"/>
    <w:uiPriority w:val="1"/>
    <w:qFormat/>
    <w:rsid w:val="00507E11"/>
    <w:rPr>
      <w:rFonts w:eastAsiaTheme="minorEastAsia"/>
      <w:sz w:val="22"/>
      <w:szCs w:val="22"/>
    </w:rPr>
  </w:style>
  <w:style w:type="character" w:customStyle="1" w:styleId="NoSpacingChar">
    <w:name w:val="No Spacing Char"/>
    <w:basedOn w:val="DefaultParagraphFont"/>
    <w:link w:val="NoSpacing"/>
    <w:uiPriority w:val="1"/>
    <w:rsid w:val="00507E11"/>
    <w:rPr>
      <w:rFonts w:eastAsiaTheme="minorEastAs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4018/978-1-5225-6912-1" TargetMode="External"/><Relationship Id="rId21" Type="http://schemas.openxmlformats.org/officeDocument/2006/relationships/hyperlink" Target="https://doi.org/10.48550/arxiv.1806.03519" TargetMode="External"/><Relationship Id="rId42" Type="http://schemas.openxmlformats.org/officeDocument/2006/relationships/hyperlink" Target="https://doi.org/10.4018/978-1-7998-1934-9." TargetMode="External"/><Relationship Id="rId47" Type="http://schemas.openxmlformats.org/officeDocument/2006/relationships/hyperlink" Target="https://doi.org/10.4018/978-1-5225-7799-7" TargetMode="External"/><Relationship Id="rId63" Type="http://schemas.openxmlformats.org/officeDocument/2006/relationships/image" Target="media/image8.png"/><Relationship Id="rId68" Type="http://schemas.openxmlformats.org/officeDocument/2006/relationships/image" Target="media/image13.png"/><Relationship Id="rId84" Type="http://schemas.openxmlformats.org/officeDocument/2006/relationships/theme" Target="theme/theme1.xml"/><Relationship Id="rId16" Type="http://schemas.openxmlformats.org/officeDocument/2006/relationships/hyperlink" Target="https://doi.org/10.1016/j.techfore.2022.122273." TargetMode="External"/><Relationship Id="rId11" Type="http://schemas.openxmlformats.org/officeDocument/2006/relationships/image" Target="media/image2.jpeg"/><Relationship Id="rId32" Type="http://schemas.openxmlformats.org/officeDocument/2006/relationships/hyperlink" Target="https://doi.org/10.1002/mde.3470." TargetMode="External"/><Relationship Id="rId37" Type="http://schemas.openxmlformats.org/officeDocument/2006/relationships/hyperlink" Target="https://doi.org/10.1108/IJWHM-11-2020-0197." TargetMode="External"/><Relationship Id="rId53" Type="http://schemas.openxmlformats.org/officeDocument/2006/relationships/hyperlink" Target="https://doi.org/10.1177/00218863221133622" TargetMode="External"/><Relationship Id="rId58" Type="http://schemas.openxmlformats.org/officeDocument/2006/relationships/hyperlink" Target="https://doi.org/10.1007/s10551-015-2864-1." TargetMode="External"/><Relationship Id="rId74" Type="http://schemas.openxmlformats.org/officeDocument/2006/relationships/image" Target="media/image19.png"/><Relationship Id="rId79" Type="http://schemas.openxmlformats.org/officeDocument/2006/relationships/image" Target="media/image24.png"/><Relationship Id="rId5" Type="http://schemas.openxmlformats.org/officeDocument/2006/relationships/settings" Target="settings.xml"/><Relationship Id="rId61" Type="http://schemas.openxmlformats.org/officeDocument/2006/relationships/image" Target="media/image6.png"/><Relationship Id="rId82" Type="http://schemas.openxmlformats.org/officeDocument/2006/relationships/image" Target="media/image27.png"/><Relationship Id="rId19" Type="http://schemas.openxmlformats.org/officeDocument/2006/relationships/hyperlink" Target="https://doi.org/10.1016/j.jfineco.2017.01.010" TargetMode="External"/><Relationship Id="rId14" Type="http://schemas.openxmlformats.org/officeDocument/2006/relationships/hyperlink" Target="https://doi.org/10.1136/bmjopen-2022-060973" TargetMode="External"/><Relationship Id="rId22" Type="http://schemas.openxmlformats.org/officeDocument/2006/relationships/hyperlink" Target="https://doi.org/10.7312/cha-18922" TargetMode="External"/><Relationship Id="rId27" Type="http://schemas.openxmlformats.org/officeDocument/2006/relationships/hyperlink" Target="https://doi.org/10.1016/j.childyouth.2020.105403." TargetMode="External"/><Relationship Id="rId30" Type="http://schemas.openxmlformats.org/officeDocument/2006/relationships/hyperlink" Target="https://doi.org/10.5543/tkda.2020.96461." TargetMode="External"/><Relationship Id="rId35" Type="http://schemas.openxmlformats.org/officeDocument/2006/relationships/hyperlink" Target="https://doi.org/10.1016/j.future.2020.09.025." TargetMode="External"/><Relationship Id="rId43" Type="http://schemas.openxmlformats.org/officeDocument/2006/relationships/hyperlink" Target="https://doi.org/10.4018/978-1-7998-1934-9." TargetMode="External"/><Relationship Id="rId48" Type="http://schemas.openxmlformats.org/officeDocument/2006/relationships/hyperlink" Target="https://doi.org/10.1111/jpim.12611" TargetMode="External"/><Relationship Id="rId56" Type="http://schemas.openxmlformats.org/officeDocument/2006/relationships/hyperlink" Target="https://doi.org/10.1515/9781789203400." TargetMode="External"/><Relationship Id="rId64" Type="http://schemas.openxmlformats.org/officeDocument/2006/relationships/image" Target="media/image9.png"/><Relationship Id="rId69" Type="http://schemas.openxmlformats.org/officeDocument/2006/relationships/image" Target="media/image14.png"/><Relationship Id="rId77" Type="http://schemas.openxmlformats.org/officeDocument/2006/relationships/image" Target="media/image22.png"/><Relationship Id="rId8" Type="http://schemas.openxmlformats.org/officeDocument/2006/relationships/endnotes" Target="endnotes.xml"/><Relationship Id="rId51" Type="http://schemas.openxmlformats.org/officeDocument/2006/relationships/hyperlink" Target="https://doi.org/10.1108/DPM-11-2018-0358." TargetMode="External"/><Relationship Id="rId72" Type="http://schemas.openxmlformats.org/officeDocument/2006/relationships/image" Target="media/image17.png"/><Relationship Id="rId80" Type="http://schemas.openxmlformats.org/officeDocument/2006/relationships/image" Target="media/image25.png"/><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hyperlink" Target="https://doi.org/10.1525/9780520971790." TargetMode="External"/><Relationship Id="rId25" Type="http://schemas.openxmlformats.org/officeDocument/2006/relationships/hyperlink" Target="https://doi.org/10.1177/1354856520918987." TargetMode="External"/><Relationship Id="rId33" Type="http://schemas.openxmlformats.org/officeDocument/2006/relationships/hyperlink" Target="https://doi.org/10.1016/j.ctim.2020.102610" TargetMode="External"/><Relationship Id="rId38" Type="http://schemas.openxmlformats.org/officeDocument/2006/relationships/hyperlink" Target="https://doi.org/10.4018/978-1-7998-4772-4." TargetMode="External"/><Relationship Id="rId46" Type="http://schemas.openxmlformats.org/officeDocument/2006/relationships/hyperlink" Target="https://doi.org/10.4018/978-1-5225-7799-7" TargetMode="External"/><Relationship Id="rId59" Type="http://schemas.openxmlformats.org/officeDocument/2006/relationships/hyperlink" Target="https://doi.org/10.1111/bjet.13361" TargetMode="External"/><Relationship Id="rId67" Type="http://schemas.openxmlformats.org/officeDocument/2006/relationships/image" Target="media/image12.png"/><Relationship Id="rId20" Type="http://schemas.openxmlformats.org/officeDocument/2006/relationships/hyperlink" Target="https://doi.org/10.1016/j.geb.2020.08.010" TargetMode="External"/><Relationship Id="rId41" Type="http://schemas.openxmlformats.org/officeDocument/2006/relationships/hyperlink" Target="https://doi.org/10.1007/s00345-020-03268-y." TargetMode="External"/><Relationship Id="rId54" Type="http://schemas.openxmlformats.org/officeDocument/2006/relationships/hyperlink" Target="https://doi.org/10.1177/02646196211044972." TargetMode="External"/><Relationship Id="rId62" Type="http://schemas.openxmlformats.org/officeDocument/2006/relationships/image" Target="media/image7.png"/><Relationship Id="rId70" Type="http://schemas.openxmlformats.org/officeDocument/2006/relationships/image" Target="media/image15.png"/><Relationship Id="rId75" Type="http://schemas.openxmlformats.org/officeDocument/2006/relationships/image" Target="media/image20.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108/EJIM-05-2020-0176." TargetMode="External"/><Relationship Id="rId23" Type="http://schemas.openxmlformats.org/officeDocument/2006/relationships/hyperlink" Target="https://doi.org/10.1093/ser/mwz037" TargetMode="External"/><Relationship Id="rId28" Type="http://schemas.openxmlformats.org/officeDocument/2006/relationships/hyperlink" Target="https://doi.org/10.32394/rpzh.2023.0253" TargetMode="External"/><Relationship Id="rId36" Type="http://schemas.openxmlformats.org/officeDocument/2006/relationships/hyperlink" Target="https://doi.org/10.1111/jcal.12670" TargetMode="External"/><Relationship Id="rId49" Type="http://schemas.openxmlformats.org/officeDocument/2006/relationships/hyperlink" Target="https://doi.org/10.1111/jonm.12716" TargetMode="External"/><Relationship Id="rId57" Type="http://schemas.openxmlformats.org/officeDocument/2006/relationships/hyperlink" Target="https://doi.org/10.3389/fpsyg.2023.1028754." TargetMode="External"/><Relationship Id="rId10" Type="http://schemas.openxmlformats.org/officeDocument/2006/relationships/footer" Target="footer1.xml"/><Relationship Id="rId31" Type="http://schemas.openxmlformats.org/officeDocument/2006/relationships/hyperlink" Target="https://doi.org/10.4018/978-1-5225-8413-1" TargetMode="External"/><Relationship Id="rId44" Type="http://schemas.openxmlformats.org/officeDocument/2006/relationships/hyperlink" Target="https://doi.org/10.1561/2200000070." TargetMode="External"/><Relationship Id="rId52" Type="http://schemas.openxmlformats.org/officeDocument/2006/relationships/hyperlink" Target="https://doi.org/10.1177/0020852319827082" TargetMode="External"/><Relationship Id="rId60" Type="http://schemas.openxmlformats.org/officeDocument/2006/relationships/image" Target="media/image5.png"/><Relationship Id="rId65" Type="http://schemas.openxmlformats.org/officeDocument/2006/relationships/image" Target="media/image10.png"/><Relationship Id="rId73" Type="http://schemas.openxmlformats.org/officeDocument/2006/relationships/image" Target="media/image18.png"/><Relationship Id="rId78" Type="http://schemas.openxmlformats.org/officeDocument/2006/relationships/image" Target="media/image23.png"/><Relationship Id="rId81" Type="http://schemas.openxmlformats.org/officeDocument/2006/relationships/image" Target="media/image26.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doi.org/10.1002/mde.3989." TargetMode="External"/><Relationship Id="rId39" Type="http://schemas.openxmlformats.org/officeDocument/2006/relationships/hyperlink" Target="https://doi.org/10.1155/2019/1021408" TargetMode="External"/><Relationship Id="rId34" Type="http://schemas.openxmlformats.org/officeDocument/2006/relationships/hyperlink" Target="https://doi.org/10.1016/j.jvb.2018.07.004." TargetMode="External"/><Relationship Id="rId50" Type="http://schemas.openxmlformats.org/officeDocument/2006/relationships/hyperlink" Target="https://doi.org/10.1093/aje/kwz079." TargetMode="External"/><Relationship Id="rId55" Type="http://schemas.openxmlformats.org/officeDocument/2006/relationships/hyperlink" Target="https://doi.org/10.1037/rep0000467." TargetMode="External"/><Relationship Id="rId76" Type="http://schemas.openxmlformats.org/officeDocument/2006/relationships/image" Target="media/image21.png"/><Relationship Id="rId7" Type="http://schemas.openxmlformats.org/officeDocument/2006/relationships/footnotes" Target="footnotes.xml"/><Relationship Id="rId71" Type="http://schemas.openxmlformats.org/officeDocument/2006/relationships/image" Target="media/image16.png"/><Relationship Id="rId2" Type="http://schemas.openxmlformats.org/officeDocument/2006/relationships/customXml" Target="../customXml/item2.xml"/><Relationship Id="rId29" Type="http://schemas.openxmlformats.org/officeDocument/2006/relationships/hyperlink" Target="https://doi.org/10.1186/s12911-022-01853-2." TargetMode="External"/><Relationship Id="rId24" Type="http://schemas.openxmlformats.org/officeDocument/2006/relationships/hyperlink" Target="https://doi.org/10.4018/978-1-5225-2633-9" TargetMode="External"/><Relationship Id="rId40" Type="http://schemas.openxmlformats.org/officeDocument/2006/relationships/hyperlink" Target="https://doi.org/10.1108/SBM-01-2019-0003" TargetMode="External"/><Relationship Id="rId45" Type="http://schemas.openxmlformats.org/officeDocument/2006/relationships/hyperlink" Target="https://doi.org/10.4018/978-1-5225-8012-6." TargetMode="External"/><Relationship Id="rId66" Type="http://schemas.openxmlformats.org/officeDocument/2006/relationships/image" Target="media/image11.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b:Source>
    <b:Tag>Che21</b:Tag>
    <b:SourceType>JournalArticle</b:SourceType>
    <b:Guid>{54A2E976-8614-47FF-8736-13CF52378BE2}</b:Guid>
    <b:Author>
      <b:Author>
        <b:NameList>
          <b:Person>
            <b:Last>Cheng &amp; Chang</b:Last>
          </b:Person>
        </b:NameList>
      </b:Author>
    </b:Author>
    <b:Year>2021</b:Year>
    <b:RefOrder>1</b:RefOrder>
  </b:Source>
  <b:Source>
    <b:Tag>Edm22</b:Tag>
    <b:SourceType>JournalArticle</b:SourceType>
    <b:Guid>{0FD11ABD-34FF-4A2E-9F2A-307281BF7933}</b:Guid>
    <b:Author>
      <b:Author>
        <b:NameList>
          <b:Person>
            <b:Last>Edmondson &amp; Matthews</b:Last>
          </b:Person>
        </b:NameList>
      </b:Author>
    </b:Author>
    <b:Year>2022</b:Year>
    <b:RefOrder>2</b:RefOrder>
  </b:Source>
  <b:Source>
    <b:Tag>Dev17</b:Tag>
    <b:SourceType>JournalArticle</b:SourceType>
    <b:Guid>{C13580FA-7E42-460C-92E5-C84539546C5F}</b:Guid>
    <b:Author>
      <b:Author>
        <b:NameList>
          <b:Person>
            <b:Last>Devendhiran &amp; Wesley</b:Last>
          </b:Person>
        </b:NameList>
      </b:Author>
    </b:Author>
    <b:Year>2017</b:Year>
    <b:RefOrder>3</b:RefOrder>
  </b:Source>
  <b:Source>
    <b:Tag>Box18</b:Tag>
    <b:SourceType>JournalArticle</b:SourceType>
    <b:Guid>{6820BE78-3283-4CD5-B326-A58F16148280}</b:Guid>
    <b:Author>
      <b:Author>
        <b:NameList>
          <b:Person>
            <b:Last>Boxall et al.</b:Last>
          </b:Person>
        </b:NameList>
      </b:Author>
    </b:Author>
    <b:Year>2018</b:Year>
    <b:RefOrder>4</b:RefOrder>
  </b:Source>
  <b:Source>
    <b:Tag>Ash21</b:Tag>
    <b:SourceType>JournalArticle</b:SourceType>
    <b:Guid>{614981A1-36F7-4361-A94F-ADF651C97880}</b:Guid>
    <b:Author>
      <b:Author>
        <b:NameList>
          <b:Person>
            <b:Last>Ash &amp; Quarry</b:Last>
          </b:Person>
        </b:NameList>
      </b:Author>
    </b:Author>
    <b:Year>2021</b:Year>
    <b:RefOrder>7</b:RefOrder>
  </b:Source>
  <b:Source>
    <b:Tag>Tao22</b:Tag>
    <b:SourceType>JournalArticle</b:SourceType>
    <b:Guid>{B780F7D5-688A-4BB6-B8BB-801A7628A482}</b:Guid>
    <b:Author>
      <b:Author>
        <b:NameList>
          <b:Person>
            <b:Last>Tao et al.</b:Last>
          </b:Person>
        </b:NameList>
      </b:Author>
    </b:Author>
    <b:Year>2022</b:Year>
    <b:RefOrder>8</b:RefOrder>
  </b:Source>
  <b:Source>
    <b:Tag>Men17</b:Tag>
    <b:SourceType>JournalArticle</b:SourceType>
    <b:Guid>{02C62A5D-646B-4FC8-807F-EFAA582F6C30}</b:Guid>
    <b:Author>
      <b:Author>
        <b:NameList>
          <b:Person>
            <b:Last>Men &amp; Bowen</b:Last>
          </b:Person>
        </b:NameList>
      </b:Author>
    </b:Author>
    <b:Year>2017</b:Year>
    <b:RefOrder>5</b:RefOrder>
  </b:Source>
  <b:Source>
    <b:Tag>Har22</b:Tag>
    <b:SourceType>JournalArticle</b:SourceType>
    <b:Guid>{1FAE20C1-7B1B-4626-902F-71193B8ABFC4}</b:Guid>
    <b:Author>
      <b:Author>
        <b:NameList>
          <b:Person>
            <b:Last>Harunavamwe</b:Last>
          </b:Person>
        </b:NameList>
      </b:Author>
    </b:Author>
    <b:Year>2022</b:Year>
    <b:RefOrder>6</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8AD0C6-5322-4338-BCA1-BADE988D9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19869</Words>
  <Characters>128957</Characters>
  <Application>Microsoft Office Word</Application>
  <DocSecurity>0</DocSecurity>
  <Lines>2149</Lines>
  <Paragraphs>775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TRADERS</dc:creator>
  <cp:lastModifiedBy>HP</cp:lastModifiedBy>
  <cp:revision>240</cp:revision>
  <dcterms:created xsi:type="dcterms:W3CDTF">2023-08-11T11:26:00Z</dcterms:created>
  <dcterms:modified xsi:type="dcterms:W3CDTF">2023-10-18T12:04:00Z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f91389d8-205d-4dda-9c4b-0684de2bc92e</vt:lpwstr>
  </property>
  <property fmtid="{D5CDD505-2E9C-101B-9397-08002B2CF9AE}" pid="3" name="KSOProductBuildVer">
    <vt:lpwstr>1033-12.2.0.13266</vt:lpwstr>
  </property>
  <property fmtid="{D5CDD505-2E9C-101B-9397-08002B2CF9AE}" pid="4" name="ICV">
    <vt:lpwstr>03D3348388B14BAC98AD6747BEB66E61_13</vt:lpwstr>
  </property>
</Properties>
</file>