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638E74" w14:textId="77777777" w:rsidR="00494A90" w:rsidRDefault="00494A90" w:rsidP="00494A90"/>
    <w:p w14:paraId="035CB1D7" w14:textId="77777777" w:rsidR="00494A90" w:rsidRDefault="00494A90" w:rsidP="00116621">
      <w:pPr>
        <w:pStyle w:val="ListParagraph"/>
        <w:numPr>
          <w:ilvl w:val="0"/>
          <w:numId w:val="1"/>
        </w:numPr>
      </w:pPr>
      <w:r>
        <w:t>Anna, a wealthy collector of paintings, decided to build a house (‘the house’). She wanted the house to be modern in design and built largely of glass and reinforced concrete. At a meeting with Bertram, a leading architect, Anna described the nature of her painting collection and explained that her paintings would be damaged by sunlight. She said that it was vitally important to her that the glass walls of the house should protect the paintings from sunlight. Bertram assured her that modern glass-making technology would offer her paintings all the protection they needed. Anna then entered into a contract with Bertram for the design of the house. Bertram produced a design, detailed drawings and technical specifications for the house. His involvement in the project ended at that point and Anna paid his bill. She then took over the management of the construction of the house herself. Anna ordered materials and engaged a building company, which constructed the house. Both the construction of the house and the materials ordered were in strict compliance with Bertram’s drawings and specifications. Once the glass had been fitted, Anna discovered that it possessed none of the light-protecting qualities required. She later discovered that Bertram had specified the wrong kind of glass for the project. None of the paintings were damaged by the effects of Bertram’s error, but they had to be placed in a special storage facility. It is estimated that the cost of replacing the glass specified by Bertram will increase the building cost from £1,000,000 to £1,500,000. The cost of storing the paintings is £1,000 per month.</w:t>
      </w:r>
    </w:p>
    <w:p w14:paraId="161F3357" w14:textId="77777777" w:rsidR="0078396F" w:rsidRPr="00116621" w:rsidRDefault="00494A90" w:rsidP="00494A90">
      <w:pPr>
        <w:rPr>
          <w:b/>
        </w:rPr>
      </w:pPr>
      <w:r>
        <w:t xml:space="preserve"> </w:t>
      </w:r>
      <w:r w:rsidRPr="00116621">
        <w:rPr>
          <w:b/>
        </w:rPr>
        <w:t>Advise Anna of any claim she may have in breach of contract against Bertram, including any damages to which she may be entitled. (25 marks)</w:t>
      </w:r>
    </w:p>
    <w:p w14:paraId="460146DA" w14:textId="77777777" w:rsidR="00D058A1" w:rsidRDefault="00D058A1" w:rsidP="00494A90"/>
    <w:p w14:paraId="3A080684" w14:textId="77777777" w:rsidR="00D058A1" w:rsidRDefault="00D058A1" w:rsidP="00D058A1">
      <w:pPr>
        <w:pStyle w:val="ListParagraph"/>
      </w:pPr>
      <w:r w:rsidRPr="00940461">
        <w:rPr>
          <w:b/>
          <w:u w:val="single"/>
        </w:rPr>
        <w:t>Bertram’s Liability</w:t>
      </w:r>
      <w:r>
        <w:t xml:space="preserve"> </w:t>
      </w:r>
    </w:p>
    <w:p w14:paraId="60EED051" w14:textId="77777777" w:rsidR="00116621" w:rsidRDefault="00116621" w:rsidP="00D058A1">
      <w:pPr>
        <w:pStyle w:val="ListParagraph"/>
      </w:pPr>
      <w:r>
        <w:t>Anna</w:t>
      </w:r>
      <w:r w:rsidR="00D058A1">
        <w:t xml:space="preserve">’s contract with Bertram is for the supply by Bertram of professional services: the production of a design, drawings and specifications for the construction of the house. </w:t>
      </w:r>
    </w:p>
    <w:p w14:paraId="44BA8F83" w14:textId="77777777" w:rsidR="00116621" w:rsidRPr="00116621" w:rsidRDefault="00116621" w:rsidP="00D058A1">
      <w:pPr>
        <w:pStyle w:val="ListParagraph"/>
        <w:rPr>
          <w:b/>
        </w:rPr>
      </w:pPr>
      <w:r w:rsidRPr="00116621">
        <w:rPr>
          <w:b/>
        </w:rPr>
        <w:t>What are the relevant terms?</w:t>
      </w:r>
    </w:p>
    <w:p w14:paraId="4420777F" w14:textId="77777777" w:rsidR="00116621" w:rsidRDefault="00D058A1" w:rsidP="00D058A1">
      <w:pPr>
        <w:pStyle w:val="ListParagraph"/>
      </w:pPr>
      <w:r>
        <w:t xml:space="preserve">There are two terms of the contract which are relevant to </w:t>
      </w:r>
      <w:r w:rsidR="00116621">
        <w:t>Anna</w:t>
      </w:r>
      <w:r>
        <w:t xml:space="preserve">’s claim. </w:t>
      </w:r>
    </w:p>
    <w:p w14:paraId="2C9513FC" w14:textId="77777777" w:rsidR="00116621" w:rsidRDefault="00116621" w:rsidP="00116621">
      <w:pPr>
        <w:pStyle w:val="ListParagraph"/>
      </w:pPr>
      <w:r w:rsidRPr="00116621">
        <w:rPr>
          <w:b/>
        </w:rPr>
        <w:t>Express term:</w:t>
      </w:r>
      <w:r>
        <w:t xml:space="preserve"> </w:t>
      </w:r>
    </w:p>
    <w:p w14:paraId="6E2C8402" w14:textId="77777777" w:rsidR="00116621" w:rsidRDefault="00D058A1" w:rsidP="00116621">
      <w:pPr>
        <w:pStyle w:val="ListParagraph"/>
      </w:pPr>
      <w:r>
        <w:t xml:space="preserve">The first of these is an express term: that Bertram should specify glass that would have the quality of protecting </w:t>
      </w:r>
      <w:r w:rsidR="00116621">
        <w:t>Anna</w:t>
      </w:r>
      <w:r>
        <w:t xml:space="preserve">’s paintings from sunlight. </w:t>
      </w:r>
      <w:r w:rsidR="00116621">
        <w:t>Anna</w:t>
      </w:r>
      <w:r>
        <w:t xml:space="preserve"> appears to have made clear in her instructions to Bertram: it was ‘vitally important’ to her that the glass walls would provide protection from sunlight for her pictures. The question to be resolved is: did this instruction become an express term of the contract? In Bannerman v White (1861) clear indication by a purchaser that he would not buy certain hops if they had been treated with sulphur was sufficient to render assurances by the seller that they were untreated a term of the contract. </w:t>
      </w:r>
      <w:r w:rsidR="00116621">
        <w:t>Anna</w:t>
      </w:r>
      <w:r>
        <w:t xml:space="preserve">’s expression of the importance of the importance of Bertram specifying a particular kind of glass may fall short of this. </w:t>
      </w:r>
    </w:p>
    <w:p w14:paraId="3CD13C49" w14:textId="77777777" w:rsidR="00116621" w:rsidRDefault="00D058A1" w:rsidP="00116621">
      <w:pPr>
        <w:pStyle w:val="ListParagraph"/>
      </w:pPr>
      <w:r>
        <w:t xml:space="preserve">It is likely that Bertram’s contract with </w:t>
      </w:r>
      <w:r w:rsidR="00116621">
        <w:t>Anna</w:t>
      </w:r>
      <w:r>
        <w:t xml:space="preserve"> was reduced into writing. If that is the case, and the written contract is silent on the issue then it may not be a term of the contract: see Routledge v McKay (1954). Where, however, the expression falls short of that in Bannerman v White, and the agreement is reduced into writing that is either silent on the requirement or even excludes it, such a requirement may become an express term of the contract providing it is clear that one of the parties entered into the contract in reliance on the statement: see Birch v Paramount Estates (1956), Couchman v Hill (1947) etc.</w:t>
      </w:r>
    </w:p>
    <w:p w14:paraId="4202843A" w14:textId="77777777" w:rsidR="00116621" w:rsidRPr="00116621" w:rsidRDefault="00116621" w:rsidP="00116621">
      <w:pPr>
        <w:pStyle w:val="ListParagraph"/>
        <w:rPr>
          <w:b/>
        </w:rPr>
      </w:pPr>
      <w:r w:rsidRPr="00116621">
        <w:rPr>
          <w:b/>
        </w:rPr>
        <w:t>Implied term:</w:t>
      </w:r>
    </w:p>
    <w:p w14:paraId="75977863" w14:textId="77777777" w:rsidR="00116621" w:rsidRDefault="00D058A1" w:rsidP="00116621">
      <w:pPr>
        <w:pStyle w:val="ListParagraph"/>
        <w:rPr>
          <w:b/>
        </w:rPr>
      </w:pPr>
      <w:r>
        <w:lastRenderedPageBreak/>
        <w:t xml:space="preserve">The second clause, which is relevant to </w:t>
      </w:r>
      <w:r w:rsidR="00116621">
        <w:t>Anna</w:t>
      </w:r>
      <w:r>
        <w:t xml:space="preserve">’s problem, is implied by s13 Supply of Goods and Services Act 1982, which provides that in a contract ‘for the supply of a service where the supplier is acting in the course of a business there is an implied term that the supplier will carry out the service with reasonable care and skill.’ The test for breach of this implied term is objective. The question is: would a reasonably competent architect have carried out the express wishes of the client? In Lawson v </w:t>
      </w:r>
      <w:proofErr w:type="spellStart"/>
      <w:r>
        <w:t>Supersink</w:t>
      </w:r>
      <w:proofErr w:type="spellEnd"/>
      <w:r>
        <w:t xml:space="preserve"> (1984) the failure to carry out instructions was held to be a breach of s13 of the 1982 Act.</w:t>
      </w:r>
      <w:r w:rsidR="00116621">
        <w:t xml:space="preserve"> </w:t>
      </w:r>
      <w:r w:rsidR="00116621" w:rsidRPr="00116621">
        <w:rPr>
          <w:b/>
        </w:rPr>
        <w:t>You could mention that if the case is after October 2015 s11 Consumer Rights Act 2015 would apply.</w:t>
      </w:r>
      <w:r w:rsidR="00116621">
        <w:t xml:space="preserve"> </w:t>
      </w:r>
    </w:p>
    <w:p w14:paraId="4EF26D91" w14:textId="77777777" w:rsidR="00116621" w:rsidRDefault="00D058A1" w:rsidP="00116621">
      <w:pPr>
        <w:pStyle w:val="ListParagraph"/>
      </w:pPr>
      <w:r>
        <w:t xml:space="preserve"> On the facts of the problem, there is a strong case that Bertram’s undertaking the work after </w:t>
      </w:r>
      <w:r w:rsidR="00116621">
        <w:t>Anna</w:t>
      </w:r>
      <w:r>
        <w:t xml:space="preserve">’s instructions amounted to a promise to carry out her express instructions (Birch v Paramount Estates, Couchman v Hill). Should the court be unwilling to accept the argument that </w:t>
      </w:r>
      <w:r w:rsidR="00116621">
        <w:t>Anna</w:t>
      </w:r>
      <w:r>
        <w:t xml:space="preserve">’s instructions amount to an express term of the contract, there is a strong case that the failure to carry out those express instructions amounts to a breach of the term implied term by s13 of the 1982 Act in that it amounted to a failure to employ reasonable skill and care: Lawson v </w:t>
      </w:r>
      <w:proofErr w:type="spellStart"/>
      <w:r>
        <w:t>Supersink</w:t>
      </w:r>
      <w:proofErr w:type="spellEnd"/>
      <w:r>
        <w:t xml:space="preserve">. </w:t>
      </w:r>
    </w:p>
    <w:p w14:paraId="45623A67" w14:textId="77777777" w:rsidR="00116621" w:rsidRPr="00116621" w:rsidRDefault="00116621" w:rsidP="00116621">
      <w:pPr>
        <w:pStyle w:val="ListParagraph"/>
        <w:rPr>
          <w:u w:val="single"/>
        </w:rPr>
      </w:pPr>
      <w:r w:rsidRPr="00116621">
        <w:rPr>
          <w:u w:val="single"/>
        </w:rPr>
        <w:t>DAMAGES</w:t>
      </w:r>
    </w:p>
    <w:p w14:paraId="64675C61" w14:textId="77777777" w:rsidR="00D058A1" w:rsidRDefault="00D058A1" w:rsidP="00116621">
      <w:pPr>
        <w:pStyle w:val="ListParagraph"/>
      </w:pPr>
      <w:r>
        <w:t xml:space="preserve"> The appropriate measures of damages in </w:t>
      </w:r>
      <w:r w:rsidR="00116621">
        <w:t>Anna</w:t>
      </w:r>
      <w:r>
        <w:t xml:space="preserve">’s case are </w:t>
      </w:r>
      <w:r w:rsidRPr="00116621">
        <w:rPr>
          <w:b/>
        </w:rPr>
        <w:t>expectation loss</w:t>
      </w:r>
      <w:r>
        <w:t xml:space="preserve"> and arguably distress, vexation and anxiety. Her expectation loss is the loss of the benefits she should have received under the contract. In this case the benefits </w:t>
      </w:r>
      <w:r w:rsidR="00116621">
        <w:t>Anna</w:t>
      </w:r>
      <w:r>
        <w:t xml:space="preserve">’s would have derived from the specifying of the appropriate glass. The measure of </w:t>
      </w:r>
      <w:r w:rsidR="00116621">
        <w:t>Anna</w:t>
      </w:r>
      <w:r>
        <w:t>’s expectation loss may be calculated either by reference to diminution in the value of the house or by reference to the cost of cure.</w:t>
      </w:r>
    </w:p>
    <w:p w14:paraId="6C4FE2B5" w14:textId="77777777" w:rsidR="00116621" w:rsidRDefault="00116621" w:rsidP="00116621">
      <w:pPr>
        <w:pStyle w:val="ListParagraph"/>
      </w:pPr>
    </w:p>
    <w:p w14:paraId="4FB9220E" w14:textId="77777777" w:rsidR="00D058A1" w:rsidRDefault="00D058A1" w:rsidP="00494A90"/>
    <w:sectPr w:rsidR="00D058A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F29AB" w14:textId="77777777" w:rsidR="00494A90" w:rsidRDefault="00494A90" w:rsidP="00494A90">
      <w:pPr>
        <w:spacing w:after="0" w:line="240" w:lineRule="auto"/>
      </w:pPr>
      <w:r>
        <w:separator/>
      </w:r>
    </w:p>
  </w:endnote>
  <w:endnote w:type="continuationSeparator" w:id="0">
    <w:p w14:paraId="3BFC0F09" w14:textId="77777777" w:rsidR="00494A90" w:rsidRDefault="00494A90" w:rsidP="00494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5C46EF" w14:textId="77777777" w:rsidR="00494A90" w:rsidRDefault="00494A90" w:rsidP="00494A90">
      <w:pPr>
        <w:spacing w:after="0" w:line="240" w:lineRule="auto"/>
      </w:pPr>
      <w:r>
        <w:separator/>
      </w:r>
    </w:p>
  </w:footnote>
  <w:footnote w:type="continuationSeparator" w:id="0">
    <w:p w14:paraId="3EE9D4B4" w14:textId="77777777" w:rsidR="00494A90" w:rsidRDefault="00494A90" w:rsidP="00494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F2D84" w14:textId="77777777" w:rsidR="00494A90" w:rsidRDefault="00494A90">
    <w:pPr>
      <w:pStyle w:val="Header"/>
    </w:pPr>
    <w:r>
      <w:t>Breach of contract problem question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147FBC"/>
    <w:multiLevelType w:val="hybridMultilevel"/>
    <w:tmpl w:val="687A8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90"/>
    <w:rsid w:val="0003474A"/>
    <w:rsid w:val="00042BBC"/>
    <w:rsid w:val="00043126"/>
    <w:rsid w:val="00051AB9"/>
    <w:rsid w:val="00116621"/>
    <w:rsid w:val="00134675"/>
    <w:rsid w:val="00141378"/>
    <w:rsid w:val="00143436"/>
    <w:rsid w:val="00154D79"/>
    <w:rsid w:val="00187408"/>
    <w:rsid w:val="00190842"/>
    <w:rsid w:val="001B03AF"/>
    <w:rsid w:val="001B7C42"/>
    <w:rsid w:val="00220897"/>
    <w:rsid w:val="00244861"/>
    <w:rsid w:val="00261265"/>
    <w:rsid w:val="0026368B"/>
    <w:rsid w:val="00282AC3"/>
    <w:rsid w:val="00285B11"/>
    <w:rsid w:val="002E0635"/>
    <w:rsid w:val="00312C42"/>
    <w:rsid w:val="00367227"/>
    <w:rsid w:val="00386C5C"/>
    <w:rsid w:val="003B506A"/>
    <w:rsid w:val="00430102"/>
    <w:rsid w:val="00494A90"/>
    <w:rsid w:val="004B7CFD"/>
    <w:rsid w:val="004D2701"/>
    <w:rsid w:val="005209FD"/>
    <w:rsid w:val="00543251"/>
    <w:rsid w:val="005B657F"/>
    <w:rsid w:val="005C4AD3"/>
    <w:rsid w:val="005C75F6"/>
    <w:rsid w:val="005D6C13"/>
    <w:rsid w:val="005F4AD8"/>
    <w:rsid w:val="006363B4"/>
    <w:rsid w:val="00641596"/>
    <w:rsid w:val="006A1AD7"/>
    <w:rsid w:val="006A4D64"/>
    <w:rsid w:val="006D51F7"/>
    <w:rsid w:val="00707CF9"/>
    <w:rsid w:val="00732BC4"/>
    <w:rsid w:val="0078396F"/>
    <w:rsid w:val="007959F4"/>
    <w:rsid w:val="007E64F4"/>
    <w:rsid w:val="0081205D"/>
    <w:rsid w:val="0084682F"/>
    <w:rsid w:val="008B4966"/>
    <w:rsid w:val="008C600B"/>
    <w:rsid w:val="008F75B5"/>
    <w:rsid w:val="009843D0"/>
    <w:rsid w:val="009D629C"/>
    <w:rsid w:val="009E671D"/>
    <w:rsid w:val="00A2272F"/>
    <w:rsid w:val="00A32421"/>
    <w:rsid w:val="00A349F5"/>
    <w:rsid w:val="00A3577B"/>
    <w:rsid w:val="00A4185E"/>
    <w:rsid w:val="00AA7246"/>
    <w:rsid w:val="00AB5161"/>
    <w:rsid w:val="00AC0CC7"/>
    <w:rsid w:val="00B13F8E"/>
    <w:rsid w:val="00B155FE"/>
    <w:rsid w:val="00B70AC1"/>
    <w:rsid w:val="00B9355E"/>
    <w:rsid w:val="00BC0C15"/>
    <w:rsid w:val="00BF2303"/>
    <w:rsid w:val="00C03405"/>
    <w:rsid w:val="00C50F6D"/>
    <w:rsid w:val="00C666B5"/>
    <w:rsid w:val="00C90A9B"/>
    <w:rsid w:val="00D058A1"/>
    <w:rsid w:val="00D15993"/>
    <w:rsid w:val="00D82D10"/>
    <w:rsid w:val="00DB147F"/>
    <w:rsid w:val="00DB50D8"/>
    <w:rsid w:val="00E6491C"/>
    <w:rsid w:val="00E8488D"/>
    <w:rsid w:val="00EC6453"/>
    <w:rsid w:val="00F223CA"/>
    <w:rsid w:val="00F23ADE"/>
    <w:rsid w:val="00F411DB"/>
    <w:rsid w:val="00F47BB8"/>
    <w:rsid w:val="00F54DF4"/>
    <w:rsid w:val="00F82EF9"/>
    <w:rsid w:val="00F8391D"/>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5EF3"/>
  <w15:chartTrackingRefBased/>
  <w15:docId w15:val="{BEC33D76-B0FD-4EA6-90AD-A1BAC170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A90"/>
  </w:style>
  <w:style w:type="paragraph" w:styleId="Footer">
    <w:name w:val="footer"/>
    <w:basedOn w:val="Normal"/>
    <w:link w:val="FooterChar"/>
    <w:uiPriority w:val="99"/>
    <w:unhideWhenUsed/>
    <w:rsid w:val="00494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90"/>
  </w:style>
  <w:style w:type="paragraph" w:styleId="ListParagraph">
    <w:name w:val="List Paragraph"/>
    <w:basedOn w:val="Normal"/>
    <w:uiPriority w:val="34"/>
    <w:qFormat/>
    <w:rsid w:val="00D05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Louise Holmes</cp:lastModifiedBy>
  <cp:revision>2</cp:revision>
  <dcterms:created xsi:type="dcterms:W3CDTF">2021-02-21T16:14:00Z</dcterms:created>
  <dcterms:modified xsi:type="dcterms:W3CDTF">2021-02-21T16:14:00Z</dcterms:modified>
</cp:coreProperties>
</file>