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841E60" w14:textId="77777777" w:rsidR="002D04C7" w:rsidRPr="001B5763" w:rsidRDefault="002D04C7" w:rsidP="00A00B0C">
      <w:pPr>
        <w:pStyle w:val="Heading2"/>
        <w:jc w:val="center"/>
        <w:rPr>
          <w:color w:val="000000" w:themeColor="text1"/>
        </w:rPr>
      </w:pPr>
      <w:r>
        <w:rPr>
          <w:noProof/>
        </w:rPr>
        <w:drawing>
          <wp:inline distT="0" distB="0" distL="0" distR="0" wp14:anchorId="3999A939" wp14:editId="56FDBFA8">
            <wp:extent cx="3505200" cy="1464059"/>
            <wp:effectExtent l="0" t="0" r="0" b="3175"/>
            <wp:docPr id="625505408"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9188" cy="1469902"/>
                    </a:xfrm>
                    <a:prstGeom prst="rect">
                      <a:avLst/>
                    </a:prstGeom>
                    <a:noFill/>
                    <a:ln>
                      <a:noFill/>
                    </a:ln>
                  </pic:spPr>
                </pic:pic>
              </a:graphicData>
            </a:graphic>
          </wp:inline>
        </w:drawing>
      </w:r>
    </w:p>
    <w:p w14:paraId="7A8E1885" w14:textId="77777777" w:rsidR="002D04C7" w:rsidRPr="001B5763" w:rsidRDefault="002D04C7" w:rsidP="002D04C7">
      <w:pPr>
        <w:jc w:val="center"/>
        <w:rPr>
          <w:b/>
          <w:color w:val="000000" w:themeColor="text1"/>
        </w:rPr>
      </w:pPr>
    </w:p>
    <w:p w14:paraId="384FA9BE" w14:textId="77777777" w:rsidR="002D04C7" w:rsidRPr="00104477" w:rsidRDefault="002D04C7" w:rsidP="00104477">
      <w:pPr>
        <w:jc w:val="center"/>
        <w:rPr>
          <w:b/>
          <w:color w:val="000000" w:themeColor="text1"/>
        </w:rPr>
      </w:pPr>
    </w:p>
    <w:p w14:paraId="632FA893" w14:textId="01F9C965" w:rsidR="002D04C7" w:rsidRPr="00104477" w:rsidRDefault="002D04C7" w:rsidP="00104477">
      <w:pPr>
        <w:jc w:val="center"/>
        <w:rPr>
          <w:b/>
          <w:color w:val="000000" w:themeColor="text1"/>
          <w:sz w:val="32"/>
          <w:szCs w:val="32"/>
        </w:rPr>
      </w:pPr>
      <w:r w:rsidRPr="00104477">
        <w:rPr>
          <w:b/>
          <w:color w:val="000000" w:themeColor="text1"/>
          <w:sz w:val="32"/>
          <w:szCs w:val="32"/>
        </w:rPr>
        <w:t>Programme Name: Master of Business Administration</w:t>
      </w:r>
      <w:r w:rsidR="00767251" w:rsidRPr="00104477">
        <w:rPr>
          <w:b/>
          <w:color w:val="000000" w:themeColor="text1"/>
          <w:sz w:val="32"/>
          <w:szCs w:val="32"/>
        </w:rPr>
        <w:t xml:space="preserve"> International Business</w:t>
      </w:r>
    </w:p>
    <w:p w14:paraId="36630557" w14:textId="77777777" w:rsidR="002D04C7" w:rsidRPr="00104477" w:rsidRDefault="002D04C7" w:rsidP="00104477">
      <w:pPr>
        <w:jc w:val="center"/>
        <w:rPr>
          <w:b/>
          <w:color w:val="000000" w:themeColor="text1"/>
          <w:sz w:val="32"/>
          <w:szCs w:val="32"/>
        </w:rPr>
      </w:pPr>
      <w:r w:rsidRPr="00104477">
        <w:rPr>
          <w:b/>
          <w:color w:val="000000" w:themeColor="text1"/>
          <w:sz w:val="32"/>
          <w:szCs w:val="32"/>
        </w:rPr>
        <w:t>Name and Code of the Module: LCMB7035 Dissertation</w:t>
      </w:r>
    </w:p>
    <w:p w14:paraId="0FD0B0B4" w14:textId="2DAF5B40" w:rsidR="002D04C7" w:rsidRPr="00104477" w:rsidRDefault="002D04C7" w:rsidP="00104477">
      <w:pPr>
        <w:jc w:val="center"/>
        <w:rPr>
          <w:b/>
          <w:color w:val="000000" w:themeColor="text1"/>
          <w:sz w:val="32"/>
          <w:szCs w:val="32"/>
        </w:rPr>
      </w:pPr>
      <w:r w:rsidRPr="00104477">
        <w:rPr>
          <w:b/>
          <w:color w:val="000000" w:themeColor="text1"/>
          <w:sz w:val="32"/>
          <w:szCs w:val="32"/>
        </w:rPr>
        <w:t xml:space="preserve">Title: </w:t>
      </w:r>
      <w:r w:rsidRPr="00104477">
        <w:rPr>
          <w:b/>
          <w:color w:val="000000" w:themeColor="text1"/>
          <w:sz w:val="32"/>
          <w:szCs w:val="32"/>
          <w:lang w:val="en-GB"/>
        </w:rPr>
        <w:t>The Influence of Green Marketing on Eco-Conscious Consumer Purchasing Behaviour in the Automotive Industry</w:t>
      </w:r>
    </w:p>
    <w:p w14:paraId="5417918D" w14:textId="24365787" w:rsidR="002D04C7" w:rsidRPr="00104477" w:rsidRDefault="002D04C7" w:rsidP="00104477">
      <w:pPr>
        <w:jc w:val="center"/>
        <w:rPr>
          <w:b/>
          <w:color w:val="000000" w:themeColor="text1"/>
          <w:sz w:val="32"/>
          <w:szCs w:val="32"/>
        </w:rPr>
      </w:pPr>
      <w:r w:rsidRPr="00104477">
        <w:rPr>
          <w:b/>
          <w:color w:val="000000" w:themeColor="text1"/>
          <w:sz w:val="32"/>
          <w:szCs w:val="32"/>
        </w:rPr>
        <w:t>Supervisor’s Name:</w:t>
      </w:r>
      <w:r w:rsidR="00A00B0C" w:rsidRPr="00104477">
        <w:rPr>
          <w:b/>
          <w:color w:val="000000" w:themeColor="text1"/>
          <w:sz w:val="32"/>
          <w:szCs w:val="32"/>
        </w:rPr>
        <w:t xml:space="preserve"> Amir Homayounfard</w:t>
      </w:r>
    </w:p>
    <w:p w14:paraId="2737B5DA" w14:textId="44BB0B8A" w:rsidR="002D04C7" w:rsidRPr="00104477" w:rsidRDefault="002D04C7" w:rsidP="00104477">
      <w:pPr>
        <w:jc w:val="center"/>
        <w:rPr>
          <w:b/>
          <w:color w:val="000000" w:themeColor="text1"/>
          <w:sz w:val="32"/>
          <w:szCs w:val="32"/>
        </w:rPr>
      </w:pPr>
      <w:r w:rsidRPr="00104477">
        <w:rPr>
          <w:b/>
          <w:color w:val="000000" w:themeColor="text1"/>
          <w:sz w:val="32"/>
          <w:szCs w:val="32"/>
        </w:rPr>
        <w:t>Name</w:t>
      </w:r>
      <w:r w:rsidR="00A00B0C" w:rsidRPr="00104477">
        <w:rPr>
          <w:b/>
          <w:color w:val="000000" w:themeColor="text1"/>
          <w:sz w:val="32"/>
          <w:szCs w:val="32"/>
        </w:rPr>
        <w:t xml:space="preserve"> : Meet Piyushkumar Ahir</w:t>
      </w:r>
    </w:p>
    <w:p w14:paraId="6632E679" w14:textId="12586DEB" w:rsidR="00A00B0C" w:rsidRPr="00104477" w:rsidRDefault="00A00B0C" w:rsidP="00104477">
      <w:pPr>
        <w:jc w:val="center"/>
        <w:rPr>
          <w:b/>
          <w:color w:val="000000" w:themeColor="text1"/>
          <w:sz w:val="32"/>
          <w:szCs w:val="32"/>
        </w:rPr>
      </w:pPr>
      <w:r w:rsidRPr="00104477">
        <w:rPr>
          <w:b/>
          <w:color w:val="000000" w:themeColor="text1"/>
          <w:sz w:val="32"/>
          <w:szCs w:val="32"/>
        </w:rPr>
        <w:t>Student ID : 2436049</w:t>
      </w:r>
    </w:p>
    <w:p w14:paraId="1F4827B1" w14:textId="680AB226" w:rsidR="002D04C7" w:rsidRPr="00104477" w:rsidRDefault="002D04C7" w:rsidP="00104477">
      <w:pPr>
        <w:jc w:val="center"/>
        <w:rPr>
          <w:b/>
          <w:color w:val="000000" w:themeColor="text1"/>
          <w:sz w:val="32"/>
          <w:szCs w:val="32"/>
        </w:rPr>
      </w:pPr>
      <w:r w:rsidRPr="00104477">
        <w:rPr>
          <w:b/>
          <w:color w:val="000000" w:themeColor="text1"/>
          <w:sz w:val="32"/>
          <w:szCs w:val="32"/>
        </w:rPr>
        <w:t>Word Count: 1</w:t>
      </w:r>
      <w:r w:rsidR="00C51A2D" w:rsidRPr="00104477">
        <w:rPr>
          <w:b/>
          <w:color w:val="000000" w:themeColor="text1"/>
          <w:sz w:val="32"/>
          <w:szCs w:val="32"/>
        </w:rPr>
        <w:t>4986</w:t>
      </w:r>
    </w:p>
    <w:p w14:paraId="2E276D52" w14:textId="41870F1B" w:rsidR="002D04C7" w:rsidRPr="00104477" w:rsidRDefault="002D04C7" w:rsidP="00104477">
      <w:pPr>
        <w:jc w:val="center"/>
        <w:rPr>
          <w:b/>
          <w:color w:val="000000" w:themeColor="text1"/>
          <w:sz w:val="32"/>
          <w:szCs w:val="32"/>
        </w:rPr>
      </w:pPr>
      <w:r w:rsidRPr="00104477">
        <w:rPr>
          <w:b/>
          <w:color w:val="000000" w:themeColor="text1"/>
          <w:sz w:val="32"/>
          <w:szCs w:val="32"/>
        </w:rPr>
        <w:t>Submission Date:</w:t>
      </w:r>
      <w:r w:rsidR="00A00B0C" w:rsidRPr="00104477">
        <w:rPr>
          <w:b/>
          <w:color w:val="000000" w:themeColor="text1"/>
          <w:sz w:val="32"/>
          <w:szCs w:val="32"/>
        </w:rPr>
        <w:t xml:space="preserve"> 8 June,2026</w:t>
      </w:r>
    </w:p>
    <w:p w14:paraId="5B2FAE3F" w14:textId="77777777" w:rsidR="004D5311" w:rsidRPr="00104477" w:rsidRDefault="004D5311" w:rsidP="00FB0335">
      <w:pPr>
        <w:rPr>
          <w:rFonts w:cs="Times New Roman"/>
          <w:bCs/>
          <w:szCs w:val="24"/>
        </w:rPr>
      </w:pPr>
    </w:p>
    <w:p w14:paraId="7ADF7F05" w14:textId="77777777" w:rsidR="00FB0335" w:rsidRPr="00104477" w:rsidRDefault="00FB0335" w:rsidP="00FB0335">
      <w:pPr>
        <w:rPr>
          <w:rFonts w:cs="Times New Roman"/>
          <w:bCs/>
          <w:szCs w:val="24"/>
          <w:lang w:val="en-US"/>
        </w:rPr>
      </w:pPr>
    </w:p>
    <w:p w14:paraId="3362B8CE" w14:textId="77777777" w:rsidR="00FB0335" w:rsidRPr="00104477" w:rsidRDefault="00FB0335" w:rsidP="00FB0335">
      <w:pPr>
        <w:rPr>
          <w:rFonts w:cs="Times New Roman"/>
          <w:bCs/>
          <w:szCs w:val="24"/>
          <w:lang w:val="en-US"/>
        </w:rPr>
      </w:pPr>
    </w:p>
    <w:p w14:paraId="620C0C1B" w14:textId="77777777" w:rsidR="00FB0335" w:rsidRPr="00104477" w:rsidRDefault="00FB0335" w:rsidP="00FB0335">
      <w:pPr>
        <w:rPr>
          <w:rFonts w:cs="Times New Roman"/>
          <w:bCs/>
          <w:szCs w:val="24"/>
          <w:lang w:val="en-GB"/>
        </w:rPr>
      </w:pPr>
    </w:p>
    <w:p w14:paraId="033962FF" w14:textId="77777777" w:rsidR="00FB0335" w:rsidRPr="00104477" w:rsidRDefault="00FB0335" w:rsidP="00FB0335">
      <w:pPr>
        <w:rPr>
          <w:rFonts w:cs="Times New Roman"/>
          <w:bCs/>
          <w:szCs w:val="24"/>
          <w:lang w:val="en-GB"/>
        </w:rPr>
      </w:pPr>
    </w:p>
    <w:p w14:paraId="4B97756D" w14:textId="77777777" w:rsidR="00FB0335" w:rsidRPr="007A21B1" w:rsidRDefault="00FB0335" w:rsidP="00FB0335">
      <w:pPr>
        <w:rPr>
          <w:rFonts w:cs="Times New Roman"/>
          <w:szCs w:val="24"/>
          <w:lang w:val="en-GB"/>
        </w:rPr>
      </w:pPr>
    </w:p>
    <w:p w14:paraId="0C80B790" w14:textId="77777777" w:rsidR="00FB0335" w:rsidRPr="007A21B1" w:rsidRDefault="00FB0335" w:rsidP="00FB0335">
      <w:pPr>
        <w:rPr>
          <w:rFonts w:cs="Times New Roman"/>
          <w:szCs w:val="24"/>
          <w:lang w:val="en-GB"/>
        </w:rPr>
      </w:pPr>
    </w:p>
    <w:p w14:paraId="410EB514" w14:textId="77777777" w:rsidR="00FB0335" w:rsidRPr="007A21B1" w:rsidRDefault="00FB0335" w:rsidP="00FB0335">
      <w:pPr>
        <w:rPr>
          <w:rFonts w:cs="Times New Roman"/>
          <w:szCs w:val="24"/>
          <w:lang w:val="en-GB"/>
        </w:rPr>
      </w:pPr>
    </w:p>
    <w:p w14:paraId="7EBCBDCE" w14:textId="2FD77269" w:rsidR="00CF79D5" w:rsidRPr="009356C2" w:rsidRDefault="00A00B0C" w:rsidP="00CF79D5">
      <w:pPr>
        <w:pBdr>
          <w:top w:val="single" w:sz="4" w:space="1" w:color="auto"/>
          <w:left w:val="single" w:sz="4" w:space="4" w:color="auto"/>
          <w:bottom w:val="single" w:sz="4" w:space="1" w:color="auto"/>
          <w:right w:val="single" w:sz="4" w:space="4" w:color="auto"/>
        </w:pBdr>
        <w:spacing w:after="120"/>
        <w:jc w:val="center"/>
        <w:rPr>
          <w:rFonts w:cs="Arial"/>
        </w:rPr>
      </w:pPr>
      <w:r>
        <w:rPr>
          <w:noProof/>
        </w:rPr>
        <w:drawing>
          <wp:inline distT="0" distB="0" distL="0" distR="0" wp14:anchorId="6ACC407F" wp14:editId="38D3275F">
            <wp:extent cx="3505200" cy="1464059"/>
            <wp:effectExtent l="0" t="0" r="0" b="3175"/>
            <wp:docPr id="1527929700"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19188" cy="1469902"/>
                    </a:xfrm>
                    <a:prstGeom prst="rect">
                      <a:avLst/>
                    </a:prstGeom>
                    <a:noFill/>
                    <a:ln>
                      <a:noFill/>
                    </a:ln>
                  </pic:spPr>
                </pic:pic>
              </a:graphicData>
            </a:graphic>
          </wp:inline>
        </w:drawing>
      </w:r>
    </w:p>
    <w:p w14:paraId="29CA8BA3" w14:textId="77777777" w:rsidR="00CF79D5" w:rsidRDefault="00CF79D5" w:rsidP="00CF79D5">
      <w:pPr>
        <w:pBdr>
          <w:top w:val="single" w:sz="4" w:space="1" w:color="auto"/>
          <w:left w:val="single" w:sz="4" w:space="4" w:color="auto"/>
          <w:bottom w:val="single" w:sz="4" w:space="1" w:color="auto"/>
          <w:right w:val="single" w:sz="4" w:space="4" w:color="auto"/>
        </w:pBdr>
        <w:spacing w:after="120"/>
        <w:jc w:val="center"/>
        <w:rPr>
          <w:rFonts w:cs="Arial"/>
          <w:b/>
          <w:sz w:val="28"/>
          <w:szCs w:val="28"/>
        </w:rPr>
      </w:pPr>
    </w:p>
    <w:p w14:paraId="5A5BB32C"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Master’s Degrees by Examination and Dissertation</w:t>
      </w:r>
    </w:p>
    <w:p w14:paraId="0AF5795A"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jc w:val="center"/>
        <w:rPr>
          <w:rFonts w:cs="Arial"/>
          <w:sz w:val="28"/>
          <w:szCs w:val="28"/>
        </w:rPr>
      </w:pPr>
      <w:r w:rsidRPr="004A32A7">
        <w:rPr>
          <w:rFonts w:cs="Arial"/>
          <w:b/>
          <w:sz w:val="28"/>
          <w:szCs w:val="28"/>
        </w:rPr>
        <w:t>Declaration Form</w:t>
      </w:r>
      <w:r w:rsidRPr="004A32A7">
        <w:rPr>
          <w:rFonts w:cs="Arial"/>
          <w:sz w:val="28"/>
          <w:szCs w:val="28"/>
        </w:rPr>
        <w:t>.</w:t>
      </w:r>
    </w:p>
    <w:p w14:paraId="063D276C" w14:textId="77777777" w:rsidR="00CF79D5"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p>
    <w:p w14:paraId="731E16C6" w14:textId="13B54861" w:rsidR="00CF79D5" w:rsidRPr="004A32A7"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I, </w:t>
      </w:r>
      <w:r w:rsidR="00A00B0C">
        <w:rPr>
          <w:rFonts w:cs="Arial"/>
        </w:rPr>
        <w:t>Meet Piyushkumar Ahir</w:t>
      </w:r>
      <w:r>
        <w:rPr>
          <w:rFonts w:cs="Arial"/>
        </w:rPr>
        <w:t>,</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645CA124"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p>
    <w:p w14:paraId="509EBB9E" w14:textId="2A7B45E3" w:rsidR="00CF79D5"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Signature: </w:t>
      </w:r>
      <w:r w:rsidR="00A00B0C">
        <w:rPr>
          <w:rFonts w:cs="Arial"/>
        </w:rPr>
        <w:t>Meet Piyushkumar Ahir</w:t>
      </w:r>
    </w:p>
    <w:p w14:paraId="7490788F" w14:textId="77777777" w:rsidR="00CF79D5" w:rsidRPr="004A32A7"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sidRPr="004A32A7">
        <w:rPr>
          <w:rFonts w:cs="Arial"/>
        </w:rPr>
        <w:t xml:space="preserve"> </w:t>
      </w:r>
    </w:p>
    <w:p w14:paraId="656DEFD2" w14:textId="4F66F8DE" w:rsidR="00CF79D5" w:rsidRDefault="00CF79D5" w:rsidP="00CF79D5">
      <w:pPr>
        <w:pBdr>
          <w:top w:val="single" w:sz="4" w:space="1" w:color="auto"/>
          <w:left w:val="single" w:sz="4" w:space="4" w:color="auto"/>
          <w:bottom w:val="single" w:sz="4" w:space="1" w:color="auto"/>
          <w:right w:val="single" w:sz="4" w:space="4" w:color="auto"/>
        </w:pBdr>
        <w:spacing w:after="120" w:line="480" w:lineRule="auto"/>
        <w:rPr>
          <w:rFonts w:cs="Arial"/>
        </w:rPr>
      </w:pPr>
      <w:r>
        <w:rPr>
          <w:rFonts w:cs="Arial"/>
        </w:rPr>
        <w:t>Date</w:t>
      </w:r>
      <w:r w:rsidRPr="004A32A7">
        <w:rPr>
          <w:rFonts w:cs="Arial"/>
        </w:rPr>
        <w:t>:</w:t>
      </w:r>
      <w:r w:rsidR="00A00B0C">
        <w:rPr>
          <w:rFonts w:cs="Arial"/>
        </w:rPr>
        <w:t xml:space="preserve"> 8 June,2026</w:t>
      </w:r>
    </w:p>
    <w:p w14:paraId="45963E74" w14:textId="77777777" w:rsidR="00CF79D5" w:rsidRPr="009356C2" w:rsidRDefault="00CF79D5" w:rsidP="00CF79D5">
      <w:pPr>
        <w:pBdr>
          <w:top w:val="single" w:sz="4" w:space="1" w:color="auto"/>
          <w:left w:val="single" w:sz="4" w:space="4" w:color="auto"/>
          <w:bottom w:val="single" w:sz="4" w:space="1" w:color="auto"/>
          <w:right w:val="single" w:sz="4" w:space="4" w:color="auto"/>
        </w:pBdr>
        <w:spacing w:after="120"/>
        <w:rPr>
          <w:rFonts w:cs="Arial"/>
        </w:rPr>
      </w:pPr>
    </w:p>
    <w:p w14:paraId="26A081D2" w14:textId="77777777" w:rsidR="007A21B1" w:rsidRDefault="007A21B1">
      <w:pPr>
        <w:spacing w:line="259" w:lineRule="auto"/>
        <w:jc w:val="left"/>
        <w:rPr>
          <w:rFonts w:cs="Times New Roman"/>
          <w:szCs w:val="24"/>
          <w:lang w:val="en-GB"/>
        </w:rPr>
      </w:pPr>
      <w:r>
        <w:rPr>
          <w:rFonts w:cs="Times New Roman"/>
          <w:szCs w:val="24"/>
          <w:lang w:val="en-GB"/>
        </w:rPr>
        <w:br w:type="page"/>
      </w:r>
    </w:p>
    <w:p w14:paraId="45CA598F" w14:textId="662AAEE9" w:rsidR="006D5C61" w:rsidRPr="007A21B1" w:rsidRDefault="007A21B1" w:rsidP="007A21B1">
      <w:pPr>
        <w:jc w:val="center"/>
        <w:rPr>
          <w:rFonts w:cs="Times New Roman"/>
          <w:b/>
          <w:sz w:val="32"/>
          <w:szCs w:val="32"/>
          <w:lang w:val="en-GB"/>
        </w:rPr>
      </w:pPr>
      <w:r w:rsidRPr="007A21B1">
        <w:rPr>
          <w:rFonts w:cs="Times New Roman"/>
          <w:b/>
          <w:sz w:val="32"/>
          <w:szCs w:val="32"/>
          <w:lang w:val="en-GB"/>
        </w:rPr>
        <w:lastRenderedPageBreak/>
        <w:t>AI use Acknowledgements</w:t>
      </w:r>
    </w:p>
    <w:p w14:paraId="20FCDC87" w14:textId="7F4662DC" w:rsidR="007A21B1" w:rsidRPr="007A21B1" w:rsidRDefault="007A21B1" w:rsidP="007A21B1">
      <w:pPr>
        <w:rPr>
          <w:lang w:val="en-GB"/>
        </w:rPr>
      </w:pPr>
      <w:r w:rsidRPr="007A21B1">
        <w:rPr>
          <w:lang w:val="en-GB"/>
        </w:rPr>
        <w:t>I would greatly appreciate the valuable guidance and continuous support of my supervisor, lecturers and academic staff during this dissertation. I am also thankful to my family for their encouragement and motivation during the research process. Moreover, I certify that no Artificial Intelligence (AI) tools were used in its preparation, writing, analysis, interpretation or completion. The author of this work has acted as an independent party in the completion of all tasks.</w:t>
      </w:r>
    </w:p>
    <w:p w14:paraId="0E850AD2" w14:textId="77777777" w:rsidR="007A21B1" w:rsidRPr="007A21B1" w:rsidRDefault="007A21B1" w:rsidP="007A21B1">
      <w:pPr>
        <w:jc w:val="center"/>
        <w:rPr>
          <w:rFonts w:cs="Times New Roman"/>
          <w:szCs w:val="24"/>
          <w:lang w:val="en-GB"/>
        </w:rPr>
      </w:pPr>
    </w:p>
    <w:p w14:paraId="2A438BBB" w14:textId="77777777" w:rsidR="006D5C61" w:rsidRPr="007A21B1" w:rsidRDefault="006D5C61">
      <w:pPr>
        <w:spacing w:line="259" w:lineRule="auto"/>
        <w:jc w:val="left"/>
        <w:rPr>
          <w:rFonts w:cs="Times New Roman"/>
          <w:szCs w:val="24"/>
          <w:lang w:val="en-GB"/>
        </w:rPr>
      </w:pPr>
      <w:r w:rsidRPr="007A21B1">
        <w:rPr>
          <w:rFonts w:cs="Times New Roman"/>
          <w:szCs w:val="24"/>
          <w:lang w:val="en-GB"/>
        </w:rPr>
        <w:br w:type="page"/>
      </w:r>
    </w:p>
    <w:p w14:paraId="7C544A77" w14:textId="77777777" w:rsidR="006D5C61" w:rsidRPr="007A21B1" w:rsidRDefault="006D5C61" w:rsidP="006D5C61">
      <w:pPr>
        <w:jc w:val="center"/>
        <w:rPr>
          <w:rFonts w:cs="Times New Roman"/>
          <w:b/>
          <w:sz w:val="32"/>
          <w:szCs w:val="32"/>
          <w:lang w:val="en-GB"/>
        </w:rPr>
      </w:pPr>
      <w:r w:rsidRPr="007A21B1">
        <w:rPr>
          <w:rFonts w:cs="Times New Roman"/>
          <w:b/>
          <w:sz w:val="32"/>
          <w:szCs w:val="32"/>
          <w:lang w:val="en-GB"/>
        </w:rPr>
        <w:lastRenderedPageBreak/>
        <w:t>Acknowledgements</w:t>
      </w:r>
    </w:p>
    <w:p w14:paraId="48B9A6A6" w14:textId="77777777" w:rsidR="006D5C61" w:rsidRPr="007A21B1" w:rsidRDefault="006D5C61" w:rsidP="006D5C61">
      <w:pPr>
        <w:rPr>
          <w:rFonts w:cs="Times New Roman"/>
          <w:szCs w:val="24"/>
          <w:lang w:val="en-GB"/>
        </w:rPr>
      </w:pPr>
      <w:r w:rsidRPr="007A21B1">
        <w:rPr>
          <w:rFonts w:cs="Times New Roman"/>
          <w:szCs w:val="24"/>
          <w:lang w:val="en-GB"/>
        </w:rPr>
        <w:t>I would like to extend my sincere appreciation to my supervisor, lecturers and academic staff for their invaluable guidance and continuous support during this research project. I am also thankful to my family for their encouragement and motivation in completing this dissertation. Finally, I would like to show my gratitude to all authors and researchers whose published studies have significantly helped me in this study.</w:t>
      </w:r>
    </w:p>
    <w:p w14:paraId="4D8A3FEF" w14:textId="77777777" w:rsidR="00044ABE" w:rsidRPr="007A21B1" w:rsidRDefault="00044ABE" w:rsidP="00044ABE">
      <w:pPr>
        <w:rPr>
          <w:rFonts w:cs="Times New Roman"/>
          <w:szCs w:val="24"/>
          <w:lang w:val="en-GB"/>
        </w:rPr>
      </w:pPr>
    </w:p>
    <w:p w14:paraId="55EFB37D" w14:textId="77777777" w:rsidR="00044ABE" w:rsidRPr="007A21B1" w:rsidRDefault="00044ABE">
      <w:pPr>
        <w:spacing w:line="259" w:lineRule="auto"/>
        <w:jc w:val="left"/>
        <w:rPr>
          <w:rFonts w:cs="Times New Roman"/>
          <w:szCs w:val="24"/>
          <w:lang w:val="en-GB"/>
        </w:rPr>
      </w:pPr>
      <w:r w:rsidRPr="007A21B1">
        <w:rPr>
          <w:rFonts w:cs="Times New Roman"/>
          <w:szCs w:val="24"/>
          <w:lang w:val="en-GB"/>
        </w:rPr>
        <w:br w:type="page"/>
      </w:r>
    </w:p>
    <w:p w14:paraId="36EDDFEF" w14:textId="0243B1D4" w:rsidR="00685529" w:rsidRPr="007A21B1" w:rsidRDefault="00044ABE" w:rsidP="000E58BC">
      <w:pPr>
        <w:jc w:val="center"/>
        <w:rPr>
          <w:rFonts w:cs="Times New Roman"/>
          <w:b/>
          <w:sz w:val="32"/>
          <w:szCs w:val="32"/>
          <w:lang w:val="en-GB"/>
        </w:rPr>
      </w:pPr>
      <w:r w:rsidRPr="007A21B1">
        <w:rPr>
          <w:rFonts w:cs="Times New Roman"/>
          <w:b/>
          <w:sz w:val="32"/>
          <w:szCs w:val="32"/>
          <w:lang w:val="en-GB"/>
        </w:rPr>
        <w:lastRenderedPageBreak/>
        <w:t>Abstract</w:t>
      </w:r>
    </w:p>
    <w:p w14:paraId="60B45864" w14:textId="459A485E" w:rsidR="00A32B4F" w:rsidRPr="007A21B1" w:rsidRDefault="00A32B4F" w:rsidP="00A32B4F">
      <w:pPr>
        <w:rPr>
          <w:lang w:val="en-GB"/>
        </w:rPr>
      </w:pPr>
      <w:r w:rsidRPr="007A21B1">
        <w:rPr>
          <w:lang w:val="en-GB"/>
        </w:rPr>
        <w:t>This project investigate</w:t>
      </w:r>
      <w:r w:rsidR="001F0987" w:rsidRPr="007A21B1">
        <w:rPr>
          <w:lang w:val="en-GB"/>
        </w:rPr>
        <w:t>d</w:t>
      </w:r>
      <w:r w:rsidRPr="007A21B1">
        <w:rPr>
          <w:lang w:val="en-GB"/>
        </w:rPr>
        <w:t xml:space="preserve"> the effect of green marketing on eco-friendly buying behaviour of the consumers in relation to the automobile industry in India. </w:t>
      </w:r>
      <w:r w:rsidR="00070E73" w:rsidRPr="007A21B1">
        <w:rPr>
          <w:lang w:val="en-GB"/>
        </w:rPr>
        <w:t>The r</w:t>
      </w:r>
      <w:r w:rsidRPr="007A21B1">
        <w:rPr>
          <w:lang w:val="en-GB"/>
        </w:rPr>
        <w:t xml:space="preserve">esearch was conducted into the impact of sustainability communication, eco-labelling, environmental branding, and green promotional activities on consumer perceptions and buying </w:t>
      </w:r>
      <w:r w:rsidR="001F0987" w:rsidRPr="007A21B1">
        <w:rPr>
          <w:lang w:val="en-GB"/>
        </w:rPr>
        <w:t>behaviour</w:t>
      </w:r>
      <w:r w:rsidR="001B16DE" w:rsidRPr="007A21B1">
        <w:rPr>
          <w:lang w:val="en-GB"/>
        </w:rPr>
        <w:t xml:space="preserve"> of electric and hybrid cars. Besides, t</w:t>
      </w:r>
      <w:r w:rsidR="0039520B" w:rsidRPr="007A21B1">
        <w:rPr>
          <w:lang w:val="en-GB"/>
        </w:rPr>
        <w:t xml:space="preserve">he study is significant, </w:t>
      </w:r>
      <w:r w:rsidRPr="007A21B1">
        <w:rPr>
          <w:lang w:val="en-GB"/>
        </w:rPr>
        <w:t xml:space="preserve">as the automotive sector is going through a period of </w:t>
      </w:r>
      <w:r w:rsidR="00955317" w:rsidRPr="007A21B1">
        <w:rPr>
          <w:lang w:val="en-GB"/>
        </w:rPr>
        <w:t>rapid</w:t>
      </w:r>
      <w:r w:rsidRPr="007A21B1">
        <w:rPr>
          <w:lang w:val="en-GB"/>
        </w:rPr>
        <w:t xml:space="preserve"> transformation, </w:t>
      </w:r>
      <w:r w:rsidR="00955317" w:rsidRPr="007A21B1">
        <w:rPr>
          <w:lang w:val="en-GB"/>
        </w:rPr>
        <w:t xml:space="preserve">which is </w:t>
      </w:r>
      <w:r w:rsidRPr="007A21B1">
        <w:rPr>
          <w:lang w:val="en-GB"/>
        </w:rPr>
        <w:t xml:space="preserve">driven by </w:t>
      </w:r>
      <w:r w:rsidR="003A1CC7" w:rsidRPr="007A21B1">
        <w:rPr>
          <w:lang w:val="en-GB"/>
        </w:rPr>
        <w:t>increasing</w:t>
      </w:r>
      <w:r w:rsidRPr="007A21B1">
        <w:rPr>
          <w:lang w:val="en-GB"/>
        </w:rPr>
        <w:t xml:space="preserve"> environmental awareness, sustainable government policies, and evolving consumer preferences for eco-friendly transport. </w:t>
      </w:r>
      <w:r w:rsidR="003A1CC7" w:rsidRPr="007A21B1">
        <w:t>Despite rising awareness of sustainability</w:t>
      </w:r>
      <w:r w:rsidR="003A1CC7" w:rsidRPr="007A21B1">
        <w:rPr>
          <w:lang w:val="en-GB"/>
        </w:rPr>
        <w:t xml:space="preserve">, the </w:t>
      </w:r>
      <w:r w:rsidRPr="007A21B1">
        <w:rPr>
          <w:lang w:val="en-GB"/>
        </w:rPr>
        <w:t xml:space="preserve">actual buying </w:t>
      </w:r>
      <w:r w:rsidR="001F0987" w:rsidRPr="007A21B1">
        <w:rPr>
          <w:lang w:val="en-GB"/>
        </w:rPr>
        <w:t>behaviour</w:t>
      </w:r>
      <w:r w:rsidRPr="007A21B1">
        <w:rPr>
          <w:lang w:val="en-GB"/>
        </w:rPr>
        <w:t xml:space="preserve"> </w:t>
      </w:r>
      <w:r w:rsidR="00340F5E" w:rsidRPr="007A21B1">
        <w:rPr>
          <w:lang w:val="en-GB"/>
        </w:rPr>
        <w:t>towards gr</w:t>
      </w:r>
      <w:r w:rsidR="00C45119" w:rsidRPr="007A21B1">
        <w:rPr>
          <w:lang w:val="en-GB"/>
        </w:rPr>
        <w:t>een vehicles remain ineffective, as</w:t>
      </w:r>
      <w:r w:rsidR="00340F5E" w:rsidRPr="007A21B1">
        <w:rPr>
          <w:lang w:val="en-GB"/>
        </w:rPr>
        <w:t xml:space="preserve"> customers continue to prioritise on </w:t>
      </w:r>
      <w:r w:rsidRPr="007A21B1">
        <w:rPr>
          <w:lang w:val="en-GB"/>
        </w:rPr>
        <w:t>affordability, infrast</w:t>
      </w:r>
      <w:r w:rsidR="001F0987" w:rsidRPr="007A21B1">
        <w:rPr>
          <w:lang w:val="en-GB"/>
        </w:rPr>
        <w:t>ructure, performance and trust.</w:t>
      </w:r>
      <w:r w:rsidR="00C040C3" w:rsidRPr="007A21B1">
        <w:rPr>
          <w:lang w:val="en-GB"/>
        </w:rPr>
        <w:t xml:space="preserve"> </w:t>
      </w:r>
      <w:r w:rsidRPr="007A21B1">
        <w:rPr>
          <w:lang w:val="en-GB"/>
        </w:rPr>
        <w:t xml:space="preserve">The </w:t>
      </w:r>
      <w:r w:rsidR="00C66D4A" w:rsidRPr="007A21B1">
        <w:rPr>
          <w:lang w:val="en-GB"/>
        </w:rPr>
        <w:t xml:space="preserve">research </w:t>
      </w:r>
      <w:r w:rsidRPr="007A21B1">
        <w:rPr>
          <w:lang w:val="en-GB"/>
        </w:rPr>
        <w:t xml:space="preserve">was based on an interpretivist philosophy, </w:t>
      </w:r>
      <w:r w:rsidR="000A462D" w:rsidRPr="007A21B1">
        <w:rPr>
          <w:lang w:val="en-GB"/>
        </w:rPr>
        <w:t xml:space="preserve">which </w:t>
      </w:r>
      <w:r w:rsidRPr="007A21B1">
        <w:rPr>
          <w:lang w:val="en-GB"/>
        </w:rPr>
        <w:t xml:space="preserve">was abductive in nature </w:t>
      </w:r>
      <w:r w:rsidR="00CC5A37" w:rsidRPr="007A21B1">
        <w:rPr>
          <w:lang w:val="en-GB"/>
        </w:rPr>
        <w:t>while the focus was on</w:t>
      </w:r>
      <w:r w:rsidRPr="007A21B1">
        <w:rPr>
          <w:lang w:val="en-GB"/>
        </w:rPr>
        <w:t xml:space="preserve"> qualitative multiple case study approach. Secondary data was </w:t>
      </w:r>
      <w:r w:rsidR="00662BCB" w:rsidRPr="007A21B1">
        <w:rPr>
          <w:lang w:val="en-GB"/>
        </w:rPr>
        <w:t>collected</w:t>
      </w:r>
      <w:r w:rsidRPr="007A21B1">
        <w:rPr>
          <w:lang w:val="en-GB"/>
        </w:rPr>
        <w:t xml:space="preserve"> from company reports, sustainability reports, business articles, and industry publications from 2020-2026. Five automotive companies operating in India were analysed, </w:t>
      </w:r>
      <w:r w:rsidR="00C040C3" w:rsidRPr="007A21B1">
        <w:rPr>
          <w:lang w:val="en-GB"/>
        </w:rPr>
        <w:t>specially</w:t>
      </w:r>
      <w:r w:rsidRPr="007A21B1">
        <w:rPr>
          <w:lang w:val="en-GB"/>
        </w:rPr>
        <w:t xml:space="preserve"> Toyota Kirloskar Motor, Tata Motors, Hyundai Motor India, Mahind</w:t>
      </w:r>
      <w:r w:rsidR="001F0987" w:rsidRPr="007A21B1">
        <w:rPr>
          <w:lang w:val="en-GB"/>
        </w:rPr>
        <w:t>ra Electric and MG Motor India.</w:t>
      </w:r>
    </w:p>
    <w:p w14:paraId="6B76B84A" w14:textId="3A6C98E8" w:rsidR="00317BCE" w:rsidRDefault="00A32B4F" w:rsidP="00A32B4F">
      <w:pPr>
        <w:rPr>
          <w:lang w:val="en-GB"/>
        </w:rPr>
      </w:pPr>
      <w:r w:rsidRPr="007A21B1">
        <w:rPr>
          <w:lang w:val="en-GB"/>
        </w:rPr>
        <w:t xml:space="preserve">The results showed that although green marketing has a positive impact on consumer awareness and brand perception, factors such as trust, price, charging infrastructure and perceived value play a crucial role in consumer purchasing behaviour. </w:t>
      </w:r>
      <w:r w:rsidR="006D2FD9" w:rsidRPr="007A21B1">
        <w:rPr>
          <w:lang w:val="en-GB"/>
        </w:rPr>
        <w:t>However, t</w:t>
      </w:r>
      <w:r w:rsidRPr="007A21B1">
        <w:rPr>
          <w:lang w:val="en-GB"/>
        </w:rPr>
        <w:t xml:space="preserve">he </w:t>
      </w:r>
      <w:r w:rsidR="001F0987" w:rsidRPr="007A21B1">
        <w:rPr>
          <w:lang w:val="en-GB"/>
        </w:rPr>
        <w:t xml:space="preserve">companies that </w:t>
      </w:r>
      <w:r w:rsidR="006D2FD9" w:rsidRPr="007A21B1">
        <w:rPr>
          <w:lang w:val="en-GB"/>
        </w:rPr>
        <w:t>integrated</w:t>
      </w:r>
      <w:r w:rsidR="001F0987" w:rsidRPr="007A21B1">
        <w:rPr>
          <w:lang w:val="en-GB"/>
        </w:rPr>
        <w:t xml:space="preserve"> affordability, technological reliability and sustainability communication</w:t>
      </w:r>
      <w:r w:rsidRPr="007A21B1">
        <w:rPr>
          <w:lang w:val="en-GB"/>
        </w:rPr>
        <w:t xml:space="preserve"> were successful in gaining market acceptance. The </w:t>
      </w:r>
      <w:r w:rsidR="001354EA" w:rsidRPr="007A21B1">
        <w:rPr>
          <w:lang w:val="en-GB"/>
        </w:rPr>
        <w:t>findings showed</w:t>
      </w:r>
      <w:r w:rsidRPr="007A21B1">
        <w:rPr>
          <w:lang w:val="en-GB"/>
        </w:rPr>
        <w:t xml:space="preserve"> that the factors of practicability and economy are important in determining purchase action of consumers even if green marketing is applied. </w:t>
      </w:r>
      <w:r w:rsidR="00D87BC7" w:rsidRPr="007A21B1">
        <w:rPr>
          <w:lang w:val="en-GB"/>
        </w:rPr>
        <w:t>Hence, it could be concluded that the research</w:t>
      </w:r>
      <w:r w:rsidRPr="007A21B1">
        <w:rPr>
          <w:lang w:val="en-GB"/>
        </w:rPr>
        <w:t xml:space="preserve"> makes a valuable contribution to the literature by providing a link between the intention and the real purchase behaviour of consumers in the automotive industry.</w:t>
      </w:r>
    </w:p>
    <w:p w14:paraId="7332D4EB" w14:textId="77777777" w:rsidR="00317BCE" w:rsidRDefault="00317BCE">
      <w:pPr>
        <w:spacing w:line="259" w:lineRule="auto"/>
        <w:jc w:val="left"/>
        <w:rPr>
          <w:lang w:val="en-GB"/>
        </w:rPr>
      </w:pPr>
      <w:r>
        <w:rPr>
          <w:lang w:val="en-GB"/>
        </w:rPr>
        <w:br w:type="page"/>
      </w:r>
    </w:p>
    <w:p w14:paraId="65C10F15" w14:textId="694BB750" w:rsidR="00A32B4F" w:rsidRDefault="00317BCE" w:rsidP="00317BCE">
      <w:pPr>
        <w:jc w:val="center"/>
        <w:rPr>
          <w:b/>
          <w:sz w:val="28"/>
          <w:szCs w:val="28"/>
          <w:lang w:val="en-GB"/>
        </w:rPr>
      </w:pPr>
      <w:r w:rsidRPr="00317BCE">
        <w:rPr>
          <w:b/>
          <w:sz w:val="28"/>
          <w:szCs w:val="28"/>
          <w:lang w:val="en-GB"/>
        </w:rPr>
        <w:lastRenderedPageBreak/>
        <w:t>List of Abbreviations</w:t>
      </w:r>
    </w:p>
    <w:p w14:paraId="4DAB21D0" w14:textId="62D21555" w:rsidR="00317BCE" w:rsidRPr="00317BCE" w:rsidRDefault="00317BCE" w:rsidP="00317BCE">
      <w:pPr>
        <w:rPr>
          <w:lang w:val="en-GB"/>
        </w:rPr>
      </w:pPr>
      <w:r>
        <w:rPr>
          <w:lang w:val="en-GB"/>
        </w:rPr>
        <w:t xml:space="preserve">EV: </w:t>
      </w:r>
      <w:r w:rsidRPr="00317BCE">
        <w:rPr>
          <w:lang w:val="en-GB"/>
        </w:rPr>
        <w:t>Electric Vehicle</w:t>
      </w:r>
    </w:p>
    <w:p w14:paraId="393D0D92" w14:textId="713A5D46" w:rsidR="00317BCE" w:rsidRPr="00317BCE" w:rsidRDefault="00317BCE" w:rsidP="00317BCE">
      <w:pPr>
        <w:rPr>
          <w:lang w:val="en-GB"/>
        </w:rPr>
      </w:pPr>
      <w:r w:rsidRPr="00317BCE">
        <w:rPr>
          <w:lang w:val="en-GB"/>
        </w:rPr>
        <w:t>HEV</w:t>
      </w:r>
      <w:r>
        <w:rPr>
          <w:lang w:val="en-GB"/>
        </w:rPr>
        <w:t xml:space="preserve">: </w:t>
      </w:r>
      <w:r w:rsidRPr="00317BCE">
        <w:rPr>
          <w:lang w:val="en-GB"/>
        </w:rPr>
        <w:t>Hybrid Electric Vehicle</w:t>
      </w:r>
    </w:p>
    <w:p w14:paraId="763E5ED2" w14:textId="07CD2382" w:rsidR="00317BCE" w:rsidRPr="00317BCE" w:rsidRDefault="00317BCE" w:rsidP="00317BCE">
      <w:pPr>
        <w:rPr>
          <w:lang w:val="en-GB"/>
        </w:rPr>
      </w:pPr>
      <w:r w:rsidRPr="00317BCE">
        <w:rPr>
          <w:lang w:val="en-GB"/>
        </w:rPr>
        <w:t>TPB</w:t>
      </w:r>
      <w:r>
        <w:rPr>
          <w:lang w:val="en-GB"/>
        </w:rPr>
        <w:t xml:space="preserve">: </w:t>
      </w:r>
      <w:r w:rsidRPr="00317BCE">
        <w:rPr>
          <w:lang w:val="en-GB"/>
        </w:rPr>
        <w:t>Theory of Planned Behaviour</w:t>
      </w:r>
    </w:p>
    <w:p w14:paraId="51C894C0" w14:textId="2BF733FA" w:rsidR="00317BCE" w:rsidRPr="00317BCE" w:rsidRDefault="00317BCE" w:rsidP="00317BCE">
      <w:pPr>
        <w:rPr>
          <w:lang w:val="en-GB"/>
        </w:rPr>
      </w:pPr>
      <w:r w:rsidRPr="00317BCE">
        <w:rPr>
          <w:lang w:val="en-GB"/>
        </w:rPr>
        <w:t>ICE</w:t>
      </w:r>
      <w:r>
        <w:rPr>
          <w:lang w:val="en-GB"/>
        </w:rPr>
        <w:t xml:space="preserve">: </w:t>
      </w:r>
      <w:r w:rsidRPr="00317BCE">
        <w:rPr>
          <w:lang w:val="en-GB"/>
        </w:rPr>
        <w:t>Internal Combustion Engine</w:t>
      </w:r>
    </w:p>
    <w:p w14:paraId="413137FB" w14:textId="29CD0521" w:rsidR="00317BCE" w:rsidRDefault="00317BCE" w:rsidP="00317BCE">
      <w:pPr>
        <w:rPr>
          <w:lang w:val="en-GB"/>
        </w:rPr>
      </w:pPr>
      <w:r>
        <w:rPr>
          <w:lang w:val="en-GB"/>
        </w:rPr>
        <w:t xml:space="preserve">ESG: </w:t>
      </w:r>
      <w:r w:rsidRPr="00317BCE">
        <w:rPr>
          <w:lang w:val="en-GB"/>
        </w:rPr>
        <w:t>Environmental, Social and Governance</w:t>
      </w:r>
    </w:p>
    <w:p w14:paraId="394A9EC7" w14:textId="77777777" w:rsidR="00317BCE" w:rsidRDefault="00317BCE">
      <w:pPr>
        <w:spacing w:line="259" w:lineRule="auto"/>
        <w:jc w:val="left"/>
        <w:rPr>
          <w:lang w:val="en-GB"/>
        </w:rPr>
      </w:pPr>
      <w:r>
        <w:rPr>
          <w:lang w:val="en-GB"/>
        </w:rPr>
        <w:br w:type="page"/>
      </w:r>
    </w:p>
    <w:sdt>
      <w:sdtPr>
        <w:rPr>
          <w:rFonts w:eastAsiaTheme="minorHAnsi" w:cs="Arial"/>
          <w:b w:val="0"/>
          <w:kern w:val="2"/>
          <w:sz w:val="24"/>
          <w:szCs w:val="24"/>
          <w:lang w:val="en-IN"/>
          <w14:ligatures w14:val="standardContextual"/>
        </w:rPr>
        <w:id w:val="-1990315256"/>
        <w:docPartObj>
          <w:docPartGallery w:val="Table of Contents"/>
          <w:docPartUnique/>
        </w:docPartObj>
      </w:sdtPr>
      <w:sdtEndPr>
        <w:rPr>
          <w:bCs/>
          <w:noProof/>
        </w:rPr>
      </w:sdtEndPr>
      <w:sdtContent>
        <w:p w14:paraId="41B705B6" w14:textId="64DE715A" w:rsidR="00685529" w:rsidRPr="00331492" w:rsidRDefault="00685529" w:rsidP="00141907">
          <w:pPr>
            <w:pStyle w:val="TOCHeading"/>
            <w:jc w:val="center"/>
            <w:rPr>
              <w:rFonts w:cs="Arial"/>
              <w:sz w:val="28"/>
              <w:szCs w:val="28"/>
            </w:rPr>
          </w:pPr>
          <w:r w:rsidRPr="00331492">
            <w:rPr>
              <w:rFonts w:cs="Arial"/>
              <w:sz w:val="28"/>
              <w:szCs w:val="28"/>
            </w:rPr>
            <w:t>Table of Contents</w:t>
          </w:r>
        </w:p>
        <w:p w14:paraId="38851822" w14:textId="10DB012C" w:rsidR="00677B77" w:rsidRPr="00331492" w:rsidRDefault="00685529">
          <w:pPr>
            <w:pStyle w:val="TOC1"/>
            <w:tabs>
              <w:tab w:val="right" w:leader="dot" w:pos="9016"/>
            </w:tabs>
            <w:rPr>
              <w:rFonts w:eastAsiaTheme="minorEastAsia" w:cs="Arial"/>
              <w:noProof/>
              <w:kern w:val="0"/>
              <w:lang w:val="en-IN" w:eastAsia="en-IN"/>
            </w:rPr>
          </w:pPr>
          <w:r w:rsidRPr="00331492">
            <w:rPr>
              <w:rFonts w:cs="Arial"/>
            </w:rPr>
            <w:fldChar w:fldCharType="begin"/>
          </w:r>
          <w:r w:rsidRPr="00331492">
            <w:rPr>
              <w:rFonts w:cs="Arial"/>
            </w:rPr>
            <w:instrText xml:space="preserve"> TOC \o "1-3" \h \z \u </w:instrText>
          </w:r>
          <w:r w:rsidRPr="00331492">
            <w:rPr>
              <w:rFonts w:cs="Arial"/>
            </w:rPr>
            <w:fldChar w:fldCharType="separate"/>
          </w:r>
          <w:hyperlink w:anchor="_Toc229232072" w:history="1">
            <w:r w:rsidR="00677B77" w:rsidRPr="00331492">
              <w:rPr>
                <w:rStyle w:val="Hyperlink"/>
                <w:rFonts w:cs="Arial"/>
                <w:noProof/>
                <w:color w:val="auto"/>
              </w:rPr>
              <w:t>Chapter 1: Introduction and Rationale</w:t>
            </w:r>
            <w:r w:rsidR="00677B77" w:rsidRPr="00331492">
              <w:rPr>
                <w:rFonts w:cs="Arial"/>
                <w:noProof/>
                <w:webHidden/>
              </w:rPr>
              <w:tab/>
            </w:r>
            <w:r w:rsidR="00677B77" w:rsidRPr="00331492">
              <w:rPr>
                <w:rFonts w:cs="Arial"/>
                <w:noProof/>
                <w:webHidden/>
              </w:rPr>
              <w:fldChar w:fldCharType="begin"/>
            </w:r>
            <w:r w:rsidR="00677B77" w:rsidRPr="00331492">
              <w:rPr>
                <w:rFonts w:cs="Arial"/>
                <w:noProof/>
                <w:webHidden/>
              </w:rPr>
              <w:instrText xml:space="preserve"> PAGEREF _Toc229232072 \h </w:instrText>
            </w:r>
            <w:r w:rsidR="00677B77" w:rsidRPr="00331492">
              <w:rPr>
                <w:rFonts w:cs="Arial"/>
                <w:noProof/>
                <w:webHidden/>
              </w:rPr>
            </w:r>
            <w:r w:rsidR="00677B77" w:rsidRPr="00331492">
              <w:rPr>
                <w:rFonts w:cs="Arial"/>
                <w:noProof/>
                <w:webHidden/>
              </w:rPr>
              <w:fldChar w:fldCharType="separate"/>
            </w:r>
            <w:r w:rsidR="00331492">
              <w:rPr>
                <w:rFonts w:cs="Arial"/>
                <w:noProof/>
                <w:webHidden/>
              </w:rPr>
              <w:t>11</w:t>
            </w:r>
            <w:r w:rsidR="00677B77" w:rsidRPr="00331492">
              <w:rPr>
                <w:rFonts w:cs="Arial"/>
                <w:noProof/>
                <w:webHidden/>
              </w:rPr>
              <w:fldChar w:fldCharType="end"/>
            </w:r>
          </w:hyperlink>
        </w:p>
        <w:p w14:paraId="64FB9C1A" w14:textId="32A48D8A" w:rsidR="00677B77" w:rsidRPr="00331492" w:rsidRDefault="00677B77">
          <w:pPr>
            <w:pStyle w:val="TOC2"/>
            <w:tabs>
              <w:tab w:val="right" w:leader="dot" w:pos="9016"/>
            </w:tabs>
            <w:rPr>
              <w:rFonts w:eastAsiaTheme="minorEastAsia" w:cs="Arial"/>
              <w:noProof/>
              <w:kern w:val="0"/>
              <w:lang w:val="en-IN" w:eastAsia="en-IN"/>
            </w:rPr>
          </w:pPr>
          <w:hyperlink w:anchor="_Toc229232073" w:history="1">
            <w:r w:rsidRPr="00331492">
              <w:rPr>
                <w:rStyle w:val="Hyperlink"/>
                <w:rFonts w:cs="Arial"/>
                <w:noProof/>
                <w:color w:val="auto"/>
              </w:rPr>
              <w:t>1.1. Research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_Toc229232073 \h </w:instrText>
            </w:r>
            <w:r w:rsidRPr="00331492">
              <w:rPr>
                <w:rFonts w:cs="Arial"/>
                <w:noProof/>
                <w:webHidden/>
              </w:rPr>
            </w:r>
            <w:r w:rsidRPr="00331492">
              <w:rPr>
                <w:rFonts w:cs="Arial"/>
                <w:noProof/>
                <w:webHidden/>
              </w:rPr>
              <w:fldChar w:fldCharType="separate"/>
            </w:r>
            <w:r w:rsidR="00331492">
              <w:rPr>
                <w:rFonts w:cs="Arial"/>
                <w:noProof/>
                <w:webHidden/>
              </w:rPr>
              <w:t>13</w:t>
            </w:r>
            <w:r w:rsidRPr="00331492">
              <w:rPr>
                <w:rFonts w:cs="Arial"/>
                <w:noProof/>
                <w:webHidden/>
              </w:rPr>
              <w:fldChar w:fldCharType="end"/>
            </w:r>
          </w:hyperlink>
        </w:p>
        <w:p w14:paraId="23A083CA" w14:textId="40CD3541" w:rsidR="00677B77" w:rsidRPr="00331492" w:rsidRDefault="00677B77">
          <w:pPr>
            <w:pStyle w:val="TOC2"/>
            <w:tabs>
              <w:tab w:val="right" w:leader="dot" w:pos="9016"/>
            </w:tabs>
            <w:rPr>
              <w:rFonts w:eastAsiaTheme="minorEastAsia" w:cs="Arial"/>
              <w:noProof/>
              <w:kern w:val="0"/>
              <w:lang w:val="en-IN" w:eastAsia="en-IN"/>
            </w:rPr>
          </w:pPr>
          <w:hyperlink w:anchor="_Toc229232074" w:history="1">
            <w:r w:rsidRPr="00331492">
              <w:rPr>
                <w:rStyle w:val="Hyperlink"/>
                <w:rFonts w:cs="Arial"/>
                <w:noProof/>
                <w:color w:val="auto"/>
              </w:rPr>
              <w:t>1.2. Research Rationale</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_Toc229232074 \h </w:instrText>
            </w:r>
            <w:r w:rsidRPr="00331492">
              <w:rPr>
                <w:rFonts w:cs="Arial"/>
                <w:noProof/>
                <w:webHidden/>
              </w:rPr>
            </w:r>
            <w:r w:rsidRPr="00331492">
              <w:rPr>
                <w:rFonts w:cs="Arial"/>
                <w:noProof/>
                <w:webHidden/>
              </w:rPr>
              <w:fldChar w:fldCharType="separate"/>
            </w:r>
            <w:r w:rsidR="00331492">
              <w:rPr>
                <w:rFonts w:cs="Arial"/>
                <w:noProof/>
                <w:webHidden/>
              </w:rPr>
              <w:t>14</w:t>
            </w:r>
            <w:r w:rsidRPr="00331492">
              <w:rPr>
                <w:rFonts w:cs="Arial"/>
                <w:noProof/>
                <w:webHidden/>
              </w:rPr>
              <w:fldChar w:fldCharType="end"/>
            </w:r>
          </w:hyperlink>
        </w:p>
        <w:p w14:paraId="5FEC96E6" w14:textId="0E69400B" w:rsidR="00677B77" w:rsidRPr="00331492" w:rsidRDefault="00677B77">
          <w:pPr>
            <w:pStyle w:val="TOC3"/>
            <w:tabs>
              <w:tab w:val="right" w:leader="dot" w:pos="9016"/>
            </w:tabs>
            <w:rPr>
              <w:rFonts w:eastAsiaTheme="minorEastAsia" w:cs="Arial"/>
              <w:noProof/>
              <w:kern w:val="0"/>
              <w:lang w:val="en-IN" w:eastAsia="en-IN"/>
            </w:rPr>
          </w:pPr>
          <w:hyperlink w:anchor="_Toc229232075" w:history="1">
            <w:r w:rsidRPr="00331492">
              <w:rPr>
                <w:rStyle w:val="Hyperlink"/>
                <w:rFonts w:cs="Arial"/>
                <w:noProof/>
                <w:color w:val="auto"/>
              </w:rPr>
              <w:t>1.2.1. Theoretical justification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_Toc229232075 \h </w:instrText>
            </w:r>
            <w:r w:rsidRPr="00331492">
              <w:rPr>
                <w:rFonts w:cs="Arial"/>
                <w:noProof/>
                <w:webHidden/>
              </w:rPr>
            </w:r>
            <w:r w:rsidRPr="00331492">
              <w:rPr>
                <w:rFonts w:cs="Arial"/>
                <w:noProof/>
                <w:webHidden/>
              </w:rPr>
              <w:fldChar w:fldCharType="separate"/>
            </w:r>
            <w:r w:rsidR="00331492">
              <w:rPr>
                <w:rFonts w:cs="Arial"/>
                <w:noProof/>
                <w:webHidden/>
              </w:rPr>
              <w:t>14</w:t>
            </w:r>
            <w:r w:rsidRPr="00331492">
              <w:rPr>
                <w:rFonts w:cs="Arial"/>
                <w:noProof/>
                <w:webHidden/>
              </w:rPr>
              <w:fldChar w:fldCharType="end"/>
            </w:r>
          </w:hyperlink>
        </w:p>
        <w:p w14:paraId="1265F071" w14:textId="290FFAAC" w:rsidR="00677B77" w:rsidRPr="00331492" w:rsidRDefault="00677B77">
          <w:pPr>
            <w:pStyle w:val="TOC3"/>
            <w:tabs>
              <w:tab w:val="right" w:leader="dot" w:pos="9016"/>
            </w:tabs>
            <w:rPr>
              <w:rFonts w:eastAsiaTheme="minorEastAsia" w:cs="Arial"/>
              <w:noProof/>
              <w:kern w:val="0"/>
              <w:lang w:val="en-IN" w:eastAsia="en-IN"/>
            </w:rPr>
          </w:pPr>
          <w:hyperlink w:anchor="_Toc229232076" w:history="1">
            <w:r w:rsidRPr="00331492">
              <w:rPr>
                <w:rStyle w:val="Hyperlink"/>
                <w:rFonts w:cs="Arial"/>
                <w:noProof/>
                <w:color w:val="auto"/>
              </w:rPr>
              <w:t>1.2.2. Practical justification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_Toc229232076 \h </w:instrText>
            </w:r>
            <w:r w:rsidRPr="00331492">
              <w:rPr>
                <w:rFonts w:cs="Arial"/>
                <w:noProof/>
                <w:webHidden/>
              </w:rPr>
            </w:r>
            <w:r w:rsidRPr="00331492">
              <w:rPr>
                <w:rFonts w:cs="Arial"/>
                <w:noProof/>
                <w:webHidden/>
              </w:rPr>
              <w:fldChar w:fldCharType="separate"/>
            </w:r>
            <w:r w:rsidR="00331492">
              <w:rPr>
                <w:rFonts w:cs="Arial"/>
                <w:noProof/>
                <w:webHidden/>
              </w:rPr>
              <w:t>15</w:t>
            </w:r>
            <w:r w:rsidRPr="00331492">
              <w:rPr>
                <w:rFonts w:cs="Arial"/>
                <w:noProof/>
                <w:webHidden/>
              </w:rPr>
              <w:fldChar w:fldCharType="end"/>
            </w:r>
          </w:hyperlink>
        </w:p>
        <w:p w14:paraId="6BC5CE54" w14:textId="3FB6B054" w:rsidR="00677B77" w:rsidRPr="00331492" w:rsidRDefault="00677B77">
          <w:pPr>
            <w:pStyle w:val="TOC2"/>
            <w:tabs>
              <w:tab w:val="right" w:leader="dot" w:pos="9016"/>
            </w:tabs>
            <w:rPr>
              <w:rFonts w:eastAsiaTheme="minorEastAsia" w:cs="Arial"/>
              <w:noProof/>
              <w:kern w:val="0"/>
              <w:lang w:val="en-IN" w:eastAsia="en-IN"/>
            </w:rPr>
          </w:pPr>
          <w:hyperlink w:anchor="_Toc229232077" w:history="1">
            <w:r w:rsidRPr="00331492">
              <w:rPr>
                <w:rStyle w:val="Hyperlink"/>
                <w:rFonts w:cs="Arial"/>
                <w:noProof/>
                <w:color w:val="auto"/>
              </w:rPr>
              <w:t>1.3. Research Contribution and Motivation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_Toc229232077 \h </w:instrText>
            </w:r>
            <w:r w:rsidRPr="00331492">
              <w:rPr>
                <w:rFonts w:cs="Arial"/>
                <w:noProof/>
                <w:webHidden/>
              </w:rPr>
            </w:r>
            <w:r w:rsidRPr="00331492">
              <w:rPr>
                <w:rFonts w:cs="Arial"/>
                <w:noProof/>
                <w:webHidden/>
              </w:rPr>
              <w:fldChar w:fldCharType="separate"/>
            </w:r>
            <w:r w:rsidR="00331492">
              <w:rPr>
                <w:rFonts w:cs="Arial"/>
                <w:noProof/>
                <w:webHidden/>
              </w:rPr>
              <w:t>17</w:t>
            </w:r>
            <w:r w:rsidRPr="00331492">
              <w:rPr>
                <w:rFonts w:cs="Arial"/>
                <w:noProof/>
                <w:webHidden/>
              </w:rPr>
              <w:fldChar w:fldCharType="end"/>
            </w:r>
          </w:hyperlink>
        </w:p>
        <w:p w14:paraId="1E895DF6" w14:textId="73690B46" w:rsidR="00677B77" w:rsidRPr="00331492" w:rsidRDefault="00677B77">
          <w:pPr>
            <w:pStyle w:val="TOC2"/>
            <w:tabs>
              <w:tab w:val="right" w:leader="dot" w:pos="9016"/>
            </w:tabs>
            <w:rPr>
              <w:rFonts w:eastAsiaTheme="minorEastAsia" w:cs="Arial"/>
              <w:noProof/>
              <w:kern w:val="0"/>
              <w:lang w:val="en-IN" w:eastAsia="en-IN"/>
            </w:rPr>
          </w:pPr>
          <w:hyperlink w:anchor="_Toc229232078" w:history="1">
            <w:r w:rsidRPr="00331492">
              <w:rPr>
                <w:rStyle w:val="Hyperlink"/>
                <w:rFonts w:cs="Arial"/>
                <w:noProof/>
                <w:color w:val="auto"/>
              </w:rPr>
              <w:t>1.4. Research Aim and Objectives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_Toc229232078 \h </w:instrText>
            </w:r>
            <w:r w:rsidRPr="00331492">
              <w:rPr>
                <w:rFonts w:cs="Arial"/>
                <w:noProof/>
                <w:webHidden/>
              </w:rPr>
            </w:r>
            <w:r w:rsidRPr="00331492">
              <w:rPr>
                <w:rFonts w:cs="Arial"/>
                <w:noProof/>
                <w:webHidden/>
              </w:rPr>
              <w:fldChar w:fldCharType="separate"/>
            </w:r>
            <w:r w:rsidR="00331492">
              <w:rPr>
                <w:rFonts w:cs="Arial"/>
                <w:noProof/>
                <w:webHidden/>
              </w:rPr>
              <w:t>18</w:t>
            </w:r>
            <w:r w:rsidRPr="00331492">
              <w:rPr>
                <w:rFonts w:cs="Arial"/>
                <w:noProof/>
                <w:webHidden/>
              </w:rPr>
              <w:fldChar w:fldCharType="end"/>
            </w:r>
          </w:hyperlink>
        </w:p>
        <w:p w14:paraId="16E65A25" w14:textId="0F0E3B55" w:rsidR="00677B77" w:rsidRPr="00331492" w:rsidRDefault="00677B77">
          <w:pPr>
            <w:pStyle w:val="TOC1"/>
            <w:tabs>
              <w:tab w:val="right" w:leader="dot" w:pos="9016"/>
            </w:tabs>
            <w:rPr>
              <w:rFonts w:eastAsiaTheme="minorEastAsia" w:cs="Arial"/>
              <w:noProof/>
              <w:kern w:val="0"/>
              <w:lang w:val="en-IN" w:eastAsia="en-IN"/>
            </w:rPr>
          </w:pPr>
          <w:hyperlink w:anchor="_Toc229232079" w:history="1">
            <w:r w:rsidRPr="00331492">
              <w:rPr>
                <w:rStyle w:val="Hyperlink"/>
                <w:rFonts w:cs="Arial"/>
                <w:noProof/>
                <w:color w:val="auto"/>
              </w:rPr>
              <w:t>Chapter 2: Literature Review</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_Toc229232079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1E1D04A0" w14:textId="208A6297" w:rsidR="00677B77" w:rsidRPr="00331492" w:rsidRDefault="00677B77">
          <w:pPr>
            <w:pStyle w:val="TOC2"/>
            <w:tabs>
              <w:tab w:val="right" w:leader="dot" w:pos="9016"/>
            </w:tabs>
            <w:rPr>
              <w:rFonts w:eastAsiaTheme="minorEastAsia" w:cs="Arial"/>
              <w:noProof/>
              <w:kern w:val="0"/>
              <w:lang w:val="en-IN" w:eastAsia="en-IN"/>
            </w:rPr>
          </w:pPr>
          <w:hyperlink w:anchor="_Toc229232080" w:history="1">
            <w:r w:rsidRPr="00331492">
              <w:rPr>
                <w:rStyle w:val="Hyperlink"/>
                <w:rFonts w:cs="Arial"/>
                <w:noProof/>
                <w:color w:val="auto"/>
              </w:rPr>
              <w:t>2.1.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_Toc229232080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5A473707" w14:textId="39C965D7" w:rsidR="00677B77" w:rsidRPr="00331492" w:rsidRDefault="00677B77">
          <w:pPr>
            <w:pStyle w:val="TOC2"/>
            <w:tabs>
              <w:tab w:val="right" w:leader="dot" w:pos="9016"/>
            </w:tabs>
            <w:rPr>
              <w:rFonts w:eastAsiaTheme="minorEastAsia" w:cs="Arial"/>
              <w:noProof/>
              <w:kern w:val="0"/>
              <w:lang w:val="en-IN" w:eastAsia="en-IN"/>
            </w:rPr>
          </w:pPr>
          <w:hyperlink w:anchor="_Toc229232081" w:history="1">
            <w:r w:rsidRPr="00331492">
              <w:rPr>
                <w:rStyle w:val="Hyperlink"/>
                <w:rFonts w:cs="Arial"/>
                <w:noProof/>
                <w:color w:val="auto"/>
              </w:rPr>
              <w:t>2.2. Thematic overview of Literature</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_Toc229232081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7916FDA0" w14:textId="7A4F18BD" w:rsidR="00677B77" w:rsidRPr="00331492" w:rsidRDefault="00677B77">
          <w:pPr>
            <w:pStyle w:val="TOC3"/>
            <w:tabs>
              <w:tab w:val="right" w:leader="dot" w:pos="9016"/>
            </w:tabs>
            <w:rPr>
              <w:rFonts w:eastAsiaTheme="minorEastAsia" w:cs="Arial"/>
              <w:noProof/>
              <w:kern w:val="0"/>
              <w:lang w:val="en-IN" w:eastAsia="en-IN"/>
            </w:rPr>
          </w:pPr>
          <w:hyperlink w:anchor="_Toc229232082" w:history="1">
            <w:r w:rsidRPr="00331492">
              <w:rPr>
                <w:rStyle w:val="Hyperlink"/>
                <w:rFonts w:cs="Arial"/>
                <w:noProof/>
                <w:color w:val="auto"/>
              </w:rPr>
              <w:t>2.2.1. Green marketing and sustainability communication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_Toc229232082 \h </w:instrText>
            </w:r>
            <w:r w:rsidRPr="00331492">
              <w:rPr>
                <w:rFonts w:cs="Arial"/>
                <w:noProof/>
                <w:webHidden/>
              </w:rPr>
            </w:r>
            <w:r w:rsidRPr="00331492">
              <w:rPr>
                <w:rFonts w:cs="Arial"/>
                <w:noProof/>
                <w:webHidden/>
              </w:rPr>
              <w:fldChar w:fldCharType="separate"/>
            </w:r>
            <w:r w:rsidR="00331492">
              <w:rPr>
                <w:rFonts w:cs="Arial"/>
                <w:noProof/>
                <w:webHidden/>
              </w:rPr>
              <w:t>20</w:t>
            </w:r>
            <w:r w:rsidRPr="00331492">
              <w:rPr>
                <w:rFonts w:cs="Arial"/>
                <w:noProof/>
                <w:webHidden/>
              </w:rPr>
              <w:fldChar w:fldCharType="end"/>
            </w:r>
          </w:hyperlink>
        </w:p>
        <w:p w14:paraId="020CED86" w14:textId="0382959E" w:rsidR="00677B77" w:rsidRPr="00331492" w:rsidRDefault="00677B77">
          <w:pPr>
            <w:pStyle w:val="TOC3"/>
            <w:tabs>
              <w:tab w:val="right" w:leader="dot" w:pos="9016"/>
            </w:tabs>
            <w:rPr>
              <w:rFonts w:eastAsiaTheme="minorEastAsia" w:cs="Arial"/>
              <w:noProof/>
              <w:kern w:val="0"/>
              <w:lang w:val="en-IN" w:eastAsia="en-IN"/>
            </w:rPr>
          </w:pPr>
          <w:hyperlink w:anchor="_Toc229232083" w:history="1">
            <w:r w:rsidRPr="00331492">
              <w:rPr>
                <w:rStyle w:val="Hyperlink"/>
                <w:rFonts w:cs="Arial"/>
                <w:noProof/>
                <w:color w:val="auto"/>
              </w:rPr>
              <w:t>2.2.2. Consumer behaviour and eco-consciousness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_Toc229232083 \h </w:instrText>
            </w:r>
            <w:r w:rsidRPr="00331492">
              <w:rPr>
                <w:rFonts w:cs="Arial"/>
                <w:noProof/>
                <w:webHidden/>
              </w:rPr>
            </w:r>
            <w:r w:rsidRPr="00331492">
              <w:rPr>
                <w:rFonts w:cs="Arial"/>
                <w:noProof/>
                <w:webHidden/>
              </w:rPr>
              <w:fldChar w:fldCharType="separate"/>
            </w:r>
            <w:r w:rsidR="00331492">
              <w:rPr>
                <w:rFonts w:cs="Arial"/>
                <w:noProof/>
                <w:webHidden/>
              </w:rPr>
              <w:t>22</w:t>
            </w:r>
            <w:r w:rsidRPr="00331492">
              <w:rPr>
                <w:rFonts w:cs="Arial"/>
                <w:noProof/>
                <w:webHidden/>
              </w:rPr>
              <w:fldChar w:fldCharType="end"/>
            </w:r>
          </w:hyperlink>
        </w:p>
        <w:p w14:paraId="4500CDAD" w14:textId="1D2FBC13" w:rsidR="00677B77" w:rsidRPr="00331492" w:rsidRDefault="00677B77">
          <w:pPr>
            <w:pStyle w:val="TOC3"/>
            <w:tabs>
              <w:tab w:val="right" w:leader="dot" w:pos="9016"/>
            </w:tabs>
            <w:rPr>
              <w:rFonts w:eastAsiaTheme="minorEastAsia" w:cs="Arial"/>
              <w:noProof/>
              <w:kern w:val="0"/>
              <w:lang w:val="en-IN" w:eastAsia="en-IN"/>
            </w:rPr>
          </w:pPr>
          <w:hyperlink w:anchor="_Toc229232084" w:history="1">
            <w:r w:rsidRPr="00331492">
              <w:rPr>
                <w:rStyle w:val="Hyperlink"/>
                <w:rFonts w:cs="Arial"/>
                <w:noProof/>
                <w:color w:val="auto"/>
              </w:rPr>
              <w:t>2.2.3. Role of trust, credibility, and green washing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_Toc229232084 \h </w:instrText>
            </w:r>
            <w:r w:rsidRPr="00331492">
              <w:rPr>
                <w:rFonts w:cs="Arial"/>
                <w:noProof/>
                <w:webHidden/>
              </w:rPr>
            </w:r>
            <w:r w:rsidRPr="00331492">
              <w:rPr>
                <w:rFonts w:cs="Arial"/>
                <w:noProof/>
                <w:webHidden/>
              </w:rPr>
              <w:fldChar w:fldCharType="separate"/>
            </w:r>
            <w:r w:rsidR="00331492">
              <w:rPr>
                <w:rFonts w:cs="Arial"/>
                <w:noProof/>
                <w:webHidden/>
              </w:rPr>
              <w:t>23</w:t>
            </w:r>
            <w:r w:rsidRPr="00331492">
              <w:rPr>
                <w:rFonts w:cs="Arial"/>
                <w:noProof/>
                <w:webHidden/>
              </w:rPr>
              <w:fldChar w:fldCharType="end"/>
            </w:r>
          </w:hyperlink>
        </w:p>
        <w:p w14:paraId="4ADF2ED4" w14:textId="10CD9918" w:rsidR="00677B77" w:rsidRPr="00331492" w:rsidRDefault="00677B77">
          <w:pPr>
            <w:pStyle w:val="TOC3"/>
            <w:tabs>
              <w:tab w:val="right" w:leader="dot" w:pos="9016"/>
            </w:tabs>
            <w:rPr>
              <w:rFonts w:eastAsiaTheme="minorEastAsia" w:cs="Arial"/>
              <w:noProof/>
              <w:kern w:val="0"/>
              <w:lang w:val="en-IN" w:eastAsia="en-IN"/>
            </w:rPr>
          </w:pPr>
          <w:hyperlink w:anchor="_Toc229232085" w:history="1">
            <w:r w:rsidRPr="00331492">
              <w:rPr>
                <w:rStyle w:val="Hyperlink"/>
                <w:rFonts w:cs="Arial"/>
                <w:noProof/>
                <w:color w:val="auto"/>
              </w:rPr>
              <w:t>2.2.4. Challenges of green purchasing behaviour in the automotive sector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_Toc229232085 \h </w:instrText>
            </w:r>
            <w:r w:rsidRPr="00331492">
              <w:rPr>
                <w:rFonts w:cs="Arial"/>
                <w:noProof/>
                <w:webHidden/>
              </w:rPr>
            </w:r>
            <w:r w:rsidRPr="00331492">
              <w:rPr>
                <w:rFonts w:cs="Arial"/>
                <w:noProof/>
                <w:webHidden/>
              </w:rPr>
              <w:fldChar w:fldCharType="separate"/>
            </w:r>
            <w:r w:rsidR="00331492">
              <w:rPr>
                <w:rFonts w:cs="Arial"/>
                <w:noProof/>
                <w:webHidden/>
              </w:rPr>
              <w:t>24</w:t>
            </w:r>
            <w:r w:rsidRPr="00331492">
              <w:rPr>
                <w:rFonts w:cs="Arial"/>
                <w:noProof/>
                <w:webHidden/>
              </w:rPr>
              <w:fldChar w:fldCharType="end"/>
            </w:r>
          </w:hyperlink>
        </w:p>
        <w:p w14:paraId="6F1468B5" w14:textId="1FD816D5" w:rsidR="00677B77" w:rsidRPr="00331492" w:rsidRDefault="00677B77">
          <w:pPr>
            <w:pStyle w:val="TOC2"/>
            <w:tabs>
              <w:tab w:val="right" w:leader="dot" w:pos="9016"/>
            </w:tabs>
            <w:rPr>
              <w:rFonts w:eastAsiaTheme="minorEastAsia" w:cs="Arial"/>
              <w:noProof/>
              <w:kern w:val="0"/>
              <w:lang w:val="en-IN" w:eastAsia="en-IN"/>
            </w:rPr>
          </w:pPr>
          <w:hyperlink w:anchor="_Toc229232086" w:history="1">
            <w:r w:rsidRPr="00331492">
              <w:rPr>
                <w:rStyle w:val="Hyperlink"/>
                <w:rFonts w:cs="Arial"/>
                <w:noProof/>
                <w:color w:val="auto"/>
              </w:rPr>
              <w:t>2.3. Theoretical foundation and contribution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_Toc229232086 \h </w:instrText>
            </w:r>
            <w:r w:rsidRPr="00331492">
              <w:rPr>
                <w:rFonts w:cs="Arial"/>
                <w:noProof/>
                <w:webHidden/>
              </w:rPr>
            </w:r>
            <w:r w:rsidRPr="00331492">
              <w:rPr>
                <w:rFonts w:cs="Arial"/>
                <w:noProof/>
                <w:webHidden/>
              </w:rPr>
              <w:fldChar w:fldCharType="separate"/>
            </w:r>
            <w:r w:rsidR="00331492">
              <w:rPr>
                <w:rFonts w:cs="Arial"/>
                <w:noProof/>
                <w:webHidden/>
              </w:rPr>
              <w:t>24</w:t>
            </w:r>
            <w:r w:rsidRPr="00331492">
              <w:rPr>
                <w:rFonts w:cs="Arial"/>
                <w:noProof/>
                <w:webHidden/>
              </w:rPr>
              <w:fldChar w:fldCharType="end"/>
            </w:r>
          </w:hyperlink>
        </w:p>
        <w:p w14:paraId="7D01E4F5" w14:textId="65F04795" w:rsidR="00677B77" w:rsidRPr="00331492" w:rsidRDefault="00677B77">
          <w:pPr>
            <w:pStyle w:val="TOC2"/>
            <w:tabs>
              <w:tab w:val="right" w:leader="dot" w:pos="9016"/>
            </w:tabs>
            <w:rPr>
              <w:rFonts w:eastAsiaTheme="minorEastAsia" w:cs="Arial"/>
              <w:noProof/>
              <w:kern w:val="0"/>
              <w:lang w:val="en-IN" w:eastAsia="en-IN"/>
            </w:rPr>
          </w:pPr>
          <w:hyperlink w:anchor="_Toc229232087" w:history="1">
            <w:r w:rsidRPr="00331492">
              <w:rPr>
                <w:rStyle w:val="Hyperlink"/>
                <w:rFonts w:cs="Arial"/>
                <w:noProof/>
                <w:color w:val="auto"/>
              </w:rPr>
              <w:t>2.4. Conceptual Framework</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_Toc229232087 \h </w:instrText>
            </w:r>
            <w:r w:rsidRPr="00331492">
              <w:rPr>
                <w:rFonts w:cs="Arial"/>
                <w:noProof/>
                <w:webHidden/>
              </w:rPr>
            </w:r>
            <w:r w:rsidRPr="00331492">
              <w:rPr>
                <w:rFonts w:cs="Arial"/>
                <w:noProof/>
                <w:webHidden/>
              </w:rPr>
              <w:fldChar w:fldCharType="separate"/>
            </w:r>
            <w:r w:rsidR="00331492">
              <w:rPr>
                <w:rFonts w:cs="Arial"/>
                <w:noProof/>
                <w:webHidden/>
              </w:rPr>
              <w:t>27</w:t>
            </w:r>
            <w:r w:rsidRPr="00331492">
              <w:rPr>
                <w:rFonts w:cs="Arial"/>
                <w:noProof/>
                <w:webHidden/>
              </w:rPr>
              <w:fldChar w:fldCharType="end"/>
            </w:r>
          </w:hyperlink>
        </w:p>
        <w:p w14:paraId="4CB978EC" w14:textId="1E31DFC4" w:rsidR="00677B77" w:rsidRPr="00331492" w:rsidRDefault="00677B77">
          <w:pPr>
            <w:pStyle w:val="TOC2"/>
            <w:tabs>
              <w:tab w:val="right" w:leader="dot" w:pos="9016"/>
            </w:tabs>
            <w:rPr>
              <w:rFonts w:eastAsiaTheme="minorEastAsia" w:cs="Arial"/>
              <w:noProof/>
              <w:kern w:val="0"/>
              <w:lang w:val="en-IN" w:eastAsia="en-IN"/>
            </w:rPr>
          </w:pPr>
          <w:hyperlink w:anchor="_Toc229232088" w:history="1">
            <w:r w:rsidRPr="00331492">
              <w:rPr>
                <w:rStyle w:val="Hyperlink"/>
                <w:rFonts w:cs="Arial"/>
                <w:noProof/>
                <w:color w:val="auto"/>
              </w:rPr>
              <w:t>2.5. Conclusion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_Toc229232088 \h </w:instrText>
            </w:r>
            <w:r w:rsidRPr="00331492">
              <w:rPr>
                <w:rFonts w:cs="Arial"/>
                <w:noProof/>
                <w:webHidden/>
              </w:rPr>
            </w:r>
            <w:r w:rsidRPr="00331492">
              <w:rPr>
                <w:rFonts w:cs="Arial"/>
                <w:noProof/>
                <w:webHidden/>
              </w:rPr>
              <w:fldChar w:fldCharType="separate"/>
            </w:r>
            <w:r w:rsidR="00331492">
              <w:rPr>
                <w:rFonts w:cs="Arial"/>
                <w:noProof/>
                <w:webHidden/>
              </w:rPr>
              <w:t>29</w:t>
            </w:r>
            <w:r w:rsidRPr="00331492">
              <w:rPr>
                <w:rFonts w:cs="Arial"/>
                <w:noProof/>
                <w:webHidden/>
              </w:rPr>
              <w:fldChar w:fldCharType="end"/>
            </w:r>
          </w:hyperlink>
        </w:p>
        <w:p w14:paraId="0260E18F" w14:textId="6214AFC6" w:rsidR="00677B77" w:rsidRPr="00331492" w:rsidRDefault="00677B77">
          <w:pPr>
            <w:pStyle w:val="TOC1"/>
            <w:tabs>
              <w:tab w:val="right" w:leader="dot" w:pos="9016"/>
            </w:tabs>
            <w:rPr>
              <w:rFonts w:eastAsiaTheme="minorEastAsia" w:cs="Arial"/>
              <w:noProof/>
              <w:kern w:val="0"/>
              <w:lang w:val="en-IN" w:eastAsia="en-IN"/>
            </w:rPr>
          </w:pPr>
          <w:hyperlink w:anchor="_Toc229232089" w:history="1">
            <w:r w:rsidRPr="00331492">
              <w:rPr>
                <w:rStyle w:val="Hyperlink"/>
                <w:rFonts w:cs="Arial"/>
                <w:noProof/>
                <w:color w:val="auto"/>
              </w:rPr>
              <w:t>Chapter 3: Methodology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_Toc229232089 \h </w:instrText>
            </w:r>
            <w:r w:rsidRPr="00331492">
              <w:rPr>
                <w:rFonts w:cs="Arial"/>
                <w:noProof/>
                <w:webHidden/>
              </w:rPr>
            </w:r>
            <w:r w:rsidRPr="00331492">
              <w:rPr>
                <w:rFonts w:cs="Arial"/>
                <w:noProof/>
                <w:webHidden/>
              </w:rPr>
              <w:fldChar w:fldCharType="separate"/>
            </w:r>
            <w:r w:rsidR="00331492">
              <w:rPr>
                <w:rFonts w:cs="Arial"/>
                <w:noProof/>
                <w:webHidden/>
              </w:rPr>
              <w:t>31</w:t>
            </w:r>
            <w:r w:rsidRPr="00331492">
              <w:rPr>
                <w:rFonts w:cs="Arial"/>
                <w:noProof/>
                <w:webHidden/>
              </w:rPr>
              <w:fldChar w:fldCharType="end"/>
            </w:r>
          </w:hyperlink>
        </w:p>
        <w:p w14:paraId="59B9ED09" w14:textId="15764197" w:rsidR="00677B77" w:rsidRPr="00331492" w:rsidRDefault="00677B77">
          <w:pPr>
            <w:pStyle w:val="TOC2"/>
            <w:tabs>
              <w:tab w:val="right" w:leader="dot" w:pos="9016"/>
            </w:tabs>
            <w:rPr>
              <w:rFonts w:eastAsiaTheme="minorEastAsia" w:cs="Arial"/>
              <w:noProof/>
              <w:kern w:val="0"/>
              <w:lang w:val="en-IN" w:eastAsia="en-IN"/>
            </w:rPr>
          </w:pPr>
          <w:hyperlink w:anchor="_Toc229232090" w:history="1">
            <w:r w:rsidRPr="00331492">
              <w:rPr>
                <w:rStyle w:val="Hyperlink"/>
                <w:rFonts w:cs="Arial"/>
                <w:noProof/>
                <w:color w:val="auto"/>
              </w:rPr>
              <w:t>3.1.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_Toc229232090 \h </w:instrText>
            </w:r>
            <w:r w:rsidRPr="00331492">
              <w:rPr>
                <w:rFonts w:cs="Arial"/>
                <w:noProof/>
                <w:webHidden/>
              </w:rPr>
            </w:r>
            <w:r w:rsidRPr="00331492">
              <w:rPr>
                <w:rFonts w:cs="Arial"/>
                <w:noProof/>
                <w:webHidden/>
              </w:rPr>
              <w:fldChar w:fldCharType="separate"/>
            </w:r>
            <w:r w:rsidR="00331492">
              <w:rPr>
                <w:rFonts w:cs="Arial"/>
                <w:noProof/>
                <w:webHidden/>
              </w:rPr>
              <w:t>31</w:t>
            </w:r>
            <w:r w:rsidRPr="00331492">
              <w:rPr>
                <w:rFonts w:cs="Arial"/>
                <w:noProof/>
                <w:webHidden/>
              </w:rPr>
              <w:fldChar w:fldCharType="end"/>
            </w:r>
          </w:hyperlink>
        </w:p>
        <w:p w14:paraId="4CC7540E" w14:textId="44F5CBA7" w:rsidR="00677B77" w:rsidRPr="00331492" w:rsidRDefault="00677B77">
          <w:pPr>
            <w:pStyle w:val="TOC2"/>
            <w:tabs>
              <w:tab w:val="right" w:leader="dot" w:pos="9016"/>
            </w:tabs>
            <w:rPr>
              <w:rFonts w:eastAsiaTheme="minorEastAsia" w:cs="Arial"/>
              <w:noProof/>
              <w:kern w:val="0"/>
              <w:lang w:val="en-IN" w:eastAsia="en-IN"/>
            </w:rPr>
          </w:pPr>
          <w:hyperlink w:anchor="_Toc229232091" w:history="1">
            <w:r w:rsidRPr="00331492">
              <w:rPr>
                <w:rStyle w:val="Hyperlink"/>
                <w:rFonts w:cs="Arial"/>
                <w:noProof/>
                <w:color w:val="auto"/>
              </w:rPr>
              <w:t>3.2. Research Philosophy, Approach, and Design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_Toc229232091 \h </w:instrText>
            </w:r>
            <w:r w:rsidRPr="00331492">
              <w:rPr>
                <w:rFonts w:cs="Arial"/>
                <w:noProof/>
                <w:webHidden/>
              </w:rPr>
            </w:r>
            <w:r w:rsidRPr="00331492">
              <w:rPr>
                <w:rFonts w:cs="Arial"/>
                <w:noProof/>
                <w:webHidden/>
              </w:rPr>
              <w:fldChar w:fldCharType="separate"/>
            </w:r>
            <w:r w:rsidR="00331492">
              <w:rPr>
                <w:rFonts w:cs="Arial"/>
                <w:noProof/>
                <w:webHidden/>
              </w:rPr>
              <w:t>31</w:t>
            </w:r>
            <w:r w:rsidRPr="00331492">
              <w:rPr>
                <w:rFonts w:cs="Arial"/>
                <w:noProof/>
                <w:webHidden/>
              </w:rPr>
              <w:fldChar w:fldCharType="end"/>
            </w:r>
          </w:hyperlink>
        </w:p>
        <w:p w14:paraId="15F06924" w14:textId="023A26B6" w:rsidR="00677B77" w:rsidRPr="00331492" w:rsidRDefault="00677B77">
          <w:pPr>
            <w:pStyle w:val="TOC2"/>
            <w:tabs>
              <w:tab w:val="right" w:leader="dot" w:pos="9016"/>
            </w:tabs>
            <w:rPr>
              <w:rFonts w:eastAsiaTheme="minorEastAsia" w:cs="Arial"/>
              <w:noProof/>
              <w:kern w:val="0"/>
              <w:lang w:val="en-IN" w:eastAsia="en-IN"/>
            </w:rPr>
          </w:pPr>
          <w:hyperlink w:anchor="_Toc229232092" w:history="1">
            <w:r w:rsidRPr="00331492">
              <w:rPr>
                <w:rStyle w:val="Hyperlink"/>
                <w:rFonts w:cs="Arial"/>
                <w:noProof/>
                <w:color w:val="auto"/>
              </w:rPr>
              <w:t>3.3. Justification for Case Study Methodology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_Toc229232092 \h </w:instrText>
            </w:r>
            <w:r w:rsidRPr="00331492">
              <w:rPr>
                <w:rFonts w:cs="Arial"/>
                <w:noProof/>
                <w:webHidden/>
              </w:rPr>
            </w:r>
            <w:r w:rsidRPr="00331492">
              <w:rPr>
                <w:rFonts w:cs="Arial"/>
                <w:noProof/>
                <w:webHidden/>
              </w:rPr>
              <w:fldChar w:fldCharType="separate"/>
            </w:r>
            <w:r w:rsidR="00331492">
              <w:rPr>
                <w:rFonts w:cs="Arial"/>
                <w:noProof/>
                <w:webHidden/>
              </w:rPr>
              <w:t>33</w:t>
            </w:r>
            <w:r w:rsidRPr="00331492">
              <w:rPr>
                <w:rFonts w:cs="Arial"/>
                <w:noProof/>
                <w:webHidden/>
              </w:rPr>
              <w:fldChar w:fldCharType="end"/>
            </w:r>
          </w:hyperlink>
        </w:p>
        <w:p w14:paraId="42FE4B91" w14:textId="2AE6626E" w:rsidR="00677B77" w:rsidRPr="00331492" w:rsidRDefault="00677B77">
          <w:pPr>
            <w:pStyle w:val="TOC2"/>
            <w:tabs>
              <w:tab w:val="right" w:leader="dot" w:pos="9016"/>
            </w:tabs>
            <w:rPr>
              <w:rFonts w:eastAsiaTheme="minorEastAsia" w:cs="Arial"/>
              <w:noProof/>
              <w:kern w:val="0"/>
              <w:lang w:val="en-IN" w:eastAsia="en-IN"/>
            </w:rPr>
          </w:pPr>
          <w:hyperlink w:anchor="_Toc229232093" w:history="1">
            <w:r w:rsidRPr="00331492">
              <w:rPr>
                <w:rStyle w:val="Hyperlink"/>
                <w:rFonts w:cs="Arial"/>
                <w:noProof/>
                <w:color w:val="auto"/>
              </w:rPr>
              <w:t>3.4. Case Selection and Sampling Strategy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_Toc229232093 \h </w:instrText>
            </w:r>
            <w:r w:rsidRPr="00331492">
              <w:rPr>
                <w:rFonts w:cs="Arial"/>
                <w:noProof/>
                <w:webHidden/>
              </w:rPr>
            </w:r>
            <w:r w:rsidRPr="00331492">
              <w:rPr>
                <w:rFonts w:cs="Arial"/>
                <w:noProof/>
                <w:webHidden/>
              </w:rPr>
              <w:fldChar w:fldCharType="separate"/>
            </w:r>
            <w:r w:rsidR="00331492">
              <w:rPr>
                <w:rFonts w:cs="Arial"/>
                <w:noProof/>
                <w:webHidden/>
              </w:rPr>
              <w:t>34</w:t>
            </w:r>
            <w:r w:rsidRPr="00331492">
              <w:rPr>
                <w:rFonts w:cs="Arial"/>
                <w:noProof/>
                <w:webHidden/>
              </w:rPr>
              <w:fldChar w:fldCharType="end"/>
            </w:r>
          </w:hyperlink>
        </w:p>
        <w:p w14:paraId="30A5CA13" w14:textId="6EE66938" w:rsidR="00677B77" w:rsidRPr="00331492" w:rsidRDefault="00677B77">
          <w:pPr>
            <w:pStyle w:val="TOC2"/>
            <w:tabs>
              <w:tab w:val="right" w:leader="dot" w:pos="9016"/>
            </w:tabs>
            <w:rPr>
              <w:rFonts w:eastAsiaTheme="minorEastAsia" w:cs="Arial"/>
              <w:noProof/>
              <w:kern w:val="0"/>
              <w:lang w:val="en-IN" w:eastAsia="en-IN"/>
            </w:rPr>
          </w:pPr>
          <w:hyperlink w:anchor="_Toc229232094" w:history="1">
            <w:r w:rsidRPr="00331492">
              <w:rPr>
                <w:rStyle w:val="Hyperlink"/>
                <w:rFonts w:cs="Arial"/>
                <w:noProof/>
                <w:color w:val="auto"/>
              </w:rPr>
              <w:t>3.5. Data Sources and Data Collection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_Toc229232094 \h </w:instrText>
            </w:r>
            <w:r w:rsidRPr="00331492">
              <w:rPr>
                <w:rFonts w:cs="Arial"/>
                <w:noProof/>
                <w:webHidden/>
              </w:rPr>
            </w:r>
            <w:r w:rsidRPr="00331492">
              <w:rPr>
                <w:rFonts w:cs="Arial"/>
                <w:noProof/>
                <w:webHidden/>
              </w:rPr>
              <w:fldChar w:fldCharType="separate"/>
            </w:r>
            <w:r w:rsidR="00331492">
              <w:rPr>
                <w:rFonts w:cs="Arial"/>
                <w:noProof/>
                <w:webHidden/>
              </w:rPr>
              <w:t>35</w:t>
            </w:r>
            <w:r w:rsidRPr="00331492">
              <w:rPr>
                <w:rFonts w:cs="Arial"/>
                <w:noProof/>
                <w:webHidden/>
              </w:rPr>
              <w:fldChar w:fldCharType="end"/>
            </w:r>
          </w:hyperlink>
        </w:p>
        <w:p w14:paraId="634610EB" w14:textId="4324AD14" w:rsidR="00677B77" w:rsidRPr="00331492" w:rsidRDefault="00677B77">
          <w:pPr>
            <w:pStyle w:val="TOC2"/>
            <w:tabs>
              <w:tab w:val="right" w:leader="dot" w:pos="9016"/>
            </w:tabs>
            <w:rPr>
              <w:rFonts w:eastAsiaTheme="minorEastAsia" w:cs="Arial"/>
              <w:noProof/>
              <w:kern w:val="0"/>
              <w:lang w:val="en-IN" w:eastAsia="en-IN"/>
            </w:rPr>
          </w:pPr>
          <w:hyperlink w:anchor="_Toc229232095" w:history="1">
            <w:r w:rsidRPr="00331492">
              <w:rPr>
                <w:rStyle w:val="Hyperlink"/>
                <w:rFonts w:cs="Arial"/>
                <w:noProof/>
                <w:color w:val="auto"/>
              </w:rPr>
              <w:t>3.6. Data Analysis Approach</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_Toc229232095 \h </w:instrText>
            </w:r>
            <w:r w:rsidRPr="00331492">
              <w:rPr>
                <w:rFonts w:cs="Arial"/>
                <w:noProof/>
                <w:webHidden/>
              </w:rPr>
            </w:r>
            <w:r w:rsidRPr="00331492">
              <w:rPr>
                <w:rFonts w:cs="Arial"/>
                <w:noProof/>
                <w:webHidden/>
              </w:rPr>
              <w:fldChar w:fldCharType="separate"/>
            </w:r>
            <w:r w:rsidR="00331492">
              <w:rPr>
                <w:rFonts w:cs="Arial"/>
                <w:noProof/>
                <w:webHidden/>
              </w:rPr>
              <w:t>36</w:t>
            </w:r>
            <w:r w:rsidRPr="00331492">
              <w:rPr>
                <w:rFonts w:cs="Arial"/>
                <w:noProof/>
                <w:webHidden/>
              </w:rPr>
              <w:fldChar w:fldCharType="end"/>
            </w:r>
          </w:hyperlink>
        </w:p>
        <w:p w14:paraId="1203F54B" w14:textId="74308B23" w:rsidR="00677B77" w:rsidRPr="00331492" w:rsidRDefault="00677B77">
          <w:pPr>
            <w:pStyle w:val="TOC2"/>
            <w:tabs>
              <w:tab w:val="right" w:leader="dot" w:pos="9016"/>
            </w:tabs>
            <w:rPr>
              <w:rFonts w:eastAsiaTheme="minorEastAsia" w:cs="Arial"/>
              <w:noProof/>
              <w:kern w:val="0"/>
              <w:lang w:val="en-IN" w:eastAsia="en-IN"/>
            </w:rPr>
          </w:pPr>
          <w:hyperlink w:anchor="_Toc229232096" w:history="1">
            <w:r w:rsidRPr="00331492">
              <w:rPr>
                <w:rStyle w:val="Hyperlink"/>
                <w:rFonts w:cs="Arial"/>
                <w:noProof/>
                <w:color w:val="auto"/>
              </w:rPr>
              <w:t>3.7. Research Quality and Rigour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_Toc229232096 \h </w:instrText>
            </w:r>
            <w:r w:rsidRPr="00331492">
              <w:rPr>
                <w:rFonts w:cs="Arial"/>
                <w:noProof/>
                <w:webHidden/>
              </w:rPr>
            </w:r>
            <w:r w:rsidRPr="00331492">
              <w:rPr>
                <w:rFonts w:cs="Arial"/>
                <w:noProof/>
                <w:webHidden/>
              </w:rPr>
              <w:fldChar w:fldCharType="separate"/>
            </w:r>
            <w:r w:rsidR="00331492">
              <w:rPr>
                <w:rFonts w:cs="Arial"/>
                <w:noProof/>
                <w:webHidden/>
              </w:rPr>
              <w:t>37</w:t>
            </w:r>
            <w:r w:rsidRPr="00331492">
              <w:rPr>
                <w:rFonts w:cs="Arial"/>
                <w:noProof/>
                <w:webHidden/>
              </w:rPr>
              <w:fldChar w:fldCharType="end"/>
            </w:r>
          </w:hyperlink>
        </w:p>
        <w:p w14:paraId="3CE603A1" w14:textId="19BFF9B9" w:rsidR="00677B77" w:rsidRPr="00331492" w:rsidRDefault="00677B77">
          <w:pPr>
            <w:pStyle w:val="TOC2"/>
            <w:tabs>
              <w:tab w:val="right" w:leader="dot" w:pos="9016"/>
            </w:tabs>
            <w:rPr>
              <w:rFonts w:eastAsiaTheme="minorEastAsia" w:cs="Arial"/>
              <w:noProof/>
              <w:kern w:val="0"/>
              <w:lang w:val="en-IN" w:eastAsia="en-IN"/>
            </w:rPr>
          </w:pPr>
          <w:hyperlink w:anchor="_Toc229232097" w:history="1">
            <w:r w:rsidRPr="00331492">
              <w:rPr>
                <w:rStyle w:val="Hyperlink"/>
                <w:rFonts w:cs="Arial"/>
                <w:noProof/>
                <w:color w:val="auto"/>
              </w:rPr>
              <w:t>3.8. Ethical Considerations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_Toc229232097 \h </w:instrText>
            </w:r>
            <w:r w:rsidRPr="00331492">
              <w:rPr>
                <w:rFonts w:cs="Arial"/>
                <w:noProof/>
                <w:webHidden/>
              </w:rPr>
            </w:r>
            <w:r w:rsidRPr="00331492">
              <w:rPr>
                <w:rFonts w:cs="Arial"/>
                <w:noProof/>
                <w:webHidden/>
              </w:rPr>
              <w:fldChar w:fldCharType="separate"/>
            </w:r>
            <w:r w:rsidR="00331492">
              <w:rPr>
                <w:rFonts w:cs="Arial"/>
                <w:noProof/>
                <w:webHidden/>
              </w:rPr>
              <w:t>37</w:t>
            </w:r>
            <w:r w:rsidRPr="00331492">
              <w:rPr>
                <w:rFonts w:cs="Arial"/>
                <w:noProof/>
                <w:webHidden/>
              </w:rPr>
              <w:fldChar w:fldCharType="end"/>
            </w:r>
          </w:hyperlink>
        </w:p>
        <w:p w14:paraId="5F2618F8" w14:textId="117832FD" w:rsidR="00677B77" w:rsidRPr="00331492" w:rsidRDefault="00677B77">
          <w:pPr>
            <w:pStyle w:val="TOC2"/>
            <w:tabs>
              <w:tab w:val="right" w:leader="dot" w:pos="9016"/>
            </w:tabs>
            <w:rPr>
              <w:rFonts w:eastAsiaTheme="minorEastAsia" w:cs="Arial"/>
              <w:noProof/>
              <w:kern w:val="0"/>
              <w:lang w:val="en-IN" w:eastAsia="en-IN"/>
            </w:rPr>
          </w:pPr>
          <w:hyperlink w:anchor="_Toc229232098" w:history="1">
            <w:r w:rsidRPr="00331492">
              <w:rPr>
                <w:rStyle w:val="Hyperlink"/>
                <w:rFonts w:cs="Arial"/>
                <w:noProof/>
                <w:color w:val="auto"/>
              </w:rPr>
              <w:t>3.9. Chapter Summary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_Toc229232098 \h </w:instrText>
            </w:r>
            <w:r w:rsidRPr="00331492">
              <w:rPr>
                <w:rFonts w:cs="Arial"/>
                <w:noProof/>
                <w:webHidden/>
              </w:rPr>
            </w:r>
            <w:r w:rsidRPr="00331492">
              <w:rPr>
                <w:rFonts w:cs="Arial"/>
                <w:noProof/>
                <w:webHidden/>
              </w:rPr>
              <w:fldChar w:fldCharType="separate"/>
            </w:r>
            <w:r w:rsidR="00331492">
              <w:rPr>
                <w:rFonts w:cs="Arial"/>
                <w:noProof/>
                <w:webHidden/>
              </w:rPr>
              <w:t>38</w:t>
            </w:r>
            <w:r w:rsidRPr="00331492">
              <w:rPr>
                <w:rFonts w:cs="Arial"/>
                <w:noProof/>
                <w:webHidden/>
              </w:rPr>
              <w:fldChar w:fldCharType="end"/>
            </w:r>
          </w:hyperlink>
        </w:p>
        <w:p w14:paraId="5398C7FF" w14:textId="34A998FA" w:rsidR="00677B77" w:rsidRPr="00331492" w:rsidRDefault="00677B77">
          <w:pPr>
            <w:pStyle w:val="TOC1"/>
            <w:tabs>
              <w:tab w:val="right" w:leader="dot" w:pos="9016"/>
            </w:tabs>
            <w:rPr>
              <w:rFonts w:eastAsiaTheme="minorEastAsia" w:cs="Arial"/>
              <w:noProof/>
              <w:kern w:val="0"/>
              <w:lang w:val="en-IN" w:eastAsia="en-IN"/>
            </w:rPr>
          </w:pPr>
          <w:hyperlink w:anchor="_Toc229232099" w:history="1">
            <w:r w:rsidRPr="00331492">
              <w:rPr>
                <w:rStyle w:val="Hyperlink"/>
                <w:rFonts w:cs="Arial"/>
                <w:noProof/>
                <w:color w:val="auto"/>
              </w:rPr>
              <w:t>Chapter 4: Findings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_Toc229232099 \h </w:instrText>
            </w:r>
            <w:r w:rsidRPr="00331492">
              <w:rPr>
                <w:rFonts w:cs="Arial"/>
                <w:noProof/>
                <w:webHidden/>
              </w:rPr>
            </w:r>
            <w:r w:rsidRPr="00331492">
              <w:rPr>
                <w:rFonts w:cs="Arial"/>
                <w:noProof/>
                <w:webHidden/>
              </w:rPr>
              <w:fldChar w:fldCharType="separate"/>
            </w:r>
            <w:r w:rsidR="00331492">
              <w:rPr>
                <w:rFonts w:cs="Arial"/>
                <w:noProof/>
                <w:webHidden/>
              </w:rPr>
              <w:t>38</w:t>
            </w:r>
            <w:r w:rsidRPr="00331492">
              <w:rPr>
                <w:rFonts w:cs="Arial"/>
                <w:noProof/>
                <w:webHidden/>
              </w:rPr>
              <w:fldChar w:fldCharType="end"/>
            </w:r>
          </w:hyperlink>
        </w:p>
        <w:p w14:paraId="273D5CAD" w14:textId="72BC2938" w:rsidR="00677B77" w:rsidRPr="00331492" w:rsidRDefault="00677B77">
          <w:pPr>
            <w:pStyle w:val="TOC2"/>
            <w:tabs>
              <w:tab w:val="right" w:leader="dot" w:pos="9016"/>
            </w:tabs>
            <w:rPr>
              <w:rFonts w:eastAsiaTheme="minorEastAsia" w:cs="Arial"/>
              <w:noProof/>
              <w:kern w:val="0"/>
              <w:lang w:val="en-IN" w:eastAsia="en-IN"/>
            </w:rPr>
          </w:pPr>
          <w:hyperlink w:anchor="_Toc229232100" w:history="1">
            <w:r w:rsidRPr="00331492">
              <w:rPr>
                <w:rStyle w:val="Hyperlink"/>
                <w:rFonts w:cs="Arial"/>
                <w:noProof/>
                <w:color w:val="auto"/>
              </w:rPr>
              <w:t>4.1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_Toc229232100 \h </w:instrText>
            </w:r>
            <w:r w:rsidRPr="00331492">
              <w:rPr>
                <w:rFonts w:cs="Arial"/>
                <w:noProof/>
                <w:webHidden/>
              </w:rPr>
            </w:r>
            <w:r w:rsidRPr="00331492">
              <w:rPr>
                <w:rFonts w:cs="Arial"/>
                <w:noProof/>
                <w:webHidden/>
              </w:rPr>
              <w:fldChar w:fldCharType="separate"/>
            </w:r>
            <w:r w:rsidR="00331492">
              <w:rPr>
                <w:rFonts w:cs="Arial"/>
                <w:noProof/>
                <w:webHidden/>
              </w:rPr>
              <w:t>38</w:t>
            </w:r>
            <w:r w:rsidRPr="00331492">
              <w:rPr>
                <w:rFonts w:cs="Arial"/>
                <w:noProof/>
                <w:webHidden/>
              </w:rPr>
              <w:fldChar w:fldCharType="end"/>
            </w:r>
          </w:hyperlink>
        </w:p>
        <w:p w14:paraId="781926EB" w14:textId="48ED0A50" w:rsidR="00677B77" w:rsidRPr="00331492" w:rsidRDefault="00677B77">
          <w:pPr>
            <w:pStyle w:val="TOC2"/>
            <w:tabs>
              <w:tab w:val="right" w:leader="dot" w:pos="9016"/>
            </w:tabs>
            <w:rPr>
              <w:rFonts w:eastAsiaTheme="minorEastAsia" w:cs="Arial"/>
              <w:noProof/>
              <w:kern w:val="0"/>
              <w:lang w:val="en-IN" w:eastAsia="en-IN"/>
            </w:rPr>
          </w:pPr>
          <w:hyperlink w:anchor="_Toc229232101" w:history="1">
            <w:r w:rsidRPr="00331492">
              <w:rPr>
                <w:rStyle w:val="Hyperlink"/>
                <w:rFonts w:cs="Arial"/>
                <w:noProof/>
                <w:color w:val="auto"/>
              </w:rPr>
              <w:t>4.2 Case Study 1: Toyota Kirloskar Motor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_Toc229232101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77F70FE9" w14:textId="0765BA41" w:rsidR="00677B77" w:rsidRPr="00331492" w:rsidRDefault="00677B77">
          <w:pPr>
            <w:pStyle w:val="TOC3"/>
            <w:tabs>
              <w:tab w:val="right" w:leader="dot" w:pos="9016"/>
            </w:tabs>
            <w:rPr>
              <w:rFonts w:eastAsiaTheme="minorEastAsia" w:cs="Arial"/>
              <w:noProof/>
              <w:kern w:val="0"/>
              <w:lang w:val="en-IN" w:eastAsia="en-IN"/>
            </w:rPr>
          </w:pPr>
          <w:hyperlink w:anchor="_Toc229232102" w:history="1">
            <w:r w:rsidRPr="00331492">
              <w:rPr>
                <w:rStyle w:val="Hyperlink"/>
                <w:rFonts w:cs="Arial"/>
                <w:noProof/>
                <w:color w:val="auto"/>
              </w:rPr>
              <w:t>4.2.1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_Toc229232102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5C2A584D" w14:textId="305E2796" w:rsidR="00677B77" w:rsidRPr="00331492" w:rsidRDefault="00677B77">
          <w:pPr>
            <w:pStyle w:val="TOC3"/>
            <w:tabs>
              <w:tab w:val="right" w:leader="dot" w:pos="9016"/>
            </w:tabs>
            <w:rPr>
              <w:rFonts w:eastAsiaTheme="minorEastAsia" w:cs="Arial"/>
              <w:noProof/>
              <w:kern w:val="0"/>
              <w:lang w:val="en-IN" w:eastAsia="en-IN"/>
            </w:rPr>
          </w:pPr>
          <w:hyperlink w:anchor="_Toc229232103" w:history="1">
            <w:r w:rsidRPr="00331492">
              <w:rPr>
                <w:rStyle w:val="Hyperlink"/>
                <w:rFonts w:cs="Arial"/>
                <w:noProof/>
                <w:color w:val="auto"/>
              </w:rPr>
              <w:t>4.2.2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_Toc229232103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5F8A6926" w14:textId="5A113AF8" w:rsidR="00677B77" w:rsidRPr="00331492" w:rsidRDefault="00677B77">
          <w:pPr>
            <w:pStyle w:val="TOC3"/>
            <w:tabs>
              <w:tab w:val="right" w:leader="dot" w:pos="9016"/>
            </w:tabs>
            <w:rPr>
              <w:rFonts w:eastAsiaTheme="minorEastAsia" w:cs="Arial"/>
              <w:noProof/>
              <w:kern w:val="0"/>
              <w:lang w:val="en-IN" w:eastAsia="en-IN"/>
            </w:rPr>
          </w:pPr>
          <w:hyperlink w:anchor="_Toc229232104" w:history="1">
            <w:r w:rsidRPr="00331492">
              <w:rPr>
                <w:rStyle w:val="Hyperlink"/>
                <w:rFonts w:cs="Arial"/>
                <w:noProof/>
                <w:color w:val="auto"/>
              </w:rPr>
              <w:t>4.2.3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_Toc229232104 \h </w:instrText>
            </w:r>
            <w:r w:rsidRPr="00331492">
              <w:rPr>
                <w:rFonts w:cs="Arial"/>
                <w:noProof/>
                <w:webHidden/>
              </w:rPr>
            </w:r>
            <w:r w:rsidRPr="00331492">
              <w:rPr>
                <w:rFonts w:cs="Arial"/>
                <w:noProof/>
                <w:webHidden/>
              </w:rPr>
              <w:fldChar w:fldCharType="separate"/>
            </w:r>
            <w:r w:rsidR="00331492">
              <w:rPr>
                <w:rFonts w:cs="Arial"/>
                <w:noProof/>
                <w:webHidden/>
              </w:rPr>
              <w:t>39</w:t>
            </w:r>
            <w:r w:rsidRPr="00331492">
              <w:rPr>
                <w:rFonts w:cs="Arial"/>
                <w:noProof/>
                <w:webHidden/>
              </w:rPr>
              <w:fldChar w:fldCharType="end"/>
            </w:r>
          </w:hyperlink>
        </w:p>
        <w:p w14:paraId="5BF0B537" w14:textId="640CED73" w:rsidR="00677B77" w:rsidRPr="00331492" w:rsidRDefault="00677B77">
          <w:pPr>
            <w:pStyle w:val="TOC3"/>
            <w:tabs>
              <w:tab w:val="right" w:leader="dot" w:pos="9016"/>
            </w:tabs>
            <w:rPr>
              <w:rFonts w:eastAsiaTheme="minorEastAsia" w:cs="Arial"/>
              <w:noProof/>
              <w:kern w:val="0"/>
              <w:lang w:val="en-IN" w:eastAsia="en-IN"/>
            </w:rPr>
          </w:pPr>
          <w:hyperlink w:anchor="_Toc229232105" w:history="1">
            <w:r w:rsidRPr="00331492">
              <w:rPr>
                <w:rStyle w:val="Hyperlink"/>
                <w:rFonts w:cs="Arial"/>
                <w:noProof/>
                <w:color w:val="auto"/>
              </w:rPr>
              <w:t>4.2.4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_Toc229232105 \h </w:instrText>
            </w:r>
            <w:r w:rsidRPr="00331492">
              <w:rPr>
                <w:rFonts w:cs="Arial"/>
                <w:noProof/>
                <w:webHidden/>
              </w:rPr>
            </w:r>
            <w:r w:rsidRPr="00331492">
              <w:rPr>
                <w:rFonts w:cs="Arial"/>
                <w:noProof/>
                <w:webHidden/>
              </w:rPr>
              <w:fldChar w:fldCharType="separate"/>
            </w:r>
            <w:r w:rsidR="00331492">
              <w:rPr>
                <w:rFonts w:cs="Arial"/>
                <w:noProof/>
                <w:webHidden/>
              </w:rPr>
              <w:t>41</w:t>
            </w:r>
            <w:r w:rsidRPr="00331492">
              <w:rPr>
                <w:rFonts w:cs="Arial"/>
                <w:noProof/>
                <w:webHidden/>
              </w:rPr>
              <w:fldChar w:fldCharType="end"/>
            </w:r>
          </w:hyperlink>
        </w:p>
        <w:p w14:paraId="3C64D3BA" w14:textId="5C099F52" w:rsidR="00677B77" w:rsidRPr="00331492" w:rsidRDefault="00677B77">
          <w:pPr>
            <w:pStyle w:val="TOC2"/>
            <w:tabs>
              <w:tab w:val="right" w:leader="dot" w:pos="9016"/>
            </w:tabs>
            <w:rPr>
              <w:rFonts w:eastAsiaTheme="minorEastAsia" w:cs="Arial"/>
              <w:noProof/>
              <w:kern w:val="0"/>
              <w:lang w:val="en-IN" w:eastAsia="en-IN"/>
            </w:rPr>
          </w:pPr>
          <w:hyperlink w:anchor="_Toc229232106" w:history="1">
            <w:r w:rsidRPr="00331492">
              <w:rPr>
                <w:rStyle w:val="Hyperlink"/>
                <w:rFonts w:cs="Arial"/>
                <w:noProof/>
                <w:color w:val="auto"/>
              </w:rPr>
              <w:t>4.3 Case Study 2: Tata Motors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_Toc229232106 \h </w:instrText>
            </w:r>
            <w:r w:rsidRPr="00331492">
              <w:rPr>
                <w:rFonts w:cs="Arial"/>
                <w:noProof/>
                <w:webHidden/>
              </w:rPr>
            </w:r>
            <w:r w:rsidRPr="00331492">
              <w:rPr>
                <w:rFonts w:cs="Arial"/>
                <w:noProof/>
                <w:webHidden/>
              </w:rPr>
              <w:fldChar w:fldCharType="separate"/>
            </w:r>
            <w:r w:rsidR="00331492">
              <w:rPr>
                <w:rFonts w:cs="Arial"/>
                <w:noProof/>
                <w:webHidden/>
              </w:rPr>
              <w:t>41</w:t>
            </w:r>
            <w:r w:rsidRPr="00331492">
              <w:rPr>
                <w:rFonts w:cs="Arial"/>
                <w:noProof/>
                <w:webHidden/>
              </w:rPr>
              <w:fldChar w:fldCharType="end"/>
            </w:r>
          </w:hyperlink>
        </w:p>
        <w:p w14:paraId="031B4AC2" w14:textId="45DDC2F0" w:rsidR="00677B77" w:rsidRPr="00331492" w:rsidRDefault="00677B77">
          <w:pPr>
            <w:pStyle w:val="TOC3"/>
            <w:tabs>
              <w:tab w:val="right" w:leader="dot" w:pos="9016"/>
            </w:tabs>
            <w:rPr>
              <w:rFonts w:eastAsiaTheme="minorEastAsia" w:cs="Arial"/>
              <w:noProof/>
              <w:kern w:val="0"/>
              <w:lang w:val="en-IN" w:eastAsia="en-IN"/>
            </w:rPr>
          </w:pPr>
          <w:hyperlink w:anchor="_Toc229232107" w:history="1">
            <w:r w:rsidRPr="00331492">
              <w:rPr>
                <w:rStyle w:val="Hyperlink"/>
                <w:rFonts w:cs="Arial"/>
                <w:noProof/>
                <w:color w:val="auto"/>
              </w:rPr>
              <w:t>4.3.1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_Toc229232107 \h </w:instrText>
            </w:r>
            <w:r w:rsidRPr="00331492">
              <w:rPr>
                <w:rFonts w:cs="Arial"/>
                <w:noProof/>
                <w:webHidden/>
              </w:rPr>
            </w:r>
            <w:r w:rsidRPr="00331492">
              <w:rPr>
                <w:rFonts w:cs="Arial"/>
                <w:noProof/>
                <w:webHidden/>
              </w:rPr>
              <w:fldChar w:fldCharType="separate"/>
            </w:r>
            <w:r w:rsidR="00331492">
              <w:rPr>
                <w:rFonts w:cs="Arial"/>
                <w:noProof/>
                <w:webHidden/>
              </w:rPr>
              <w:t>41</w:t>
            </w:r>
            <w:r w:rsidRPr="00331492">
              <w:rPr>
                <w:rFonts w:cs="Arial"/>
                <w:noProof/>
                <w:webHidden/>
              </w:rPr>
              <w:fldChar w:fldCharType="end"/>
            </w:r>
          </w:hyperlink>
        </w:p>
        <w:p w14:paraId="490FB331" w14:textId="1BF4FA26" w:rsidR="00677B77" w:rsidRPr="00331492" w:rsidRDefault="00677B77">
          <w:pPr>
            <w:pStyle w:val="TOC3"/>
            <w:tabs>
              <w:tab w:val="right" w:leader="dot" w:pos="9016"/>
            </w:tabs>
            <w:rPr>
              <w:rFonts w:eastAsiaTheme="minorEastAsia" w:cs="Arial"/>
              <w:noProof/>
              <w:kern w:val="0"/>
              <w:lang w:val="en-IN" w:eastAsia="en-IN"/>
            </w:rPr>
          </w:pPr>
          <w:hyperlink w:anchor="_Toc229232108" w:history="1">
            <w:r w:rsidRPr="00331492">
              <w:rPr>
                <w:rStyle w:val="Hyperlink"/>
                <w:rFonts w:cs="Arial"/>
                <w:noProof/>
                <w:color w:val="auto"/>
              </w:rPr>
              <w:t>4.3.2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_Toc229232108 \h </w:instrText>
            </w:r>
            <w:r w:rsidRPr="00331492">
              <w:rPr>
                <w:rFonts w:cs="Arial"/>
                <w:noProof/>
                <w:webHidden/>
              </w:rPr>
            </w:r>
            <w:r w:rsidRPr="00331492">
              <w:rPr>
                <w:rFonts w:cs="Arial"/>
                <w:noProof/>
                <w:webHidden/>
              </w:rPr>
              <w:fldChar w:fldCharType="separate"/>
            </w:r>
            <w:r w:rsidR="00331492">
              <w:rPr>
                <w:rFonts w:cs="Arial"/>
                <w:noProof/>
                <w:webHidden/>
              </w:rPr>
              <w:t>42</w:t>
            </w:r>
            <w:r w:rsidRPr="00331492">
              <w:rPr>
                <w:rFonts w:cs="Arial"/>
                <w:noProof/>
                <w:webHidden/>
              </w:rPr>
              <w:fldChar w:fldCharType="end"/>
            </w:r>
          </w:hyperlink>
        </w:p>
        <w:p w14:paraId="7A5A39EA" w14:textId="0EC0D424" w:rsidR="00677B77" w:rsidRPr="00331492" w:rsidRDefault="00677B77">
          <w:pPr>
            <w:pStyle w:val="TOC3"/>
            <w:tabs>
              <w:tab w:val="right" w:leader="dot" w:pos="9016"/>
            </w:tabs>
            <w:rPr>
              <w:rFonts w:eastAsiaTheme="minorEastAsia" w:cs="Arial"/>
              <w:noProof/>
              <w:kern w:val="0"/>
              <w:lang w:val="en-IN" w:eastAsia="en-IN"/>
            </w:rPr>
          </w:pPr>
          <w:hyperlink w:anchor="_Toc229232109" w:history="1">
            <w:r w:rsidRPr="00331492">
              <w:rPr>
                <w:rStyle w:val="Hyperlink"/>
                <w:rFonts w:cs="Arial"/>
                <w:noProof/>
                <w:color w:val="auto"/>
              </w:rPr>
              <w:t>4.3.3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_Toc229232109 \h </w:instrText>
            </w:r>
            <w:r w:rsidRPr="00331492">
              <w:rPr>
                <w:rFonts w:cs="Arial"/>
                <w:noProof/>
                <w:webHidden/>
              </w:rPr>
            </w:r>
            <w:r w:rsidRPr="00331492">
              <w:rPr>
                <w:rFonts w:cs="Arial"/>
                <w:noProof/>
                <w:webHidden/>
              </w:rPr>
              <w:fldChar w:fldCharType="separate"/>
            </w:r>
            <w:r w:rsidR="00331492">
              <w:rPr>
                <w:rFonts w:cs="Arial"/>
                <w:noProof/>
                <w:webHidden/>
              </w:rPr>
              <w:t>42</w:t>
            </w:r>
            <w:r w:rsidRPr="00331492">
              <w:rPr>
                <w:rFonts w:cs="Arial"/>
                <w:noProof/>
                <w:webHidden/>
              </w:rPr>
              <w:fldChar w:fldCharType="end"/>
            </w:r>
          </w:hyperlink>
        </w:p>
        <w:p w14:paraId="726CB20D" w14:textId="2247E47A" w:rsidR="00677B77" w:rsidRPr="00331492" w:rsidRDefault="00677B77">
          <w:pPr>
            <w:pStyle w:val="TOC3"/>
            <w:tabs>
              <w:tab w:val="right" w:leader="dot" w:pos="9016"/>
            </w:tabs>
            <w:rPr>
              <w:rFonts w:eastAsiaTheme="minorEastAsia" w:cs="Arial"/>
              <w:noProof/>
              <w:kern w:val="0"/>
              <w:lang w:val="en-IN" w:eastAsia="en-IN"/>
            </w:rPr>
          </w:pPr>
          <w:hyperlink w:anchor="_Toc229232110" w:history="1">
            <w:r w:rsidRPr="00331492">
              <w:rPr>
                <w:rStyle w:val="Hyperlink"/>
                <w:rFonts w:cs="Arial"/>
                <w:noProof/>
                <w:color w:val="auto"/>
              </w:rPr>
              <w:t>4.3.4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_Toc229232110 \h </w:instrText>
            </w:r>
            <w:r w:rsidRPr="00331492">
              <w:rPr>
                <w:rFonts w:cs="Arial"/>
                <w:noProof/>
                <w:webHidden/>
              </w:rPr>
            </w:r>
            <w:r w:rsidRPr="00331492">
              <w:rPr>
                <w:rFonts w:cs="Arial"/>
                <w:noProof/>
                <w:webHidden/>
              </w:rPr>
              <w:fldChar w:fldCharType="separate"/>
            </w:r>
            <w:r w:rsidR="00331492">
              <w:rPr>
                <w:rFonts w:cs="Arial"/>
                <w:noProof/>
                <w:webHidden/>
              </w:rPr>
              <w:t>43</w:t>
            </w:r>
            <w:r w:rsidRPr="00331492">
              <w:rPr>
                <w:rFonts w:cs="Arial"/>
                <w:noProof/>
                <w:webHidden/>
              </w:rPr>
              <w:fldChar w:fldCharType="end"/>
            </w:r>
          </w:hyperlink>
        </w:p>
        <w:p w14:paraId="4EF79A3A" w14:textId="3088635C" w:rsidR="00677B77" w:rsidRPr="00331492" w:rsidRDefault="00677B77">
          <w:pPr>
            <w:pStyle w:val="TOC2"/>
            <w:tabs>
              <w:tab w:val="right" w:leader="dot" w:pos="9016"/>
            </w:tabs>
            <w:rPr>
              <w:rFonts w:eastAsiaTheme="minorEastAsia" w:cs="Arial"/>
              <w:noProof/>
              <w:kern w:val="0"/>
              <w:lang w:val="en-IN" w:eastAsia="en-IN"/>
            </w:rPr>
          </w:pPr>
          <w:hyperlink w:anchor="_Toc229232111" w:history="1">
            <w:r w:rsidRPr="00331492">
              <w:rPr>
                <w:rStyle w:val="Hyperlink"/>
                <w:rFonts w:cs="Arial"/>
                <w:noProof/>
                <w:color w:val="auto"/>
              </w:rPr>
              <w:t>4.4 Case Study 3: Hyundai Motor India</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_Toc229232111 \h </w:instrText>
            </w:r>
            <w:r w:rsidRPr="00331492">
              <w:rPr>
                <w:rFonts w:cs="Arial"/>
                <w:noProof/>
                <w:webHidden/>
              </w:rPr>
            </w:r>
            <w:r w:rsidRPr="00331492">
              <w:rPr>
                <w:rFonts w:cs="Arial"/>
                <w:noProof/>
                <w:webHidden/>
              </w:rPr>
              <w:fldChar w:fldCharType="separate"/>
            </w:r>
            <w:r w:rsidR="00331492">
              <w:rPr>
                <w:rFonts w:cs="Arial"/>
                <w:noProof/>
                <w:webHidden/>
              </w:rPr>
              <w:t>43</w:t>
            </w:r>
            <w:r w:rsidRPr="00331492">
              <w:rPr>
                <w:rFonts w:cs="Arial"/>
                <w:noProof/>
                <w:webHidden/>
              </w:rPr>
              <w:fldChar w:fldCharType="end"/>
            </w:r>
          </w:hyperlink>
        </w:p>
        <w:p w14:paraId="0BE48681" w14:textId="49F00F5A" w:rsidR="00677B77" w:rsidRPr="00331492" w:rsidRDefault="00677B77">
          <w:pPr>
            <w:pStyle w:val="TOC3"/>
            <w:tabs>
              <w:tab w:val="right" w:leader="dot" w:pos="9016"/>
            </w:tabs>
            <w:rPr>
              <w:rFonts w:eastAsiaTheme="minorEastAsia" w:cs="Arial"/>
              <w:noProof/>
              <w:kern w:val="0"/>
              <w:lang w:val="en-IN" w:eastAsia="en-IN"/>
            </w:rPr>
          </w:pPr>
          <w:hyperlink w:anchor="_Toc229232112" w:history="1">
            <w:r w:rsidRPr="00331492">
              <w:rPr>
                <w:rStyle w:val="Hyperlink"/>
                <w:rFonts w:cs="Arial"/>
                <w:noProof/>
                <w:color w:val="auto"/>
              </w:rPr>
              <w:t>4.4.1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_Toc229232112 \h </w:instrText>
            </w:r>
            <w:r w:rsidRPr="00331492">
              <w:rPr>
                <w:rFonts w:cs="Arial"/>
                <w:noProof/>
                <w:webHidden/>
              </w:rPr>
            </w:r>
            <w:r w:rsidRPr="00331492">
              <w:rPr>
                <w:rFonts w:cs="Arial"/>
                <w:noProof/>
                <w:webHidden/>
              </w:rPr>
              <w:fldChar w:fldCharType="separate"/>
            </w:r>
            <w:r w:rsidR="00331492">
              <w:rPr>
                <w:rFonts w:cs="Arial"/>
                <w:noProof/>
                <w:webHidden/>
              </w:rPr>
              <w:t>43</w:t>
            </w:r>
            <w:r w:rsidRPr="00331492">
              <w:rPr>
                <w:rFonts w:cs="Arial"/>
                <w:noProof/>
                <w:webHidden/>
              </w:rPr>
              <w:fldChar w:fldCharType="end"/>
            </w:r>
          </w:hyperlink>
        </w:p>
        <w:p w14:paraId="5908B7C3" w14:textId="358056E4" w:rsidR="00677B77" w:rsidRPr="00331492" w:rsidRDefault="00677B77">
          <w:pPr>
            <w:pStyle w:val="TOC3"/>
            <w:tabs>
              <w:tab w:val="right" w:leader="dot" w:pos="9016"/>
            </w:tabs>
            <w:rPr>
              <w:rFonts w:eastAsiaTheme="minorEastAsia" w:cs="Arial"/>
              <w:noProof/>
              <w:kern w:val="0"/>
              <w:lang w:val="en-IN" w:eastAsia="en-IN"/>
            </w:rPr>
          </w:pPr>
          <w:hyperlink w:anchor="_Toc229232113" w:history="1">
            <w:r w:rsidRPr="00331492">
              <w:rPr>
                <w:rStyle w:val="Hyperlink"/>
                <w:rFonts w:cs="Arial"/>
                <w:noProof/>
                <w:color w:val="auto"/>
              </w:rPr>
              <w:t>4.4.2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_Toc229232113 \h </w:instrText>
            </w:r>
            <w:r w:rsidRPr="00331492">
              <w:rPr>
                <w:rFonts w:cs="Arial"/>
                <w:noProof/>
                <w:webHidden/>
              </w:rPr>
            </w:r>
            <w:r w:rsidRPr="00331492">
              <w:rPr>
                <w:rFonts w:cs="Arial"/>
                <w:noProof/>
                <w:webHidden/>
              </w:rPr>
              <w:fldChar w:fldCharType="separate"/>
            </w:r>
            <w:r w:rsidR="00331492">
              <w:rPr>
                <w:rFonts w:cs="Arial"/>
                <w:noProof/>
                <w:webHidden/>
              </w:rPr>
              <w:t>44</w:t>
            </w:r>
            <w:r w:rsidRPr="00331492">
              <w:rPr>
                <w:rFonts w:cs="Arial"/>
                <w:noProof/>
                <w:webHidden/>
              </w:rPr>
              <w:fldChar w:fldCharType="end"/>
            </w:r>
          </w:hyperlink>
        </w:p>
        <w:p w14:paraId="3E7E96D2" w14:textId="205C6B69" w:rsidR="00677B77" w:rsidRPr="00331492" w:rsidRDefault="00677B77">
          <w:pPr>
            <w:pStyle w:val="TOC3"/>
            <w:tabs>
              <w:tab w:val="right" w:leader="dot" w:pos="9016"/>
            </w:tabs>
            <w:rPr>
              <w:rFonts w:eastAsiaTheme="minorEastAsia" w:cs="Arial"/>
              <w:noProof/>
              <w:kern w:val="0"/>
              <w:lang w:val="en-IN" w:eastAsia="en-IN"/>
            </w:rPr>
          </w:pPr>
          <w:hyperlink w:anchor="_Toc229232114" w:history="1">
            <w:r w:rsidRPr="00331492">
              <w:rPr>
                <w:rStyle w:val="Hyperlink"/>
                <w:rFonts w:cs="Arial"/>
                <w:noProof/>
                <w:color w:val="auto"/>
              </w:rPr>
              <w:t>4.4.3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_Toc229232114 \h </w:instrText>
            </w:r>
            <w:r w:rsidRPr="00331492">
              <w:rPr>
                <w:rFonts w:cs="Arial"/>
                <w:noProof/>
                <w:webHidden/>
              </w:rPr>
            </w:r>
            <w:r w:rsidRPr="00331492">
              <w:rPr>
                <w:rFonts w:cs="Arial"/>
                <w:noProof/>
                <w:webHidden/>
              </w:rPr>
              <w:fldChar w:fldCharType="separate"/>
            </w:r>
            <w:r w:rsidR="00331492">
              <w:rPr>
                <w:rFonts w:cs="Arial"/>
                <w:noProof/>
                <w:webHidden/>
              </w:rPr>
              <w:t>44</w:t>
            </w:r>
            <w:r w:rsidRPr="00331492">
              <w:rPr>
                <w:rFonts w:cs="Arial"/>
                <w:noProof/>
                <w:webHidden/>
              </w:rPr>
              <w:fldChar w:fldCharType="end"/>
            </w:r>
          </w:hyperlink>
        </w:p>
        <w:p w14:paraId="196CCE1C" w14:textId="3BD816BC" w:rsidR="00677B77" w:rsidRPr="00331492" w:rsidRDefault="00677B77">
          <w:pPr>
            <w:pStyle w:val="TOC3"/>
            <w:tabs>
              <w:tab w:val="right" w:leader="dot" w:pos="9016"/>
            </w:tabs>
            <w:rPr>
              <w:rFonts w:eastAsiaTheme="minorEastAsia" w:cs="Arial"/>
              <w:noProof/>
              <w:kern w:val="0"/>
              <w:lang w:val="en-IN" w:eastAsia="en-IN"/>
            </w:rPr>
          </w:pPr>
          <w:hyperlink w:anchor="_Toc229232115" w:history="1">
            <w:r w:rsidRPr="00331492">
              <w:rPr>
                <w:rStyle w:val="Hyperlink"/>
                <w:rFonts w:cs="Arial"/>
                <w:noProof/>
                <w:color w:val="auto"/>
              </w:rPr>
              <w:t>4.4.4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_Toc229232115 \h </w:instrText>
            </w:r>
            <w:r w:rsidRPr="00331492">
              <w:rPr>
                <w:rFonts w:cs="Arial"/>
                <w:noProof/>
                <w:webHidden/>
              </w:rPr>
            </w:r>
            <w:r w:rsidRPr="00331492">
              <w:rPr>
                <w:rFonts w:cs="Arial"/>
                <w:noProof/>
                <w:webHidden/>
              </w:rPr>
              <w:fldChar w:fldCharType="separate"/>
            </w:r>
            <w:r w:rsidR="00331492">
              <w:rPr>
                <w:rFonts w:cs="Arial"/>
                <w:noProof/>
                <w:webHidden/>
              </w:rPr>
              <w:t>45</w:t>
            </w:r>
            <w:r w:rsidRPr="00331492">
              <w:rPr>
                <w:rFonts w:cs="Arial"/>
                <w:noProof/>
                <w:webHidden/>
              </w:rPr>
              <w:fldChar w:fldCharType="end"/>
            </w:r>
          </w:hyperlink>
        </w:p>
        <w:p w14:paraId="7E2BB726" w14:textId="56D45B1F" w:rsidR="00677B77" w:rsidRPr="00331492" w:rsidRDefault="00677B77">
          <w:pPr>
            <w:pStyle w:val="TOC2"/>
            <w:tabs>
              <w:tab w:val="right" w:leader="dot" w:pos="9016"/>
            </w:tabs>
            <w:rPr>
              <w:rFonts w:eastAsiaTheme="minorEastAsia" w:cs="Arial"/>
              <w:noProof/>
              <w:kern w:val="0"/>
              <w:lang w:val="en-IN" w:eastAsia="en-IN"/>
            </w:rPr>
          </w:pPr>
          <w:hyperlink w:anchor="_Toc229232116" w:history="1">
            <w:r w:rsidRPr="00331492">
              <w:rPr>
                <w:rStyle w:val="Hyperlink"/>
                <w:rFonts w:cs="Arial"/>
                <w:noProof/>
                <w:color w:val="auto"/>
              </w:rPr>
              <w:t>4.5 Case Study 4: Mahindra Electric</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_Toc229232116 \h </w:instrText>
            </w:r>
            <w:r w:rsidRPr="00331492">
              <w:rPr>
                <w:rFonts w:cs="Arial"/>
                <w:noProof/>
                <w:webHidden/>
              </w:rPr>
            </w:r>
            <w:r w:rsidRPr="00331492">
              <w:rPr>
                <w:rFonts w:cs="Arial"/>
                <w:noProof/>
                <w:webHidden/>
              </w:rPr>
              <w:fldChar w:fldCharType="separate"/>
            </w:r>
            <w:r w:rsidR="00331492">
              <w:rPr>
                <w:rFonts w:cs="Arial"/>
                <w:noProof/>
                <w:webHidden/>
              </w:rPr>
              <w:t>45</w:t>
            </w:r>
            <w:r w:rsidRPr="00331492">
              <w:rPr>
                <w:rFonts w:cs="Arial"/>
                <w:noProof/>
                <w:webHidden/>
              </w:rPr>
              <w:fldChar w:fldCharType="end"/>
            </w:r>
          </w:hyperlink>
        </w:p>
        <w:p w14:paraId="6E1E28BC" w14:textId="58AA7361" w:rsidR="00677B77" w:rsidRPr="00331492" w:rsidRDefault="00677B77">
          <w:pPr>
            <w:pStyle w:val="TOC3"/>
            <w:tabs>
              <w:tab w:val="right" w:leader="dot" w:pos="9016"/>
            </w:tabs>
            <w:rPr>
              <w:rFonts w:eastAsiaTheme="minorEastAsia" w:cs="Arial"/>
              <w:noProof/>
              <w:kern w:val="0"/>
              <w:lang w:val="en-IN" w:eastAsia="en-IN"/>
            </w:rPr>
          </w:pPr>
          <w:hyperlink w:anchor="_Toc229232117" w:history="1">
            <w:r w:rsidRPr="00331492">
              <w:rPr>
                <w:rStyle w:val="Hyperlink"/>
                <w:rFonts w:cs="Arial"/>
                <w:noProof/>
                <w:color w:val="auto"/>
              </w:rPr>
              <w:t>4.5.1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_Toc229232117 \h </w:instrText>
            </w:r>
            <w:r w:rsidRPr="00331492">
              <w:rPr>
                <w:rFonts w:cs="Arial"/>
                <w:noProof/>
                <w:webHidden/>
              </w:rPr>
            </w:r>
            <w:r w:rsidRPr="00331492">
              <w:rPr>
                <w:rFonts w:cs="Arial"/>
                <w:noProof/>
                <w:webHidden/>
              </w:rPr>
              <w:fldChar w:fldCharType="separate"/>
            </w:r>
            <w:r w:rsidR="00331492">
              <w:rPr>
                <w:rFonts w:cs="Arial"/>
                <w:noProof/>
                <w:webHidden/>
              </w:rPr>
              <w:t>45</w:t>
            </w:r>
            <w:r w:rsidRPr="00331492">
              <w:rPr>
                <w:rFonts w:cs="Arial"/>
                <w:noProof/>
                <w:webHidden/>
              </w:rPr>
              <w:fldChar w:fldCharType="end"/>
            </w:r>
          </w:hyperlink>
        </w:p>
        <w:p w14:paraId="160D9EEC" w14:textId="5ACEFFDA" w:rsidR="00677B77" w:rsidRPr="00331492" w:rsidRDefault="00677B77">
          <w:pPr>
            <w:pStyle w:val="TOC3"/>
            <w:tabs>
              <w:tab w:val="right" w:leader="dot" w:pos="9016"/>
            </w:tabs>
            <w:rPr>
              <w:rFonts w:eastAsiaTheme="minorEastAsia" w:cs="Arial"/>
              <w:noProof/>
              <w:kern w:val="0"/>
              <w:lang w:val="en-IN" w:eastAsia="en-IN"/>
            </w:rPr>
          </w:pPr>
          <w:hyperlink w:anchor="_Toc229232118" w:history="1">
            <w:r w:rsidRPr="00331492">
              <w:rPr>
                <w:rStyle w:val="Hyperlink"/>
                <w:rFonts w:cs="Arial"/>
                <w:noProof/>
                <w:color w:val="auto"/>
              </w:rPr>
              <w:t>4.5.2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_Toc229232118 \h </w:instrText>
            </w:r>
            <w:r w:rsidRPr="00331492">
              <w:rPr>
                <w:rFonts w:cs="Arial"/>
                <w:noProof/>
                <w:webHidden/>
              </w:rPr>
            </w:r>
            <w:r w:rsidRPr="00331492">
              <w:rPr>
                <w:rFonts w:cs="Arial"/>
                <w:noProof/>
                <w:webHidden/>
              </w:rPr>
              <w:fldChar w:fldCharType="separate"/>
            </w:r>
            <w:r w:rsidR="00331492">
              <w:rPr>
                <w:rFonts w:cs="Arial"/>
                <w:noProof/>
                <w:webHidden/>
              </w:rPr>
              <w:t>46</w:t>
            </w:r>
            <w:r w:rsidRPr="00331492">
              <w:rPr>
                <w:rFonts w:cs="Arial"/>
                <w:noProof/>
                <w:webHidden/>
              </w:rPr>
              <w:fldChar w:fldCharType="end"/>
            </w:r>
          </w:hyperlink>
        </w:p>
        <w:p w14:paraId="2396897F" w14:textId="4B369B34" w:rsidR="00677B77" w:rsidRPr="00331492" w:rsidRDefault="00677B77">
          <w:pPr>
            <w:pStyle w:val="TOC3"/>
            <w:tabs>
              <w:tab w:val="right" w:leader="dot" w:pos="9016"/>
            </w:tabs>
            <w:rPr>
              <w:rFonts w:eastAsiaTheme="minorEastAsia" w:cs="Arial"/>
              <w:noProof/>
              <w:kern w:val="0"/>
              <w:lang w:val="en-IN" w:eastAsia="en-IN"/>
            </w:rPr>
          </w:pPr>
          <w:hyperlink w:anchor="_Toc229232119" w:history="1">
            <w:r w:rsidRPr="00331492">
              <w:rPr>
                <w:rStyle w:val="Hyperlink"/>
                <w:rFonts w:cs="Arial"/>
                <w:noProof/>
                <w:color w:val="auto"/>
              </w:rPr>
              <w:t>4.5.3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_Toc229232119 \h </w:instrText>
            </w:r>
            <w:r w:rsidRPr="00331492">
              <w:rPr>
                <w:rFonts w:cs="Arial"/>
                <w:noProof/>
                <w:webHidden/>
              </w:rPr>
            </w:r>
            <w:r w:rsidRPr="00331492">
              <w:rPr>
                <w:rFonts w:cs="Arial"/>
                <w:noProof/>
                <w:webHidden/>
              </w:rPr>
              <w:fldChar w:fldCharType="separate"/>
            </w:r>
            <w:r w:rsidR="00331492">
              <w:rPr>
                <w:rFonts w:cs="Arial"/>
                <w:noProof/>
                <w:webHidden/>
              </w:rPr>
              <w:t>46</w:t>
            </w:r>
            <w:r w:rsidRPr="00331492">
              <w:rPr>
                <w:rFonts w:cs="Arial"/>
                <w:noProof/>
                <w:webHidden/>
              </w:rPr>
              <w:fldChar w:fldCharType="end"/>
            </w:r>
          </w:hyperlink>
        </w:p>
        <w:p w14:paraId="612584BB" w14:textId="730DF039" w:rsidR="00677B77" w:rsidRPr="00331492" w:rsidRDefault="00677B77">
          <w:pPr>
            <w:pStyle w:val="TOC3"/>
            <w:tabs>
              <w:tab w:val="right" w:leader="dot" w:pos="9016"/>
            </w:tabs>
            <w:rPr>
              <w:rFonts w:eastAsiaTheme="minorEastAsia" w:cs="Arial"/>
              <w:noProof/>
              <w:kern w:val="0"/>
              <w:lang w:val="en-IN" w:eastAsia="en-IN"/>
            </w:rPr>
          </w:pPr>
          <w:hyperlink w:anchor="_Toc229232120" w:history="1">
            <w:r w:rsidRPr="00331492">
              <w:rPr>
                <w:rStyle w:val="Hyperlink"/>
                <w:rFonts w:cs="Arial"/>
                <w:noProof/>
                <w:color w:val="auto"/>
              </w:rPr>
              <w:t>4.5.4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_Toc229232120 \h </w:instrText>
            </w:r>
            <w:r w:rsidRPr="00331492">
              <w:rPr>
                <w:rFonts w:cs="Arial"/>
                <w:noProof/>
                <w:webHidden/>
              </w:rPr>
            </w:r>
            <w:r w:rsidRPr="00331492">
              <w:rPr>
                <w:rFonts w:cs="Arial"/>
                <w:noProof/>
                <w:webHidden/>
              </w:rPr>
              <w:fldChar w:fldCharType="separate"/>
            </w:r>
            <w:r w:rsidR="00331492">
              <w:rPr>
                <w:rFonts w:cs="Arial"/>
                <w:noProof/>
                <w:webHidden/>
              </w:rPr>
              <w:t>47</w:t>
            </w:r>
            <w:r w:rsidRPr="00331492">
              <w:rPr>
                <w:rFonts w:cs="Arial"/>
                <w:noProof/>
                <w:webHidden/>
              </w:rPr>
              <w:fldChar w:fldCharType="end"/>
            </w:r>
          </w:hyperlink>
        </w:p>
        <w:p w14:paraId="7761F197" w14:textId="28594DCB" w:rsidR="00677B77" w:rsidRPr="00331492" w:rsidRDefault="00677B77">
          <w:pPr>
            <w:pStyle w:val="TOC2"/>
            <w:tabs>
              <w:tab w:val="right" w:leader="dot" w:pos="9016"/>
            </w:tabs>
            <w:rPr>
              <w:rFonts w:eastAsiaTheme="minorEastAsia" w:cs="Arial"/>
              <w:noProof/>
              <w:kern w:val="0"/>
              <w:lang w:val="en-IN" w:eastAsia="en-IN"/>
            </w:rPr>
          </w:pPr>
          <w:hyperlink w:anchor="_Toc229232121" w:history="1">
            <w:r w:rsidRPr="00331492">
              <w:rPr>
                <w:rStyle w:val="Hyperlink"/>
                <w:rFonts w:cs="Arial"/>
                <w:noProof/>
                <w:color w:val="auto"/>
              </w:rPr>
              <w:t>4.6 Case Study 5: MG Motor India</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_Toc229232121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037E3122" w14:textId="304E6F1D" w:rsidR="00677B77" w:rsidRPr="00331492" w:rsidRDefault="00677B77">
          <w:pPr>
            <w:pStyle w:val="TOC3"/>
            <w:tabs>
              <w:tab w:val="right" w:leader="dot" w:pos="9016"/>
            </w:tabs>
            <w:rPr>
              <w:rFonts w:eastAsiaTheme="minorEastAsia" w:cs="Arial"/>
              <w:noProof/>
              <w:kern w:val="0"/>
              <w:lang w:val="en-IN" w:eastAsia="en-IN"/>
            </w:rPr>
          </w:pPr>
          <w:hyperlink w:anchor="_Toc229232122" w:history="1">
            <w:r w:rsidRPr="00331492">
              <w:rPr>
                <w:rStyle w:val="Hyperlink"/>
                <w:rFonts w:cs="Arial"/>
                <w:noProof/>
                <w:color w:val="auto"/>
              </w:rPr>
              <w:t>4.6.1 Introduction and Background</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_Toc229232122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1B2FA1D2" w14:textId="303AD73B" w:rsidR="00677B77" w:rsidRPr="00331492" w:rsidRDefault="00677B77">
          <w:pPr>
            <w:pStyle w:val="TOC3"/>
            <w:tabs>
              <w:tab w:val="right" w:leader="dot" w:pos="9016"/>
            </w:tabs>
            <w:rPr>
              <w:rFonts w:eastAsiaTheme="minorEastAsia" w:cs="Arial"/>
              <w:noProof/>
              <w:kern w:val="0"/>
              <w:lang w:val="en-IN" w:eastAsia="en-IN"/>
            </w:rPr>
          </w:pPr>
          <w:hyperlink w:anchor="_Toc229232123" w:history="1">
            <w:r w:rsidRPr="00331492">
              <w:rPr>
                <w:rStyle w:val="Hyperlink"/>
                <w:rFonts w:cs="Arial"/>
                <w:noProof/>
                <w:color w:val="auto"/>
              </w:rPr>
              <w:t>4.6.2 The Challenge or Opportunity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_Toc229232123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0D5FBF2C" w14:textId="459C5B33" w:rsidR="00677B77" w:rsidRPr="00331492" w:rsidRDefault="00677B77">
          <w:pPr>
            <w:pStyle w:val="TOC3"/>
            <w:tabs>
              <w:tab w:val="right" w:leader="dot" w:pos="9016"/>
            </w:tabs>
            <w:rPr>
              <w:rFonts w:eastAsiaTheme="minorEastAsia" w:cs="Arial"/>
              <w:noProof/>
              <w:kern w:val="0"/>
              <w:lang w:val="en-IN" w:eastAsia="en-IN"/>
            </w:rPr>
          </w:pPr>
          <w:hyperlink w:anchor="_Toc229232124" w:history="1">
            <w:r w:rsidRPr="00331492">
              <w:rPr>
                <w:rStyle w:val="Hyperlink"/>
                <w:rFonts w:cs="Arial"/>
                <w:noProof/>
                <w:color w:val="auto"/>
              </w:rPr>
              <w:t>4.6.3 The Approach and Implementation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_Toc229232124 \h </w:instrText>
            </w:r>
            <w:r w:rsidRPr="00331492">
              <w:rPr>
                <w:rFonts w:cs="Arial"/>
                <w:noProof/>
                <w:webHidden/>
              </w:rPr>
            </w:r>
            <w:r w:rsidRPr="00331492">
              <w:rPr>
                <w:rFonts w:cs="Arial"/>
                <w:noProof/>
                <w:webHidden/>
              </w:rPr>
              <w:fldChar w:fldCharType="separate"/>
            </w:r>
            <w:r w:rsidR="00331492">
              <w:rPr>
                <w:rFonts w:cs="Arial"/>
                <w:noProof/>
                <w:webHidden/>
              </w:rPr>
              <w:t>48</w:t>
            </w:r>
            <w:r w:rsidRPr="00331492">
              <w:rPr>
                <w:rFonts w:cs="Arial"/>
                <w:noProof/>
                <w:webHidden/>
              </w:rPr>
              <w:fldChar w:fldCharType="end"/>
            </w:r>
          </w:hyperlink>
        </w:p>
        <w:p w14:paraId="2D35B235" w14:textId="1081F74E" w:rsidR="00677B77" w:rsidRPr="00331492" w:rsidRDefault="00677B77">
          <w:pPr>
            <w:pStyle w:val="TOC3"/>
            <w:tabs>
              <w:tab w:val="right" w:leader="dot" w:pos="9016"/>
            </w:tabs>
            <w:rPr>
              <w:rFonts w:eastAsiaTheme="minorEastAsia" w:cs="Arial"/>
              <w:noProof/>
              <w:kern w:val="0"/>
              <w:lang w:val="en-IN" w:eastAsia="en-IN"/>
            </w:rPr>
          </w:pPr>
          <w:hyperlink w:anchor="_Toc229232125" w:history="1">
            <w:r w:rsidRPr="00331492">
              <w:rPr>
                <w:rStyle w:val="Hyperlink"/>
                <w:rFonts w:cs="Arial"/>
                <w:noProof/>
                <w:color w:val="auto"/>
              </w:rPr>
              <w:t>4.6.4 Outcomes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_Toc229232125 \h </w:instrText>
            </w:r>
            <w:r w:rsidRPr="00331492">
              <w:rPr>
                <w:rFonts w:cs="Arial"/>
                <w:noProof/>
                <w:webHidden/>
              </w:rPr>
            </w:r>
            <w:r w:rsidRPr="00331492">
              <w:rPr>
                <w:rFonts w:cs="Arial"/>
                <w:noProof/>
                <w:webHidden/>
              </w:rPr>
              <w:fldChar w:fldCharType="separate"/>
            </w:r>
            <w:r w:rsidR="00331492">
              <w:rPr>
                <w:rFonts w:cs="Arial"/>
                <w:noProof/>
                <w:webHidden/>
              </w:rPr>
              <w:t>49</w:t>
            </w:r>
            <w:r w:rsidRPr="00331492">
              <w:rPr>
                <w:rFonts w:cs="Arial"/>
                <w:noProof/>
                <w:webHidden/>
              </w:rPr>
              <w:fldChar w:fldCharType="end"/>
            </w:r>
          </w:hyperlink>
        </w:p>
        <w:p w14:paraId="00027014" w14:textId="62E969F5" w:rsidR="00677B77" w:rsidRPr="00331492" w:rsidRDefault="00677B77">
          <w:pPr>
            <w:pStyle w:val="TOC2"/>
            <w:tabs>
              <w:tab w:val="right" w:leader="dot" w:pos="9016"/>
            </w:tabs>
            <w:rPr>
              <w:rFonts w:eastAsiaTheme="minorEastAsia" w:cs="Arial"/>
              <w:noProof/>
              <w:kern w:val="0"/>
              <w:lang w:val="en-IN" w:eastAsia="en-IN"/>
            </w:rPr>
          </w:pPr>
          <w:hyperlink w:anchor="_Toc229232126" w:history="1">
            <w:r w:rsidRPr="00331492">
              <w:rPr>
                <w:rStyle w:val="Hyperlink"/>
                <w:rFonts w:cs="Arial"/>
                <w:noProof/>
                <w:color w:val="auto"/>
              </w:rPr>
              <w:t>4.7 Cross Case Analysis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_Toc229232126 \h </w:instrText>
            </w:r>
            <w:r w:rsidRPr="00331492">
              <w:rPr>
                <w:rFonts w:cs="Arial"/>
                <w:noProof/>
                <w:webHidden/>
              </w:rPr>
            </w:r>
            <w:r w:rsidRPr="00331492">
              <w:rPr>
                <w:rFonts w:cs="Arial"/>
                <w:noProof/>
                <w:webHidden/>
              </w:rPr>
              <w:fldChar w:fldCharType="separate"/>
            </w:r>
            <w:r w:rsidR="00331492">
              <w:rPr>
                <w:rFonts w:cs="Arial"/>
                <w:noProof/>
                <w:webHidden/>
              </w:rPr>
              <w:t>49</w:t>
            </w:r>
            <w:r w:rsidRPr="00331492">
              <w:rPr>
                <w:rFonts w:cs="Arial"/>
                <w:noProof/>
                <w:webHidden/>
              </w:rPr>
              <w:fldChar w:fldCharType="end"/>
            </w:r>
          </w:hyperlink>
        </w:p>
        <w:p w14:paraId="7892540D" w14:textId="36D7CDB4" w:rsidR="00677B77" w:rsidRPr="00331492" w:rsidRDefault="00677B77">
          <w:pPr>
            <w:pStyle w:val="TOC3"/>
            <w:tabs>
              <w:tab w:val="right" w:leader="dot" w:pos="9016"/>
            </w:tabs>
            <w:rPr>
              <w:rFonts w:eastAsiaTheme="minorEastAsia" w:cs="Arial"/>
              <w:noProof/>
              <w:kern w:val="0"/>
              <w:lang w:val="en-IN" w:eastAsia="en-IN"/>
            </w:rPr>
          </w:pPr>
          <w:hyperlink w:anchor="_Toc229232127" w:history="1">
            <w:r w:rsidRPr="00331492">
              <w:rPr>
                <w:rStyle w:val="Hyperlink"/>
                <w:rFonts w:cs="Arial"/>
                <w:noProof/>
                <w:color w:val="auto"/>
              </w:rPr>
              <w:t>4.7.1 Recurring triggers across cases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_Toc229232127 \h </w:instrText>
            </w:r>
            <w:r w:rsidRPr="00331492">
              <w:rPr>
                <w:rFonts w:cs="Arial"/>
                <w:noProof/>
                <w:webHidden/>
              </w:rPr>
            </w:r>
            <w:r w:rsidRPr="00331492">
              <w:rPr>
                <w:rFonts w:cs="Arial"/>
                <w:noProof/>
                <w:webHidden/>
              </w:rPr>
              <w:fldChar w:fldCharType="separate"/>
            </w:r>
            <w:r w:rsidR="00331492">
              <w:rPr>
                <w:rFonts w:cs="Arial"/>
                <w:noProof/>
                <w:webHidden/>
              </w:rPr>
              <w:t>49</w:t>
            </w:r>
            <w:r w:rsidRPr="00331492">
              <w:rPr>
                <w:rFonts w:cs="Arial"/>
                <w:noProof/>
                <w:webHidden/>
              </w:rPr>
              <w:fldChar w:fldCharType="end"/>
            </w:r>
          </w:hyperlink>
        </w:p>
        <w:p w14:paraId="20AF7E0C" w14:textId="3E655334" w:rsidR="00677B77" w:rsidRPr="00331492" w:rsidRDefault="00677B77">
          <w:pPr>
            <w:pStyle w:val="TOC3"/>
            <w:tabs>
              <w:tab w:val="right" w:leader="dot" w:pos="9016"/>
            </w:tabs>
            <w:rPr>
              <w:rFonts w:eastAsiaTheme="minorEastAsia" w:cs="Arial"/>
              <w:noProof/>
              <w:kern w:val="0"/>
              <w:lang w:val="en-IN" w:eastAsia="en-IN"/>
            </w:rPr>
          </w:pPr>
          <w:hyperlink w:anchor="_Toc229232128" w:history="1">
            <w:r w:rsidRPr="00331492">
              <w:rPr>
                <w:rStyle w:val="Hyperlink"/>
                <w:rFonts w:cs="Arial"/>
                <w:noProof/>
                <w:color w:val="auto"/>
              </w:rPr>
              <w:t>4.7.2 Common response patterns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_Toc229232128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0783556D" w14:textId="75261B3F" w:rsidR="00677B77" w:rsidRPr="00331492" w:rsidRDefault="00677B77">
          <w:pPr>
            <w:pStyle w:val="TOC3"/>
            <w:tabs>
              <w:tab w:val="right" w:leader="dot" w:pos="9016"/>
            </w:tabs>
            <w:rPr>
              <w:rFonts w:eastAsiaTheme="minorEastAsia" w:cs="Arial"/>
              <w:noProof/>
              <w:kern w:val="0"/>
              <w:lang w:val="en-IN" w:eastAsia="en-IN"/>
            </w:rPr>
          </w:pPr>
          <w:hyperlink w:anchor="_Toc229232129" w:history="1">
            <w:r w:rsidRPr="00331492">
              <w:rPr>
                <w:rStyle w:val="Hyperlink"/>
                <w:rFonts w:cs="Arial"/>
                <w:noProof/>
                <w:color w:val="auto"/>
              </w:rPr>
              <w:t>4.7.3 Major differences between the five cases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_Toc229232129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5470D983" w14:textId="23070488" w:rsidR="00677B77" w:rsidRPr="00331492" w:rsidRDefault="00677B77">
          <w:pPr>
            <w:pStyle w:val="TOC3"/>
            <w:tabs>
              <w:tab w:val="right" w:leader="dot" w:pos="9016"/>
            </w:tabs>
            <w:rPr>
              <w:rFonts w:eastAsiaTheme="minorEastAsia" w:cs="Arial"/>
              <w:noProof/>
              <w:kern w:val="0"/>
              <w:lang w:val="en-IN" w:eastAsia="en-IN"/>
            </w:rPr>
          </w:pPr>
          <w:hyperlink w:anchor="_Toc229232130" w:history="1">
            <w:r w:rsidRPr="00331492">
              <w:rPr>
                <w:rStyle w:val="Hyperlink"/>
                <w:rFonts w:cs="Arial"/>
                <w:noProof/>
                <w:color w:val="auto"/>
              </w:rPr>
              <w:t>4.7.4 Emerging relationship between execution and results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_Toc229232130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08556929" w14:textId="3898230F" w:rsidR="00677B77" w:rsidRPr="00331492" w:rsidRDefault="00677B77">
          <w:pPr>
            <w:pStyle w:val="TOC3"/>
            <w:tabs>
              <w:tab w:val="right" w:leader="dot" w:pos="9016"/>
            </w:tabs>
            <w:rPr>
              <w:rFonts w:eastAsiaTheme="minorEastAsia" w:cs="Arial"/>
              <w:noProof/>
              <w:kern w:val="0"/>
              <w:lang w:val="en-IN" w:eastAsia="en-IN"/>
            </w:rPr>
          </w:pPr>
          <w:hyperlink w:anchor="_Toc229232131" w:history="1">
            <w:r w:rsidRPr="00331492">
              <w:rPr>
                <w:rStyle w:val="Hyperlink"/>
                <w:rFonts w:cs="Arial"/>
                <w:noProof/>
                <w:color w:val="auto"/>
              </w:rPr>
              <w:t>4.8 Chapter Summary</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_Toc229232131 \h </w:instrText>
            </w:r>
            <w:r w:rsidRPr="00331492">
              <w:rPr>
                <w:rFonts w:cs="Arial"/>
                <w:noProof/>
                <w:webHidden/>
              </w:rPr>
            </w:r>
            <w:r w:rsidRPr="00331492">
              <w:rPr>
                <w:rFonts w:cs="Arial"/>
                <w:noProof/>
                <w:webHidden/>
              </w:rPr>
              <w:fldChar w:fldCharType="separate"/>
            </w:r>
            <w:r w:rsidR="00331492">
              <w:rPr>
                <w:rFonts w:cs="Arial"/>
                <w:noProof/>
                <w:webHidden/>
              </w:rPr>
              <w:t>50</w:t>
            </w:r>
            <w:r w:rsidRPr="00331492">
              <w:rPr>
                <w:rFonts w:cs="Arial"/>
                <w:noProof/>
                <w:webHidden/>
              </w:rPr>
              <w:fldChar w:fldCharType="end"/>
            </w:r>
          </w:hyperlink>
        </w:p>
        <w:p w14:paraId="4FAFF2F4" w14:textId="6CACC09E" w:rsidR="00677B77" w:rsidRPr="00331492" w:rsidRDefault="00677B77">
          <w:pPr>
            <w:pStyle w:val="TOC2"/>
            <w:tabs>
              <w:tab w:val="right" w:leader="dot" w:pos="9016"/>
            </w:tabs>
            <w:rPr>
              <w:rFonts w:eastAsiaTheme="minorEastAsia" w:cs="Arial"/>
              <w:noProof/>
              <w:kern w:val="0"/>
              <w:lang w:val="en-IN" w:eastAsia="en-IN"/>
            </w:rPr>
          </w:pPr>
          <w:hyperlink w:anchor="_Toc229232132" w:history="1">
            <w:r w:rsidRPr="00331492">
              <w:rPr>
                <w:rStyle w:val="Hyperlink"/>
                <w:rFonts w:cs="Arial"/>
                <w:noProof/>
                <w:color w:val="auto"/>
              </w:rPr>
              <w:t>Chapter 5: Discussion and Analysis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_Toc229232132 \h </w:instrText>
            </w:r>
            <w:r w:rsidRPr="00331492">
              <w:rPr>
                <w:rFonts w:cs="Arial"/>
                <w:noProof/>
                <w:webHidden/>
              </w:rPr>
            </w:r>
            <w:r w:rsidRPr="00331492">
              <w:rPr>
                <w:rFonts w:cs="Arial"/>
                <w:noProof/>
                <w:webHidden/>
              </w:rPr>
              <w:fldChar w:fldCharType="separate"/>
            </w:r>
            <w:r w:rsidR="00331492">
              <w:rPr>
                <w:rFonts w:cs="Arial"/>
                <w:noProof/>
                <w:webHidden/>
              </w:rPr>
              <w:t>51</w:t>
            </w:r>
            <w:r w:rsidRPr="00331492">
              <w:rPr>
                <w:rFonts w:cs="Arial"/>
                <w:noProof/>
                <w:webHidden/>
              </w:rPr>
              <w:fldChar w:fldCharType="end"/>
            </w:r>
          </w:hyperlink>
        </w:p>
        <w:p w14:paraId="2C086929" w14:textId="6ED0D8AF" w:rsidR="00677B77" w:rsidRPr="00331492" w:rsidRDefault="00677B77">
          <w:pPr>
            <w:pStyle w:val="TOC2"/>
            <w:tabs>
              <w:tab w:val="right" w:leader="dot" w:pos="9016"/>
            </w:tabs>
            <w:rPr>
              <w:rFonts w:eastAsiaTheme="minorEastAsia" w:cs="Arial"/>
              <w:noProof/>
              <w:kern w:val="0"/>
              <w:lang w:val="en-IN" w:eastAsia="en-IN"/>
            </w:rPr>
          </w:pPr>
          <w:hyperlink w:anchor="_Toc229232133" w:history="1">
            <w:r w:rsidRPr="00331492">
              <w:rPr>
                <w:rStyle w:val="Hyperlink"/>
                <w:rFonts w:cs="Arial"/>
                <w:noProof/>
                <w:color w:val="auto"/>
              </w:rPr>
              <w:t>5.1. Purpose and Positioning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_Toc229232133 \h </w:instrText>
            </w:r>
            <w:r w:rsidRPr="00331492">
              <w:rPr>
                <w:rFonts w:cs="Arial"/>
                <w:noProof/>
                <w:webHidden/>
              </w:rPr>
            </w:r>
            <w:r w:rsidRPr="00331492">
              <w:rPr>
                <w:rFonts w:cs="Arial"/>
                <w:noProof/>
                <w:webHidden/>
              </w:rPr>
              <w:fldChar w:fldCharType="separate"/>
            </w:r>
            <w:r w:rsidR="00331492">
              <w:rPr>
                <w:rFonts w:cs="Arial"/>
                <w:noProof/>
                <w:webHidden/>
              </w:rPr>
              <w:t>51</w:t>
            </w:r>
            <w:r w:rsidRPr="00331492">
              <w:rPr>
                <w:rFonts w:cs="Arial"/>
                <w:noProof/>
                <w:webHidden/>
              </w:rPr>
              <w:fldChar w:fldCharType="end"/>
            </w:r>
          </w:hyperlink>
        </w:p>
        <w:p w14:paraId="59B720A9" w14:textId="05FFBD81" w:rsidR="00677B77" w:rsidRPr="00331492" w:rsidRDefault="00677B77">
          <w:pPr>
            <w:pStyle w:val="TOC3"/>
            <w:tabs>
              <w:tab w:val="right" w:leader="dot" w:pos="9016"/>
            </w:tabs>
            <w:rPr>
              <w:rFonts w:eastAsiaTheme="minorEastAsia" w:cs="Arial"/>
              <w:noProof/>
              <w:kern w:val="0"/>
              <w:lang w:val="en-IN" w:eastAsia="en-IN"/>
            </w:rPr>
          </w:pPr>
          <w:hyperlink w:anchor="_Toc229232134" w:history="1">
            <w:r w:rsidRPr="00331492">
              <w:rPr>
                <w:rStyle w:val="Hyperlink"/>
                <w:rFonts w:cs="Arial"/>
                <w:noProof/>
                <w:color w:val="auto"/>
              </w:rPr>
              <w:t>5.2. Analytical Framework and Logic</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_Toc229232134 \h </w:instrText>
            </w:r>
            <w:r w:rsidRPr="00331492">
              <w:rPr>
                <w:rFonts w:cs="Arial"/>
                <w:noProof/>
                <w:webHidden/>
              </w:rPr>
            </w:r>
            <w:r w:rsidRPr="00331492">
              <w:rPr>
                <w:rFonts w:cs="Arial"/>
                <w:noProof/>
                <w:webHidden/>
              </w:rPr>
              <w:fldChar w:fldCharType="separate"/>
            </w:r>
            <w:r w:rsidR="00331492">
              <w:rPr>
                <w:rFonts w:cs="Arial"/>
                <w:noProof/>
                <w:webHidden/>
              </w:rPr>
              <w:t>51</w:t>
            </w:r>
            <w:r w:rsidRPr="00331492">
              <w:rPr>
                <w:rFonts w:cs="Arial"/>
                <w:noProof/>
                <w:webHidden/>
              </w:rPr>
              <w:fldChar w:fldCharType="end"/>
            </w:r>
          </w:hyperlink>
        </w:p>
        <w:p w14:paraId="616CDA45" w14:textId="68628C58" w:rsidR="00677B77" w:rsidRPr="00331492" w:rsidRDefault="00677B77">
          <w:pPr>
            <w:pStyle w:val="TOC2"/>
            <w:tabs>
              <w:tab w:val="right" w:leader="dot" w:pos="9016"/>
            </w:tabs>
            <w:rPr>
              <w:rFonts w:eastAsiaTheme="minorEastAsia" w:cs="Arial"/>
              <w:noProof/>
              <w:kern w:val="0"/>
              <w:lang w:val="en-IN" w:eastAsia="en-IN"/>
            </w:rPr>
          </w:pPr>
          <w:hyperlink w:anchor="_Toc229232135" w:history="1">
            <w:r w:rsidRPr="00331492">
              <w:rPr>
                <w:rStyle w:val="Hyperlink"/>
                <w:rFonts w:cs="Arial"/>
                <w:noProof/>
                <w:color w:val="auto"/>
              </w:rPr>
              <w:t>5.3. Cross Case Synthesis: Compare and Contrast with Literature</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_Toc229232135 \h </w:instrText>
            </w:r>
            <w:r w:rsidRPr="00331492">
              <w:rPr>
                <w:rFonts w:cs="Arial"/>
                <w:noProof/>
                <w:webHidden/>
              </w:rPr>
            </w:r>
            <w:r w:rsidRPr="00331492">
              <w:rPr>
                <w:rFonts w:cs="Arial"/>
                <w:noProof/>
                <w:webHidden/>
              </w:rPr>
              <w:fldChar w:fldCharType="separate"/>
            </w:r>
            <w:r w:rsidR="00331492">
              <w:rPr>
                <w:rFonts w:cs="Arial"/>
                <w:noProof/>
                <w:webHidden/>
              </w:rPr>
              <w:t>52</w:t>
            </w:r>
            <w:r w:rsidRPr="00331492">
              <w:rPr>
                <w:rFonts w:cs="Arial"/>
                <w:noProof/>
                <w:webHidden/>
              </w:rPr>
              <w:fldChar w:fldCharType="end"/>
            </w:r>
          </w:hyperlink>
        </w:p>
        <w:p w14:paraId="27FE71F8" w14:textId="6B64B0D9" w:rsidR="00677B77" w:rsidRPr="00331492" w:rsidRDefault="00677B77">
          <w:pPr>
            <w:pStyle w:val="TOC3"/>
            <w:tabs>
              <w:tab w:val="right" w:leader="dot" w:pos="9016"/>
            </w:tabs>
            <w:rPr>
              <w:rFonts w:eastAsiaTheme="minorEastAsia" w:cs="Arial"/>
              <w:noProof/>
              <w:kern w:val="0"/>
              <w:lang w:val="en-IN" w:eastAsia="en-IN"/>
            </w:rPr>
          </w:pPr>
          <w:hyperlink w:anchor="_Toc229232136" w:history="1">
            <w:r w:rsidRPr="00331492">
              <w:rPr>
                <w:rStyle w:val="Hyperlink"/>
                <w:rFonts w:cs="Arial"/>
                <w:noProof/>
                <w:color w:val="auto"/>
              </w:rPr>
              <w:t>5.3.1. Theme 1: Green Marketing in Influencing Consumer Behaviour</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_Toc229232136 \h </w:instrText>
            </w:r>
            <w:r w:rsidRPr="00331492">
              <w:rPr>
                <w:rFonts w:cs="Arial"/>
                <w:noProof/>
                <w:webHidden/>
              </w:rPr>
            </w:r>
            <w:r w:rsidRPr="00331492">
              <w:rPr>
                <w:rFonts w:cs="Arial"/>
                <w:noProof/>
                <w:webHidden/>
              </w:rPr>
              <w:fldChar w:fldCharType="separate"/>
            </w:r>
            <w:r w:rsidR="00331492">
              <w:rPr>
                <w:rFonts w:cs="Arial"/>
                <w:noProof/>
                <w:webHidden/>
              </w:rPr>
              <w:t>52</w:t>
            </w:r>
            <w:r w:rsidRPr="00331492">
              <w:rPr>
                <w:rFonts w:cs="Arial"/>
                <w:noProof/>
                <w:webHidden/>
              </w:rPr>
              <w:fldChar w:fldCharType="end"/>
            </w:r>
          </w:hyperlink>
        </w:p>
        <w:p w14:paraId="6766F5F5" w14:textId="0A0581AF" w:rsidR="00677B77" w:rsidRPr="00331492" w:rsidRDefault="00677B77">
          <w:pPr>
            <w:pStyle w:val="TOC3"/>
            <w:tabs>
              <w:tab w:val="right" w:leader="dot" w:pos="9016"/>
            </w:tabs>
            <w:rPr>
              <w:rFonts w:eastAsiaTheme="minorEastAsia" w:cs="Arial"/>
              <w:noProof/>
              <w:kern w:val="0"/>
              <w:lang w:val="en-IN" w:eastAsia="en-IN"/>
            </w:rPr>
          </w:pPr>
          <w:hyperlink w:anchor="_Toc229232137" w:history="1">
            <w:r w:rsidRPr="00331492">
              <w:rPr>
                <w:rStyle w:val="Hyperlink"/>
                <w:rFonts w:cs="Arial"/>
                <w:noProof/>
                <w:color w:val="auto"/>
              </w:rPr>
              <w:t>5.3.2. Theme 2: Intention Behaviour Gap in Eco-conscious Purchasing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_Toc229232137 \h </w:instrText>
            </w:r>
            <w:r w:rsidRPr="00331492">
              <w:rPr>
                <w:rFonts w:cs="Arial"/>
                <w:noProof/>
                <w:webHidden/>
              </w:rPr>
            </w:r>
            <w:r w:rsidRPr="00331492">
              <w:rPr>
                <w:rFonts w:cs="Arial"/>
                <w:noProof/>
                <w:webHidden/>
              </w:rPr>
              <w:fldChar w:fldCharType="separate"/>
            </w:r>
            <w:r w:rsidR="00331492">
              <w:rPr>
                <w:rFonts w:cs="Arial"/>
                <w:noProof/>
                <w:webHidden/>
              </w:rPr>
              <w:t>53</w:t>
            </w:r>
            <w:r w:rsidRPr="00331492">
              <w:rPr>
                <w:rFonts w:cs="Arial"/>
                <w:noProof/>
                <w:webHidden/>
              </w:rPr>
              <w:fldChar w:fldCharType="end"/>
            </w:r>
          </w:hyperlink>
        </w:p>
        <w:p w14:paraId="73F6A10D" w14:textId="2FB09BA5" w:rsidR="00677B77" w:rsidRPr="00331492" w:rsidRDefault="00677B77">
          <w:pPr>
            <w:pStyle w:val="TOC3"/>
            <w:tabs>
              <w:tab w:val="right" w:leader="dot" w:pos="9016"/>
            </w:tabs>
            <w:rPr>
              <w:rFonts w:eastAsiaTheme="minorEastAsia" w:cs="Arial"/>
              <w:noProof/>
              <w:kern w:val="0"/>
              <w:lang w:val="en-IN" w:eastAsia="en-IN"/>
            </w:rPr>
          </w:pPr>
          <w:hyperlink w:anchor="_Toc229232138" w:history="1">
            <w:r w:rsidRPr="00331492">
              <w:rPr>
                <w:rStyle w:val="Hyperlink"/>
                <w:rFonts w:cs="Arial"/>
                <w:noProof/>
                <w:color w:val="auto"/>
              </w:rPr>
              <w:t>5.3.3. Theme 3: Role of Trust, Credibility, and Greenwashing</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_Toc229232138 \h </w:instrText>
            </w:r>
            <w:r w:rsidRPr="00331492">
              <w:rPr>
                <w:rFonts w:cs="Arial"/>
                <w:noProof/>
                <w:webHidden/>
              </w:rPr>
            </w:r>
            <w:r w:rsidRPr="00331492">
              <w:rPr>
                <w:rFonts w:cs="Arial"/>
                <w:noProof/>
                <w:webHidden/>
              </w:rPr>
              <w:fldChar w:fldCharType="separate"/>
            </w:r>
            <w:r w:rsidR="00331492">
              <w:rPr>
                <w:rFonts w:cs="Arial"/>
                <w:noProof/>
                <w:webHidden/>
              </w:rPr>
              <w:t>54</w:t>
            </w:r>
            <w:r w:rsidRPr="00331492">
              <w:rPr>
                <w:rFonts w:cs="Arial"/>
                <w:noProof/>
                <w:webHidden/>
              </w:rPr>
              <w:fldChar w:fldCharType="end"/>
            </w:r>
          </w:hyperlink>
        </w:p>
        <w:p w14:paraId="578D62E3" w14:textId="11678EBF" w:rsidR="00677B77" w:rsidRPr="00331492" w:rsidRDefault="00677B77">
          <w:pPr>
            <w:pStyle w:val="TOC3"/>
            <w:tabs>
              <w:tab w:val="right" w:leader="dot" w:pos="9016"/>
            </w:tabs>
            <w:rPr>
              <w:rFonts w:eastAsiaTheme="minorEastAsia" w:cs="Arial"/>
              <w:noProof/>
              <w:kern w:val="0"/>
              <w:lang w:val="en-IN" w:eastAsia="en-IN"/>
            </w:rPr>
          </w:pPr>
          <w:hyperlink w:anchor="_Toc229232139" w:history="1">
            <w:r w:rsidRPr="00331492">
              <w:rPr>
                <w:rStyle w:val="Hyperlink"/>
                <w:rFonts w:cs="Arial"/>
                <w:noProof/>
                <w:color w:val="auto"/>
              </w:rPr>
              <w:t>5.3.4. Theme 4: Impact of Price, Infrastructure, and Practical Barriers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_Toc229232139 \h </w:instrText>
            </w:r>
            <w:r w:rsidRPr="00331492">
              <w:rPr>
                <w:rFonts w:cs="Arial"/>
                <w:noProof/>
                <w:webHidden/>
              </w:rPr>
            </w:r>
            <w:r w:rsidRPr="00331492">
              <w:rPr>
                <w:rFonts w:cs="Arial"/>
                <w:noProof/>
                <w:webHidden/>
              </w:rPr>
              <w:fldChar w:fldCharType="separate"/>
            </w:r>
            <w:r w:rsidR="00331492">
              <w:rPr>
                <w:rFonts w:cs="Arial"/>
                <w:noProof/>
                <w:webHidden/>
              </w:rPr>
              <w:t>55</w:t>
            </w:r>
            <w:r w:rsidRPr="00331492">
              <w:rPr>
                <w:rFonts w:cs="Arial"/>
                <w:noProof/>
                <w:webHidden/>
              </w:rPr>
              <w:fldChar w:fldCharType="end"/>
            </w:r>
          </w:hyperlink>
        </w:p>
        <w:p w14:paraId="66177F58" w14:textId="3CE88436" w:rsidR="00677B77" w:rsidRPr="00331492" w:rsidRDefault="00677B77">
          <w:pPr>
            <w:pStyle w:val="TOC3"/>
            <w:tabs>
              <w:tab w:val="right" w:leader="dot" w:pos="9016"/>
            </w:tabs>
            <w:rPr>
              <w:rFonts w:eastAsiaTheme="minorEastAsia" w:cs="Arial"/>
              <w:noProof/>
              <w:kern w:val="0"/>
              <w:lang w:val="en-IN" w:eastAsia="en-IN"/>
            </w:rPr>
          </w:pPr>
          <w:hyperlink w:anchor="_Toc229232140" w:history="1">
            <w:r w:rsidRPr="00331492">
              <w:rPr>
                <w:rStyle w:val="Hyperlink"/>
                <w:rFonts w:cs="Arial"/>
                <w:noProof/>
                <w:color w:val="auto"/>
              </w:rPr>
              <w:t>5.3.5. Theme 5: Strategy Execution and Market Outcomes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_Toc229232140 \h </w:instrText>
            </w:r>
            <w:r w:rsidRPr="00331492">
              <w:rPr>
                <w:rFonts w:cs="Arial"/>
                <w:noProof/>
                <w:webHidden/>
              </w:rPr>
            </w:r>
            <w:r w:rsidRPr="00331492">
              <w:rPr>
                <w:rFonts w:cs="Arial"/>
                <w:noProof/>
                <w:webHidden/>
              </w:rPr>
              <w:fldChar w:fldCharType="separate"/>
            </w:r>
            <w:r w:rsidR="00331492">
              <w:rPr>
                <w:rFonts w:cs="Arial"/>
                <w:noProof/>
                <w:webHidden/>
              </w:rPr>
              <w:t>55</w:t>
            </w:r>
            <w:r w:rsidRPr="00331492">
              <w:rPr>
                <w:rFonts w:cs="Arial"/>
                <w:noProof/>
                <w:webHidden/>
              </w:rPr>
              <w:fldChar w:fldCharType="end"/>
            </w:r>
          </w:hyperlink>
        </w:p>
        <w:p w14:paraId="2E7D4DDA" w14:textId="544C63C5" w:rsidR="00677B77" w:rsidRPr="00331492" w:rsidRDefault="00677B77">
          <w:pPr>
            <w:pStyle w:val="TOC2"/>
            <w:tabs>
              <w:tab w:val="right" w:leader="dot" w:pos="9016"/>
            </w:tabs>
            <w:rPr>
              <w:rFonts w:eastAsiaTheme="minorEastAsia" w:cs="Arial"/>
              <w:noProof/>
              <w:kern w:val="0"/>
              <w:lang w:val="en-IN" w:eastAsia="en-IN"/>
            </w:rPr>
          </w:pPr>
          <w:hyperlink w:anchor="_Toc229232141" w:history="1">
            <w:r w:rsidRPr="00331492">
              <w:rPr>
                <w:rStyle w:val="Hyperlink"/>
                <w:rFonts w:cs="Arial"/>
                <w:noProof/>
                <w:color w:val="auto"/>
              </w:rPr>
              <w:t>5.4. Integration to Conceptual Model</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_Toc229232141 \h </w:instrText>
            </w:r>
            <w:r w:rsidRPr="00331492">
              <w:rPr>
                <w:rFonts w:cs="Arial"/>
                <w:noProof/>
                <w:webHidden/>
              </w:rPr>
            </w:r>
            <w:r w:rsidRPr="00331492">
              <w:rPr>
                <w:rFonts w:cs="Arial"/>
                <w:noProof/>
                <w:webHidden/>
              </w:rPr>
              <w:fldChar w:fldCharType="separate"/>
            </w:r>
            <w:r w:rsidR="00331492">
              <w:rPr>
                <w:rFonts w:cs="Arial"/>
                <w:noProof/>
                <w:webHidden/>
              </w:rPr>
              <w:t>56</w:t>
            </w:r>
            <w:r w:rsidRPr="00331492">
              <w:rPr>
                <w:rFonts w:cs="Arial"/>
                <w:noProof/>
                <w:webHidden/>
              </w:rPr>
              <w:fldChar w:fldCharType="end"/>
            </w:r>
          </w:hyperlink>
        </w:p>
        <w:p w14:paraId="182079D7" w14:textId="7DA9F75A" w:rsidR="00677B77" w:rsidRPr="00331492" w:rsidRDefault="00677B77">
          <w:pPr>
            <w:pStyle w:val="TOC2"/>
            <w:tabs>
              <w:tab w:val="right" w:leader="dot" w:pos="9016"/>
            </w:tabs>
            <w:rPr>
              <w:rFonts w:eastAsiaTheme="minorEastAsia" w:cs="Arial"/>
              <w:noProof/>
              <w:kern w:val="0"/>
              <w:lang w:val="en-IN" w:eastAsia="en-IN"/>
            </w:rPr>
          </w:pPr>
          <w:hyperlink w:anchor="_Toc229232142" w:history="1">
            <w:r w:rsidRPr="00331492">
              <w:rPr>
                <w:rStyle w:val="Hyperlink"/>
                <w:rFonts w:cs="Arial"/>
                <w:noProof/>
                <w:color w:val="auto"/>
              </w:rPr>
              <w:t>5.5. Robustness Considerations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_Toc229232142 \h </w:instrText>
            </w:r>
            <w:r w:rsidRPr="00331492">
              <w:rPr>
                <w:rFonts w:cs="Arial"/>
                <w:noProof/>
                <w:webHidden/>
              </w:rPr>
            </w:r>
            <w:r w:rsidRPr="00331492">
              <w:rPr>
                <w:rFonts w:cs="Arial"/>
                <w:noProof/>
                <w:webHidden/>
              </w:rPr>
              <w:fldChar w:fldCharType="separate"/>
            </w:r>
            <w:r w:rsidR="00331492">
              <w:rPr>
                <w:rFonts w:cs="Arial"/>
                <w:noProof/>
                <w:webHidden/>
              </w:rPr>
              <w:t>57</w:t>
            </w:r>
            <w:r w:rsidRPr="00331492">
              <w:rPr>
                <w:rFonts w:cs="Arial"/>
                <w:noProof/>
                <w:webHidden/>
              </w:rPr>
              <w:fldChar w:fldCharType="end"/>
            </w:r>
          </w:hyperlink>
        </w:p>
        <w:p w14:paraId="30EEF82F" w14:textId="12AFF556" w:rsidR="00677B77" w:rsidRPr="00331492" w:rsidRDefault="00677B77">
          <w:pPr>
            <w:pStyle w:val="TOC2"/>
            <w:tabs>
              <w:tab w:val="right" w:leader="dot" w:pos="9016"/>
            </w:tabs>
            <w:rPr>
              <w:rFonts w:eastAsiaTheme="minorEastAsia" w:cs="Arial"/>
              <w:noProof/>
              <w:kern w:val="0"/>
              <w:lang w:val="en-IN" w:eastAsia="en-IN"/>
            </w:rPr>
          </w:pPr>
          <w:hyperlink w:anchor="_Toc229232143" w:history="1">
            <w:r w:rsidRPr="00331492">
              <w:rPr>
                <w:rStyle w:val="Hyperlink"/>
                <w:rFonts w:cs="Arial"/>
                <w:noProof/>
                <w:color w:val="auto"/>
              </w:rPr>
              <w:t>5.6. Practical Synthesis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_Toc229232143 \h </w:instrText>
            </w:r>
            <w:r w:rsidRPr="00331492">
              <w:rPr>
                <w:rFonts w:cs="Arial"/>
                <w:noProof/>
                <w:webHidden/>
              </w:rPr>
            </w:r>
            <w:r w:rsidRPr="00331492">
              <w:rPr>
                <w:rFonts w:cs="Arial"/>
                <w:noProof/>
                <w:webHidden/>
              </w:rPr>
              <w:fldChar w:fldCharType="separate"/>
            </w:r>
            <w:r w:rsidR="00331492">
              <w:rPr>
                <w:rFonts w:cs="Arial"/>
                <w:noProof/>
                <w:webHidden/>
              </w:rPr>
              <w:t>57</w:t>
            </w:r>
            <w:r w:rsidRPr="00331492">
              <w:rPr>
                <w:rFonts w:cs="Arial"/>
                <w:noProof/>
                <w:webHidden/>
              </w:rPr>
              <w:fldChar w:fldCharType="end"/>
            </w:r>
          </w:hyperlink>
        </w:p>
        <w:p w14:paraId="5AB3FD10" w14:textId="18546542" w:rsidR="00677B77" w:rsidRPr="00331492" w:rsidRDefault="00677B77">
          <w:pPr>
            <w:pStyle w:val="TOC1"/>
            <w:tabs>
              <w:tab w:val="right" w:leader="dot" w:pos="9016"/>
            </w:tabs>
            <w:rPr>
              <w:rFonts w:eastAsiaTheme="minorEastAsia" w:cs="Arial"/>
              <w:noProof/>
              <w:kern w:val="0"/>
              <w:lang w:val="en-IN" w:eastAsia="en-IN"/>
            </w:rPr>
          </w:pPr>
          <w:hyperlink w:anchor="_Toc229232144" w:history="1">
            <w:r w:rsidRPr="00331492">
              <w:rPr>
                <w:rStyle w:val="Hyperlink"/>
                <w:rFonts w:cs="Arial"/>
                <w:noProof/>
                <w:color w:val="auto"/>
              </w:rPr>
              <w:t>Chapter 6: Conclusion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_Toc229232144 \h </w:instrText>
            </w:r>
            <w:r w:rsidRPr="00331492">
              <w:rPr>
                <w:rFonts w:cs="Arial"/>
                <w:noProof/>
                <w:webHidden/>
              </w:rPr>
            </w:r>
            <w:r w:rsidRPr="00331492">
              <w:rPr>
                <w:rFonts w:cs="Arial"/>
                <w:noProof/>
                <w:webHidden/>
              </w:rPr>
              <w:fldChar w:fldCharType="separate"/>
            </w:r>
            <w:r w:rsidR="00331492">
              <w:rPr>
                <w:rFonts w:cs="Arial"/>
                <w:noProof/>
                <w:webHidden/>
              </w:rPr>
              <w:t>59</w:t>
            </w:r>
            <w:r w:rsidRPr="00331492">
              <w:rPr>
                <w:rFonts w:cs="Arial"/>
                <w:noProof/>
                <w:webHidden/>
              </w:rPr>
              <w:fldChar w:fldCharType="end"/>
            </w:r>
          </w:hyperlink>
        </w:p>
        <w:p w14:paraId="46002E6C" w14:textId="40AEE646" w:rsidR="00677B77" w:rsidRPr="00331492" w:rsidRDefault="00677B77">
          <w:pPr>
            <w:pStyle w:val="TOC2"/>
            <w:tabs>
              <w:tab w:val="right" w:leader="dot" w:pos="9016"/>
            </w:tabs>
            <w:rPr>
              <w:rFonts w:eastAsiaTheme="minorEastAsia" w:cs="Arial"/>
              <w:noProof/>
              <w:kern w:val="0"/>
              <w:lang w:val="en-IN" w:eastAsia="en-IN"/>
            </w:rPr>
          </w:pPr>
          <w:hyperlink w:anchor="_Toc229232145" w:history="1">
            <w:r w:rsidRPr="00331492">
              <w:rPr>
                <w:rStyle w:val="Hyperlink"/>
                <w:rFonts w:cs="Arial"/>
                <w:noProof/>
                <w:color w:val="auto"/>
              </w:rPr>
              <w:t>6.1. Introduction</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_Toc229232145 \h </w:instrText>
            </w:r>
            <w:r w:rsidRPr="00331492">
              <w:rPr>
                <w:rFonts w:cs="Arial"/>
                <w:noProof/>
                <w:webHidden/>
              </w:rPr>
            </w:r>
            <w:r w:rsidRPr="00331492">
              <w:rPr>
                <w:rFonts w:cs="Arial"/>
                <w:noProof/>
                <w:webHidden/>
              </w:rPr>
              <w:fldChar w:fldCharType="separate"/>
            </w:r>
            <w:r w:rsidR="00331492">
              <w:rPr>
                <w:rFonts w:cs="Arial"/>
                <w:noProof/>
                <w:webHidden/>
              </w:rPr>
              <w:t>59</w:t>
            </w:r>
            <w:r w:rsidRPr="00331492">
              <w:rPr>
                <w:rFonts w:cs="Arial"/>
                <w:noProof/>
                <w:webHidden/>
              </w:rPr>
              <w:fldChar w:fldCharType="end"/>
            </w:r>
          </w:hyperlink>
        </w:p>
        <w:p w14:paraId="1001B663" w14:textId="0EF244C5" w:rsidR="00677B77" w:rsidRPr="00331492" w:rsidRDefault="00677B77">
          <w:pPr>
            <w:pStyle w:val="TOC2"/>
            <w:tabs>
              <w:tab w:val="right" w:leader="dot" w:pos="9016"/>
            </w:tabs>
            <w:rPr>
              <w:rFonts w:eastAsiaTheme="minorEastAsia" w:cs="Arial"/>
              <w:noProof/>
              <w:kern w:val="0"/>
              <w:lang w:val="en-IN" w:eastAsia="en-IN"/>
            </w:rPr>
          </w:pPr>
          <w:hyperlink w:anchor="_Toc229232146" w:history="1">
            <w:r w:rsidRPr="00331492">
              <w:rPr>
                <w:rStyle w:val="Hyperlink"/>
                <w:rFonts w:cs="Arial"/>
                <w:noProof/>
                <w:color w:val="auto"/>
              </w:rPr>
              <w:t>6.2. Brief Summary of Key Findings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_Toc229232146 \h </w:instrText>
            </w:r>
            <w:r w:rsidRPr="00331492">
              <w:rPr>
                <w:rFonts w:cs="Arial"/>
                <w:noProof/>
                <w:webHidden/>
              </w:rPr>
            </w:r>
            <w:r w:rsidRPr="00331492">
              <w:rPr>
                <w:rFonts w:cs="Arial"/>
                <w:noProof/>
                <w:webHidden/>
              </w:rPr>
              <w:fldChar w:fldCharType="separate"/>
            </w:r>
            <w:r w:rsidR="00331492">
              <w:rPr>
                <w:rFonts w:cs="Arial"/>
                <w:noProof/>
                <w:webHidden/>
              </w:rPr>
              <w:t>59</w:t>
            </w:r>
            <w:r w:rsidRPr="00331492">
              <w:rPr>
                <w:rFonts w:cs="Arial"/>
                <w:noProof/>
                <w:webHidden/>
              </w:rPr>
              <w:fldChar w:fldCharType="end"/>
            </w:r>
          </w:hyperlink>
        </w:p>
        <w:p w14:paraId="2CBE9C94" w14:textId="7D12CABF" w:rsidR="00677B77" w:rsidRPr="00331492" w:rsidRDefault="00677B77">
          <w:pPr>
            <w:pStyle w:val="TOC2"/>
            <w:tabs>
              <w:tab w:val="right" w:leader="dot" w:pos="9016"/>
            </w:tabs>
            <w:rPr>
              <w:rFonts w:eastAsiaTheme="minorEastAsia" w:cs="Arial"/>
              <w:noProof/>
              <w:kern w:val="0"/>
              <w:lang w:val="en-IN" w:eastAsia="en-IN"/>
            </w:rPr>
          </w:pPr>
          <w:hyperlink w:anchor="_Toc229232147" w:history="1">
            <w:r w:rsidRPr="00331492">
              <w:rPr>
                <w:rStyle w:val="Hyperlink"/>
                <w:rFonts w:cs="Arial"/>
                <w:noProof/>
                <w:color w:val="auto"/>
              </w:rPr>
              <w:t>6.3. Theoretical Implications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_Toc229232147 \h </w:instrText>
            </w:r>
            <w:r w:rsidRPr="00331492">
              <w:rPr>
                <w:rFonts w:cs="Arial"/>
                <w:noProof/>
                <w:webHidden/>
              </w:rPr>
            </w:r>
            <w:r w:rsidRPr="00331492">
              <w:rPr>
                <w:rFonts w:cs="Arial"/>
                <w:noProof/>
                <w:webHidden/>
              </w:rPr>
              <w:fldChar w:fldCharType="separate"/>
            </w:r>
            <w:r w:rsidR="00331492">
              <w:rPr>
                <w:rFonts w:cs="Arial"/>
                <w:noProof/>
                <w:webHidden/>
              </w:rPr>
              <w:t>60</w:t>
            </w:r>
            <w:r w:rsidRPr="00331492">
              <w:rPr>
                <w:rFonts w:cs="Arial"/>
                <w:noProof/>
                <w:webHidden/>
              </w:rPr>
              <w:fldChar w:fldCharType="end"/>
            </w:r>
          </w:hyperlink>
        </w:p>
        <w:p w14:paraId="27899E7A" w14:textId="44CE1BBF" w:rsidR="00677B77" w:rsidRPr="00331492" w:rsidRDefault="00677B77">
          <w:pPr>
            <w:pStyle w:val="TOC2"/>
            <w:tabs>
              <w:tab w:val="right" w:leader="dot" w:pos="9016"/>
            </w:tabs>
            <w:rPr>
              <w:rFonts w:eastAsiaTheme="minorEastAsia" w:cs="Arial"/>
              <w:noProof/>
              <w:kern w:val="0"/>
              <w:lang w:val="en-IN" w:eastAsia="en-IN"/>
            </w:rPr>
          </w:pPr>
          <w:hyperlink w:anchor="_Toc229232148" w:history="1">
            <w:r w:rsidRPr="00331492">
              <w:rPr>
                <w:rStyle w:val="Hyperlink"/>
                <w:rFonts w:cs="Arial"/>
                <w:noProof/>
                <w:color w:val="auto"/>
              </w:rPr>
              <w:t>6.4. Managerial Implications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_Toc229232148 \h </w:instrText>
            </w:r>
            <w:r w:rsidRPr="00331492">
              <w:rPr>
                <w:rFonts w:cs="Arial"/>
                <w:noProof/>
                <w:webHidden/>
              </w:rPr>
            </w:r>
            <w:r w:rsidRPr="00331492">
              <w:rPr>
                <w:rFonts w:cs="Arial"/>
                <w:noProof/>
                <w:webHidden/>
              </w:rPr>
              <w:fldChar w:fldCharType="separate"/>
            </w:r>
            <w:r w:rsidR="00331492">
              <w:rPr>
                <w:rFonts w:cs="Arial"/>
                <w:noProof/>
                <w:webHidden/>
              </w:rPr>
              <w:t>62</w:t>
            </w:r>
            <w:r w:rsidRPr="00331492">
              <w:rPr>
                <w:rFonts w:cs="Arial"/>
                <w:noProof/>
                <w:webHidden/>
              </w:rPr>
              <w:fldChar w:fldCharType="end"/>
            </w:r>
          </w:hyperlink>
        </w:p>
        <w:p w14:paraId="65917773" w14:textId="602BF57D" w:rsidR="00677B77" w:rsidRPr="00331492" w:rsidRDefault="00677B77">
          <w:pPr>
            <w:pStyle w:val="TOC2"/>
            <w:tabs>
              <w:tab w:val="right" w:leader="dot" w:pos="9016"/>
            </w:tabs>
            <w:rPr>
              <w:rFonts w:eastAsiaTheme="minorEastAsia" w:cs="Arial"/>
              <w:noProof/>
              <w:kern w:val="0"/>
              <w:lang w:val="en-IN" w:eastAsia="en-IN"/>
            </w:rPr>
          </w:pPr>
          <w:hyperlink w:anchor="_Toc229232149" w:history="1">
            <w:r w:rsidRPr="00331492">
              <w:rPr>
                <w:rStyle w:val="Hyperlink"/>
                <w:rFonts w:cs="Arial"/>
                <w:noProof/>
                <w:color w:val="auto"/>
              </w:rPr>
              <w:t>6.5. Limitations and Directions for Future Research</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_Toc229232149 \h </w:instrText>
            </w:r>
            <w:r w:rsidRPr="00331492">
              <w:rPr>
                <w:rFonts w:cs="Arial"/>
                <w:noProof/>
                <w:webHidden/>
              </w:rPr>
            </w:r>
            <w:r w:rsidRPr="00331492">
              <w:rPr>
                <w:rFonts w:cs="Arial"/>
                <w:noProof/>
                <w:webHidden/>
              </w:rPr>
              <w:fldChar w:fldCharType="separate"/>
            </w:r>
            <w:r w:rsidR="00331492">
              <w:rPr>
                <w:rFonts w:cs="Arial"/>
                <w:noProof/>
                <w:webHidden/>
              </w:rPr>
              <w:t>63</w:t>
            </w:r>
            <w:r w:rsidRPr="00331492">
              <w:rPr>
                <w:rFonts w:cs="Arial"/>
                <w:noProof/>
                <w:webHidden/>
              </w:rPr>
              <w:fldChar w:fldCharType="end"/>
            </w:r>
          </w:hyperlink>
        </w:p>
        <w:p w14:paraId="18A05B69" w14:textId="05E29D16" w:rsidR="00677B77" w:rsidRPr="00331492" w:rsidRDefault="00677B77">
          <w:pPr>
            <w:pStyle w:val="TOC2"/>
            <w:tabs>
              <w:tab w:val="right" w:leader="dot" w:pos="9016"/>
            </w:tabs>
            <w:rPr>
              <w:rFonts w:eastAsiaTheme="minorEastAsia" w:cs="Arial"/>
              <w:noProof/>
              <w:kern w:val="0"/>
              <w:lang w:val="en-IN" w:eastAsia="en-IN"/>
            </w:rPr>
          </w:pPr>
          <w:hyperlink w:anchor="_Toc229232150" w:history="1">
            <w:r w:rsidRPr="00331492">
              <w:rPr>
                <w:rStyle w:val="Hyperlink"/>
                <w:rFonts w:cs="Arial"/>
                <w:noProof/>
                <w:color w:val="auto"/>
              </w:rPr>
              <w:t>6.6. Closing Statement</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_Toc229232150 \h </w:instrText>
            </w:r>
            <w:r w:rsidRPr="00331492">
              <w:rPr>
                <w:rFonts w:cs="Arial"/>
                <w:noProof/>
                <w:webHidden/>
              </w:rPr>
            </w:r>
            <w:r w:rsidRPr="00331492">
              <w:rPr>
                <w:rFonts w:cs="Arial"/>
                <w:noProof/>
                <w:webHidden/>
              </w:rPr>
              <w:fldChar w:fldCharType="separate"/>
            </w:r>
            <w:r w:rsidR="00331492">
              <w:rPr>
                <w:rFonts w:cs="Arial"/>
                <w:noProof/>
                <w:webHidden/>
              </w:rPr>
              <w:t>64</w:t>
            </w:r>
            <w:r w:rsidRPr="00331492">
              <w:rPr>
                <w:rFonts w:cs="Arial"/>
                <w:noProof/>
                <w:webHidden/>
              </w:rPr>
              <w:fldChar w:fldCharType="end"/>
            </w:r>
          </w:hyperlink>
        </w:p>
        <w:p w14:paraId="5ADF7C72" w14:textId="2EEBFF04" w:rsidR="00677B77" w:rsidRPr="00331492" w:rsidRDefault="00677B77">
          <w:pPr>
            <w:pStyle w:val="TOC1"/>
            <w:tabs>
              <w:tab w:val="right" w:leader="dot" w:pos="9016"/>
            </w:tabs>
            <w:rPr>
              <w:rFonts w:eastAsiaTheme="minorEastAsia" w:cs="Arial"/>
              <w:noProof/>
              <w:kern w:val="0"/>
              <w:lang w:val="en-IN" w:eastAsia="en-IN"/>
            </w:rPr>
          </w:pPr>
          <w:hyperlink w:anchor="_Toc229232151" w:history="1">
            <w:r w:rsidRPr="00331492">
              <w:rPr>
                <w:rStyle w:val="Hyperlink"/>
                <w:rFonts w:cs="Arial"/>
                <w:noProof/>
                <w:color w:val="auto"/>
              </w:rPr>
              <w:t>References</w:t>
            </w:r>
            <w:r w:rsidRPr="00331492">
              <w:rPr>
                <w:rFonts w:cs="Arial"/>
                <w:noProof/>
                <w:webHidden/>
              </w:rPr>
              <w:tab/>
            </w:r>
            <w:r w:rsidRPr="00331492">
              <w:rPr>
                <w:rFonts w:cs="Arial"/>
                <w:noProof/>
                <w:webHidden/>
              </w:rPr>
              <w:fldChar w:fldCharType="begin"/>
            </w:r>
            <w:r w:rsidRPr="00331492">
              <w:rPr>
                <w:rFonts w:cs="Arial"/>
                <w:noProof/>
                <w:webHidden/>
              </w:rPr>
              <w:instrText xml:space="preserve"> PAGEREF _Toc229232151 \h </w:instrText>
            </w:r>
            <w:r w:rsidRPr="00331492">
              <w:rPr>
                <w:rFonts w:cs="Arial"/>
                <w:noProof/>
                <w:webHidden/>
              </w:rPr>
            </w:r>
            <w:r w:rsidRPr="00331492">
              <w:rPr>
                <w:rFonts w:cs="Arial"/>
                <w:noProof/>
                <w:webHidden/>
              </w:rPr>
              <w:fldChar w:fldCharType="separate"/>
            </w:r>
            <w:r w:rsidR="00331492">
              <w:rPr>
                <w:rFonts w:cs="Arial"/>
                <w:noProof/>
                <w:webHidden/>
              </w:rPr>
              <w:t>66</w:t>
            </w:r>
            <w:r w:rsidRPr="00331492">
              <w:rPr>
                <w:rFonts w:cs="Arial"/>
                <w:noProof/>
                <w:webHidden/>
              </w:rPr>
              <w:fldChar w:fldCharType="end"/>
            </w:r>
          </w:hyperlink>
        </w:p>
        <w:p w14:paraId="52804534" w14:textId="39F91332" w:rsidR="00685529" w:rsidRPr="007A21B1" w:rsidRDefault="00685529" w:rsidP="00176BD6">
          <w:pPr>
            <w:rPr>
              <w:rFonts w:cs="Times New Roman"/>
            </w:rPr>
          </w:pPr>
          <w:r w:rsidRPr="00331492">
            <w:rPr>
              <w:rFonts w:cs="Arial"/>
              <w:b/>
              <w:bCs/>
              <w:noProof/>
              <w:szCs w:val="24"/>
            </w:rPr>
            <w:lastRenderedPageBreak/>
            <w:fldChar w:fldCharType="end"/>
          </w:r>
        </w:p>
      </w:sdtContent>
    </w:sdt>
    <w:bookmarkStart w:id="0" w:name="_Toc227955630" w:displacedByCustomXml="prev"/>
    <w:bookmarkStart w:id="1" w:name="_Toc226116167" w:displacedByCustomXml="prev"/>
    <w:p w14:paraId="1E0E6D1B" w14:textId="77777777" w:rsidR="00254663" w:rsidRPr="007A21B1" w:rsidRDefault="00254663" w:rsidP="00254663">
      <w:pPr>
        <w:spacing w:line="259" w:lineRule="auto"/>
        <w:jc w:val="center"/>
        <w:rPr>
          <w:rFonts w:cs="Times New Roman"/>
          <w:b/>
          <w:lang w:val="en-GB"/>
        </w:rPr>
      </w:pPr>
      <w:bookmarkStart w:id="2" w:name="_Toc229232072"/>
      <w:r w:rsidRPr="007A21B1">
        <w:rPr>
          <w:rFonts w:cs="Times New Roman"/>
          <w:b/>
          <w:lang w:val="en-GB"/>
        </w:rPr>
        <w:t>List of Figures</w:t>
      </w:r>
    </w:p>
    <w:p w14:paraId="42B9250D" w14:textId="27513604" w:rsidR="00602C1E" w:rsidRPr="007A21B1" w:rsidRDefault="00254663">
      <w:pPr>
        <w:pStyle w:val="TableofFigures"/>
        <w:tabs>
          <w:tab w:val="right" w:leader="dot" w:pos="9016"/>
        </w:tabs>
        <w:rPr>
          <w:rFonts w:asciiTheme="minorHAnsi" w:eastAsiaTheme="minorEastAsia" w:hAnsiTheme="minorHAnsi"/>
          <w:noProof/>
          <w:kern w:val="0"/>
          <w:sz w:val="22"/>
          <w:lang w:eastAsia="en-IN"/>
          <w14:ligatures w14:val="none"/>
        </w:rPr>
      </w:pPr>
      <w:r w:rsidRPr="007A21B1">
        <w:rPr>
          <w:rFonts w:cs="Times New Roman"/>
          <w:lang w:val="en-GB"/>
        </w:rPr>
        <w:fldChar w:fldCharType="begin"/>
      </w:r>
      <w:r w:rsidRPr="007A21B1">
        <w:rPr>
          <w:rFonts w:cs="Times New Roman"/>
          <w:lang w:val="en-GB"/>
        </w:rPr>
        <w:instrText xml:space="preserve"> TOC \h \z \t "Heading 4" \c </w:instrText>
      </w:r>
      <w:r w:rsidRPr="007A21B1">
        <w:rPr>
          <w:rFonts w:cs="Times New Roman"/>
          <w:lang w:val="en-GB"/>
        </w:rPr>
        <w:fldChar w:fldCharType="separate"/>
      </w:r>
      <w:hyperlink w:anchor="_Toc231643910" w:history="1">
        <w:r w:rsidR="00602C1E" w:rsidRPr="007A21B1">
          <w:rPr>
            <w:rStyle w:val="Hyperlink"/>
            <w:noProof/>
            <w:color w:val="auto"/>
            <w:lang w:val="en-GB"/>
          </w:rPr>
          <w:t xml:space="preserve">Figure 2.1: </w:t>
        </w:r>
        <w:r w:rsidR="00602C1E" w:rsidRPr="007A21B1">
          <w:rPr>
            <w:rStyle w:val="Hyperlink"/>
            <w:noProof/>
            <w:color w:val="auto"/>
          </w:rPr>
          <w:t>Conceptual</w:t>
        </w:r>
        <w:r w:rsidR="00602C1E" w:rsidRPr="007A21B1">
          <w:rPr>
            <w:rStyle w:val="Hyperlink"/>
            <w:noProof/>
            <w:color w:val="auto"/>
            <w:lang w:val="en-GB"/>
          </w:rPr>
          <w:t xml:space="preserve"> framework</w:t>
        </w:r>
        <w:r w:rsidR="00602C1E" w:rsidRPr="007A21B1">
          <w:rPr>
            <w:noProof/>
            <w:webHidden/>
          </w:rPr>
          <w:tab/>
        </w:r>
        <w:r w:rsidR="00602C1E" w:rsidRPr="007A21B1">
          <w:rPr>
            <w:noProof/>
            <w:webHidden/>
          </w:rPr>
          <w:fldChar w:fldCharType="begin"/>
        </w:r>
        <w:r w:rsidR="00602C1E" w:rsidRPr="007A21B1">
          <w:rPr>
            <w:noProof/>
            <w:webHidden/>
          </w:rPr>
          <w:instrText xml:space="preserve"> PAGEREF _Toc231643910 \h </w:instrText>
        </w:r>
        <w:r w:rsidR="00602C1E" w:rsidRPr="007A21B1">
          <w:rPr>
            <w:noProof/>
            <w:webHidden/>
          </w:rPr>
        </w:r>
        <w:r w:rsidR="00602C1E" w:rsidRPr="007A21B1">
          <w:rPr>
            <w:noProof/>
            <w:webHidden/>
          </w:rPr>
          <w:fldChar w:fldCharType="separate"/>
        </w:r>
        <w:r w:rsidR="00331492">
          <w:rPr>
            <w:noProof/>
            <w:webHidden/>
          </w:rPr>
          <w:t>28</w:t>
        </w:r>
        <w:r w:rsidR="00602C1E" w:rsidRPr="007A21B1">
          <w:rPr>
            <w:noProof/>
            <w:webHidden/>
          </w:rPr>
          <w:fldChar w:fldCharType="end"/>
        </w:r>
      </w:hyperlink>
    </w:p>
    <w:p w14:paraId="53CF4DF8" w14:textId="3E733785"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1" w:history="1">
        <w:r w:rsidRPr="007A21B1">
          <w:rPr>
            <w:rStyle w:val="Hyperlink"/>
            <w:noProof/>
            <w:color w:val="auto"/>
            <w:lang w:val="en-GB"/>
          </w:rPr>
          <w:t>Figure 3.1: Research Onion</w:t>
        </w:r>
        <w:r w:rsidRPr="007A21B1">
          <w:rPr>
            <w:noProof/>
            <w:webHidden/>
          </w:rPr>
          <w:tab/>
        </w:r>
        <w:r w:rsidRPr="007A21B1">
          <w:rPr>
            <w:noProof/>
            <w:webHidden/>
          </w:rPr>
          <w:fldChar w:fldCharType="begin"/>
        </w:r>
        <w:r w:rsidRPr="007A21B1">
          <w:rPr>
            <w:noProof/>
            <w:webHidden/>
          </w:rPr>
          <w:instrText xml:space="preserve"> PAGEREF _Toc231643911 \h </w:instrText>
        </w:r>
        <w:r w:rsidRPr="007A21B1">
          <w:rPr>
            <w:noProof/>
            <w:webHidden/>
          </w:rPr>
        </w:r>
        <w:r w:rsidRPr="007A21B1">
          <w:rPr>
            <w:noProof/>
            <w:webHidden/>
          </w:rPr>
          <w:fldChar w:fldCharType="separate"/>
        </w:r>
        <w:r w:rsidR="00331492">
          <w:rPr>
            <w:noProof/>
            <w:webHidden/>
          </w:rPr>
          <w:t>32</w:t>
        </w:r>
        <w:r w:rsidRPr="007A21B1">
          <w:rPr>
            <w:noProof/>
            <w:webHidden/>
          </w:rPr>
          <w:fldChar w:fldCharType="end"/>
        </w:r>
      </w:hyperlink>
    </w:p>
    <w:p w14:paraId="52EF12A9" w14:textId="405EBE84"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2" w:history="1">
        <w:r w:rsidRPr="007A21B1">
          <w:rPr>
            <w:rStyle w:val="Hyperlink"/>
            <w:noProof/>
            <w:color w:val="auto"/>
            <w:lang w:val="en-GB"/>
          </w:rPr>
          <w:t>Figure 4.1: Toyota’s 80% market share of Hybrid passenger vehicle segment</w:t>
        </w:r>
        <w:r w:rsidRPr="007A21B1">
          <w:rPr>
            <w:noProof/>
            <w:webHidden/>
          </w:rPr>
          <w:tab/>
        </w:r>
        <w:r w:rsidRPr="007A21B1">
          <w:rPr>
            <w:noProof/>
            <w:webHidden/>
          </w:rPr>
          <w:fldChar w:fldCharType="begin"/>
        </w:r>
        <w:r w:rsidRPr="007A21B1">
          <w:rPr>
            <w:noProof/>
            <w:webHidden/>
          </w:rPr>
          <w:instrText xml:space="preserve"> PAGEREF _Toc231643912 \h </w:instrText>
        </w:r>
        <w:r w:rsidRPr="007A21B1">
          <w:rPr>
            <w:noProof/>
            <w:webHidden/>
          </w:rPr>
        </w:r>
        <w:r w:rsidRPr="007A21B1">
          <w:rPr>
            <w:noProof/>
            <w:webHidden/>
          </w:rPr>
          <w:fldChar w:fldCharType="separate"/>
        </w:r>
        <w:r w:rsidR="00331492">
          <w:rPr>
            <w:noProof/>
            <w:webHidden/>
          </w:rPr>
          <w:t>39</w:t>
        </w:r>
        <w:r w:rsidRPr="007A21B1">
          <w:rPr>
            <w:noProof/>
            <w:webHidden/>
          </w:rPr>
          <w:fldChar w:fldCharType="end"/>
        </w:r>
      </w:hyperlink>
    </w:p>
    <w:p w14:paraId="38ABC8FE" w14:textId="1E15DA44"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3" w:history="1">
        <w:r w:rsidRPr="007A21B1">
          <w:rPr>
            <w:rStyle w:val="Hyperlink"/>
            <w:noProof/>
            <w:color w:val="auto"/>
            <w:lang w:val="en-GB"/>
          </w:rPr>
          <w:t>Figure 4.2: Overview of Toyota Kirloskar Motor</w:t>
        </w:r>
        <w:r w:rsidRPr="007A21B1">
          <w:rPr>
            <w:noProof/>
            <w:webHidden/>
          </w:rPr>
          <w:tab/>
        </w:r>
        <w:r w:rsidRPr="007A21B1">
          <w:rPr>
            <w:noProof/>
            <w:webHidden/>
          </w:rPr>
          <w:fldChar w:fldCharType="begin"/>
        </w:r>
        <w:r w:rsidRPr="007A21B1">
          <w:rPr>
            <w:noProof/>
            <w:webHidden/>
          </w:rPr>
          <w:instrText xml:space="preserve"> PAGEREF _Toc231643913 \h </w:instrText>
        </w:r>
        <w:r w:rsidRPr="007A21B1">
          <w:rPr>
            <w:noProof/>
            <w:webHidden/>
          </w:rPr>
        </w:r>
        <w:r w:rsidRPr="007A21B1">
          <w:rPr>
            <w:noProof/>
            <w:webHidden/>
          </w:rPr>
          <w:fldChar w:fldCharType="separate"/>
        </w:r>
        <w:r w:rsidR="00331492">
          <w:rPr>
            <w:noProof/>
            <w:webHidden/>
          </w:rPr>
          <w:t>40</w:t>
        </w:r>
        <w:r w:rsidRPr="007A21B1">
          <w:rPr>
            <w:noProof/>
            <w:webHidden/>
          </w:rPr>
          <w:fldChar w:fldCharType="end"/>
        </w:r>
      </w:hyperlink>
    </w:p>
    <w:p w14:paraId="314A8BD2" w14:textId="7CA4312B"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4" w:history="1">
        <w:r w:rsidRPr="007A21B1">
          <w:rPr>
            <w:rStyle w:val="Hyperlink"/>
            <w:noProof/>
            <w:color w:val="auto"/>
            <w:lang w:val="en-GB"/>
          </w:rPr>
          <w:t>Figure 4.3: Growth scale of Toyota</w:t>
        </w:r>
        <w:r w:rsidRPr="007A21B1">
          <w:rPr>
            <w:noProof/>
            <w:webHidden/>
          </w:rPr>
          <w:tab/>
        </w:r>
        <w:r w:rsidRPr="007A21B1">
          <w:rPr>
            <w:noProof/>
            <w:webHidden/>
          </w:rPr>
          <w:fldChar w:fldCharType="begin"/>
        </w:r>
        <w:r w:rsidRPr="007A21B1">
          <w:rPr>
            <w:noProof/>
            <w:webHidden/>
          </w:rPr>
          <w:instrText xml:space="preserve"> PAGEREF _Toc231643914 \h </w:instrText>
        </w:r>
        <w:r w:rsidRPr="007A21B1">
          <w:rPr>
            <w:noProof/>
            <w:webHidden/>
          </w:rPr>
        </w:r>
        <w:r w:rsidRPr="007A21B1">
          <w:rPr>
            <w:noProof/>
            <w:webHidden/>
          </w:rPr>
          <w:fldChar w:fldCharType="separate"/>
        </w:r>
        <w:r w:rsidR="00331492">
          <w:rPr>
            <w:noProof/>
            <w:webHidden/>
          </w:rPr>
          <w:t>41</w:t>
        </w:r>
        <w:r w:rsidRPr="007A21B1">
          <w:rPr>
            <w:noProof/>
            <w:webHidden/>
          </w:rPr>
          <w:fldChar w:fldCharType="end"/>
        </w:r>
      </w:hyperlink>
    </w:p>
    <w:p w14:paraId="13E2BF13" w14:textId="2F5E889C"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5" w:history="1">
        <w:r w:rsidRPr="007A21B1">
          <w:rPr>
            <w:rStyle w:val="Hyperlink"/>
            <w:noProof/>
            <w:color w:val="auto"/>
            <w:lang w:val="en-GB"/>
          </w:rPr>
          <w:t>Figure 4.4: Tata Motors overall presence</w:t>
        </w:r>
        <w:r w:rsidRPr="007A21B1">
          <w:rPr>
            <w:noProof/>
            <w:webHidden/>
          </w:rPr>
          <w:tab/>
        </w:r>
        <w:r w:rsidRPr="007A21B1">
          <w:rPr>
            <w:noProof/>
            <w:webHidden/>
          </w:rPr>
          <w:fldChar w:fldCharType="begin"/>
        </w:r>
        <w:r w:rsidRPr="007A21B1">
          <w:rPr>
            <w:noProof/>
            <w:webHidden/>
          </w:rPr>
          <w:instrText xml:space="preserve"> PAGEREF _Toc231643915 \h </w:instrText>
        </w:r>
        <w:r w:rsidRPr="007A21B1">
          <w:rPr>
            <w:noProof/>
            <w:webHidden/>
          </w:rPr>
        </w:r>
        <w:r w:rsidRPr="007A21B1">
          <w:rPr>
            <w:noProof/>
            <w:webHidden/>
          </w:rPr>
          <w:fldChar w:fldCharType="separate"/>
        </w:r>
        <w:r w:rsidR="00331492">
          <w:rPr>
            <w:noProof/>
            <w:webHidden/>
          </w:rPr>
          <w:t>42</w:t>
        </w:r>
        <w:r w:rsidRPr="007A21B1">
          <w:rPr>
            <w:noProof/>
            <w:webHidden/>
          </w:rPr>
          <w:fldChar w:fldCharType="end"/>
        </w:r>
      </w:hyperlink>
    </w:p>
    <w:p w14:paraId="7CC8EFD3" w14:textId="05503590"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6" w:history="1">
        <w:r w:rsidRPr="007A21B1">
          <w:rPr>
            <w:rStyle w:val="Hyperlink"/>
            <w:noProof/>
            <w:color w:val="auto"/>
            <w:lang w:val="en-GB"/>
          </w:rPr>
          <w:t>Figure 4.5: Top automotive makers of India with their sales and market share</w:t>
        </w:r>
        <w:r w:rsidRPr="007A21B1">
          <w:rPr>
            <w:noProof/>
            <w:webHidden/>
          </w:rPr>
          <w:tab/>
        </w:r>
        <w:r w:rsidRPr="007A21B1">
          <w:rPr>
            <w:noProof/>
            <w:webHidden/>
          </w:rPr>
          <w:fldChar w:fldCharType="begin"/>
        </w:r>
        <w:r w:rsidRPr="007A21B1">
          <w:rPr>
            <w:noProof/>
            <w:webHidden/>
          </w:rPr>
          <w:instrText xml:space="preserve"> PAGEREF _Toc231643916 \h </w:instrText>
        </w:r>
        <w:r w:rsidRPr="007A21B1">
          <w:rPr>
            <w:noProof/>
            <w:webHidden/>
          </w:rPr>
        </w:r>
        <w:r w:rsidRPr="007A21B1">
          <w:rPr>
            <w:noProof/>
            <w:webHidden/>
          </w:rPr>
          <w:fldChar w:fldCharType="separate"/>
        </w:r>
        <w:r w:rsidR="00331492">
          <w:rPr>
            <w:noProof/>
            <w:webHidden/>
          </w:rPr>
          <w:t>43</w:t>
        </w:r>
        <w:r w:rsidRPr="007A21B1">
          <w:rPr>
            <w:noProof/>
            <w:webHidden/>
          </w:rPr>
          <w:fldChar w:fldCharType="end"/>
        </w:r>
      </w:hyperlink>
    </w:p>
    <w:p w14:paraId="43A56D22" w14:textId="1A4AC866"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7" w:history="1">
        <w:r w:rsidRPr="007A21B1">
          <w:rPr>
            <w:rStyle w:val="Hyperlink"/>
            <w:noProof/>
            <w:color w:val="auto"/>
            <w:lang w:val="en-GB"/>
          </w:rPr>
          <w:t>Figure 4.6: Hyundai EV sales as of 2025</w:t>
        </w:r>
        <w:r w:rsidRPr="007A21B1">
          <w:rPr>
            <w:noProof/>
            <w:webHidden/>
          </w:rPr>
          <w:tab/>
        </w:r>
        <w:r w:rsidRPr="007A21B1">
          <w:rPr>
            <w:noProof/>
            <w:webHidden/>
          </w:rPr>
          <w:fldChar w:fldCharType="begin"/>
        </w:r>
        <w:r w:rsidRPr="007A21B1">
          <w:rPr>
            <w:noProof/>
            <w:webHidden/>
          </w:rPr>
          <w:instrText xml:space="preserve"> PAGEREF _Toc231643917 \h </w:instrText>
        </w:r>
        <w:r w:rsidRPr="007A21B1">
          <w:rPr>
            <w:noProof/>
            <w:webHidden/>
          </w:rPr>
        </w:r>
        <w:r w:rsidRPr="007A21B1">
          <w:rPr>
            <w:noProof/>
            <w:webHidden/>
          </w:rPr>
          <w:fldChar w:fldCharType="separate"/>
        </w:r>
        <w:r w:rsidR="00331492">
          <w:rPr>
            <w:noProof/>
            <w:webHidden/>
          </w:rPr>
          <w:t>45</w:t>
        </w:r>
        <w:r w:rsidRPr="007A21B1">
          <w:rPr>
            <w:noProof/>
            <w:webHidden/>
          </w:rPr>
          <w:fldChar w:fldCharType="end"/>
        </w:r>
      </w:hyperlink>
    </w:p>
    <w:p w14:paraId="3C589861" w14:textId="10A2D6B4"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8" w:history="1">
        <w:r w:rsidRPr="007A21B1">
          <w:rPr>
            <w:rStyle w:val="Hyperlink"/>
            <w:noProof/>
            <w:color w:val="auto"/>
            <w:lang w:val="en-GB"/>
          </w:rPr>
          <w:t>Figure 4.7: Performance highlights of Mahindra &amp; Mahindra</w:t>
        </w:r>
        <w:r w:rsidRPr="007A21B1">
          <w:rPr>
            <w:noProof/>
            <w:webHidden/>
          </w:rPr>
          <w:tab/>
        </w:r>
        <w:r w:rsidRPr="007A21B1">
          <w:rPr>
            <w:noProof/>
            <w:webHidden/>
          </w:rPr>
          <w:fldChar w:fldCharType="begin"/>
        </w:r>
        <w:r w:rsidRPr="007A21B1">
          <w:rPr>
            <w:noProof/>
            <w:webHidden/>
          </w:rPr>
          <w:instrText xml:space="preserve"> PAGEREF _Toc231643918 \h </w:instrText>
        </w:r>
        <w:r w:rsidRPr="007A21B1">
          <w:rPr>
            <w:noProof/>
            <w:webHidden/>
          </w:rPr>
        </w:r>
        <w:r w:rsidRPr="007A21B1">
          <w:rPr>
            <w:noProof/>
            <w:webHidden/>
          </w:rPr>
          <w:fldChar w:fldCharType="separate"/>
        </w:r>
        <w:r w:rsidR="00331492">
          <w:rPr>
            <w:noProof/>
            <w:webHidden/>
          </w:rPr>
          <w:t>46</w:t>
        </w:r>
        <w:r w:rsidRPr="007A21B1">
          <w:rPr>
            <w:noProof/>
            <w:webHidden/>
          </w:rPr>
          <w:fldChar w:fldCharType="end"/>
        </w:r>
      </w:hyperlink>
    </w:p>
    <w:p w14:paraId="2DDA91B6" w14:textId="357423F2"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19" w:history="1">
        <w:r w:rsidRPr="007A21B1">
          <w:rPr>
            <w:rStyle w:val="Hyperlink"/>
            <w:noProof/>
            <w:color w:val="auto"/>
            <w:lang w:val="en-GB"/>
          </w:rPr>
          <w:t>Figure 4.8: EV sales chart in mass market</w:t>
        </w:r>
        <w:r w:rsidRPr="007A21B1">
          <w:rPr>
            <w:noProof/>
            <w:webHidden/>
          </w:rPr>
          <w:tab/>
        </w:r>
        <w:r w:rsidRPr="007A21B1">
          <w:rPr>
            <w:noProof/>
            <w:webHidden/>
          </w:rPr>
          <w:fldChar w:fldCharType="begin"/>
        </w:r>
        <w:r w:rsidRPr="007A21B1">
          <w:rPr>
            <w:noProof/>
            <w:webHidden/>
          </w:rPr>
          <w:instrText xml:space="preserve"> PAGEREF _Toc231643919 \h </w:instrText>
        </w:r>
        <w:r w:rsidRPr="007A21B1">
          <w:rPr>
            <w:noProof/>
            <w:webHidden/>
          </w:rPr>
        </w:r>
        <w:r w:rsidRPr="007A21B1">
          <w:rPr>
            <w:noProof/>
            <w:webHidden/>
          </w:rPr>
          <w:fldChar w:fldCharType="separate"/>
        </w:r>
        <w:r w:rsidR="00331492">
          <w:rPr>
            <w:noProof/>
            <w:webHidden/>
          </w:rPr>
          <w:t>47</w:t>
        </w:r>
        <w:r w:rsidRPr="007A21B1">
          <w:rPr>
            <w:noProof/>
            <w:webHidden/>
          </w:rPr>
          <w:fldChar w:fldCharType="end"/>
        </w:r>
      </w:hyperlink>
    </w:p>
    <w:p w14:paraId="3514D01B" w14:textId="58952820"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20" w:history="1">
        <w:r w:rsidRPr="007A21B1">
          <w:rPr>
            <w:rStyle w:val="Hyperlink"/>
            <w:noProof/>
            <w:color w:val="auto"/>
            <w:lang w:val="en-GB"/>
          </w:rPr>
          <w:t>Figure 4.9: MG Motors sales in Oct 2025</w:t>
        </w:r>
        <w:r w:rsidRPr="007A21B1">
          <w:rPr>
            <w:noProof/>
            <w:webHidden/>
          </w:rPr>
          <w:tab/>
        </w:r>
        <w:r w:rsidRPr="007A21B1">
          <w:rPr>
            <w:noProof/>
            <w:webHidden/>
          </w:rPr>
          <w:fldChar w:fldCharType="begin"/>
        </w:r>
        <w:r w:rsidRPr="007A21B1">
          <w:rPr>
            <w:noProof/>
            <w:webHidden/>
          </w:rPr>
          <w:instrText xml:space="preserve"> PAGEREF _Toc231643920 \h </w:instrText>
        </w:r>
        <w:r w:rsidRPr="007A21B1">
          <w:rPr>
            <w:noProof/>
            <w:webHidden/>
          </w:rPr>
        </w:r>
        <w:r w:rsidRPr="007A21B1">
          <w:rPr>
            <w:noProof/>
            <w:webHidden/>
          </w:rPr>
          <w:fldChar w:fldCharType="separate"/>
        </w:r>
        <w:r w:rsidR="00331492">
          <w:rPr>
            <w:noProof/>
            <w:webHidden/>
          </w:rPr>
          <w:t>49</w:t>
        </w:r>
        <w:r w:rsidRPr="007A21B1">
          <w:rPr>
            <w:noProof/>
            <w:webHidden/>
          </w:rPr>
          <w:fldChar w:fldCharType="end"/>
        </w:r>
      </w:hyperlink>
    </w:p>
    <w:p w14:paraId="1EFA5AD3" w14:textId="77777777" w:rsidR="00602C1E" w:rsidRPr="007A21B1" w:rsidRDefault="00254663" w:rsidP="00602C1E">
      <w:pPr>
        <w:spacing w:line="259" w:lineRule="auto"/>
        <w:rPr>
          <w:rFonts w:cs="Times New Roman"/>
          <w:lang w:val="en-GB"/>
        </w:rPr>
      </w:pPr>
      <w:r w:rsidRPr="007A21B1">
        <w:rPr>
          <w:rFonts w:cs="Times New Roman"/>
          <w:lang w:val="en-GB"/>
        </w:rPr>
        <w:fldChar w:fldCharType="end"/>
      </w:r>
    </w:p>
    <w:p w14:paraId="5FBE2518" w14:textId="77777777" w:rsidR="00602C1E" w:rsidRPr="007A21B1" w:rsidRDefault="00602C1E">
      <w:pPr>
        <w:spacing w:line="259" w:lineRule="auto"/>
        <w:jc w:val="left"/>
        <w:rPr>
          <w:rFonts w:cs="Times New Roman"/>
          <w:lang w:val="en-GB"/>
        </w:rPr>
      </w:pPr>
      <w:r w:rsidRPr="007A21B1">
        <w:rPr>
          <w:rFonts w:cs="Times New Roman"/>
          <w:lang w:val="en-GB"/>
        </w:rPr>
        <w:br w:type="page"/>
      </w:r>
    </w:p>
    <w:p w14:paraId="1607BBDD" w14:textId="77777777" w:rsidR="00602C1E" w:rsidRPr="007A21B1" w:rsidRDefault="00602C1E" w:rsidP="00602C1E">
      <w:pPr>
        <w:spacing w:line="259" w:lineRule="auto"/>
        <w:jc w:val="center"/>
        <w:rPr>
          <w:rFonts w:cs="Times New Roman"/>
          <w:b/>
          <w:lang w:val="en-GB"/>
        </w:rPr>
      </w:pPr>
      <w:r w:rsidRPr="007A21B1">
        <w:rPr>
          <w:rFonts w:cs="Times New Roman"/>
          <w:b/>
          <w:lang w:val="en-GB"/>
        </w:rPr>
        <w:lastRenderedPageBreak/>
        <w:t>List of Tables</w:t>
      </w:r>
    </w:p>
    <w:p w14:paraId="03718720" w14:textId="1C432136"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r w:rsidRPr="007A21B1">
        <w:rPr>
          <w:rFonts w:cs="Times New Roman"/>
          <w:lang w:val="en-GB"/>
        </w:rPr>
        <w:fldChar w:fldCharType="begin"/>
      </w:r>
      <w:r w:rsidRPr="007A21B1">
        <w:rPr>
          <w:rFonts w:cs="Times New Roman"/>
          <w:lang w:val="en-GB"/>
        </w:rPr>
        <w:instrText xml:space="preserve"> TOC \h \z \t "Heading 5" \c </w:instrText>
      </w:r>
      <w:r w:rsidRPr="007A21B1">
        <w:rPr>
          <w:rFonts w:cs="Times New Roman"/>
          <w:lang w:val="en-GB"/>
        </w:rPr>
        <w:fldChar w:fldCharType="separate"/>
      </w:r>
      <w:hyperlink w:anchor="_Toc231643903" w:history="1">
        <w:r w:rsidRPr="007A21B1">
          <w:rPr>
            <w:rStyle w:val="Hyperlink"/>
            <w:noProof/>
            <w:color w:val="auto"/>
            <w:lang w:val="en-GB"/>
          </w:rPr>
          <w:t>Table 1: Dissertation Structure</w:t>
        </w:r>
        <w:r w:rsidRPr="007A21B1">
          <w:rPr>
            <w:noProof/>
            <w:webHidden/>
          </w:rPr>
          <w:tab/>
        </w:r>
        <w:r w:rsidRPr="007A21B1">
          <w:rPr>
            <w:noProof/>
            <w:webHidden/>
          </w:rPr>
          <w:fldChar w:fldCharType="begin"/>
        </w:r>
        <w:r w:rsidRPr="007A21B1">
          <w:rPr>
            <w:noProof/>
            <w:webHidden/>
          </w:rPr>
          <w:instrText xml:space="preserve"> PAGEREF _Toc231643903 \h </w:instrText>
        </w:r>
        <w:r w:rsidRPr="007A21B1">
          <w:rPr>
            <w:noProof/>
            <w:webHidden/>
          </w:rPr>
        </w:r>
        <w:r w:rsidRPr="007A21B1">
          <w:rPr>
            <w:noProof/>
            <w:webHidden/>
          </w:rPr>
          <w:fldChar w:fldCharType="separate"/>
        </w:r>
        <w:r w:rsidR="00331492">
          <w:rPr>
            <w:noProof/>
            <w:webHidden/>
          </w:rPr>
          <w:t>19</w:t>
        </w:r>
        <w:r w:rsidRPr="007A21B1">
          <w:rPr>
            <w:noProof/>
            <w:webHidden/>
          </w:rPr>
          <w:fldChar w:fldCharType="end"/>
        </w:r>
      </w:hyperlink>
    </w:p>
    <w:p w14:paraId="3559974A" w14:textId="167C46FC" w:rsidR="00602C1E" w:rsidRPr="007A21B1" w:rsidRDefault="00602C1E">
      <w:pPr>
        <w:pStyle w:val="TableofFigures"/>
        <w:tabs>
          <w:tab w:val="right" w:leader="dot" w:pos="9016"/>
        </w:tabs>
        <w:rPr>
          <w:rFonts w:asciiTheme="minorHAnsi" w:eastAsiaTheme="minorEastAsia" w:hAnsiTheme="minorHAnsi"/>
          <w:noProof/>
          <w:kern w:val="0"/>
          <w:sz w:val="22"/>
          <w:lang w:eastAsia="en-IN"/>
          <w14:ligatures w14:val="none"/>
        </w:rPr>
      </w:pPr>
      <w:hyperlink w:anchor="_Toc231643904" w:history="1">
        <w:r w:rsidRPr="007A21B1">
          <w:rPr>
            <w:rStyle w:val="Hyperlink"/>
            <w:noProof/>
            <w:color w:val="auto"/>
            <w:lang w:val="en-GB"/>
          </w:rPr>
          <w:t>Table 2: Selected Cases</w:t>
        </w:r>
        <w:r w:rsidRPr="007A21B1">
          <w:rPr>
            <w:noProof/>
            <w:webHidden/>
          </w:rPr>
          <w:tab/>
        </w:r>
        <w:r w:rsidRPr="007A21B1">
          <w:rPr>
            <w:noProof/>
            <w:webHidden/>
          </w:rPr>
          <w:fldChar w:fldCharType="begin"/>
        </w:r>
        <w:r w:rsidRPr="007A21B1">
          <w:rPr>
            <w:noProof/>
            <w:webHidden/>
          </w:rPr>
          <w:instrText xml:space="preserve"> PAGEREF _Toc231643904 \h </w:instrText>
        </w:r>
        <w:r w:rsidRPr="007A21B1">
          <w:rPr>
            <w:noProof/>
            <w:webHidden/>
          </w:rPr>
        </w:r>
        <w:r w:rsidRPr="007A21B1">
          <w:rPr>
            <w:noProof/>
            <w:webHidden/>
          </w:rPr>
          <w:fldChar w:fldCharType="separate"/>
        </w:r>
        <w:r w:rsidR="00331492">
          <w:rPr>
            <w:noProof/>
            <w:webHidden/>
          </w:rPr>
          <w:t>35</w:t>
        </w:r>
        <w:r w:rsidRPr="007A21B1">
          <w:rPr>
            <w:noProof/>
            <w:webHidden/>
          </w:rPr>
          <w:fldChar w:fldCharType="end"/>
        </w:r>
      </w:hyperlink>
    </w:p>
    <w:p w14:paraId="28A7A545" w14:textId="41BED00C" w:rsidR="00254663" w:rsidRPr="007A21B1" w:rsidRDefault="00602C1E" w:rsidP="00602C1E">
      <w:pPr>
        <w:spacing w:line="259" w:lineRule="auto"/>
        <w:jc w:val="center"/>
        <w:rPr>
          <w:rFonts w:eastAsiaTheme="majorEastAsia" w:cs="Times New Roman"/>
          <w:b/>
          <w:sz w:val="26"/>
          <w:szCs w:val="40"/>
          <w:lang w:val="en-GB"/>
        </w:rPr>
      </w:pPr>
      <w:r w:rsidRPr="007A21B1">
        <w:rPr>
          <w:rFonts w:cs="Times New Roman"/>
          <w:lang w:val="en-GB"/>
        </w:rPr>
        <w:fldChar w:fldCharType="end"/>
      </w:r>
      <w:r w:rsidR="00254663" w:rsidRPr="007A21B1">
        <w:rPr>
          <w:rFonts w:cs="Times New Roman"/>
          <w:lang w:val="en-GB"/>
        </w:rPr>
        <w:br w:type="page"/>
      </w:r>
    </w:p>
    <w:p w14:paraId="56E3BE28" w14:textId="0E3F2CD5" w:rsidR="00FB0335" w:rsidRPr="003C6EF0" w:rsidRDefault="00FB0335" w:rsidP="00685529">
      <w:pPr>
        <w:pStyle w:val="Heading1"/>
        <w:rPr>
          <w:rFonts w:cs="Times New Roman"/>
          <w:color w:val="000000" w:themeColor="text1"/>
          <w:lang w:val="en-GB"/>
        </w:rPr>
      </w:pPr>
      <w:r w:rsidRPr="003C6EF0">
        <w:rPr>
          <w:rFonts w:cs="Times New Roman"/>
          <w:color w:val="000000" w:themeColor="text1"/>
          <w:lang w:val="en-GB"/>
        </w:rPr>
        <w:lastRenderedPageBreak/>
        <w:t>Chapter 1: Introduction and Rationale</w:t>
      </w:r>
      <w:bookmarkEnd w:id="1"/>
      <w:bookmarkEnd w:id="0"/>
      <w:bookmarkEnd w:id="2"/>
    </w:p>
    <w:p w14:paraId="7A02EFC0" w14:textId="77777777" w:rsidR="00FB0335" w:rsidRPr="003C6EF0" w:rsidRDefault="00FB0335" w:rsidP="00685529">
      <w:pPr>
        <w:pStyle w:val="Heading2"/>
        <w:rPr>
          <w:rFonts w:cs="Times New Roman"/>
          <w:color w:val="000000" w:themeColor="text1"/>
          <w:lang w:val="en-GB"/>
        </w:rPr>
      </w:pPr>
      <w:bookmarkStart w:id="3" w:name="_Toc226116168"/>
      <w:bookmarkStart w:id="4" w:name="_Toc227955631"/>
      <w:bookmarkStart w:id="5" w:name="_Toc229232073"/>
      <w:r w:rsidRPr="003C6EF0">
        <w:rPr>
          <w:rFonts w:cs="Times New Roman"/>
          <w:color w:val="000000" w:themeColor="text1"/>
          <w:lang w:val="en-GB"/>
        </w:rPr>
        <w:t>1.1. Research Background</w:t>
      </w:r>
      <w:bookmarkEnd w:id="3"/>
      <w:bookmarkEnd w:id="4"/>
      <w:bookmarkEnd w:id="5"/>
    </w:p>
    <w:p w14:paraId="5DB4962E" w14:textId="1B6F8C2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terms of </w:t>
      </w:r>
      <w:r w:rsidRPr="003C6EF0">
        <w:rPr>
          <w:rFonts w:cs="Times New Roman"/>
          <w:b/>
          <w:color w:val="000000" w:themeColor="text1"/>
          <w:szCs w:val="24"/>
          <w:lang w:val="en-GB"/>
        </w:rPr>
        <w:t>industry context</w:t>
      </w:r>
      <w:r w:rsidRPr="003C6EF0">
        <w:rPr>
          <w:rFonts w:cs="Times New Roman"/>
          <w:color w:val="000000" w:themeColor="text1"/>
          <w:szCs w:val="24"/>
          <w:lang w:val="en-GB"/>
        </w:rPr>
        <w:t xml:space="preserve">, the global automotive sector is undergoing a major transformation, which is driven by </w:t>
      </w:r>
      <w:r w:rsidRPr="003C6EF0">
        <w:rPr>
          <w:rFonts w:cs="Times New Roman"/>
          <w:i/>
          <w:color w:val="000000" w:themeColor="text1"/>
          <w:szCs w:val="24"/>
          <w:lang w:val="en-GB"/>
        </w:rPr>
        <w:t>sustainability, digitalisation, and evolving consumer demands</w:t>
      </w:r>
      <w:r w:rsidRPr="003C6EF0">
        <w:rPr>
          <w:rFonts w:cs="Times New Roman"/>
          <w:color w:val="000000" w:themeColor="text1"/>
          <w:szCs w:val="24"/>
          <w:lang w:val="en-GB"/>
        </w:rPr>
        <w:t xml:space="preserve">. Besides, the shift from traditional fuel cars to electric and hybrid cars is transforming the competitive environment. The transition is described as a major transformation in the automotive industry, where new technologies and sustainability become key to business strategy (Hertzke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2025). </w:t>
      </w:r>
    </w:p>
    <w:p w14:paraId="73F23F3F" w14:textId="76A7FCB1"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Towards the </w:t>
      </w:r>
      <w:r w:rsidRPr="003C6EF0">
        <w:rPr>
          <w:rFonts w:cs="Times New Roman"/>
          <w:b/>
          <w:i/>
          <w:color w:val="000000" w:themeColor="text1"/>
          <w:szCs w:val="24"/>
          <w:lang w:val="en-GB"/>
        </w:rPr>
        <w:t>importance of the topic,</w:t>
      </w:r>
      <w:r w:rsidRPr="003C6EF0">
        <w:rPr>
          <w:rFonts w:cs="Times New Roman"/>
          <w:color w:val="000000" w:themeColor="text1"/>
          <w:szCs w:val="24"/>
          <w:lang w:val="en-GB"/>
        </w:rPr>
        <w:t xml:space="preserve"> from a Deloitte study on 30,000 consumers in 30 nations, it is found that consumer expectations on mobility and sustainable change are evolving rapidly (Walker and Proff, 2025). This clearly represents that the market is increasingly becoming consumer-driven and environmentally oriented. Nevertheless, the transition is not that smooth. It has been reported that EV adoption has slowed down in varied markets due to cost factors and infrastructure challenges (Hertzke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2025). In contrast, the number of people interested in hybrid vehicles is increasing again, as customers try to find a balance between sustainability and affordability (Walker and Proff, 2025). Thus, the industry is not just facing technological change but also a behavioural change, where companies have to communicate sustainably. </w:t>
      </w:r>
    </w:p>
    <w:p w14:paraId="2F713A3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w:t>
      </w:r>
      <w:r w:rsidRPr="003C6EF0">
        <w:rPr>
          <w:rFonts w:cs="Times New Roman"/>
          <w:b/>
          <w:color w:val="000000" w:themeColor="text1"/>
          <w:szCs w:val="24"/>
          <w:lang w:val="en-GB"/>
        </w:rPr>
        <w:t xml:space="preserve"> research is relevant</w:t>
      </w:r>
      <w:r w:rsidRPr="003C6EF0">
        <w:rPr>
          <w:rFonts w:cs="Times New Roman"/>
          <w:color w:val="000000" w:themeColor="text1"/>
          <w:szCs w:val="24"/>
          <w:lang w:val="en-GB"/>
        </w:rPr>
        <w:t xml:space="preserve"> because the concept of sustainability directly affects consumer behaviour within the automotive industry. Further, companies are investing in green marketing </w:t>
      </w:r>
      <w:r w:rsidRPr="003C6EF0">
        <w:rPr>
          <w:rFonts w:cs="Times New Roman"/>
          <w:i/>
          <w:iCs/>
          <w:color w:val="000000" w:themeColor="text1"/>
          <w:szCs w:val="24"/>
          <w:lang w:val="en-GB"/>
        </w:rPr>
        <w:t>strategies</w:t>
      </w:r>
      <w:r w:rsidRPr="003C6EF0">
        <w:rPr>
          <w:rFonts w:cs="Times New Roman"/>
          <w:color w:val="000000" w:themeColor="text1"/>
          <w:szCs w:val="24"/>
          <w:lang w:val="en-GB"/>
        </w:rPr>
        <w:t xml:space="preserve"> to attract eco-conscious consumers. From a Deloitte report, from a global survey of 28,500 consumers in 27 countries, it is found that brand perception, sustainability expectations and customer preferences are the main factors, which shapes purchase decisions of the vehicles (Deloitte, 2026). Besides, the market is becoming competitive, as consumers are willing to switch to brands based on innovation and sustainability features. Besides, from a Deloitte report in 2025 on LinkedIn, it is found that competition is shifting from pricing to innovation, as sustainability plays a significant role in differentiation (Deloitte, 2025).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around 72% of car buyers are definitely switching to other brands. </w:t>
      </w:r>
    </w:p>
    <w:p w14:paraId="25D414C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Considering the</w:t>
      </w:r>
      <w:r w:rsidRPr="003C6EF0">
        <w:rPr>
          <w:rFonts w:cs="Times New Roman"/>
          <w:b/>
          <w:i/>
          <w:color w:val="000000" w:themeColor="text1"/>
          <w:szCs w:val="24"/>
          <w:lang w:val="en-GB"/>
        </w:rPr>
        <w:t xml:space="preserve"> problem of this research</w:t>
      </w:r>
      <w:r w:rsidRPr="003C6EF0">
        <w:rPr>
          <w:rFonts w:cs="Times New Roman"/>
          <w:color w:val="000000" w:themeColor="text1"/>
          <w:szCs w:val="24"/>
          <w:lang w:val="en-GB"/>
        </w:rPr>
        <w:t xml:space="preserve">, the global automotive sector’s landscape in recent years has undergone a significant transformation driven by increasing </w:t>
      </w:r>
      <w:r w:rsidRPr="003C6EF0">
        <w:rPr>
          <w:rFonts w:cs="Times New Roman"/>
          <w:color w:val="000000" w:themeColor="text1"/>
          <w:szCs w:val="24"/>
          <w:lang w:val="en-GB"/>
        </w:rPr>
        <w:lastRenderedPageBreak/>
        <w:t xml:space="preserve">concerns for sustainable practices and environmental awareness. This rising focus on eco-friendliness and sustainability in the automotive industry is defined by the fast movement of global consumers towards environmentally sound and green transportation solutions (Datta, 2024). Thus, green marketing, with its higher focus on environmental sustainability, becomes increasingly essential due to rising ecological concerns for consumers.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the automotive companies are marketing their strategic green orientations and initiatives like recycling, green designing, and sustainability in supply or circular economy to influence consumer trust and perceptions (Yu, Khan and Umar, 2022). </w:t>
      </w:r>
    </w:p>
    <w:p w14:paraId="542E996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Based on the</w:t>
      </w:r>
      <w:r w:rsidRPr="003C6EF0">
        <w:rPr>
          <w:rFonts w:cs="Times New Roman"/>
          <w:b/>
          <w:i/>
          <w:color w:val="000000" w:themeColor="text1"/>
          <w:szCs w:val="24"/>
          <w:lang w:val="en-GB"/>
        </w:rPr>
        <w:t xml:space="preserve"> originality</w:t>
      </w:r>
      <w:r w:rsidRPr="003C6EF0">
        <w:rPr>
          <w:rFonts w:cs="Times New Roman"/>
          <w:color w:val="000000" w:themeColor="text1"/>
          <w:szCs w:val="24"/>
          <w:lang w:val="en-GB"/>
        </w:rPr>
        <w:t xml:space="preserve">, the consumer behaviour has proved to be complex. Most customers show interest in sustainable vehicles, like EVs, but their purchasing decisions are heavily influenced by major factors. Thus, the gap between actual behaviour and customer intention develops uncertainty for companies. Moreover, the relevance of this research is significant, if green marketing strategies influence their purchase decisions. Thus, focusing on Toyota makes the research relevant, as it is a leading organisation in sustainable and hybrid vehicle innovation. </w:t>
      </w:r>
    </w:p>
    <w:p w14:paraId="1ABF95E1" w14:textId="77777777" w:rsidR="00FB0335" w:rsidRPr="003C6EF0" w:rsidRDefault="00FB0335" w:rsidP="00685529">
      <w:pPr>
        <w:pStyle w:val="Heading2"/>
        <w:rPr>
          <w:rFonts w:cs="Times New Roman"/>
          <w:color w:val="000000" w:themeColor="text1"/>
          <w:lang w:val="en-GB"/>
        </w:rPr>
      </w:pPr>
      <w:bookmarkStart w:id="6" w:name="_Toc226116169"/>
      <w:bookmarkStart w:id="7" w:name="_Toc227955632"/>
      <w:bookmarkStart w:id="8" w:name="_Toc229232074"/>
      <w:r w:rsidRPr="003C6EF0">
        <w:rPr>
          <w:rFonts w:cs="Times New Roman"/>
          <w:color w:val="000000" w:themeColor="text1"/>
          <w:lang w:val="en-GB"/>
        </w:rPr>
        <w:t>1.2. Research Rationale</w:t>
      </w:r>
      <w:bookmarkEnd w:id="6"/>
      <w:bookmarkEnd w:id="7"/>
      <w:bookmarkEnd w:id="8"/>
    </w:p>
    <w:p w14:paraId="42E59894" w14:textId="77777777" w:rsidR="00FB0335" w:rsidRPr="003C6EF0" w:rsidRDefault="00FB0335" w:rsidP="00685529">
      <w:pPr>
        <w:pStyle w:val="Heading3"/>
        <w:rPr>
          <w:rFonts w:cs="Times New Roman"/>
          <w:color w:val="000000" w:themeColor="text1"/>
        </w:rPr>
      </w:pPr>
      <w:bookmarkStart w:id="9" w:name="_Toc226116170"/>
      <w:bookmarkStart w:id="10" w:name="_Toc227955633"/>
      <w:bookmarkStart w:id="11" w:name="_Toc229232075"/>
      <w:r w:rsidRPr="003C6EF0">
        <w:rPr>
          <w:rFonts w:cs="Times New Roman"/>
          <w:color w:val="000000" w:themeColor="text1"/>
        </w:rPr>
        <w:t>1.2.1. Theoretical justification</w:t>
      </w:r>
      <w:bookmarkEnd w:id="9"/>
      <w:bookmarkEnd w:id="10"/>
      <w:bookmarkEnd w:id="11"/>
      <w:r w:rsidRPr="003C6EF0">
        <w:rPr>
          <w:rFonts w:cs="Times New Roman"/>
          <w:color w:val="000000" w:themeColor="text1"/>
        </w:rPr>
        <w:t xml:space="preserve"> </w:t>
      </w:r>
    </w:p>
    <w:p w14:paraId="7D1B364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Green marketing has been extensively researched in relation to consumer behaviour, mainly in the context of sustainability. The </w:t>
      </w:r>
      <w:r w:rsidRPr="003C6EF0">
        <w:rPr>
          <w:rFonts w:cs="Times New Roman"/>
          <w:b/>
          <w:i/>
          <w:color w:val="000000" w:themeColor="text1"/>
          <w:szCs w:val="24"/>
          <w:lang w:val="en-GB"/>
        </w:rPr>
        <w:t>empirical knowledge</w:t>
      </w:r>
      <w:r w:rsidRPr="003C6EF0">
        <w:rPr>
          <w:rFonts w:cs="Times New Roman"/>
          <w:color w:val="000000" w:themeColor="text1"/>
          <w:szCs w:val="24"/>
          <w:lang w:val="en-GB"/>
        </w:rPr>
        <w:t xml:space="preserve"> explains that consumer </w:t>
      </w:r>
      <w:r w:rsidRPr="003C6EF0">
        <w:rPr>
          <w:rFonts w:cs="Times New Roman"/>
          <w:i/>
          <w:color w:val="000000" w:themeColor="text1"/>
          <w:szCs w:val="24"/>
          <w:lang w:val="en-GB"/>
        </w:rPr>
        <w:t>attitudes, trust and perceived environmental value</w:t>
      </w:r>
      <w:r w:rsidRPr="003C6EF0">
        <w:rPr>
          <w:rFonts w:cs="Times New Roman"/>
          <w:color w:val="000000" w:themeColor="text1"/>
          <w:szCs w:val="24"/>
          <w:lang w:val="en-GB"/>
        </w:rPr>
        <w:t xml:space="preserve"> are crucial factors, which affect purchasing decisions. In their quest, it is studied that green marketing positively affects consumer attitudes and purchase intention toward sustainable products (Simanjuntak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2023). However, theories, such as the Theory of Planned Behaviour can be used to understand the influence of attitude, social influence, or perceived control on consumer decisions. Further, the purchase intention is improved by environmental awareness, particularly among the eco-conscious consumers (Zameer and Yasmeen, 2022).</w:t>
      </w:r>
    </w:p>
    <w:p w14:paraId="17FF7F05" w14:textId="21613F84"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Despite effective theoretical development, there remain </w:t>
      </w:r>
      <w:r w:rsidRPr="003C6EF0">
        <w:rPr>
          <w:rFonts w:cs="Times New Roman"/>
          <w:b/>
          <w:color w:val="000000" w:themeColor="text1"/>
          <w:szCs w:val="24"/>
          <w:lang w:val="en-GB"/>
        </w:rPr>
        <w:t>certain gaps</w:t>
      </w:r>
      <w:r w:rsidRPr="003C6EF0">
        <w:rPr>
          <w:rFonts w:cs="Times New Roman"/>
          <w:color w:val="000000" w:themeColor="text1"/>
          <w:szCs w:val="24"/>
          <w:lang w:val="en-GB"/>
        </w:rPr>
        <w:t xml:space="preserve">. Most studies focus on consumer intention, rather than actual purchasing behaviour. Further, the uncertainty on whether positive attitudes towards sustainability are translated into actual purchasing behaviours is usually not that clear. It has been argued that a major </w:t>
      </w:r>
      <w:r w:rsidRPr="003C6EF0">
        <w:rPr>
          <w:rFonts w:cs="Times New Roman"/>
          <w:color w:val="000000" w:themeColor="text1"/>
          <w:szCs w:val="24"/>
          <w:lang w:val="en-GB"/>
        </w:rPr>
        <w:lastRenderedPageBreak/>
        <w:t>gap exists between consumer intention and purchase intention (Kim and Lee, 2023). In case, the majority of research is focused on FMCG and retail, whereas the automotive segment remains untapped. However, the complexity of automotive purchasing decisions includes high cost with long-term commitment, which is often not fully addressed in the existing research. Hence, industry-specific studies are required to understand how green marketing works in various situations (Kim and Lee, 2023). Thus, the main research gap is to understand the role of green marketing and its impact o</w:t>
      </w:r>
      <w:r w:rsidR="007F6962" w:rsidRPr="003C6EF0">
        <w:rPr>
          <w:rFonts w:cs="Times New Roman"/>
          <w:color w:val="000000" w:themeColor="text1"/>
          <w:szCs w:val="24"/>
          <w:lang w:val="en-GB"/>
        </w:rPr>
        <w:t>n real purchasing behaviour in automotive industry</w:t>
      </w:r>
      <w:r w:rsidRPr="003C6EF0">
        <w:rPr>
          <w:rFonts w:cs="Times New Roman"/>
          <w:color w:val="000000" w:themeColor="text1"/>
          <w:szCs w:val="24"/>
          <w:lang w:val="en-GB"/>
        </w:rPr>
        <w:t>. Thus, this research fills this gap by linking green marketing strategies and actual decisions made by consumers.</w:t>
      </w:r>
    </w:p>
    <w:p w14:paraId="3FB8A248" w14:textId="2ACE620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Although the significance of green marketing is increasing, the </w:t>
      </w:r>
      <w:r w:rsidRPr="003C6EF0">
        <w:rPr>
          <w:rFonts w:cs="Times New Roman"/>
          <w:i/>
          <w:iCs/>
          <w:color w:val="000000" w:themeColor="text1"/>
          <w:szCs w:val="24"/>
          <w:lang w:val="en-GB"/>
        </w:rPr>
        <w:t xml:space="preserve">actual efficiency </w:t>
      </w:r>
      <w:r w:rsidRPr="003C6EF0">
        <w:rPr>
          <w:rFonts w:cs="Times New Roman"/>
          <w:iCs/>
          <w:color w:val="000000" w:themeColor="text1"/>
          <w:szCs w:val="24"/>
          <w:lang w:val="en-GB"/>
        </w:rPr>
        <w:t xml:space="preserve">on </w:t>
      </w:r>
      <w:r w:rsidRPr="003C6EF0">
        <w:rPr>
          <w:rFonts w:cs="Times New Roman"/>
          <w:color w:val="000000" w:themeColor="text1"/>
          <w:szCs w:val="24"/>
          <w:lang w:val="en-GB"/>
        </w:rPr>
        <w:t xml:space="preserve">consumer purchasing behaviour remains uncertain, which is a major </w:t>
      </w:r>
      <w:r w:rsidRPr="003C6EF0">
        <w:rPr>
          <w:rFonts w:cs="Times New Roman"/>
          <w:b/>
          <w:color w:val="000000" w:themeColor="text1"/>
          <w:szCs w:val="24"/>
          <w:lang w:val="en-GB"/>
        </w:rPr>
        <w:t>research gap</w:t>
      </w:r>
      <w:r w:rsidRPr="003C6EF0">
        <w:rPr>
          <w:rFonts w:cs="Times New Roman"/>
          <w:color w:val="000000" w:themeColor="text1"/>
          <w:szCs w:val="24"/>
          <w:lang w:val="en-GB"/>
        </w:rPr>
        <w:t xml:space="preserve">. Besides, there is an inconsistency between consumer interest and actual market behaviour in the automotive industry. It is stated that despite increasing interest in sustainable vehicles by customers, adoption in various regions is slowing down due to price, infrastructure, and uncertainty (Hertzke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2025). In contrast, it is argued that consumers are becoming less loyal and are willing to switch brands, which forms extra pressure for automotive companies to build trust and credibility (Javed </w:t>
      </w:r>
      <w:r w:rsidRPr="003C6EF0">
        <w:rPr>
          <w:rFonts w:cs="Times New Roman"/>
          <w:i/>
          <w:iCs/>
          <w:color w:val="000000" w:themeColor="text1"/>
          <w:szCs w:val="24"/>
          <w:lang w:val="en-GB"/>
        </w:rPr>
        <w:t xml:space="preserve">et al. </w:t>
      </w:r>
      <w:r w:rsidRPr="003C6EF0">
        <w:rPr>
          <w:rFonts w:cs="Times New Roman"/>
          <w:color w:val="000000" w:themeColor="text1"/>
          <w:szCs w:val="24"/>
          <w:lang w:val="en-GB"/>
        </w:rPr>
        <w:t xml:space="preserve">2023). Further, most consumers doubt the uncertainty of environmental claims, which reduces the success of green marketing strategies. Hence, the key problem is the lack of knowledge on how green marketing affects actual consumer behaviour. Thus, this research intends to fill this gap by analysing green marketing and its effect on eco-conscious consumers of </w:t>
      </w:r>
      <w:r w:rsidR="007F6962" w:rsidRPr="003C6EF0">
        <w:rPr>
          <w:rFonts w:cs="Times New Roman"/>
          <w:color w:val="000000" w:themeColor="text1"/>
          <w:szCs w:val="24"/>
          <w:lang w:val="en-GB"/>
        </w:rPr>
        <w:t>automotive industry</w:t>
      </w:r>
      <w:r w:rsidRPr="003C6EF0">
        <w:rPr>
          <w:rFonts w:cs="Times New Roman"/>
          <w:color w:val="000000" w:themeColor="text1"/>
          <w:szCs w:val="24"/>
          <w:lang w:val="en-GB"/>
        </w:rPr>
        <w:t>.</w:t>
      </w:r>
    </w:p>
    <w:p w14:paraId="2936783A" w14:textId="77777777" w:rsidR="00FB0335" w:rsidRPr="003C6EF0" w:rsidRDefault="00FB0335" w:rsidP="00685529">
      <w:pPr>
        <w:pStyle w:val="Heading3"/>
        <w:rPr>
          <w:rFonts w:cs="Times New Roman"/>
          <w:color w:val="000000" w:themeColor="text1"/>
        </w:rPr>
      </w:pPr>
      <w:bookmarkStart w:id="12" w:name="_Toc226116171"/>
      <w:bookmarkStart w:id="13" w:name="_Toc227955634"/>
      <w:bookmarkStart w:id="14" w:name="_Toc229232076"/>
      <w:r w:rsidRPr="003C6EF0">
        <w:rPr>
          <w:rFonts w:cs="Times New Roman"/>
          <w:color w:val="000000" w:themeColor="text1"/>
        </w:rPr>
        <w:t>1.2.2. Practical justification</w:t>
      </w:r>
      <w:bookmarkEnd w:id="12"/>
      <w:bookmarkEnd w:id="13"/>
      <w:bookmarkEnd w:id="14"/>
    </w:p>
    <w:p w14:paraId="29AF1B4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practical significance of this study shows a </w:t>
      </w:r>
      <w:r w:rsidRPr="003C6EF0">
        <w:rPr>
          <w:rFonts w:cs="Times New Roman"/>
          <w:b/>
          <w:i/>
          <w:color w:val="000000" w:themeColor="text1"/>
          <w:szCs w:val="24"/>
          <w:lang w:val="en-GB"/>
        </w:rPr>
        <w:t>clear gap</w:t>
      </w:r>
      <w:r w:rsidRPr="003C6EF0">
        <w:rPr>
          <w:rFonts w:cs="Times New Roman"/>
          <w:color w:val="000000" w:themeColor="text1"/>
          <w:szCs w:val="24"/>
          <w:lang w:val="en-GB"/>
        </w:rPr>
        <w:t xml:space="preserve"> that automotive firms are investing huge amounts of capital in sustainability and green marketing strategies. Besides, organisations require clear evidence whether these strategies actually affect Consumer Buying decisions. It is noted that consumers are becoming more demanding when it comes to sustainability, but companies are facing the challenge of adapting the interest into tangible sales (Purcărea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2022). In this case, it is emphasised that the adoption of EVs is growing at a slower rate than projected, which poses uncertainties for business strategies in automotive companies (Purcărea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2022). Thus, companies should balance sustainability with key factors like price, </w:t>
      </w:r>
      <w:r w:rsidRPr="003C6EF0">
        <w:rPr>
          <w:rFonts w:cs="Times New Roman"/>
          <w:color w:val="000000" w:themeColor="text1"/>
          <w:szCs w:val="24"/>
          <w:lang w:val="en-GB"/>
        </w:rPr>
        <w:lastRenderedPageBreak/>
        <w:t>performance and infrastructure availability. However, the poor green marketing practices may result in resource wastage and a lack of proper strategic planning. Firms can invest in sustainability campaigns without receiving the intended consumer response. Thus, the research offers practical insights on how green marketing can be improved to influence consumer behaviour effectively.</w:t>
      </w:r>
    </w:p>
    <w:p w14:paraId="3DB5E38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terms of </w:t>
      </w:r>
      <w:r w:rsidRPr="003C6EF0">
        <w:rPr>
          <w:rFonts w:cs="Times New Roman"/>
          <w:b/>
          <w:i/>
          <w:color w:val="000000" w:themeColor="text1"/>
          <w:szCs w:val="24"/>
          <w:lang w:val="en-GB"/>
        </w:rPr>
        <w:t>industry relevance</w:t>
      </w:r>
      <w:r w:rsidRPr="003C6EF0">
        <w:rPr>
          <w:rFonts w:cs="Times New Roman"/>
          <w:color w:val="000000" w:themeColor="text1"/>
          <w:szCs w:val="24"/>
          <w:lang w:val="en-GB"/>
        </w:rPr>
        <w:t xml:space="preserve">, as the global transport sector has the second largest contribution to greenhouse gas emissions globally, the EU has targeted 55% emission cut from automotive by 2030, while the UK has planned a transition to zero-emission vehicles by 2035 (Global-imi. 2025). However, 59% of the UK consumers intended to purchase electric vehicles (EVs) during 2024, being driven heavily by environmental concerns, while 36% of the buyers prefer using ICE (internal combustion engine) vehicles (White, 2023). </w:t>
      </w:r>
    </w:p>
    <w:p w14:paraId="05E5C9F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terms of </w:t>
      </w:r>
      <w:r w:rsidRPr="003C6EF0">
        <w:rPr>
          <w:rFonts w:cs="Times New Roman"/>
          <w:b/>
          <w:i/>
          <w:color w:val="000000" w:themeColor="text1"/>
          <w:szCs w:val="24"/>
          <w:lang w:val="en-GB"/>
        </w:rPr>
        <w:t xml:space="preserve">practice, </w:t>
      </w:r>
      <w:r w:rsidRPr="003C6EF0">
        <w:rPr>
          <w:rFonts w:cs="Times New Roman"/>
          <w:color w:val="000000" w:themeColor="text1"/>
          <w:szCs w:val="24"/>
          <w:lang w:val="en-GB"/>
        </w:rPr>
        <w:t xml:space="preserve">this proposed research is justified due to increasing significance of environmental sustainability faced by the automotive sector in adopting green marketing in alignment with the shifting preferences of the eco-conscious consumers. Toyota is selected due to its leadership in EV/hybrid technology, along with its ambitious 2050 environmental goals. Toyota is being highly committed to sustainability with its eco-friendly initiatives and aligning its efforts with the rapid consumer shift to sustainability (Kalispelltoyota. 2023). Hence, analysing Toyota’s strategies can help in determining how green marketing affects purchasing decisions of consumers with particular reference to their increasing concerns for the environmental impacts of vehicles and industry players. </w:t>
      </w:r>
    </w:p>
    <w:p w14:paraId="5B81FD7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Considering the </w:t>
      </w:r>
      <w:r w:rsidRPr="003C6EF0">
        <w:rPr>
          <w:rFonts w:cs="Times New Roman"/>
          <w:b/>
          <w:i/>
          <w:color w:val="000000" w:themeColor="text1"/>
          <w:szCs w:val="24"/>
          <w:lang w:val="en-GB"/>
        </w:rPr>
        <w:t>managerial pain points</w:t>
      </w:r>
      <w:r w:rsidRPr="003C6EF0">
        <w:rPr>
          <w:rFonts w:cs="Times New Roman"/>
          <w:color w:val="000000" w:themeColor="text1"/>
          <w:szCs w:val="24"/>
          <w:lang w:val="en-GB"/>
        </w:rPr>
        <w:t xml:space="preserve">, the automotive industry managers face a number of challenges in implementing effective green marketing strategies. Besides, consumer trust is one of the key issues because a number of consumers are suspicious of environmental statements. It is opined that trust is a key issue that affects purchasing decisions (Handoyo, 2024). Further, pricing is a significant concern because sustainable vehicles are more expensive than traditional ones. In case, managers should address performance and infrastructure issues, which directly influence consumer decisions. </w:t>
      </w:r>
    </w:p>
    <w:p w14:paraId="24E5BE4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Towards </w:t>
      </w:r>
      <w:r w:rsidRPr="003C6EF0">
        <w:rPr>
          <w:rFonts w:cs="Times New Roman"/>
          <w:b/>
          <w:i/>
          <w:color w:val="000000" w:themeColor="text1"/>
          <w:szCs w:val="24"/>
          <w:lang w:val="en-GB"/>
        </w:rPr>
        <w:t>opportunity cost</w:t>
      </w:r>
      <w:r w:rsidRPr="003C6EF0">
        <w:rPr>
          <w:rFonts w:cs="Times New Roman"/>
          <w:color w:val="000000" w:themeColor="text1"/>
          <w:szCs w:val="24"/>
          <w:lang w:val="en-GB"/>
        </w:rPr>
        <w:t xml:space="preserve">, another challenge has been communicating complex sustainability data in a clear way. The consumer might not understand technical </w:t>
      </w:r>
      <w:r w:rsidRPr="003C6EF0">
        <w:rPr>
          <w:rFonts w:cs="Times New Roman"/>
          <w:color w:val="000000" w:themeColor="text1"/>
          <w:szCs w:val="24"/>
          <w:lang w:val="en-GB"/>
        </w:rPr>
        <w:lastRenderedPageBreak/>
        <w:t>details, which are related to emissions or environmental influence. Hence, the managers should develop effective marketing strategies that are easy to understand and informative.</w:t>
      </w:r>
    </w:p>
    <w:p w14:paraId="1CC1BA42" w14:textId="77777777" w:rsidR="00FB0335" w:rsidRPr="003C6EF0" w:rsidRDefault="00FB0335" w:rsidP="00685529">
      <w:pPr>
        <w:pStyle w:val="Heading2"/>
        <w:rPr>
          <w:rFonts w:cs="Times New Roman"/>
          <w:color w:val="000000" w:themeColor="text1"/>
          <w:lang w:val="en-GB"/>
        </w:rPr>
      </w:pPr>
      <w:bookmarkStart w:id="15" w:name="_Toc226116172"/>
      <w:bookmarkStart w:id="16" w:name="_Toc227955635"/>
      <w:bookmarkStart w:id="17" w:name="_Toc229232077"/>
      <w:r w:rsidRPr="003C6EF0">
        <w:rPr>
          <w:rFonts w:cs="Times New Roman"/>
          <w:color w:val="000000" w:themeColor="text1"/>
          <w:lang w:val="en-GB"/>
        </w:rPr>
        <w:t>1.3. Research Contribution and Motivation</w:t>
      </w:r>
      <w:bookmarkEnd w:id="15"/>
      <w:bookmarkEnd w:id="16"/>
      <w:bookmarkEnd w:id="17"/>
    </w:p>
    <w:p w14:paraId="4F13313F" w14:textId="4A936D6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Towards </w:t>
      </w:r>
      <w:r w:rsidRPr="003C6EF0">
        <w:rPr>
          <w:rFonts w:cs="Times New Roman"/>
          <w:b/>
          <w:i/>
          <w:color w:val="000000" w:themeColor="text1"/>
          <w:szCs w:val="24"/>
          <w:lang w:val="en-GB"/>
        </w:rPr>
        <w:t>theoretical contribution</w:t>
      </w:r>
      <w:r w:rsidRPr="003C6EF0">
        <w:rPr>
          <w:rFonts w:cs="Times New Roman"/>
          <w:color w:val="000000" w:themeColor="text1"/>
          <w:szCs w:val="24"/>
          <w:lang w:val="en-GB"/>
        </w:rPr>
        <w:t xml:space="preserve">, the research contributes to existing theory by linking green marketing with actual consumer purchasing, instead of focusing on attitudes or intentions. Further, the majority of the research uses the Theory of Planned Behaviour, which describes how intention is developed, while they do not explain if intention leads towards actual purchase decisions in the case of high involvement sectors, like automobiles. It is argued that the intention-behaviour gap is a key limitation in sustainability research (Khan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2024). Thus, this research also extends theoretical knowledge by examining how trust, perceived environmental value, and market communication interact within a practical business context. </w:t>
      </w:r>
    </w:p>
    <w:p w14:paraId="2E550B5D" w14:textId="7BF18D9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offers </w:t>
      </w:r>
      <w:r w:rsidRPr="003C6EF0">
        <w:rPr>
          <w:rFonts w:cs="Times New Roman"/>
          <w:b/>
          <w:i/>
          <w:color w:val="000000" w:themeColor="text1"/>
          <w:szCs w:val="24"/>
          <w:lang w:val="en-GB"/>
        </w:rPr>
        <w:t xml:space="preserve">empirical </w:t>
      </w:r>
      <w:r w:rsidRPr="003C6EF0">
        <w:rPr>
          <w:rFonts w:cs="Times New Roman"/>
          <w:color w:val="000000" w:themeColor="text1"/>
          <w:szCs w:val="24"/>
          <w:lang w:val="en-GB"/>
        </w:rPr>
        <w:t xml:space="preserve">evidence based on secondary data on eco-conscious consumers. Further, it moves beyond the theoretical debate and examines real responses with awareness, trust and purchasing behaviour. It is stated that secondary research increases the credibility of findings, which mainly reflects the actual consumer perspective. Further, the research only focuses on </w:t>
      </w:r>
      <w:r w:rsidR="007F6962" w:rsidRPr="003C6EF0">
        <w:rPr>
          <w:rFonts w:cs="Times New Roman"/>
          <w:color w:val="000000" w:themeColor="text1"/>
          <w:szCs w:val="24"/>
          <w:lang w:val="en-GB"/>
        </w:rPr>
        <w:t>automotive industry</w:t>
      </w:r>
      <w:r w:rsidRPr="003C6EF0">
        <w:rPr>
          <w:rFonts w:cs="Times New Roman"/>
          <w:color w:val="000000" w:themeColor="text1"/>
          <w:szCs w:val="24"/>
          <w:lang w:val="en-GB"/>
        </w:rPr>
        <w:t xml:space="preserve">, which offers a detailed analysis to be done using survey data. Moreover, by collecting data from 100 respondents, this research determines trends and correlations between green marketing strategy and consumer decisions. The proposed research is significant for bridging the gap between green marketing approaches of Toyota and the purchasing behaviour of eco-conscious consumers. The research can offer actionable insights into how Toyota’s green branding strategies influence purchasing decisions and the perception of consumers. It also highlights the roles of eco-labelling, brand trust and perceived environmental values in convincing its customers in a global competitive market. </w:t>
      </w:r>
    </w:p>
    <w:p w14:paraId="0FA1C19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research offers </w:t>
      </w:r>
      <w:r w:rsidRPr="003C6EF0">
        <w:rPr>
          <w:rFonts w:cs="Times New Roman"/>
          <w:b/>
          <w:i/>
          <w:color w:val="000000" w:themeColor="text1"/>
          <w:szCs w:val="24"/>
          <w:lang w:val="en-GB"/>
        </w:rPr>
        <w:t>practical contribution</w:t>
      </w:r>
      <w:r w:rsidRPr="003C6EF0">
        <w:rPr>
          <w:rFonts w:cs="Times New Roman"/>
          <w:color w:val="000000" w:themeColor="text1"/>
          <w:szCs w:val="24"/>
          <w:lang w:val="en-GB"/>
        </w:rPr>
        <w:t xml:space="preserve">, since it discusses certain decision-making issues that managers experience in sustainability-oriented marketing. It also helps organisations to understand how consumers perceive and prioritise diverse aspects of green marketing, instead of assuming uniform responses. Further, the research establishes </w:t>
      </w:r>
      <w:r w:rsidRPr="003C6EF0">
        <w:rPr>
          <w:rFonts w:cs="Times New Roman"/>
          <w:i/>
          <w:color w:val="000000" w:themeColor="text1"/>
          <w:szCs w:val="24"/>
          <w:lang w:val="en-GB"/>
        </w:rPr>
        <w:t xml:space="preserve">which elements of green marketing can influence, and which may </w:t>
      </w:r>
      <w:r w:rsidRPr="003C6EF0">
        <w:rPr>
          <w:rFonts w:cs="Times New Roman"/>
          <w:i/>
          <w:color w:val="000000" w:themeColor="text1"/>
          <w:szCs w:val="24"/>
          <w:lang w:val="en-GB"/>
        </w:rPr>
        <w:lastRenderedPageBreak/>
        <w:t>fail to convert interest into action</w:t>
      </w:r>
      <w:r w:rsidRPr="003C6EF0">
        <w:rPr>
          <w:rFonts w:cs="Times New Roman"/>
          <w:color w:val="000000" w:themeColor="text1"/>
          <w:szCs w:val="24"/>
          <w:lang w:val="en-GB"/>
        </w:rPr>
        <w:t xml:space="preserve">. This highlights a strong emphasis on effective communication, perceived value, and credibility in influencing consumer decisions. Hence, managers are capable of allocating resources well by focusing on strategies that directly influence behaviour. In addition, the results can help companies to reduce inefficiencies in sustainability communication, where investment fails to translate desired results. </w:t>
      </w:r>
    </w:p>
    <w:p w14:paraId="4B8C3FF4" w14:textId="3A540AD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is original, as it focuses on the actual gap between </w:t>
      </w:r>
      <w:r w:rsidRPr="003C6EF0">
        <w:rPr>
          <w:rFonts w:cs="Times New Roman"/>
          <w:i/>
          <w:color w:val="000000" w:themeColor="text1"/>
          <w:szCs w:val="24"/>
          <w:lang w:val="en-GB"/>
        </w:rPr>
        <w:t>what consumers say and what they actually do</w:t>
      </w:r>
      <w:r w:rsidRPr="003C6EF0">
        <w:rPr>
          <w:rFonts w:cs="Times New Roman"/>
          <w:color w:val="000000" w:themeColor="text1"/>
          <w:szCs w:val="24"/>
          <w:lang w:val="en-GB"/>
        </w:rPr>
        <w:t xml:space="preserve">. Further, it has been confirmed by numerous studies that consumers are in favour of sustainability, but their behaviour is different. It has been predicted that the green marketing factors only contribute to consumer behaviour by a mere 33%, which shows that numerous decisions are affected by other hidden factors (Haryono, Zulianto and Purwanto, 2025). Thus, this research looks at </w:t>
      </w:r>
      <w:r w:rsidR="007F6962" w:rsidRPr="003C6EF0">
        <w:rPr>
          <w:rFonts w:cs="Times New Roman"/>
          <w:color w:val="000000" w:themeColor="text1"/>
          <w:szCs w:val="24"/>
          <w:lang w:val="en-GB"/>
        </w:rPr>
        <w:t>automotive industry</w:t>
      </w:r>
      <w:r w:rsidRPr="003C6EF0">
        <w:rPr>
          <w:rFonts w:cs="Times New Roman"/>
          <w:color w:val="000000" w:themeColor="text1"/>
          <w:szCs w:val="24"/>
          <w:lang w:val="en-GB"/>
        </w:rPr>
        <w:t xml:space="preserve"> in particular, as opposed to general industries, which offer specific considerations. Moreover, it addresses trust issues and credibility gaps, as the studies show that unclear environmental claims decrease customer response (Agarwal </w:t>
      </w:r>
      <w:r w:rsidRPr="003C6EF0">
        <w:rPr>
          <w:rFonts w:cs="Times New Roman"/>
          <w:i/>
          <w:iCs/>
          <w:color w:val="000000" w:themeColor="text1"/>
          <w:szCs w:val="24"/>
          <w:lang w:val="en-GB"/>
        </w:rPr>
        <w:t>et al.</w:t>
      </w:r>
      <w:r w:rsidRPr="003C6EF0">
        <w:rPr>
          <w:rFonts w:cs="Times New Roman"/>
          <w:color w:val="000000" w:themeColor="text1"/>
          <w:szCs w:val="24"/>
          <w:lang w:val="en-GB"/>
        </w:rPr>
        <w:t>, 2025). Hence, this research is original, as it integrates real behaviour, company focuses, and trust issues in single research, which is lacking in existing literature.</w:t>
      </w:r>
    </w:p>
    <w:p w14:paraId="5E7E50C6" w14:textId="77777777" w:rsidR="00FB0335" w:rsidRPr="003C6EF0" w:rsidRDefault="00FB0335" w:rsidP="00685529">
      <w:pPr>
        <w:pStyle w:val="Heading2"/>
        <w:rPr>
          <w:rFonts w:cs="Times New Roman"/>
          <w:color w:val="000000" w:themeColor="text1"/>
          <w:lang w:val="en-GB"/>
        </w:rPr>
      </w:pPr>
      <w:bookmarkStart w:id="18" w:name="_Toc226116173"/>
      <w:bookmarkStart w:id="19" w:name="_Toc227955636"/>
      <w:bookmarkStart w:id="20" w:name="_Toc229232078"/>
      <w:r w:rsidRPr="003C6EF0">
        <w:rPr>
          <w:rFonts w:cs="Times New Roman"/>
          <w:color w:val="000000" w:themeColor="text1"/>
          <w:lang w:val="en-GB"/>
        </w:rPr>
        <w:t>1.4. Research Aim and Objectives</w:t>
      </w:r>
      <w:bookmarkEnd w:id="18"/>
      <w:bookmarkEnd w:id="19"/>
      <w:bookmarkEnd w:id="20"/>
    </w:p>
    <w:p w14:paraId="2EEDB3AB" w14:textId="77777777" w:rsidR="00FB0335" w:rsidRPr="003C6EF0" w:rsidRDefault="00FB0335" w:rsidP="00FB0335">
      <w:pPr>
        <w:rPr>
          <w:rFonts w:cs="Times New Roman"/>
          <w:b/>
          <w:i/>
          <w:color w:val="000000" w:themeColor="text1"/>
          <w:szCs w:val="24"/>
          <w:lang w:val="en-GB"/>
        </w:rPr>
      </w:pPr>
      <w:bookmarkStart w:id="21" w:name="_Toc226116174"/>
      <w:r w:rsidRPr="003C6EF0">
        <w:rPr>
          <w:rFonts w:cs="Times New Roman"/>
          <w:b/>
          <w:i/>
          <w:color w:val="000000" w:themeColor="text1"/>
          <w:szCs w:val="24"/>
          <w:lang w:val="en-GB"/>
        </w:rPr>
        <w:t>Research Aim</w:t>
      </w:r>
      <w:bookmarkEnd w:id="21"/>
    </w:p>
    <w:p w14:paraId="701264A2" w14:textId="7D877EA9"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aim is to determine </w:t>
      </w:r>
      <w:r w:rsidRPr="003C6EF0">
        <w:rPr>
          <w:rFonts w:cs="Times New Roman"/>
          <w:b/>
          <w:color w:val="000000" w:themeColor="text1"/>
          <w:szCs w:val="24"/>
          <w:lang w:val="en-GB"/>
        </w:rPr>
        <w:t xml:space="preserve">the influence of green marketing on eco-conscious consumer purchasing behaviour in case of </w:t>
      </w:r>
      <w:r w:rsidR="007F6962" w:rsidRPr="003C6EF0">
        <w:rPr>
          <w:rFonts w:cs="Times New Roman"/>
          <w:b/>
          <w:color w:val="000000" w:themeColor="text1"/>
          <w:szCs w:val="24"/>
          <w:lang w:val="en-GB"/>
        </w:rPr>
        <w:t>automotive industry</w:t>
      </w:r>
    </w:p>
    <w:p w14:paraId="0CAB9FED" w14:textId="77777777" w:rsidR="00FB0335" w:rsidRPr="003C6EF0" w:rsidRDefault="00FB0335" w:rsidP="00FB0335">
      <w:pPr>
        <w:rPr>
          <w:rFonts w:cs="Times New Roman"/>
          <w:b/>
          <w:i/>
          <w:color w:val="000000" w:themeColor="text1"/>
          <w:szCs w:val="24"/>
          <w:lang w:val="en-GB"/>
        </w:rPr>
      </w:pPr>
      <w:bookmarkStart w:id="22" w:name="_Toc226116175"/>
      <w:r w:rsidRPr="003C6EF0">
        <w:rPr>
          <w:rFonts w:cs="Times New Roman"/>
          <w:b/>
          <w:i/>
          <w:color w:val="000000" w:themeColor="text1"/>
          <w:szCs w:val="24"/>
          <w:lang w:val="en-GB"/>
        </w:rPr>
        <w:t>Research Objectives</w:t>
      </w:r>
      <w:bookmarkEnd w:id="22"/>
    </w:p>
    <w:p w14:paraId="2F23115A" w14:textId="70B25A40" w:rsidR="00FB0335" w:rsidRPr="003C6EF0" w:rsidRDefault="00FB0335" w:rsidP="00FB0335">
      <w:pPr>
        <w:numPr>
          <w:ilvl w:val="0"/>
          <w:numId w:val="2"/>
        </w:numPr>
        <w:rPr>
          <w:rFonts w:cs="Times New Roman"/>
          <w:color w:val="000000" w:themeColor="text1"/>
          <w:szCs w:val="24"/>
          <w:lang w:val="en-GB"/>
        </w:rPr>
      </w:pPr>
      <w:r w:rsidRPr="003C6EF0">
        <w:rPr>
          <w:rFonts w:cs="Times New Roman"/>
          <w:color w:val="000000" w:themeColor="text1"/>
          <w:szCs w:val="24"/>
          <w:lang w:val="en-GB"/>
        </w:rPr>
        <w:t xml:space="preserve">To research how green marketing of </w:t>
      </w:r>
      <w:r w:rsidR="007F6962" w:rsidRPr="003C6EF0">
        <w:rPr>
          <w:rFonts w:cs="Times New Roman"/>
          <w:color w:val="000000" w:themeColor="text1"/>
          <w:szCs w:val="24"/>
          <w:lang w:val="en-GB"/>
        </w:rPr>
        <w:t xml:space="preserve">automotive industry </w:t>
      </w:r>
      <w:r w:rsidRPr="003C6EF0">
        <w:rPr>
          <w:rFonts w:cs="Times New Roman"/>
          <w:color w:val="000000" w:themeColor="text1"/>
          <w:szCs w:val="24"/>
          <w:lang w:val="en-GB"/>
        </w:rPr>
        <w:t>affects consumer decision-making and purchasing behaviour among the eco-conscious consumers</w:t>
      </w:r>
    </w:p>
    <w:p w14:paraId="6F5D83C2" w14:textId="223074AC" w:rsidR="00FB0335" w:rsidRPr="003C6EF0" w:rsidRDefault="00FB0335" w:rsidP="00FB0335">
      <w:pPr>
        <w:numPr>
          <w:ilvl w:val="0"/>
          <w:numId w:val="2"/>
        </w:numPr>
        <w:rPr>
          <w:rFonts w:cs="Times New Roman"/>
          <w:color w:val="000000" w:themeColor="text1"/>
          <w:szCs w:val="24"/>
          <w:lang w:val="en-GB"/>
        </w:rPr>
      </w:pPr>
      <w:r w:rsidRPr="003C6EF0">
        <w:rPr>
          <w:rFonts w:cs="Times New Roman"/>
          <w:color w:val="000000" w:themeColor="text1"/>
          <w:szCs w:val="24"/>
          <w:lang w:val="en-GB"/>
        </w:rPr>
        <w:t xml:space="preserve">To examine the key challenges that </w:t>
      </w:r>
      <w:r w:rsidR="007F6962" w:rsidRPr="003C6EF0">
        <w:rPr>
          <w:rFonts w:cs="Times New Roman"/>
          <w:color w:val="000000" w:themeColor="text1"/>
          <w:szCs w:val="24"/>
          <w:lang w:val="en-GB"/>
        </w:rPr>
        <w:t xml:space="preserve">automotive industry </w:t>
      </w:r>
      <w:r w:rsidRPr="003C6EF0">
        <w:rPr>
          <w:rFonts w:cs="Times New Roman"/>
          <w:color w:val="000000" w:themeColor="text1"/>
          <w:szCs w:val="24"/>
          <w:lang w:val="en-GB"/>
        </w:rPr>
        <w:t>faces, such as problems with performance, price, and consumer trust in determining purchasing decisions</w:t>
      </w:r>
    </w:p>
    <w:p w14:paraId="451792AF" w14:textId="77777777" w:rsidR="00C45365" w:rsidRDefault="00C45365" w:rsidP="00FB0335">
      <w:pPr>
        <w:rPr>
          <w:rFonts w:cs="Times New Roman"/>
          <w:b/>
          <w:i/>
          <w:color w:val="000000" w:themeColor="text1"/>
          <w:szCs w:val="24"/>
          <w:lang w:val="en-GB"/>
        </w:rPr>
      </w:pPr>
      <w:bookmarkStart w:id="23" w:name="_Toc226116176"/>
    </w:p>
    <w:p w14:paraId="58F6627B" w14:textId="77777777" w:rsidR="00C45365" w:rsidRDefault="00C45365" w:rsidP="00FB0335">
      <w:pPr>
        <w:rPr>
          <w:rFonts w:cs="Times New Roman"/>
          <w:b/>
          <w:i/>
          <w:color w:val="000000" w:themeColor="text1"/>
          <w:szCs w:val="24"/>
          <w:lang w:val="en-GB"/>
        </w:rPr>
      </w:pPr>
    </w:p>
    <w:p w14:paraId="7194900D" w14:textId="34631A58"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lastRenderedPageBreak/>
        <w:t>Research Questions</w:t>
      </w:r>
      <w:bookmarkEnd w:id="23"/>
    </w:p>
    <w:p w14:paraId="6B67362F" w14:textId="77777777" w:rsidR="00FB0335" w:rsidRPr="003C6EF0" w:rsidRDefault="00FB0335" w:rsidP="00FB0335">
      <w:pPr>
        <w:numPr>
          <w:ilvl w:val="0"/>
          <w:numId w:val="4"/>
        </w:numPr>
        <w:rPr>
          <w:rFonts w:cs="Times New Roman"/>
          <w:color w:val="000000" w:themeColor="text1"/>
          <w:szCs w:val="24"/>
          <w:lang w:val="en-GB"/>
        </w:rPr>
      </w:pPr>
      <w:r w:rsidRPr="003C6EF0">
        <w:rPr>
          <w:rFonts w:cs="Times New Roman"/>
          <w:color w:val="000000" w:themeColor="text1"/>
          <w:szCs w:val="24"/>
          <w:lang w:val="en-GB"/>
        </w:rPr>
        <w:t xml:space="preserve">How do green marketing strategies influence the purchasing intentions of eco-conscious consumers? </w:t>
      </w:r>
    </w:p>
    <w:p w14:paraId="7196A5D4" w14:textId="77777777" w:rsidR="00FB0335" w:rsidRPr="003C6EF0" w:rsidRDefault="00FB0335" w:rsidP="00FB0335">
      <w:pPr>
        <w:rPr>
          <w:rFonts w:cs="Times New Roman"/>
          <w:b/>
          <w:color w:val="000000" w:themeColor="text1"/>
          <w:szCs w:val="24"/>
          <w:lang w:val="en-GB"/>
        </w:rPr>
      </w:pPr>
      <w:bookmarkStart w:id="24" w:name="_Toc226116177"/>
      <w:bookmarkStart w:id="25" w:name="_Toc227955637"/>
      <w:r w:rsidRPr="003C6EF0">
        <w:rPr>
          <w:rFonts w:cs="Times New Roman"/>
          <w:b/>
          <w:color w:val="000000" w:themeColor="text1"/>
          <w:szCs w:val="24"/>
          <w:lang w:val="en-GB"/>
        </w:rPr>
        <w:t>1.5. Dissertation structure</w:t>
      </w:r>
      <w:bookmarkEnd w:id="24"/>
      <w:bookmarkEnd w:id="25"/>
      <w:r w:rsidRPr="003C6EF0">
        <w:rPr>
          <w:rFonts w:cs="Times New Roman"/>
          <w:b/>
          <w:color w:val="000000" w:themeColor="text1"/>
          <w:szCs w:val="24"/>
          <w:lang w:val="en-GB"/>
        </w:rPr>
        <w:t xml:space="preserve"> </w:t>
      </w:r>
    </w:p>
    <w:tbl>
      <w:tblPr>
        <w:tblStyle w:val="TableGrid"/>
        <w:tblW w:w="0" w:type="auto"/>
        <w:tblLook w:val="04A0" w:firstRow="1" w:lastRow="0" w:firstColumn="1" w:lastColumn="0" w:noHBand="0" w:noVBand="1"/>
      </w:tblPr>
      <w:tblGrid>
        <w:gridCol w:w="2467"/>
        <w:gridCol w:w="6549"/>
      </w:tblGrid>
      <w:tr w:rsidR="007A21B1" w:rsidRPr="003C6EF0" w14:paraId="7275E26B" w14:textId="77777777">
        <w:tc>
          <w:tcPr>
            <w:tcW w:w="2547" w:type="dxa"/>
            <w:tcBorders>
              <w:top w:val="single" w:sz="4" w:space="0" w:color="auto"/>
              <w:left w:val="single" w:sz="4" w:space="0" w:color="auto"/>
              <w:bottom w:val="single" w:sz="4" w:space="0" w:color="auto"/>
              <w:right w:val="single" w:sz="4" w:space="0" w:color="auto"/>
            </w:tcBorders>
            <w:hideMark/>
          </w:tcPr>
          <w:p w14:paraId="3B64A07D"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1</w:t>
            </w:r>
          </w:p>
        </w:tc>
        <w:tc>
          <w:tcPr>
            <w:tcW w:w="6803" w:type="dxa"/>
            <w:tcBorders>
              <w:top w:val="single" w:sz="4" w:space="0" w:color="auto"/>
              <w:left w:val="single" w:sz="4" w:space="0" w:color="auto"/>
              <w:bottom w:val="single" w:sz="4" w:space="0" w:color="auto"/>
              <w:right w:val="single" w:sz="4" w:space="0" w:color="auto"/>
            </w:tcBorders>
            <w:hideMark/>
          </w:tcPr>
          <w:p w14:paraId="1E6DB999"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Presents the background and rationale of the research, along with the objectives and offers the overall focus of the study.</w:t>
            </w:r>
          </w:p>
        </w:tc>
      </w:tr>
      <w:tr w:rsidR="007A21B1" w:rsidRPr="003C6EF0" w14:paraId="6445B338" w14:textId="77777777">
        <w:tc>
          <w:tcPr>
            <w:tcW w:w="2547" w:type="dxa"/>
            <w:tcBorders>
              <w:top w:val="single" w:sz="4" w:space="0" w:color="auto"/>
              <w:left w:val="single" w:sz="4" w:space="0" w:color="auto"/>
              <w:bottom w:val="single" w:sz="4" w:space="0" w:color="auto"/>
              <w:right w:val="single" w:sz="4" w:space="0" w:color="auto"/>
            </w:tcBorders>
            <w:hideMark/>
          </w:tcPr>
          <w:p w14:paraId="2F7C19C9"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2</w:t>
            </w:r>
          </w:p>
        </w:tc>
        <w:tc>
          <w:tcPr>
            <w:tcW w:w="6803" w:type="dxa"/>
            <w:tcBorders>
              <w:top w:val="single" w:sz="4" w:space="0" w:color="auto"/>
              <w:left w:val="single" w:sz="4" w:space="0" w:color="auto"/>
              <w:bottom w:val="single" w:sz="4" w:space="0" w:color="auto"/>
              <w:right w:val="single" w:sz="4" w:space="0" w:color="auto"/>
            </w:tcBorders>
            <w:hideMark/>
          </w:tcPr>
          <w:p w14:paraId="46F5F1AF"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Provides a critical analysis of the available literature in the area of green marketing and consumer behaviour, and determines important gaps.</w:t>
            </w:r>
          </w:p>
        </w:tc>
      </w:tr>
      <w:tr w:rsidR="007A21B1" w:rsidRPr="003C6EF0" w14:paraId="1C0CD091" w14:textId="77777777">
        <w:tc>
          <w:tcPr>
            <w:tcW w:w="2547" w:type="dxa"/>
            <w:tcBorders>
              <w:top w:val="single" w:sz="4" w:space="0" w:color="auto"/>
              <w:left w:val="single" w:sz="4" w:space="0" w:color="auto"/>
              <w:bottom w:val="single" w:sz="4" w:space="0" w:color="auto"/>
              <w:right w:val="single" w:sz="4" w:space="0" w:color="auto"/>
            </w:tcBorders>
            <w:hideMark/>
          </w:tcPr>
          <w:p w14:paraId="60F953B8"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3</w:t>
            </w:r>
          </w:p>
        </w:tc>
        <w:tc>
          <w:tcPr>
            <w:tcW w:w="6803" w:type="dxa"/>
            <w:tcBorders>
              <w:top w:val="single" w:sz="4" w:space="0" w:color="auto"/>
              <w:left w:val="single" w:sz="4" w:space="0" w:color="auto"/>
              <w:bottom w:val="single" w:sz="4" w:space="0" w:color="auto"/>
              <w:right w:val="single" w:sz="4" w:space="0" w:color="auto"/>
            </w:tcBorders>
            <w:hideMark/>
          </w:tcPr>
          <w:p w14:paraId="580D94A8"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Describes the research methodology, which involves data collection and analysis strategy</w:t>
            </w:r>
          </w:p>
        </w:tc>
      </w:tr>
      <w:tr w:rsidR="007A21B1" w:rsidRPr="003C6EF0" w14:paraId="0560395F" w14:textId="77777777">
        <w:tc>
          <w:tcPr>
            <w:tcW w:w="2547" w:type="dxa"/>
            <w:tcBorders>
              <w:top w:val="single" w:sz="4" w:space="0" w:color="auto"/>
              <w:left w:val="single" w:sz="4" w:space="0" w:color="auto"/>
              <w:bottom w:val="single" w:sz="4" w:space="0" w:color="auto"/>
              <w:right w:val="single" w:sz="4" w:space="0" w:color="auto"/>
            </w:tcBorders>
            <w:hideMark/>
          </w:tcPr>
          <w:p w14:paraId="32AA14DB"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4</w:t>
            </w:r>
          </w:p>
        </w:tc>
        <w:tc>
          <w:tcPr>
            <w:tcW w:w="6803" w:type="dxa"/>
            <w:tcBorders>
              <w:top w:val="single" w:sz="4" w:space="0" w:color="auto"/>
              <w:left w:val="single" w:sz="4" w:space="0" w:color="auto"/>
              <w:bottom w:val="single" w:sz="4" w:space="0" w:color="auto"/>
              <w:right w:val="single" w:sz="4" w:space="0" w:color="auto"/>
            </w:tcBorders>
            <w:hideMark/>
          </w:tcPr>
          <w:p w14:paraId="41EEE8A7"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Addresses findings of the study obtained from secondary sources.</w:t>
            </w:r>
          </w:p>
        </w:tc>
      </w:tr>
      <w:tr w:rsidR="007A21B1" w:rsidRPr="003C6EF0" w14:paraId="71EC13C2" w14:textId="77777777">
        <w:tc>
          <w:tcPr>
            <w:tcW w:w="2547" w:type="dxa"/>
            <w:tcBorders>
              <w:top w:val="single" w:sz="4" w:space="0" w:color="auto"/>
              <w:left w:val="single" w:sz="4" w:space="0" w:color="auto"/>
              <w:bottom w:val="single" w:sz="4" w:space="0" w:color="auto"/>
              <w:right w:val="single" w:sz="4" w:space="0" w:color="auto"/>
            </w:tcBorders>
            <w:hideMark/>
          </w:tcPr>
          <w:p w14:paraId="578597CD"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5</w:t>
            </w:r>
          </w:p>
        </w:tc>
        <w:tc>
          <w:tcPr>
            <w:tcW w:w="6803" w:type="dxa"/>
            <w:tcBorders>
              <w:top w:val="single" w:sz="4" w:space="0" w:color="auto"/>
              <w:left w:val="single" w:sz="4" w:space="0" w:color="auto"/>
              <w:bottom w:val="single" w:sz="4" w:space="0" w:color="auto"/>
              <w:right w:val="single" w:sz="4" w:space="0" w:color="auto"/>
            </w:tcBorders>
            <w:hideMark/>
          </w:tcPr>
          <w:p w14:paraId="3B1D6658"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Covers the analysis of the obtained data and explains the most important findings with references to research objectives.</w:t>
            </w:r>
          </w:p>
        </w:tc>
      </w:tr>
      <w:tr w:rsidR="007A21B1" w:rsidRPr="003C6EF0" w14:paraId="23E77FB2" w14:textId="77777777">
        <w:tc>
          <w:tcPr>
            <w:tcW w:w="2547" w:type="dxa"/>
            <w:tcBorders>
              <w:top w:val="single" w:sz="4" w:space="0" w:color="auto"/>
              <w:left w:val="single" w:sz="4" w:space="0" w:color="auto"/>
              <w:bottom w:val="single" w:sz="4" w:space="0" w:color="auto"/>
              <w:right w:val="single" w:sz="4" w:space="0" w:color="auto"/>
            </w:tcBorders>
            <w:hideMark/>
          </w:tcPr>
          <w:p w14:paraId="08BEF8DC"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Chapter 6</w:t>
            </w:r>
          </w:p>
        </w:tc>
        <w:tc>
          <w:tcPr>
            <w:tcW w:w="6803" w:type="dxa"/>
            <w:tcBorders>
              <w:top w:val="single" w:sz="4" w:space="0" w:color="auto"/>
              <w:left w:val="single" w:sz="4" w:space="0" w:color="auto"/>
              <w:bottom w:val="single" w:sz="4" w:space="0" w:color="auto"/>
              <w:right w:val="single" w:sz="4" w:space="0" w:color="auto"/>
            </w:tcBorders>
            <w:hideMark/>
          </w:tcPr>
          <w:p w14:paraId="215DBB4F" w14:textId="77777777" w:rsidR="00FB0335" w:rsidRPr="003C6EF0" w:rsidRDefault="00FB0335" w:rsidP="00FB0335">
            <w:pPr>
              <w:spacing w:after="160"/>
              <w:rPr>
                <w:rFonts w:cs="Times New Roman"/>
                <w:color w:val="000000" w:themeColor="text1"/>
                <w:szCs w:val="24"/>
                <w:lang w:val="en-GB"/>
              </w:rPr>
            </w:pPr>
            <w:r w:rsidRPr="003C6EF0">
              <w:rPr>
                <w:rFonts w:cs="Times New Roman"/>
                <w:color w:val="000000" w:themeColor="text1"/>
                <w:szCs w:val="24"/>
                <w:lang w:val="en-GB"/>
              </w:rPr>
              <w:t>Provides conclusions, implications and recommendations</w:t>
            </w:r>
          </w:p>
        </w:tc>
      </w:tr>
    </w:tbl>
    <w:p w14:paraId="57231576" w14:textId="77777777" w:rsidR="00685529" w:rsidRPr="003C6EF0" w:rsidRDefault="00685529" w:rsidP="00685529">
      <w:pPr>
        <w:jc w:val="center"/>
        <w:rPr>
          <w:rFonts w:cs="Times New Roman"/>
          <w:b/>
          <w:bCs/>
          <w:color w:val="000000" w:themeColor="text1"/>
          <w:szCs w:val="24"/>
          <w:lang w:val="en-GB"/>
        </w:rPr>
      </w:pPr>
    </w:p>
    <w:p w14:paraId="031A99C6" w14:textId="77777777" w:rsidR="00FB0335" w:rsidRPr="003C6EF0" w:rsidRDefault="00FB0335" w:rsidP="00602C1E">
      <w:pPr>
        <w:pStyle w:val="Heading5"/>
        <w:rPr>
          <w:color w:val="000000" w:themeColor="text1"/>
          <w:lang w:val="en-GB"/>
        </w:rPr>
      </w:pPr>
      <w:bookmarkStart w:id="26" w:name="_Toc231643903"/>
      <w:r w:rsidRPr="003C6EF0">
        <w:rPr>
          <w:color w:val="000000" w:themeColor="text1"/>
          <w:lang w:val="en-GB"/>
        </w:rPr>
        <w:t xml:space="preserve">Table </w:t>
      </w:r>
      <w:r w:rsidRPr="003C6EF0">
        <w:rPr>
          <w:color w:val="000000" w:themeColor="text1"/>
          <w:lang w:val="en-GB"/>
        </w:rPr>
        <w:fldChar w:fldCharType="begin"/>
      </w:r>
      <w:r w:rsidRPr="003C6EF0">
        <w:rPr>
          <w:color w:val="000000" w:themeColor="text1"/>
          <w:lang w:val="en-GB"/>
        </w:rPr>
        <w:instrText xml:space="preserve"> SEQ Table \* ARABIC </w:instrText>
      </w:r>
      <w:r w:rsidRPr="003C6EF0">
        <w:rPr>
          <w:color w:val="000000" w:themeColor="text1"/>
          <w:lang w:val="en-GB"/>
        </w:rPr>
        <w:fldChar w:fldCharType="separate"/>
      </w:r>
      <w:r w:rsidRPr="003C6EF0">
        <w:rPr>
          <w:color w:val="000000" w:themeColor="text1"/>
          <w:lang w:val="en-GB"/>
        </w:rPr>
        <w:t>1</w:t>
      </w:r>
      <w:r w:rsidRPr="003C6EF0">
        <w:rPr>
          <w:color w:val="000000" w:themeColor="text1"/>
          <w:lang w:val="en-US"/>
        </w:rPr>
        <w:fldChar w:fldCharType="end"/>
      </w:r>
      <w:r w:rsidRPr="003C6EF0">
        <w:rPr>
          <w:color w:val="000000" w:themeColor="text1"/>
          <w:lang w:val="en-GB"/>
        </w:rPr>
        <w:t>: Dissertation Structure</w:t>
      </w:r>
      <w:bookmarkEnd w:id="26"/>
    </w:p>
    <w:p w14:paraId="2E89E6B2" w14:textId="77777777" w:rsidR="00FB0335" w:rsidRPr="003C6EF0" w:rsidRDefault="00FB0335" w:rsidP="00FB0335">
      <w:pPr>
        <w:rPr>
          <w:rFonts w:cs="Times New Roman"/>
          <w:b/>
          <w:i/>
          <w:color w:val="000000" w:themeColor="text1"/>
          <w:szCs w:val="24"/>
          <w:lang w:val="en-GB"/>
        </w:rPr>
      </w:pPr>
      <w:r w:rsidRPr="003C6EF0">
        <w:rPr>
          <w:rFonts w:cs="Times New Roman"/>
          <w:color w:val="000000" w:themeColor="text1"/>
          <w:szCs w:val="24"/>
          <w:lang w:val="en-GB"/>
        </w:rPr>
        <w:br w:type="page"/>
      </w:r>
    </w:p>
    <w:p w14:paraId="7B64031E" w14:textId="77777777" w:rsidR="00FB0335" w:rsidRPr="003C6EF0" w:rsidRDefault="00FB0335" w:rsidP="00685529">
      <w:pPr>
        <w:pStyle w:val="Heading1"/>
        <w:rPr>
          <w:rFonts w:cs="Times New Roman"/>
          <w:color w:val="000000" w:themeColor="text1"/>
          <w:lang w:val="en-GB"/>
        </w:rPr>
      </w:pPr>
      <w:bookmarkStart w:id="27" w:name="_Toc227955638"/>
      <w:bookmarkStart w:id="28" w:name="_Toc229232079"/>
      <w:r w:rsidRPr="003C6EF0">
        <w:rPr>
          <w:rFonts w:cs="Times New Roman"/>
          <w:color w:val="000000" w:themeColor="text1"/>
          <w:lang w:val="en-GB"/>
        </w:rPr>
        <w:lastRenderedPageBreak/>
        <w:t>Chapter 2: Literature Review</w:t>
      </w:r>
      <w:bookmarkEnd w:id="27"/>
      <w:bookmarkEnd w:id="28"/>
    </w:p>
    <w:p w14:paraId="46D89F8B" w14:textId="77777777" w:rsidR="00FB0335" w:rsidRPr="003C6EF0" w:rsidRDefault="00FB0335" w:rsidP="00685529">
      <w:pPr>
        <w:pStyle w:val="Heading2"/>
        <w:rPr>
          <w:rFonts w:cs="Times New Roman"/>
          <w:color w:val="000000" w:themeColor="text1"/>
          <w:lang w:val="en-GB"/>
        </w:rPr>
      </w:pPr>
      <w:bookmarkStart w:id="29" w:name="_Toc227955639"/>
      <w:bookmarkStart w:id="30" w:name="_Toc229232080"/>
      <w:r w:rsidRPr="003C6EF0">
        <w:rPr>
          <w:rFonts w:cs="Times New Roman"/>
          <w:color w:val="000000" w:themeColor="text1"/>
          <w:lang w:val="en-GB"/>
        </w:rPr>
        <w:t>2.1. Introduction</w:t>
      </w:r>
      <w:bookmarkEnd w:id="29"/>
      <w:bookmarkEnd w:id="30"/>
    </w:p>
    <w:p w14:paraId="7F6D64E5" w14:textId="14D9C1FF"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chapter includes a critical review of the literature available regarding green marketing and its effects on consumer purchasing behaviour, particularly in the motor industry. This literature review is primarily aimed at developing a clear </w:t>
      </w:r>
      <w:r w:rsidRPr="003C6EF0">
        <w:rPr>
          <w:rFonts w:cs="Times New Roman"/>
          <w:i/>
          <w:color w:val="000000" w:themeColor="text1"/>
          <w:szCs w:val="24"/>
          <w:lang w:val="en-GB"/>
        </w:rPr>
        <w:t>academic foundation for this research</w:t>
      </w:r>
      <w:r w:rsidRPr="003C6EF0">
        <w:rPr>
          <w:rFonts w:cs="Times New Roman"/>
          <w:color w:val="000000" w:themeColor="text1"/>
          <w:szCs w:val="24"/>
          <w:lang w:val="en-GB"/>
        </w:rPr>
        <w:t xml:space="preserve"> by identifying</w:t>
      </w:r>
      <w:r w:rsidRPr="003C6EF0">
        <w:rPr>
          <w:rFonts w:cs="Times New Roman"/>
          <w:i/>
          <w:color w:val="000000" w:themeColor="text1"/>
          <w:szCs w:val="24"/>
          <w:lang w:val="en-GB"/>
        </w:rPr>
        <w:t xml:space="preserve"> key trends, gaps and debates</w:t>
      </w:r>
      <w:r w:rsidRPr="003C6EF0">
        <w:rPr>
          <w:rFonts w:cs="Times New Roman"/>
          <w:color w:val="000000" w:themeColor="text1"/>
          <w:szCs w:val="24"/>
          <w:lang w:val="en-GB"/>
        </w:rPr>
        <w:t xml:space="preserve"> in the current research. Further, it helps to link the research problem identified, which focuses on the gaps between consumer intention and actual behaviour when purchasing a sustainable vehicle. Besides, the literature also discusses the effects of green marketing strategies that include sustainability communication, eco-labelling, and environmental branding that influence consumer perceptions and consumer decisions. It has been opined that </w:t>
      </w:r>
      <w:r w:rsidRPr="003C6EF0">
        <w:rPr>
          <w:rFonts w:cs="Times New Roman"/>
          <w:b/>
          <w:color w:val="000000" w:themeColor="text1"/>
          <w:szCs w:val="24"/>
          <w:lang w:val="en-GB"/>
        </w:rPr>
        <w:t>green marketing</w:t>
      </w:r>
      <w:r w:rsidRPr="003C6EF0">
        <w:rPr>
          <w:rFonts w:cs="Times New Roman"/>
          <w:color w:val="000000" w:themeColor="text1"/>
          <w:szCs w:val="24"/>
          <w:lang w:val="en-GB"/>
        </w:rPr>
        <w:t xml:space="preserve"> has become a strategic aspect for organisations to shape consumer attitudes towards sustainability (Kuria, 2024). </w:t>
      </w:r>
    </w:p>
    <w:p w14:paraId="22C4976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However, this review covers four significant areas, which include </w:t>
      </w:r>
      <w:r w:rsidRPr="003C6EF0">
        <w:rPr>
          <w:rFonts w:cs="Times New Roman"/>
          <w:b/>
          <w:color w:val="000000" w:themeColor="text1"/>
          <w:szCs w:val="24"/>
          <w:lang w:val="en-GB"/>
        </w:rPr>
        <w:t>green marketing practices, consumer behaviour and eco-consciousness, trust and greenwashing, and barriers in the automotive sector</w:t>
      </w:r>
      <w:r w:rsidRPr="003C6EF0">
        <w:rPr>
          <w:rFonts w:cs="Times New Roman"/>
          <w:color w:val="000000" w:themeColor="text1"/>
          <w:szCs w:val="24"/>
          <w:lang w:val="en-GB"/>
        </w:rPr>
        <w:t xml:space="preserve">, which is developed using a conceptual framework. These themes are chosen as they directly influence how consumers respond to sustainability messages. For example, it is argued that green marketing defines only a small portion of actual consumer behaviour, which highlights deeper analysis (Correia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2023). Hence, this chapter is divided into thematic parts to develop a logical flow. Moreover, all the themes evaluate a critical assessment of theoretical and recent empirical research, mainly on studies that are conducted from 2020 onwards. Thus, the chapter also offers a solid foundation for developing a theoretical framework along with a research model.</w:t>
      </w:r>
    </w:p>
    <w:p w14:paraId="6AF05D8B" w14:textId="77777777" w:rsidR="00FB0335" w:rsidRPr="003C6EF0" w:rsidRDefault="00FB0335" w:rsidP="00685529">
      <w:pPr>
        <w:pStyle w:val="Heading2"/>
        <w:rPr>
          <w:rFonts w:cs="Times New Roman"/>
          <w:color w:val="000000" w:themeColor="text1"/>
          <w:lang w:val="en-GB"/>
        </w:rPr>
      </w:pPr>
      <w:bookmarkStart w:id="31" w:name="_Toc227955640"/>
      <w:bookmarkStart w:id="32" w:name="_Toc229232081"/>
      <w:r w:rsidRPr="003C6EF0">
        <w:rPr>
          <w:rFonts w:cs="Times New Roman"/>
          <w:color w:val="000000" w:themeColor="text1"/>
          <w:lang w:val="en-GB"/>
        </w:rPr>
        <w:t>2.2. Thematic overview of Literature</w:t>
      </w:r>
      <w:bookmarkEnd w:id="31"/>
      <w:bookmarkEnd w:id="32"/>
    </w:p>
    <w:p w14:paraId="2241A09F" w14:textId="77777777" w:rsidR="00FB0335" w:rsidRPr="003C6EF0" w:rsidRDefault="00FB0335" w:rsidP="00685529">
      <w:pPr>
        <w:pStyle w:val="Heading3"/>
        <w:rPr>
          <w:rFonts w:cs="Times New Roman"/>
          <w:color w:val="000000" w:themeColor="text1"/>
        </w:rPr>
      </w:pPr>
      <w:bookmarkStart w:id="33" w:name="_Toc227955641"/>
      <w:bookmarkStart w:id="34" w:name="_Toc229232082"/>
      <w:r w:rsidRPr="003C6EF0">
        <w:rPr>
          <w:rFonts w:cs="Times New Roman"/>
          <w:color w:val="000000" w:themeColor="text1"/>
        </w:rPr>
        <w:t>2.2.1. Green marketing and sustainability communication</w:t>
      </w:r>
      <w:bookmarkEnd w:id="33"/>
      <w:bookmarkEnd w:id="34"/>
    </w:p>
    <w:p w14:paraId="4ABBC8CE" w14:textId="77777777" w:rsidR="00FB0335" w:rsidRPr="003C6EF0" w:rsidRDefault="00FB0335" w:rsidP="00FB0335">
      <w:pPr>
        <w:rPr>
          <w:rFonts w:cs="Times New Roman"/>
          <w:color w:val="000000" w:themeColor="text1"/>
          <w:szCs w:val="24"/>
          <w:lang w:val="en-GB"/>
        </w:rPr>
      </w:pPr>
      <w:r w:rsidRPr="003C6EF0">
        <w:rPr>
          <w:rFonts w:cs="Times New Roman"/>
          <w:b/>
          <w:color w:val="000000" w:themeColor="text1"/>
          <w:szCs w:val="24"/>
          <w:lang w:val="en-GB"/>
        </w:rPr>
        <w:t>Green marketing</w:t>
      </w:r>
      <w:r w:rsidRPr="003C6EF0">
        <w:rPr>
          <w:rFonts w:cs="Times New Roman"/>
          <w:color w:val="000000" w:themeColor="text1"/>
          <w:szCs w:val="24"/>
          <w:lang w:val="en-GB"/>
        </w:rPr>
        <w:t xml:space="preserve"> is the promotion of products and services in terms of their environmental benefits. It has been explained that green marketing is a process that satisfies consumer needs by reducing environmental risk (Polonsky, 2011). In recent years, the concept has evolved mainly in the automotive industry. In the current context, the automotive firms are gradually using sustainable communication to encourage hybrid and EVs. Further, firms also emphasise on features like low-</w:t>
      </w:r>
      <w:r w:rsidRPr="003C6EF0">
        <w:rPr>
          <w:rFonts w:cs="Times New Roman"/>
          <w:color w:val="000000" w:themeColor="text1"/>
          <w:szCs w:val="24"/>
          <w:lang w:val="en-GB"/>
        </w:rPr>
        <w:lastRenderedPageBreak/>
        <w:t>emission, fuel efficiency, and recyclable material to influence eco-conscious buyers. It has been stated that sustainability has become a key aspect for the automotive strategy, where companies are shifting towards cleaner mobility solutions (Lukin, Krajnović and Bosna, 2022). Further, it is noted that consumer perception and brand preference are heavily dependent on the environmental aspect of vehicle purchasing (Buhmann and Criado, 2023).</w:t>
      </w:r>
    </w:p>
    <w:p w14:paraId="211366E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However, sustainability communication also comprises </w:t>
      </w:r>
      <w:r w:rsidRPr="003C6EF0">
        <w:rPr>
          <w:rFonts w:cs="Times New Roman"/>
          <w:i/>
          <w:color w:val="000000" w:themeColor="text1"/>
          <w:szCs w:val="24"/>
          <w:lang w:val="en-GB"/>
        </w:rPr>
        <w:t>eco-labelling, green branding and environmental advertising</w:t>
      </w:r>
      <w:r w:rsidRPr="003C6EF0">
        <w:rPr>
          <w:rFonts w:cs="Times New Roman"/>
          <w:color w:val="000000" w:themeColor="text1"/>
          <w:szCs w:val="24"/>
          <w:lang w:val="en-GB"/>
        </w:rPr>
        <w:t xml:space="preserve">. The purpose is to streamline complex environmental information to consumers. </w:t>
      </w:r>
      <w:r w:rsidRPr="003C6EF0">
        <w:rPr>
          <w:rFonts w:cs="Times New Roman"/>
          <w:i/>
          <w:color w:val="000000" w:themeColor="text1"/>
          <w:szCs w:val="24"/>
          <w:lang w:val="en-GB"/>
        </w:rPr>
        <w:t>For example,</w:t>
      </w:r>
      <w:r w:rsidRPr="003C6EF0">
        <w:rPr>
          <w:rFonts w:cs="Times New Roman"/>
          <w:color w:val="000000" w:themeColor="text1"/>
          <w:szCs w:val="24"/>
          <w:lang w:val="en-GB"/>
        </w:rPr>
        <w:t xml:space="preserve"> circular economy practices and green design communication develop the customer perception towards sustainability (Stein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2020). However, the efficiency of these aspects depends on how clearly they are being presented. Although green marketing is increasingly used, its actual effect is still a debated issue. Some studies report positive results while others highlight limitations. Green marketing develops consumer attitudes and purchase intentions (Liao, Wu and Pham, 2020). Conversely, it has been evidenced that green marketing moderately contributes to actual purchasing behaviour, which shows a gap between perception and action (Correia et al. 2023). Hence, positive communication does not always transform into actual purchase decisions. </w:t>
      </w:r>
    </w:p>
    <w:p w14:paraId="005F33CA" w14:textId="51BCDB2F"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Another critical concern is the </w:t>
      </w:r>
      <w:r w:rsidRPr="003C6EF0">
        <w:rPr>
          <w:rFonts w:cs="Times New Roman"/>
          <w:i/>
          <w:color w:val="000000" w:themeColor="text1"/>
          <w:szCs w:val="24"/>
          <w:lang w:val="en-GB"/>
        </w:rPr>
        <w:t>credibility of sustainability claims</w:t>
      </w:r>
      <w:r w:rsidRPr="003C6EF0">
        <w:rPr>
          <w:rFonts w:cs="Times New Roman"/>
          <w:color w:val="000000" w:themeColor="text1"/>
          <w:szCs w:val="24"/>
          <w:lang w:val="en-GB"/>
        </w:rPr>
        <w:t xml:space="preserve">. Some companies present a positive impact on the environment without offering clear evidence, which creates confusion among consumers and reduces the efficiency of green marketing. It is argued that exaggerated sustainability statements might weaken consumer trust and reduce the effectiveness of marketing strategies (Szabo and Webster, 2020). In case, the automotive sector also offers additional complexity.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purchasing a car is a high involvement purchase, which involves </w:t>
      </w:r>
      <w:r w:rsidRPr="003C6EF0">
        <w:rPr>
          <w:rFonts w:cs="Times New Roman"/>
          <w:i/>
          <w:color w:val="000000" w:themeColor="text1"/>
          <w:szCs w:val="24"/>
          <w:lang w:val="en-GB"/>
        </w:rPr>
        <w:t>financial, functional and long-term factors</w:t>
      </w:r>
      <w:r w:rsidRPr="003C6EF0">
        <w:rPr>
          <w:rFonts w:cs="Times New Roman"/>
          <w:color w:val="000000" w:themeColor="text1"/>
          <w:szCs w:val="24"/>
          <w:lang w:val="en-GB"/>
        </w:rPr>
        <w:t xml:space="preserve">. Even if customers are influenced by sustainability communication, they might still focus on aspects like price and performance. It is emphasised that consumers tend to balance environmental issues against practical requirements when purchasing cars (Fujita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Thus, it may be argued that green marketing is significant in creating awareness and attitudes, while the extent of influencing actual behaviour is still unclear. Hence, the key gap identified is the lack of clarity between the stated effectiveness of green marketing and actual impact on consumer purchasing behaviour, particularly within the automotive industry.</w:t>
      </w:r>
    </w:p>
    <w:p w14:paraId="5F5282A1" w14:textId="77777777" w:rsidR="00FB0335" w:rsidRPr="003C6EF0" w:rsidRDefault="00FB0335" w:rsidP="00685529">
      <w:pPr>
        <w:pStyle w:val="Heading3"/>
        <w:rPr>
          <w:rFonts w:cs="Times New Roman"/>
          <w:color w:val="000000" w:themeColor="text1"/>
        </w:rPr>
      </w:pPr>
      <w:bookmarkStart w:id="35" w:name="_Toc227955642"/>
      <w:bookmarkStart w:id="36" w:name="_Toc229232083"/>
      <w:r w:rsidRPr="003C6EF0">
        <w:rPr>
          <w:rFonts w:cs="Times New Roman"/>
          <w:color w:val="000000" w:themeColor="text1"/>
        </w:rPr>
        <w:lastRenderedPageBreak/>
        <w:t>2.2.2. Consumer behaviour and eco-consciousness</w:t>
      </w:r>
      <w:bookmarkEnd w:id="35"/>
      <w:bookmarkEnd w:id="36"/>
    </w:p>
    <w:p w14:paraId="7B6A47C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Consumer behaviour in sustainable markets is defined by </w:t>
      </w:r>
      <w:r w:rsidRPr="003C6EF0">
        <w:rPr>
          <w:rFonts w:cs="Times New Roman"/>
          <w:i/>
          <w:color w:val="000000" w:themeColor="text1"/>
          <w:szCs w:val="24"/>
          <w:lang w:val="en-GB"/>
        </w:rPr>
        <w:t>how people understand the environmental issues, how strongly they value them, and how far they would act in terms of real purchasing decisions</w:t>
      </w:r>
      <w:r w:rsidRPr="003C6EF0">
        <w:rPr>
          <w:rFonts w:cs="Times New Roman"/>
          <w:color w:val="000000" w:themeColor="text1"/>
          <w:szCs w:val="24"/>
          <w:lang w:val="en-GB"/>
        </w:rPr>
        <w:t xml:space="preserve">. Eco-conscious consumers are generally defined as buyers who are concerned about environmental impact and prefer brands to be accountable (Muna, Mitariani and Telagawathi, 2025). Besides, these decisions are influenced by convenience, price, and trust in the product, which makes eco-consciousness significant. Further, it is apparent in the automotive industry since vehicle purchase is costly, sporadic and highly associated with long-term viability. It is found that BEV inertia was moderate in most markets, while interest in ICE and hybrids grew gradually, which shows that environmental concern does not lead to an instant purchasing decision (Walker and Proff, 2025). </w:t>
      </w:r>
    </w:p>
    <w:p w14:paraId="3751B8F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Further, recent evidence showed that consumer behaviour is value-driven and cautious, even when sustainability matters more (Aydin, 2025). From a </w:t>
      </w:r>
      <w:r w:rsidRPr="003C6EF0">
        <w:rPr>
          <w:rFonts w:cs="Times New Roman"/>
          <w:i/>
          <w:color w:val="000000" w:themeColor="text1"/>
          <w:szCs w:val="24"/>
          <w:lang w:val="en-GB"/>
        </w:rPr>
        <w:t>McKinsey State of the Consumer</w:t>
      </w:r>
      <w:r w:rsidRPr="003C6EF0">
        <w:rPr>
          <w:rFonts w:cs="Times New Roman"/>
          <w:color w:val="000000" w:themeColor="text1"/>
          <w:szCs w:val="24"/>
          <w:lang w:val="en-GB"/>
        </w:rPr>
        <w:t xml:space="preserve"> on </w:t>
      </w:r>
      <w:r w:rsidRPr="003C6EF0">
        <w:rPr>
          <w:rFonts w:cs="Times New Roman"/>
          <w:i/>
          <w:color w:val="000000" w:themeColor="text1"/>
          <w:szCs w:val="24"/>
          <w:lang w:val="en-GB"/>
        </w:rPr>
        <w:t>25000 consumers in 18 markets</w:t>
      </w:r>
      <w:r w:rsidRPr="003C6EF0">
        <w:rPr>
          <w:rFonts w:cs="Times New Roman"/>
          <w:color w:val="000000" w:themeColor="text1"/>
          <w:szCs w:val="24"/>
          <w:lang w:val="en-GB"/>
        </w:rPr>
        <w:t xml:space="preserve">, it is revealed that consumers felt pressure of increasing prices and inflation, but their expectations for value and convenience remained high (Adams, Alldredge and Coggins, 2025). Further, the report specified that consumers were undertaking trade-offs across categories, which implies that strong intentions often compete with practical needs in actual purchasing decisions. Thus, this is effective for eco-conscious behaviour as a consumer might believe in the sustainability principle, but still find a less expensive, familiar, and effective way of purchasing a car or a mobility-related service (Adams, Alldredge and Coggins, 2025). Unlike, behaviour change is not just about awareness, but also about whether consumers feel that a green alternative is trustworthy, realistic, and worth it. It has been found that intended brand defection is increasing globally, which implies that loyalty is becoming less and customers are more aware of switching, when they observe better value or clear benefits (Walker and Proff, 2025). Hence, it matters well in the case of green purchasing since battery range, access to charging, long-term cost, and product reliability might not be well perceived by consumers even with a sustainable message (Zhao </w:t>
      </w:r>
      <w:r w:rsidRPr="003C6EF0">
        <w:rPr>
          <w:rFonts w:cs="Times New Roman"/>
          <w:i/>
          <w:iCs/>
          <w:color w:val="000000" w:themeColor="text1"/>
          <w:szCs w:val="24"/>
          <w:lang w:val="en-GB"/>
        </w:rPr>
        <w:t>et al.</w:t>
      </w:r>
      <w:r w:rsidRPr="003C6EF0">
        <w:rPr>
          <w:rFonts w:cs="Times New Roman"/>
          <w:color w:val="000000" w:themeColor="text1"/>
          <w:szCs w:val="24"/>
          <w:lang w:val="en-GB"/>
        </w:rPr>
        <w:t xml:space="preserve">, 2024). Moreover, consumers might agree with the idea of greener mobility, but in the case of a purchase with financial risk and daily inconvenience, the purchase might be delayed. </w:t>
      </w:r>
    </w:p>
    <w:p w14:paraId="553119B8" w14:textId="5531690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lastRenderedPageBreak/>
        <w:t xml:space="preserve">However, the literature also reveals that awareness has continued to play a significant part in building eco-conscious behaviour. It is argued that awareness does not necessarily lead to consistent buying behaviour. The problem is that most researchers measure intention, while few examined what consumers actually purchased despite price, performance, and infrastructure limitations (Alqaysi, Zahari and Khudari, 2024). Consequently, the literature leaves the question of whether eco-consciousness tends to overcome the practical barriers to shape automotive decisions. Thus, the main issue is that if the customers care about sustainability, then the concern can withstand exposure to actual market situations. Eco-conscious behaviour is evident in attitudes and in stated preferences, but real purchase behaviour remains mixed (Zaware and Deokate, 2025). Consequently, the notable gap in the literature is that strong </w:t>
      </w:r>
      <w:r w:rsidRPr="003C6EF0">
        <w:rPr>
          <w:rFonts w:cs="Times New Roman"/>
          <w:i/>
          <w:color w:val="000000" w:themeColor="text1"/>
          <w:szCs w:val="24"/>
          <w:lang w:val="en-GB"/>
        </w:rPr>
        <w:t>behavioural validation</w:t>
      </w:r>
      <w:r w:rsidRPr="003C6EF0">
        <w:rPr>
          <w:rFonts w:cs="Times New Roman"/>
          <w:color w:val="000000" w:themeColor="text1"/>
          <w:szCs w:val="24"/>
          <w:lang w:val="en-GB"/>
        </w:rPr>
        <w:t xml:space="preserve"> has not been performed, particularly in the automotive industry, where there is a wide price difference between intention and action that is separated by complex procedures and long-term commitment.</w:t>
      </w:r>
    </w:p>
    <w:p w14:paraId="57B480B5" w14:textId="77777777" w:rsidR="00FB0335" w:rsidRPr="003C6EF0" w:rsidRDefault="00FB0335" w:rsidP="00685529">
      <w:pPr>
        <w:pStyle w:val="Heading3"/>
        <w:rPr>
          <w:rFonts w:cs="Times New Roman"/>
          <w:color w:val="000000" w:themeColor="text1"/>
        </w:rPr>
      </w:pPr>
      <w:bookmarkStart w:id="37" w:name="_Toc227955643"/>
      <w:bookmarkStart w:id="38" w:name="_Toc229232084"/>
      <w:r w:rsidRPr="003C6EF0">
        <w:rPr>
          <w:rFonts w:cs="Times New Roman"/>
          <w:color w:val="000000" w:themeColor="text1"/>
        </w:rPr>
        <w:t>2.2.3. Role of trust, credibility, and green washing</w:t>
      </w:r>
      <w:bookmarkEnd w:id="37"/>
      <w:bookmarkEnd w:id="38"/>
    </w:p>
    <w:p w14:paraId="42BA89E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role of trust plays a key role in determining how consumers respond to green marketing, particularly in the automotive industry, where purchase decisions include high cost and long-term investment. </w:t>
      </w:r>
      <w:r w:rsidRPr="003C6EF0">
        <w:rPr>
          <w:rFonts w:cs="Times New Roman"/>
          <w:i/>
          <w:iCs/>
          <w:color w:val="000000" w:themeColor="text1"/>
          <w:szCs w:val="24"/>
          <w:lang w:val="en-GB"/>
        </w:rPr>
        <w:t xml:space="preserve">Trust is a facilitator between what companies say and how consumers respond to the messages </w:t>
      </w:r>
      <w:r w:rsidRPr="003C6EF0">
        <w:rPr>
          <w:rFonts w:cs="Times New Roman"/>
          <w:color w:val="000000" w:themeColor="text1"/>
          <w:szCs w:val="24"/>
          <w:lang w:val="en-GB"/>
        </w:rPr>
        <w:t>(Kraft, Valdés and Zheng, 2022)</w:t>
      </w:r>
      <w:r w:rsidRPr="003C6EF0">
        <w:rPr>
          <w:rFonts w:cs="Times New Roman"/>
          <w:i/>
          <w:iCs/>
          <w:color w:val="000000" w:themeColor="text1"/>
          <w:szCs w:val="24"/>
          <w:lang w:val="en-GB"/>
        </w:rPr>
        <w:t>.</w:t>
      </w:r>
      <w:r w:rsidRPr="003C6EF0">
        <w:rPr>
          <w:rFonts w:cs="Times New Roman"/>
          <w:color w:val="000000" w:themeColor="text1"/>
          <w:szCs w:val="24"/>
          <w:lang w:val="en-GB"/>
        </w:rPr>
        <w:t xml:space="preserve"> When customers feel that environmental claims are reliable, they are likely to form a positive perception and consider sustainable products. Further, perceived risk is also reduced by trust, which is critical in the case of electric and hybrid cars. It is pointed out that brand integrity, environmental ethics, and transparency play a key role in influencing consumer behaviour in the automobile industry because of the trust factor (Kumar, 2025). However, the issue is complicated due to the rising issue of greenwashing, which refers to misleading and excessive environmental statements by companies. Greenwashing brings confusion to consumers and undermines credibility in sustainability communication. A recent article found that customers also have a moderate level of awareness of greenwashing practices in the automotive sector, while most customers saw confusion or unverified environmental reports as a frequent occurrence (Dudziak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2025). This means that even with increasing awareness, consumers cannot fully assess whether the information about green marketing messages is authentic.</w:t>
      </w:r>
    </w:p>
    <w:p w14:paraId="094A31B4" w14:textId="77777777" w:rsidR="00FB0335" w:rsidRPr="003C6EF0" w:rsidRDefault="00FB0335" w:rsidP="00685529">
      <w:pPr>
        <w:pStyle w:val="Heading3"/>
        <w:rPr>
          <w:rFonts w:cs="Times New Roman"/>
          <w:color w:val="000000" w:themeColor="text1"/>
        </w:rPr>
      </w:pPr>
      <w:bookmarkStart w:id="39" w:name="_Toc227955644"/>
      <w:bookmarkStart w:id="40" w:name="_Toc229232085"/>
      <w:r w:rsidRPr="003C6EF0">
        <w:rPr>
          <w:rFonts w:cs="Times New Roman"/>
          <w:color w:val="000000" w:themeColor="text1"/>
        </w:rPr>
        <w:lastRenderedPageBreak/>
        <w:t>2.2.4. Challenges of green purchasing behaviour in the automotive sector</w:t>
      </w:r>
      <w:bookmarkEnd w:id="39"/>
      <w:bookmarkEnd w:id="40"/>
    </w:p>
    <w:p w14:paraId="7E61696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It is seen that green purchasing behaviour in the automotive sector may face a range of challenges based on structural and behavioural aspects through environmental awareness. One of the major challenges is the increasing cost of green vehicles, particularly electric vehicles (Alanazi, 2023). Even if the lifestyle costs less, consumers prefer immediate affordability to long-term savings. On the other hand, a lack of adequate infrastructure is another challenge. It is seen that in many regions there is a lack of charging stations for electric vehicles. This infrastructural weakness may affect consumers’ confidence in shifting from Conventional engine vehicles to electric vehicles. A large number of consumers have limited knowledge of green purchasing in terms of automobiles (Xu and Xu, 2022). </w:t>
      </w:r>
    </w:p>
    <w:p w14:paraId="7A14A7C5" w14:textId="6397DC6E"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Moreover, there are large numbers of buyers who have very little knowledge of environmental sustainability and hence, their decision-making process for buying the EVs may change frequently. Performance can be a major challenge for using green automobiles. It is seen that some of the consumers prefer green vehicles as less reliable in comparison with conventional engine vehicles, though the development of technological input is prominent in some of the electric vehicles also (Ho and Huang, 2022). Based on the industry perspective, supply chain issues pose a challenge to using a larger number of electric vehicles within the selected market of consumers. </w:t>
      </w:r>
    </w:p>
    <w:p w14:paraId="05752263" w14:textId="77777777" w:rsidR="00FB0335" w:rsidRPr="003C6EF0" w:rsidRDefault="00FB0335" w:rsidP="00685529">
      <w:pPr>
        <w:pStyle w:val="Heading2"/>
        <w:rPr>
          <w:rFonts w:cs="Times New Roman"/>
          <w:color w:val="000000" w:themeColor="text1"/>
          <w:lang w:val="en-GB"/>
        </w:rPr>
      </w:pPr>
      <w:bookmarkStart w:id="41" w:name="_Toc226116185"/>
      <w:bookmarkStart w:id="42" w:name="_Toc227955645"/>
      <w:bookmarkStart w:id="43" w:name="_Toc229232086"/>
      <w:r w:rsidRPr="003C6EF0">
        <w:rPr>
          <w:rFonts w:cs="Times New Roman"/>
          <w:color w:val="000000" w:themeColor="text1"/>
          <w:lang w:val="en-GB"/>
        </w:rPr>
        <w:t>2.3. Theoretical foundation and contribution</w:t>
      </w:r>
      <w:bookmarkEnd w:id="41"/>
      <w:bookmarkEnd w:id="42"/>
      <w:bookmarkEnd w:id="43"/>
    </w:p>
    <w:p w14:paraId="79B4E024"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In relation to the research topic, the </w:t>
      </w:r>
      <w:r w:rsidRPr="003C6EF0">
        <w:rPr>
          <w:rFonts w:cs="Times New Roman"/>
          <w:i/>
          <w:color w:val="000000" w:themeColor="text1"/>
          <w:szCs w:val="24"/>
          <w:lang w:val="en-GB"/>
        </w:rPr>
        <w:t>theory of planned behaviour</w:t>
      </w:r>
      <w:r w:rsidRPr="003C6EF0">
        <w:rPr>
          <w:rFonts w:cs="Times New Roman"/>
          <w:color w:val="000000" w:themeColor="text1"/>
          <w:szCs w:val="24"/>
          <w:lang w:val="en-GB"/>
        </w:rPr>
        <w:t xml:space="preserve"> can be considered. This theory can be helpful to analyse how green marketing affects eco-conscious consumers in a positive manner (Hagger and Hamilton, 2024). Additionally, this theory highlights the fact that consumers’ purchasing behaviour can be impacted by three key aspects, which include attitude, subjective norms and perceived behavioural control. In this regard, the model emphasised the stronger intentions impacted by these three key factors, which may lead to the development of green purchasing. The theory was developed as a revised form of the Theory of Reasoned Action. The theory is gradually based on sustainability and consumer behaviour and later, it becomes the theory of planned behaviour to bridge the gap between attitude and behaviour of consumers (Ogiemwonyi, 2022). Thus, it is mentioned that researchers behind this </w:t>
      </w:r>
      <w:r w:rsidRPr="003C6EF0">
        <w:rPr>
          <w:rFonts w:cs="Times New Roman"/>
          <w:color w:val="000000" w:themeColor="text1"/>
          <w:szCs w:val="24"/>
          <w:lang w:val="en-GB"/>
        </w:rPr>
        <w:lastRenderedPageBreak/>
        <w:t xml:space="preserve">theory are Icek Ajzen and Martin Fishbein, who worked hard to develop concepts based on pro-environmental decision-making and green purchasing behaviour. </w:t>
      </w:r>
    </w:p>
    <w:p w14:paraId="2B07BD6A"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theory of Planned Behaviour is considered as effective for this because it provides a succinct approach based on how green marketing strategies can draw the attention of eco-conscious consumers in the industry (She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The green marketing strategies primarily help to address the attitude towards environmental management. Along with this, the subjective norm is effective in mentioning social and cultural well-being while the behavioural control is focused to meet the affordability of automobiles. Therefore, this theory seems highly relatable with the research topic, mentioning how the marketing strategy and convert purchase intention to actual purchasing behaviour of consumers (Ogiemwonyi, 2022). At the same time, this theory is helpful to discuss the attitude-behaviour gap of green purchasing.  Moreover, the theory includes both the internal and external factors, which can value consumers’ sustainability. Because of this, the customers can follow the green marketing practices for securing environmental sustainability. </w:t>
      </w:r>
    </w:p>
    <w:p w14:paraId="62FA5A8E" w14:textId="53F05774"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main key aspect of the theory is attitudes, subjective norm as perceived behavioural intention. Integrating all of these approaches with the marketing aspect can be helpful to determine the purchasing behaviour of the consumers. Additionally, these factors are helpful in terms of developing green trust, credibility as well as environmental awareness among the eco-conscious consumers. The green marketing strategy, such as the use of eco labels, development of sustainable branding, as well as environmental sustainability protection policies, is considered as the key external driver to influence consumer-purchasing habits. There are many consumers having minimum knowledge regarding the maintenance of environmental sustainability (Boermans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Through maintaining trust and credibility, consumers’ purchasing habits can be affected. In this regard, the paper has explored a new area of discussion, which sheds light on psychological processes that can affect consumers' beliefs about environmental concern. Besides, the researcher has considered the discussion on behavioural control through which the actions of consumers based on purchasing behaviour can be shaped in the automobile industry. The chosen theory is applied to the aspect of the automobile industry. In the automobile industry, it is seen that green purchasing is based on financial viability and sustainable decision-making. In order to align the theory, the study highlights how green marketing strategies, such </w:t>
      </w:r>
      <w:r w:rsidRPr="003C6EF0">
        <w:rPr>
          <w:rFonts w:cs="Times New Roman"/>
          <w:color w:val="000000" w:themeColor="text1"/>
          <w:szCs w:val="24"/>
          <w:lang w:val="en-GB"/>
        </w:rPr>
        <w:lastRenderedPageBreak/>
        <w:t xml:space="preserve">as promoting electric vehicles and the adoption of low-emission technologies can be effective to manage eco-conscious decision-making among consumers (Ho and Huang, 2022). Additionally, it is also mentioned that how the environmental concerns become effective to push the consumers to manage green purchasing and it is based on infrastructure, pricing and so on. The framework is applied for the marketers as well as policymakers to manage sustainability campaigns through which mass awareness among consumers can be developed. Hence, it is clear that the research study becomes effective in providing both theoretical as well as practical insights based on sustainable consumption. </w:t>
      </w:r>
    </w:p>
    <w:p w14:paraId="3970EBA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becomes effective in contributing to contribute to </w:t>
      </w:r>
      <w:r w:rsidRPr="003C6EF0">
        <w:rPr>
          <w:rFonts w:cs="Times New Roman"/>
          <w:b/>
          <w:i/>
          <w:color w:val="000000" w:themeColor="text1"/>
          <w:szCs w:val="24"/>
          <w:lang w:val="en-GB"/>
        </w:rPr>
        <w:t>theory of planned behaviour</w:t>
      </w:r>
      <w:r w:rsidRPr="003C6EF0">
        <w:rPr>
          <w:rFonts w:cs="Times New Roman"/>
          <w:color w:val="000000" w:themeColor="text1"/>
          <w:szCs w:val="24"/>
          <w:lang w:val="en-GB"/>
        </w:rPr>
        <w:t xml:space="preserve"> by developing its applicability to the aspect of green marketing and reaching the eco-conscious consumers by addressing their purchasing habits. It is seen that the theory considers this through three aspects, such as attitude, subjective norms, as well as perceived behavioural changes. All of these factors are effective in shaping the intention of consumers to go for eco-conscious purchasing. Green marketing is such a strategy that can be helpful for the companies to reach the maximum portion of sustainable customers to be in track with this this research has developed a discussion based on how marketing communication may cause the customers through environmental decision-making (Park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The theoretical contribution is based on revising the concerned theory in such a manner that credibility and green trust can link the aspects of green marketing and consumer behaviours. Additionally, this theory is to link the aspect of green washing with that of the management of eco-conscious purchasing of consumers in the automobile industry. Not only this, but also the research is focused on price sensitivity and product accessibility as the conditions that can affect consumers' purchasing. If the internal and external factors of green marketing are in favour with the customers, then the green purchasing intention can be converted to actual buying behaviour. This study has included the theory of planned behaviour in this literature review. This theory becomes effective to shed light on how green marketing practices can be helpful to reach the maximum portion of eco-conscious consumers (Randall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In this research, the theory is applied in terms of understanding behavioural intention and purchasing behaviours of the customers. Still, the theory can be effective in terms of understanding sustainability marketing. Additionally, the research has considered the </w:t>
      </w:r>
      <w:r w:rsidRPr="003C6EF0">
        <w:rPr>
          <w:rFonts w:cs="Times New Roman"/>
          <w:color w:val="000000" w:themeColor="text1"/>
          <w:szCs w:val="24"/>
          <w:lang w:val="en-GB"/>
        </w:rPr>
        <w:lastRenderedPageBreak/>
        <w:t xml:space="preserve">approaches of green marketing that can shape consumer attitude, social norms as well as purchasing behaviour. In order to develop this kind of analysis, the theory becomes helpful to bridge the gap in the discussion based on consumers’ purchasing behaviour and green marketing practices. </w:t>
      </w:r>
    </w:p>
    <w:p w14:paraId="3C0C447F" w14:textId="77777777" w:rsidR="00FB0335" w:rsidRPr="003C6EF0" w:rsidRDefault="00FB0335" w:rsidP="00685529">
      <w:pPr>
        <w:pStyle w:val="Heading2"/>
        <w:rPr>
          <w:rFonts w:cs="Times New Roman"/>
          <w:color w:val="000000" w:themeColor="text1"/>
          <w:lang w:val="en-GB"/>
        </w:rPr>
      </w:pPr>
      <w:bookmarkStart w:id="44" w:name="_Toc227955646"/>
      <w:bookmarkStart w:id="45" w:name="_Toc229232087"/>
      <w:r w:rsidRPr="003C6EF0">
        <w:rPr>
          <w:rFonts w:cs="Times New Roman"/>
          <w:color w:val="000000" w:themeColor="text1"/>
          <w:lang w:val="en-GB"/>
        </w:rPr>
        <w:t>2.4. Conceptual Framework</w:t>
      </w:r>
      <w:bookmarkEnd w:id="44"/>
      <w:bookmarkEnd w:id="45"/>
    </w:p>
    <w:p w14:paraId="3DACA124"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conceptual framework used integrates the key constructs, relationships and themes identified from the literature on green marketing and consumer behaviour. Conceptual framework represents the expected relations between variables, and offers a structured process to analyse the research problems (Swaen and George, 2022). In this research, the framework links green marketing practices with consumer buying behaviour by integrating mediating and moderating variables like trust, awareness and perceived barriers. This leads in analysing how the role of sustainability communication influences actual purchasing behaviour in automobile industry.</w:t>
      </w:r>
    </w:p>
    <w:p w14:paraId="22AEB63A" w14:textId="383B68F0"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598EBB5A" wp14:editId="34ABA73C">
            <wp:extent cx="5731510" cy="3268980"/>
            <wp:effectExtent l="0" t="0" r="2540" b="7620"/>
            <wp:docPr id="27767751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68980"/>
                    </a:xfrm>
                    <a:prstGeom prst="rect">
                      <a:avLst/>
                    </a:prstGeom>
                    <a:noFill/>
                    <a:ln>
                      <a:noFill/>
                    </a:ln>
                  </pic:spPr>
                </pic:pic>
              </a:graphicData>
            </a:graphic>
          </wp:inline>
        </w:drawing>
      </w:r>
    </w:p>
    <w:p w14:paraId="239181E0" w14:textId="7978F92B" w:rsidR="00FB0335" w:rsidRPr="003C6EF0" w:rsidRDefault="00FB0335" w:rsidP="00254663">
      <w:pPr>
        <w:pStyle w:val="Heading4"/>
        <w:rPr>
          <w:color w:val="000000" w:themeColor="text1"/>
          <w:lang w:val="en-GB"/>
        </w:rPr>
      </w:pPr>
      <w:bookmarkStart w:id="46" w:name="_Toc231643910"/>
      <w:r w:rsidRPr="003C6EF0">
        <w:rPr>
          <w:color w:val="000000" w:themeColor="text1"/>
          <w:lang w:val="en-GB"/>
        </w:rPr>
        <w:t xml:space="preserve">Figure </w:t>
      </w:r>
      <w:r w:rsidR="00254663" w:rsidRPr="003C6EF0">
        <w:rPr>
          <w:color w:val="000000" w:themeColor="text1"/>
          <w:lang w:val="en-GB"/>
        </w:rPr>
        <w:t>2.</w:t>
      </w:r>
      <w:r w:rsidRPr="003C6EF0">
        <w:rPr>
          <w:color w:val="000000" w:themeColor="text1"/>
          <w:lang w:val="en-GB"/>
        </w:rPr>
        <w:t xml:space="preserve">1: </w:t>
      </w:r>
      <w:r w:rsidRPr="003C6EF0">
        <w:rPr>
          <w:color w:val="000000" w:themeColor="text1"/>
        </w:rPr>
        <w:t>Conceptual</w:t>
      </w:r>
      <w:r w:rsidRPr="003C6EF0">
        <w:rPr>
          <w:color w:val="000000" w:themeColor="text1"/>
          <w:lang w:val="en-GB"/>
        </w:rPr>
        <w:t xml:space="preserve"> framework</w:t>
      </w:r>
      <w:bookmarkEnd w:id="46"/>
    </w:p>
    <w:p w14:paraId="203027B3"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Self-created)</w:t>
      </w:r>
    </w:p>
    <w:p w14:paraId="726FAFC7"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Green Marketing Practices (Independent Variable):</w:t>
      </w:r>
      <w:r w:rsidRPr="003C6EF0">
        <w:rPr>
          <w:rFonts w:cs="Times New Roman"/>
          <w:color w:val="000000" w:themeColor="text1"/>
          <w:szCs w:val="24"/>
          <w:lang w:val="en-GB"/>
        </w:rPr>
        <w:t xml:space="preserve"> The independent variable in this framework is the </w:t>
      </w:r>
      <w:r w:rsidRPr="003C6EF0">
        <w:rPr>
          <w:rFonts w:cs="Times New Roman"/>
          <w:i/>
          <w:color w:val="000000" w:themeColor="text1"/>
          <w:szCs w:val="24"/>
          <w:lang w:val="en-GB"/>
        </w:rPr>
        <w:t>practices at green marketing</w:t>
      </w:r>
      <w:r w:rsidRPr="003C6EF0">
        <w:rPr>
          <w:rFonts w:cs="Times New Roman"/>
          <w:color w:val="000000" w:themeColor="text1"/>
          <w:szCs w:val="24"/>
          <w:lang w:val="en-GB"/>
        </w:rPr>
        <w:t xml:space="preserve">. These are eco-labelling, sustainability communication and green branding strategies that are applied by Toyota. Besides, the </w:t>
      </w:r>
      <w:r w:rsidRPr="003C6EF0">
        <w:rPr>
          <w:rFonts w:cs="Times New Roman"/>
          <w:color w:val="000000" w:themeColor="text1"/>
          <w:szCs w:val="24"/>
          <w:lang w:val="en-GB"/>
        </w:rPr>
        <w:lastRenderedPageBreak/>
        <w:t xml:space="preserve">practices aim to influence consumer perception towards environmental responsibility. The research studies highlighted that green marketing increases consumer attitudes and environmental awareness (Simanjuntak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2023; Buhmann and Criado, 2023). Thus, the construct will play a pivotal role in initiation of decision-making process.</w:t>
      </w:r>
    </w:p>
    <w:p w14:paraId="41B75683" w14:textId="77777777" w:rsidR="00FB0335" w:rsidRPr="003C6EF0" w:rsidRDefault="00FB0335" w:rsidP="00FB0335">
      <w:pPr>
        <w:rPr>
          <w:rFonts w:cs="Times New Roman"/>
          <w:i/>
          <w:color w:val="000000" w:themeColor="text1"/>
          <w:szCs w:val="24"/>
          <w:lang w:val="en-GB"/>
        </w:rPr>
      </w:pPr>
      <w:r w:rsidRPr="003C6EF0">
        <w:rPr>
          <w:rFonts w:cs="Times New Roman"/>
          <w:i/>
          <w:color w:val="000000" w:themeColor="text1"/>
          <w:szCs w:val="24"/>
          <w:lang w:val="en-GB"/>
        </w:rPr>
        <w:t>Consumer Perception and Eco-conscious Attitude (Mediating Variable):</w:t>
      </w:r>
      <w:r w:rsidRPr="003C6EF0">
        <w:rPr>
          <w:rFonts w:cs="Times New Roman"/>
          <w:color w:val="000000" w:themeColor="text1"/>
          <w:szCs w:val="24"/>
          <w:lang w:val="en-GB"/>
        </w:rPr>
        <w:t xml:space="preserve"> This element acts as a mediating variable, which explains why green marketing has an impact on purchasing behaviour. A mediator helps to explain the association between independent and dependent variables. In this area, consumer perception, awareness and attitudes towards sustainability analyses of the marketing messages are internalised. Thus, it has been analysed that attitudes are developed by awareness, but not lead to purchase (Alqaysi </w:t>
      </w:r>
      <w:r w:rsidRPr="003C6EF0">
        <w:rPr>
          <w:rFonts w:cs="Times New Roman"/>
          <w:i/>
          <w:color w:val="000000" w:themeColor="text1"/>
          <w:szCs w:val="24"/>
          <w:lang w:val="en-GB"/>
        </w:rPr>
        <w:t xml:space="preserve">et al. </w:t>
      </w:r>
      <w:r w:rsidRPr="003C6EF0">
        <w:rPr>
          <w:rFonts w:cs="Times New Roman"/>
          <w:color w:val="000000" w:themeColor="text1"/>
          <w:szCs w:val="24"/>
          <w:lang w:val="en-GB"/>
        </w:rPr>
        <w:t>2024; Aydin, 2025). Thus, this aspect describes the intention stage in the framework.</w:t>
      </w:r>
    </w:p>
    <w:p w14:paraId="317EA4C0"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Trust and Credibility (Moderating Variable):</w:t>
      </w:r>
      <w:r w:rsidRPr="003C6EF0">
        <w:rPr>
          <w:rFonts w:cs="Times New Roman"/>
          <w:color w:val="000000" w:themeColor="text1"/>
          <w:szCs w:val="24"/>
          <w:lang w:val="en-GB"/>
        </w:rPr>
        <w:t xml:space="preserve"> Trust is a moderating variable, as it determines the strength of the relationship between marketing and behaviour. A moderator changes the intensity or direction of a relationship between variables. In automotive industry, trust is highly important due to high financial risk. The research highlighted that greenwashing reduces credibility and consumer reaction (Kraft </w:t>
      </w:r>
      <w:r w:rsidRPr="003C6EF0">
        <w:rPr>
          <w:rFonts w:cs="Times New Roman"/>
          <w:i/>
          <w:color w:val="000000" w:themeColor="text1"/>
          <w:szCs w:val="24"/>
          <w:lang w:val="en-GB"/>
        </w:rPr>
        <w:t xml:space="preserve">et al. </w:t>
      </w:r>
      <w:r w:rsidRPr="003C6EF0">
        <w:rPr>
          <w:rFonts w:cs="Times New Roman"/>
          <w:color w:val="000000" w:themeColor="text1"/>
          <w:szCs w:val="24"/>
          <w:lang w:val="en-GB"/>
        </w:rPr>
        <w:t xml:space="preserve">2022; Dudziak </w:t>
      </w:r>
      <w:r w:rsidRPr="003C6EF0">
        <w:rPr>
          <w:rFonts w:cs="Times New Roman"/>
          <w:i/>
          <w:color w:val="000000" w:themeColor="text1"/>
          <w:szCs w:val="24"/>
          <w:lang w:val="en-GB"/>
        </w:rPr>
        <w:t xml:space="preserve">et al. </w:t>
      </w:r>
      <w:r w:rsidRPr="003C6EF0">
        <w:rPr>
          <w:rFonts w:cs="Times New Roman"/>
          <w:color w:val="000000" w:themeColor="text1"/>
          <w:szCs w:val="24"/>
          <w:lang w:val="en-GB"/>
        </w:rPr>
        <w:t>2025). Thus, trust analyses how the positive perceptions render into actual decisions.</w:t>
      </w:r>
    </w:p>
    <w:p w14:paraId="62832653"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Barriers (Contextual Moderators):</w:t>
      </w:r>
      <w:r w:rsidRPr="003C6EF0">
        <w:rPr>
          <w:rFonts w:cs="Times New Roman"/>
          <w:color w:val="000000" w:themeColor="text1"/>
          <w:szCs w:val="24"/>
          <w:lang w:val="en-GB"/>
        </w:rPr>
        <w:t xml:space="preserve"> Price, infrastructure, and performance are barriers that are considered as contextual moderating variables. These factors analyse whether the intentions of eco-conscious translate into purchase behaviour. Further, the literature indicated that consumers tend to focus on affordability and convenience over sustainability (Fujita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Alanazi, 2023). Hence, these barriers explain the intention behaviour gap.</w:t>
      </w:r>
    </w:p>
    <w:p w14:paraId="5C62306B" w14:textId="77777777" w:rsidR="00FB0335" w:rsidRPr="003C6EF0" w:rsidRDefault="00FB0335" w:rsidP="00FB0335">
      <w:pPr>
        <w:rPr>
          <w:rFonts w:cs="Times New Roman"/>
          <w:color w:val="000000" w:themeColor="text1"/>
          <w:szCs w:val="24"/>
          <w:lang w:val="en-GB"/>
        </w:rPr>
      </w:pPr>
      <w:r w:rsidRPr="003C6EF0">
        <w:rPr>
          <w:rFonts w:cs="Times New Roman"/>
          <w:i/>
          <w:color w:val="000000" w:themeColor="text1"/>
          <w:szCs w:val="24"/>
          <w:lang w:val="en-GB"/>
        </w:rPr>
        <w:t>Purchasing Behaviour (Dependent Variable</w:t>
      </w:r>
      <w:r w:rsidRPr="003C6EF0">
        <w:rPr>
          <w:rFonts w:cs="Times New Roman"/>
          <w:color w:val="000000" w:themeColor="text1"/>
          <w:szCs w:val="24"/>
          <w:lang w:val="en-GB"/>
        </w:rPr>
        <w:t>): The dependent variable is consumer purchasing behaviour, which is the eventual outcome of all other constructs. A dependent variable indicates the impact of cause-and-effect relationship. This involves real purchase choices of eco-friendly consumers. However, the review highlighted that intention does not necessarily translate into behaviour, which makes this outcome adaptable (Kim and Lee, 2023).</w:t>
      </w:r>
    </w:p>
    <w:p w14:paraId="3DE852C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lastRenderedPageBreak/>
        <w:t xml:space="preserve">Hence, this theoretical framework offers a systematic foundation of the research, as it clearly defines the interrelations between green marketing strategies and consumer purchasing behaviour. Besides, it directs the case analysis in findings by sorting data into key themes like marketing practices, consumer perception, trust and barriers. Further, secondary data has been used as an analysis tool to determine the role of each construct in influencing purchasing decisions. Moreover, the framework facilitates cross-case comparison in final chapter, which allows in systematic evaluation of interaction between various factors. </w:t>
      </w:r>
    </w:p>
    <w:p w14:paraId="285E45AA" w14:textId="77777777" w:rsidR="00FB0335" w:rsidRPr="003C6EF0" w:rsidRDefault="00FB0335" w:rsidP="00685529">
      <w:pPr>
        <w:pStyle w:val="Heading2"/>
        <w:rPr>
          <w:rFonts w:cs="Times New Roman"/>
          <w:color w:val="000000" w:themeColor="text1"/>
          <w:lang w:val="en-GB"/>
        </w:rPr>
      </w:pPr>
      <w:bookmarkStart w:id="47" w:name="_Toc227955648"/>
      <w:bookmarkStart w:id="48" w:name="_Toc229232088"/>
      <w:r w:rsidRPr="003C6EF0">
        <w:rPr>
          <w:rFonts w:cs="Times New Roman"/>
          <w:color w:val="000000" w:themeColor="text1"/>
          <w:lang w:val="en-GB"/>
        </w:rPr>
        <w:t>2.5. Conclusion</w:t>
      </w:r>
      <w:bookmarkEnd w:id="47"/>
      <w:bookmarkEnd w:id="48"/>
    </w:p>
    <w:p w14:paraId="43A3595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It can be concluded that this literature review has exposed how green marketing strategies can affect the automobile industry and how consumers are aware while managing sustainable purchasing decisions. It is mentioned that although green marketing is increasingly used, its actual effect is still a debated issue. In the recent years, different automobile companies inventing electronic vehicles and those vehicles have differential demands in different markets. The literature review has highlighted certain challenges that can improve barriers for the consumers to make effective and sustainable purchasing decisions for buying those electronic vehicles. It is no doubt a fact that when customers feel that environmental claims are reliable, they are likely to form a positive perception and consider sustainable products. Additionally, to support the discussion, the Theory of planned behaviour is considered and it is discussed that how that theory can be effective in analysing the topic in depth. The focus is more on consumers’ agreeableness with the idea of greener mobility, but in the case of a purchase with financial risk and daily inconvenience, the purchase might be delayed. Incorporation of such ideas becomes crucial to develop a good literature review altogether. </w:t>
      </w:r>
    </w:p>
    <w:p w14:paraId="6CA7E6A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br w:type="page"/>
      </w:r>
    </w:p>
    <w:p w14:paraId="00487268" w14:textId="77777777" w:rsidR="00FB0335" w:rsidRPr="003C6EF0" w:rsidRDefault="00FB0335" w:rsidP="00685529">
      <w:pPr>
        <w:pStyle w:val="Heading1"/>
        <w:rPr>
          <w:rFonts w:cs="Times New Roman"/>
          <w:color w:val="000000" w:themeColor="text1"/>
          <w:lang w:val="en-GB"/>
        </w:rPr>
      </w:pPr>
      <w:bookmarkStart w:id="49" w:name="_Toc227955649"/>
      <w:bookmarkStart w:id="50" w:name="_Toc229232089"/>
      <w:r w:rsidRPr="003C6EF0">
        <w:rPr>
          <w:rFonts w:cs="Times New Roman"/>
          <w:color w:val="000000" w:themeColor="text1"/>
          <w:lang w:val="en-GB"/>
        </w:rPr>
        <w:lastRenderedPageBreak/>
        <w:t>Chapter 3: Methodology</w:t>
      </w:r>
      <w:bookmarkEnd w:id="49"/>
      <w:bookmarkEnd w:id="50"/>
    </w:p>
    <w:p w14:paraId="7659BC3F" w14:textId="77777777" w:rsidR="00FB0335" w:rsidRPr="003C6EF0" w:rsidRDefault="00FB0335" w:rsidP="00685529">
      <w:pPr>
        <w:pStyle w:val="Heading2"/>
        <w:rPr>
          <w:rFonts w:cs="Times New Roman"/>
          <w:color w:val="000000" w:themeColor="text1"/>
          <w:lang w:val="en-GB"/>
        </w:rPr>
      </w:pPr>
      <w:bookmarkStart w:id="51" w:name="_Toc227955650"/>
      <w:bookmarkStart w:id="52" w:name="_Toc229232090"/>
      <w:r w:rsidRPr="003C6EF0">
        <w:rPr>
          <w:rFonts w:cs="Times New Roman"/>
          <w:color w:val="000000" w:themeColor="text1"/>
          <w:lang w:val="en-GB"/>
        </w:rPr>
        <w:t>3.1. Introduction</w:t>
      </w:r>
      <w:bookmarkEnd w:id="51"/>
      <w:bookmarkEnd w:id="52"/>
    </w:p>
    <w:p w14:paraId="6B97AD2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chapter tends to outline and justify the methodological aspects, which are adopted for addressing the research aim and questions from initial chapter. The research focuses in examining how green marketing influences the eco-conscious customer purchasing behaviour in automotive sector, in reference to Toyota’s case study with other companies. Research methodology initiates a coherent plan, which aligned with philosophical assumptions, data collection methods, and the research approaches for ensuring consistency in addressing the research problems (Dissanayake, 2023). However, this chapter discusses the research strategy, philosophy, data collection, approach, and key analysis techniques. Further, it also offered a clear justification of selection of methodological choice for ensuring academic credibility, rigour and transparency. </w:t>
      </w:r>
    </w:p>
    <w:p w14:paraId="34D9B6F6" w14:textId="77777777" w:rsidR="00FB0335" w:rsidRPr="003C6EF0" w:rsidRDefault="00FB0335" w:rsidP="00685529">
      <w:pPr>
        <w:pStyle w:val="Heading2"/>
        <w:rPr>
          <w:rFonts w:cs="Times New Roman"/>
          <w:color w:val="000000" w:themeColor="text1"/>
          <w:lang w:val="en-GB"/>
        </w:rPr>
      </w:pPr>
      <w:bookmarkStart w:id="53" w:name="_Toc227955651"/>
      <w:bookmarkStart w:id="54" w:name="_Toc229232091"/>
      <w:r w:rsidRPr="003C6EF0">
        <w:rPr>
          <w:rFonts w:cs="Times New Roman"/>
          <w:color w:val="000000" w:themeColor="text1"/>
          <w:lang w:val="en-GB"/>
        </w:rPr>
        <w:t>3.2. Research Philosophy, Approach, and Design</w:t>
      </w:r>
      <w:bookmarkEnd w:id="53"/>
      <w:bookmarkEnd w:id="54"/>
    </w:p>
    <w:p w14:paraId="1F4CCB78"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Research Philosophy</w:t>
      </w:r>
    </w:p>
    <w:p w14:paraId="602674BD" w14:textId="0E859DDF"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From an ontological perspective, the research analysed that the customer decisions are influenced by identifiable and real factors such as trust, environmental awareness and price that exist independently of the individual clarification. In terms of epistemological aspect, it can be stated that knowledge is created using empirical observation that ensures objectivity and reduces researcher bias. This research is based on interpretivism philosophy. </w:t>
      </w:r>
      <w:r w:rsidR="000E58BC" w:rsidRPr="003C6EF0">
        <w:rPr>
          <w:rFonts w:cs="Times New Roman"/>
          <w:color w:val="000000" w:themeColor="text1"/>
          <w:szCs w:val="24"/>
          <w:lang w:val="en-GB"/>
        </w:rPr>
        <w:t>I</w:t>
      </w:r>
      <w:r w:rsidRPr="003C6EF0">
        <w:rPr>
          <w:rFonts w:cs="Times New Roman"/>
          <w:color w:val="000000" w:themeColor="text1"/>
          <w:szCs w:val="24"/>
          <w:lang w:val="en-GB"/>
        </w:rPr>
        <w:t>nterpretivism is applicable in situations when the researcher wants to understand social reality based on the meanings that individuals and organisations assign to it</w:t>
      </w:r>
      <w:r w:rsidR="000E58BC" w:rsidRPr="003C6EF0">
        <w:rPr>
          <w:rFonts w:cs="Times New Roman"/>
          <w:color w:val="000000" w:themeColor="text1"/>
          <w:szCs w:val="24"/>
          <w:lang w:val="en-GB"/>
        </w:rPr>
        <w:t xml:space="preserve"> (Saunders, Lewis and Thornhill, 2019)</w:t>
      </w:r>
      <w:r w:rsidRPr="003C6EF0">
        <w:rPr>
          <w:rFonts w:cs="Times New Roman"/>
          <w:color w:val="000000" w:themeColor="text1"/>
          <w:szCs w:val="24"/>
          <w:lang w:val="en-GB"/>
        </w:rPr>
        <w:t xml:space="preserve">. </w:t>
      </w:r>
      <w:r w:rsidRPr="003C6EF0">
        <w:rPr>
          <w:rFonts w:cs="Times New Roman"/>
          <w:i/>
          <w:color w:val="000000" w:themeColor="text1"/>
          <w:szCs w:val="24"/>
          <w:lang w:val="en-GB"/>
        </w:rPr>
        <w:t>Green marketing</w:t>
      </w:r>
      <w:r w:rsidRPr="003C6EF0">
        <w:rPr>
          <w:rFonts w:cs="Times New Roman"/>
          <w:color w:val="000000" w:themeColor="text1"/>
          <w:szCs w:val="24"/>
          <w:lang w:val="en-GB"/>
        </w:rPr>
        <w:t xml:space="preserve"> is not considered as a technical issue in this study. Instead, it is perceived as a context-based business practice that is influenced by consumer perception, trust, brand communication and environmental concern. Further, the effect of green marketing on purchasing behaviour cannot be described by only figures, as the response of consumers is linked to interpretation of claims in actual market conditions. Thus, </w:t>
      </w:r>
      <w:r w:rsidRPr="003C6EF0">
        <w:rPr>
          <w:rFonts w:cs="Times New Roman"/>
          <w:b/>
          <w:i/>
          <w:color w:val="000000" w:themeColor="text1"/>
          <w:szCs w:val="24"/>
          <w:lang w:val="en-GB"/>
        </w:rPr>
        <w:t>interpretivism</w:t>
      </w:r>
      <w:r w:rsidRPr="003C6EF0">
        <w:rPr>
          <w:rFonts w:cs="Times New Roman"/>
          <w:color w:val="000000" w:themeColor="text1"/>
          <w:szCs w:val="24"/>
          <w:lang w:val="en-GB"/>
        </w:rPr>
        <w:t xml:space="preserve"> is suitable, as it helps in explaining the differences on how eco-conscious consumers might respond to similar sustainability messages in different company’s cases. </w:t>
      </w:r>
    </w:p>
    <w:p w14:paraId="3E594EB4" w14:textId="1E74D5AA"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lastRenderedPageBreak/>
        <w:drawing>
          <wp:inline distT="0" distB="0" distL="0" distR="0" wp14:anchorId="53B652B9" wp14:editId="61EB6454">
            <wp:extent cx="5417820" cy="4145280"/>
            <wp:effectExtent l="0" t="0" r="0" b="7620"/>
            <wp:docPr id="4082307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7820" cy="4145280"/>
                    </a:xfrm>
                    <a:prstGeom prst="rect">
                      <a:avLst/>
                    </a:prstGeom>
                    <a:noFill/>
                    <a:ln>
                      <a:noFill/>
                    </a:ln>
                  </pic:spPr>
                </pic:pic>
              </a:graphicData>
            </a:graphic>
          </wp:inline>
        </w:drawing>
      </w:r>
    </w:p>
    <w:p w14:paraId="032D1348" w14:textId="526AF8B2" w:rsidR="00FB0335" w:rsidRPr="003C6EF0" w:rsidRDefault="00FB0335" w:rsidP="00254663">
      <w:pPr>
        <w:pStyle w:val="Heading4"/>
        <w:rPr>
          <w:color w:val="000000" w:themeColor="text1"/>
          <w:lang w:val="en-GB"/>
        </w:rPr>
      </w:pPr>
      <w:bookmarkStart w:id="55" w:name="_Toc231643911"/>
      <w:r w:rsidRPr="003C6EF0">
        <w:rPr>
          <w:color w:val="000000" w:themeColor="text1"/>
          <w:lang w:val="en-GB"/>
        </w:rPr>
        <w:t xml:space="preserve">Figure </w:t>
      </w:r>
      <w:r w:rsidR="00254663" w:rsidRPr="003C6EF0">
        <w:rPr>
          <w:color w:val="000000" w:themeColor="text1"/>
          <w:lang w:val="en-GB"/>
        </w:rPr>
        <w:t>3.1</w:t>
      </w:r>
      <w:r w:rsidRPr="003C6EF0">
        <w:rPr>
          <w:color w:val="000000" w:themeColor="text1"/>
          <w:lang w:val="en-GB"/>
        </w:rPr>
        <w:t>: Research Onion</w:t>
      </w:r>
      <w:bookmarkEnd w:id="55"/>
    </w:p>
    <w:p w14:paraId="734953FF"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Saunders, Lewis and Thornhill, 2019)</w:t>
      </w:r>
    </w:p>
    <w:p w14:paraId="5F28493C"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Research Approach </w:t>
      </w:r>
    </w:p>
    <w:p w14:paraId="278E6D6C" w14:textId="40E2E12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used an </w:t>
      </w:r>
      <w:r w:rsidRPr="003C6EF0">
        <w:rPr>
          <w:rFonts w:cs="Times New Roman"/>
          <w:b/>
          <w:color w:val="000000" w:themeColor="text1"/>
          <w:szCs w:val="24"/>
          <w:lang w:val="en-GB"/>
        </w:rPr>
        <w:t>abductive research approach</w:t>
      </w:r>
      <w:r w:rsidRPr="003C6EF0">
        <w:rPr>
          <w:rFonts w:cs="Times New Roman"/>
          <w:color w:val="000000" w:themeColor="text1"/>
          <w:szCs w:val="24"/>
          <w:lang w:val="en-GB"/>
        </w:rPr>
        <w:t xml:space="preserve">. </w:t>
      </w:r>
      <w:r w:rsidR="000E58BC" w:rsidRPr="003C6EF0">
        <w:rPr>
          <w:rFonts w:cs="Times New Roman"/>
          <w:color w:val="000000" w:themeColor="text1"/>
          <w:szCs w:val="24"/>
          <w:lang w:val="en-GB"/>
        </w:rPr>
        <w:t>The</w:t>
      </w:r>
      <w:r w:rsidRPr="003C6EF0">
        <w:rPr>
          <w:rFonts w:cs="Times New Roman"/>
          <w:color w:val="000000" w:themeColor="text1"/>
          <w:szCs w:val="24"/>
          <w:lang w:val="en-GB"/>
        </w:rPr>
        <w:t xml:space="preserve"> abductive research enables the researcher to shift between theory and empirical data that is beneficial when the problem is complex and not explained by available theory</w:t>
      </w:r>
      <w:r w:rsidR="000E58BC" w:rsidRPr="003C6EF0">
        <w:rPr>
          <w:rFonts w:cs="Times New Roman"/>
          <w:color w:val="000000" w:themeColor="text1"/>
          <w:szCs w:val="24"/>
          <w:lang w:val="en-GB"/>
        </w:rPr>
        <w:t xml:space="preserve"> (Source: Saunders, Lewis and Thornhill, 2019)</w:t>
      </w:r>
      <w:r w:rsidRPr="003C6EF0">
        <w:rPr>
          <w:rFonts w:cs="Times New Roman"/>
          <w:color w:val="000000" w:themeColor="text1"/>
          <w:szCs w:val="24"/>
          <w:lang w:val="en-GB"/>
        </w:rPr>
        <w:t xml:space="preserve">. This methodology is suitable to current research, as the </w:t>
      </w:r>
      <w:r w:rsidRPr="003C6EF0">
        <w:rPr>
          <w:rFonts w:cs="Times New Roman"/>
          <w:i/>
          <w:color w:val="000000" w:themeColor="text1"/>
          <w:szCs w:val="24"/>
          <w:lang w:val="en-GB"/>
        </w:rPr>
        <w:t>conceptual framework</w:t>
      </w:r>
      <w:r w:rsidRPr="003C6EF0">
        <w:rPr>
          <w:rFonts w:cs="Times New Roman"/>
          <w:color w:val="000000" w:themeColor="text1"/>
          <w:szCs w:val="24"/>
          <w:lang w:val="en-GB"/>
        </w:rPr>
        <w:t xml:space="preserve"> developed in literature, along with </w:t>
      </w:r>
      <w:r w:rsidRPr="003C6EF0">
        <w:rPr>
          <w:rFonts w:cs="Times New Roman"/>
          <w:i/>
          <w:color w:val="000000" w:themeColor="text1"/>
          <w:szCs w:val="24"/>
          <w:lang w:val="en-GB"/>
        </w:rPr>
        <w:t>Theory of Planned Behaviour</w:t>
      </w:r>
      <w:r w:rsidRPr="003C6EF0">
        <w:rPr>
          <w:rFonts w:cs="Times New Roman"/>
          <w:color w:val="000000" w:themeColor="text1"/>
          <w:szCs w:val="24"/>
          <w:lang w:val="en-GB"/>
        </w:rPr>
        <w:t xml:space="preserve"> offered an initial lens for analysis. However, the company cases may also reveal the patterns that are not captured by theory at the beginning (Hulst and Visser, 2024). Thus, the research starts with theory, then looks at actual company evidence, and brings clarity by comparing the cases. Moreover, this method is appropriate because green marketing in automotive industry relates not only to pre-planned measures but also to developing market responses. Thus, abductive method provides a flexible and structured analysis, where theory guides the research, while case evidence helps in creating a grounded theory of consumer behaviour.</w:t>
      </w:r>
    </w:p>
    <w:p w14:paraId="1E088DEC"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lastRenderedPageBreak/>
        <w:t xml:space="preserve">Research Strategy </w:t>
      </w:r>
    </w:p>
    <w:p w14:paraId="4939475D" w14:textId="24D639C6"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research strategy has been developed using a mul</w:t>
      </w:r>
      <w:r w:rsidR="000E58BC" w:rsidRPr="003C6EF0">
        <w:rPr>
          <w:rFonts w:cs="Times New Roman"/>
          <w:color w:val="000000" w:themeColor="text1"/>
          <w:szCs w:val="24"/>
          <w:lang w:val="en-GB"/>
        </w:rPr>
        <w:t xml:space="preserve">tiple case study. The </w:t>
      </w:r>
      <w:r w:rsidRPr="003C6EF0">
        <w:rPr>
          <w:rFonts w:cs="Times New Roman"/>
          <w:color w:val="000000" w:themeColor="text1"/>
          <w:szCs w:val="24"/>
          <w:lang w:val="en-GB"/>
        </w:rPr>
        <w:t>case study research is defined as in-depth analysis of a phenomenon in a real global context, particularly where boundaries between phenomenon and context is indistinct</w:t>
      </w:r>
      <w:r w:rsidR="000E58BC" w:rsidRPr="003C6EF0">
        <w:rPr>
          <w:rFonts w:cs="Times New Roman"/>
          <w:color w:val="000000" w:themeColor="text1"/>
          <w:szCs w:val="24"/>
          <w:lang w:val="en-GB"/>
        </w:rPr>
        <w:t xml:space="preserve"> (Warren and Bell, 2022)</w:t>
      </w:r>
      <w:r w:rsidRPr="003C6EF0">
        <w:rPr>
          <w:rFonts w:cs="Times New Roman"/>
          <w:color w:val="000000" w:themeColor="text1"/>
          <w:szCs w:val="24"/>
          <w:lang w:val="en-GB"/>
        </w:rPr>
        <w:t xml:space="preserve">. This is a suitable strategy, since green marketing, consumer trust, and purchasing behaviour are directly related to company specific actions and market conditions. Moreover, with several cases, it is also possible to compare Toyota to other companies and determine common patterns and differences. </w:t>
      </w:r>
    </w:p>
    <w:p w14:paraId="35739034" w14:textId="77777777" w:rsidR="00FB0335" w:rsidRPr="003C6EF0" w:rsidRDefault="00FB0335" w:rsidP="00685529">
      <w:pPr>
        <w:pStyle w:val="Heading2"/>
        <w:rPr>
          <w:rFonts w:cs="Times New Roman"/>
          <w:color w:val="000000" w:themeColor="text1"/>
          <w:lang w:val="en-GB"/>
        </w:rPr>
      </w:pPr>
      <w:bookmarkStart w:id="56" w:name="_Toc227955652"/>
      <w:bookmarkStart w:id="57" w:name="_Toc229232092"/>
      <w:r w:rsidRPr="003C6EF0">
        <w:rPr>
          <w:rFonts w:cs="Times New Roman"/>
          <w:color w:val="000000" w:themeColor="text1"/>
          <w:lang w:val="en-GB"/>
        </w:rPr>
        <w:t>3.3. Justification for Case Study Methodology</w:t>
      </w:r>
      <w:bookmarkEnd w:id="56"/>
      <w:bookmarkEnd w:id="57"/>
      <w:r w:rsidRPr="003C6EF0">
        <w:rPr>
          <w:rFonts w:cs="Times New Roman"/>
          <w:color w:val="000000" w:themeColor="text1"/>
          <w:lang w:val="en-GB"/>
        </w:rPr>
        <w:t xml:space="preserve"> </w:t>
      </w:r>
    </w:p>
    <w:p w14:paraId="2D6FF76E"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Alignment with research questions </w:t>
      </w:r>
    </w:p>
    <w:p w14:paraId="3B73F6F3" w14:textId="7C42E0B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research question analyses “</w:t>
      </w:r>
      <w:r w:rsidRPr="003C6EF0">
        <w:rPr>
          <w:rFonts w:cs="Times New Roman"/>
          <w:i/>
          <w:color w:val="000000" w:themeColor="text1"/>
          <w:szCs w:val="24"/>
          <w:lang w:val="en-GB"/>
        </w:rPr>
        <w:t>How green marketing strategies influence purchasing intentions of eco-conscious consumers</w:t>
      </w:r>
      <w:r w:rsidRPr="003C6EF0">
        <w:rPr>
          <w:rFonts w:cs="Times New Roman"/>
          <w:color w:val="000000" w:themeColor="text1"/>
          <w:szCs w:val="24"/>
          <w:lang w:val="en-GB"/>
        </w:rPr>
        <w:t>” makes the case study method suitable.</w:t>
      </w:r>
      <w:r w:rsidR="000E58BC" w:rsidRPr="003C6EF0">
        <w:rPr>
          <w:rFonts w:cs="Times New Roman"/>
          <w:color w:val="000000" w:themeColor="text1"/>
          <w:szCs w:val="24"/>
          <w:lang w:val="en-GB"/>
        </w:rPr>
        <w:t xml:space="preserve"> C</w:t>
      </w:r>
      <w:r w:rsidRPr="003C6EF0">
        <w:rPr>
          <w:rFonts w:cs="Times New Roman"/>
          <w:color w:val="000000" w:themeColor="text1"/>
          <w:szCs w:val="24"/>
          <w:lang w:val="en-GB"/>
        </w:rPr>
        <w:t>ase studies are mainly helpful with how and what questions, as they enable the researcher to delve into the processes, meanings, and outcomes</w:t>
      </w:r>
      <w:r w:rsidR="000E58BC" w:rsidRPr="003C6EF0">
        <w:rPr>
          <w:rFonts w:cs="Times New Roman"/>
          <w:color w:val="000000" w:themeColor="text1"/>
          <w:szCs w:val="24"/>
          <w:lang w:val="en-GB"/>
        </w:rPr>
        <w:t xml:space="preserve"> (Larrinaga, 2016)</w:t>
      </w:r>
      <w:r w:rsidRPr="003C6EF0">
        <w:rPr>
          <w:rFonts w:cs="Times New Roman"/>
          <w:color w:val="000000" w:themeColor="text1"/>
          <w:szCs w:val="24"/>
          <w:lang w:val="en-GB"/>
        </w:rPr>
        <w:t xml:space="preserve">. The aim of the research is not just to describe green marketing activities, but also to understand consumer responses in a real business environment. Besides, the automotive industry is not simple due to concurrent effects of trust, price, performance and environmental issue on purchasing decisions. </w:t>
      </w:r>
    </w:p>
    <w:p w14:paraId="6AD5A6C2"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Strengths of case study </w:t>
      </w:r>
    </w:p>
    <w:p w14:paraId="216B628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Case study approach has certain benefits, as it offers a contextual insight of how companies communicate sustainability and how consumers can perceive their messages. It also describes actual business practices as opposed to abstract claims. Besides, it helps in determining how consumers respond, such as credibility, brand trust, and perceived value. Rather, it facilitates refinement of theory, as the results can be contrasted with Theory of Planned Behaviour and conceptual framework in literature. Thus, the approach is not only descriptive but also analytically valid in creating an in-depth explanation of green marketing in automotive sector.</w:t>
      </w:r>
    </w:p>
    <w:p w14:paraId="2FB0A1A7"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Justification for secondary data </w:t>
      </w:r>
    </w:p>
    <w:p w14:paraId="263642C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Secondary data has been suitable, as companies like </w:t>
      </w:r>
      <w:r w:rsidRPr="003C6EF0">
        <w:rPr>
          <w:rFonts w:cs="Times New Roman"/>
          <w:b/>
          <w:color w:val="000000" w:themeColor="text1"/>
          <w:szCs w:val="24"/>
          <w:lang w:val="en-GB"/>
        </w:rPr>
        <w:t>Toyota Kirloskar Motor, Mahindra Electric, Tata Motors, Hyundai, and MG Motors</w:t>
      </w:r>
      <w:r w:rsidRPr="003C6EF0">
        <w:rPr>
          <w:rFonts w:cs="Times New Roman"/>
          <w:color w:val="000000" w:themeColor="text1"/>
          <w:szCs w:val="24"/>
          <w:lang w:val="en-GB"/>
        </w:rPr>
        <w:t xml:space="preserve"> offered useful data through annual reports, press releases, sustainability reports, investor presentations, </w:t>
      </w:r>
      <w:r w:rsidRPr="003C6EF0">
        <w:rPr>
          <w:rFonts w:cs="Times New Roman"/>
          <w:color w:val="000000" w:themeColor="text1"/>
          <w:szCs w:val="24"/>
          <w:lang w:val="en-GB"/>
        </w:rPr>
        <w:lastRenderedPageBreak/>
        <w:t xml:space="preserve">business press and analyst reports. It is found that consumer and industry reports by McKinsey and Deloitte currently have detailed evidence on sustainability, EV adoption, and brand response, which can be used in comparative analysis. Further, the use of peer-reviewed journals has also been taken for analysing data, along with other industry sources. </w:t>
      </w:r>
    </w:p>
    <w:p w14:paraId="0AABE412"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Multi-case justification </w:t>
      </w:r>
    </w:p>
    <w:p w14:paraId="7F5946F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design that has been used is a multiple case design, as it enabled comparison of five companies to show common patterns and significant differences. It is valued for analytical generalisation, as the research does not try to represent the population statistically but tend to build understanding to inform theory. </w:t>
      </w:r>
    </w:p>
    <w:p w14:paraId="1F04C6C1"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 xml:space="preserve">Limitations </w:t>
      </w:r>
    </w:p>
    <w:p w14:paraId="15499D2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It is found that company reports may offer positive image but may not reflect the complete picture of failed projects and decision-making within the company. Even, public sources do not typically provide detailed data on processes, as some part of analysis should rely on careful interpretation. </w:t>
      </w:r>
    </w:p>
    <w:p w14:paraId="441F90A1" w14:textId="77777777" w:rsidR="00FB0335" w:rsidRPr="003C6EF0" w:rsidRDefault="00FB0335" w:rsidP="00685529">
      <w:pPr>
        <w:pStyle w:val="Heading2"/>
        <w:rPr>
          <w:rFonts w:cs="Times New Roman"/>
          <w:color w:val="000000" w:themeColor="text1"/>
          <w:lang w:val="en-GB"/>
        </w:rPr>
      </w:pPr>
      <w:bookmarkStart w:id="58" w:name="_Toc227955653"/>
      <w:bookmarkStart w:id="59" w:name="_Toc229232093"/>
      <w:r w:rsidRPr="003C6EF0">
        <w:rPr>
          <w:rFonts w:cs="Times New Roman"/>
          <w:color w:val="000000" w:themeColor="text1"/>
          <w:lang w:val="en-GB"/>
        </w:rPr>
        <w:t>3.4. Case Selection and Sampling Strategy</w:t>
      </w:r>
      <w:bookmarkEnd w:id="58"/>
      <w:bookmarkEnd w:id="59"/>
    </w:p>
    <w:p w14:paraId="09FC3CB2"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Sampling Logic</w:t>
      </w:r>
    </w:p>
    <w:p w14:paraId="2CB121BA" w14:textId="77777777"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The research used </w:t>
      </w:r>
      <w:r w:rsidRPr="003C6EF0">
        <w:rPr>
          <w:rFonts w:cs="Times New Roman"/>
          <w:i/>
          <w:color w:val="000000" w:themeColor="text1"/>
          <w:szCs w:val="24"/>
          <w:lang w:val="en-GB"/>
        </w:rPr>
        <w:t>purposive sampling</w:t>
      </w:r>
      <w:r w:rsidRPr="003C6EF0">
        <w:rPr>
          <w:rFonts w:cs="Times New Roman"/>
          <w:color w:val="000000" w:themeColor="text1"/>
          <w:szCs w:val="24"/>
          <w:lang w:val="en-GB"/>
        </w:rPr>
        <w:t xml:space="preserve">, which means cases are chosen deliberately, as they are relevant to research objectives </w:t>
      </w:r>
      <w:r w:rsidRPr="003C6EF0">
        <w:rPr>
          <w:rFonts w:cs="Times New Roman"/>
          <w:color w:val="000000" w:themeColor="text1"/>
          <w:szCs w:val="24"/>
        </w:rPr>
        <w:t xml:space="preserve">(Campbell </w:t>
      </w:r>
      <w:r w:rsidRPr="003C6EF0">
        <w:rPr>
          <w:rFonts w:cs="Times New Roman"/>
          <w:i/>
          <w:iCs/>
          <w:color w:val="000000" w:themeColor="text1"/>
          <w:szCs w:val="24"/>
        </w:rPr>
        <w:t>et al.</w:t>
      </w:r>
      <w:r w:rsidRPr="003C6EF0">
        <w:rPr>
          <w:rFonts w:cs="Times New Roman"/>
          <w:color w:val="000000" w:themeColor="text1"/>
          <w:szCs w:val="24"/>
        </w:rPr>
        <w:t>, 2020)</w:t>
      </w:r>
      <w:r w:rsidRPr="003C6EF0">
        <w:rPr>
          <w:rFonts w:cs="Times New Roman"/>
          <w:color w:val="000000" w:themeColor="text1"/>
          <w:szCs w:val="24"/>
          <w:lang w:val="en-GB"/>
        </w:rPr>
        <w:t xml:space="preserve">. Purposive sampling is appropriate in case study research when the researcher aims to develop a theory and deepen understanding of a phenomenon. Hence, the cases are not selected randomly. Rather, they are chosen, as each one of them provided valuable insights into green marketing, sustainability communication, and consumer response. </w:t>
      </w:r>
    </w:p>
    <w:p w14:paraId="2267A4BA"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Case Selection Criteria</w:t>
      </w:r>
    </w:p>
    <w:p w14:paraId="7D274A5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cases had been selected based on 5 clear criteria. First, </w:t>
      </w:r>
      <w:r w:rsidRPr="003C6EF0">
        <w:rPr>
          <w:rFonts w:cs="Times New Roman"/>
          <w:i/>
          <w:color w:val="000000" w:themeColor="text1"/>
          <w:szCs w:val="24"/>
          <w:lang w:val="en-GB"/>
        </w:rPr>
        <w:t>relevance</w:t>
      </w:r>
      <w:r w:rsidRPr="003C6EF0">
        <w:rPr>
          <w:rFonts w:cs="Times New Roman"/>
          <w:color w:val="000000" w:themeColor="text1"/>
          <w:szCs w:val="24"/>
          <w:lang w:val="en-GB"/>
        </w:rPr>
        <w:t xml:space="preserve"> was essential, as all the companies were actively engaged in the automotive industry using green marketing or sustainable communication. Second, it needed to be </w:t>
      </w:r>
      <w:r w:rsidRPr="003C6EF0">
        <w:rPr>
          <w:rFonts w:cs="Times New Roman"/>
          <w:i/>
          <w:color w:val="000000" w:themeColor="text1"/>
          <w:szCs w:val="24"/>
          <w:lang w:val="en-GB"/>
        </w:rPr>
        <w:t>information rich</w:t>
      </w:r>
      <w:r w:rsidRPr="003C6EF0">
        <w:rPr>
          <w:rFonts w:cs="Times New Roman"/>
          <w:color w:val="000000" w:themeColor="text1"/>
          <w:szCs w:val="24"/>
          <w:lang w:val="en-GB"/>
        </w:rPr>
        <w:t xml:space="preserve">, i.e. there should be sufficient public data to make in-depth analysis. Third, they had to be </w:t>
      </w:r>
      <w:r w:rsidRPr="003C6EF0">
        <w:rPr>
          <w:rFonts w:cs="Times New Roman"/>
          <w:i/>
          <w:color w:val="000000" w:themeColor="text1"/>
          <w:szCs w:val="24"/>
          <w:lang w:val="en-GB"/>
        </w:rPr>
        <w:t>diverse in</w:t>
      </w:r>
      <w:r w:rsidRPr="003C6EF0">
        <w:rPr>
          <w:rFonts w:cs="Times New Roman"/>
          <w:color w:val="000000" w:themeColor="text1"/>
          <w:szCs w:val="24"/>
          <w:lang w:val="en-GB"/>
        </w:rPr>
        <w:t xml:space="preserve"> terms of geography, strategy and market position. Fourth, </w:t>
      </w:r>
      <w:r w:rsidRPr="003C6EF0">
        <w:rPr>
          <w:rFonts w:cs="Times New Roman"/>
          <w:i/>
          <w:color w:val="000000" w:themeColor="text1"/>
          <w:szCs w:val="24"/>
          <w:lang w:val="en-GB"/>
        </w:rPr>
        <w:t>currency</w:t>
      </w:r>
      <w:r w:rsidRPr="003C6EF0">
        <w:rPr>
          <w:rFonts w:cs="Times New Roman"/>
          <w:color w:val="000000" w:themeColor="text1"/>
          <w:szCs w:val="24"/>
          <w:lang w:val="en-GB"/>
        </w:rPr>
        <w:t xml:space="preserve"> was an issue to capture present market dynamics, as evidence was chosen from 2020-26. </w:t>
      </w:r>
      <w:r w:rsidRPr="003C6EF0">
        <w:rPr>
          <w:rFonts w:cs="Times New Roman"/>
          <w:color w:val="000000" w:themeColor="text1"/>
          <w:szCs w:val="24"/>
          <w:lang w:val="en-GB"/>
        </w:rPr>
        <w:lastRenderedPageBreak/>
        <w:t xml:space="preserve">Fifth, there had to be </w:t>
      </w:r>
      <w:r w:rsidRPr="003C6EF0">
        <w:rPr>
          <w:rFonts w:cs="Times New Roman"/>
          <w:i/>
          <w:color w:val="000000" w:themeColor="text1"/>
          <w:szCs w:val="24"/>
          <w:lang w:val="en-GB"/>
        </w:rPr>
        <w:t xml:space="preserve">credibility, </w:t>
      </w:r>
      <w:r w:rsidRPr="003C6EF0">
        <w:rPr>
          <w:rFonts w:cs="Times New Roman"/>
          <w:color w:val="000000" w:themeColor="text1"/>
          <w:szCs w:val="24"/>
          <w:lang w:val="en-GB"/>
        </w:rPr>
        <w:t xml:space="preserve">as only verified sources such as company reports, reputable press, and recognised industry reports were utilised. </w:t>
      </w:r>
    </w:p>
    <w:p w14:paraId="675BAC1E"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Selected Cases</w:t>
      </w:r>
    </w:p>
    <w:tbl>
      <w:tblPr>
        <w:tblStyle w:val="PlainTable1"/>
        <w:tblW w:w="8863" w:type="dxa"/>
        <w:jc w:val="center"/>
        <w:tblLook w:val="04A0" w:firstRow="1" w:lastRow="0" w:firstColumn="1" w:lastColumn="0" w:noHBand="0" w:noVBand="1"/>
      </w:tblPr>
      <w:tblGrid>
        <w:gridCol w:w="1874"/>
        <w:gridCol w:w="1417"/>
        <w:gridCol w:w="1483"/>
        <w:gridCol w:w="1819"/>
        <w:gridCol w:w="2270"/>
      </w:tblGrid>
      <w:tr w:rsidR="007A21B1" w:rsidRPr="003C6EF0" w14:paraId="07707F15" w14:textId="77777777">
        <w:trPr>
          <w:cnfStyle w:val="100000000000" w:firstRow="1" w:lastRow="0" w:firstColumn="0" w:lastColumn="0" w:oddVBand="0" w:evenVBand="0" w:oddHBand="0" w:evenHBand="0" w:firstRowFirstColumn="0" w:firstRowLastColumn="0" w:lastRowFirstColumn="0" w:lastRowLastColumn="0"/>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E6E3E0"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Company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C0CE36"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Industry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5B3AC2F"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Geography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E15440"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Focus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69F88A" w14:textId="77777777" w:rsidR="00FB0335" w:rsidRPr="003C6EF0" w:rsidRDefault="00FB0335" w:rsidP="00FB0335">
            <w:pPr>
              <w:spacing w:after="160"/>
              <w:cnfStyle w:val="100000000000" w:firstRow="1"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Key Strength</w:t>
            </w:r>
          </w:p>
        </w:tc>
      </w:tr>
      <w:tr w:rsidR="007A21B1" w:rsidRPr="003C6EF0" w14:paraId="1E057057" w14:textId="77777777">
        <w:trPr>
          <w:cnfStyle w:val="000000100000" w:firstRow="0" w:lastRow="0" w:firstColumn="0" w:lastColumn="0" w:oddVBand="0" w:evenVBand="0" w:oddHBand="1" w:evenHBand="0" w:firstRowFirstColumn="0" w:firstRowLastColumn="0" w:lastRowFirstColumn="0" w:lastRowLastColumn="0"/>
          <w:trHeight w:val="602"/>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C7FDE8"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Toyota Kirloskar Motor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646660"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6B85A73"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972DBFE"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Hybrid leadership</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66EA6E5"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Sustainability pioneer</w:t>
            </w:r>
          </w:p>
        </w:tc>
      </w:tr>
      <w:tr w:rsidR="007A21B1" w:rsidRPr="003C6EF0" w14:paraId="0873481D" w14:textId="77777777">
        <w:trPr>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1B38894"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MG Motors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8B80D6"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DA813C"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A9CBF6D"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EV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689044"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Fast-growing market share</w:t>
            </w:r>
          </w:p>
        </w:tc>
      </w:tr>
      <w:tr w:rsidR="007A21B1" w:rsidRPr="003C6EF0" w14:paraId="1D7AFD9B" w14:textId="77777777">
        <w:trPr>
          <w:cnfStyle w:val="000000100000" w:firstRow="0" w:lastRow="0" w:firstColumn="0" w:lastColumn="0" w:oddVBand="0" w:evenVBand="0" w:oddHBand="1" w:evenHBand="0" w:firstRowFirstColumn="0" w:firstRowLastColumn="0" w:lastRowFirstColumn="0" w:lastRowLastColumn="0"/>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9A237FB"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Tata Motors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F4A81E8"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8668670"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40328E"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EV affordability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E05072"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Emerging market</w:t>
            </w:r>
          </w:p>
        </w:tc>
      </w:tr>
      <w:tr w:rsidR="007A21B1" w:rsidRPr="003C6EF0" w14:paraId="51374232" w14:textId="77777777">
        <w:trPr>
          <w:trHeight w:val="619"/>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25FF522"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Hyundai</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4BDA51"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7031B69"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D3F57A6"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Green branding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12403D" w14:textId="77777777" w:rsidR="00FB0335" w:rsidRPr="003C6EF0" w:rsidRDefault="00FB0335" w:rsidP="00FB0335">
            <w:pPr>
              <w:spacing w:after="160"/>
              <w:cnfStyle w:val="000000000000" w:firstRow="0" w:lastRow="0" w:firstColumn="0" w:lastColumn="0" w:oddVBand="0" w:evenVBand="0" w:oddHBand="0"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Mass adoption</w:t>
            </w:r>
          </w:p>
        </w:tc>
      </w:tr>
      <w:tr w:rsidR="007A21B1" w:rsidRPr="003C6EF0" w14:paraId="1F221EE6" w14:textId="77777777">
        <w:trPr>
          <w:cnfStyle w:val="000000100000" w:firstRow="0" w:lastRow="0" w:firstColumn="0" w:lastColumn="0" w:oddVBand="0" w:evenVBand="0" w:oddHBand="1" w:evenHBand="0" w:firstRowFirstColumn="0" w:firstRowLastColumn="0" w:lastRowFirstColumn="0" w:lastRowLastColumn="0"/>
          <w:trHeight w:val="602"/>
          <w:jc w:val="center"/>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F3506E" w14:textId="77777777" w:rsidR="00FB0335" w:rsidRPr="003C6EF0" w:rsidRDefault="00FB0335" w:rsidP="00FB0335">
            <w:pPr>
              <w:spacing w:after="160"/>
              <w:rPr>
                <w:rFonts w:cs="Times New Roman"/>
                <w:color w:val="000000" w:themeColor="text1"/>
                <w14:ligatures w14:val="standardContextual"/>
              </w:rPr>
            </w:pPr>
            <w:r w:rsidRPr="003C6EF0">
              <w:rPr>
                <w:rFonts w:cs="Times New Roman"/>
                <w:color w:val="000000" w:themeColor="text1"/>
                <w14:ligatures w14:val="standardContextual"/>
              </w:rPr>
              <w:t>Mahindra Electric</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6164C0"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Automotive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62FCF4"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8F095C"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Sustainability shift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966FDC5" w14:textId="77777777" w:rsidR="00FB0335" w:rsidRPr="003C6EF0" w:rsidRDefault="00FB0335" w:rsidP="00FB0335">
            <w:pPr>
              <w:spacing w:after="160"/>
              <w:cnfStyle w:val="000000100000" w:firstRow="0" w:lastRow="0" w:firstColumn="0" w:lastColumn="0" w:oddVBand="0" w:evenVBand="0" w:oddHBand="1" w:evenHBand="0" w:firstRowFirstColumn="0" w:firstRowLastColumn="0" w:lastRowFirstColumn="0" w:lastRowLastColumn="0"/>
              <w:rPr>
                <w:rFonts w:cs="Times New Roman"/>
                <w:color w:val="000000" w:themeColor="text1"/>
                <w14:ligatures w14:val="standardContextual"/>
              </w:rPr>
            </w:pPr>
            <w:r w:rsidRPr="003C6EF0">
              <w:rPr>
                <w:rFonts w:cs="Times New Roman"/>
                <w:color w:val="000000" w:themeColor="text1"/>
                <w14:ligatures w14:val="standardContextual"/>
              </w:rPr>
              <w:t>Indian commercial EV market</w:t>
            </w:r>
          </w:p>
        </w:tc>
      </w:tr>
    </w:tbl>
    <w:p w14:paraId="7B081719" w14:textId="77777777" w:rsidR="00FB0335" w:rsidRPr="003C6EF0" w:rsidRDefault="00FB0335" w:rsidP="00FB0335">
      <w:pPr>
        <w:rPr>
          <w:rFonts w:cs="Times New Roman"/>
          <w:color w:val="000000" w:themeColor="text1"/>
          <w:szCs w:val="24"/>
          <w:lang w:val="en-GB"/>
        </w:rPr>
      </w:pPr>
    </w:p>
    <w:p w14:paraId="006B071B" w14:textId="10996854" w:rsidR="00FB0335" w:rsidRPr="003C6EF0" w:rsidRDefault="00FB0335" w:rsidP="00602C1E">
      <w:pPr>
        <w:pStyle w:val="Heading5"/>
        <w:rPr>
          <w:b w:val="0"/>
          <w:color w:val="000000" w:themeColor="text1"/>
          <w:lang w:val="en-GB"/>
        </w:rPr>
      </w:pPr>
      <w:bookmarkStart w:id="60" w:name="_Toc231643904"/>
      <w:r w:rsidRPr="003C6EF0">
        <w:rPr>
          <w:color w:val="000000" w:themeColor="text1"/>
          <w:lang w:val="en-GB"/>
        </w:rPr>
        <w:t xml:space="preserve">Table </w:t>
      </w:r>
      <w:r w:rsidR="00254663" w:rsidRPr="003C6EF0">
        <w:rPr>
          <w:color w:val="000000" w:themeColor="text1"/>
          <w:lang w:val="en-GB"/>
        </w:rPr>
        <w:t>2</w:t>
      </w:r>
      <w:r w:rsidRPr="003C6EF0">
        <w:rPr>
          <w:color w:val="000000" w:themeColor="text1"/>
          <w:lang w:val="en-GB"/>
        </w:rPr>
        <w:t>: Selected Cases</w:t>
      </w:r>
      <w:bookmarkEnd w:id="60"/>
    </w:p>
    <w:p w14:paraId="24FC5560"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Self-created)</w:t>
      </w:r>
    </w:p>
    <w:p w14:paraId="7F64110C"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Justification of diversity</w:t>
      </w:r>
    </w:p>
    <w:p w14:paraId="3CEF088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chosen cases offered diversity in developed and emerging markets, which contributed to understanding on how context shapes the outcomes of green marketing.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Toyota and Hyundai are traditional Asian car manufacturers, Tata Motors brings an affordable emerging market view, and </w:t>
      </w:r>
      <w:r w:rsidRPr="003C6EF0">
        <w:rPr>
          <w:rFonts w:cs="Times New Roman"/>
          <w:b/>
          <w:i/>
          <w:color w:val="000000" w:themeColor="text1"/>
          <w:szCs w:val="24"/>
          <w:lang w:val="en-GB"/>
        </w:rPr>
        <w:t>MG Motors</w:t>
      </w:r>
      <w:r w:rsidRPr="003C6EF0">
        <w:rPr>
          <w:rFonts w:cs="Times New Roman"/>
          <w:color w:val="000000" w:themeColor="text1"/>
          <w:szCs w:val="24"/>
          <w:lang w:val="en-GB"/>
        </w:rPr>
        <w:t xml:space="preserve"> offers sustainability shift. Thus, the cases have varied focus, as some focused on hybrids and others on full EVs. </w:t>
      </w:r>
    </w:p>
    <w:p w14:paraId="3926514C" w14:textId="77777777" w:rsidR="00FB0335" w:rsidRPr="003C6EF0" w:rsidRDefault="00FB0335" w:rsidP="00685529">
      <w:pPr>
        <w:pStyle w:val="Heading2"/>
        <w:rPr>
          <w:rFonts w:cs="Times New Roman"/>
          <w:color w:val="000000" w:themeColor="text1"/>
          <w:lang w:val="en-GB"/>
        </w:rPr>
      </w:pPr>
      <w:bookmarkStart w:id="61" w:name="_Toc227955654"/>
      <w:bookmarkStart w:id="62" w:name="_Toc229232094"/>
      <w:r w:rsidRPr="003C6EF0">
        <w:rPr>
          <w:rFonts w:cs="Times New Roman"/>
          <w:color w:val="000000" w:themeColor="text1"/>
          <w:lang w:val="en-GB"/>
        </w:rPr>
        <w:t>3.5. Data Sources and Data Collection</w:t>
      </w:r>
      <w:bookmarkEnd w:id="61"/>
      <w:bookmarkEnd w:id="62"/>
    </w:p>
    <w:p w14:paraId="0E09A3EF"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Types of Secondary Data</w:t>
      </w:r>
    </w:p>
    <w:p w14:paraId="22E2BAB4"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research adopted various types of secondary data to construct a balanced comparison. The company reports from </w:t>
      </w:r>
      <w:r w:rsidRPr="003C6EF0">
        <w:rPr>
          <w:rFonts w:cs="Times New Roman"/>
          <w:b/>
          <w:i/>
          <w:color w:val="000000" w:themeColor="text1"/>
          <w:szCs w:val="24"/>
          <w:lang w:val="en-GB"/>
        </w:rPr>
        <w:t xml:space="preserve">Toyota Kirloskar Motor, Tata Motors, and </w:t>
      </w:r>
      <w:r w:rsidRPr="003C6EF0">
        <w:rPr>
          <w:rFonts w:cs="Times New Roman"/>
          <w:b/>
          <w:i/>
          <w:color w:val="000000" w:themeColor="text1"/>
          <w:szCs w:val="24"/>
          <w:lang w:val="en-GB"/>
        </w:rPr>
        <w:lastRenderedPageBreak/>
        <w:t xml:space="preserve">MG Motors India </w:t>
      </w:r>
      <w:r w:rsidRPr="003C6EF0">
        <w:rPr>
          <w:rFonts w:cs="Times New Roman"/>
          <w:color w:val="000000" w:themeColor="text1"/>
          <w:szCs w:val="24"/>
          <w:lang w:val="en-GB"/>
        </w:rPr>
        <w:t xml:space="preserve">are vital, as they include official information on sustainability objectives, product policy, and market positioning. They are the key strength, as they tend to be company specific while limitations offered a positive picture to understate the weakness. Besides, industry reports by McKinsey and Deloitte are beneficial, as they offer wider market perspective, consumer behaviour patterns, and recent advancements in automotive industry. These reports can be general and might not reflect firm level processes. Third, the business press like </w:t>
      </w:r>
      <w:r w:rsidRPr="003C6EF0">
        <w:rPr>
          <w:rFonts w:cs="Times New Roman"/>
          <w:i/>
          <w:color w:val="000000" w:themeColor="text1"/>
          <w:szCs w:val="24"/>
          <w:lang w:val="en-GB"/>
        </w:rPr>
        <w:t>Bloomberg and Financial Times</w:t>
      </w:r>
      <w:r w:rsidRPr="003C6EF0">
        <w:rPr>
          <w:rFonts w:cs="Times New Roman"/>
          <w:color w:val="000000" w:themeColor="text1"/>
          <w:szCs w:val="24"/>
          <w:lang w:val="en-GB"/>
        </w:rPr>
        <w:t xml:space="preserve"> introduced independent commentary, and helps in checking the response of the market toward green marketing. The third party interpretation is its strength but limitation is that coverage can be careful. Fourth, the research is supported by market benchmarking, technology trends, and adoption patterns provided by analyst reports by Statista and Gartner. They have a comparative insight strength, but they too aggregated to develop a profound case analysis. Moreover, the company websites and press releases are supportive, as they show how companies publicly construct their green marketing. They are highly accessible and directly relevant, but are also highly influenced by corporate self-presentation.</w:t>
      </w:r>
    </w:p>
    <w:p w14:paraId="6F214BAD"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Data Collection Process</w:t>
      </w:r>
    </w:p>
    <w:p w14:paraId="6B612634" w14:textId="77777777"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The data collection was conducted using a </w:t>
      </w:r>
      <w:r w:rsidRPr="003C6EF0">
        <w:rPr>
          <w:rFonts w:cs="Times New Roman"/>
          <w:i/>
          <w:color w:val="000000" w:themeColor="text1"/>
          <w:szCs w:val="24"/>
          <w:lang w:val="en-GB"/>
        </w:rPr>
        <w:t>systematic search approach</w:t>
      </w:r>
      <w:r w:rsidRPr="003C6EF0">
        <w:rPr>
          <w:rFonts w:cs="Times New Roman"/>
          <w:color w:val="000000" w:themeColor="text1"/>
          <w:szCs w:val="24"/>
          <w:lang w:val="en-GB"/>
        </w:rPr>
        <w:t xml:space="preserve"> </w:t>
      </w:r>
      <w:r w:rsidRPr="003C6EF0">
        <w:rPr>
          <w:rFonts w:cs="Times New Roman"/>
          <w:color w:val="000000" w:themeColor="text1"/>
          <w:szCs w:val="24"/>
        </w:rPr>
        <w:t xml:space="preserve">(Bramer </w:t>
      </w:r>
      <w:r w:rsidRPr="003C6EF0">
        <w:rPr>
          <w:rFonts w:cs="Times New Roman"/>
          <w:i/>
          <w:iCs/>
          <w:color w:val="000000" w:themeColor="text1"/>
          <w:szCs w:val="24"/>
        </w:rPr>
        <w:t>et al.</w:t>
      </w:r>
      <w:r w:rsidRPr="003C6EF0">
        <w:rPr>
          <w:rFonts w:cs="Times New Roman"/>
          <w:color w:val="000000" w:themeColor="text1"/>
          <w:szCs w:val="24"/>
        </w:rPr>
        <w:t xml:space="preserve">, 2018). The </w:t>
      </w:r>
      <w:r w:rsidRPr="003C6EF0">
        <w:rPr>
          <w:rFonts w:cs="Times New Roman"/>
          <w:color w:val="000000" w:themeColor="text1"/>
          <w:szCs w:val="24"/>
          <w:lang w:val="en-GB"/>
        </w:rPr>
        <w:t>keywords were used to find relevant material, like green marketing, sustainability communication, electric vehicles, hybrid strategy, and consumer behaviour. Even, academic sources were searched using Google Scholar, while specific evidence was searched using company websites, annual reports, sustainability reports, and press release sections. All sources were filtered by relevance, date, and credibility, but priority was given to published studies within 2020-2026 to ensure credibility. Once it was collected, the content was sorted into themes associated with the concept map, including marketing communication, trust, barriers, and consumer response, which enabled subsequent comparison of cases to be systematic.</w:t>
      </w:r>
    </w:p>
    <w:p w14:paraId="09038A8F" w14:textId="77777777" w:rsidR="00FB0335" w:rsidRPr="003C6EF0" w:rsidRDefault="00FB0335" w:rsidP="00685529">
      <w:pPr>
        <w:pStyle w:val="Heading2"/>
        <w:rPr>
          <w:rFonts w:cs="Times New Roman"/>
          <w:color w:val="000000" w:themeColor="text1"/>
          <w:lang w:val="en-GB"/>
        </w:rPr>
      </w:pPr>
      <w:bookmarkStart w:id="63" w:name="_Toc227955655"/>
      <w:bookmarkStart w:id="64" w:name="_Toc229232095"/>
      <w:r w:rsidRPr="003C6EF0">
        <w:rPr>
          <w:rFonts w:cs="Times New Roman"/>
          <w:color w:val="000000" w:themeColor="text1"/>
          <w:lang w:val="en-GB"/>
        </w:rPr>
        <w:t>3.6. Data Analysis Approach</w:t>
      </w:r>
      <w:bookmarkEnd w:id="63"/>
      <w:bookmarkEnd w:id="64"/>
    </w:p>
    <w:p w14:paraId="67E7588D"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Analysis Framework</w:t>
      </w:r>
    </w:p>
    <w:p w14:paraId="313D19C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conceptual framework that was developed in literature influenced the analysis, but it remains open to patterns that emerged from the cases. It is an abductive logic, </w:t>
      </w:r>
      <w:r w:rsidRPr="003C6EF0">
        <w:rPr>
          <w:rFonts w:cs="Times New Roman"/>
          <w:color w:val="000000" w:themeColor="text1"/>
          <w:szCs w:val="24"/>
          <w:lang w:val="en-GB"/>
        </w:rPr>
        <w:lastRenderedPageBreak/>
        <w:t xml:space="preserve">which can be moved between theory and evidence. All companies are analysed with the help of a structured template of same order, i.e. </w:t>
      </w:r>
      <w:r w:rsidRPr="003C6EF0">
        <w:rPr>
          <w:rFonts w:cs="Times New Roman"/>
          <w:b/>
          <w:i/>
          <w:color w:val="000000" w:themeColor="text1"/>
          <w:szCs w:val="24"/>
          <w:lang w:val="en-GB"/>
        </w:rPr>
        <w:t>Background → Challenge → Strategy → Outcomes</w:t>
      </w:r>
      <w:r w:rsidRPr="003C6EF0">
        <w:rPr>
          <w:rFonts w:cs="Times New Roman"/>
          <w:color w:val="000000" w:themeColor="text1"/>
          <w:szCs w:val="24"/>
          <w:lang w:val="en-GB"/>
        </w:rPr>
        <w:t xml:space="preserve">. This format will aid consistency of analysis in 5 cases and provide ease in comparison. Besides, it ensures that the review remains at the description stage only. Further, it links activities of the company to wider concepts of green marketing, trust, and eco-conscious purchasing behaviour. </w:t>
      </w:r>
    </w:p>
    <w:p w14:paraId="10139BA0"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Within-case analysis</w:t>
      </w:r>
    </w:p>
    <w:p w14:paraId="5B460DE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individual companies are analysed separately before any comparison is done. The within case analysis helps in creating a coherent narrative for </w:t>
      </w:r>
      <w:r w:rsidRPr="003C6EF0">
        <w:rPr>
          <w:rFonts w:cs="Times New Roman"/>
          <w:b/>
          <w:color w:val="000000" w:themeColor="text1"/>
          <w:szCs w:val="24"/>
          <w:lang w:val="en-GB"/>
        </w:rPr>
        <w:t>Toyota Kirloskar Motor, Mahindra Electric, Tata Motors, Hyundai, and MG Motors</w:t>
      </w:r>
      <w:r w:rsidRPr="003C6EF0">
        <w:rPr>
          <w:rFonts w:cs="Times New Roman"/>
          <w:color w:val="000000" w:themeColor="text1"/>
          <w:szCs w:val="24"/>
          <w:lang w:val="en-GB"/>
        </w:rPr>
        <w:t xml:space="preserve"> India, totally in Indian context. In each case, evidence from company reports, press releases, analyst material, and business press is synthesised to develop a complete picture, which is significant as no single source offers full story.  </w:t>
      </w:r>
    </w:p>
    <w:p w14:paraId="299073BF" w14:textId="77777777" w:rsidR="00FB0335" w:rsidRPr="003C6EF0" w:rsidRDefault="00FB0335" w:rsidP="00FB0335">
      <w:pPr>
        <w:rPr>
          <w:rFonts w:cs="Times New Roman"/>
          <w:b/>
          <w:i/>
          <w:color w:val="000000" w:themeColor="text1"/>
          <w:szCs w:val="24"/>
          <w:lang w:val="en-GB"/>
        </w:rPr>
      </w:pPr>
      <w:r w:rsidRPr="003C6EF0">
        <w:rPr>
          <w:rFonts w:cs="Times New Roman"/>
          <w:b/>
          <w:i/>
          <w:color w:val="000000" w:themeColor="text1"/>
          <w:szCs w:val="24"/>
          <w:lang w:val="en-GB"/>
        </w:rPr>
        <w:t>Cross-case analysis</w:t>
      </w:r>
    </w:p>
    <w:p w14:paraId="25B5208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Following the reviews of individual cases, the research contrasts five companies on common themes. This cross case analysis is used to determine patterns, similarities, and differences in which green marketing is carried out. The use of comparison helps to explain which strategies work better in developed markets and which are relevant in emerging markets. </w:t>
      </w:r>
    </w:p>
    <w:p w14:paraId="30ADD973" w14:textId="77777777" w:rsidR="00FB0335" w:rsidRPr="003C6EF0" w:rsidRDefault="00FB0335" w:rsidP="00685529">
      <w:pPr>
        <w:pStyle w:val="Heading2"/>
        <w:rPr>
          <w:rFonts w:cs="Times New Roman"/>
          <w:color w:val="000000" w:themeColor="text1"/>
          <w:lang w:val="en-GB"/>
        </w:rPr>
      </w:pPr>
      <w:bookmarkStart w:id="65" w:name="_Toc227955656"/>
      <w:bookmarkStart w:id="66" w:name="_Toc229232096"/>
      <w:r w:rsidRPr="003C6EF0">
        <w:rPr>
          <w:rFonts w:cs="Times New Roman"/>
          <w:color w:val="000000" w:themeColor="text1"/>
          <w:lang w:val="en-GB"/>
        </w:rPr>
        <w:t>3.7. Research Quality and Rigour</w:t>
      </w:r>
      <w:bookmarkEnd w:id="65"/>
      <w:bookmarkEnd w:id="66"/>
    </w:p>
    <w:p w14:paraId="187BD4AA"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This research ensured rigour through clear design and careful handling of evidence. Besides, analytical generalisation is used to achieve </w:t>
      </w:r>
      <w:r w:rsidRPr="003C6EF0">
        <w:rPr>
          <w:rFonts w:cs="Times New Roman"/>
          <w:i/>
          <w:color w:val="000000" w:themeColor="text1"/>
          <w:szCs w:val="24"/>
          <w:lang w:val="en-GB"/>
        </w:rPr>
        <w:t>external validity</w:t>
      </w:r>
      <w:r w:rsidRPr="003C6EF0">
        <w:rPr>
          <w:rFonts w:cs="Times New Roman"/>
          <w:color w:val="000000" w:themeColor="text1"/>
          <w:szCs w:val="24"/>
          <w:lang w:val="en-GB"/>
        </w:rPr>
        <w:t xml:space="preserve">, as compared to statistical generalisation, which links the case study research. Further, Multi-case replication is supported by use of five cases, just as themes that has been verified between </w:t>
      </w:r>
      <w:r w:rsidRPr="003C6EF0">
        <w:rPr>
          <w:rFonts w:cs="Times New Roman"/>
          <w:b/>
          <w:color w:val="000000" w:themeColor="text1"/>
          <w:szCs w:val="24"/>
          <w:lang w:val="en-GB"/>
        </w:rPr>
        <w:t>Toyota Kirloskar Motor, Mahindra Electric, Tata Motors, Hyundai, and MG Motors</w:t>
      </w:r>
      <w:r w:rsidRPr="003C6EF0">
        <w:rPr>
          <w:rFonts w:cs="Times New Roman"/>
          <w:color w:val="000000" w:themeColor="text1"/>
          <w:szCs w:val="24"/>
          <w:lang w:val="en-GB"/>
        </w:rPr>
        <w:t xml:space="preserve">. The reliability is ensured by documenting the criteria of case selection, search process, and analysis template, which is applied to each company. </w:t>
      </w:r>
    </w:p>
    <w:p w14:paraId="619A46F6" w14:textId="77777777" w:rsidR="00FB0335" w:rsidRPr="003C6EF0" w:rsidRDefault="00FB0335" w:rsidP="00685529">
      <w:pPr>
        <w:pStyle w:val="Heading2"/>
        <w:rPr>
          <w:rFonts w:cs="Times New Roman"/>
          <w:color w:val="000000" w:themeColor="text1"/>
          <w:lang w:val="en-GB"/>
        </w:rPr>
      </w:pPr>
      <w:bookmarkStart w:id="67" w:name="_Toc227955657"/>
      <w:bookmarkStart w:id="68" w:name="_Toc229232097"/>
      <w:r w:rsidRPr="003C6EF0">
        <w:rPr>
          <w:rFonts w:cs="Times New Roman"/>
          <w:color w:val="000000" w:themeColor="text1"/>
          <w:lang w:val="en-GB"/>
        </w:rPr>
        <w:t>3.8. Ethical Considerations</w:t>
      </w:r>
      <w:bookmarkEnd w:id="67"/>
      <w:bookmarkEnd w:id="68"/>
    </w:p>
    <w:p w14:paraId="76A136F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research used publicly available secondary data, so that no direct participant consent or confidential access is required. However, ethical practice is significant, as all the sources are referenced well to avoid plagiarism and offer correct credit to </w:t>
      </w:r>
      <w:r w:rsidRPr="003C6EF0">
        <w:rPr>
          <w:rFonts w:cs="Times New Roman"/>
          <w:color w:val="000000" w:themeColor="text1"/>
          <w:szCs w:val="24"/>
          <w:lang w:val="en-GB"/>
        </w:rPr>
        <w:lastRenderedPageBreak/>
        <w:t>original authors. Besides, the research avoids selective reporting and offered evidence in a balanced way, even in cases where businesses frame their sustainability performance positively. Even, the misrepresentation of any organisation is taken care. However, the analysis follows the principles of academic integrity and does not overlap the boundaries of publicly available data. Thus, the research has been conducted as per ethics standards of Universities and ethics approval procedures.</w:t>
      </w:r>
    </w:p>
    <w:p w14:paraId="21C67547" w14:textId="77777777" w:rsidR="00FB0335" w:rsidRPr="003C6EF0" w:rsidRDefault="00FB0335" w:rsidP="00685529">
      <w:pPr>
        <w:pStyle w:val="Heading2"/>
        <w:rPr>
          <w:rFonts w:cs="Times New Roman"/>
          <w:color w:val="000000" w:themeColor="text1"/>
          <w:lang w:val="en-GB"/>
        </w:rPr>
      </w:pPr>
      <w:bookmarkStart w:id="69" w:name="_Toc227955658"/>
      <w:bookmarkStart w:id="70" w:name="_Toc229232098"/>
      <w:r w:rsidRPr="003C6EF0">
        <w:rPr>
          <w:rFonts w:cs="Times New Roman"/>
          <w:color w:val="000000" w:themeColor="text1"/>
          <w:lang w:val="en-GB"/>
        </w:rPr>
        <w:t>3.9. Chapter Summary</w:t>
      </w:r>
      <w:bookmarkEnd w:id="69"/>
      <w:bookmarkEnd w:id="70"/>
    </w:p>
    <w:p w14:paraId="40BC7D90" w14:textId="15F494A3"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This chapter described the qualitative secondary methodology for the five case comparison. It also justified interpretivism, abductive reasoning, and the multiple case study design. It outlined data sources, analysis procedure, rigour measures, and ethical protection. Thus, the methodology is clear, feasible, and adequate towards research purpose. The following chapter reports the findings of cases and cross-case comparison.</w:t>
      </w:r>
    </w:p>
    <w:p w14:paraId="1A29CE50" w14:textId="77777777" w:rsidR="00FB0335" w:rsidRPr="003C6EF0" w:rsidRDefault="00FB0335" w:rsidP="00685529">
      <w:pPr>
        <w:pStyle w:val="Heading1"/>
        <w:rPr>
          <w:rFonts w:cs="Times New Roman"/>
          <w:color w:val="000000" w:themeColor="text1"/>
          <w:lang w:val="en-GB"/>
        </w:rPr>
      </w:pPr>
      <w:bookmarkStart w:id="71" w:name="_Toc227955659"/>
      <w:bookmarkStart w:id="72" w:name="_Toc229232099"/>
      <w:r w:rsidRPr="003C6EF0">
        <w:rPr>
          <w:rFonts w:cs="Times New Roman"/>
          <w:color w:val="000000" w:themeColor="text1"/>
          <w:lang w:val="en-GB"/>
        </w:rPr>
        <w:t>Chapter 4: Findings</w:t>
      </w:r>
      <w:bookmarkEnd w:id="71"/>
      <w:bookmarkEnd w:id="72"/>
    </w:p>
    <w:p w14:paraId="50DC9419" w14:textId="77777777" w:rsidR="00FB0335" w:rsidRPr="003C6EF0" w:rsidRDefault="00FB0335" w:rsidP="00685529">
      <w:pPr>
        <w:pStyle w:val="Heading2"/>
        <w:rPr>
          <w:rFonts w:cs="Times New Roman"/>
          <w:color w:val="000000" w:themeColor="text1"/>
          <w:lang w:val="en-GB"/>
        </w:rPr>
      </w:pPr>
      <w:bookmarkStart w:id="73" w:name="_Toc227955660"/>
      <w:bookmarkStart w:id="74" w:name="_Toc229232100"/>
      <w:r w:rsidRPr="003C6EF0">
        <w:rPr>
          <w:rFonts w:cs="Times New Roman"/>
          <w:color w:val="000000" w:themeColor="text1"/>
          <w:lang w:val="en-GB"/>
        </w:rPr>
        <w:t>4.1 Introduction</w:t>
      </w:r>
      <w:bookmarkEnd w:id="73"/>
      <w:bookmarkEnd w:id="74"/>
    </w:p>
    <w:p w14:paraId="392A7666" w14:textId="02B122CC"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The chapter relates the findings of the research by analysing secondary data in Indian automotive market in terms of the role of green marketing on eco-conscious consumer buying behaviour. The results are organised under five case studies that consist of Toyota Kirloskar Motor, Tata Motors, Hyundai Motor India, Mahindra Electric and MG Motor India. The companies were selected due to their active involvement in electric and hybrid vehicles strategies in India. Besides, the Indian automotive market is extremely price sensitive and infrastructure limited, which makes it hard diverse from developed markets. </w:t>
      </w:r>
      <w:r w:rsidR="000E58BC" w:rsidRPr="003C6EF0">
        <w:rPr>
          <w:rFonts w:cs="Times New Roman"/>
          <w:color w:val="000000" w:themeColor="text1"/>
          <w:szCs w:val="24"/>
          <w:lang w:val="en-GB"/>
        </w:rPr>
        <w:t>D</w:t>
      </w:r>
      <w:r w:rsidRPr="003C6EF0">
        <w:rPr>
          <w:rFonts w:cs="Times New Roman"/>
          <w:color w:val="000000" w:themeColor="text1"/>
          <w:szCs w:val="24"/>
          <w:lang w:val="en-GB"/>
        </w:rPr>
        <w:t>espite the increasing environmental awareness among consumers, EV adoption remains limited due to affordability and charging challenges</w:t>
      </w:r>
      <w:r w:rsidR="000E58BC" w:rsidRPr="003C6EF0">
        <w:rPr>
          <w:rFonts w:cs="Times New Roman"/>
          <w:color w:val="000000" w:themeColor="text1"/>
          <w:szCs w:val="24"/>
          <w:lang w:val="en-GB"/>
        </w:rPr>
        <w:t xml:space="preserve"> (</w:t>
      </w:r>
      <w:r w:rsidR="000E58BC" w:rsidRPr="003C6EF0">
        <w:rPr>
          <w:rFonts w:cs="Times New Roman"/>
          <w:color w:val="000000" w:themeColor="text1"/>
          <w:szCs w:val="24"/>
        </w:rPr>
        <w:t xml:space="preserve">Pamidimukkala </w:t>
      </w:r>
      <w:r w:rsidR="000E58BC" w:rsidRPr="003C6EF0">
        <w:rPr>
          <w:rFonts w:cs="Times New Roman"/>
          <w:i/>
          <w:iCs/>
          <w:color w:val="000000" w:themeColor="text1"/>
          <w:szCs w:val="24"/>
        </w:rPr>
        <w:t>et al.</w:t>
      </w:r>
      <w:r w:rsidR="000E58BC" w:rsidRPr="003C6EF0">
        <w:rPr>
          <w:rFonts w:cs="Times New Roman"/>
          <w:color w:val="000000" w:themeColor="text1"/>
          <w:szCs w:val="24"/>
        </w:rPr>
        <w:t xml:space="preserve"> 2023)</w:t>
      </w:r>
      <w:r w:rsidRPr="003C6EF0">
        <w:rPr>
          <w:rFonts w:cs="Times New Roman"/>
          <w:color w:val="000000" w:themeColor="text1"/>
          <w:szCs w:val="24"/>
          <w:lang w:val="en-GB"/>
        </w:rPr>
        <w:t>. Further, the penetration of EVs in India remains rather low, despite policy support and increasing interest.</w:t>
      </w:r>
      <w:r w:rsidRPr="003C6EF0">
        <w:rPr>
          <w:rFonts w:cs="Times New Roman"/>
          <w:color w:val="000000" w:themeColor="text1"/>
          <w:szCs w:val="24"/>
        </w:rPr>
        <w:t xml:space="preserve"> </w:t>
      </w:r>
      <w:r w:rsidRPr="003C6EF0">
        <w:rPr>
          <w:rFonts w:cs="Times New Roman"/>
          <w:color w:val="000000" w:themeColor="text1"/>
          <w:szCs w:val="24"/>
          <w:lang w:val="en-GB"/>
        </w:rPr>
        <w:t xml:space="preserve">Hence, analysing the Indian automotive cases offered realistic information about consumer behaviour. The case studies have a systematic structure that includes the background, challenge, strategy and outcomes. Moreover, this chapter forms a solid base to discussion chapter, in which interpretation has been developed. </w:t>
      </w:r>
    </w:p>
    <w:p w14:paraId="2D0CEF70" w14:textId="77777777" w:rsidR="00FB0335" w:rsidRPr="003C6EF0" w:rsidRDefault="00FB0335" w:rsidP="00685529">
      <w:pPr>
        <w:pStyle w:val="Heading2"/>
        <w:rPr>
          <w:rFonts w:cs="Times New Roman"/>
          <w:color w:val="000000" w:themeColor="text1"/>
          <w:lang w:val="en-GB"/>
        </w:rPr>
      </w:pPr>
      <w:bookmarkStart w:id="75" w:name="_Toc227955661"/>
      <w:bookmarkStart w:id="76" w:name="_Toc229232101"/>
      <w:r w:rsidRPr="003C6EF0">
        <w:rPr>
          <w:rFonts w:cs="Times New Roman"/>
          <w:color w:val="000000" w:themeColor="text1"/>
          <w:lang w:val="en-GB"/>
        </w:rPr>
        <w:lastRenderedPageBreak/>
        <w:t>4.2 Case Study 1: Toyota Kirloskar Motor</w:t>
      </w:r>
      <w:bookmarkEnd w:id="75"/>
      <w:bookmarkEnd w:id="76"/>
    </w:p>
    <w:p w14:paraId="644A60FF" w14:textId="77777777" w:rsidR="00FB0335" w:rsidRPr="003C6EF0" w:rsidRDefault="00FB0335" w:rsidP="00685529">
      <w:pPr>
        <w:pStyle w:val="Heading3"/>
        <w:rPr>
          <w:rFonts w:cs="Times New Roman"/>
          <w:color w:val="000000" w:themeColor="text1"/>
        </w:rPr>
      </w:pPr>
      <w:bookmarkStart w:id="77" w:name="_Toc227955662"/>
      <w:bookmarkStart w:id="78" w:name="_Toc229232102"/>
      <w:r w:rsidRPr="003C6EF0">
        <w:rPr>
          <w:rFonts w:cs="Times New Roman"/>
          <w:color w:val="000000" w:themeColor="text1"/>
        </w:rPr>
        <w:t>4.2.1 Introduction and Background</w:t>
      </w:r>
      <w:bookmarkEnd w:id="77"/>
      <w:bookmarkEnd w:id="78"/>
    </w:p>
    <w:p w14:paraId="1477F127" w14:textId="5FC38AF9"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149053AF" wp14:editId="7A1DAEB0">
            <wp:extent cx="5731510" cy="1403350"/>
            <wp:effectExtent l="0" t="0" r="2540" b="6350"/>
            <wp:docPr id="23054487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1403350"/>
                    </a:xfrm>
                    <a:prstGeom prst="rect">
                      <a:avLst/>
                    </a:prstGeom>
                    <a:noFill/>
                    <a:ln>
                      <a:noFill/>
                    </a:ln>
                  </pic:spPr>
                </pic:pic>
              </a:graphicData>
            </a:graphic>
          </wp:inline>
        </w:drawing>
      </w:r>
    </w:p>
    <w:p w14:paraId="586B28D4" w14:textId="77777777" w:rsidR="00FB0335" w:rsidRPr="003C6EF0" w:rsidRDefault="00FB0335" w:rsidP="00254663">
      <w:pPr>
        <w:pStyle w:val="Heading4"/>
        <w:rPr>
          <w:color w:val="000000" w:themeColor="text1"/>
          <w:lang w:val="en-GB"/>
        </w:rPr>
      </w:pPr>
      <w:bookmarkStart w:id="79" w:name="_Toc231643912"/>
      <w:r w:rsidRPr="003C6EF0">
        <w:rPr>
          <w:color w:val="000000" w:themeColor="text1"/>
          <w:lang w:val="en-GB"/>
        </w:rPr>
        <w:t>Figure 4.1: Toyota’s 80% market share of Hybrid passenger vehicle segment</w:t>
      </w:r>
      <w:bookmarkEnd w:id="79"/>
    </w:p>
    <w:p w14:paraId="220A27AE"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Autocar Professional, 2024)</w:t>
      </w:r>
    </w:p>
    <w:p w14:paraId="7AA10FCE" w14:textId="77777777" w:rsidR="00FB0335" w:rsidRPr="003C6EF0" w:rsidRDefault="00FB0335" w:rsidP="00FB0335">
      <w:pPr>
        <w:rPr>
          <w:rFonts w:cs="Times New Roman"/>
          <w:color w:val="000000" w:themeColor="text1"/>
          <w:szCs w:val="24"/>
          <w:lang w:val="en-GB"/>
        </w:rPr>
      </w:pPr>
      <w:r w:rsidRPr="003C6EF0">
        <w:rPr>
          <w:rFonts w:cs="Times New Roman"/>
          <w:b/>
          <w:color w:val="000000" w:themeColor="text1"/>
          <w:szCs w:val="24"/>
          <w:lang w:val="en-GB"/>
        </w:rPr>
        <w:t>Toyota Kirloskar Motor</w:t>
      </w:r>
      <w:r w:rsidRPr="003C6EF0">
        <w:rPr>
          <w:rFonts w:cs="Times New Roman"/>
          <w:color w:val="000000" w:themeColor="text1"/>
          <w:szCs w:val="24"/>
          <w:lang w:val="en-GB"/>
        </w:rPr>
        <w:t xml:space="preserve"> is the Indian subsidiary of Toyota Motor Corporation that is primarily involved in hybrid cars like Innova Hycross and Urban Cruiser Hyryder. The company operates in a competitive Indian automotive market, in which adoption of EV is still evolving. Besides, it operates in a price sensitive and evolving EV market by competing with Tata Motors and Hyundai. Toyota holds a strong position in hybrid cars, which facilitate 80% of India’s strong hybrid segment in 2025 to identify its strategic supremacy (Autocar Professional, 2024). </w:t>
      </w:r>
    </w:p>
    <w:p w14:paraId="0FE84AA0" w14:textId="77777777" w:rsidR="00FB0335" w:rsidRPr="003C6EF0" w:rsidRDefault="00FB0335" w:rsidP="00685529">
      <w:pPr>
        <w:pStyle w:val="Heading3"/>
        <w:rPr>
          <w:rFonts w:cs="Times New Roman"/>
          <w:color w:val="000000" w:themeColor="text1"/>
        </w:rPr>
      </w:pPr>
      <w:bookmarkStart w:id="80" w:name="_Toc227955663"/>
      <w:bookmarkStart w:id="81" w:name="_Toc229232103"/>
      <w:r w:rsidRPr="003C6EF0">
        <w:rPr>
          <w:rFonts w:cs="Times New Roman"/>
          <w:color w:val="000000" w:themeColor="text1"/>
        </w:rPr>
        <w:t>4.2.2 The Challenge or Opportunity</w:t>
      </w:r>
      <w:bookmarkEnd w:id="80"/>
      <w:bookmarkEnd w:id="81"/>
    </w:p>
    <w:p w14:paraId="5D83881B" w14:textId="7E16593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main challenge that Toyota has been facing is the low adoption of fully EVs in India, despite rising environmental awareness. EV penetration is still substantial below the global penetration primarily due to affordability and lack of infrastructure</w:t>
      </w:r>
      <w:r w:rsidR="000E58BC" w:rsidRPr="003C6EF0">
        <w:rPr>
          <w:rFonts w:cs="Times New Roman"/>
          <w:color w:val="000000" w:themeColor="text1"/>
          <w:szCs w:val="24"/>
          <w:lang w:val="en-GB"/>
        </w:rPr>
        <w:t xml:space="preserve"> (NITI Aayog, 2025)</w:t>
      </w:r>
      <w:r w:rsidRPr="003C6EF0">
        <w:rPr>
          <w:rFonts w:cs="Times New Roman"/>
          <w:color w:val="000000" w:themeColor="text1"/>
          <w:szCs w:val="24"/>
          <w:lang w:val="en-GB"/>
        </w:rPr>
        <w:t xml:space="preserve">.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it remains 7.66% in contrast to 16% globally. Besides, Indian customers prioritise on convenience and affordability rather than the emerging technologies. This placed strategic pressure, with competitors spending more on EVs. For instance, if Toyota relied on hybrid and delayed electrification, it may risk losing relevance in India’s long-term sustainable mobility transition. </w:t>
      </w:r>
    </w:p>
    <w:p w14:paraId="1A09658D" w14:textId="77777777" w:rsidR="00FB0335" w:rsidRPr="003C6EF0" w:rsidRDefault="00FB0335" w:rsidP="00685529">
      <w:pPr>
        <w:pStyle w:val="Heading3"/>
        <w:rPr>
          <w:rFonts w:cs="Times New Roman"/>
          <w:color w:val="000000" w:themeColor="text1"/>
        </w:rPr>
      </w:pPr>
      <w:bookmarkStart w:id="82" w:name="_Toc227955664"/>
      <w:bookmarkStart w:id="83" w:name="_Toc229232104"/>
      <w:r w:rsidRPr="003C6EF0">
        <w:rPr>
          <w:rFonts w:cs="Times New Roman"/>
          <w:color w:val="000000" w:themeColor="text1"/>
        </w:rPr>
        <w:t>4.2.3 The Approach and Implementation</w:t>
      </w:r>
      <w:bookmarkEnd w:id="82"/>
      <w:bookmarkEnd w:id="83"/>
      <w:r w:rsidRPr="003C6EF0">
        <w:rPr>
          <w:rFonts w:cs="Times New Roman"/>
          <w:color w:val="000000" w:themeColor="text1"/>
        </w:rPr>
        <w:t xml:space="preserve"> </w:t>
      </w:r>
    </w:p>
    <w:p w14:paraId="7589A1B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Toyota responded by adopting a hybrid driven green marketing approach, instead of focusing on EVs. The company placed the hybrid vehicles as an immediate and viable alternative, and focused on fuel efficiency, reduced emissions, and lower running costs (Mukherjee, 2022). Thus, these strategies supported Indian customer priorities </w:t>
      </w:r>
      <w:r w:rsidRPr="003C6EF0">
        <w:rPr>
          <w:rFonts w:cs="Times New Roman"/>
          <w:color w:val="000000" w:themeColor="text1"/>
          <w:szCs w:val="24"/>
          <w:lang w:val="en-GB"/>
        </w:rPr>
        <w:lastRenderedPageBreak/>
        <w:t>heavily. Further, Toyota undertook educational marketing programs, such as online campaigns, showroom exhibitions, and customer education programs to make hybrid technology easier. In line with its commitment to ‘</w:t>
      </w:r>
      <w:r w:rsidRPr="003C6EF0">
        <w:rPr>
          <w:rFonts w:cs="Times New Roman"/>
          <w:i/>
          <w:color w:val="000000" w:themeColor="text1"/>
          <w:szCs w:val="24"/>
          <w:lang w:val="en-GB"/>
        </w:rPr>
        <w:t>Skill India</w:t>
      </w:r>
      <w:r w:rsidRPr="003C6EF0">
        <w:rPr>
          <w:rFonts w:cs="Times New Roman"/>
          <w:color w:val="000000" w:themeColor="text1"/>
          <w:szCs w:val="24"/>
          <w:lang w:val="en-GB"/>
        </w:rPr>
        <w:t>,’ Toyota Kirloskar Motor has announced Toyota Kaushalya Program, which is a 2-year course under the “Learn and Earn” model (Toyota Bharat, 2024). Besides, the company improved its product portfolio by increasing hybrid versions in different segments such as SUVs and MPVs.</w:t>
      </w:r>
    </w:p>
    <w:p w14:paraId="3C0E0555" w14:textId="46F6F953"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7FE71732" wp14:editId="5594C283">
            <wp:extent cx="5731510" cy="3629660"/>
            <wp:effectExtent l="0" t="0" r="2540" b="8890"/>
            <wp:docPr id="83718404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29660"/>
                    </a:xfrm>
                    <a:prstGeom prst="rect">
                      <a:avLst/>
                    </a:prstGeom>
                    <a:noFill/>
                    <a:ln>
                      <a:noFill/>
                    </a:ln>
                  </pic:spPr>
                </pic:pic>
              </a:graphicData>
            </a:graphic>
          </wp:inline>
        </w:drawing>
      </w:r>
    </w:p>
    <w:p w14:paraId="00EF6087" w14:textId="77777777" w:rsidR="00FB0335" w:rsidRPr="003C6EF0" w:rsidRDefault="00FB0335" w:rsidP="00254663">
      <w:pPr>
        <w:pStyle w:val="Heading4"/>
        <w:rPr>
          <w:color w:val="000000" w:themeColor="text1"/>
          <w:lang w:val="en-GB"/>
        </w:rPr>
      </w:pPr>
      <w:bookmarkStart w:id="84" w:name="_Toc231643913"/>
      <w:r w:rsidRPr="003C6EF0">
        <w:rPr>
          <w:color w:val="000000" w:themeColor="text1"/>
          <w:lang w:val="en-GB"/>
        </w:rPr>
        <w:t>Figure 4.2: Overview of Toyota Kirloskar Motor</w:t>
      </w:r>
      <w:bookmarkEnd w:id="84"/>
    </w:p>
    <w:p w14:paraId="7A56DBED"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Toyota Bharat, 2025a)</w:t>
      </w:r>
    </w:p>
    <w:p w14:paraId="71401ED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However, Toyota focused on reliability, resale value, and ownership experience, which are important in India. Recently, Toyota, India has recently expanded its portfolio by launching the all-electric Urban Cruiser Ebella (Toyota Bharat, 2026).  The company in Indian context also runs market campaigns by focusing on technology and corporate branding, as it recently included “Hum Hai Hybrid” digital initiative for EVs, with a corporate “Q Promise" for quality awareness (Toyota Bharat, 2022).</w:t>
      </w:r>
    </w:p>
    <w:p w14:paraId="43EBFA58" w14:textId="77777777" w:rsidR="00FB0335" w:rsidRPr="003C6EF0" w:rsidRDefault="00FB0335" w:rsidP="00685529">
      <w:pPr>
        <w:pStyle w:val="Heading3"/>
        <w:rPr>
          <w:rFonts w:cs="Times New Roman"/>
          <w:color w:val="000000" w:themeColor="text1"/>
        </w:rPr>
      </w:pPr>
      <w:bookmarkStart w:id="85" w:name="_Toc227955665"/>
      <w:bookmarkStart w:id="86" w:name="_Toc229232105"/>
      <w:r w:rsidRPr="003C6EF0">
        <w:rPr>
          <w:rFonts w:cs="Times New Roman"/>
          <w:color w:val="000000" w:themeColor="text1"/>
        </w:rPr>
        <w:lastRenderedPageBreak/>
        <w:t>4.2.4 Outcomes and Results</w:t>
      </w:r>
      <w:bookmarkEnd w:id="85"/>
      <w:bookmarkEnd w:id="86"/>
    </w:p>
    <w:p w14:paraId="4EEFCC86" w14:textId="5B620093"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5F71C2F6" wp14:editId="373A8736">
            <wp:extent cx="5731510" cy="2336800"/>
            <wp:effectExtent l="0" t="0" r="2540" b="6350"/>
            <wp:docPr id="184282022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336800"/>
                    </a:xfrm>
                    <a:prstGeom prst="rect">
                      <a:avLst/>
                    </a:prstGeom>
                    <a:noFill/>
                    <a:ln>
                      <a:noFill/>
                    </a:ln>
                  </pic:spPr>
                </pic:pic>
              </a:graphicData>
            </a:graphic>
          </wp:inline>
        </w:drawing>
      </w:r>
    </w:p>
    <w:p w14:paraId="60860040" w14:textId="77777777" w:rsidR="00FB0335" w:rsidRPr="003C6EF0" w:rsidRDefault="00FB0335" w:rsidP="00254663">
      <w:pPr>
        <w:pStyle w:val="Heading4"/>
        <w:rPr>
          <w:color w:val="000000" w:themeColor="text1"/>
          <w:lang w:val="en-GB"/>
        </w:rPr>
      </w:pPr>
      <w:bookmarkStart w:id="87" w:name="_Toc231643914"/>
      <w:r w:rsidRPr="003C6EF0">
        <w:rPr>
          <w:color w:val="000000" w:themeColor="text1"/>
          <w:lang w:val="en-GB"/>
        </w:rPr>
        <w:t>Figure 4.3: Growth scale of Toyota</w:t>
      </w:r>
      <w:bookmarkEnd w:id="87"/>
    </w:p>
    <w:p w14:paraId="0FC493B6"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Toyota Bharat, 2025b)</w:t>
      </w:r>
    </w:p>
    <w:p w14:paraId="03635548"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strategy led to effective increase in the usage of hybrid adoption and sales performance. In FY’25, Toyota sold around 3.09 lakh vehicles with the help of hybrid models (Autocar Professional, 2024). Moreover, hybrid sales alone sold 82,000 units in India, which revealed increasing consumer acceptance (GaadiWaadi, 2025). Monthly sales were also high with over 34,000 units being made in August 2025. Further, the overall adoption of EVs was not widespread. Hence, the findings analysed that green marketing is effective when it is aligned with infrastructure, affordability, and consumer confidence in Indian market.</w:t>
      </w:r>
    </w:p>
    <w:p w14:paraId="14CB6C6C" w14:textId="77777777" w:rsidR="00FB0335" w:rsidRPr="003C6EF0" w:rsidRDefault="00FB0335" w:rsidP="00685529">
      <w:pPr>
        <w:pStyle w:val="Heading2"/>
        <w:rPr>
          <w:rFonts w:cs="Times New Roman"/>
          <w:color w:val="000000" w:themeColor="text1"/>
          <w:lang w:val="en-GB"/>
        </w:rPr>
      </w:pPr>
      <w:bookmarkStart w:id="88" w:name="_Toc227955666"/>
      <w:bookmarkStart w:id="89" w:name="_Toc229232106"/>
      <w:r w:rsidRPr="003C6EF0">
        <w:rPr>
          <w:rFonts w:cs="Times New Roman"/>
          <w:color w:val="000000" w:themeColor="text1"/>
          <w:lang w:val="en-GB"/>
        </w:rPr>
        <w:t>4.3 Case Study 2: Tata Motors</w:t>
      </w:r>
      <w:bookmarkEnd w:id="88"/>
      <w:bookmarkEnd w:id="89"/>
    </w:p>
    <w:p w14:paraId="5B0B26BA" w14:textId="77777777" w:rsidR="00FB0335" w:rsidRPr="003C6EF0" w:rsidRDefault="00FB0335" w:rsidP="00685529">
      <w:pPr>
        <w:pStyle w:val="Heading3"/>
        <w:rPr>
          <w:rFonts w:cs="Times New Roman"/>
          <w:color w:val="000000" w:themeColor="text1"/>
        </w:rPr>
      </w:pPr>
      <w:bookmarkStart w:id="90" w:name="_Toc227955667"/>
      <w:bookmarkStart w:id="91" w:name="_Toc229232107"/>
      <w:r w:rsidRPr="003C6EF0">
        <w:rPr>
          <w:rFonts w:cs="Times New Roman"/>
          <w:color w:val="000000" w:themeColor="text1"/>
        </w:rPr>
        <w:t>4.3.1 Introduction and Background</w:t>
      </w:r>
      <w:bookmarkEnd w:id="90"/>
      <w:bookmarkEnd w:id="91"/>
    </w:p>
    <w:p w14:paraId="55D98FF3" w14:textId="7BCAE132"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2A51437E" wp14:editId="3E41C261">
            <wp:extent cx="5731510" cy="2292350"/>
            <wp:effectExtent l="0" t="0" r="2540" b="0"/>
            <wp:docPr id="155301920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292350"/>
                    </a:xfrm>
                    <a:prstGeom prst="rect">
                      <a:avLst/>
                    </a:prstGeom>
                    <a:noFill/>
                    <a:ln>
                      <a:noFill/>
                    </a:ln>
                  </pic:spPr>
                </pic:pic>
              </a:graphicData>
            </a:graphic>
          </wp:inline>
        </w:drawing>
      </w:r>
    </w:p>
    <w:p w14:paraId="16744A13" w14:textId="77777777" w:rsidR="00FB0335" w:rsidRPr="003C6EF0" w:rsidRDefault="00FB0335" w:rsidP="00254663">
      <w:pPr>
        <w:pStyle w:val="Heading4"/>
        <w:rPr>
          <w:color w:val="000000" w:themeColor="text1"/>
          <w:lang w:val="en-GB"/>
        </w:rPr>
      </w:pPr>
      <w:bookmarkStart w:id="92" w:name="_Toc231643915"/>
      <w:r w:rsidRPr="003C6EF0">
        <w:rPr>
          <w:color w:val="000000" w:themeColor="text1"/>
          <w:lang w:val="en-GB"/>
        </w:rPr>
        <w:lastRenderedPageBreak/>
        <w:t>Figure 4.4: Tata Motors overall presence</w:t>
      </w:r>
      <w:bookmarkEnd w:id="92"/>
    </w:p>
    <w:p w14:paraId="064A8ADB"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Finology, 2025)</w:t>
      </w:r>
    </w:p>
    <w:p w14:paraId="74BD9FC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Tata Motors is a major automobile player in passenger vehicles, EVs, and commercial vehicles in India. The key products it offers on the Indian EV market are Nexon.ev, Punch.ev, Tiago.ev, and Tigor.ev. Tata Motors competes with Mahindra, MG Motor, Hyundai, and Maruti Suzuki in Indian market, while it faces major pressure from customer demands to offer economical green mobility. In India, it has sold 9.15,607 vehicles in about 15 manufacturing sites (Finology, 2025). </w:t>
      </w:r>
    </w:p>
    <w:p w14:paraId="29A7027D" w14:textId="77777777" w:rsidR="00FB0335" w:rsidRPr="003C6EF0" w:rsidRDefault="00FB0335" w:rsidP="00685529">
      <w:pPr>
        <w:pStyle w:val="Heading3"/>
        <w:rPr>
          <w:rFonts w:cs="Times New Roman"/>
          <w:color w:val="000000" w:themeColor="text1"/>
        </w:rPr>
      </w:pPr>
      <w:bookmarkStart w:id="93" w:name="_Toc227955668"/>
      <w:bookmarkStart w:id="94" w:name="_Toc229232108"/>
      <w:r w:rsidRPr="003C6EF0">
        <w:rPr>
          <w:rFonts w:cs="Times New Roman"/>
          <w:color w:val="000000" w:themeColor="text1"/>
        </w:rPr>
        <w:t>4.3.2 The Challenge or Opportunity</w:t>
      </w:r>
      <w:bookmarkEnd w:id="93"/>
      <w:bookmarkEnd w:id="94"/>
    </w:p>
    <w:p w14:paraId="071738A0" w14:textId="64F4CC99"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main problem for Tata Motors was to sustain EV leadership in a market, which remain cautious and price sensitive about charging access. </w:t>
      </w:r>
      <w:r w:rsidR="000E58BC" w:rsidRPr="003C6EF0">
        <w:rPr>
          <w:rFonts w:cs="Times New Roman"/>
          <w:color w:val="000000" w:themeColor="text1"/>
          <w:szCs w:val="24"/>
          <w:lang w:val="en-GB"/>
        </w:rPr>
        <w:t>This</w:t>
      </w:r>
      <w:r w:rsidRPr="003C6EF0">
        <w:rPr>
          <w:rFonts w:cs="Times New Roman"/>
          <w:color w:val="000000" w:themeColor="text1"/>
          <w:szCs w:val="24"/>
          <w:lang w:val="en-GB"/>
        </w:rPr>
        <w:t xml:space="preserve"> should increase charging points to over 400,000 by 2027 because range anxiety and inadequate infrastructure continued to slow adoption</w:t>
      </w:r>
      <w:r w:rsidR="000E58BC" w:rsidRPr="003C6EF0">
        <w:rPr>
          <w:rFonts w:cs="Times New Roman"/>
          <w:color w:val="000000" w:themeColor="text1"/>
          <w:szCs w:val="24"/>
          <w:lang w:val="en-GB"/>
        </w:rPr>
        <w:t xml:space="preserve"> (Tata Motors, 2025)</w:t>
      </w:r>
      <w:r w:rsidRPr="003C6EF0">
        <w:rPr>
          <w:rFonts w:cs="Times New Roman"/>
          <w:color w:val="000000" w:themeColor="text1"/>
          <w:szCs w:val="24"/>
          <w:lang w:val="en-GB"/>
        </w:rPr>
        <w:t xml:space="preserve">. This mattered because EV sales in India remained a minor fraction of the overall car sales where inaction could reduce Tata’s overall lead. Further, competition from MG Motor and Mahindra is increasing, which developed pressure to protect the market share. </w:t>
      </w:r>
    </w:p>
    <w:p w14:paraId="20E402FB" w14:textId="77777777" w:rsidR="00FB0335" w:rsidRPr="003C6EF0" w:rsidRDefault="00FB0335" w:rsidP="00685529">
      <w:pPr>
        <w:pStyle w:val="Heading3"/>
        <w:rPr>
          <w:rFonts w:cs="Times New Roman"/>
          <w:color w:val="000000" w:themeColor="text1"/>
        </w:rPr>
      </w:pPr>
      <w:bookmarkStart w:id="95" w:name="_Toc227955669"/>
      <w:bookmarkStart w:id="96" w:name="_Toc229232109"/>
      <w:r w:rsidRPr="003C6EF0">
        <w:rPr>
          <w:rFonts w:cs="Times New Roman"/>
          <w:color w:val="000000" w:themeColor="text1"/>
        </w:rPr>
        <w:t>4.3.3 The Approach and Implementation</w:t>
      </w:r>
      <w:bookmarkEnd w:id="95"/>
      <w:bookmarkEnd w:id="96"/>
    </w:p>
    <w:p w14:paraId="66531B24" w14:textId="1AB140F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Tata Motors responded with a two-sided green marketing strategy. Initially, it focused on the low-cost EV products like Punch.ev and other smaller models that could be afforded by Indian families. Tata focused on affordability over margin since the majority of Indian passenger car customers are still in the lower end of price range</w:t>
      </w:r>
      <w:r w:rsidR="000E58BC" w:rsidRPr="003C6EF0">
        <w:rPr>
          <w:rFonts w:cs="Times New Roman"/>
          <w:color w:val="000000" w:themeColor="text1"/>
          <w:szCs w:val="24"/>
          <w:lang w:val="en-GB"/>
        </w:rPr>
        <w:t xml:space="preserve"> (Malagihal, 2021)</w:t>
      </w:r>
      <w:r w:rsidRPr="003C6EF0">
        <w:rPr>
          <w:rFonts w:cs="Times New Roman"/>
          <w:color w:val="000000" w:themeColor="text1"/>
          <w:szCs w:val="24"/>
          <w:lang w:val="en-GB"/>
        </w:rPr>
        <w:t>. Further, it strived to eliminate the infrastructure barrier by the Open Collaboration 2.0 programme (Economic Times, 2025). It has declared charging 400,000 points by 2027, 30,000 new public chargers, 500 Mega Chargers, and a charging helpline (Tata Motors, 2025). This was not just a technical step, but also a marketing step, which helped to reduce consumer fear and increase the trust in owning an EV. Moreover, Tata associated its message with the actual usage, such as rapid charging, battery life, and daily commuting. Thus, product design, consumer education, and ecosystem building were integrated into a single strategy by the company.</w:t>
      </w:r>
    </w:p>
    <w:p w14:paraId="1D452A9E" w14:textId="77777777" w:rsidR="00FB0335" w:rsidRPr="003C6EF0" w:rsidRDefault="00FB0335" w:rsidP="00685529">
      <w:pPr>
        <w:pStyle w:val="Heading3"/>
        <w:rPr>
          <w:rFonts w:cs="Times New Roman"/>
          <w:color w:val="000000" w:themeColor="text1"/>
        </w:rPr>
      </w:pPr>
      <w:bookmarkStart w:id="97" w:name="_Toc227955670"/>
      <w:bookmarkStart w:id="98" w:name="_Toc229232110"/>
      <w:r w:rsidRPr="003C6EF0">
        <w:rPr>
          <w:rFonts w:cs="Times New Roman"/>
          <w:color w:val="000000" w:themeColor="text1"/>
        </w:rPr>
        <w:lastRenderedPageBreak/>
        <w:t>4.3.4 Outcomes and Results</w:t>
      </w:r>
      <w:bookmarkEnd w:id="97"/>
      <w:bookmarkEnd w:id="98"/>
    </w:p>
    <w:p w14:paraId="0180B084" w14:textId="7A66CF6D" w:rsidR="00FB0335" w:rsidRPr="003C6EF0" w:rsidRDefault="00FB0335" w:rsidP="00FB0335">
      <w:pP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0A96F060" wp14:editId="0900AFD9">
            <wp:extent cx="5646420" cy="2773680"/>
            <wp:effectExtent l="0" t="0" r="0" b="7620"/>
            <wp:docPr id="106106009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46420" cy="2773680"/>
                    </a:xfrm>
                    <a:prstGeom prst="rect">
                      <a:avLst/>
                    </a:prstGeom>
                    <a:noFill/>
                    <a:ln>
                      <a:noFill/>
                    </a:ln>
                  </pic:spPr>
                </pic:pic>
              </a:graphicData>
            </a:graphic>
          </wp:inline>
        </w:drawing>
      </w:r>
    </w:p>
    <w:p w14:paraId="41006583" w14:textId="77777777" w:rsidR="00FB0335" w:rsidRPr="003C6EF0" w:rsidRDefault="00FB0335" w:rsidP="00254663">
      <w:pPr>
        <w:pStyle w:val="Heading4"/>
        <w:rPr>
          <w:color w:val="000000" w:themeColor="text1"/>
          <w:lang w:val="en-GB"/>
        </w:rPr>
      </w:pPr>
      <w:bookmarkStart w:id="99" w:name="_Toc231643916"/>
      <w:r w:rsidRPr="003C6EF0">
        <w:rPr>
          <w:color w:val="000000" w:themeColor="text1"/>
          <w:lang w:val="en-GB"/>
        </w:rPr>
        <w:t>Figure 4.5: Top automotive makers of India with their sales and market share</w:t>
      </w:r>
      <w:bookmarkEnd w:id="99"/>
    </w:p>
    <w:p w14:paraId="474316DA" w14:textId="77777777" w:rsidR="00FB0335" w:rsidRPr="003C6EF0" w:rsidRDefault="00FB0335" w:rsidP="00254663">
      <w:pPr>
        <w:jc w:val="center"/>
        <w:rPr>
          <w:rFonts w:cs="Times New Roman"/>
          <w:color w:val="000000" w:themeColor="text1"/>
          <w:szCs w:val="24"/>
          <w:lang w:val="en-GB"/>
        </w:rPr>
      </w:pPr>
      <w:r w:rsidRPr="003C6EF0">
        <w:rPr>
          <w:rFonts w:cs="Times New Roman"/>
          <w:color w:val="000000" w:themeColor="text1"/>
          <w:szCs w:val="24"/>
          <w:lang w:val="en-GB"/>
        </w:rPr>
        <w:t>(Source: EV Reporter, 2025)</w:t>
      </w:r>
    </w:p>
    <w:p w14:paraId="73D07A57" w14:textId="5648791D"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findings indicated that Tata Motors has been the biggest EV seller in India, and its public EV milestone crossed 250,000 cumulative EV sales by Dec. 2025 (ANI, 2025). The company also claimed that its EV portfolio and charging push acted to boost consumer confidence. However, EV market share grew more competitive in FY25. However, Tata’s market share in the Indian electric car market fell by 68.9% to 53% as the competitors gained ground</w:t>
      </w:r>
      <w:r w:rsidR="007637B3" w:rsidRPr="003C6EF0">
        <w:rPr>
          <w:rFonts w:cs="Times New Roman"/>
          <w:color w:val="000000" w:themeColor="text1"/>
          <w:szCs w:val="24"/>
          <w:lang w:val="en-GB"/>
        </w:rPr>
        <w:t xml:space="preserve"> (EV Reporter, 2025)</w:t>
      </w:r>
      <w:r w:rsidRPr="003C6EF0">
        <w:rPr>
          <w:rFonts w:cs="Times New Roman"/>
          <w:color w:val="000000" w:themeColor="text1"/>
          <w:szCs w:val="24"/>
          <w:lang w:val="en-GB"/>
        </w:rPr>
        <w:t>. Thus, the case analysed that green marketing worked well, but it is well supported by trust, price, and visible infrastructure.</w:t>
      </w:r>
    </w:p>
    <w:p w14:paraId="1FF250F2" w14:textId="77777777" w:rsidR="00FB0335" w:rsidRPr="003C6EF0" w:rsidRDefault="00FB0335" w:rsidP="00685529">
      <w:pPr>
        <w:pStyle w:val="Heading2"/>
        <w:rPr>
          <w:rFonts w:cs="Times New Roman"/>
          <w:color w:val="000000" w:themeColor="text1"/>
          <w:lang w:val="en-GB"/>
        </w:rPr>
      </w:pPr>
      <w:bookmarkStart w:id="100" w:name="_Toc227955671"/>
      <w:bookmarkStart w:id="101" w:name="_Toc229232111"/>
      <w:r w:rsidRPr="003C6EF0">
        <w:rPr>
          <w:rFonts w:cs="Times New Roman"/>
          <w:color w:val="000000" w:themeColor="text1"/>
          <w:lang w:val="en-GB"/>
        </w:rPr>
        <w:t>4.4 Case Study 3: Hyundai Motor India</w:t>
      </w:r>
      <w:bookmarkEnd w:id="100"/>
      <w:bookmarkEnd w:id="101"/>
    </w:p>
    <w:p w14:paraId="2E1818C6" w14:textId="77777777" w:rsidR="00FB0335" w:rsidRPr="003C6EF0" w:rsidRDefault="00FB0335" w:rsidP="00685529">
      <w:pPr>
        <w:pStyle w:val="Heading3"/>
        <w:rPr>
          <w:rFonts w:cs="Times New Roman"/>
          <w:color w:val="000000" w:themeColor="text1"/>
        </w:rPr>
      </w:pPr>
      <w:bookmarkStart w:id="102" w:name="_Toc227955672"/>
      <w:bookmarkStart w:id="103" w:name="_Toc229232112"/>
      <w:r w:rsidRPr="003C6EF0">
        <w:rPr>
          <w:rFonts w:cs="Times New Roman"/>
          <w:color w:val="000000" w:themeColor="text1"/>
        </w:rPr>
        <w:t>4.4.1 Introduction and Background</w:t>
      </w:r>
      <w:bookmarkEnd w:id="102"/>
      <w:bookmarkEnd w:id="103"/>
    </w:p>
    <w:p w14:paraId="6D7B3AF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second largest passenger car assembly in India is </w:t>
      </w:r>
      <w:r w:rsidRPr="003C6EF0">
        <w:rPr>
          <w:rFonts w:cs="Times New Roman"/>
          <w:i/>
          <w:color w:val="000000" w:themeColor="text1"/>
          <w:szCs w:val="24"/>
          <w:lang w:val="en-GB"/>
        </w:rPr>
        <w:t>Hyundai Motors, India</w:t>
      </w:r>
      <w:r w:rsidRPr="003C6EF0">
        <w:rPr>
          <w:rFonts w:cs="Times New Roman"/>
          <w:color w:val="000000" w:themeColor="text1"/>
          <w:szCs w:val="24"/>
          <w:lang w:val="en-GB"/>
        </w:rPr>
        <w:t xml:space="preserve">, which is involved in the car manufacturing business with its products, such as Creta, Venue, and EVs like Ioniq 5 and Creta Electric. In a competitive market, the company competes against Tata Motors, Maruti Suzuki and Mahindra. Hyundai holds a strong market position in India, although pressures on domestic sales and competition are inducing performance in India (Mandayam, 2025). </w:t>
      </w:r>
    </w:p>
    <w:p w14:paraId="2B932506" w14:textId="77777777" w:rsidR="00FB0335" w:rsidRPr="003C6EF0" w:rsidRDefault="00FB0335" w:rsidP="00685529">
      <w:pPr>
        <w:pStyle w:val="Heading3"/>
        <w:rPr>
          <w:rFonts w:cs="Times New Roman"/>
          <w:color w:val="000000" w:themeColor="text1"/>
        </w:rPr>
      </w:pPr>
      <w:bookmarkStart w:id="104" w:name="_Toc227955673"/>
      <w:bookmarkStart w:id="105" w:name="_Toc229232113"/>
      <w:r w:rsidRPr="003C6EF0">
        <w:rPr>
          <w:rFonts w:cs="Times New Roman"/>
          <w:color w:val="000000" w:themeColor="text1"/>
        </w:rPr>
        <w:lastRenderedPageBreak/>
        <w:t>4.4.2 The Challenge or Opportunity</w:t>
      </w:r>
      <w:bookmarkEnd w:id="104"/>
      <w:bookmarkEnd w:id="105"/>
      <w:r w:rsidRPr="003C6EF0">
        <w:rPr>
          <w:rFonts w:cs="Times New Roman"/>
          <w:color w:val="000000" w:themeColor="text1"/>
        </w:rPr>
        <w:t xml:space="preserve"> </w:t>
      </w:r>
    </w:p>
    <w:p w14:paraId="47002FA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main challenge that </w:t>
      </w:r>
      <w:r w:rsidRPr="003C6EF0">
        <w:rPr>
          <w:rFonts w:cs="Times New Roman"/>
          <w:b/>
          <w:color w:val="000000" w:themeColor="text1"/>
          <w:szCs w:val="24"/>
          <w:lang w:val="en-GB"/>
        </w:rPr>
        <w:t>Hyundai Motors, India</w:t>
      </w:r>
      <w:r w:rsidRPr="003C6EF0">
        <w:rPr>
          <w:rFonts w:cs="Times New Roman"/>
          <w:color w:val="000000" w:themeColor="text1"/>
          <w:szCs w:val="24"/>
          <w:lang w:val="en-GB"/>
        </w:rPr>
        <w:t xml:space="preserve"> faced was the low adoption of EVs, despite increasing environmental awareness. With the introduction of EV models by Hyundai Motors, there was low adoption because of high pricing and infrastructure barriers. Hyundai is far behind Tata Motors that sold 6,726 EV units with about 4% market share in 2025 (Dalvi, 2025). However, strong competition and shifting consumer preferences added pressure. Unless Hyundai adopted, it would have been at risk of becoming irrelevant in the changing Indian green mobility market. </w:t>
      </w:r>
    </w:p>
    <w:p w14:paraId="6D31A0D0" w14:textId="77777777" w:rsidR="00FB0335" w:rsidRPr="003C6EF0" w:rsidRDefault="00FB0335" w:rsidP="00685529">
      <w:pPr>
        <w:pStyle w:val="Heading3"/>
        <w:rPr>
          <w:rFonts w:cs="Times New Roman"/>
          <w:color w:val="000000" w:themeColor="text1"/>
        </w:rPr>
      </w:pPr>
      <w:bookmarkStart w:id="106" w:name="_Toc227955674"/>
      <w:bookmarkStart w:id="107" w:name="_Toc229232114"/>
      <w:r w:rsidRPr="003C6EF0">
        <w:rPr>
          <w:rFonts w:cs="Times New Roman"/>
          <w:color w:val="000000" w:themeColor="text1"/>
        </w:rPr>
        <w:t>4.4.3 The Approach and Implementation</w:t>
      </w:r>
      <w:bookmarkEnd w:id="106"/>
      <w:bookmarkEnd w:id="107"/>
    </w:p>
    <w:p w14:paraId="23F348C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Hyundai responded it by a </w:t>
      </w:r>
      <w:r w:rsidRPr="003C6EF0">
        <w:rPr>
          <w:rFonts w:cs="Times New Roman"/>
          <w:b/>
          <w:color w:val="000000" w:themeColor="text1"/>
          <w:szCs w:val="24"/>
          <w:lang w:val="en-GB"/>
        </w:rPr>
        <w:t>multi strategy green marketing</w:t>
      </w:r>
      <w:r w:rsidRPr="003C6EF0">
        <w:rPr>
          <w:rFonts w:cs="Times New Roman"/>
          <w:color w:val="000000" w:themeColor="text1"/>
          <w:szCs w:val="24"/>
          <w:lang w:val="en-GB"/>
        </w:rPr>
        <w:t xml:space="preserve"> </w:t>
      </w:r>
      <w:r w:rsidRPr="003C6EF0">
        <w:rPr>
          <w:rFonts w:cs="Times New Roman"/>
          <w:b/>
          <w:color w:val="000000" w:themeColor="text1"/>
          <w:szCs w:val="24"/>
          <w:lang w:val="en-GB"/>
        </w:rPr>
        <w:t>plan</w:t>
      </w:r>
      <w:r w:rsidRPr="003C6EF0">
        <w:rPr>
          <w:rFonts w:cs="Times New Roman"/>
          <w:color w:val="000000" w:themeColor="text1"/>
          <w:szCs w:val="24"/>
          <w:lang w:val="en-GB"/>
        </w:rPr>
        <w:t>, which integrated product expansion, technology positioning and ecosystem development (Hyundai Report, 2025). Initially, the company launched new EVs like Creta Electric that were cheaper than previously luxury models like Ioniq 5, which developed accessibility. This change resulted in a dramatic increase in EV sales, particularly following the Creta Electric launch.</w:t>
      </w:r>
    </w:p>
    <w:p w14:paraId="473B751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Moreover, Hyundai has been investing in local partnerships, infrastructure building such as collaboration programs to develop EV mobility solutions in India (Hyundai, 2025). Besides, the company employed technology-oriented marketing, which emphasised on highly advanced features like connected car system and rapid charging. Hyundai also worked on experiential advertising, such as test drives and customer engagement programs to reduce perceived risk. Hence, the company used product strategy, pricing adjustments, and awareness campaigns to strengthen its position in EVs.</w:t>
      </w:r>
    </w:p>
    <w:p w14:paraId="4F091202" w14:textId="77777777" w:rsidR="00FB0335" w:rsidRPr="003C6EF0" w:rsidRDefault="00FB0335" w:rsidP="00685529">
      <w:pPr>
        <w:pStyle w:val="Heading3"/>
        <w:rPr>
          <w:rFonts w:cs="Times New Roman"/>
          <w:color w:val="000000" w:themeColor="text1"/>
        </w:rPr>
      </w:pPr>
      <w:bookmarkStart w:id="108" w:name="_Toc227955675"/>
      <w:bookmarkStart w:id="109" w:name="_Toc229232115"/>
      <w:r w:rsidRPr="003C6EF0">
        <w:rPr>
          <w:rFonts w:cs="Times New Roman"/>
          <w:color w:val="000000" w:themeColor="text1"/>
        </w:rPr>
        <w:lastRenderedPageBreak/>
        <w:t>4.4.4 Outcomes and Results</w:t>
      </w:r>
      <w:bookmarkEnd w:id="108"/>
      <w:bookmarkEnd w:id="109"/>
    </w:p>
    <w:p w14:paraId="2A04B836" w14:textId="01244F7B"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5B903DCF" wp14:editId="5F600172">
            <wp:extent cx="2697480" cy="3169920"/>
            <wp:effectExtent l="0" t="0" r="7620" b="0"/>
            <wp:docPr id="10668795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97480" cy="3169920"/>
                    </a:xfrm>
                    <a:prstGeom prst="rect">
                      <a:avLst/>
                    </a:prstGeom>
                    <a:noFill/>
                    <a:ln>
                      <a:noFill/>
                    </a:ln>
                  </pic:spPr>
                </pic:pic>
              </a:graphicData>
            </a:graphic>
          </wp:inline>
        </w:drawing>
      </w:r>
    </w:p>
    <w:p w14:paraId="121BAF29" w14:textId="77777777" w:rsidR="00FB0335" w:rsidRPr="003C6EF0" w:rsidRDefault="00FB0335" w:rsidP="00254663">
      <w:pPr>
        <w:pStyle w:val="Heading4"/>
        <w:rPr>
          <w:color w:val="000000" w:themeColor="text1"/>
          <w:lang w:val="en-GB"/>
        </w:rPr>
      </w:pPr>
      <w:bookmarkStart w:id="110" w:name="_Toc231643917"/>
      <w:r w:rsidRPr="003C6EF0">
        <w:rPr>
          <w:color w:val="000000" w:themeColor="text1"/>
          <w:lang w:val="en-GB"/>
        </w:rPr>
        <w:t>Figure 4.6: Hyundai EV sales as of 2025</w:t>
      </w:r>
      <w:bookmarkEnd w:id="110"/>
    </w:p>
    <w:p w14:paraId="4B1B6C92"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Autocar India, 2025)</w:t>
      </w:r>
    </w:p>
    <w:p w14:paraId="7620EB1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findings showed that the performance of Hyundai EV has improved largely, but there are certain challenges. The sales of EVs surged significantly, with more than 6,700 vehicles sold in 2025, which is 637% compared to the year before (Dalvi, 2025). Moreover, EV sales also increased monthly following the introduction of Creta Electric, with 738 units sold in February 2025 alone to show growing acceptance (Autocarpro, 2025). However, Hyundai is still not as successful in general EV market share as Tata Motors. Consequently, the findings analysed that green marketing can only be effective with the help of affordability, infrastructure, and competitive positioning in India.  </w:t>
      </w:r>
    </w:p>
    <w:p w14:paraId="67E89BB6" w14:textId="77777777" w:rsidR="00FB0335" w:rsidRPr="003C6EF0" w:rsidRDefault="00FB0335" w:rsidP="00685529">
      <w:pPr>
        <w:pStyle w:val="Heading2"/>
        <w:rPr>
          <w:rFonts w:cs="Times New Roman"/>
          <w:color w:val="000000" w:themeColor="text1"/>
          <w:lang w:val="en-GB"/>
        </w:rPr>
      </w:pPr>
      <w:bookmarkStart w:id="111" w:name="_Toc227955676"/>
      <w:bookmarkStart w:id="112" w:name="_Toc229232116"/>
      <w:r w:rsidRPr="003C6EF0">
        <w:rPr>
          <w:rFonts w:cs="Times New Roman"/>
          <w:color w:val="000000" w:themeColor="text1"/>
          <w:lang w:val="en-GB"/>
        </w:rPr>
        <w:t>4.5 Case Study 4: Mahindra Electric</w:t>
      </w:r>
      <w:bookmarkEnd w:id="111"/>
      <w:bookmarkEnd w:id="112"/>
    </w:p>
    <w:p w14:paraId="61AA8FC6" w14:textId="77777777" w:rsidR="00FB0335" w:rsidRPr="003C6EF0" w:rsidRDefault="00FB0335" w:rsidP="00685529">
      <w:pPr>
        <w:pStyle w:val="Heading3"/>
        <w:rPr>
          <w:rFonts w:cs="Times New Roman"/>
          <w:color w:val="000000" w:themeColor="text1"/>
        </w:rPr>
      </w:pPr>
      <w:bookmarkStart w:id="113" w:name="_Toc227955677"/>
      <w:bookmarkStart w:id="114" w:name="_Toc229232117"/>
      <w:r w:rsidRPr="003C6EF0">
        <w:rPr>
          <w:rFonts w:cs="Times New Roman"/>
          <w:color w:val="000000" w:themeColor="text1"/>
        </w:rPr>
        <w:t>4.5.1 Introduction and Background</w:t>
      </w:r>
      <w:bookmarkEnd w:id="113"/>
      <w:bookmarkEnd w:id="114"/>
    </w:p>
    <w:p w14:paraId="675A8607"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Mahindra Electric is a subsidiary of Mahindra &amp; Mahindra, which specialises in EVs in India. It provides models like XUV400, BE 6, XEV 9e, XEV 9S primarily in the SUV category. It is competing with Tata Motors, MG Motor India and Hyundai in the fast growing EV industry. Mahindra has been identified as one of the fastest growing EV players and a key player in India’s clean mobility revolution.</w:t>
      </w:r>
    </w:p>
    <w:p w14:paraId="16D4B85A" w14:textId="77777777" w:rsidR="00FB0335" w:rsidRPr="003C6EF0" w:rsidRDefault="00FB0335" w:rsidP="00685529">
      <w:pPr>
        <w:pStyle w:val="Heading3"/>
        <w:rPr>
          <w:rFonts w:cs="Times New Roman"/>
          <w:color w:val="000000" w:themeColor="text1"/>
        </w:rPr>
      </w:pPr>
      <w:bookmarkStart w:id="115" w:name="_Toc227955678"/>
      <w:bookmarkStart w:id="116" w:name="_Toc229232118"/>
      <w:r w:rsidRPr="003C6EF0">
        <w:rPr>
          <w:rFonts w:cs="Times New Roman"/>
          <w:color w:val="000000" w:themeColor="text1"/>
        </w:rPr>
        <w:lastRenderedPageBreak/>
        <w:t>4.5.2 The Challenge or Opportunity</w:t>
      </w:r>
      <w:bookmarkEnd w:id="115"/>
      <w:bookmarkEnd w:id="116"/>
    </w:p>
    <w:p w14:paraId="79B1073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challenge for Mahindra Electric was to rapidly enter and grow in a market dominated by Tata Motors, and overcome customer issues regarding price, infrastructure and trust (Banerjee, 2024). Mahindra’s new e-SUVs could offer competitive pricing, which will potentially reduce the gap between the two automakers. While there was growing interest in EVs, adoption was affordability and charging limitations. This presented a challenge and an opportunity. If Mahindra failed to scale rapidly, it risked in losing competitive positioning. Further, scaling could enable the company to gain a substantial share in the Indian EV market.</w:t>
      </w:r>
    </w:p>
    <w:p w14:paraId="176DF357" w14:textId="77777777" w:rsidR="00FB0335" w:rsidRPr="003C6EF0" w:rsidRDefault="00FB0335" w:rsidP="00685529">
      <w:pPr>
        <w:pStyle w:val="Heading3"/>
        <w:rPr>
          <w:rFonts w:cs="Times New Roman"/>
          <w:color w:val="000000" w:themeColor="text1"/>
        </w:rPr>
      </w:pPr>
      <w:bookmarkStart w:id="117" w:name="_Toc227955679"/>
      <w:bookmarkStart w:id="118" w:name="_Toc229232119"/>
      <w:r w:rsidRPr="003C6EF0">
        <w:rPr>
          <w:rFonts w:cs="Times New Roman"/>
          <w:color w:val="000000" w:themeColor="text1"/>
        </w:rPr>
        <w:t>4.5.3 The Approach and Implementation</w:t>
      </w:r>
      <w:bookmarkEnd w:id="117"/>
      <w:bookmarkEnd w:id="118"/>
    </w:p>
    <w:p w14:paraId="701D12EA" w14:textId="3E7C1FB7"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47A00B1C" wp14:editId="5F9DA97E">
            <wp:extent cx="5731510" cy="2395220"/>
            <wp:effectExtent l="0" t="0" r="2540" b="5080"/>
            <wp:docPr id="12639920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395220"/>
                    </a:xfrm>
                    <a:prstGeom prst="rect">
                      <a:avLst/>
                    </a:prstGeom>
                    <a:noFill/>
                    <a:ln>
                      <a:noFill/>
                    </a:ln>
                  </pic:spPr>
                </pic:pic>
              </a:graphicData>
            </a:graphic>
          </wp:inline>
        </w:drawing>
      </w:r>
    </w:p>
    <w:p w14:paraId="266B91B2" w14:textId="77777777" w:rsidR="00FB0335" w:rsidRPr="003C6EF0" w:rsidRDefault="00FB0335" w:rsidP="00254663">
      <w:pPr>
        <w:pStyle w:val="Heading4"/>
        <w:rPr>
          <w:color w:val="000000" w:themeColor="text1"/>
          <w:lang w:val="en-GB"/>
        </w:rPr>
      </w:pPr>
      <w:bookmarkStart w:id="119" w:name="_Toc231643918"/>
      <w:r w:rsidRPr="003C6EF0">
        <w:rPr>
          <w:color w:val="000000" w:themeColor="text1"/>
          <w:lang w:val="en-GB"/>
        </w:rPr>
        <w:t>Figure 4.7: Performance highlights of Mahindra &amp; Mahindra</w:t>
      </w:r>
      <w:bookmarkEnd w:id="119"/>
    </w:p>
    <w:p w14:paraId="07C128B8"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Mahindra &amp; Mahindra Annual Report, 2025)</w:t>
      </w:r>
    </w:p>
    <w:p w14:paraId="1843C02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For gaining market share, Mahindra adopted an aggressive product and investment-driven green marketing approach, where it attained ₹1.529.211 crore from income from operations (Mahindra &amp; Mahindra Annual Report, 2025). The company first launched its “Born Electric" platform and new electric SUVs i.e. BE 6 and XEV 9e that were purpose built EVs (ET Online, 2024). Suresh (2024) opined that Mahindra has invested ₹16,000 crore in EV projects to develop its long-term vision.</w:t>
      </w:r>
    </w:p>
    <w:p w14:paraId="7A2FA9E6"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Mahindra &amp; Mahindra is also positioned its EVs as high-performance and environment-friendly options for urban consumers. Mahindra achieved product launches, media, and tech events to build brand awareness. Further, it also scaled up production and focused on localisation to reduce costs. It also focused on range, </w:t>
      </w:r>
      <w:r w:rsidRPr="003C6EF0">
        <w:rPr>
          <w:rFonts w:cs="Times New Roman"/>
          <w:color w:val="000000" w:themeColor="text1"/>
          <w:szCs w:val="24"/>
          <w:lang w:val="en-GB"/>
        </w:rPr>
        <w:lastRenderedPageBreak/>
        <w:t>performance and design, which are important in India. Thus, Mahindra offered innovation, economies of scale and branding to strengthen its EV strategy.</w:t>
      </w:r>
    </w:p>
    <w:p w14:paraId="1195E7ED" w14:textId="77777777" w:rsidR="00FB0335" w:rsidRPr="003C6EF0" w:rsidRDefault="00FB0335" w:rsidP="00685529">
      <w:pPr>
        <w:pStyle w:val="Heading3"/>
        <w:rPr>
          <w:rFonts w:cs="Times New Roman"/>
          <w:color w:val="000000" w:themeColor="text1"/>
        </w:rPr>
      </w:pPr>
      <w:bookmarkStart w:id="120" w:name="_Toc227955680"/>
      <w:bookmarkStart w:id="121" w:name="_Toc229232120"/>
      <w:r w:rsidRPr="003C6EF0">
        <w:rPr>
          <w:rFonts w:cs="Times New Roman"/>
          <w:color w:val="000000" w:themeColor="text1"/>
        </w:rPr>
        <w:t>4.5.4 Outcomes and Results</w:t>
      </w:r>
      <w:bookmarkEnd w:id="120"/>
      <w:bookmarkEnd w:id="121"/>
    </w:p>
    <w:p w14:paraId="3EEF1CE1" w14:textId="7152C832"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61D71400" wp14:editId="5C2422AA">
            <wp:extent cx="5731510" cy="4137025"/>
            <wp:effectExtent l="0" t="0" r="2540" b="0"/>
            <wp:docPr id="185320568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137025"/>
                    </a:xfrm>
                    <a:prstGeom prst="rect">
                      <a:avLst/>
                    </a:prstGeom>
                    <a:noFill/>
                    <a:ln>
                      <a:noFill/>
                    </a:ln>
                  </pic:spPr>
                </pic:pic>
              </a:graphicData>
            </a:graphic>
          </wp:inline>
        </w:drawing>
      </w:r>
    </w:p>
    <w:p w14:paraId="7633BCE6" w14:textId="3480D964" w:rsidR="00FB0335" w:rsidRPr="003C6EF0" w:rsidRDefault="00FB0335" w:rsidP="00254663">
      <w:pPr>
        <w:pStyle w:val="Heading4"/>
        <w:rPr>
          <w:color w:val="000000" w:themeColor="text1"/>
          <w:lang w:val="en-GB"/>
        </w:rPr>
      </w:pPr>
      <w:bookmarkStart w:id="122" w:name="_Toc231643919"/>
      <w:r w:rsidRPr="003C6EF0">
        <w:rPr>
          <w:color w:val="000000" w:themeColor="text1"/>
          <w:lang w:val="en-GB"/>
        </w:rPr>
        <w:t>Figure 4.8: EV sales chart in mass market</w:t>
      </w:r>
      <w:bookmarkEnd w:id="122"/>
    </w:p>
    <w:p w14:paraId="39E2C99A"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Bhatnagar, 2026)</w:t>
      </w:r>
    </w:p>
    <w:p w14:paraId="4C5CF123" w14:textId="77777777" w:rsidR="00FB0335" w:rsidRPr="003C6EF0" w:rsidRDefault="00FB0335" w:rsidP="00FB0335">
      <w:pPr>
        <w:rPr>
          <w:rFonts w:cs="Times New Roman"/>
          <w:color w:val="000000" w:themeColor="text1"/>
          <w:szCs w:val="24"/>
        </w:rPr>
      </w:pPr>
      <w:r w:rsidRPr="003C6EF0">
        <w:rPr>
          <w:rFonts w:cs="Times New Roman"/>
          <w:color w:val="000000" w:themeColor="text1"/>
          <w:szCs w:val="24"/>
          <w:lang w:val="en-GB"/>
        </w:rPr>
        <w:t xml:space="preserve">This strategy led to a fast-growing EV sales and share. Mahindra's EV sales grew to over 42,721 in FY2026, which was 5 times higher in the previous year (Bhatnagar, 2026). It also saw a rise in market share from 7.8% to more than 21%, which defined its competitive strength </w:t>
      </w:r>
      <w:r w:rsidRPr="003C6EF0">
        <w:rPr>
          <w:rFonts w:cs="Times New Roman"/>
          <w:color w:val="000000" w:themeColor="text1"/>
          <w:szCs w:val="24"/>
        </w:rPr>
        <w:t>(Angel One, 2026)</w:t>
      </w:r>
      <w:r w:rsidRPr="003C6EF0">
        <w:rPr>
          <w:rFonts w:cs="Times New Roman"/>
          <w:color w:val="000000" w:themeColor="text1"/>
          <w:szCs w:val="24"/>
          <w:lang w:val="en-GB"/>
        </w:rPr>
        <w:t xml:space="preserve">. Further, its electric SUV sales crossed 50,000 unit sakes in a year to show increasing acceptance among consumers (Jha, 2026). Thus, the findings analysed that a proactive product strategy and investment can lead to better green marketing in India. </w:t>
      </w:r>
    </w:p>
    <w:p w14:paraId="249B9D8A" w14:textId="77777777" w:rsidR="00FB0335" w:rsidRPr="003C6EF0" w:rsidRDefault="00FB0335" w:rsidP="00685529">
      <w:pPr>
        <w:pStyle w:val="Heading2"/>
        <w:rPr>
          <w:rFonts w:cs="Times New Roman"/>
          <w:color w:val="000000" w:themeColor="text1"/>
          <w:lang w:val="en-GB"/>
        </w:rPr>
      </w:pPr>
      <w:bookmarkStart w:id="123" w:name="_Toc227955681"/>
      <w:bookmarkStart w:id="124" w:name="_Toc229232121"/>
      <w:r w:rsidRPr="003C6EF0">
        <w:rPr>
          <w:rFonts w:cs="Times New Roman"/>
          <w:color w:val="000000" w:themeColor="text1"/>
          <w:lang w:val="en-GB"/>
        </w:rPr>
        <w:lastRenderedPageBreak/>
        <w:t>4.6 Case Study 5: MG Motor India</w:t>
      </w:r>
      <w:bookmarkEnd w:id="123"/>
      <w:bookmarkEnd w:id="124"/>
    </w:p>
    <w:p w14:paraId="00F7781A" w14:textId="77777777" w:rsidR="00FB0335" w:rsidRPr="003C6EF0" w:rsidRDefault="00FB0335" w:rsidP="00685529">
      <w:pPr>
        <w:pStyle w:val="Heading3"/>
        <w:rPr>
          <w:rFonts w:cs="Times New Roman"/>
          <w:color w:val="000000" w:themeColor="text1"/>
        </w:rPr>
      </w:pPr>
      <w:bookmarkStart w:id="125" w:name="_Toc227955682"/>
      <w:bookmarkStart w:id="126" w:name="_Toc229232122"/>
      <w:r w:rsidRPr="003C6EF0">
        <w:rPr>
          <w:rFonts w:cs="Times New Roman"/>
          <w:color w:val="000000" w:themeColor="text1"/>
        </w:rPr>
        <w:t>4.6.1 Introduction and Background</w:t>
      </w:r>
      <w:bookmarkEnd w:id="125"/>
      <w:bookmarkEnd w:id="126"/>
    </w:p>
    <w:p w14:paraId="30C71D11"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MG Motor India is an Indian commercial vehicle business, which specialises in internal combustion and electric vehicles, such as ZS EV, Comet EV, and Windsor EV. MG Motor is competing with Tata Motors, Mahindra Electric and Hyundai in the EV industry. MG has established itself as an important EV player with 35% market share, which is supported by product innovation and rising EV demand in India (Autocar, 2025).</w:t>
      </w:r>
    </w:p>
    <w:p w14:paraId="61B2E1AD" w14:textId="77777777" w:rsidR="00FB0335" w:rsidRPr="003C6EF0" w:rsidRDefault="00FB0335" w:rsidP="00685529">
      <w:pPr>
        <w:pStyle w:val="Heading3"/>
        <w:rPr>
          <w:rFonts w:cs="Times New Roman"/>
          <w:color w:val="000000" w:themeColor="text1"/>
        </w:rPr>
      </w:pPr>
      <w:bookmarkStart w:id="127" w:name="_Toc227955683"/>
      <w:bookmarkStart w:id="128" w:name="_Toc229232123"/>
      <w:r w:rsidRPr="003C6EF0">
        <w:rPr>
          <w:rFonts w:cs="Times New Roman"/>
          <w:color w:val="000000" w:themeColor="text1"/>
        </w:rPr>
        <w:t>4.6.2 The Challenge or Opportunity</w:t>
      </w:r>
      <w:bookmarkEnd w:id="127"/>
      <w:bookmarkEnd w:id="128"/>
    </w:p>
    <w:p w14:paraId="2688A0A6" w14:textId="4A62673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key challenge for MG Motor India was to create brand awareness, and scale EV adoption in a highly competitive and value conscious market. While there was growing interest in EVs, customers remained cautious due to price, charging infrastructure and reliability issues. Further, the dominance of Tata Motors in EV segment posed competition. MG was not profitable while scaling up</w:t>
      </w:r>
      <w:r w:rsidR="007637B3" w:rsidRPr="003C6EF0">
        <w:rPr>
          <w:rFonts w:cs="Times New Roman"/>
          <w:color w:val="000000" w:themeColor="text1"/>
          <w:szCs w:val="24"/>
          <w:lang w:val="en-GB"/>
        </w:rPr>
        <w:t xml:space="preserve"> (Shah, 2026)</w:t>
      </w:r>
      <w:r w:rsidRPr="003C6EF0">
        <w:rPr>
          <w:rFonts w:cs="Times New Roman"/>
          <w:color w:val="000000" w:themeColor="text1"/>
          <w:szCs w:val="24"/>
          <w:lang w:val="en-GB"/>
        </w:rPr>
        <w:t>. Thus, lack of differentiation could limit its growth and hamper its competition in the emerging electric mobility market.</w:t>
      </w:r>
    </w:p>
    <w:p w14:paraId="6287C696" w14:textId="77777777" w:rsidR="00FB0335" w:rsidRPr="003C6EF0" w:rsidRDefault="00FB0335" w:rsidP="00685529">
      <w:pPr>
        <w:pStyle w:val="Heading3"/>
        <w:rPr>
          <w:rFonts w:cs="Times New Roman"/>
          <w:color w:val="000000" w:themeColor="text1"/>
        </w:rPr>
      </w:pPr>
      <w:bookmarkStart w:id="129" w:name="_Toc227955684"/>
      <w:bookmarkStart w:id="130" w:name="_Toc229232124"/>
      <w:r w:rsidRPr="003C6EF0">
        <w:rPr>
          <w:rFonts w:cs="Times New Roman"/>
          <w:color w:val="000000" w:themeColor="text1"/>
        </w:rPr>
        <w:t>4.6.3 The Approach and Implementation</w:t>
      </w:r>
      <w:bookmarkEnd w:id="129"/>
      <w:bookmarkEnd w:id="130"/>
    </w:p>
    <w:p w14:paraId="0DDA50DF"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MG Motor India followed a technology and affordability focused green marketing approach. First, it launched a variety of EVs like Comet EV (city car) and Windsor EV (for mass market). It is revealed that Windsor EV is among the top selling EVs in India with sales of more than 46,735 in 2025 (MG Motor India, 2025). MG adopted novel pricing models such as Battery as a Service (BaaS), which made the vehicles affordable (Ahluwalia, 2024). Further, it widened its geographic reach with 70% of Windsor EV sales from non-metro cities, which analysed a shift in focus towards the broader market expansion (ET Online, 2026). MG built a robust charging infrastructure and leveraged digital marketing strategies to promote smart technologies, environmental benefits and cost savings. Thus, it used product innovation, price flexibility and geographical expansion to develop customer acceptance. </w:t>
      </w:r>
    </w:p>
    <w:p w14:paraId="0B5D2F77" w14:textId="77777777" w:rsidR="00FB0335" w:rsidRPr="003C6EF0" w:rsidRDefault="00FB0335" w:rsidP="00685529">
      <w:pPr>
        <w:pStyle w:val="Heading3"/>
        <w:rPr>
          <w:rFonts w:cs="Times New Roman"/>
          <w:color w:val="000000" w:themeColor="text1"/>
        </w:rPr>
      </w:pPr>
      <w:bookmarkStart w:id="131" w:name="_Toc227955685"/>
      <w:bookmarkStart w:id="132" w:name="_Toc229232125"/>
      <w:r w:rsidRPr="003C6EF0">
        <w:rPr>
          <w:rFonts w:cs="Times New Roman"/>
          <w:color w:val="000000" w:themeColor="text1"/>
        </w:rPr>
        <w:lastRenderedPageBreak/>
        <w:t>4.6.4 Outcomes and Results</w:t>
      </w:r>
      <w:bookmarkEnd w:id="131"/>
      <w:bookmarkEnd w:id="132"/>
    </w:p>
    <w:p w14:paraId="10F2A167" w14:textId="275A85AD" w:rsidR="00FB0335" w:rsidRPr="003C6EF0" w:rsidRDefault="00FB0335" w:rsidP="00624D93">
      <w:pPr>
        <w:jc w:val="center"/>
        <w:rPr>
          <w:rFonts w:cs="Times New Roman"/>
          <w:color w:val="000000" w:themeColor="text1"/>
          <w:szCs w:val="24"/>
          <w:lang w:val="en-GB"/>
        </w:rPr>
      </w:pPr>
      <w:r w:rsidRPr="003C6EF0">
        <w:rPr>
          <w:rFonts w:cs="Times New Roman"/>
          <w:noProof/>
          <w:color w:val="000000" w:themeColor="text1"/>
          <w:szCs w:val="24"/>
          <w:lang w:eastAsia="en-IN"/>
        </w:rPr>
        <w:drawing>
          <wp:inline distT="0" distB="0" distL="0" distR="0" wp14:anchorId="1327343F" wp14:editId="00611475">
            <wp:extent cx="5731510" cy="3042285"/>
            <wp:effectExtent l="0" t="0" r="2540" b="5715"/>
            <wp:docPr id="18711347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042285"/>
                    </a:xfrm>
                    <a:prstGeom prst="rect">
                      <a:avLst/>
                    </a:prstGeom>
                    <a:noFill/>
                    <a:ln>
                      <a:noFill/>
                    </a:ln>
                  </pic:spPr>
                </pic:pic>
              </a:graphicData>
            </a:graphic>
          </wp:inline>
        </w:drawing>
      </w:r>
    </w:p>
    <w:p w14:paraId="4726B699" w14:textId="77777777" w:rsidR="00FB0335" w:rsidRPr="003C6EF0" w:rsidRDefault="00FB0335" w:rsidP="00254663">
      <w:pPr>
        <w:pStyle w:val="Heading4"/>
        <w:rPr>
          <w:color w:val="000000" w:themeColor="text1"/>
          <w:lang w:val="en-GB"/>
        </w:rPr>
      </w:pPr>
      <w:bookmarkStart w:id="133" w:name="_Toc231643920"/>
      <w:r w:rsidRPr="003C6EF0">
        <w:rPr>
          <w:color w:val="000000" w:themeColor="text1"/>
          <w:lang w:val="en-GB"/>
        </w:rPr>
        <w:t>Figure 4.9: MG Motors sales in Oct 2025</w:t>
      </w:r>
      <w:bookmarkEnd w:id="133"/>
    </w:p>
    <w:p w14:paraId="3337DEAE" w14:textId="77777777" w:rsidR="00FB0335" w:rsidRPr="003C6EF0" w:rsidRDefault="00FB0335" w:rsidP="00624D93">
      <w:pPr>
        <w:jc w:val="center"/>
        <w:rPr>
          <w:rFonts w:cs="Times New Roman"/>
          <w:color w:val="000000" w:themeColor="text1"/>
          <w:szCs w:val="24"/>
          <w:lang w:val="en-GB"/>
        </w:rPr>
      </w:pPr>
      <w:r w:rsidRPr="003C6EF0">
        <w:rPr>
          <w:rFonts w:cs="Times New Roman"/>
          <w:color w:val="000000" w:themeColor="text1"/>
          <w:szCs w:val="24"/>
          <w:lang w:val="en-GB"/>
        </w:rPr>
        <w:t>(Source: Kulkarni, 2025)</w:t>
      </w:r>
    </w:p>
    <w:p w14:paraId="01667D8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outcomes analysed the growth in MG's EV sales and market share. MG achieved 1-lakh cumulative EV sales in India, which showed increasing consumer confidence and attained sales of 6397 as of Oct’25 (Kulkarni, 2025). Besides, they recorded around 70,554 total sales in 2025, which is a 19% increase that is driven by EV growth (Suresh, 2025). Thus, EV sales continued at steady monthly rates, with Windsor EV sales averaging 4,000 per month (MG Motor India, 2025). Further, the findings have revealed that innovation and pricing play a key role in improving green marketing in India.</w:t>
      </w:r>
    </w:p>
    <w:p w14:paraId="53EB3083" w14:textId="77777777" w:rsidR="00FB0335" w:rsidRPr="003C6EF0" w:rsidRDefault="00FB0335" w:rsidP="00685529">
      <w:pPr>
        <w:pStyle w:val="Heading2"/>
        <w:rPr>
          <w:rFonts w:cs="Times New Roman"/>
          <w:color w:val="000000" w:themeColor="text1"/>
          <w:lang w:val="en-GB"/>
        </w:rPr>
      </w:pPr>
      <w:bookmarkStart w:id="134" w:name="_Toc227955686"/>
      <w:bookmarkStart w:id="135" w:name="_Toc229232126"/>
      <w:r w:rsidRPr="003C6EF0">
        <w:rPr>
          <w:rFonts w:cs="Times New Roman"/>
          <w:color w:val="000000" w:themeColor="text1"/>
          <w:lang w:val="en-GB"/>
        </w:rPr>
        <w:t>4.7 Cross Case Analysis</w:t>
      </w:r>
      <w:bookmarkEnd w:id="134"/>
      <w:bookmarkEnd w:id="135"/>
      <w:r w:rsidRPr="003C6EF0">
        <w:rPr>
          <w:rFonts w:cs="Times New Roman"/>
          <w:color w:val="000000" w:themeColor="text1"/>
          <w:lang w:val="en-GB"/>
        </w:rPr>
        <w:t xml:space="preserve"> </w:t>
      </w:r>
    </w:p>
    <w:p w14:paraId="00B0E477" w14:textId="77777777" w:rsidR="00FB0335" w:rsidRPr="003C6EF0" w:rsidRDefault="00FB0335" w:rsidP="00685529">
      <w:pPr>
        <w:pStyle w:val="Heading3"/>
        <w:rPr>
          <w:rFonts w:cs="Times New Roman"/>
          <w:color w:val="000000" w:themeColor="text1"/>
        </w:rPr>
      </w:pPr>
      <w:bookmarkStart w:id="136" w:name="_Toc227955687"/>
      <w:bookmarkStart w:id="137" w:name="_Toc229232127"/>
      <w:r w:rsidRPr="003C6EF0">
        <w:rPr>
          <w:rFonts w:cs="Times New Roman"/>
          <w:color w:val="000000" w:themeColor="text1"/>
        </w:rPr>
        <w:t>4.7.1 Recurring triggers across cases</w:t>
      </w:r>
      <w:bookmarkEnd w:id="136"/>
      <w:bookmarkEnd w:id="137"/>
    </w:p>
    <w:p w14:paraId="1D396420" w14:textId="1B5EA285"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main factors that triggered the responses across the five companies included competition, customer demands, and infrastructure.</w:t>
      </w:r>
      <w:r w:rsidR="007637B3" w:rsidRPr="003C6EF0">
        <w:rPr>
          <w:rFonts w:cs="Times New Roman"/>
          <w:color w:val="000000" w:themeColor="text1"/>
          <w:szCs w:val="24"/>
          <w:lang w:val="en-GB"/>
        </w:rPr>
        <w:t xml:space="preserve"> T</w:t>
      </w:r>
      <w:r w:rsidRPr="003C6EF0">
        <w:rPr>
          <w:rFonts w:cs="Times New Roman"/>
          <w:color w:val="000000" w:themeColor="text1"/>
          <w:szCs w:val="24"/>
          <w:lang w:val="en-GB"/>
        </w:rPr>
        <w:t>he Indian consumers are value conscious and becoming more environment conscious</w:t>
      </w:r>
      <w:r w:rsidR="007637B3" w:rsidRPr="003C6EF0">
        <w:rPr>
          <w:rFonts w:cs="Times New Roman"/>
          <w:color w:val="000000" w:themeColor="text1"/>
          <w:szCs w:val="24"/>
          <w:lang w:val="en-GB"/>
        </w:rPr>
        <w:t xml:space="preserve"> (Saraiya, 2025)</w:t>
      </w:r>
      <w:r w:rsidRPr="003C6EF0">
        <w:rPr>
          <w:rFonts w:cs="Times New Roman"/>
          <w:color w:val="000000" w:themeColor="text1"/>
          <w:szCs w:val="24"/>
          <w:lang w:val="en-GB"/>
        </w:rPr>
        <w:t>. Further, the adoption of EVs is limited by price and lack of charging infrastructure needs companies to adapt accordingly. Thus, companies were not just responding to short-term performance challenges but also long-term sustainability and technology capability gaps.</w:t>
      </w:r>
    </w:p>
    <w:p w14:paraId="3DC2F0A0" w14:textId="77777777" w:rsidR="00FB0335" w:rsidRPr="003C6EF0" w:rsidRDefault="00FB0335" w:rsidP="00685529">
      <w:pPr>
        <w:pStyle w:val="Heading3"/>
        <w:rPr>
          <w:rFonts w:cs="Times New Roman"/>
          <w:color w:val="000000" w:themeColor="text1"/>
        </w:rPr>
      </w:pPr>
      <w:bookmarkStart w:id="138" w:name="_Toc227955688"/>
      <w:bookmarkStart w:id="139" w:name="_Toc229232128"/>
      <w:r w:rsidRPr="003C6EF0">
        <w:rPr>
          <w:rFonts w:cs="Times New Roman"/>
          <w:color w:val="000000" w:themeColor="text1"/>
        </w:rPr>
        <w:lastRenderedPageBreak/>
        <w:t>4.7.2 Common response patterns</w:t>
      </w:r>
      <w:bookmarkEnd w:id="138"/>
      <w:bookmarkEnd w:id="139"/>
    </w:p>
    <w:p w14:paraId="7A95F6A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Across all the companies, a common pattern is observed where firms did not rely on a single strategy. Rather, they used a mix of product, price, infrastructure and communication. </w:t>
      </w:r>
      <w:r w:rsidRPr="003C6EF0">
        <w:rPr>
          <w:rFonts w:cs="Times New Roman"/>
          <w:i/>
          <w:color w:val="000000" w:themeColor="text1"/>
          <w:szCs w:val="24"/>
          <w:lang w:val="en-GB"/>
        </w:rPr>
        <w:t>For example</w:t>
      </w:r>
      <w:r w:rsidRPr="003C6EF0">
        <w:rPr>
          <w:rFonts w:cs="Times New Roman"/>
          <w:color w:val="000000" w:themeColor="text1"/>
          <w:szCs w:val="24"/>
          <w:lang w:val="en-GB"/>
        </w:rPr>
        <w:t>, companies used digital communication, collaborations and education to build trust. According to industry figures, over 2.3 million EVs were sold in India with 8% market share in 2025, indicating a slow but incomplete shift (Indiaesa, 2026). Hence, the implementation involved both goal setting and organisational adjustment.</w:t>
      </w:r>
    </w:p>
    <w:p w14:paraId="6624B351" w14:textId="77777777" w:rsidR="00FB0335" w:rsidRPr="003C6EF0" w:rsidRDefault="00FB0335" w:rsidP="00685529">
      <w:pPr>
        <w:pStyle w:val="Heading3"/>
        <w:rPr>
          <w:rFonts w:cs="Times New Roman"/>
          <w:color w:val="000000" w:themeColor="text1"/>
        </w:rPr>
      </w:pPr>
      <w:bookmarkStart w:id="140" w:name="_Toc227955689"/>
      <w:bookmarkStart w:id="141" w:name="_Toc229232129"/>
      <w:r w:rsidRPr="003C6EF0">
        <w:rPr>
          <w:rFonts w:cs="Times New Roman"/>
          <w:color w:val="000000" w:themeColor="text1"/>
        </w:rPr>
        <w:t>4.7.3 Major differences between the five cases</w:t>
      </w:r>
      <w:bookmarkEnd w:id="140"/>
      <w:bookmarkEnd w:id="141"/>
    </w:p>
    <w:p w14:paraId="2900296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These cases varied in market strategy, financial resources and speed of execution. Tata Motors pursued affordability, Toyota emphasised hybrid technologies, Hyundai pursued upscale innovation, and Mahindra and MG Motor pursued rapid expansion. These factors affected reach and visibility of impact. </w:t>
      </w:r>
      <w:r w:rsidRPr="003C6EF0">
        <w:rPr>
          <w:rFonts w:cs="Times New Roman"/>
          <w:i/>
          <w:color w:val="000000" w:themeColor="text1"/>
          <w:szCs w:val="24"/>
          <w:lang w:val="en-GB"/>
        </w:rPr>
        <w:t>For example</w:t>
      </w:r>
      <w:r w:rsidRPr="003C6EF0">
        <w:rPr>
          <w:rFonts w:cs="Times New Roman"/>
          <w:color w:val="000000" w:themeColor="text1"/>
          <w:szCs w:val="24"/>
          <w:lang w:val="en-GB"/>
        </w:rPr>
        <w:t>, some companies undertook holistic transformation while others used segmented approaches.</w:t>
      </w:r>
    </w:p>
    <w:p w14:paraId="0642363C" w14:textId="77777777" w:rsidR="00FB0335" w:rsidRPr="003C6EF0" w:rsidRDefault="00FB0335" w:rsidP="00685529">
      <w:pPr>
        <w:pStyle w:val="Heading3"/>
        <w:rPr>
          <w:rFonts w:cs="Times New Roman"/>
          <w:color w:val="000000" w:themeColor="text1"/>
        </w:rPr>
      </w:pPr>
      <w:bookmarkStart w:id="142" w:name="_Toc227955690"/>
      <w:bookmarkStart w:id="143" w:name="_Toc229232130"/>
      <w:r w:rsidRPr="003C6EF0">
        <w:rPr>
          <w:rFonts w:cs="Times New Roman"/>
          <w:color w:val="000000" w:themeColor="text1"/>
        </w:rPr>
        <w:t>4.7.4 Emerging relationship between execution and results</w:t>
      </w:r>
      <w:bookmarkEnd w:id="142"/>
      <w:bookmarkEnd w:id="143"/>
    </w:p>
    <w:p w14:paraId="35274409"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There was a strong link between execution and results. Companies with planned execution, considerable investment and measurable KPIs attained better sales growth and market share. In contrast, limited or delayed execution resulted in moderate results. Thus, aligning strategy with KPIs such as adoption and sales performance developed success.</w:t>
      </w:r>
    </w:p>
    <w:p w14:paraId="3E69D580" w14:textId="77777777" w:rsidR="00FB0335" w:rsidRPr="003C6EF0" w:rsidRDefault="00FB0335" w:rsidP="00685529">
      <w:pPr>
        <w:pStyle w:val="Heading3"/>
        <w:rPr>
          <w:rFonts w:cs="Times New Roman"/>
          <w:color w:val="000000" w:themeColor="text1"/>
        </w:rPr>
      </w:pPr>
      <w:bookmarkStart w:id="144" w:name="_Toc227955691"/>
      <w:bookmarkStart w:id="145" w:name="_Toc229232131"/>
      <w:r w:rsidRPr="003C6EF0">
        <w:rPr>
          <w:rFonts w:cs="Times New Roman"/>
          <w:color w:val="000000" w:themeColor="text1"/>
        </w:rPr>
        <w:t>4.8 Chapter Summary</w:t>
      </w:r>
      <w:bookmarkEnd w:id="144"/>
      <w:bookmarkEnd w:id="145"/>
    </w:p>
    <w:p w14:paraId="7D306D3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chapter integrated 5 case studies to understand impact of green marketing on purchasing behaviour in Indian motor vehicle market. The results revealed that while there has been a growing concern for the environment, purchasing behaviour is limited by cost and infrastructure. EV adoption in India is still low, as consumers still favour affordability and convenience. Further, companies that integrated product, pricing and infrastructure strategies performed better. However, variations in implementation and positioning of the firm influenced outcomes. Thus, this chapter identifies patterns and gaps, which would be analysed critically in discussion through theoretical insights and literature synthesis.</w:t>
      </w:r>
    </w:p>
    <w:p w14:paraId="45DB798D"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br w:type="page"/>
      </w:r>
    </w:p>
    <w:p w14:paraId="0FD2FFA6" w14:textId="77777777" w:rsidR="00FB0335" w:rsidRPr="003C6EF0" w:rsidRDefault="00FB0335" w:rsidP="00685529">
      <w:pPr>
        <w:pStyle w:val="Heading2"/>
        <w:rPr>
          <w:rFonts w:cs="Times New Roman"/>
          <w:color w:val="000000" w:themeColor="text1"/>
          <w:lang w:val="en-GB"/>
        </w:rPr>
      </w:pPr>
      <w:bookmarkStart w:id="146" w:name="_Toc227955692"/>
      <w:bookmarkStart w:id="147" w:name="_Toc229232132"/>
      <w:r w:rsidRPr="003C6EF0">
        <w:rPr>
          <w:rFonts w:cs="Times New Roman"/>
          <w:color w:val="000000" w:themeColor="text1"/>
          <w:lang w:val="en-GB"/>
        </w:rPr>
        <w:lastRenderedPageBreak/>
        <w:t>Chapter 5: Discussion and Analysis</w:t>
      </w:r>
      <w:bookmarkEnd w:id="146"/>
      <w:bookmarkEnd w:id="147"/>
    </w:p>
    <w:p w14:paraId="2CA64C96" w14:textId="77777777" w:rsidR="00FB0335" w:rsidRPr="003C6EF0" w:rsidRDefault="00FB0335" w:rsidP="00685529">
      <w:pPr>
        <w:pStyle w:val="Heading2"/>
        <w:rPr>
          <w:rFonts w:cs="Times New Roman"/>
          <w:color w:val="000000" w:themeColor="text1"/>
        </w:rPr>
      </w:pPr>
      <w:bookmarkStart w:id="148" w:name="_Toc227955693"/>
      <w:bookmarkStart w:id="149" w:name="_Toc229232133"/>
      <w:r w:rsidRPr="003C6EF0">
        <w:rPr>
          <w:rFonts w:cs="Times New Roman"/>
          <w:color w:val="000000" w:themeColor="text1"/>
        </w:rPr>
        <w:t>5.1. Purpose and Positioning</w:t>
      </w:r>
      <w:bookmarkEnd w:id="148"/>
      <w:bookmarkEnd w:id="149"/>
    </w:p>
    <w:p w14:paraId="02D4E2B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chapter moves beyond the description but critically interprets findings from the last chapter. The findings section utilised</w:t>
      </w:r>
      <w:r w:rsidRPr="003C6EF0">
        <w:rPr>
          <w:rFonts w:cs="Times New Roman"/>
          <w:b/>
          <w:color w:val="000000" w:themeColor="text1"/>
          <w:szCs w:val="24"/>
          <w:lang w:val="en-GB"/>
        </w:rPr>
        <w:t xml:space="preserve"> five case studies </w:t>
      </w:r>
      <w:r w:rsidRPr="003C6EF0">
        <w:rPr>
          <w:rFonts w:cs="Times New Roman"/>
          <w:color w:val="000000" w:themeColor="text1"/>
          <w:szCs w:val="24"/>
          <w:lang w:val="en-GB"/>
        </w:rPr>
        <w:t xml:space="preserve">of India to establish how </w:t>
      </w:r>
      <w:r w:rsidRPr="003C6EF0">
        <w:rPr>
          <w:rFonts w:cs="Times New Roman"/>
          <w:b/>
          <w:color w:val="000000" w:themeColor="text1"/>
          <w:szCs w:val="24"/>
          <w:lang w:val="en-GB"/>
        </w:rPr>
        <w:t>Toyota Kirloskar Motor, Tata Motors, Hyundai Motor India, Mahindra Electric, and MG Motor India</w:t>
      </w:r>
      <w:r w:rsidRPr="003C6EF0">
        <w:rPr>
          <w:rFonts w:cs="Times New Roman"/>
          <w:color w:val="000000" w:themeColor="text1"/>
          <w:szCs w:val="24"/>
          <w:lang w:val="en-GB"/>
        </w:rPr>
        <w:t xml:space="preserve"> used green marketing in different ways. This chapter does not repeat those narratives. Further, it compares and explains the findings in relation to the literature and theoretical bas set in this research. This is significant because the chapter should not only analyse what occurred, but also identify why it happened and what it means for the research aim. However, the focus is about the cross case synthesis. The analysis revives the five cases and determines similarities, differences, and tensions. The discussion is organised around core constructs in literature, which include green marketing efficiency, consumer behaviour and eco-consciousness, trust and credibility and barriers of price and infrastructure. These constructs are vital, as they explained how green marketing could result in awareness only, or whether it influences actual purchasing behaviour. Moreover, they help in analysing the reasons why certain companies attained better consumer response from others.</w:t>
      </w:r>
    </w:p>
    <w:p w14:paraId="3C099617"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This chapter is directly linked to research aim, which helps to investigate the impact of green marketing on actual purchasing behaviour. Further, purchase intention is not considered enough in discussion. Instead, it asks whether intentions became action, while the Indian context matters heavily. India is price sensitive, infrastructure limited and diverse in consumer purchasing power. Thus, the findings are influenced inversely from the global literature, which tends to believe in advanced EV markets and effective charger networks.</w:t>
      </w:r>
    </w:p>
    <w:p w14:paraId="56CFB883" w14:textId="77777777" w:rsidR="00FB0335" w:rsidRPr="003C6EF0" w:rsidRDefault="00FB0335" w:rsidP="00685529">
      <w:pPr>
        <w:pStyle w:val="Heading3"/>
        <w:rPr>
          <w:rFonts w:cs="Times New Roman"/>
          <w:color w:val="000000" w:themeColor="text1"/>
        </w:rPr>
      </w:pPr>
      <w:bookmarkStart w:id="150" w:name="_Toc227955694"/>
      <w:bookmarkStart w:id="151" w:name="_Toc229232134"/>
      <w:r w:rsidRPr="003C6EF0">
        <w:rPr>
          <w:rFonts w:cs="Times New Roman"/>
          <w:color w:val="000000" w:themeColor="text1"/>
        </w:rPr>
        <w:t>5.2. Analytical Framework and Logic</w:t>
      </w:r>
      <w:bookmarkEnd w:id="150"/>
      <w:bookmarkEnd w:id="151"/>
    </w:p>
    <w:p w14:paraId="79E6675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chapter is guided by </w:t>
      </w:r>
      <w:r w:rsidRPr="003C6EF0">
        <w:rPr>
          <w:rFonts w:cs="Times New Roman"/>
          <w:i/>
          <w:color w:val="000000" w:themeColor="text1"/>
          <w:szCs w:val="24"/>
          <w:lang w:val="en-GB"/>
        </w:rPr>
        <w:t>Theory of Planned Behaviour</w:t>
      </w:r>
      <w:r w:rsidRPr="003C6EF0">
        <w:rPr>
          <w:rFonts w:cs="Times New Roman"/>
          <w:color w:val="000000" w:themeColor="text1"/>
          <w:szCs w:val="24"/>
          <w:lang w:val="en-GB"/>
        </w:rPr>
        <w:t xml:space="preserve"> that was initiated in literature as primary theoretical perspective through which one can understand eco-conscious consumer decisions. The theory is effective, as it describes behaviour in terms of attitude, subjective norms and perceived behavioural control. In this research, attitude reflects consumer beliefs on green vehicles, subjective norms are affected by social and market influence, and perceived behavioural control reflects whether consumers </w:t>
      </w:r>
      <w:r w:rsidRPr="003C6EF0">
        <w:rPr>
          <w:rFonts w:cs="Times New Roman"/>
          <w:color w:val="000000" w:themeColor="text1"/>
          <w:szCs w:val="24"/>
          <w:lang w:val="en-GB"/>
        </w:rPr>
        <w:lastRenderedPageBreak/>
        <w:t xml:space="preserve">believe that they can afford to and use sustainable vehicles. These concepts were already linked to green purchasing and wider intention behaviour gap. </w:t>
      </w:r>
    </w:p>
    <w:p w14:paraId="1718123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logical analysis of this chapter followed a conceptual pathway, which includes </w:t>
      </w:r>
      <w:r w:rsidRPr="003C6EF0">
        <w:rPr>
          <w:rFonts w:cs="Times New Roman"/>
          <w:i/>
          <w:color w:val="000000" w:themeColor="text1"/>
          <w:szCs w:val="24"/>
          <w:lang w:val="en-GB"/>
        </w:rPr>
        <w:t xml:space="preserve">green marketing → perception → trust → barriers → behaviour. </w:t>
      </w:r>
      <w:r w:rsidRPr="003C6EF0">
        <w:rPr>
          <w:rFonts w:cs="Times New Roman"/>
          <w:color w:val="000000" w:themeColor="text1"/>
          <w:szCs w:val="24"/>
          <w:lang w:val="en-GB"/>
        </w:rPr>
        <w:t xml:space="preserve">This is a significant because it analysed that green marketing does not operate alone, rather, it initially influences consumer perception, trust, credibility, and then practical challenges of price and infrastructure. Hence, the chapter does not consider behaviour as a direct value of marketing but other connected factors. However, the discussion has followed a theme-based analysis.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each theme will link the literature, findings and interpretation in a clear order. The main themes comprise of effectiveness of green marketing, intention behaviour gap, role of trust and credibility, price and infrastructure barriers, strategic alignment and execution. This design aligned with literature review and the findings chapter to make the analysis logically coherent. Moreover, the logic is simple, where it defines the </w:t>
      </w:r>
      <w:r w:rsidRPr="003C6EF0">
        <w:rPr>
          <w:rFonts w:cs="Times New Roman"/>
          <w:b/>
          <w:color w:val="000000" w:themeColor="text1"/>
          <w:szCs w:val="24"/>
          <w:lang w:val="en-GB"/>
        </w:rPr>
        <w:t>literature → evidence → comparison → insight</w:t>
      </w:r>
      <w:r w:rsidRPr="003C6EF0">
        <w:rPr>
          <w:rFonts w:cs="Times New Roman"/>
          <w:color w:val="000000" w:themeColor="text1"/>
          <w:szCs w:val="24"/>
          <w:lang w:val="en-GB"/>
        </w:rPr>
        <w:t xml:space="preserve">. It implies that every theme has been based on previous studies, analysed based on evidence of Indian case and interpreted to develop a better conclusion. </w:t>
      </w:r>
    </w:p>
    <w:p w14:paraId="11804B29" w14:textId="77777777" w:rsidR="00FB0335" w:rsidRPr="003C6EF0" w:rsidRDefault="00FB0335" w:rsidP="00685529">
      <w:pPr>
        <w:pStyle w:val="Heading2"/>
        <w:rPr>
          <w:rFonts w:cs="Times New Roman"/>
          <w:color w:val="000000" w:themeColor="text1"/>
          <w:lang w:val="en-GB"/>
        </w:rPr>
      </w:pPr>
      <w:bookmarkStart w:id="152" w:name="_Toc227955695"/>
      <w:bookmarkStart w:id="153" w:name="_Toc229232135"/>
      <w:r w:rsidRPr="003C6EF0">
        <w:rPr>
          <w:rFonts w:cs="Times New Roman"/>
          <w:color w:val="000000" w:themeColor="text1"/>
          <w:lang w:val="en-GB"/>
        </w:rPr>
        <w:t>5.3. Cross Case Synthesis: Compare and Contrast with Literature</w:t>
      </w:r>
      <w:bookmarkEnd w:id="152"/>
      <w:bookmarkEnd w:id="153"/>
    </w:p>
    <w:p w14:paraId="01D022B0" w14:textId="77777777" w:rsidR="00FB0335" w:rsidRPr="003C6EF0" w:rsidRDefault="00FB0335" w:rsidP="00685529">
      <w:pPr>
        <w:pStyle w:val="Heading3"/>
        <w:rPr>
          <w:rFonts w:cs="Times New Roman"/>
          <w:color w:val="000000" w:themeColor="text1"/>
        </w:rPr>
      </w:pPr>
      <w:bookmarkStart w:id="154" w:name="_Toc227955696"/>
      <w:bookmarkStart w:id="155" w:name="_Toc229232136"/>
      <w:r w:rsidRPr="003C6EF0">
        <w:rPr>
          <w:rFonts w:cs="Times New Roman"/>
          <w:color w:val="000000" w:themeColor="text1"/>
        </w:rPr>
        <w:t>5.3.1. Theme 1: Green Marketing in Influencing Consumer Behaviour</w:t>
      </w:r>
      <w:bookmarkEnd w:id="154"/>
      <w:bookmarkEnd w:id="155"/>
    </w:p>
    <w:p w14:paraId="28CF75A8" w14:textId="3B029DA9"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analysed that green marketing has the potential to influence the consumers in thinking about a brand, its values, and its environment image. From the literature, </w:t>
      </w:r>
      <w:r w:rsidR="007637B3" w:rsidRPr="003C6EF0">
        <w:rPr>
          <w:rFonts w:cs="Times New Roman"/>
          <w:color w:val="000000" w:themeColor="text1"/>
          <w:szCs w:val="24"/>
          <w:lang w:val="en-GB"/>
        </w:rPr>
        <w:t xml:space="preserve">it is </w:t>
      </w:r>
      <w:r w:rsidRPr="003C6EF0">
        <w:rPr>
          <w:rFonts w:cs="Times New Roman"/>
          <w:color w:val="000000" w:themeColor="text1"/>
          <w:szCs w:val="24"/>
          <w:lang w:val="en-GB"/>
        </w:rPr>
        <w:t xml:space="preserve">argued that perception and brand reputation are developed by sustainability messaging, </w:t>
      </w:r>
      <w:r w:rsidR="008A3FA3" w:rsidRPr="003C6EF0">
        <w:rPr>
          <w:rFonts w:cs="Times New Roman"/>
          <w:color w:val="000000" w:themeColor="text1"/>
          <w:szCs w:val="24"/>
          <w:lang w:val="en-GB"/>
        </w:rPr>
        <w:t>while it</w:t>
      </w:r>
      <w:r w:rsidR="007637B3" w:rsidRPr="003C6EF0">
        <w:rPr>
          <w:rFonts w:cs="Times New Roman"/>
          <w:color w:val="000000" w:themeColor="text1"/>
          <w:szCs w:val="24"/>
          <w:lang w:val="en-GB"/>
        </w:rPr>
        <w:t xml:space="preserve"> is </w:t>
      </w:r>
      <w:r w:rsidRPr="003C6EF0">
        <w:rPr>
          <w:rFonts w:cs="Times New Roman"/>
          <w:color w:val="000000" w:themeColor="text1"/>
          <w:szCs w:val="24"/>
          <w:lang w:val="en-GB"/>
        </w:rPr>
        <w:t>stated that the transition between positive perception and actual purchase is often limited</w:t>
      </w:r>
      <w:r w:rsidR="007637B3" w:rsidRPr="003C6EF0">
        <w:rPr>
          <w:rFonts w:cs="Times New Roman"/>
          <w:color w:val="000000" w:themeColor="text1"/>
          <w:szCs w:val="24"/>
          <w:lang w:val="en-GB"/>
        </w:rPr>
        <w:t xml:space="preserve"> (Buhmann and Criado, 2023; Correia </w:t>
      </w:r>
      <w:r w:rsidR="007637B3" w:rsidRPr="003C6EF0">
        <w:rPr>
          <w:rFonts w:cs="Times New Roman"/>
          <w:i/>
          <w:color w:val="000000" w:themeColor="text1"/>
          <w:szCs w:val="24"/>
          <w:lang w:val="en-GB"/>
        </w:rPr>
        <w:t>et al.</w:t>
      </w:r>
      <w:r w:rsidR="007637B3" w:rsidRPr="003C6EF0">
        <w:rPr>
          <w:rFonts w:cs="Times New Roman"/>
          <w:color w:val="000000" w:themeColor="text1"/>
          <w:szCs w:val="24"/>
          <w:lang w:val="en-GB"/>
        </w:rPr>
        <w:t xml:space="preserve"> 2023)</w:t>
      </w:r>
      <w:r w:rsidRPr="003C6EF0">
        <w:rPr>
          <w:rFonts w:cs="Times New Roman"/>
          <w:color w:val="000000" w:themeColor="text1"/>
          <w:szCs w:val="24"/>
          <w:lang w:val="en-GB"/>
        </w:rPr>
        <w:t>. This difference is significant because Indian cases revealed that green marketing creates attention, but does not always become a purchase. This is evidenced in findings, where Toyota’s hybrid focus is built in a strong market acceptance while Tata Motors developed a stronger position in the EV market with low costs and charging infrastructure. Further, MG Motors leveraged technology and pricing innovation, while Mahindra boosted EV sales with its “</w:t>
      </w:r>
      <w:r w:rsidRPr="003C6EF0">
        <w:rPr>
          <w:rFonts w:cs="Times New Roman"/>
          <w:i/>
          <w:color w:val="000000" w:themeColor="text1"/>
          <w:szCs w:val="24"/>
          <w:lang w:val="en-GB"/>
        </w:rPr>
        <w:t>Born Electric</w:t>
      </w:r>
      <w:r w:rsidRPr="003C6EF0">
        <w:rPr>
          <w:rFonts w:cs="Times New Roman"/>
          <w:color w:val="000000" w:themeColor="text1"/>
          <w:szCs w:val="24"/>
          <w:lang w:val="en-GB"/>
        </w:rPr>
        <w:t xml:space="preserve">” platform, and Hyundai increased its EV sales by repositioning its Creta Electric. The cases recommend that green marketing is effective when it makes sustainability feel helpful, feasible, and less risky. </w:t>
      </w:r>
    </w:p>
    <w:p w14:paraId="39E17EF5"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lastRenderedPageBreak/>
        <w:t>This trend partially confirms the literature and expands it. It is true that green marketing builds awareness as seen in the literature. However, the Indian cases analysed that awareness will be stronger when reduced to clear benefits like lower running cost, improved access to charging, or a simplified ownership. Further, Toyota’s hybrid success is a certain example, where the company did not push sustainability as an abstract idea. This is associated with cost efficiency and dependability. However, Tata Motors and MG Motors had done similar by making EV ownership accessible. Thus, the evidence does not contradict the literature, but validates a practical condition, where green marketing affects behaviour more when consumer perceives a personal benefit. Moreover, the green marketing in India seems to have an impact on awareness initially, but it makes a purchase only after the offer has reduced uncertainty.</w:t>
      </w:r>
    </w:p>
    <w:p w14:paraId="1AD04E14" w14:textId="77777777" w:rsidR="00FB0335" w:rsidRPr="003C6EF0" w:rsidRDefault="00FB0335" w:rsidP="00685529">
      <w:pPr>
        <w:pStyle w:val="Heading3"/>
        <w:rPr>
          <w:rFonts w:cs="Times New Roman"/>
          <w:color w:val="000000" w:themeColor="text1"/>
        </w:rPr>
      </w:pPr>
      <w:bookmarkStart w:id="156" w:name="_Toc227955697"/>
      <w:bookmarkStart w:id="157" w:name="_Toc229232137"/>
      <w:r w:rsidRPr="003C6EF0">
        <w:rPr>
          <w:rFonts w:cs="Times New Roman"/>
          <w:color w:val="000000" w:themeColor="text1"/>
        </w:rPr>
        <w:t>5.3.2. Theme 2: Intention Behaviour Gap in Eco-conscious Purchasing</w:t>
      </w:r>
      <w:bookmarkEnd w:id="156"/>
      <w:bookmarkEnd w:id="157"/>
    </w:p>
    <w:p w14:paraId="44501D46" w14:textId="42668AF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One key argument in literature is that there is a gap between what customers say and what they actually do. From the literature, </w:t>
      </w:r>
      <w:r w:rsidR="007637B3" w:rsidRPr="003C6EF0">
        <w:rPr>
          <w:rFonts w:cs="Times New Roman"/>
          <w:color w:val="000000" w:themeColor="text1"/>
          <w:szCs w:val="24"/>
          <w:lang w:val="en-GB"/>
        </w:rPr>
        <w:t xml:space="preserve">it is </w:t>
      </w:r>
      <w:r w:rsidRPr="003C6EF0">
        <w:rPr>
          <w:rFonts w:cs="Times New Roman"/>
          <w:color w:val="000000" w:themeColor="text1"/>
          <w:szCs w:val="24"/>
          <w:lang w:val="en-GB"/>
        </w:rPr>
        <w:t>opined that environmental concern does not necessarily result in actual purchase behaviour, whereas</w:t>
      </w:r>
      <w:r w:rsidR="007637B3" w:rsidRPr="003C6EF0">
        <w:rPr>
          <w:rFonts w:cs="Times New Roman"/>
          <w:color w:val="000000" w:themeColor="text1"/>
          <w:szCs w:val="24"/>
          <w:lang w:val="en-GB"/>
        </w:rPr>
        <w:t xml:space="preserve"> </w:t>
      </w:r>
      <w:r w:rsidRPr="003C6EF0">
        <w:rPr>
          <w:rFonts w:cs="Times New Roman"/>
          <w:color w:val="000000" w:themeColor="text1"/>
          <w:szCs w:val="24"/>
          <w:lang w:val="en-GB"/>
        </w:rPr>
        <w:t>green buying is highly influenced by value, practicality, and enabling conditions</w:t>
      </w:r>
      <w:r w:rsidR="007637B3" w:rsidRPr="003C6EF0">
        <w:rPr>
          <w:rFonts w:cs="Times New Roman"/>
          <w:color w:val="000000" w:themeColor="text1"/>
          <w:szCs w:val="24"/>
          <w:lang w:val="en-GB"/>
        </w:rPr>
        <w:t xml:space="preserve"> (Kim and Lee, 2023; Aydin, 2025)</w:t>
      </w:r>
      <w:r w:rsidRPr="003C6EF0">
        <w:rPr>
          <w:rFonts w:cs="Times New Roman"/>
          <w:color w:val="000000" w:themeColor="text1"/>
          <w:szCs w:val="24"/>
          <w:lang w:val="en-GB"/>
        </w:rPr>
        <w:t>. This is heavily supported by Indian evidence. In all 5 cases, consumers were increasingly interested in green cars, but the purchase behaviour was not even. The high demand of full EV was lower than Toyota’s hybrid success. Tata Motors retained size but its market share was gradually becoming competitive with increased size of its competitors. Further, Hyundai boosted EV sales, but on a downward trend. Both Mahindra and MG Motor recorded high growth, which was still in a larger market, as EV penetration was low. The findings revealed that EV penetration in India was at only 7.66% in contrast to 16% globally, which proves that intention is not rendered into action (NITI Aayog, 2025). Moreover, it is stated that EV adoption in India continues to be limited by price sensitivity, availability of charging facilities, and reliability issues.</w:t>
      </w:r>
    </w:p>
    <w:p w14:paraId="507FCF42"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convergence with literature is high. Besides, the gap does exist, which is visible across brands, rather than the company. However, the Indian cases revealed that the gap is not fixed as well. It is smaller when companies reduce cost and increases burden. This is where </w:t>
      </w:r>
      <w:r w:rsidRPr="003C6EF0">
        <w:rPr>
          <w:rFonts w:cs="Times New Roman"/>
          <w:b/>
          <w:color w:val="000000" w:themeColor="text1"/>
          <w:szCs w:val="24"/>
          <w:lang w:val="en-GB"/>
        </w:rPr>
        <w:t>Toyota’s hybrid strategy</w:t>
      </w:r>
      <w:r w:rsidRPr="003C6EF0">
        <w:rPr>
          <w:rFonts w:cs="Times New Roman"/>
          <w:color w:val="000000" w:themeColor="text1"/>
          <w:szCs w:val="24"/>
          <w:lang w:val="en-GB"/>
        </w:rPr>
        <w:t xml:space="preserve"> is imperative, as it provides a transition between traditional vehicles and fully electric ones. It further elaborated why Tata Motors, MG Motor and Mahindra performed well when they integrated financing </w:t>
      </w:r>
      <w:r w:rsidRPr="003C6EF0">
        <w:rPr>
          <w:rFonts w:cs="Times New Roman"/>
          <w:color w:val="000000" w:themeColor="text1"/>
          <w:szCs w:val="24"/>
          <w:lang w:val="en-GB"/>
        </w:rPr>
        <w:lastRenderedPageBreak/>
        <w:t>models, charging support, and clear ownership value. Hence, the difference is not just psychological, whereas it is economic and structural. Moreover, the findings extended the literature by analysing that intention behaviour gaps in India could not be simple due to poor environmental attitude. They are shaped by feasible cost-effectiveness, infrastructure readiness and perceived risk. Hence, it is said that consumers require a green alternative that is realistic in their everyday life.</w:t>
      </w:r>
    </w:p>
    <w:p w14:paraId="523F0618" w14:textId="77777777" w:rsidR="00FB0335" w:rsidRPr="003C6EF0" w:rsidRDefault="00FB0335" w:rsidP="00685529">
      <w:pPr>
        <w:pStyle w:val="Heading3"/>
        <w:rPr>
          <w:rFonts w:cs="Times New Roman"/>
          <w:color w:val="000000" w:themeColor="text1"/>
        </w:rPr>
      </w:pPr>
      <w:bookmarkStart w:id="158" w:name="_Toc227955698"/>
      <w:bookmarkStart w:id="159" w:name="_Toc229232138"/>
      <w:r w:rsidRPr="003C6EF0">
        <w:rPr>
          <w:rFonts w:cs="Times New Roman"/>
          <w:color w:val="000000" w:themeColor="text1"/>
        </w:rPr>
        <w:t>5.3.3. Theme 3: Role of Trust, Credibility, and Greenwashing</w:t>
      </w:r>
      <w:bookmarkEnd w:id="158"/>
      <w:bookmarkEnd w:id="159"/>
      <w:r w:rsidRPr="003C6EF0">
        <w:rPr>
          <w:rFonts w:cs="Times New Roman"/>
          <w:color w:val="000000" w:themeColor="text1"/>
        </w:rPr>
        <w:t xml:space="preserve"> </w:t>
      </w:r>
    </w:p>
    <w:p w14:paraId="56D9AEDE" w14:textId="21E979E6"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One of the key requirements of green marketing is trust, as people tend to purchase cars when they trust the brand to be reliable. From the literature, </w:t>
      </w:r>
      <w:r w:rsidR="007637B3" w:rsidRPr="003C6EF0">
        <w:rPr>
          <w:rFonts w:cs="Times New Roman"/>
          <w:color w:val="000000" w:themeColor="text1"/>
          <w:szCs w:val="24"/>
          <w:lang w:val="en-GB"/>
        </w:rPr>
        <w:t xml:space="preserve">it is </w:t>
      </w:r>
      <w:r w:rsidRPr="003C6EF0">
        <w:rPr>
          <w:rFonts w:cs="Times New Roman"/>
          <w:color w:val="000000" w:themeColor="text1"/>
          <w:szCs w:val="24"/>
          <w:lang w:val="en-GB"/>
        </w:rPr>
        <w:t>found that trust reduces uncertainty in social responsibility communication, while greenwashing undermines credibility, as people question indefinite claims environmental claims</w:t>
      </w:r>
      <w:r w:rsidR="007637B3" w:rsidRPr="003C6EF0">
        <w:rPr>
          <w:rFonts w:cs="Times New Roman"/>
          <w:color w:val="000000" w:themeColor="text1"/>
          <w:szCs w:val="24"/>
          <w:lang w:val="en-GB"/>
        </w:rPr>
        <w:t xml:space="preserve"> (Kraft </w:t>
      </w:r>
      <w:r w:rsidR="007637B3" w:rsidRPr="003C6EF0">
        <w:rPr>
          <w:rFonts w:cs="Times New Roman"/>
          <w:i/>
          <w:color w:val="000000" w:themeColor="text1"/>
          <w:szCs w:val="24"/>
          <w:lang w:val="en-GB"/>
        </w:rPr>
        <w:t>et al</w:t>
      </w:r>
      <w:r w:rsidR="007637B3" w:rsidRPr="003C6EF0">
        <w:rPr>
          <w:rFonts w:cs="Times New Roman"/>
          <w:color w:val="000000" w:themeColor="text1"/>
          <w:szCs w:val="24"/>
          <w:lang w:val="en-GB"/>
        </w:rPr>
        <w:t xml:space="preserve">. 2022; Dudziak </w:t>
      </w:r>
      <w:r w:rsidR="007637B3" w:rsidRPr="003C6EF0">
        <w:rPr>
          <w:rFonts w:cs="Times New Roman"/>
          <w:i/>
          <w:color w:val="000000" w:themeColor="text1"/>
          <w:szCs w:val="24"/>
          <w:lang w:val="en-GB"/>
        </w:rPr>
        <w:t>et al.</w:t>
      </w:r>
      <w:r w:rsidR="007637B3" w:rsidRPr="003C6EF0">
        <w:rPr>
          <w:rFonts w:cs="Times New Roman"/>
          <w:color w:val="000000" w:themeColor="text1"/>
          <w:szCs w:val="24"/>
          <w:lang w:val="en-GB"/>
        </w:rPr>
        <w:t xml:space="preserve"> 2025)</w:t>
      </w:r>
      <w:r w:rsidRPr="003C6EF0">
        <w:rPr>
          <w:rFonts w:cs="Times New Roman"/>
          <w:color w:val="000000" w:themeColor="text1"/>
          <w:szCs w:val="24"/>
          <w:lang w:val="en-GB"/>
        </w:rPr>
        <w:t>. The Indian automotive cases confirm this view, but they also analysed the fact that trust is developed differently. Toyota already had a strong trust base that contributed positively to its hybrid strategy. The findings analysed that Toyota had around 80% of strong hybrid market share in India and marketed approximately 3.09 lakh vehicles in FY25 (Autocar Professional, 2024). This analysed that green message was received, as the brand was considered to be reliable. Further, Tata Motors established trust in a diverse way, which linked its EV message with a real support system with a goal of 400,000 charging points by 2027 that made the promise more plausible. However, trust building was also applied by MG Motor but through price design. Its Battery as a Service model further improved the fear of high entry cost, while Windsor EV sold over 46,735 units in 2025, and supported MG in achieving 1 lak</w:t>
      </w:r>
      <w:r w:rsidR="007556D6" w:rsidRPr="003C6EF0">
        <w:rPr>
          <w:rFonts w:cs="Times New Roman"/>
          <w:color w:val="000000" w:themeColor="text1"/>
          <w:szCs w:val="24"/>
          <w:lang w:val="en-GB"/>
        </w:rPr>
        <w:t>h cumulative EV sales in India.</w:t>
      </w:r>
    </w:p>
    <w:p w14:paraId="781666EB"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However, the </w:t>
      </w:r>
      <w:r w:rsidRPr="003C6EF0">
        <w:rPr>
          <w:rFonts w:cs="Times New Roman"/>
          <w:b/>
          <w:color w:val="000000" w:themeColor="text1"/>
          <w:szCs w:val="24"/>
          <w:lang w:val="en-GB"/>
        </w:rPr>
        <w:t>convergence with literature</w:t>
      </w:r>
      <w:r w:rsidRPr="003C6EF0">
        <w:rPr>
          <w:rFonts w:cs="Times New Roman"/>
          <w:color w:val="000000" w:themeColor="text1"/>
          <w:szCs w:val="24"/>
          <w:lang w:val="en-GB"/>
        </w:rPr>
        <w:t xml:space="preserve"> is strong, as trust has a certain influence on green claims by consumers. The cases however analysed that there is no single path in creating trust. It may be based on prolonged brand history, obvious infrastructure, or fair pricing. It is the reason why trust should be viewed as a moderator between marketing and behaviour. Hence, green messaging has the potential to generate attention, but trust is what determines whether this attention becomes action or not. In Indian automotive market, credibility is not a soft problem, but it is a practical sales situation. </w:t>
      </w:r>
    </w:p>
    <w:p w14:paraId="0E773145" w14:textId="77777777" w:rsidR="00FB0335" w:rsidRPr="003C6EF0" w:rsidRDefault="00FB0335" w:rsidP="00685529">
      <w:pPr>
        <w:pStyle w:val="Heading3"/>
        <w:rPr>
          <w:rFonts w:cs="Times New Roman"/>
          <w:color w:val="000000" w:themeColor="text1"/>
        </w:rPr>
      </w:pPr>
      <w:bookmarkStart w:id="160" w:name="_Toc227955699"/>
      <w:bookmarkStart w:id="161" w:name="_Toc229232139"/>
      <w:r w:rsidRPr="003C6EF0">
        <w:rPr>
          <w:rFonts w:cs="Times New Roman"/>
          <w:color w:val="000000" w:themeColor="text1"/>
        </w:rPr>
        <w:lastRenderedPageBreak/>
        <w:t>5.3.4. Theme 4: Impact of Price, Infrastructure, and Practical Barriers</w:t>
      </w:r>
      <w:bookmarkEnd w:id="160"/>
      <w:bookmarkEnd w:id="161"/>
    </w:p>
    <w:p w14:paraId="0DA9ED20" w14:textId="6EE6E04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identified that sustainability interest often stops, when consumers face pricing and usability barriers. </w:t>
      </w:r>
      <w:r w:rsidR="007556D6" w:rsidRPr="003C6EF0">
        <w:rPr>
          <w:rFonts w:cs="Times New Roman"/>
          <w:color w:val="000000" w:themeColor="text1"/>
          <w:szCs w:val="24"/>
          <w:lang w:val="en-GB"/>
        </w:rPr>
        <w:t xml:space="preserve">It is argued that </w:t>
      </w:r>
      <w:r w:rsidRPr="003C6EF0">
        <w:rPr>
          <w:rFonts w:cs="Times New Roman"/>
          <w:color w:val="000000" w:themeColor="text1"/>
          <w:szCs w:val="24"/>
          <w:lang w:val="en-GB"/>
        </w:rPr>
        <w:t>cost is an effective barrier for EV adoption, while consumers contrasted environmental value with feasibility while purchasing</w:t>
      </w:r>
      <w:r w:rsidR="007556D6" w:rsidRPr="003C6EF0">
        <w:rPr>
          <w:rFonts w:cs="Times New Roman"/>
          <w:color w:val="000000" w:themeColor="text1"/>
          <w:szCs w:val="24"/>
          <w:lang w:val="en-GB"/>
        </w:rPr>
        <w:t xml:space="preserve"> (Alanazi, 2023; Fujita </w:t>
      </w:r>
      <w:r w:rsidR="007556D6" w:rsidRPr="003C6EF0">
        <w:rPr>
          <w:rFonts w:cs="Times New Roman"/>
          <w:i/>
          <w:color w:val="000000" w:themeColor="text1"/>
          <w:szCs w:val="24"/>
          <w:lang w:val="en-GB"/>
        </w:rPr>
        <w:t>et al.</w:t>
      </w:r>
      <w:r w:rsidR="007556D6" w:rsidRPr="003C6EF0">
        <w:rPr>
          <w:rFonts w:cs="Times New Roman"/>
          <w:color w:val="000000" w:themeColor="text1"/>
          <w:szCs w:val="24"/>
          <w:lang w:val="en-GB"/>
        </w:rPr>
        <w:t xml:space="preserve"> 2022)</w:t>
      </w:r>
      <w:r w:rsidRPr="003C6EF0">
        <w:rPr>
          <w:rFonts w:cs="Times New Roman"/>
          <w:color w:val="000000" w:themeColor="text1"/>
          <w:szCs w:val="24"/>
          <w:lang w:val="en-GB"/>
        </w:rPr>
        <w:t>. This is strongly supported in the Indian cases. According to findings, Toyota declared Toyota Kaushalya Program under the “Learn and Earn” model, which has been effective for building infrastructure in Indian context, and the EV development. In contrast, Tata Motors had a direct response to this problem, as it focused on affordability and infrastructure. Its charging approach with cheaper EV models helped it to cross 250,000 cumulative EV sales by Dec. 2025, but its market share was later reduced to 53% as competitors emerged. The other side of the problem is analysed by Hyundai, as its EV sales increased to 6,726 units in 2025 but this growth was only attained after the company reduced entry point with Creta Electric. Hence, this analysed that price was significant than message.</w:t>
      </w:r>
    </w:p>
    <w:p w14:paraId="4AFA9BEC"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convergence with the literature is strong, but the Indian cases reflected the barrier effect even stronger. Mahindra and MG analysed how barriers shape outcomes while Mahindra invested largely and introduced born electric models. In practice, the barriers were not marginal, as they were often the main filter on which green marketing had to pass. This means that sustainability motivation was effective, but not strong enough to override cost, convenience, and infrastructure differences. The divergence even shows some optimistic literature, where awareness did not create adoption. Consumers can help greener transport, but might delay purchase due to uncertainty in charging availability, high ownership cost, or uncertain performance. Thus, the findings revealed that barriers are effective than sustainability motivation within Indian automotive market. </w:t>
      </w:r>
    </w:p>
    <w:p w14:paraId="0B3C8886" w14:textId="77777777" w:rsidR="00FB0335" w:rsidRPr="003C6EF0" w:rsidRDefault="00FB0335" w:rsidP="00685529">
      <w:pPr>
        <w:pStyle w:val="Heading3"/>
        <w:rPr>
          <w:rFonts w:cs="Times New Roman"/>
          <w:color w:val="000000" w:themeColor="text1"/>
        </w:rPr>
      </w:pPr>
      <w:bookmarkStart w:id="162" w:name="_Toc227955700"/>
      <w:bookmarkStart w:id="163" w:name="_Toc229232140"/>
      <w:r w:rsidRPr="003C6EF0">
        <w:rPr>
          <w:rFonts w:cs="Times New Roman"/>
          <w:color w:val="000000" w:themeColor="text1"/>
        </w:rPr>
        <w:t>5.3.5. Theme 5: Strategy Execution and Market Outcomes</w:t>
      </w:r>
      <w:bookmarkEnd w:id="162"/>
      <w:bookmarkEnd w:id="163"/>
      <w:r w:rsidRPr="003C6EF0">
        <w:rPr>
          <w:rFonts w:cs="Times New Roman"/>
          <w:color w:val="000000" w:themeColor="text1"/>
        </w:rPr>
        <w:t xml:space="preserve"> </w:t>
      </w:r>
    </w:p>
    <w:p w14:paraId="2C4E43B7" w14:textId="0C38286C"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clearly reflected that findings depend not just on the strategy, but identify </w:t>
      </w:r>
      <w:r w:rsidRPr="003C6EF0">
        <w:rPr>
          <w:rFonts w:cs="Times New Roman"/>
          <w:bCs/>
          <w:color w:val="000000" w:themeColor="text1"/>
          <w:szCs w:val="24"/>
          <w:lang w:val="en-GB"/>
        </w:rPr>
        <w:t>how efficiently firms execute and adapt that strategy with time</w:t>
      </w:r>
      <w:r w:rsidR="00CF105B" w:rsidRPr="003C6EF0">
        <w:rPr>
          <w:rFonts w:cs="Times New Roman"/>
          <w:color w:val="000000" w:themeColor="text1"/>
          <w:szCs w:val="24"/>
          <w:lang w:val="en-GB"/>
        </w:rPr>
        <w:t xml:space="preserve">. From the literature, </w:t>
      </w:r>
      <w:r w:rsidRPr="003C6EF0">
        <w:rPr>
          <w:rFonts w:cs="Times New Roman"/>
          <w:color w:val="000000" w:themeColor="text1"/>
          <w:szCs w:val="24"/>
          <w:lang w:val="en-GB"/>
        </w:rPr>
        <w:t>green marketing affects attitude and green belief, while this effect has a weak influence on consumer behaviour</w:t>
      </w:r>
      <w:r w:rsidR="00CF105B" w:rsidRPr="003C6EF0">
        <w:rPr>
          <w:rFonts w:cs="Times New Roman"/>
          <w:color w:val="000000" w:themeColor="text1"/>
          <w:szCs w:val="24"/>
          <w:lang w:val="en-GB"/>
        </w:rPr>
        <w:t xml:space="preserve"> (Simanjuntak </w:t>
      </w:r>
      <w:r w:rsidR="00CF105B" w:rsidRPr="003C6EF0">
        <w:rPr>
          <w:rFonts w:cs="Times New Roman"/>
          <w:i/>
          <w:color w:val="000000" w:themeColor="text1"/>
          <w:szCs w:val="24"/>
          <w:lang w:val="en-GB"/>
        </w:rPr>
        <w:t>et al.</w:t>
      </w:r>
      <w:r w:rsidR="00CF105B" w:rsidRPr="003C6EF0">
        <w:rPr>
          <w:rFonts w:cs="Times New Roman"/>
          <w:color w:val="000000" w:themeColor="text1"/>
          <w:szCs w:val="24"/>
          <w:lang w:val="en-GB"/>
        </w:rPr>
        <w:t xml:space="preserve"> 2023; Correia </w:t>
      </w:r>
      <w:r w:rsidR="00CF105B" w:rsidRPr="003C6EF0">
        <w:rPr>
          <w:rFonts w:cs="Times New Roman"/>
          <w:i/>
          <w:color w:val="000000" w:themeColor="text1"/>
          <w:szCs w:val="24"/>
          <w:lang w:val="en-GB"/>
        </w:rPr>
        <w:t>et al</w:t>
      </w:r>
      <w:r w:rsidR="00CF105B" w:rsidRPr="003C6EF0">
        <w:rPr>
          <w:rFonts w:cs="Times New Roman"/>
          <w:color w:val="000000" w:themeColor="text1"/>
          <w:szCs w:val="24"/>
          <w:lang w:val="en-GB"/>
        </w:rPr>
        <w:t>. 2023)</w:t>
      </w:r>
      <w:r w:rsidRPr="003C6EF0">
        <w:rPr>
          <w:rFonts w:cs="Times New Roman"/>
          <w:color w:val="000000" w:themeColor="text1"/>
          <w:szCs w:val="24"/>
          <w:lang w:val="en-GB"/>
        </w:rPr>
        <w:t xml:space="preserve">. This means that companies need to do more than communicate about sustainability. They should make it a viable market proposition. The research on the Theory of Planned Behaviour also </w:t>
      </w:r>
      <w:r w:rsidRPr="003C6EF0">
        <w:rPr>
          <w:rFonts w:cs="Times New Roman"/>
          <w:color w:val="000000" w:themeColor="text1"/>
          <w:szCs w:val="24"/>
          <w:lang w:val="en-GB"/>
        </w:rPr>
        <w:lastRenderedPageBreak/>
        <w:t xml:space="preserve">supports this perspective, where </w:t>
      </w:r>
      <w:r w:rsidR="00912522" w:rsidRPr="003C6EF0">
        <w:rPr>
          <w:rFonts w:cs="Times New Roman"/>
          <w:color w:val="000000" w:themeColor="text1"/>
          <w:szCs w:val="24"/>
          <w:lang w:val="en-GB"/>
        </w:rPr>
        <w:t xml:space="preserve">it is </w:t>
      </w:r>
      <w:r w:rsidRPr="003C6EF0">
        <w:rPr>
          <w:rFonts w:cs="Times New Roman"/>
          <w:color w:val="000000" w:themeColor="text1"/>
          <w:szCs w:val="24"/>
          <w:lang w:val="en-GB"/>
        </w:rPr>
        <w:t>analysed that attitude become action, when perceived behavioural control is effective</w:t>
      </w:r>
      <w:r w:rsidR="00912522" w:rsidRPr="003C6EF0">
        <w:rPr>
          <w:rFonts w:cs="Times New Roman"/>
          <w:color w:val="000000" w:themeColor="text1"/>
          <w:szCs w:val="24"/>
          <w:lang w:val="en-GB"/>
        </w:rPr>
        <w:t xml:space="preserve"> (Hagger and Hamilton, 2024; She </w:t>
      </w:r>
      <w:r w:rsidR="00912522" w:rsidRPr="003C6EF0">
        <w:rPr>
          <w:rFonts w:cs="Times New Roman"/>
          <w:i/>
          <w:color w:val="000000" w:themeColor="text1"/>
          <w:szCs w:val="24"/>
          <w:lang w:val="en-GB"/>
        </w:rPr>
        <w:t>et al.</w:t>
      </w:r>
      <w:r w:rsidR="00912522" w:rsidRPr="003C6EF0">
        <w:rPr>
          <w:rFonts w:cs="Times New Roman"/>
          <w:color w:val="000000" w:themeColor="text1"/>
          <w:szCs w:val="24"/>
          <w:lang w:val="en-GB"/>
        </w:rPr>
        <w:t xml:space="preserve"> 2024)</w:t>
      </w:r>
      <w:r w:rsidRPr="003C6EF0">
        <w:rPr>
          <w:rFonts w:cs="Times New Roman"/>
          <w:color w:val="000000" w:themeColor="text1"/>
          <w:szCs w:val="24"/>
          <w:lang w:val="en-GB"/>
        </w:rPr>
        <w:t xml:space="preserve">. Moreover, </w:t>
      </w:r>
      <w:r w:rsidR="00D90507" w:rsidRPr="003C6EF0">
        <w:rPr>
          <w:rFonts w:cs="Times New Roman"/>
          <w:color w:val="000000" w:themeColor="text1"/>
          <w:szCs w:val="24"/>
          <w:lang w:val="en-GB"/>
        </w:rPr>
        <w:t xml:space="preserve">it is </w:t>
      </w:r>
      <w:r w:rsidRPr="003C6EF0">
        <w:rPr>
          <w:rFonts w:cs="Times New Roman"/>
          <w:color w:val="000000" w:themeColor="text1"/>
          <w:szCs w:val="24"/>
          <w:lang w:val="en-GB"/>
        </w:rPr>
        <w:t>argued that consumers still perceive green cars based on cost, convenience and practicality, while trust and credibility affect whether claims are accepted</w:t>
      </w:r>
      <w:r w:rsidR="00D90507" w:rsidRPr="003C6EF0">
        <w:rPr>
          <w:rFonts w:cs="Times New Roman"/>
          <w:color w:val="000000" w:themeColor="text1"/>
          <w:szCs w:val="24"/>
          <w:lang w:val="en-GB"/>
        </w:rPr>
        <w:t xml:space="preserve"> (Fujita </w:t>
      </w:r>
      <w:r w:rsidR="00D90507" w:rsidRPr="003C6EF0">
        <w:rPr>
          <w:rFonts w:cs="Times New Roman"/>
          <w:i/>
          <w:color w:val="000000" w:themeColor="text1"/>
          <w:szCs w:val="24"/>
          <w:lang w:val="en-GB"/>
        </w:rPr>
        <w:t>et al</w:t>
      </w:r>
      <w:r w:rsidR="00D90507" w:rsidRPr="003C6EF0">
        <w:rPr>
          <w:rFonts w:cs="Times New Roman"/>
          <w:color w:val="000000" w:themeColor="text1"/>
          <w:szCs w:val="24"/>
          <w:lang w:val="en-GB"/>
        </w:rPr>
        <w:t xml:space="preserve">. 2022; Kraft </w:t>
      </w:r>
      <w:r w:rsidR="00D90507" w:rsidRPr="003C6EF0">
        <w:rPr>
          <w:rFonts w:cs="Times New Roman"/>
          <w:i/>
          <w:color w:val="000000" w:themeColor="text1"/>
          <w:szCs w:val="24"/>
          <w:lang w:val="en-GB"/>
        </w:rPr>
        <w:t>et al.</w:t>
      </w:r>
      <w:r w:rsidR="00D90507" w:rsidRPr="003C6EF0">
        <w:rPr>
          <w:rFonts w:cs="Times New Roman"/>
          <w:color w:val="000000" w:themeColor="text1"/>
          <w:szCs w:val="24"/>
          <w:lang w:val="en-GB"/>
        </w:rPr>
        <w:t xml:space="preserve"> 2022)</w:t>
      </w:r>
    </w:p>
    <w:p w14:paraId="51887E73"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literature supports the pattern, as execution quality often decides, whether strategy becomes market impact. However, the convergence is clear, as green marketing produces outcomes, when it is carried using consistent action and visible support. Even, the cases also showed that execution is not internal discipline but how it matches the market. </w:t>
      </w:r>
      <w:r w:rsidRPr="003C6EF0">
        <w:rPr>
          <w:rFonts w:cs="Times New Roman"/>
          <w:i/>
          <w:color w:val="000000" w:themeColor="text1"/>
          <w:szCs w:val="24"/>
          <w:lang w:val="en-GB"/>
        </w:rPr>
        <w:t>For instance</w:t>
      </w:r>
      <w:r w:rsidRPr="003C6EF0">
        <w:rPr>
          <w:rFonts w:cs="Times New Roman"/>
          <w:color w:val="000000" w:themeColor="text1"/>
          <w:szCs w:val="24"/>
          <w:lang w:val="en-GB"/>
        </w:rPr>
        <w:t xml:space="preserve">, Tata’s execution combined affordable EVs with a charging plan of about 400,000 points by 2027. Further, Mahindra's execution was maintained by ₹16,000 crore investments, which enabled it to capture 42,721 EV sales in FY2026, with a market share of over 21%. On the other hand, Hyundai sold just 6,726 EV units in 2025 before repositioning its strategy. Toyota’s hybrid approach also succeeded, as it reduced risk and suited Indian needs. Thus, the cases showed that green marketing succeeds when marketing, pricing and infrastructure works effectively. </w:t>
      </w:r>
    </w:p>
    <w:p w14:paraId="7C67D9BD" w14:textId="77777777" w:rsidR="00FB0335" w:rsidRPr="003C6EF0" w:rsidRDefault="00FB0335" w:rsidP="00685529">
      <w:pPr>
        <w:pStyle w:val="Heading2"/>
        <w:rPr>
          <w:rFonts w:cs="Times New Roman"/>
          <w:color w:val="000000" w:themeColor="text1"/>
          <w:lang w:val="en-GB"/>
        </w:rPr>
      </w:pPr>
      <w:bookmarkStart w:id="164" w:name="_Toc227955701"/>
      <w:bookmarkStart w:id="165" w:name="_Toc229232141"/>
      <w:r w:rsidRPr="003C6EF0">
        <w:rPr>
          <w:rFonts w:cs="Times New Roman"/>
          <w:color w:val="000000" w:themeColor="text1"/>
          <w:lang w:val="en-GB"/>
        </w:rPr>
        <w:t>5.4. Integration to Conceptual Model</w:t>
      </w:r>
      <w:bookmarkEnd w:id="164"/>
      <w:bookmarkEnd w:id="165"/>
    </w:p>
    <w:p w14:paraId="3719314E" w14:textId="133B88D1"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The research from literature and findings link with conceptual model, but also shows that pathway is not direct. The literature analysed that green marketing increases awareness, environmental concern and brand image</w:t>
      </w:r>
      <w:r w:rsidR="001E6E12" w:rsidRPr="003C6EF0">
        <w:rPr>
          <w:rFonts w:cs="Times New Roman"/>
          <w:color w:val="000000" w:themeColor="text1"/>
          <w:szCs w:val="24"/>
          <w:lang w:val="en-GB"/>
        </w:rPr>
        <w:t xml:space="preserve"> (Simanjuntak </w:t>
      </w:r>
      <w:r w:rsidR="001E6E12" w:rsidRPr="003C6EF0">
        <w:rPr>
          <w:rFonts w:cs="Times New Roman"/>
          <w:i/>
          <w:color w:val="000000" w:themeColor="text1"/>
          <w:szCs w:val="24"/>
          <w:lang w:val="en-GB"/>
        </w:rPr>
        <w:t>et al.</w:t>
      </w:r>
      <w:r w:rsidR="001E6E12" w:rsidRPr="003C6EF0">
        <w:rPr>
          <w:rFonts w:cs="Times New Roman"/>
          <w:color w:val="000000" w:themeColor="text1"/>
          <w:szCs w:val="24"/>
          <w:lang w:val="en-GB"/>
        </w:rPr>
        <w:t xml:space="preserve"> 2023)</w:t>
      </w:r>
      <w:r w:rsidRPr="003C6EF0">
        <w:rPr>
          <w:rFonts w:cs="Times New Roman"/>
          <w:color w:val="000000" w:themeColor="text1"/>
          <w:szCs w:val="24"/>
          <w:lang w:val="en-GB"/>
        </w:rPr>
        <w:t xml:space="preserve">. It is also confirmed by the cases of Toyota, Tata Motors, Hyundai, Mahindra and MG Motor that used green marketing to create interest and deliver value. However, </w:t>
      </w:r>
      <w:r w:rsidR="001E6E12" w:rsidRPr="003C6EF0">
        <w:rPr>
          <w:rFonts w:cs="Times New Roman"/>
          <w:color w:val="000000" w:themeColor="text1"/>
          <w:szCs w:val="24"/>
          <w:lang w:val="en-GB"/>
        </w:rPr>
        <w:t xml:space="preserve">it is </w:t>
      </w:r>
      <w:r w:rsidRPr="003C6EF0">
        <w:rPr>
          <w:rFonts w:cs="Times New Roman"/>
          <w:color w:val="000000" w:themeColor="text1"/>
          <w:szCs w:val="24"/>
          <w:lang w:val="en-GB"/>
        </w:rPr>
        <w:t>argued that awareness does not translate into consumer behaviour</w:t>
      </w:r>
      <w:r w:rsidR="001E6E12" w:rsidRPr="003C6EF0">
        <w:rPr>
          <w:rFonts w:cs="Times New Roman"/>
          <w:color w:val="000000" w:themeColor="text1"/>
          <w:szCs w:val="24"/>
          <w:lang w:val="en-GB"/>
        </w:rPr>
        <w:t xml:space="preserve"> (Correia </w:t>
      </w:r>
      <w:r w:rsidR="001E6E12" w:rsidRPr="003C6EF0">
        <w:rPr>
          <w:rFonts w:cs="Times New Roman"/>
          <w:i/>
          <w:color w:val="000000" w:themeColor="text1"/>
          <w:szCs w:val="24"/>
          <w:lang w:val="en-GB"/>
        </w:rPr>
        <w:t>et al</w:t>
      </w:r>
      <w:r w:rsidR="001E6E12" w:rsidRPr="003C6EF0">
        <w:rPr>
          <w:rFonts w:cs="Times New Roman"/>
          <w:color w:val="000000" w:themeColor="text1"/>
          <w:szCs w:val="24"/>
          <w:lang w:val="en-GB"/>
        </w:rPr>
        <w:t>. 2023; Kim and Lee, 2023)</w:t>
      </w:r>
      <w:r w:rsidRPr="003C6EF0">
        <w:rPr>
          <w:rFonts w:cs="Times New Roman"/>
          <w:color w:val="000000" w:themeColor="text1"/>
          <w:szCs w:val="24"/>
          <w:lang w:val="en-GB"/>
        </w:rPr>
        <w:t xml:space="preserve">. This is supported by findings, with interest being clear, but conversion rates differing between companies and segments. Hence, the model should be slightly modified. The barriers need to be considered as strong moderators, rather than weak distractions. </w:t>
      </w:r>
      <w:r w:rsidR="001E6E12" w:rsidRPr="003C6EF0">
        <w:rPr>
          <w:rFonts w:cs="Times New Roman"/>
          <w:color w:val="000000" w:themeColor="text1"/>
          <w:szCs w:val="24"/>
          <w:lang w:val="en-GB"/>
        </w:rPr>
        <w:t xml:space="preserve">It is </w:t>
      </w:r>
      <w:r w:rsidRPr="003C6EF0">
        <w:rPr>
          <w:rFonts w:cs="Times New Roman"/>
          <w:color w:val="000000" w:themeColor="text1"/>
          <w:szCs w:val="24"/>
          <w:lang w:val="en-GB"/>
        </w:rPr>
        <w:t>found that consumers evaluate green vehicles based on price, convenience and availability</w:t>
      </w:r>
      <w:r w:rsidR="001E6E12" w:rsidRPr="003C6EF0">
        <w:rPr>
          <w:rFonts w:cs="Times New Roman"/>
          <w:color w:val="000000" w:themeColor="text1"/>
          <w:szCs w:val="24"/>
          <w:lang w:val="en-GB"/>
        </w:rPr>
        <w:t xml:space="preserve"> (Fujita </w:t>
      </w:r>
      <w:r w:rsidR="001E6E12" w:rsidRPr="003C6EF0">
        <w:rPr>
          <w:rFonts w:cs="Times New Roman"/>
          <w:i/>
          <w:color w:val="000000" w:themeColor="text1"/>
          <w:szCs w:val="24"/>
          <w:lang w:val="en-GB"/>
        </w:rPr>
        <w:t>et al.</w:t>
      </w:r>
      <w:r w:rsidR="001E6E12" w:rsidRPr="003C6EF0">
        <w:rPr>
          <w:rFonts w:cs="Times New Roman"/>
          <w:color w:val="000000" w:themeColor="text1"/>
          <w:szCs w:val="24"/>
          <w:lang w:val="en-GB"/>
        </w:rPr>
        <w:t xml:space="preserve"> 2022)</w:t>
      </w:r>
      <w:r w:rsidRPr="003C6EF0">
        <w:rPr>
          <w:rFonts w:cs="Times New Roman"/>
          <w:color w:val="000000" w:themeColor="text1"/>
          <w:szCs w:val="24"/>
          <w:lang w:val="en-GB"/>
        </w:rPr>
        <w:t xml:space="preserve">. This makes the new route, as </w:t>
      </w:r>
      <w:r w:rsidRPr="003C6EF0">
        <w:rPr>
          <w:rFonts w:cs="Times New Roman"/>
          <w:b/>
          <w:color w:val="000000" w:themeColor="text1"/>
          <w:szCs w:val="24"/>
          <w:lang w:val="en-GB"/>
        </w:rPr>
        <w:t>Green Marketing → Perception → Trust → Barriers → Behaviour.</w:t>
      </w:r>
      <w:r w:rsidRPr="003C6EF0">
        <w:rPr>
          <w:rFonts w:cs="Times New Roman"/>
          <w:color w:val="000000" w:themeColor="text1"/>
          <w:szCs w:val="24"/>
          <w:lang w:val="en-GB"/>
        </w:rPr>
        <w:t xml:space="preserve"> Moreover, trust also increases conversion, but barriers determine if the process ends in actual buying (Kraft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w:t>
      </w:r>
    </w:p>
    <w:p w14:paraId="5C854ABC" w14:textId="77777777" w:rsidR="00FB0335" w:rsidRPr="003C6EF0" w:rsidRDefault="00FB0335" w:rsidP="00685529">
      <w:pPr>
        <w:pStyle w:val="Heading2"/>
        <w:rPr>
          <w:rFonts w:cs="Times New Roman"/>
          <w:color w:val="000000" w:themeColor="text1"/>
          <w:lang w:val="en-GB"/>
        </w:rPr>
      </w:pPr>
      <w:bookmarkStart w:id="166" w:name="_Toc227955702"/>
      <w:bookmarkStart w:id="167" w:name="_Toc229232142"/>
      <w:r w:rsidRPr="003C6EF0">
        <w:rPr>
          <w:rFonts w:cs="Times New Roman"/>
          <w:color w:val="000000" w:themeColor="text1"/>
          <w:lang w:val="en-GB"/>
        </w:rPr>
        <w:lastRenderedPageBreak/>
        <w:t>5.5. Robustness Considerations</w:t>
      </w:r>
      <w:bookmarkEnd w:id="166"/>
      <w:bookmarkEnd w:id="167"/>
    </w:p>
    <w:p w14:paraId="0091007E" w14:textId="77777777"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results are compelling, but there are possible explanations. </w:t>
      </w:r>
      <w:r w:rsidRPr="003C6EF0">
        <w:rPr>
          <w:rFonts w:cs="Times New Roman"/>
          <w:i/>
          <w:color w:val="000000" w:themeColor="text1"/>
          <w:szCs w:val="24"/>
          <w:lang w:val="en-GB"/>
        </w:rPr>
        <w:t>For instance</w:t>
      </w:r>
      <w:r w:rsidRPr="003C6EF0">
        <w:rPr>
          <w:rFonts w:cs="Times New Roman"/>
          <w:color w:val="000000" w:themeColor="text1"/>
          <w:szCs w:val="24"/>
          <w:lang w:val="en-GB"/>
        </w:rPr>
        <w:t>, the demand for EVs and hybrids may be influenced by government, income, and brand image. A firm might be successful not just due to green marketing, but also subsidies, pricing policy, and brand efficacy. This is significant since the case studies analysed that Toyota benefited from long-term brand loyalty, while Tata and MG benefited from policy. Further, any use of secondary data is a limitation. Even, the corporate reports, press releases are self-reports idealise success in an effective manner but some claims might be overstated. However, the research reduces this risk through triangulation, as the company reports were checked against the industry reports, business journals and journals. Thus, the Indian market might not follow the same rules as other markets, due to strength of affordability and infrastructure pressures.</w:t>
      </w:r>
    </w:p>
    <w:p w14:paraId="55CC8E5B" w14:textId="77777777" w:rsidR="00FB0335" w:rsidRPr="003C6EF0" w:rsidRDefault="00FB0335" w:rsidP="00685529">
      <w:pPr>
        <w:pStyle w:val="Heading2"/>
        <w:rPr>
          <w:rFonts w:cs="Times New Roman"/>
          <w:color w:val="000000" w:themeColor="text1"/>
          <w:lang w:val="en-GB"/>
        </w:rPr>
      </w:pPr>
      <w:bookmarkStart w:id="168" w:name="_Toc227955703"/>
      <w:bookmarkStart w:id="169" w:name="_Toc229232143"/>
      <w:r w:rsidRPr="003C6EF0">
        <w:rPr>
          <w:rFonts w:cs="Times New Roman"/>
          <w:color w:val="000000" w:themeColor="text1"/>
          <w:lang w:val="en-GB"/>
        </w:rPr>
        <w:t>5.6. Practical Synthesis</w:t>
      </w:r>
      <w:bookmarkEnd w:id="168"/>
      <w:bookmarkEnd w:id="169"/>
    </w:p>
    <w:p w14:paraId="237E15D3" w14:textId="5F06C178" w:rsidR="00FB0335"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 xml:space="preserve">The cases defined five lessons for practice. At first, sustainability should be paired with affordability, as customers prefer when green value reduces cost of ownership or price. Second, marketing should be complemented with infrastructure, because messaging does not eliminate charging anxiety. Third, trust should be built via transparency, rather than wider claims, as clear evidence develops conversion. Fourth, transition or hybrid solutions may be helpful where price and availability has limited full EV adoption, which is evident in Toyota. Fifth, the strategy should be evaluated in terms of tangible KPIs such as sales, market share, charging and conversion rates. The research revealed that companies that linked these factors performed well than which relied solely on brands. </w:t>
      </w:r>
    </w:p>
    <w:p w14:paraId="3717F9A6" w14:textId="77777777" w:rsidR="00FB0335" w:rsidRPr="003C6EF0" w:rsidRDefault="00FB0335" w:rsidP="00FB0335">
      <w:pPr>
        <w:rPr>
          <w:rFonts w:cs="Times New Roman"/>
          <w:b/>
          <w:color w:val="000000" w:themeColor="text1"/>
          <w:szCs w:val="24"/>
          <w:lang w:val="en-GB"/>
        </w:rPr>
      </w:pPr>
      <w:bookmarkStart w:id="170" w:name="_Toc227955704"/>
      <w:r w:rsidRPr="003C6EF0">
        <w:rPr>
          <w:rFonts w:cs="Times New Roman"/>
          <w:b/>
          <w:color w:val="000000" w:themeColor="text1"/>
          <w:szCs w:val="24"/>
          <w:lang w:val="en-GB"/>
        </w:rPr>
        <w:t>5.7. Chapter Summary</w:t>
      </w:r>
      <w:bookmarkEnd w:id="170"/>
    </w:p>
    <w:p w14:paraId="2DD11F69" w14:textId="2DC402C5" w:rsidR="00624D93" w:rsidRPr="003C6EF0" w:rsidRDefault="00FB0335" w:rsidP="00FB0335">
      <w:pPr>
        <w:rPr>
          <w:rFonts w:cs="Times New Roman"/>
          <w:color w:val="000000" w:themeColor="text1"/>
          <w:szCs w:val="24"/>
          <w:lang w:val="en-GB"/>
        </w:rPr>
      </w:pPr>
      <w:r w:rsidRPr="003C6EF0">
        <w:rPr>
          <w:rFonts w:cs="Times New Roman"/>
          <w:color w:val="000000" w:themeColor="text1"/>
          <w:szCs w:val="24"/>
          <w:lang w:val="en-GB"/>
        </w:rPr>
        <w:t>This chapter demonstrated that green marketing works well but it is limited. The case studies in India verified the intention-behaviour gap, as awareness increased effectively in terms of purchasing. The discussion also specified that Theory of Planned Behaviour needs to be adjusted in this situation, as behavioural the barriers, such as price and availability are important than attitude. Thus, the chapter strengthens the theory, and leads on to conclusions and recommendations.</w:t>
      </w:r>
    </w:p>
    <w:p w14:paraId="53AB16EF" w14:textId="77777777" w:rsidR="00624D93" w:rsidRPr="003C6EF0" w:rsidRDefault="00624D93">
      <w:pPr>
        <w:rPr>
          <w:rFonts w:cs="Times New Roman"/>
          <w:color w:val="000000" w:themeColor="text1"/>
          <w:szCs w:val="24"/>
          <w:lang w:val="en-GB"/>
        </w:rPr>
      </w:pPr>
      <w:r w:rsidRPr="003C6EF0">
        <w:rPr>
          <w:rFonts w:cs="Times New Roman"/>
          <w:color w:val="000000" w:themeColor="text1"/>
          <w:szCs w:val="24"/>
          <w:lang w:val="en-GB"/>
        </w:rPr>
        <w:br w:type="page"/>
      </w:r>
    </w:p>
    <w:p w14:paraId="1B4128B9" w14:textId="32CB107A" w:rsidR="00FB0335" w:rsidRPr="003C6EF0" w:rsidRDefault="00EB1188" w:rsidP="00953648">
      <w:pPr>
        <w:pStyle w:val="Heading1"/>
        <w:rPr>
          <w:rFonts w:cs="Times New Roman"/>
          <w:color w:val="000000" w:themeColor="text1"/>
          <w:lang w:val="en-GB"/>
        </w:rPr>
      </w:pPr>
      <w:bookmarkStart w:id="171" w:name="_Toc229232144"/>
      <w:r w:rsidRPr="003C6EF0">
        <w:rPr>
          <w:rFonts w:cs="Times New Roman"/>
          <w:color w:val="000000" w:themeColor="text1"/>
          <w:lang w:val="en-GB"/>
        </w:rPr>
        <w:lastRenderedPageBreak/>
        <w:t>Chapter 6: Conclusion</w:t>
      </w:r>
      <w:bookmarkEnd w:id="171"/>
    </w:p>
    <w:p w14:paraId="69B3FC89" w14:textId="613D2D60" w:rsidR="00141907" w:rsidRPr="003C6EF0" w:rsidRDefault="00BD3E1F" w:rsidP="00953648">
      <w:pPr>
        <w:pStyle w:val="Heading2"/>
        <w:rPr>
          <w:rFonts w:cs="Times New Roman"/>
          <w:color w:val="000000" w:themeColor="text1"/>
          <w:lang w:val="en-GB"/>
        </w:rPr>
      </w:pPr>
      <w:bookmarkStart w:id="172" w:name="_Toc229232145"/>
      <w:r w:rsidRPr="003C6EF0">
        <w:rPr>
          <w:rFonts w:cs="Times New Roman"/>
          <w:color w:val="000000" w:themeColor="text1"/>
          <w:lang w:val="en-GB"/>
        </w:rPr>
        <w:t>6.1. Introduction</w:t>
      </w:r>
      <w:bookmarkEnd w:id="172"/>
    </w:p>
    <w:p w14:paraId="1F06DD1D" w14:textId="2ED30904" w:rsidR="000219DC" w:rsidRPr="003C6EF0" w:rsidRDefault="000219DC" w:rsidP="000219DC">
      <w:pPr>
        <w:rPr>
          <w:rFonts w:cs="Times New Roman"/>
          <w:color w:val="000000" w:themeColor="text1"/>
          <w:lang w:val="en-GB"/>
        </w:rPr>
      </w:pPr>
      <w:r w:rsidRPr="003C6EF0">
        <w:rPr>
          <w:rFonts w:cs="Times New Roman"/>
          <w:color w:val="000000" w:themeColor="text1"/>
        </w:rPr>
        <w:t xml:space="preserve">This final chapter concluded by summarising the key findings from the analysis and identifying </w:t>
      </w:r>
      <w:r w:rsidR="00802D65" w:rsidRPr="003C6EF0">
        <w:rPr>
          <w:rFonts w:cs="Times New Roman"/>
          <w:color w:val="000000" w:themeColor="text1"/>
        </w:rPr>
        <w:t>what they mean for</w:t>
      </w:r>
      <w:r w:rsidRPr="003C6EF0">
        <w:rPr>
          <w:rFonts w:cs="Times New Roman"/>
          <w:color w:val="000000" w:themeColor="text1"/>
        </w:rPr>
        <w:t xml:space="preserve"> theory and practice. It </w:t>
      </w:r>
      <w:r w:rsidR="00802D65" w:rsidRPr="003C6EF0">
        <w:rPr>
          <w:rFonts w:cs="Times New Roman"/>
          <w:color w:val="000000" w:themeColor="text1"/>
        </w:rPr>
        <w:t>recaps</w:t>
      </w:r>
      <w:r w:rsidRPr="003C6EF0">
        <w:rPr>
          <w:rFonts w:cs="Times New Roman"/>
          <w:color w:val="000000" w:themeColor="text1"/>
        </w:rPr>
        <w:t xml:space="preserve"> </w:t>
      </w:r>
      <w:r w:rsidRPr="003C6EF0">
        <w:rPr>
          <w:rFonts w:cs="Times New Roman"/>
          <w:i/>
          <w:color w:val="000000" w:themeColor="text1"/>
        </w:rPr>
        <w:t>research aim</w:t>
      </w:r>
      <w:r w:rsidRPr="003C6EF0">
        <w:rPr>
          <w:rFonts w:cs="Times New Roman"/>
          <w:color w:val="000000" w:themeColor="text1"/>
        </w:rPr>
        <w:t>, which investigate</w:t>
      </w:r>
      <w:r w:rsidR="00802D65" w:rsidRPr="003C6EF0">
        <w:rPr>
          <w:rFonts w:cs="Times New Roman"/>
          <w:color w:val="000000" w:themeColor="text1"/>
        </w:rPr>
        <w:t>d</w:t>
      </w:r>
      <w:r w:rsidRPr="003C6EF0">
        <w:rPr>
          <w:rFonts w:cs="Times New Roman"/>
          <w:color w:val="000000" w:themeColor="text1"/>
        </w:rPr>
        <w:t xml:space="preserve"> the</w:t>
      </w:r>
      <w:r w:rsidR="00802D65" w:rsidRPr="003C6EF0">
        <w:rPr>
          <w:rFonts w:cs="Times New Roman"/>
          <w:color w:val="000000" w:themeColor="text1"/>
        </w:rPr>
        <w:t xml:space="preserve"> role of green marketing on eco-</w:t>
      </w:r>
      <w:r w:rsidRPr="003C6EF0">
        <w:rPr>
          <w:rFonts w:cs="Times New Roman"/>
          <w:color w:val="000000" w:themeColor="text1"/>
        </w:rPr>
        <w:t xml:space="preserve">conscious consumer purchasing behaviour in Toyota </w:t>
      </w:r>
      <w:r w:rsidR="00BC5D87" w:rsidRPr="003C6EF0">
        <w:rPr>
          <w:rFonts w:cs="Times New Roman"/>
          <w:color w:val="000000" w:themeColor="text1"/>
        </w:rPr>
        <w:t xml:space="preserve">using </w:t>
      </w:r>
      <w:r w:rsidRPr="003C6EF0">
        <w:rPr>
          <w:rFonts w:cs="Times New Roman"/>
          <w:color w:val="000000" w:themeColor="text1"/>
        </w:rPr>
        <w:t>secondary qualitative multiple case study</w:t>
      </w:r>
      <w:r w:rsidR="00BC5D87" w:rsidRPr="003C6EF0">
        <w:rPr>
          <w:rFonts w:cs="Times New Roman"/>
          <w:color w:val="000000" w:themeColor="text1"/>
        </w:rPr>
        <w:t xml:space="preserve"> design with cross-</w:t>
      </w:r>
      <w:r w:rsidRPr="003C6EF0">
        <w:rPr>
          <w:rFonts w:cs="Times New Roman"/>
          <w:color w:val="000000" w:themeColor="text1"/>
        </w:rPr>
        <w:t xml:space="preserve">case analysis. </w:t>
      </w:r>
      <w:r w:rsidR="00BC5D87" w:rsidRPr="003C6EF0">
        <w:rPr>
          <w:rFonts w:cs="Times New Roman"/>
          <w:color w:val="000000" w:themeColor="text1"/>
        </w:rPr>
        <w:t>However, t</w:t>
      </w:r>
      <w:r w:rsidRPr="003C6EF0">
        <w:rPr>
          <w:rFonts w:cs="Times New Roman"/>
          <w:color w:val="000000" w:themeColor="text1"/>
        </w:rPr>
        <w:t xml:space="preserve">he chapter </w:t>
      </w:r>
      <w:r w:rsidR="00BC5D87" w:rsidRPr="003C6EF0">
        <w:rPr>
          <w:rFonts w:cs="Times New Roman"/>
          <w:color w:val="000000" w:themeColor="text1"/>
        </w:rPr>
        <w:t>described</w:t>
      </w:r>
      <w:r w:rsidR="000321AD" w:rsidRPr="003C6EF0">
        <w:rPr>
          <w:rFonts w:cs="Times New Roman"/>
          <w:color w:val="000000" w:themeColor="text1"/>
        </w:rPr>
        <w:t xml:space="preserve"> theoretical importance</w:t>
      </w:r>
      <w:r w:rsidRPr="003C6EF0">
        <w:rPr>
          <w:rFonts w:cs="Times New Roman"/>
          <w:color w:val="000000" w:themeColor="text1"/>
        </w:rPr>
        <w:t xml:space="preserve">, managerial implications, and </w:t>
      </w:r>
      <w:r w:rsidR="000321AD" w:rsidRPr="003C6EF0">
        <w:rPr>
          <w:rFonts w:cs="Times New Roman"/>
          <w:color w:val="000000" w:themeColor="text1"/>
        </w:rPr>
        <w:t>limits of</w:t>
      </w:r>
      <w:r w:rsidRPr="003C6EF0">
        <w:rPr>
          <w:rFonts w:cs="Times New Roman"/>
          <w:color w:val="000000" w:themeColor="text1"/>
        </w:rPr>
        <w:t xml:space="preserve"> </w:t>
      </w:r>
      <w:r w:rsidR="000321AD" w:rsidRPr="003C6EF0">
        <w:rPr>
          <w:rFonts w:cs="Times New Roman"/>
          <w:color w:val="000000" w:themeColor="text1"/>
        </w:rPr>
        <w:t xml:space="preserve">evidence, before moving to future </w:t>
      </w:r>
      <w:r w:rsidRPr="003C6EF0">
        <w:rPr>
          <w:rFonts w:cs="Times New Roman"/>
          <w:color w:val="000000" w:themeColor="text1"/>
        </w:rPr>
        <w:t xml:space="preserve">research. </w:t>
      </w:r>
      <w:r w:rsidR="000321AD" w:rsidRPr="003C6EF0">
        <w:rPr>
          <w:rFonts w:cs="Times New Roman"/>
          <w:color w:val="000000" w:themeColor="text1"/>
        </w:rPr>
        <w:t xml:space="preserve">Hence, it serves as the final academic link between </w:t>
      </w:r>
      <w:r w:rsidRPr="003C6EF0">
        <w:rPr>
          <w:rFonts w:cs="Times New Roman"/>
          <w:color w:val="000000" w:themeColor="text1"/>
        </w:rPr>
        <w:t xml:space="preserve">literature, results, and the </w:t>
      </w:r>
      <w:r w:rsidR="000321AD" w:rsidRPr="003C6EF0">
        <w:rPr>
          <w:rFonts w:cs="Times New Roman"/>
          <w:color w:val="000000" w:themeColor="text1"/>
        </w:rPr>
        <w:t>refined interpretation</w:t>
      </w:r>
      <w:r w:rsidRPr="003C6EF0">
        <w:rPr>
          <w:rFonts w:cs="Times New Roman"/>
          <w:color w:val="000000" w:themeColor="text1"/>
        </w:rPr>
        <w:t xml:space="preserve"> of the research problem. The concept of green marketing </w:t>
      </w:r>
      <w:r w:rsidR="000321AD" w:rsidRPr="003C6EF0">
        <w:rPr>
          <w:rFonts w:cs="Times New Roman"/>
          <w:color w:val="000000" w:themeColor="text1"/>
        </w:rPr>
        <w:t>is</w:t>
      </w:r>
      <w:r w:rsidRPr="003C6EF0">
        <w:rPr>
          <w:rFonts w:cs="Times New Roman"/>
          <w:color w:val="000000" w:themeColor="text1"/>
        </w:rPr>
        <w:t xml:space="preserve"> not </w:t>
      </w:r>
      <w:r w:rsidR="000321AD" w:rsidRPr="003C6EF0">
        <w:rPr>
          <w:rFonts w:cs="Times New Roman"/>
          <w:color w:val="000000" w:themeColor="text1"/>
        </w:rPr>
        <w:t>about just</w:t>
      </w:r>
      <w:r w:rsidRPr="003C6EF0">
        <w:rPr>
          <w:rFonts w:cs="Times New Roman"/>
          <w:color w:val="000000" w:themeColor="text1"/>
        </w:rPr>
        <w:t xml:space="preserve"> communication, but </w:t>
      </w:r>
      <w:r w:rsidR="000321AD" w:rsidRPr="003C6EF0">
        <w:rPr>
          <w:rFonts w:cs="Times New Roman"/>
          <w:color w:val="000000" w:themeColor="text1"/>
        </w:rPr>
        <w:t>how</w:t>
      </w:r>
      <w:r w:rsidRPr="003C6EF0">
        <w:rPr>
          <w:rFonts w:cs="Times New Roman"/>
          <w:color w:val="000000" w:themeColor="text1"/>
        </w:rPr>
        <w:t xml:space="preserve"> consumer </w:t>
      </w:r>
      <w:r w:rsidR="000321AD" w:rsidRPr="003C6EF0">
        <w:rPr>
          <w:rFonts w:cs="Times New Roman"/>
          <w:color w:val="000000" w:themeColor="text1"/>
        </w:rPr>
        <w:t>judge</w:t>
      </w:r>
      <w:r w:rsidRPr="003C6EF0">
        <w:rPr>
          <w:rFonts w:cs="Times New Roman"/>
          <w:color w:val="000000" w:themeColor="text1"/>
        </w:rPr>
        <w:t xml:space="preserve"> trust, value, and viability within </w:t>
      </w:r>
      <w:r w:rsidR="000321AD" w:rsidRPr="003C6EF0">
        <w:rPr>
          <w:rFonts w:cs="Times New Roman"/>
          <w:color w:val="000000" w:themeColor="text1"/>
        </w:rPr>
        <w:t>real</w:t>
      </w:r>
      <w:r w:rsidRPr="003C6EF0">
        <w:rPr>
          <w:rFonts w:cs="Times New Roman"/>
          <w:color w:val="000000" w:themeColor="text1"/>
        </w:rPr>
        <w:t xml:space="preserve"> market contexts (Hagger and Hamilton, 2024; Ogiemwonyi, 2022).</w:t>
      </w:r>
      <w:r w:rsidR="000321AD" w:rsidRPr="003C6EF0">
        <w:rPr>
          <w:rFonts w:cs="Times New Roman"/>
          <w:color w:val="000000" w:themeColor="text1"/>
        </w:rPr>
        <w:t xml:space="preserve"> </w:t>
      </w:r>
    </w:p>
    <w:p w14:paraId="37CC734C" w14:textId="19E62320" w:rsidR="000219DC" w:rsidRPr="003C6EF0" w:rsidRDefault="000219DC" w:rsidP="00953648">
      <w:pPr>
        <w:pStyle w:val="Heading2"/>
        <w:rPr>
          <w:rFonts w:cs="Times New Roman"/>
          <w:color w:val="000000" w:themeColor="text1"/>
          <w:lang w:val="en-GB"/>
        </w:rPr>
      </w:pPr>
      <w:bookmarkStart w:id="173" w:name="_Toc229232146"/>
      <w:r w:rsidRPr="003C6EF0">
        <w:rPr>
          <w:rFonts w:cs="Times New Roman"/>
          <w:color w:val="000000" w:themeColor="text1"/>
          <w:lang w:val="en-GB"/>
        </w:rPr>
        <w:t>6.2. Brief Summary of Key Findings</w:t>
      </w:r>
      <w:bookmarkEnd w:id="173"/>
    </w:p>
    <w:p w14:paraId="0E62E3DA" w14:textId="0D839A2C" w:rsidR="000219DC" w:rsidRPr="003C6EF0" w:rsidRDefault="000321AD" w:rsidP="000219DC">
      <w:pPr>
        <w:rPr>
          <w:rFonts w:cs="Times New Roman"/>
          <w:color w:val="000000" w:themeColor="text1"/>
          <w:szCs w:val="24"/>
          <w:lang w:val="en-GB"/>
        </w:rPr>
      </w:pPr>
      <w:r w:rsidRPr="003C6EF0">
        <w:rPr>
          <w:rFonts w:cs="Times New Roman"/>
          <w:color w:val="000000" w:themeColor="text1"/>
          <w:szCs w:val="24"/>
          <w:lang w:val="en-GB"/>
        </w:rPr>
        <w:t>The cross-</w:t>
      </w:r>
      <w:r w:rsidR="000219DC" w:rsidRPr="003C6EF0">
        <w:rPr>
          <w:rFonts w:cs="Times New Roman"/>
          <w:color w:val="000000" w:themeColor="text1"/>
          <w:szCs w:val="24"/>
          <w:lang w:val="en-GB"/>
        </w:rPr>
        <w:t>case analy</w:t>
      </w:r>
      <w:r w:rsidRPr="003C6EF0">
        <w:rPr>
          <w:rFonts w:cs="Times New Roman"/>
          <w:color w:val="000000" w:themeColor="text1"/>
          <w:szCs w:val="24"/>
          <w:lang w:val="en-GB"/>
        </w:rPr>
        <w:t>sis revealed a definite pattern, i.e.</w:t>
      </w:r>
      <w:r w:rsidR="000219DC" w:rsidRPr="003C6EF0">
        <w:rPr>
          <w:rFonts w:cs="Times New Roman"/>
          <w:color w:val="000000" w:themeColor="text1"/>
          <w:szCs w:val="24"/>
          <w:lang w:val="en-GB"/>
        </w:rPr>
        <w:t xml:space="preserve"> green marketing</w:t>
      </w:r>
      <w:r w:rsidRPr="003C6EF0">
        <w:rPr>
          <w:rFonts w:cs="Times New Roman"/>
          <w:color w:val="000000" w:themeColor="text1"/>
          <w:szCs w:val="24"/>
          <w:lang w:val="en-GB"/>
        </w:rPr>
        <w:t xml:space="preserve"> developed</w:t>
      </w:r>
      <w:r w:rsidR="000219DC" w:rsidRPr="003C6EF0">
        <w:rPr>
          <w:rFonts w:cs="Times New Roman"/>
          <w:color w:val="000000" w:themeColor="text1"/>
          <w:szCs w:val="24"/>
          <w:lang w:val="en-GB"/>
        </w:rPr>
        <w:t xml:space="preserve"> awareness and</w:t>
      </w:r>
      <w:r w:rsidRPr="003C6EF0">
        <w:rPr>
          <w:rFonts w:cs="Times New Roman"/>
          <w:color w:val="000000" w:themeColor="text1"/>
          <w:szCs w:val="24"/>
          <w:lang w:val="en-GB"/>
        </w:rPr>
        <w:t xml:space="preserve"> shaped</w:t>
      </w:r>
      <w:r w:rsidR="000219DC" w:rsidRPr="003C6EF0">
        <w:rPr>
          <w:rFonts w:cs="Times New Roman"/>
          <w:color w:val="000000" w:themeColor="text1"/>
          <w:szCs w:val="24"/>
          <w:lang w:val="en-GB"/>
        </w:rPr>
        <w:t xml:space="preserve"> positive consumer perception</w:t>
      </w:r>
      <w:r w:rsidRPr="003C6EF0">
        <w:rPr>
          <w:rFonts w:cs="Times New Roman"/>
          <w:color w:val="000000" w:themeColor="text1"/>
          <w:szCs w:val="24"/>
          <w:lang w:val="en-GB"/>
        </w:rPr>
        <w:t xml:space="preserve">, when </w:t>
      </w:r>
      <w:r w:rsidR="000219DC" w:rsidRPr="003C6EF0">
        <w:rPr>
          <w:rFonts w:cs="Times New Roman"/>
          <w:color w:val="000000" w:themeColor="text1"/>
          <w:szCs w:val="24"/>
          <w:lang w:val="en-GB"/>
        </w:rPr>
        <w:t xml:space="preserve">sustainability messages were not complex, </w:t>
      </w:r>
      <w:r w:rsidRPr="003C6EF0">
        <w:rPr>
          <w:rFonts w:cs="Times New Roman"/>
          <w:color w:val="000000" w:themeColor="text1"/>
        </w:rPr>
        <w:t xml:space="preserve">credible, </w:t>
      </w:r>
      <w:r w:rsidR="000219DC" w:rsidRPr="003C6EF0">
        <w:rPr>
          <w:rFonts w:cs="Times New Roman"/>
          <w:color w:val="000000" w:themeColor="text1"/>
          <w:szCs w:val="24"/>
          <w:lang w:val="en-GB"/>
        </w:rPr>
        <w:t xml:space="preserve">and </w:t>
      </w:r>
      <w:r w:rsidRPr="003C6EF0">
        <w:rPr>
          <w:rFonts w:cs="Times New Roman"/>
          <w:color w:val="000000" w:themeColor="text1"/>
          <w:szCs w:val="24"/>
          <w:lang w:val="en-GB"/>
        </w:rPr>
        <w:t>linked</w:t>
      </w:r>
      <w:r w:rsidR="000219DC" w:rsidRPr="003C6EF0">
        <w:rPr>
          <w:rFonts w:cs="Times New Roman"/>
          <w:color w:val="000000" w:themeColor="text1"/>
          <w:szCs w:val="24"/>
          <w:lang w:val="en-GB"/>
        </w:rPr>
        <w:t xml:space="preserve"> with product </w:t>
      </w:r>
      <w:r w:rsidRPr="003C6EF0">
        <w:rPr>
          <w:rFonts w:cs="Times New Roman"/>
          <w:color w:val="000000" w:themeColor="text1"/>
          <w:szCs w:val="24"/>
          <w:lang w:val="en-GB"/>
        </w:rPr>
        <w:t>benefits</w:t>
      </w:r>
      <w:r w:rsidR="000219DC" w:rsidRPr="003C6EF0">
        <w:rPr>
          <w:rFonts w:cs="Times New Roman"/>
          <w:color w:val="000000" w:themeColor="text1"/>
          <w:szCs w:val="24"/>
          <w:lang w:val="en-GB"/>
        </w:rPr>
        <w:t xml:space="preserve">. The hybrid led strategy was appropriate in </w:t>
      </w:r>
      <w:r w:rsidRPr="003C6EF0">
        <w:rPr>
          <w:rFonts w:cs="Times New Roman"/>
          <w:color w:val="000000" w:themeColor="text1"/>
          <w:szCs w:val="24"/>
          <w:lang w:val="en-GB"/>
        </w:rPr>
        <w:t xml:space="preserve">case of Toyota, which </w:t>
      </w:r>
      <w:r w:rsidR="000219DC" w:rsidRPr="003C6EF0">
        <w:rPr>
          <w:rFonts w:cs="Times New Roman"/>
          <w:color w:val="000000" w:themeColor="text1"/>
          <w:szCs w:val="24"/>
          <w:lang w:val="en-GB"/>
        </w:rPr>
        <w:t>was suitable to Indian market</w:t>
      </w:r>
      <w:r w:rsidR="00A80FD9" w:rsidRPr="003C6EF0">
        <w:rPr>
          <w:rFonts w:cs="Times New Roman"/>
          <w:color w:val="000000" w:themeColor="text1"/>
          <w:szCs w:val="24"/>
          <w:lang w:val="en-GB"/>
        </w:rPr>
        <w:t xml:space="preserve"> realities, as it matched </w:t>
      </w:r>
      <w:r w:rsidR="000219DC" w:rsidRPr="003C6EF0">
        <w:rPr>
          <w:rFonts w:cs="Times New Roman"/>
          <w:color w:val="000000" w:themeColor="text1"/>
          <w:szCs w:val="24"/>
          <w:lang w:val="en-GB"/>
        </w:rPr>
        <w:t xml:space="preserve">consumer concerns about fuel economy, affordability and practicality. </w:t>
      </w:r>
      <w:r w:rsidR="00A80FD9" w:rsidRPr="003C6EF0">
        <w:rPr>
          <w:rFonts w:cs="Times New Roman"/>
          <w:color w:val="000000" w:themeColor="text1"/>
          <w:szCs w:val="24"/>
          <w:lang w:val="en-GB"/>
        </w:rPr>
        <w:t>Further, the wider literature confirms this pattern</w:t>
      </w:r>
      <w:r w:rsidR="000219DC" w:rsidRPr="003C6EF0">
        <w:rPr>
          <w:rFonts w:cs="Times New Roman"/>
          <w:color w:val="000000" w:themeColor="text1"/>
          <w:szCs w:val="24"/>
          <w:lang w:val="en-GB"/>
        </w:rPr>
        <w:t xml:space="preserve"> by </w:t>
      </w:r>
      <w:r w:rsidR="00A80FD9" w:rsidRPr="003C6EF0">
        <w:rPr>
          <w:rFonts w:cs="Times New Roman"/>
          <w:color w:val="000000" w:themeColor="text1"/>
          <w:szCs w:val="24"/>
          <w:lang w:val="en-GB"/>
        </w:rPr>
        <w:t xml:space="preserve">analysing </w:t>
      </w:r>
      <w:r w:rsidR="000219DC" w:rsidRPr="003C6EF0">
        <w:rPr>
          <w:rFonts w:cs="Times New Roman"/>
          <w:color w:val="000000" w:themeColor="text1"/>
          <w:szCs w:val="24"/>
          <w:lang w:val="en-GB"/>
        </w:rPr>
        <w:t xml:space="preserve">that </w:t>
      </w:r>
      <w:r w:rsidR="0072450A" w:rsidRPr="003C6EF0">
        <w:rPr>
          <w:rFonts w:cs="Times New Roman"/>
          <w:color w:val="000000" w:themeColor="text1"/>
          <w:szCs w:val="24"/>
          <w:lang w:val="en-GB"/>
        </w:rPr>
        <w:t>green marketing can develop</w:t>
      </w:r>
      <w:r w:rsidR="000219DC" w:rsidRPr="003C6EF0">
        <w:rPr>
          <w:rFonts w:cs="Times New Roman"/>
          <w:color w:val="000000" w:themeColor="text1"/>
          <w:szCs w:val="24"/>
          <w:lang w:val="en-GB"/>
        </w:rPr>
        <w:t xml:space="preserve"> a</w:t>
      </w:r>
      <w:r w:rsidR="0072450A" w:rsidRPr="003C6EF0">
        <w:rPr>
          <w:rFonts w:cs="Times New Roman"/>
          <w:color w:val="000000" w:themeColor="text1"/>
          <w:szCs w:val="24"/>
          <w:lang w:val="en-GB"/>
        </w:rPr>
        <w:t xml:space="preserve">ttitudes and purchase intention, when it is clearly presented </w:t>
      </w:r>
      <w:r w:rsidR="000219DC" w:rsidRPr="003C6EF0">
        <w:rPr>
          <w:rFonts w:cs="Times New Roman"/>
          <w:color w:val="000000" w:themeColor="text1"/>
          <w:szCs w:val="24"/>
          <w:lang w:val="en-GB"/>
        </w:rPr>
        <w:t xml:space="preserve">(Simanjuntak </w:t>
      </w:r>
      <w:r w:rsidR="000219DC" w:rsidRPr="003C6EF0">
        <w:rPr>
          <w:rFonts w:cs="Times New Roman"/>
          <w:i/>
          <w:color w:val="000000" w:themeColor="text1"/>
          <w:szCs w:val="24"/>
          <w:lang w:val="en-GB"/>
        </w:rPr>
        <w:t>et al.,</w:t>
      </w:r>
      <w:r w:rsidR="000219DC" w:rsidRPr="003C6EF0">
        <w:rPr>
          <w:rFonts w:cs="Times New Roman"/>
          <w:color w:val="000000" w:themeColor="text1"/>
          <w:szCs w:val="24"/>
          <w:lang w:val="en-GB"/>
        </w:rPr>
        <w:t xml:space="preserve"> 2023; Buhmann and Criado, 2023).</w:t>
      </w:r>
    </w:p>
    <w:p w14:paraId="622B116F" w14:textId="28252B74" w:rsidR="000219DC" w:rsidRPr="003C6EF0" w:rsidRDefault="0072450A" w:rsidP="00F11DE1">
      <w:pPr>
        <w:rPr>
          <w:rFonts w:cs="Times New Roman"/>
          <w:color w:val="000000" w:themeColor="text1"/>
          <w:szCs w:val="24"/>
          <w:lang w:val="en-GB"/>
        </w:rPr>
      </w:pPr>
      <w:r w:rsidRPr="003C6EF0">
        <w:rPr>
          <w:rFonts w:cs="Times New Roman"/>
          <w:color w:val="000000" w:themeColor="text1"/>
          <w:szCs w:val="24"/>
          <w:lang w:val="en-GB"/>
        </w:rPr>
        <w:t>Further, c</w:t>
      </w:r>
      <w:r w:rsidR="000219DC" w:rsidRPr="003C6EF0">
        <w:rPr>
          <w:rFonts w:cs="Times New Roman"/>
          <w:color w:val="000000" w:themeColor="text1"/>
          <w:szCs w:val="24"/>
          <w:lang w:val="en-GB"/>
        </w:rPr>
        <w:t xml:space="preserve">redibility and trust were also important. </w:t>
      </w:r>
      <w:r w:rsidR="00F11DE1" w:rsidRPr="003C6EF0">
        <w:rPr>
          <w:rFonts w:cs="Times New Roman"/>
          <w:color w:val="000000" w:themeColor="text1"/>
          <w:szCs w:val="24"/>
          <w:lang w:val="en-GB"/>
        </w:rPr>
        <w:t xml:space="preserve">The customers responded positively, when the environmental claims appeared realistic, as they were supported by visible action, whereas vague claims weakened confidence. However, </w:t>
      </w:r>
      <w:r w:rsidR="000219DC" w:rsidRPr="003C6EF0">
        <w:rPr>
          <w:rFonts w:cs="Times New Roman"/>
          <w:color w:val="000000" w:themeColor="text1"/>
          <w:szCs w:val="24"/>
          <w:lang w:val="en-GB"/>
        </w:rPr>
        <w:t xml:space="preserve">the issue of greenwashing </w:t>
      </w:r>
      <w:r w:rsidR="00F11DE1" w:rsidRPr="003C6EF0">
        <w:rPr>
          <w:rFonts w:cs="Times New Roman"/>
          <w:color w:val="000000" w:themeColor="text1"/>
          <w:szCs w:val="24"/>
          <w:lang w:val="en-GB"/>
        </w:rPr>
        <w:t>reduced</w:t>
      </w:r>
      <w:r w:rsidR="000219DC" w:rsidRPr="003C6EF0">
        <w:rPr>
          <w:rFonts w:cs="Times New Roman"/>
          <w:color w:val="000000" w:themeColor="text1"/>
          <w:szCs w:val="24"/>
          <w:lang w:val="en-GB"/>
        </w:rPr>
        <w:t xml:space="preserve"> effectiveness of sustainability communication, which </w:t>
      </w:r>
      <w:r w:rsidR="00F11DE1" w:rsidRPr="003C6EF0">
        <w:rPr>
          <w:rFonts w:cs="Times New Roman"/>
          <w:color w:val="000000" w:themeColor="text1"/>
          <w:szCs w:val="24"/>
          <w:lang w:val="en-GB"/>
        </w:rPr>
        <w:t>aligns with</w:t>
      </w:r>
      <w:r w:rsidR="000219DC" w:rsidRPr="003C6EF0">
        <w:rPr>
          <w:rFonts w:cs="Times New Roman"/>
          <w:color w:val="000000" w:themeColor="text1"/>
          <w:szCs w:val="24"/>
          <w:lang w:val="en-GB"/>
        </w:rPr>
        <w:t xml:space="preserve"> pr</w:t>
      </w:r>
      <w:r w:rsidR="00F11DE1" w:rsidRPr="003C6EF0">
        <w:rPr>
          <w:rFonts w:cs="Times New Roman"/>
          <w:color w:val="000000" w:themeColor="text1"/>
          <w:szCs w:val="24"/>
          <w:lang w:val="en-GB"/>
        </w:rPr>
        <w:t>ior</w:t>
      </w:r>
      <w:r w:rsidR="000219DC" w:rsidRPr="003C6EF0">
        <w:rPr>
          <w:rFonts w:cs="Times New Roman"/>
          <w:color w:val="000000" w:themeColor="text1"/>
          <w:szCs w:val="24"/>
          <w:lang w:val="en-GB"/>
        </w:rPr>
        <w:t xml:space="preserve"> studies on credibility and consumer scepticism (Szabo and Webster, 2020; Kraft, Valdés and Zheng, 2022).</w:t>
      </w:r>
      <w:r w:rsidR="00F11DE1" w:rsidRPr="003C6EF0">
        <w:rPr>
          <w:rFonts w:cs="Times New Roman"/>
          <w:color w:val="000000" w:themeColor="text1"/>
          <w:szCs w:val="24"/>
          <w:lang w:val="en-GB"/>
        </w:rPr>
        <w:t xml:space="preserve"> From the findings, the practical barriers were hindered by behavioural conversion. It was also found that f</w:t>
      </w:r>
      <w:r w:rsidR="000219DC" w:rsidRPr="003C6EF0">
        <w:rPr>
          <w:rFonts w:cs="Times New Roman"/>
          <w:color w:val="000000" w:themeColor="text1"/>
          <w:szCs w:val="24"/>
          <w:lang w:val="en-GB"/>
        </w:rPr>
        <w:t xml:space="preserve">inal decisions were influenced by price sensitivity, charging infrastructure issues and performance uncertainty. </w:t>
      </w:r>
      <w:r w:rsidR="00F11DE1" w:rsidRPr="003C6EF0">
        <w:rPr>
          <w:rFonts w:cs="Times New Roman"/>
          <w:color w:val="000000" w:themeColor="text1"/>
          <w:szCs w:val="24"/>
          <w:lang w:val="en-GB"/>
        </w:rPr>
        <w:t>Hence</w:t>
      </w:r>
      <w:r w:rsidR="00917FC3" w:rsidRPr="003C6EF0">
        <w:rPr>
          <w:rFonts w:cs="Times New Roman"/>
          <w:color w:val="000000" w:themeColor="text1"/>
          <w:szCs w:val="24"/>
          <w:lang w:val="en-GB"/>
        </w:rPr>
        <w:t>, the intention-</w:t>
      </w:r>
      <w:r w:rsidR="000219DC" w:rsidRPr="003C6EF0">
        <w:rPr>
          <w:rFonts w:cs="Times New Roman"/>
          <w:color w:val="000000" w:themeColor="text1"/>
          <w:szCs w:val="24"/>
          <w:lang w:val="en-GB"/>
        </w:rPr>
        <w:t xml:space="preserve">behaviour gap in the literature is supported, </w:t>
      </w:r>
      <w:r w:rsidR="00917FC3" w:rsidRPr="003C6EF0">
        <w:rPr>
          <w:rFonts w:cs="Times New Roman"/>
          <w:color w:val="000000" w:themeColor="text1"/>
          <w:szCs w:val="24"/>
          <w:lang w:val="en-GB"/>
        </w:rPr>
        <w:t>mainly</w:t>
      </w:r>
      <w:r w:rsidR="000219DC" w:rsidRPr="003C6EF0">
        <w:rPr>
          <w:rFonts w:cs="Times New Roman"/>
          <w:color w:val="000000" w:themeColor="text1"/>
          <w:szCs w:val="24"/>
          <w:lang w:val="en-GB"/>
        </w:rPr>
        <w:t xml:space="preserve"> in high involvement markets like automobiles (Kim and Lee, 2023; Fujita </w:t>
      </w:r>
      <w:r w:rsidR="000219DC" w:rsidRPr="003C6EF0">
        <w:rPr>
          <w:rFonts w:cs="Times New Roman"/>
          <w:i/>
          <w:color w:val="000000" w:themeColor="text1"/>
          <w:szCs w:val="24"/>
          <w:lang w:val="en-GB"/>
        </w:rPr>
        <w:t>et al.,</w:t>
      </w:r>
      <w:r w:rsidR="000219DC" w:rsidRPr="003C6EF0">
        <w:rPr>
          <w:rFonts w:cs="Times New Roman"/>
          <w:color w:val="000000" w:themeColor="text1"/>
          <w:szCs w:val="24"/>
          <w:lang w:val="en-GB"/>
        </w:rPr>
        <w:t xml:space="preserve"> 2022). </w:t>
      </w:r>
      <w:r w:rsidR="00917FC3" w:rsidRPr="003C6EF0">
        <w:rPr>
          <w:rFonts w:cs="Times New Roman"/>
          <w:color w:val="000000" w:themeColor="text1"/>
          <w:szCs w:val="24"/>
          <w:lang w:val="en-GB"/>
        </w:rPr>
        <w:t>Moreover,</w:t>
      </w:r>
      <w:r w:rsidR="000219DC" w:rsidRPr="003C6EF0">
        <w:rPr>
          <w:rFonts w:cs="Times New Roman"/>
          <w:color w:val="000000" w:themeColor="text1"/>
          <w:szCs w:val="24"/>
          <w:lang w:val="en-GB"/>
        </w:rPr>
        <w:t xml:space="preserve"> </w:t>
      </w:r>
      <w:r w:rsidR="00917FC3" w:rsidRPr="003C6EF0">
        <w:rPr>
          <w:rFonts w:cs="Times New Roman"/>
          <w:color w:val="000000" w:themeColor="text1"/>
          <w:szCs w:val="24"/>
          <w:lang w:val="en-GB"/>
        </w:rPr>
        <w:t xml:space="preserve">the </w:t>
      </w:r>
      <w:r w:rsidR="000219DC" w:rsidRPr="003C6EF0">
        <w:rPr>
          <w:rFonts w:cs="Times New Roman"/>
          <w:color w:val="000000" w:themeColor="text1"/>
          <w:szCs w:val="24"/>
          <w:lang w:val="en-GB"/>
        </w:rPr>
        <w:t xml:space="preserve">green </w:t>
      </w:r>
      <w:r w:rsidR="000219DC" w:rsidRPr="003C6EF0">
        <w:rPr>
          <w:rFonts w:cs="Times New Roman"/>
          <w:color w:val="000000" w:themeColor="text1"/>
          <w:szCs w:val="24"/>
          <w:lang w:val="en-GB"/>
        </w:rPr>
        <w:lastRenderedPageBreak/>
        <w:t>marketing was effective</w:t>
      </w:r>
      <w:r w:rsidR="006F75B3" w:rsidRPr="003C6EF0">
        <w:rPr>
          <w:rFonts w:cs="Times New Roman"/>
          <w:color w:val="000000" w:themeColor="text1"/>
          <w:szCs w:val="24"/>
          <w:lang w:val="en-GB"/>
        </w:rPr>
        <w:t>,</w:t>
      </w:r>
      <w:r w:rsidR="000219DC" w:rsidRPr="003C6EF0">
        <w:rPr>
          <w:rFonts w:cs="Times New Roman"/>
          <w:color w:val="000000" w:themeColor="text1"/>
          <w:szCs w:val="24"/>
          <w:lang w:val="en-GB"/>
        </w:rPr>
        <w:t xml:space="preserve"> when it was related to affordability, convenience, and trust, </w:t>
      </w:r>
      <w:r w:rsidR="006F75B3" w:rsidRPr="003C6EF0">
        <w:rPr>
          <w:rFonts w:cs="Times New Roman"/>
          <w:color w:val="000000" w:themeColor="text1"/>
          <w:szCs w:val="24"/>
          <w:lang w:val="en-GB"/>
        </w:rPr>
        <w:t>rather than</w:t>
      </w:r>
      <w:r w:rsidR="000219DC" w:rsidRPr="003C6EF0">
        <w:rPr>
          <w:rFonts w:cs="Times New Roman"/>
          <w:color w:val="000000" w:themeColor="text1"/>
          <w:szCs w:val="24"/>
          <w:lang w:val="en-GB"/>
        </w:rPr>
        <w:t xml:space="preserve"> sustainability (Alanazi, 2023; Walker and Proff, 2025).</w:t>
      </w:r>
    </w:p>
    <w:p w14:paraId="2CDE4550" w14:textId="3DBA3345" w:rsidR="000219DC" w:rsidRPr="003C6EF0" w:rsidRDefault="000219DC" w:rsidP="00953648">
      <w:pPr>
        <w:pStyle w:val="Heading2"/>
        <w:rPr>
          <w:rFonts w:cs="Times New Roman"/>
          <w:color w:val="000000" w:themeColor="text1"/>
          <w:lang w:val="en-GB"/>
        </w:rPr>
      </w:pPr>
      <w:bookmarkStart w:id="174" w:name="_Toc229232147"/>
      <w:r w:rsidRPr="003C6EF0">
        <w:rPr>
          <w:rFonts w:cs="Times New Roman"/>
          <w:color w:val="000000" w:themeColor="text1"/>
          <w:lang w:val="en-GB"/>
        </w:rPr>
        <w:t>6.3. Theoretical Implications</w:t>
      </w:r>
      <w:bookmarkEnd w:id="174"/>
    </w:p>
    <w:p w14:paraId="2DFE336F" w14:textId="3CEBC0EE" w:rsidR="004B0AC8" w:rsidRPr="003C6EF0" w:rsidRDefault="004B0AC8" w:rsidP="004B0AC8">
      <w:pPr>
        <w:rPr>
          <w:rFonts w:cs="Times New Roman"/>
          <w:i/>
          <w:color w:val="000000" w:themeColor="text1"/>
          <w:szCs w:val="24"/>
          <w:lang w:val="en-GB"/>
        </w:rPr>
      </w:pPr>
      <w:r w:rsidRPr="003C6EF0">
        <w:rPr>
          <w:rFonts w:cs="Times New Roman"/>
          <w:i/>
          <w:color w:val="000000" w:themeColor="text1"/>
        </w:rPr>
        <w:t>Contribution to</w:t>
      </w:r>
      <w:r w:rsidRPr="003C6EF0">
        <w:rPr>
          <w:rFonts w:cs="Times New Roman"/>
          <w:i/>
          <w:color w:val="000000" w:themeColor="text1"/>
          <w:szCs w:val="24"/>
          <w:lang w:val="en-GB"/>
        </w:rPr>
        <w:t xml:space="preserve"> Theory of Planned Behaviour</w:t>
      </w:r>
    </w:p>
    <w:p w14:paraId="2AF82DB9" w14:textId="3FB2BD6F" w:rsidR="004B0AC8" w:rsidRPr="003C6EF0" w:rsidRDefault="004B0AC8" w:rsidP="004B0AC8">
      <w:pPr>
        <w:rPr>
          <w:rFonts w:cs="Times New Roman"/>
          <w:color w:val="000000" w:themeColor="text1"/>
          <w:szCs w:val="24"/>
          <w:lang w:val="en-GB"/>
        </w:rPr>
      </w:pPr>
      <w:r w:rsidRPr="003C6EF0">
        <w:rPr>
          <w:rFonts w:cs="Times New Roman"/>
          <w:color w:val="000000" w:themeColor="text1"/>
          <w:szCs w:val="24"/>
          <w:lang w:val="en-GB"/>
        </w:rPr>
        <w:t xml:space="preserve">The main theoretical base is </w:t>
      </w:r>
      <w:r w:rsidRPr="003C6EF0">
        <w:rPr>
          <w:rFonts w:cs="Times New Roman"/>
          <w:i/>
          <w:color w:val="000000" w:themeColor="text1"/>
          <w:szCs w:val="24"/>
          <w:lang w:val="en-GB"/>
        </w:rPr>
        <w:t xml:space="preserve">Theory of Planned Behaviour, </w:t>
      </w:r>
      <w:r w:rsidRPr="003C6EF0">
        <w:rPr>
          <w:rFonts w:cs="Times New Roman"/>
          <w:color w:val="000000" w:themeColor="text1"/>
          <w:szCs w:val="24"/>
          <w:lang w:val="en-GB"/>
        </w:rPr>
        <w:t xml:space="preserve">as in the literature, which explained consumer action in terms of attitude, subjective norm, and perceived behavioural control (Ogiemwonyi, 2022; Hagger and Hamilton, 2024). This theory is supported by </w:t>
      </w:r>
      <w:r w:rsidR="00570F08" w:rsidRPr="003C6EF0">
        <w:rPr>
          <w:rFonts w:cs="Times New Roman"/>
          <w:color w:val="000000" w:themeColor="text1"/>
          <w:szCs w:val="24"/>
          <w:lang w:val="en-GB"/>
        </w:rPr>
        <w:t>cross-</w:t>
      </w:r>
      <w:r w:rsidRPr="003C6EF0">
        <w:rPr>
          <w:rFonts w:cs="Times New Roman"/>
          <w:color w:val="000000" w:themeColor="text1"/>
          <w:szCs w:val="24"/>
          <w:lang w:val="en-GB"/>
        </w:rPr>
        <w:t xml:space="preserve">case evidence, but it qualifies in a crucial manner. </w:t>
      </w:r>
      <w:r w:rsidR="005315BE" w:rsidRPr="003C6EF0">
        <w:rPr>
          <w:rFonts w:cs="Times New Roman"/>
          <w:color w:val="000000" w:themeColor="text1"/>
          <w:szCs w:val="24"/>
          <w:lang w:val="en-GB"/>
        </w:rPr>
        <w:t>Besides, g</w:t>
      </w:r>
      <w:r w:rsidRPr="003C6EF0">
        <w:rPr>
          <w:rFonts w:cs="Times New Roman"/>
          <w:color w:val="000000" w:themeColor="text1"/>
          <w:szCs w:val="24"/>
          <w:lang w:val="en-GB"/>
        </w:rPr>
        <w:t xml:space="preserve">reen marketing </w:t>
      </w:r>
      <w:r w:rsidR="005315BE" w:rsidRPr="003C6EF0">
        <w:rPr>
          <w:rFonts w:cs="Times New Roman"/>
          <w:color w:val="000000" w:themeColor="text1"/>
        </w:rPr>
        <w:t>improved</w:t>
      </w:r>
      <w:r w:rsidR="005315BE" w:rsidRPr="003C6EF0">
        <w:rPr>
          <w:rFonts w:cs="Times New Roman"/>
          <w:color w:val="000000" w:themeColor="text1"/>
          <w:szCs w:val="24"/>
          <w:lang w:val="en-GB"/>
        </w:rPr>
        <w:t xml:space="preserve"> development of attitudes, as</w:t>
      </w:r>
      <w:r w:rsidRPr="003C6EF0">
        <w:rPr>
          <w:rFonts w:cs="Times New Roman"/>
          <w:color w:val="000000" w:themeColor="text1"/>
          <w:szCs w:val="24"/>
          <w:lang w:val="en-GB"/>
        </w:rPr>
        <w:t xml:space="preserve"> </w:t>
      </w:r>
      <w:r w:rsidR="005315BE" w:rsidRPr="003C6EF0">
        <w:rPr>
          <w:rFonts w:cs="Times New Roman"/>
          <w:color w:val="000000" w:themeColor="text1"/>
          <w:szCs w:val="24"/>
          <w:lang w:val="en-GB"/>
        </w:rPr>
        <w:t xml:space="preserve">the </w:t>
      </w:r>
      <w:r w:rsidRPr="003C6EF0">
        <w:rPr>
          <w:rFonts w:cs="Times New Roman"/>
          <w:color w:val="000000" w:themeColor="text1"/>
          <w:szCs w:val="24"/>
          <w:lang w:val="en-GB"/>
        </w:rPr>
        <w:t>consumers became conscious of environment</w:t>
      </w:r>
      <w:r w:rsidR="005315BE" w:rsidRPr="003C6EF0">
        <w:rPr>
          <w:rFonts w:cs="Times New Roman"/>
          <w:color w:val="000000" w:themeColor="text1"/>
          <w:szCs w:val="24"/>
          <w:lang w:val="en-GB"/>
        </w:rPr>
        <w:t>al value</w:t>
      </w:r>
      <w:r w:rsidRPr="003C6EF0">
        <w:rPr>
          <w:rFonts w:cs="Times New Roman"/>
          <w:color w:val="000000" w:themeColor="text1"/>
          <w:szCs w:val="24"/>
          <w:lang w:val="en-GB"/>
        </w:rPr>
        <w:t xml:space="preserve"> through su</w:t>
      </w:r>
      <w:r w:rsidR="00574CA0" w:rsidRPr="003C6EF0">
        <w:rPr>
          <w:rFonts w:cs="Times New Roman"/>
          <w:color w:val="000000" w:themeColor="text1"/>
          <w:szCs w:val="24"/>
          <w:lang w:val="en-GB"/>
        </w:rPr>
        <w:t>stainability communication, eco-</w:t>
      </w:r>
      <w:r w:rsidRPr="003C6EF0">
        <w:rPr>
          <w:rFonts w:cs="Times New Roman"/>
          <w:color w:val="000000" w:themeColor="text1"/>
          <w:szCs w:val="24"/>
          <w:lang w:val="en-GB"/>
        </w:rPr>
        <w:t xml:space="preserve">labelling, and green branding (Simanjuntak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2023; Buhmann and Criado, 2023). </w:t>
      </w:r>
      <w:r w:rsidR="00574CA0" w:rsidRPr="003C6EF0">
        <w:rPr>
          <w:rFonts w:cs="Times New Roman"/>
          <w:color w:val="000000" w:themeColor="text1"/>
          <w:szCs w:val="24"/>
          <w:lang w:val="en-GB"/>
        </w:rPr>
        <w:t>The findings also</w:t>
      </w:r>
      <w:r w:rsidRPr="003C6EF0">
        <w:rPr>
          <w:rFonts w:cs="Times New Roman"/>
          <w:color w:val="000000" w:themeColor="text1"/>
          <w:szCs w:val="24"/>
          <w:lang w:val="en-GB"/>
        </w:rPr>
        <w:t xml:space="preserve"> </w:t>
      </w:r>
      <w:r w:rsidR="00574CA0" w:rsidRPr="003C6EF0">
        <w:rPr>
          <w:rFonts w:cs="Times New Roman"/>
          <w:color w:val="000000" w:themeColor="text1"/>
          <w:szCs w:val="24"/>
          <w:lang w:val="en-GB"/>
        </w:rPr>
        <w:t>revealed</w:t>
      </w:r>
      <w:r w:rsidRPr="003C6EF0">
        <w:rPr>
          <w:rFonts w:cs="Times New Roman"/>
          <w:color w:val="000000" w:themeColor="text1"/>
          <w:szCs w:val="24"/>
          <w:lang w:val="en-GB"/>
        </w:rPr>
        <w:t xml:space="preserve"> that positive attitude was not </w:t>
      </w:r>
      <w:r w:rsidR="00574CA0" w:rsidRPr="003C6EF0">
        <w:rPr>
          <w:rFonts w:cs="Times New Roman"/>
          <w:color w:val="000000" w:themeColor="text1"/>
          <w:szCs w:val="24"/>
          <w:lang w:val="en-GB"/>
        </w:rPr>
        <w:t>adequate</w:t>
      </w:r>
      <w:r w:rsidRPr="003C6EF0">
        <w:rPr>
          <w:rFonts w:cs="Times New Roman"/>
          <w:color w:val="000000" w:themeColor="text1"/>
          <w:szCs w:val="24"/>
          <w:lang w:val="en-GB"/>
        </w:rPr>
        <w:t xml:space="preserve"> to generate purchase behaviour in automotive industry. Rather, perceived behavioural control emerged </w:t>
      </w:r>
      <w:r w:rsidR="00574CA0" w:rsidRPr="003C6EF0">
        <w:rPr>
          <w:rFonts w:cs="Times New Roman"/>
          <w:color w:val="000000" w:themeColor="text1"/>
          <w:szCs w:val="24"/>
          <w:lang w:val="en-GB"/>
        </w:rPr>
        <w:t xml:space="preserve">as </w:t>
      </w:r>
      <w:r w:rsidRPr="003C6EF0">
        <w:rPr>
          <w:rFonts w:cs="Times New Roman"/>
          <w:color w:val="000000" w:themeColor="text1"/>
          <w:szCs w:val="24"/>
          <w:lang w:val="en-GB"/>
        </w:rPr>
        <w:t>the potent</w:t>
      </w:r>
      <w:r w:rsidR="00574CA0" w:rsidRPr="003C6EF0">
        <w:rPr>
          <w:rFonts w:cs="Times New Roman"/>
          <w:color w:val="000000" w:themeColor="text1"/>
          <w:szCs w:val="24"/>
          <w:lang w:val="en-GB"/>
        </w:rPr>
        <w:t>ial</w:t>
      </w:r>
      <w:r w:rsidRPr="003C6EF0">
        <w:rPr>
          <w:rFonts w:cs="Times New Roman"/>
          <w:color w:val="000000" w:themeColor="text1"/>
          <w:szCs w:val="24"/>
          <w:lang w:val="en-GB"/>
        </w:rPr>
        <w:t xml:space="preserve"> filter, as intention could become action due to price, charging access, and product usability (Fujita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2022; Alanazi, 2023). This </w:t>
      </w:r>
      <w:r w:rsidR="002C0755" w:rsidRPr="003C6EF0">
        <w:rPr>
          <w:rFonts w:cs="Times New Roman"/>
          <w:color w:val="000000" w:themeColor="text1"/>
          <w:szCs w:val="24"/>
          <w:lang w:val="en-GB"/>
        </w:rPr>
        <w:t>means</w:t>
      </w:r>
      <w:r w:rsidRPr="003C6EF0">
        <w:rPr>
          <w:rFonts w:cs="Times New Roman"/>
          <w:color w:val="000000" w:themeColor="text1"/>
          <w:szCs w:val="24"/>
          <w:lang w:val="en-GB"/>
        </w:rPr>
        <w:t xml:space="preserve"> that this theory is effective, though it has to be interpreted in a practical </w:t>
      </w:r>
      <w:r w:rsidR="00802C2A" w:rsidRPr="003C6EF0">
        <w:rPr>
          <w:rFonts w:cs="Times New Roman"/>
          <w:color w:val="000000" w:themeColor="text1"/>
          <w:szCs w:val="24"/>
          <w:lang w:val="en-GB"/>
        </w:rPr>
        <w:t>manner</w:t>
      </w:r>
      <w:r w:rsidRPr="003C6EF0">
        <w:rPr>
          <w:rFonts w:cs="Times New Roman"/>
          <w:color w:val="000000" w:themeColor="text1"/>
          <w:szCs w:val="24"/>
          <w:lang w:val="en-GB"/>
        </w:rPr>
        <w:t xml:space="preserve"> in a high involvement market </w:t>
      </w:r>
      <w:r w:rsidR="00802C2A" w:rsidRPr="003C6EF0">
        <w:rPr>
          <w:rFonts w:cs="Times New Roman"/>
          <w:color w:val="000000" w:themeColor="text1"/>
          <w:szCs w:val="24"/>
          <w:lang w:val="en-GB"/>
        </w:rPr>
        <w:t>such as</w:t>
      </w:r>
      <w:r w:rsidRPr="003C6EF0">
        <w:rPr>
          <w:rFonts w:cs="Times New Roman"/>
          <w:color w:val="000000" w:themeColor="text1"/>
          <w:szCs w:val="24"/>
          <w:lang w:val="en-GB"/>
        </w:rPr>
        <w:t xml:space="preserve"> cars. </w:t>
      </w:r>
    </w:p>
    <w:p w14:paraId="06BB2528" w14:textId="6C1A83BB" w:rsidR="004B0AC8" w:rsidRPr="003C6EF0" w:rsidRDefault="004B0AC8" w:rsidP="004B0AC8">
      <w:pPr>
        <w:rPr>
          <w:rFonts w:cs="Times New Roman"/>
          <w:i/>
          <w:color w:val="000000" w:themeColor="text1"/>
          <w:szCs w:val="24"/>
          <w:lang w:val="en-GB"/>
        </w:rPr>
      </w:pPr>
      <w:r w:rsidRPr="003C6EF0">
        <w:rPr>
          <w:rFonts w:cs="Times New Roman"/>
          <w:i/>
          <w:color w:val="000000" w:themeColor="text1"/>
          <w:szCs w:val="24"/>
          <w:lang w:val="en-GB"/>
        </w:rPr>
        <w:t>Boundary conditions and contingencies</w:t>
      </w:r>
    </w:p>
    <w:p w14:paraId="46D24666" w14:textId="1485297E" w:rsidR="004B0AC8" w:rsidRPr="003C6EF0" w:rsidRDefault="004B0AC8" w:rsidP="004B0AC8">
      <w:pPr>
        <w:rPr>
          <w:rFonts w:cs="Times New Roman"/>
          <w:color w:val="000000" w:themeColor="text1"/>
          <w:szCs w:val="24"/>
          <w:lang w:val="en-GB"/>
        </w:rPr>
      </w:pPr>
      <w:r w:rsidRPr="003C6EF0">
        <w:rPr>
          <w:rFonts w:cs="Times New Roman"/>
          <w:color w:val="000000" w:themeColor="text1"/>
          <w:szCs w:val="24"/>
          <w:lang w:val="en-GB"/>
        </w:rPr>
        <w:t xml:space="preserve">The </w:t>
      </w:r>
      <w:r w:rsidR="002C0755" w:rsidRPr="003C6EF0">
        <w:rPr>
          <w:rFonts w:cs="Times New Roman"/>
          <w:color w:val="000000" w:themeColor="text1"/>
          <w:szCs w:val="24"/>
          <w:lang w:val="en-GB"/>
        </w:rPr>
        <w:t>research</w:t>
      </w:r>
      <w:r w:rsidRPr="003C6EF0">
        <w:rPr>
          <w:rFonts w:cs="Times New Roman"/>
          <w:color w:val="000000" w:themeColor="text1"/>
          <w:szCs w:val="24"/>
          <w:lang w:val="en-GB"/>
        </w:rPr>
        <w:t xml:space="preserve"> outlin</w:t>
      </w:r>
      <w:r w:rsidR="002C0755" w:rsidRPr="003C6EF0">
        <w:rPr>
          <w:rFonts w:cs="Times New Roman"/>
          <w:color w:val="000000" w:themeColor="text1"/>
          <w:szCs w:val="24"/>
          <w:lang w:val="en-GB"/>
        </w:rPr>
        <w:t xml:space="preserve">es distinct boundary conditions, where </w:t>
      </w:r>
      <w:r w:rsidRPr="003C6EF0">
        <w:rPr>
          <w:rFonts w:cs="Times New Roman"/>
          <w:color w:val="000000" w:themeColor="text1"/>
          <w:szCs w:val="24"/>
          <w:lang w:val="en-GB"/>
        </w:rPr>
        <w:t xml:space="preserve">green marketing is expected </w:t>
      </w:r>
      <w:r w:rsidR="002C0755" w:rsidRPr="003C6EF0">
        <w:rPr>
          <w:rFonts w:cs="Times New Roman"/>
          <w:color w:val="000000" w:themeColor="text1"/>
          <w:szCs w:val="24"/>
          <w:lang w:val="en-GB"/>
        </w:rPr>
        <w:t>to have an impact on behaviour or</w:t>
      </w:r>
      <w:r w:rsidRPr="003C6EF0">
        <w:rPr>
          <w:rFonts w:cs="Times New Roman"/>
          <w:color w:val="000000" w:themeColor="text1"/>
          <w:szCs w:val="24"/>
          <w:lang w:val="en-GB"/>
        </w:rPr>
        <w:t xml:space="preserve"> </w:t>
      </w:r>
      <w:r w:rsidR="00AC4A4D" w:rsidRPr="003C6EF0">
        <w:rPr>
          <w:rFonts w:cs="Times New Roman"/>
          <w:color w:val="000000" w:themeColor="text1"/>
          <w:szCs w:val="24"/>
          <w:lang w:val="en-GB"/>
        </w:rPr>
        <w:t>likely</w:t>
      </w:r>
      <w:r w:rsidRPr="003C6EF0">
        <w:rPr>
          <w:rFonts w:cs="Times New Roman"/>
          <w:color w:val="000000" w:themeColor="text1"/>
          <w:szCs w:val="24"/>
          <w:lang w:val="en-GB"/>
        </w:rPr>
        <w:t xml:space="preserve"> to </w:t>
      </w:r>
      <w:r w:rsidR="00086241" w:rsidRPr="003C6EF0">
        <w:rPr>
          <w:rFonts w:cs="Times New Roman"/>
          <w:color w:val="000000" w:themeColor="text1"/>
          <w:szCs w:val="24"/>
          <w:lang w:val="en-GB"/>
        </w:rPr>
        <w:t>fail</w:t>
      </w:r>
      <w:r w:rsidRPr="003C6EF0">
        <w:rPr>
          <w:rFonts w:cs="Times New Roman"/>
          <w:color w:val="000000" w:themeColor="text1"/>
          <w:szCs w:val="24"/>
          <w:lang w:val="en-GB"/>
        </w:rPr>
        <w:t xml:space="preserve">. The first </w:t>
      </w:r>
      <w:r w:rsidR="00A414C8" w:rsidRPr="003C6EF0">
        <w:rPr>
          <w:rFonts w:cs="Times New Roman"/>
          <w:color w:val="000000" w:themeColor="text1"/>
          <w:szCs w:val="24"/>
          <w:lang w:val="en-GB"/>
        </w:rPr>
        <w:t xml:space="preserve">condition </w:t>
      </w:r>
      <w:r w:rsidRPr="003C6EF0">
        <w:rPr>
          <w:rFonts w:cs="Times New Roman"/>
          <w:color w:val="000000" w:themeColor="text1"/>
          <w:szCs w:val="24"/>
          <w:lang w:val="en-GB"/>
        </w:rPr>
        <w:t>is market affo</w:t>
      </w:r>
      <w:r w:rsidR="00086241" w:rsidRPr="003C6EF0">
        <w:rPr>
          <w:rFonts w:cs="Times New Roman"/>
          <w:color w:val="000000" w:themeColor="text1"/>
          <w:szCs w:val="24"/>
          <w:lang w:val="en-GB"/>
        </w:rPr>
        <w:t>rdability. Consumer response were</w:t>
      </w:r>
      <w:r w:rsidRPr="003C6EF0">
        <w:rPr>
          <w:rFonts w:cs="Times New Roman"/>
          <w:color w:val="000000" w:themeColor="text1"/>
          <w:szCs w:val="24"/>
          <w:lang w:val="en-GB"/>
        </w:rPr>
        <w:t xml:space="preserve"> positive in situations where products were positioned as financially attainable, </w:t>
      </w:r>
      <w:r w:rsidR="00086241" w:rsidRPr="003C6EF0">
        <w:rPr>
          <w:rFonts w:cs="Times New Roman"/>
          <w:color w:val="000000" w:themeColor="text1"/>
          <w:szCs w:val="24"/>
          <w:lang w:val="en-GB"/>
        </w:rPr>
        <w:t>like</w:t>
      </w:r>
      <w:r w:rsidRPr="003C6EF0">
        <w:rPr>
          <w:rFonts w:cs="Times New Roman"/>
          <w:color w:val="000000" w:themeColor="text1"/>
          <w:szCs w:val="24"/>
          <w:lang w:val="en-GB"/>
        </w:rPr>
        <w:t xml:space="preserve"> in the hybrid positioning of Toyota, or lower cost positioning of Tata EVs, than in situation </w:t>
      </w:r>
      <w:r w:rsidR="00E136FA" w:rsidRPr="003C6EF0">
        <w:rPr>
          <w:rFonts w:cs="Times New Roman"/>
          <w:color w:val="000000" w:themeColor="text1"/>
          <w:szCs w:val="24"/>
          <w:lang w:val="en-GB"/>
        </w:rPr>
        <w:t>where</w:t>
      </w:r>
      <w:r w:rsidRPr="003C6EF0">
        <w:rPr>
          <w:rFonts w:cs="Times New Roman"/>
          <w:color w:val="000000" w:themeColor="text1"/>
          <w:szCs w:val="24"/>
          <w:lang w:val="en-GB"/>
        </w:rPr>
        <w:t xml:space="preserve"> products looked aspirational but expensive (Mukherjee, 2022; Malagihal, 2021). The second </w:t>
      </w:r>
      <w:r w:rsidR="00E136FA" w:rsidRPr="003C6EF0">
        <w:rPr>
          <w:rFonts w:cs="Times New Roman"/>
          <w:color w:val="000000" w:themeColor="text1"/>
        </w:rPr>
        <w:t>condition</w:t>
      </w:r>
      <w:r w:rsidR="00E136FA" w:rsidRPr="003C6EF0">
        <w:rPr>
          <w:rFonts w:cs="Times New Roman"/>
          <w:color w:val="000000" w:themeColor="text1"/>
          <w:szCs w:val="24"/>
          <w:lang w:val="en-GB"/>
        </w:rPr>
        <w:t xml:space="preserve"> </w:t>
      </w:r>
      <w:r w:rsidRPr="003C6EF0">
        <w:rPr>
          <w:rFonts w:cs="Times New Roman"/>
          <w:color w:val="000000" w:themeColor="text1"/>
          <w:szCs w:val="24"/>
          <w:lang w:val="en-GB"/>
        </w:rPr>
        <w:t>is infrastructure</w:t>
      </w:r>
      <w:r w:rsidR="00E136FA" w:rsidRPr="003C6EF0">
        <w:rPr>
          <w:rFonts w:cs="Times New Roman"/>
          <w:color w:val="000000" w:themeColor="text1"/>
          <w:szCs w:val="24"/>
          <w:lang w:val="en-GB"/>
        </w:rPr>
        <w:t xml:space="preserve"> readiness</w:t>
      </w:r>
      <w:r w:rsidRPr="003C6EF0">
        <w:rPr>
          <w:rFonts w:cs="Times New Roman"/>
          <w:color w:val="000000" w:themeColor="text1"/>
          <w:szCs w:val="24"/>
          <w:lang w:val="en-GB"/>
        </w:rPr>
        <w:t xml:space="preserve">. This limitation on behavioural conversion is </w:t>
      </w:r>
      <w:r w:rsidR="00E143E2" w:rsidRPr="003C6EF0">
        <w:rPr>
          <w:rFonts w:cs="Times New Roman"/>
          <w:color w:val="000000" w:themeColor="text1"/>
          <w:szCs w:val="24"/>
          <w:lang w:val="en-GB"/>
        </w:rPr>
        <w:t>directed</w:t>
      </w:r>
      <w:r w:rsidRPr="003C6EF0">
        <w:rPr>
          <w:rFonts w:cs="Times New Roman"/>
          <w:color w:val="000000" w:themeColor="text1"/>
          <w:szCs w:val="24"/>
          <w:lang w:val="en-GB"/>
        </w:rPr>
        <w:t xml:space="preserve"> by the </w:t>
      </w:r>
      <w:r w:rsidR="00E143E2" w:rsidRPr="003C6EF0">
        <w:rPr>
          <w:rFonts w:cs="Times New Roman"/>
          <w:color w:val="000000" w:themeColor="text1"/>
          <w:szCs w:val="24"/>
          <w:lang w:val="en-GB"/>
        </w:rPr>
        <w:t>fact that weak charging access reduce</w:t>
      </w:r>
      <w:r w:rsidRPr="003C6EF0">
        <w:rPr>
          <w:rFonts w:cs="Times New Roman"/>
          <w:color w:val="000000" w:themeColor="text1"/>
          <w:szCs w:val="24"/>
          <w:lang w:val="en-GB"/>
        </w:rPr>
        <w:t xml:space="preserve">s consumer confidence, which is indicated in literature (Zhao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2024; NITI Aayog, 2025). The third one is credibility of </w:t>
      </w:r>
      <w:r w:rsidR="00E143E2" w:rsidRPr="003C6EF0">
        <w:rPr>
          <w:rFonts w:cs="Times New Roman"/>
          <w:color w:val="000000" w:themeColor="text1"/>
          <w:szCs w:val="24"/>
          <w:lang w:val="en-GB"/>
        </w:rPr>
        <w:t>message source. When</w:t>
      </w:r>
      <w:r w:rsidRPr="003C6EF0">
        <w:rPr>
          <w:rFonts w:cs="Times New Roman"/>
          <w:color w:val="000000" w:themeColor="text1"/>
          <w:szCs w:val="24"/>
          <w:lang w:val="en-GB"/>
        </w:rPr>
        <w:t xml:space="preserve"> company looked transparent, </w:t>
      </w:r>
      <w:r w:rsidR="00E143E2" w:rsidRPr="003C6EF0">
        <w:rPr>
          <w:rFonts w:cs="Times New Roman"/>
          <w:color w:val="000000" w:themeColor="text1"/>
          <w:szCs w:val="24"/>
          <w:lang w:val="en-GB"/>
        </w:rPr>
        <w:t xml:space="preserve">the </w:t>
      </w:r>
      <w:r w:rsidRPr="003C6EF0">
        <w:rPr>
          <w:rFonts w:cs="Times New Roman"/>
          <w:color w:val="000000" w:themeColor="text1"/>
          <w:szCs w:val="24"/>
          <w:lang w:val="en-GB"/>
        </w:rPr>
        <w:t>consumers were convinced when su</w:t>
      </w:r>
      <w:r w:rsidR="00E143E2" w:rsidRPr="003C6EF0">
        <w:rPr>
          <w:rFonts w:cs="Times New Roman"/>
          <w:color w:val="000000" w:themeColor="text1"/>
          <w:szCs w:val="24"/>
          <w:lang w:val="en-GB"/>
        </w:rPr>
        <w:t>stainability claims were made, or</w:t>
      </w:r>
      <w:r w:rsidRPr="003C6EF0">
        <w:rPr>
          <w:rFonts w:cs="Times New Roman"/>
          <w:color w:val="000000" w:themeColor="text1"/>
          <w:szCs w:val="24"/>
          <w:lang w:val="en-GB"/>
        </w:rPr>
        <w:t xml:space="preserve"> when claims appeared unclear (Kraft, Valdés and Zheng, 2022; Dudziak </w:t>
      </w:r>
      <w:r w:rsidRPr="003C6EF0">
        <w:rPr>
          <w:rFonts w:cs="Times New Roman"/>
          <w:i/>
          <w:color w:val="000000" w:themeColor="text1"/>
          <w:szCs w:val="24"/>
          <w:lang w:val="en-GB"/>
        </w:rPr>
        <w:t>et al.,</w:t>
      </w:r>
      <w:r w:rsidRPr="003C6EF0">
        <w:rPr>
          <w:rFonts w:cs="Times New Roman"/>
          <w:color w:val="000000" w:themeColor="text1"/>
          <w:szCs w:val="24"/>
          <w:lang w:val="en-GB"/>
        </w:rPr>
        <w:t xml:space="preserve"> 2025). </w:t>
      </w:r>
      <w:r w:rsidR="00E143E2" w:rsidRPr="003C6EF0">
        <w:rPr>
          <w:rFonts w:cs="Times New Roman"/>
          <w:color w:val="000000" w:themeColor="text1"/>
          <w:szCs w:val="24"/>
          <w:lang w:val="en-GB"/>
        </w:rPr>
        <w:t>Hence</w:t>
      </w:r>
      <w:r w:rsidRPr="003C6EF0">
        <w:rPr>
          <w:rFonts w:cs="Times New Roman"/>
          <w:color w:val="000000" w:themeColor="text1"/>
          <w:szCs w:val="24"/>
          <w:lang w:val="en-GB"/>
        </w:rPr>
        <w:t xml:space="preserve">, canonical relationship between green marketing and purchase behaviour is </w:t>
      </w:r>
      <w:r w:rsidR="00E143E2" w:rsidRPr="003C6EF0">
        <w:rPr>
          <w:rFonts w:cs="Times New Roman"/>
          <w:color w:val="000000" w:themeColor="text1"/>
          <w:szCs w:val="24"/>
          <w:lang w:val="en-GB"/>
        </w:rPr>
        <w:t>initiated</w:t>
      </w:r>
      <w:r w:rsidRPr="003C6EF0">
        <w:rPr>
          <w:rFonts w:cs="Times New Roman"/>
          <w:color w:val="000000" w:themeColor="text1"/>
          <w:szCs w:val="24"/>
          <w:lang w:val="en-GB"/>
        </w:rPr>
        <w:t xml:space="preserve"> under credibility, affordability, and usability conditions. </w:t>
      </w:r>
    </w:p>
    <w:p w14:paraId="3182D229" w14:textId="06729B41" w:rsidR="004B0AC8" w:rsidRPr="003C6EF0" w:rsidRDefault="004B0AC8" w:rsidP="004B0AC8">
      <w:pPr>
        <w:rPr>
          <w:rFonts w:cs="Times New Roman"/>
          <w:i/>
          <w:color w:val="000000" w:themeColor="text1"/>
          <w:szCs w:val="24"/>
          <w:lang w:val="en-GB"/>
        </w:rPr>
      </w:pPr>
      <w:r w:rsidRPr="003C6EF0">
        <w:rPr>
          <w:rFonts w:cs="Times New Roman"/>
          <w:i/>
          <w:color w:val="000000" w:themeColor="text1"/>
          <w:szCs w:val="24"/>
          <w:lang w:val="en-GB"/>
        </w:rPr>
        <w:lastRenderedPageBreak/>
        <w:t>Process Insights and Mechanisms</w:t>
      </w:r>
      <w:r w:rsidR="00533636" w:rsidRPr="003C6EF0">
        <w:rPr>
          <w:rFonts w:cs="Times New Roman"/>
          <w:i/>
          <w:color w:val="000000" w:themeColor="text1"/>
          <w:szCs w:val="24"/>
          <w:lang w:val="en-GB"/>
        </w:rPr>
        <w:t xml:space="preserve">  </w:t>
      </w:r>
    </w:p>
    <w:p w14:paraId="2D6C1CA8" w14:textId="18250392" w:rsidR="004B0AC8" w:rsidRPr="003C6EF0" w:rsidRDefault="004B0AC8" w:rsidP="000E6582">
      <w:pPr>
        <w:rPr>
          <w:rFonts w:cs="Times New Roman"/>
          <w:color w:val="000000" w:themeColor="text1"/>
          <w:szCs w:val="24"/>
          <w:lang w:val="en-GB"/>
        </w:rPr>
      </w:pPr>
      <w:r w:rsidRPr="003C6EF0">
        <w:rPr>
          <w:rFonts w:cs="Times New Roman"/>
          <w:color w:val="000000" w:themeColor="text1"/>
          <w:szCs w:val="24"/>
          <w:lang w:val="en-GB"/>
        </w:rPr>
        <w:t xml:space="preserve">The cases also </w:t>
      </w:r>
      <w:r w:rsidR="00E143E2" w:rsidRPr="003C6EF0">
        <w:rPr>
          <w:rFonts w:cs="Times New Roman"/>
          <w:color w:val="000000" w:themeColor="text1"/>
          <w:szCs w:val="24"/>
          <w:lang w:val="en-GB"/>
        </w:rPr>
        <w:t>revealed</w:t>
      </w:r>
      <w:r w:rsidRPr="003C6EF0">
        <w:rPr>
          <w:rFonts w:cs="Times New Roman"/>
          <w:color w:val="000000" w:themeColor="text1"/>
          <w:szCs w:val="24"/>
          <w:lang w:val="en-GB"/>
        </w:rPr>
        <w:t xml:space="preserve"> </w:t>
      </w:r>
      <w:r w:rsidR="00E143E2" w:rsidRPr="003C6EF0">
        <w:rPr>
          <w:rFonts w:cs="Times New Roman"/>
          <w:color w:val="000000" w:themeColor="text1"/>
          <w:szCs w:val="24"/>
          <w:lang w:val="en-GB"/>
        </w:rPr>
        <w:t xml:space="preserve">mechanisms </w:t>
      </w:r>
      <w:r w:rsidRPr="003C6EF0">
        <w:rPr>
          <w:rFonts w:cs="Times New Roman"/>
          <w:color w:val="000000" w:themeColor="text1"/>
          <w:szCs w:val="24"/>
          <w:lang w:val="en-GB"/>
        </w:rPr>
        <w:t xml:space="preserve">by which green marketing influences consumer behaviour. Cognitive simplification is </w:t>
      </w:r>
      <w:r w:rsidR="00533636" w:rsidRPr="003C6EF0">
        <w:rPr>
          <w:rFonts w:cs="Times New Roman"/>
          <w:color w:val="000000" w:themeColor="text1"/>
          <w:szCs w:val="24"/>
          <w:lang w:val="en-GB"/>
        </w:rPr>
        <w:t>a key mechanism</w:t>
      </w:r>
      <w:r w:rsidRPr="003C6EF0">
        <w:rPr>
          <w:rFonts w:cs="Times New Roman"/>
          <w:color w:val="000000" w:themeColor="text1"/>
          <w:szCs w:val="24"/>
          <w:lang w:val="en-GB"/>
        </w:rPr>
        <w:t xml:space="preserve">. When companies turned </w:t>
      </w:r>
      <w:r w:rsidR="00533636" w:rsidRPr="003C6EF0">
        <w:rPr>
          <w:rFonts w:cs="Times New Roman"/>
          <w:color w:val="000000" w:themeColor="text1"/>
        </w:rPr>
        <w:t>complex</w:t>
      </w:r>
      <w:r w:rsidRPr="003C6EF0">
        <w:rPr>
          <w:rFonts w:cs="Times New Roman"/>
          <w:color w:val="000000" w:themeColor="text1"/>
          <w:szCs w:val="24"/>
          <w:lang w:val="en-GB"/>
        </w:rPr>
        <w:t xml:space="preserve"> sustainability concepts into actionable messages, it was simpler to </w:t>
      </w:r>
      <w:r w:rsidR="00533636" w:rsidRPr="003C6EF0">
        <w:rPr>
          <w:rFonts w:cs="Times New Roman"/>
          <w:color w:val="000000" w:themeColor="text1"/>
          <w:szCs w:val="24"/>
          <w:lang w:val="en-GB"/>
        </w:rPr>
        <w:t>understand</w:t>
      </w:r>
      <w:r w:rsidRPr="003C6EF0">
        <w:rPr>
          <w:rFonts w:cs="Times New Roman"/>
          <w:color w:val="000000" w:themeColor="text1"/>
          <w:szCs w:val="24"/>
          <w:lang w:val="en-GB"/>
        </w:rPr>
        <w:t xml:space="preserve"> the offer and </w:t>
      </w:r>
      <w:r w:rsidR="00533636" w:rsidRPr="003C6EF0">
        <w:rPr>
          <w:rFonts w:cs="Times New Roman"/>
          <w:color w:val="000000" w:themeColor="text1"/>
          <w:szCs w:val="24"/>
          <w:lang w:val="en-GB"/>
        </w:rPr>
        <w:t>link it to</w:t>
      </w:r>
      <w:r w:rsidRPr="003C6EF0">
        <w:rPr>
          <w:rFonts w:cs="Times New Roman"/>
          <w:color w:val="000000" w:themeColor="text1"/>
          <w:szCs w:val="24"/>
          <w:lang w:val="en-GB"/>
        </w:rPr>
        <w:t xml:space="preserve"> everyday application. The </w:t>
      </w:r>
      <w:r w:rsidR="00533636" w:rsidRPr="003C6EF0">
        <w:rPr>
          <w:rFonts w:cs="Times New Roman"/>
          <w:color w:val="000000" w:themeColor="text1"/>
          <w:szCs w:val="24"/>
          <w:lang w:val="en-GB"/>
        </w:rPr>
        <w:t>focus on hybrid efficiency and reduced running cost has supported</w:t>
      </w:r>
      <w:r w:rsidRPr="003C6EF0">
        <w:rPr>
          <w:rFonts w:cs="Times New Roman"/>
          <w:color w:val="000000" w:themeColor="text1"/>
          <w:szCs w:val="24"/>
          <w:lang w:val="en-GB"/>
        </w:rPr>
        <w:t xml:space="preserve"> Toyota in </w:t>
      </w:r>
      <w:r w:rsidR="00533636" w:rsidRPr="003C6EF0">
        <w:rPr>
          <w:rFonts w:cs="Times New Roman"/>
          <w:color w:val="000000" w:themeColor="text1"/>
          <w:szCs w:val="24"/>
          <w:lang w:val="en-GB"/>
        </w:rPr>
        <w:t>reducing</w:t>
      </w:r>
      <w:r w:rsidRPr="003C6EF0">
        <w:rPr>
          <w:rFonts w:cs="Times New Roman"/>
          <w:color w:val="000000" w:themeColor="text1"/>
          <w:szCs w:val="24"/>
          <w:lang w:val="en-GB"/>
        </w:rPr>
        <w:t xml:space="preserve"> uncertainty, </w:t>
      </w:r>
      <w:r w:rsidR="00533636" w:rsidRPr="003C6EF0">
        <w:rPr>
          <w:rFonts w:cs="Times New Roman"/>
          <w:color w:val="000000" w:themeColor="text1"/>
          <w:szCs w:val="24"/>
          <w:lang w:val="en-GB"/>
        </w:rPr>
        <w:t>which made the</w:t>
      </w:r>
      <w:r w:rsidRPr="003C6EF0">
        <w:rPr>
          <w:rFonts w:cs="Times New Roman"/>
          <w:color w:val="000000" w:themeColor="text1"/>
          <w:szCs w:val="24"/>
          <w:lang w:val="en-GB"/>
        </w:rPr>
        <w:t xml:space="preserve"> message relatable to mainstream consumers (Toyota Bharat, 2022; Mukherjee, 2022). </w:t>
      </w:r>
      <w:r w:rsidR="00533636" w:rsidRPr="003C6EF0">
        <w:rPr>
          <w:rFonts w:cs="Times New Roman"/>
          <w:color w:val="000000" w:themeColor="text1"/>
          <w:szCs w:val="24"/>
          <w:lang w:val="en-GB"/>
        </w:rPr>
        <w:t>However, a</w:t>
      </w:r>
      <w:r w:rsidRPr="003C6EF0">
        <w:rPr>
          <w:rFonts w:cs="Times New Roman"/>
          <w:color w:val="000000" w:themeColor="text1"/>
          <w:szCs w:val="24"/>
          <w:lang w:val="en-GB"/>
        </w:rPr>
        <w:t xml:space="preserve">nother mechanism is risk reduction. </w:t>
      </w:r>
      <w:r w:rsidR="00533636" w:rsidRPr="003C6EF0">
        <w:rPr>
          <w:rFonts w:cs="Times New Roman"/>
          <w:color w:val="000000" w:themeColor="text1"/>
          <w:szCs w:val="24"/>
          <w:lang w:val="en-GB"/>
        </w:rPr>
        <w:t xml:space="preserve">The findings revealed that customers in automotive sector face functional or financial risk, where trust works a gap between environmental actions and claims </w:t>
      </w:r>
      <w:r w:rsidRPr="003C6EF0">
        <w:rPr>
          <w:rFonts w:cs="Times New Roman"/>
          <w:color w:val="000000" w:themeColor="text1"/>
          <w:szCs w:val="24"/>
          <w:lang w:val="en-GB"/>
        </w:rPr>
        <w:t xml:space="preserve">(Kumar, 2025; Handoyo, 2024). The third mechanism is </w:t>
      </w:r>
      <w:r w:rsidR="00533636" w:rsidRPr="003C6EF0">
        <w:rPr>
          <w:rFonts w:cs="Times New Roman"/>
          <w:color w:val="000000" w:themeColor="text1"/>
          <w:szCs w:val="24"/>
          <w:lang w:val="en-GB"/>
        </w:rPr>
        <w:t>value alignment. The results directed</w:t>
      </w:r>
      <w:r w:rsidRPr="003C6EF0">
        <w:rPr>
          <w:rFonts w:cs="Times New Roman"/>
          <w:color w:val="000000" w:themeColor="text1"/>
          <w:szCs w:val="24"/>
          <w:lang w:val="en-GB"/>
        </w:rPr>
        <w:t xml:space="preserve"> that consumers tend to be motivated to take action when </w:t>
      </w:r>
      <w:r w:rsidR="00533636" w:rsidRPr="003C6EF0">
        <w:rPr>
          <w:rFonts w:cs="Times New Roman"/>
          <w:color w:val="000000" w:themeColor="text1"/>
          <w:szCs w:val="24"/>
          <w:lang w:val="en-GB"/>
        </w:rPr>
        <w:t>green messaging</w:t>
      </w:r>
      <w:r w:rsidRPr="003C6EF0">
        <w:rPr>
          <w:rFonts w:cs="Times New Roman"/>
          <w:color w:val="000000" w:themeColor="text1"/>
          <w:szCs w:val="24"/>
          <w:lang w:val="en-GB"/>
        </w:rPr>
        <w:t xml:space="preserve"> is linked to</w:t>
      </w:r>
      <w:r w:rsidR="000E6582" w:rsidRPr="003C6EF0">
        <w:rPr>
          <w:rFonts w:cs="Times New Roman"/>
          <w:color w:val="000000" w:themeColor="text1"/>
          <w:szCs w:val="24"/>
          <w:lang w:val="en-GB"/>
        </w:rPr>
        <w:t xml:space="preserve"> direct personal gain that</w:t>
      </w:r>
      <w:r w:rsidRPr="003C6EF0">
        <w:rPr>
          <w:rFonts w:cs="Times New Roman"/>
          <w:color w:val="000000" w:themeColor="text1"/>
          <w:szCs w:val="24"/>
          <w:lang w:val="en-GB"/>
        </w:rPr>
        <w:t xml:space="preserve"> could be savings, reliability, or convenience, instead of environmental responsibility (Aydin, 2025; Adams, Alldredge and Coggins, 2025).</w:t>
      </w:r>
      <w:r w:rsidR="000E6582" w:rsidRPr="003C6EF0">
        <w:rPr>
          <w:rFonts w:cs="Times New Roman"/>
          <w:color w:val="000000" w:themeColor="text1"/>
          <w:szCs w:val="24"/>
          <w:lang w:val="en-GB"/>
        </w:rPr>
        <w:t xml:space="preserve"> Hence, </w:t>
      </w:r>
      <w:r w:rsidRPr="003C6EF0">
        <w:rPr>
          <w:rFonts w:cs="Times New Roman"/>
          <w:color w:val="000000" w:themeColor="text1"/>
          <w:szCs w:val="24"/>
          <w:lang w:val="en-GB"/>
        </w:rPr>
        <w:t xml:space="preserve">green messages create awareness, trust </w:t>
      </w:r>
      <w:r w:rsidR="000E6582" w:rsidRPr="003C6EF0">
        <w:rPr>
          <w:rFonts w:cs="Times New Roman"/>
          <w:color w:val="000000" w:themeColor="text1"/>
          <w:szCs w:val="24"/>
          <w:lang w:val="en-GB"/>
        </w:rPr>
        <w:t xml:space="preserve">validates it and finally practical conditions decide whether purchase happens. </w:t>
      </w:r>
      <w:r w:rsidRPr="003C6EF0">
        <w:rPr>
          <w:rFonts w:cs="Times New Roman"/>
          <w:color w:val="000000" w:themeColor="text1"/>
          <w:szCs w:val="24"/>
          <w:lang w:val="en-GB"/>
        </w:rPr>
        <w:t xml:space="preserve"> </w:t>
      </w:r>
    </w:p>
    <w:p w14:paraId="7671403B" w14:textId="100A8C11" w:rsidR="004B0AC8" w:rsidRPr="003C6EF0" w:rsidRDefault="004B0AC8" w:rsidP="004B0AC8">
      <w:pPr>
        <w:rPr>
          <w:rFonts w:cs="Times New Roman"/>
          <w:i/>
          <w:color w:val="000000" w:themeColor="text1"/>
          <w:szCs w:val="24"/>
          <w:lang w:val="en-GB"/>
        </w:rPr>
      </w:pPr>
      <w:r w:rsidRPr="003C6EF0">
        <w:rPr>
          <w:rFonts w:cs="Times New Roman"/>
          <w:i/>
          <w:color w:val="000000" w:themeColor="text1"/>
          <w:szCs w:val="24"/>
          <w:lang w:val="en-GB"/>
        </w:rPr>
        <w:t>Refinement of the Conceptual Model</w:t>
      </w:r>
      <w:r w:rsidR="007911E9" w:rsidRPr="003C6EF0">
        <w:rPr>
          <w:rFonts w:cs="Times New Roman"/>
          <w:i/>
          <w:color w:val="000000" w:themeColor="text1"/>
          <w:szCs w:val="24"/>
          <w:lang w:val="en-GB"/>
        </w:rPr>
        <w:t xml:space="preserve"> </w:t>
      </w:r>
    </w:p>
    <w:p w14:paraId="58B2F8FA" w14:textId="388D855A" w:rsidR="004B0AC8" w:rsidRPr="003C6EF0" w:rsidRDefault="00A15C06" w:rsidP="006369FF">
      <w:pPr>
        <w:rPr>
          <w:rFonts w:cs="Times New Roman"/>
          <w:color w:val="000000" w:themeColor="text1"/>
          <w:szCs w:val="24"/>
          <w:lang w:val="en-GB"/>
        </w:rPr>
      </w:pPr>
      <w:r w:rsidRPr="003C6EF0">
        <w:rPr>
          <w:rFonts w:cs="Times New Roman"/>
          <w:color w:val="000000" w:themeColor="text1"/>
          <w:szCs w:val="24"/>
          <w:lang w:val="en-GB"/>
        </w:rPr>
        <w:t>The discussions refined the</w:t>
      </w:r>
      <w:r w:rsidR="004B0AC8" w:rsidRPr="003C6EF0">
        <w:rPr>
          <w:rFonts w:cs="Times New Roman"/>
          <w:color w:val="000000" w:themeColor="text1"/>
          <w:szCs w:val="24"/>
          <w:lang w:val="en-GB"/>
        </w:rPr>
        <w:t xml:space="preserve"> conceptual model </w:t>
      </w:r>
      <w:r w:rsidRPr="003C6EF0">
        <w:rPr>
          <w:rFonts w:cs="Times New Roman"/>
          <w:color w:val="000000" w:themeColor="text1"/>
          <w:szCs w:val="24"/>
          <w:lang w:val="en-GB"/>
        </w:rPr>
        <w:t>effectively.</w:t>
      </w:r>
      <w:r w:rsidR="004B0AC8" w:rsidRPr="003C6EF0">
        <w:rPr>
          <w:rFonts w:cs="Times New Roman"/>
          <w:color w:val="000000" w:themeColor="text1"/>
          <w:szCs w:val="24"/>
          <w:lang w:val="en-GB"/>
        </w:rPr>
        <w:t xml:space="preserve"> The initial </w:t>
      </w:r>
      <w:r w:rsidR="007911E9" w:rsidRPr="003C6EF0">
        <w:rPr>
          <w:rFonts w:cs="Times New Roman"/>
          <w:color w:val="000000" w:themeColor="text1"/>
        </w:rPr>
        <w:t>framework</w:t>
      </w:r>
      <w:r w:rsidR="004B0AC8" w:rsidRPr="003C6EF0">
        <w:rPr>
          <w:rFonts w:cs="Times New Roman"/>
          <w:color w:val="000000" w:themeColor="text1"/>
          <w:szCs w:val="24"/>
          <w:lang w:val="en-GB"/>
        </w:rPr>
        <w:t xml:space="preserve"> </w:t>
      </w:r>
      <w:r w:rsidR="007911E9" w:rsidRPr="003C6EF0">
        <w:rPr>
          <w:rFonts w:cs="Times New Roman"/>
          <w:color w:val="000000" w:themeColor="text1"/>
          <w:szCs w:val="24"/>
          <w:lang w:val="en-GB"/>
        </w:rPr>
        <w:t>related</w:t>
      </w:r>
      <w:r w:rsidR="004B0AC8" w:rsidRPr="003C6EF0">
        <w:rPr>
          <w:rFonts w:cs="Times New Roman"/>
          <w:color w:val="000000" w:themeColor="text1"/>
          <w:szCs w:val="24"/>
          <w:lang w:val="en-GB"/>
        </w:rPr>
        <w:t xml:space="preserve"> green marketing practices w</w:t>
      </w:r>
      <w:r w:rsidRPr="003C6EF0">
        <w:rPr>
          <w:rFonts w:cs="Times New Roman"/>
          <w:color w:val="000000" w:themeColor="text1"/>
          <w:szCs w:val="24"/>
          <w:lang w:val="en-GB"/>
        </w:rPr>
        <w:t xml:space="preserve">ith </w:t>
      </w:r>
      <w:r w:rsidR="007911E9" w:rsidRPr="003C6EF0">
        <w:rPr>
          <w:rFonts w:cs="Times New Roman"/>
          <w:color w:val="000000" w:themeColor="text1"/>
          <w:szCs w:val="24"/>
          <w:lang w:val="en-GB"/>
        </w:rPr>
        <w:t xml:space="preserve">the </w:t>
      </w:r>
      <w:r w:rsidRPr="003C6EF0">
        <w:rPr>
          <w:rFonts w:cs="Times New Roman"/>
          <w:color w:val="000000" w:themeColor="text1"/>
          <w:szCs w:val="24"/>
          <w:lang w:val="en-GB"/>
        </w:rPr>
        <w:t xml:space="preserve">consumer perception, </w:t>
      </w:r>
      <w:r w:rsidR="004B0AC8" w:rsidRPr="003C6EF0">
        <w:rPr>
          <w:rFonts w:cs="Times New Roman"/>
          <w:color w:val="000000" w:themeColor="text1"/>
          <w:szCs w:val="24"/>
          <w:lang w:val="en-GB"/>
        </w:rPr>
        <w:t>and purchasing behaviour</w:t>
      </w:r>
      <w:r w:rsidRPr="003C6EF0">
        <w:rPr>
          <w:rFonts w:cs="Times New Roman"/>
          <w:color w:val="000000" w:themeColor="text1"/>
          <w:szCs w:val="24"/>
          <w:lang w:val="en-GB"/>
        </w:rPr>
        <w:t xml:space="preserve"> with</w:t>
      </w:r>
      <w:r w:rsidR="004B0AC8" w:rsidRPr="003C6EF0">
        <w:rPr>
          <w:rFonts w:cs="Times New Roman"/>
          <w:color w:val="000000" w:themeColor="text1"/>
          <w:szCs w:val="24"/>
          <w:lang w:val="en-GB"/>
        </w:rPr>
        <w:t xml:space="preserve"> trust and barriers as supporting variables (Swaen and George, 2022; Alqaysi, Zahari and Khudari, 2024). </w:t>
      </w:r>
      <w:r w:rsidR="007911E9" w:rsidRPr="003C6EF0">
        <w:rPr>
          <w:rFonts w:cs="Times New Roman"/>
          <w:color w:val="000000" w:themeColor="text1"/>
          <w:szCs w:val="24"/>
          <w:lang w:val="en-GB"/>
        </w:rPr>
        <w:t>The cross case analysis showed the path as valid, but imperfect. Further, the model has become layered. It is found that t</w:t>
      </w:r>
      <w:r w:rsidR="004B0AC8" w:rsidRPr="003C6EF0">
        <w:rPr>
          <w:rFonts w:cs="Times New Roman"/>
          <w:color w:val="000000" w:themeColor="text1"/>
          <w:szCs w:val="24"/>
          <w:lang w:val="en-GB"/>
        </w:rPr>
        <w:t xml:space="preserve">rust and credibility </w:t>
      </w:r>
      <w:r w:rsidR="00A70A1A" w:rsidRPr="003C6EF0">
        <w:rPr>
          <w:rFonts w:cs="Times New Roman"/>
          <w:color w:val="000000" w:themeColor="text1"/>
          <w:szCs w:val="24"/>
          <w:lang w:val="en-GB"/>
        </w:rPr>
        <w:t>is</w:t>
      </w:r>
      <w:r w:rsidR="004B0AC8" w:rsidRPr="003C6EF0">
        <w:rPr>
          <w:rFonts w:cs="Times New Roman"/>
          <w:color w:val="000000" w:themeColor="text1"/>
          <w:szCs w:val="24"/>
          <w:lang w:val="en-GB"/>
        </w:rPr>
        <w:t xml:space="preserve"> regarded as a moderating </w:t>
      </w:r>
      <w:r w:rsidR="0080400D" w:rsidRPr="003C6EF0">
        <w:rPr>
          <w:rFonts w:cs="Times New Roman"/>
          <w:color w:val="000000" w:themeColor="text1"/>
          <w:szCs w:val="24"/>
          <w:lang w:val="en-GB"/>
        </w:rPr>
        <w:t>force</w:t>
      </w:r>
      <w:r w:rsidR="004B0AC8" w:rsidRPr="003C6EF0">
        <w:rPr>
          <w:rFonts w:cs="Times New Roman"/>
          <w:color w:val="000000" w:themeColor="text1"/>
          <w:szCs w:val="24"/>
          <w:lang w:val="en-GB"/>
        </w:rPr>
        <w:t xml:space="preserve"> than </w:t>
      </w:r>
      <w:r w:rsidR="00A70A1A" w:rsidRPr="003C6EF0">
        <w:rPr>
          <w:rFonts w:cs="Times New Roman"/>
          <w:color w:val="000000" w:themeColor="text1"/>
        </w:rPr>
        <w:t>initially assumed</w:t>
      </w:r>
      <w:r w:rsidR="004B0AC8" w:rsidRPr="003C6EF0">
        <w:rPr>
          <w:rFonts w:cs="Times New Roman"/>
          <w:color w:val="000000" w:themeColor="text1"/>
          <w:szCs w:val="24"/>
          <w:lang w:val="en-GB"/>
        </w:rPr>
        <w:t xml:space="preserve">, as these factors do not </w:t>
      </w:r>
      <w:r w:rsidR="00A70A1A" w:rsidRPr="003C6EF0">
        <w:rPr>
          <w:rFonts w:cs="Times New Roman"/>
          <w:color w:val="000000" w:themeColor="text1"/>
        </w:rPr>
        <w:t>strengthen</w:t>
      </w:r>
      <w:r w:rsidR="00A70A1A" w:rsidRPr="003C6EF0">
        <w:rPr>
          <w:rFonts w:cs="Times New Roman"/>
          <w:color w:val="000000" w:themeColor="text1"/>
          <w:szCs w:val="24"/>
          <w:lang w:val="en-GB"/>
        </w:rPr>
        <w:t xml:space="preserve"> the </w:t>
      </w:r>
      <w:r w:rsidR="004B0AC8" w:rsidRPr="003C6EF0">
        <w:rPr>
          <w:rFonts w:cs="Times New Roman"/>
          <w:color w:val="000000" w:themeColor="text1"/>
          <w:szCs w:val="24"/>
          <w:lang w:val="en-GB"/>
        </w:rPr>
        <w:t xml:space="preserve">relationship. They </w:t>
      </w:r>
      <w:r w:rsidR="00A70A1A" w:rsidRPr="003C6EF0">
        <w:rPr>
          <w:rFonts w:cs="Times New Roman"/>
          <w:color w:val="000000" w:themeColor="text1"/>
          <w:szCs w:val="24"/>
          <w:lang w:val="en-GB"/>
        </w:rPr>
        <w:t>support</w:t>
      </w:r>
      <w:r w:rsidR="004B0AC8" w:rsidRPr="003C6EF0">
        <w:rPr>
          <w:rFonts w:cs="Times New Roman"/>
          <w:color w:val="000000" w:themeColor="text1"/>
          <w:szCs w:val="24"/>
          <w:lang w:val="en-GB"/>
        </w:rPr>
        <w:t xml:space="preserve"> in determining the presence of relationship in first place (Szabo and Webster, 2020; Kraft, Valdés and Zheng, 2022). Other barriers</w:t>
      </w:r>
      <w:r w:rsidR="00A70A1A" w:rsidRPr="003C6EF0">
        <w:rPr>
          <w:rFonts w:cs="Times New Roman"/>
          <w:color w:val="000000" w:themeColor="text1"/>
          <w:szCs w:val="24"/>
          <w:lang w:val="en-GB"/>
        </w:rPr>
        <w:t xml:space="preserve"> such as</w:t>
      </w:r>
      <w:r w:rsidR="004B0AC8" w:rsidRPr="003C6EF0">
        <w:rPr>
          <w:rFonts w:cs="Times New Roman"/>
          <w:color w:val="000000" w:themeColor="text1"/>
          <w:szCs w:val="24"/>
          <w:lang w:val="en-GB"/>
        </w:rPr>
        <w:t xml:space="preserve"> price, infrastructure, and performance are not background issues either. They are dynamic inhibitions that may </w:t>
      </w:r>
      <w:r w:rsidR="00E05327" w:rsidRPr="003C6EF0">
        <w:rPr>
          <w:rFonts w:cs="Times New Roman"/>
          <w:color w:val="000000" w:themeColor="text1"/>
        </w:rPr>
        <w:t>interrupt</w:t>
      </w:r>
      <w:r w:rsidR="004B0AC8" w:rsidRPr="003C6EF0">
        <w:rPr>
          <w:rFonts w:cs="Times New Roman"/>
          <w:color w:val="000000" w:themeColor="text1"/>
          <w:szCs w:val="24"/>
          <w:lang w:val="en-GB"/>
        </w:rPr>
        <w:t xml:space="preserve"> the </w:t>
      </w:r>
      <w:r w:rsidR="00E05327" w:rsidRPr="003C6EF0">
        <w:rPr>
          <w:rFonts w:cs="Times New Roman"/>
          <w:color w:val="000000" w:themeColor="text1"/>
          <w:szCs w:val="24"/>
          <w:lang w:val="en-GB"/>
        </w:rPr>
        <w:t>movement of intention-</w:t>
      </w:r>
      <w:r w:rsidR="004B0AC8" w:rsidRPr="003C6EF0">
        <w:rPr>
          <w:rFonts w:cs="Times New Roman"/>
          <w:color w:val="000000" w:themeColor="text1"/>
          <w:szCs w:val="24"/>
          <w:lang w:val="en-GB"/>
        </w:rPr>
        <w:t xml:space="preserve">behaviour </w:t>
      </w:r>
      <w:r w:rsidR="00E05327" w:rsidRPr="003C6EF0">
        <w:rPr>
          <w:rFonts w:cs="Times New Roman"/>
          <w:color w:val="000000" w:themeColor="text1"/>
          <w:szCs w:val="24"/>
          <w:lang w:val="en-GB"/>
        </w:rPr>
        <w:t>gap</w:t>
      </w:r>
      <w:r w:rsidR="004B0AC8" w:rsidRPr="003C6EF0">
        <w:rPr>
          <w:rFonts w:cs="Times New Roman"/>
          <w:color w:val="000000" w:themeColor="text1"/>
          <w:szCs w:val="24"/>
          <w:lang w:val="en-GB"/>
        </w:rPr>
        <w:t xml:space="preserve"> (Fujita et al., 2022; Alanazi, 2023). The refined model thus </w:t>
      </w:r>
      <w:r w:rsidR="00E05327" w:rsidRPr="003C6EF0">
        <w:rPr>
          <w:rFonts w:cs="Times New Roman"/>
          <w:color w:val="000000" w:themeColor="text1"/>
          <w:szCs w:val="24"/>
          <w:lang w:val="en-GB"/>
        </w:rPr>
        <w:t>position</w:t>
      </w:r>
      <w:r w:rsidR="004B0AC8" w:rsidRPr="003C6EF0">
        <w:rPr>
          <w:rFonts w:cs="Times New Roman"/>
          <w:color w:val="000000" w:themeColor="text1"/>
          <w:szCs w:val="24"/>
          <w:lang w:val="en-GB"/>
        </w:rPr>
        <w:t>s green marketing a</w:t>
      </w:r>
      <w:r w:rsidR="00E05327" w:rsidRPr="003C6EF0">
        <w:rPr>
          <w:rFonts w:cs="Times New Roman"/>
          <w:color w:val="000000" w:themeColor="text1"/>
          <w:szCs w:val="24"/>
          <w:lang w:val="en-GB"/>
        </w:rPr>
        <w:t>s</w:t>
      </w:r>
      <w:r w:rsidR="004B0AC8" w:rsidRPr="003C6EF0">
        <w:rPr>
          <w:rFonts w:cs="Times New Roman"/>
          <w:color w:val="000000" w:themeColor="text1"/>
          <w:szCs w:val="24"/>
          <w:lang w:val="en-GB"/>
        </w:rPr>
        <w:t xml:space="preserve"> </w:t>
      </w:r>
      <w:r w:rsidR="00E05327" w:rsidRPr="003C6EF0">
        <w:rPr>
          <w:rFonts w:cs="Times New Roman"/>
          <w:color w:val="000000" w:themeColor="text1"/>
          <w:szCs w:val="24"/>
          <w:lang w:val="en-GB"/>
        </w:rPr>
        <w:t>an</w:t>
      </w:r>
      <w:r w:rsidR="004B0AC8" w:rsidRPr="003C6EF0">
        <w:rPr>
          <w:rFonts w:cs="Times New Roman"/>
          <w:color w:val="000000" w:themeColor="text1"/>
          <w:szCs w:val="24"/>
          <w:lang w:val="en-GB"/>
        </w:rPr>
        <w:t xml:space="preserve"> awareness building</w:t>
      </w:r>
      <w:r w:rsidR="00E05327" w:rsidRPr="003C6EF0">
        <w:rPr>
          <w:rFonts w:cs="Times New Roman"/>
          <w:color w:val="000000" w:themeColor="text1"/>
          <w:szCs w:val="24"/>
          <w:lang w:val="en-GB"/>
        </w:rPr>
        <w:t xml:space="preserve"> force</w:t>
      </w:r>
      <w:r w:rsidR="004B0AC8" w:rsidRPr="003C6EF0">
        <w:rPr>
          <w:rFonts w:cs="Times New Roman"/>
          <w:color w:val="000000" w:themeColor="text1"/>
          <w:szCs w:val="24"/>
          <w:lang w:val="en-GB"/>
        </w:rPr>
        <w:t xml:space="preserve">, trust </w:t>
      </w:r>
      <w:r w:rsidR="00E05327" w:rsidRPr="003C6EF0">
        <w:rPr>
          <w:rFonts w:cs="Times New Roman"/>
          <w:color w:val="000000" w:themeColor="text1"/>
          <w:szCs w:val="24"/>
          <w:lang w:val="en-GB"/>
        </w:rPr>
        <w:t xml:space="preserve">as a </w:t>
      </w:r>
      <w:r w:rsidR="004B0AC8" w:rsidRPr="003C6EF0">
        <w:rPr>
          <w:rFonts w:cs="Times New Roman"/>
          <w:color w:val="000000" w:themeColor="text1"/>
          <w:szCs w:val="24"/>
          <w:lang w:val="en-GB"/>
        </w:rPr>
        <w:t xml:space="preserve">validation </w:t>
      </w:r>
      <w:r w:rsidR="00E05327" w:rsidRPr="003C6EF0">
        <w:rPr>
          <w:rFonts w:cs="Times New Roman"/>
          <w:color w:val="000000" w:themeColor="text1"/>
          <w:szCs w:val="24"/>
          <w:lang w:val="en-GB"/>
        </w:rPr>
        <w:t xml:space="preserve">force, and barriers as a </w:t>
      </w:r>
      <w:r w:rsidR="004B0AC8" w:rsidRPr="003C6EF0">
        <w:rPr>
          <w:rFonts w:cs="Times New Roman"/>
          <w:color w:val="000000" w:themeColor="text1"/>
          <w:szCs w:val="24"/>
          <w:lang w:val="en-GB"/>
        </w:rPr>
        <w:t>conversion</w:t>
      </w:r>
      <w:r w:rsidR="00E05327" w:rsidRPr="003C6EF0">
        <w:rPr>
          <w:rFonts w:cs="Times New Roman"/>
          <w:color w:val="000000" w:themeColor="text1"/>
          <w:szCs w:val="24"/>
          <w:lang w:val="en-GB"/>
        </w:rPr>
        <w:t xml:space="preserve"> limitation</w:t>
      </w:r>
      <w:r w:rsidR="004B0AC8" w:rsidRPr="003C6EF0">
        <w:rPr>
          <w:rFonts w:cs="Times New Roman"/>
          <w:color w:val="000000" w:themeColor="text1"/>
          <w:szCs w:val="24"/>
          <w:lang w:val="en-GB"/>
        </w:rPr>
        <w:t xml:space="preserve">. </w:t>
      </w:r>
      <w:r w:rsidR="00E05327" w:rsidRPr="003C6EF0">
        <w:rPr>
          <w:rFonts w:cs="Times New Roman"/>
          <w:color w:val="000000" w:themeColor="text1"/>
          <w:szCs w:val="24"/>
          <w:lang w:val="en-GB"/>
        </w:rPr>
        <w:t xml:space="preserve">In terms of generalisability, </w:t>
      </w:r>
      <w:r w:rsidR="006369FF" w:rsidRPr="003C6EF0">
        <w:rPr>
          <w:rFonts w:cs="Times New Roman"/>
          <w:color w:val="000000" w:themeColor="text1"/>
          <w:szCs w:val="24"/>
          <w:lang w:val="en-GB"/>
        </w:rPr>
        <w:t xml:space="preserve">the findings are transferable to </w:t>
      </w:r>
      <w:r w:rsidR="004B0AC8" w:rsidRPr="003C6EF0">
        <w:rPr>
          <w:rFonts w:cs="Times New Roman"/>
          <w:color w:val="000000" w:themeColor="text1"/>
          <w:szCs w:val="24"/>
          <w:lang w:val="en-GB"/>
        </w:rPr>
        <w:t xml:space="preserve">high involvement consumer markets where purchases are costly, </w:t>
      </w:r>
      <w:r w:rsidR="006369FF" w:rsidRPr="003C6EF0">
        <w:rPr>
          <w:rFonts w:cs="Times New Roman"/>
          <w:color w:val="000000" w:themeColor="text1"/>
          <w:szCs w:val="24"/>
          <w:lang w:val="en-GB"/>
        </w:rPr>
        <w:t>in</w:t>
      </w:r>
      <w:r w:rsidR="004B0AC8" w:rsidRPr="003C6EF0">
        <w:rPr>
          <w:rFonts w:cs="Times New Roman"/>
          <w:color w:val="000000" w:themeColor="text1"/>
          <w:szCs w:val="24"/>
          <w:lang w:val="en-GB"/>
        </w:rPr>
        <w:t xml:space="preserve">frequent and </w:t>
      </w:r>
      <w:r w:rsidR="006369FF" w:rsidRPr="003C6EF0">
        <w:rPr>
          <w:rFonts w:cs="Times New Roman"/>
          <w:color w:val="000000" w:themeColor="text1"/>
          <w:szCs w:val="24"/>
          <w:lang w:val="en-GB"/>
        </w:rPr>
        <w:t>linked</w:t>
      </w:r>
      <w:r w:rsidR="004B0AC8" w:rsidRPr="003C6EF0">
        <w:rPr>
          <w:rFonts w:cs="Times New Roman"/>
          <w:color w:val="000000" w:themeColor="text1"/>
          <w:szCs w:val="24"/>
          <w:lang w:val="en-GB"/>
        </w:rPr>
        <w:t xml:space="preserve"> with a risky purchase, </w:t>
      </w:r>
      <w:r w:rsidR="006369FF" w:rsidRPr="003C6EF0">
        <w:rPr>
          <w:rFonts w:cs="Times New Roman"/>
          <w:color w:val="000000" w:themeColor="text1"/>
          <w:szCs w:val="24"/>
          <w:lang w:val="en-GB"/>
        </w:rPr>
        <w:t>mainly</w:t>
      </w:r>
      <w:r w:rsidR="004B0AC8" w:rsidRPr="003C6EF0">
        <w:rPr>
          <w:rFonts w:cs="Times New Roman"/>
          <w:color w:val="000000" w:themeColor="text1"/>
          <w:szCs w:val="24"/>
          <w:lang w:val="en-GB"/>
        </w:rPr>
        <w:t xml:space="preserve"> in </w:t>
      </w:r>
      <w:r w:rsidR="006369FF" w:rsidRPr="003C6EF0">
        <w:rPr>
          <w:rFonts w:cs="Times New Roman"/>
          <w:color w:val="000000" w:themeColor="text1"/>
          <w:szCs w:val="24"/>
          <w:lang w:val="en-GB"/>
        </w:rPr>
        <w:t>automotive sector</w:t>
      </w:r>
      <w:r w:rsidR="004B0AC8" w:rsidRPr="003C6EF0">
        <w:rPr>
          <w:rFonts w:cs="Times New Roman"/>
          <w:color w:val="000000" w:themeColor="text1"/>
          <w:szCs w:val="24"/>
          <w:lang w:val="en-GB"/>
        </w:rPr>
        <w:t xml:space="preserve"> (Ho and </w:t>
      </w:r>
      <w:r w:rsidR="004B0AC8" w:rsidRPr="003C6EF0">
        <w:rPr>
          <w:rFonts w:cs="Times New Roman"/>
          <w:color w:val="000000" w:themeColor="text1"/>
          <w:szCs w:val="24"/>
          <w:lang w:val="en-GB"/>
        </w:rPr>
        <w:lastRenderedPageBreak/>
        <w:t xml:space="preserve">Huang, 2022; Kumar, 2025). They also apply to </w:t>
      </w:r>
      <w:r w:rsidR="006369FF" w:rsidRPr="003C6EF0">
        <w:rPr>
          <w:rFonts w:cs="Times New Roman"/>
          <w:color w:val="000000" w:themeColor="text1"/>
          <w:szCs w:val="24"/>
          <w:lang w:val="en-GB"/>
        </w:rPr>
        <w:t xml:space="preserve">the </w:t>
      </w:r>
      <w:r w:rsidR="004B0AC8" w:rsidRPr="003C6EF0">
        <w:rPr>
          <w:rFonts w:cs="Times New Roman"/>
          <w:color w:val="000000" w:themeColor="text1"/>
          <w:szCs w:val="24"/>
          <w:lang w:val="en-GB"/>
        </w:rPr>
        <w:t>price sensitive emerging markets, in which infrastructure</w:t>
      </w:r>
      <w:r w:rsidR="006369FF" w:rsidRPr="003C6EF0">
        <w:rPr>
          <w:rFonts w:cs="Times New Roman"/>
          <w:color w:val="000000" w:themeColor="text1"/>
          <w:szCs w:val="24"/>
          <w:lang w:val="en-GB"/>
        </w:rPr>
        <w:t xml:space="preserve"> gaps</w:t>
      </w:r>
      <w:r w:rsidR="004B0AC8" w:rsidRPr="003C6EF0">
        <w:rPr>
          <w:rFonts w:cs="Times New Roman"/>
          <w:color w:val="000000" w:themeColor="text1"/>
          <w:szCs w:val="24"/>
          <w:lang w:val="en-GB"/>
        </w:rPr>
        <w:t xml:space="preserve"> and value issues </w:t>
      </w:r>
      <w:r w:rsidR="006369FF" w:rsidRPr="003C6EF0">
        <w:rPr>
          <w:rFonts w:cs="Times New Roman"/>
          <w:color w:val="000000" w:themeColor="text1"/>
          <w:szCs w:val="24"/>
          <w:lang w:val="en-GB"/>
        </w:rPr>
        <w:t>shape</w:t>
      </w:r>
      <w:r w:rsidR="004B0AC8" w:rsidRPr="003C6EF0">
        <w:rPr>
          <w:rFonts w:cs="Times New Roman"/>
          <w:color w:val="000000" w:themeColor="text1"/>
          <w:szCs w:val="24"/>
          <w:lang w:val="en-GB"/>
        </w:rPr>
        <w:t xml:space="preserve"> buying </w:t>
      </w:r>
      <w:r w:rsidR="006369FF" w:rsidRPr="003C6EF0">
        <w:rPr>
          <w:rFonts w:cs="Times New Roman"/>
          <w:color w:val="000000" w:themeColor="text1"/>
          <w:szCs w:val="24"/>
          <w:lang w:val="en-GB"/>
        </w:rPr>
        <w:t>behaviour in contrast</w:t>
      </w:r>
      <w:r w:rsidR="004B0AC8" w:rsidRPr="003C6EF0">
        <w:rPr>
          <w:rFonts w:cs="Times New Roman"/>
          <w:color w:val="000000" w:themeColor="text1"/>
          <w:szCs w:val="24"/>
          <w:lang w:val="en-GB"/>
        </w:rPr>
        <w:t xml:space="preserve"> to mature green markets (Pamidimukkala </w:t>
      </w:r>
      <w:r w:rsidR="004B0AC8" w:rsidRPr="003C6EF0">
        <w:rPr>
          <w:rFonts w:cs="Times New Roman"/>
          <w:i/>
          <w:color w:val="000000" w:themeColor="text1"/>
          <w:szCs w:val="24"/>
          <w:lang w:val="en-GB"/>
        </w:rPr>
        <w:t>et al.,</w:t>
      </w:r>
      <w:r w:rsidR="004B0AC8" w:rsidRPr="003C6EF0">
        <w:rPr>
          <w:rFonts w:cs="Times New Roman"/>
          <w:color w:val="000000" w:themeColor="text1"/>
          <w:szCs w:val="24"/>
          <w:lang w:val="en-GB"/>
        </w:rPr>
        <w:t xml:space="preserve"> 2023; Walker and Proff, 2025). </w:t>
      </w:r>
      <w:r w:rsidR="006369FF" w:rsidRPr="003C6EF0">
        <w:rPr>
          <w:rFonts w:cs="Times New Roman"/>
          <w:color w:val="000000" w:themeColor="text1"/>
          <w:szCs w:val="24"/>
          <w:lang w:val="en-GB"/>
        </w:rPr>
        <w:t xml:space="preserve">However, the scope is narrow in industries, where purchase risk is low, switching costs are small, or the green claims are less effective to product decision. </w:t>
      </w:r>
    </w:p>
    <w:p w14:paraId="2B4DB7E8" w14:textId="5A971321" w:rsidR="000219DC" w:rsidRPr="003C6EF0" w:rsidRDefault="000219DC" w:rsidP="00953648">
      <w:pPr>
        <w:pStyle w:val="Heading2"/>
        <w:rPr>
          <w:rFonts w:cs="Times New Roman"/>
          <w:color w:val="000000" w:themeColor="text1"/>
          <w:lang w:val="en-GB"/>
        </w:rPr>
      </w:pPr>
      <w:bookmarkStart w:id="175" w:name="_Toc229232148"/>
      <w:r w:rsidRPr="003C6EF0">
        <w:rPr>
          <w:rFonts w:cs="Times New Roman"/>
          <w:color w:val="000000" w:themeColor="text1"/>
          <w:lang w:val="en-GB"/>
        </w:rPr>
        <w:t>6.4. Managerial Implications</w:t>
      </w:r>
      <w:bookmarkEnd w:id="175"/>
    </w:p>
    <w:p w14:paraId="4A436AD1" w14:textId="3F3BD5A3" w:rsidR="00E47F3E" w:rsidRPr="003C6EF0" w:rsidRDefault="00E47F3E" w:rsidP="00E47F3E">
      <w:pPr>
        <w:rPr>
          <w:rFonts w:cs="Times New Roman"/>
          <w:i/>
          <w:color w:val="000000" w:themeColor="text1"/>
          <w:szCs w:val="24"/>
          <w:lang w:val="en-GB"/>
        </w:rPr>
      </w:pPr>
      <w:r w:rsidRPr="003C6EF0">
        <w:rPr>
          <w:rFonts w:cs="Times New Roman"/>
          <w:i/>
          <w:color w:val="000000" w:themeColor="text1"/>
          <w:szCs w:val="24"/>
          <w:lang w:val="en-GB"/>
        </w:rPr>
        <w:t>Develop sustainability communication based on trust</w:t>
      </w:r>
    </w:p>
    <w:p w14:paraId="32E7A874" w14:textId="18755237" w:rsidR="00E47F3E" w:rsidRPr="003C6EF0" w:rsidRDefault="00E47F3E" w:rsidP="00E47F3E">
      <w:pPr>
        <w:rPr>
          <w:rFonts w:cs="Times New Roman"/>
          <w:color w:val="000000" w:themeColor="text1"/>
          <w:szCs w:val="24"/>
          <w:lang w:val="en-GB"/>
        </w:rPr>
      </w:pPr>
      <w:r w:rsidRPr="003C6EF0">
        <w:rPr>
          <w:rFonts w:cs="Times New Roman"/>
          <w:color w:val="000000" w:themeColor="text1"/>
          <w:szCs w:val="24"/>
          <w:lang w:val="en-GB"/>
        </w:rPr>
        <w:t xml:space="preserve">The managers should consider </w:t>
      </w:r>
      <w:r w:rsidRPr="003C6EF0">
        <w:rPr>
          <w:rFonts w:cs="Times New Roman"/>
          <w:b/>
          <w:color w:val="000000" w:themeColor="text1"/>
          <w:szCs w:val="24"/>
          <w:lang w:val="en-GB"/>
        </w:rPr>
        <w:t>trust</w:t>
      </w:r>
      <w:r w:rsidRPr="003C6EF0">
        <w:rPr>
          <w:rFonts w:cs="Times New Roman"/>
          <w:color w:val="000000" w:themeColor="text1"/>
          <w:szCs w:val="24"/>
          <w:lang w:val="en-GB"/>
        </w:rPr>
        <w:t xml:space="preserve"> as basis of green marketing, rather than simple message. Sustainability communications should be precise, quantifiable and verifiable, as consumers are becoming skeptical of vague environmental claims. Besides, the companies should use verified sustainability reporting, third party certification and simple product language that clarifies </w:t>
      </w:r>
      <w:r w:rsidRPr="003C6EF0">
        <w:rPr>
          <w:rFonts w:cs="Times New Roman"/>
          <w:color w:val="000000" w:themeColor="text1"/>
        </w:rPr>
        <w:t>what the environmental benefit really is</w:t>
      </w:r>
      <w:r w:rsidRPr="003C6EF0">
        <w:rPr>
          <w:rFonts w:cs="Times New Roman"/>
          <w:color w:val="000000" w:themeColor="text1"/>
          <w:szCs w:val="24"/>
          <w:lang w:val="en-GB"/>
        </w:rPr>
        <w:t xml:space="preserve">. </w:t>
      </w:r>
      <w:r w:rsidRPr="003C6EF0">
        <w:rPr>
          <w:rFonts w:cs="Times New Roman"/>
          <w:color w:val="000000" w:themeColor="text1"/>
        </w:rPr>
        <w:t>In practice,</w:t>
      </w:r>
      <w:r w:rsidRPr="003C6EF0">
        <w:rPr>
          <w:rFonts w:cs="Times New Roman"/>
          <w:color w:val="000000" w:themeColor="text1"/>
          <w:szCs w:val="24"/>
          <w:lang w:val="en-GB"/>
        </w:rPr>
        <w:t xml:space="preserve"> businesses should monitor customer trust rating, brand credibility index and sustainability perception ratings. Hence, a green message will only be successful when the audience believes it, and can understand</w:t>
      </w:r>
      <w:r w:rsidR="003D2888" w:rsidRPr="003C6EF0">
        <w:rPr>
          <w:rFonts w:cs="Times New Roman"/>
          <w:color w:val="000000" w:themeColor="text1"/>
          <w:szCs w:val="24"/>
          <w:lang w:val="en-GB"/>
        </w:rPr>
        <w:t xml:space="preserve"> it effectively</w:t>
      </w:r>
      <w:r w:rsidRPr="003C6EF0">
        <w:rPr>
          <w:rFonts w:cs="Times New Roman"/>
          <w:color w:val="000000" w:themeColor="text1"/>
          <w:szCs w:val="24"/>
          <w:lang w:val="en-GB"/>
        </w:rPr>
        <w:t xml:space="preserve">. </w:t>
      </w:r>
    </w:p>
    <w:p w14:paraId="7C363C8F" w14:textId="2306083E" w:rsidR="00E47F3E" w:rsidRPr="003C6EF0" w:rsidRDefault="003D2888" w:rsidP="00E47F3E">
      <w:pPr>
        <w:rPr>
          <w:rFonts w:cs="Times New Roman"/>
          <w:i/>
          <w:color w:val="000000" w:themeColor="text1"/>
          <w:szCs w:val="24"/>
          <w:lang w:val="en-GB"/>
        </w:rPr>
      </w:pPr>
      <w:r w:rsidRPr="003C6EF0">
        <w:rPr>
          <w:rFonts w:cs="Times New Roman"/>
          <w:i/>
          <w:color w:val="000000" w:themeColor="text1"/>
          <w:szCs w:val="24"/>
          <w:lang w:val="en-GB"/>
        </w:rPr>
        <w:t>Align</w:t>
      </w:r>
      <w:r w:rsidR="00E47F3E" w:rsidRPr="003C6EF0">
        <w:rPr>
          <w:rFonts w:cs="Times New Roman"/>
          <w:i/>
          <w:color w:val="000000" w:themeColor="text1"/>
          <w:szCs w:val="24"/>
          <w:lang w:val="en-GB"/>
        </w:rPr>
        <w:t xml:space="preserve"> </w:t>
      </w:r>
      <w:r w:rsidRPr="003C6EF0">
        <w:rPr>
          <w:rFonts w:cs="Times New Roman"/>
          <w:i/>
          <w:color w:val="000000" w:themeColor="text1"/>
          <w:szCs w:val="24"/>
          <w:lang w:val="en-GB"/>
        </w:rPr>
        <w:t>green marketing to consumer practicality</w:t>
      </w:r>
    </w:p>
    <w:p w14:paraId="66AA48D8" w14:textId="56F5F553" w:rsidR="00E47F3E" w:rsidRPr="003C6EF0" w:rsidRDefault="00B436DA" w:rsidP="00DC24CC">
      <w:pPr>
        <w:rPr>
          <w:rFonts w:cs="Times New Roman"/>
          <w:color w:val="000000" w:themeColor="text1"/>
          <w:szCs w:val="24"/>
          <w:lang w:val="en-GB"/>
        </w:rPr>
      </w:pPr>
      <w:r w:rsidRPr="003C6EF0">
        <w:rPr>
          <w:rFonts w:cs="Times New Roman"/>
          <w:color w:val="000000" w:themeColor="text1"/>
          <w:szCs w:val="24"/>
          <w:lang w:val="en-GB"/>
        </w:rPr>
        <w:t>G</w:t>
      </w:r>
      <w:r w:rsidR="00E47F3E" w:rsidRPr="003C6EF0">
        <w:rPr>
          <w:rFonts w:cs="Times New Roman"/>
          <w:color w:val="000000" w:themeColor="text1"/>
          <w:szCs w:val="24"/>
          <w:lang w:val="en-GB"/>
        </w:rPr>
        <w:t xml:space="preserve">reen marketing should be </w:t>
      </w:r>
      <w:r w:rsidR="00657AD8" w:rsidRPr="003C6EF0">
        <w:rPr>
          <w:rFonts w:cs="Times New Roman"/>
          <w:color w:val="000000" w:themeColor="text1"/>
          <w:szCs w:val="24"/>
          <w:lang w:val="en-GB"/>
        </w:rPr>
        <w:t xml:space="preserve">designed on what </w:t>
      </w:r>
      <w:r w:rsidR="00E47F3E" w:rsidRPr="003C6EF0">
        <w:rPr>
          <w:rFonts w:cs="Times New Roman"/>
          <w:color w:val="000000" w:themeColor="text1"/>
          <w:szCs w:val="24"/>
          <w:lang w:val="en-GB"/>
        </w:rPr>
        <w:t xml:space="preserve">buyers can use, afford, and maintain. The </w:t>
      </w:r>
      <w:r w:rsidR="00657AD8" w:rsidRPr="003C6EF0">
        <w:rPr>
          <w:rFonts w:cs="Times New Roman"/>
          <w:color w:val="000000" w:themeColor="text1"/>
          <w:szCs w:val="24"/>
          <w:lang w:val="en-GB"/>
        </w:rPr>
        <w:t>findings</w:t>
      </w:r>
      <w:r w:rsidR="00E47F3E" w:rsidRPr="003C6EF0">
        <w:rPr>
          <w:rFonts w:cs="Times New Roman"/>
          <w:color w:val="000000" w:themeColor="text1"/>
          <w:szCs w:val="24"/>
          <w:lang w:val="en-GB"/>
        </w:rPr>
        <w:t xml:space="preserve"> </w:t>
      </w:r>
      <w:r w:rsidR="00657AD8" w:rsidRPr="003C6EF0">
        <w:rPr>
          <w:rFonts w:cs="Times New Roman"/>
          <w:color w:val="000000" w:themeColor="text1"/>
          <w:szCs w:val="24"/>
          <w:lang w:val="en-GB"/>
        </w:rPr>
        <w:t>revealed that hybrid strategy used</w:t>
      </w:r>
      <w:r w:rsidR="00E47F3E" w:rsidRPr="003C6EF0">
        <w:rPr>
          <w:rFonts w:cs="Times New Roman"/>
          <w:color w:val="000000" w:themeColor="text1"/>
          <w:szCs w:val="24"/>
          <w:lang w:val="en-GB"/>
        </w:rPr>
        <w:t xml:space="preserve"> by Toyota was effective in India because it aligned with the consumer preferences of people in this country </w:t>
      </w:r>
      <w:r w:rsidR="00DC24CC" w:rsidRPr="003C6EF0">
        <w:rPr>
          <w:rFonts w:cs="Times New Roman"/>
          <w:color w:val="000000" w:themeColor="text1"/>
          <w:szCs w:val="24"/>
          <w:lang w:val="en-GB"/>
        </w:rPr>
        <w:t xml:space="preserve">mainly on fuel economy and </w:t>
      </w:r>
      <w:r w:rsidR="00E47F3E" w:rsidRPr="003C6EF0">
        <w:rPr>
          <w:rFonts w:cs="Times New Roman"/>
          <w:color w:val="000000" w:themeColor="text1"/>
          <w:szCs w:val="24"/>
          <w:lang w:val="en-GB"/>
        </w:rPr>
        <w:t xml:space="preserve">resale value. </w:t>
      </w:r>
      <w:r w:rsidR="00DC24CC" w:rsidRPr="003C6EF0">
        <w:rPr>
          <w:rFonts w:cs="Times New Roman"/>
          <w:color w:val="000000" w:themeColor="text1"/>
          <w:szCs w:val="24"/>
          <w:lang w:val="en-GB"/>
        </w:rPr>
        <w:t xml:space="preserve">Thus, managers should emphasise reduced running cost, fuel savings, and financial support, instead of highlighting environmental benefits. Further, </w:t>
      </w:r>
      <w:r w:rsidR="00E47F3E" w:rsidRPr="003C6EF0">
        <w:rPr>
          <w:rFonts w:cs="Times New Roman"/>
          <w:color w:val="000000" w:themeColor="text1"/>
          <w:szCs w:val="24"/>
          <w:lang w:val="en-GB"/>
        </w:rPr>
        <w:t xml:space="preserve">sustainability </w:t>
      </w:r>
      <w:r w:rsidR="00DC24CC" w:rsidRPr="003C6EF0">
        <w:rPr>
          <w:rFonts w:cs="Times New Roman"/>
          <w:color w:val="000000" w:themeColor="text1"/>
          <w:szCs w:val="24"/>
          <w:lang w:val="en-GB"/>
        </w:rPr>
        <w:t>messages should be associated to value for</w:t>
      </w:r>
      <w:r w:rsidR="00E47F3E" w:rsidRPr="003C6EF0">
        <w:rPr>
          <w:rFonts w:cs="Times New Roman"/>
          <w:color w:val="000000" w:themeColor="text1"/>
          <w:szCs w:val="24"/>
          <w:lang w:val="en-GB"/>
        </w:rPr>
        <w:t xml:space="preserve"> money, </w:t>
      </w:r>
      <w:r w:rsidR="00DC24CC" w:rsidRPr="003C6EF0">
        <w:rPr>
          <w:rFonts w:cs="Times New Roman"/>
          <w:color w:val="000000" w:themeColor="text1"/>
          <w:szCs w:val="24"/>
          <w:lang w:val="en-GB"/>
        </w:rPr>
        <w:t xml:space="preserve">as </w:t>
      </w:r>
      <w:r w:rsidR="00E47F3E" w:rsidRPr="003C6EF0">
        <w:rPr>
          <w:rFonts w:cs="Times New Roman"/>
          <w:color w:val="000000" w:themeColor="text1"/>
          <w:szCs w:val="24"/>
          <w:lang w:val="en-GB"/>
        </w:rPr>
        <w:t>price</w:t>
      </w:r>
      <w:r w:rsidR="00DC24CC" w:rsidRPr="003C6EF0">
        <w:rPr>
          <w:rFonts w:cs="Times New Roman"/>
          <w:color w:val="000000" w:themeColor="text1"/>
          <w:szCs w:val="24"/>
          <w:lang w:val="en-GB"/>
        </w:rPr>
        <w:t xml:space="preserve"> sensitivity is a significant barrier</w:t>
      </w:r>
      <w:r w:rsidR="00E47F3E" w:rsidRPr="003C6EF0">
        <w:rPr>
          <w:rFonts w:cs="Times New Roman"/>
          <w:color w:val="000000" w:themeColor="text1"/>
          <w:szCs w:val="24"/>
          <w:lang w:val="en-GB"/>
        </w:rPr>
        <w:t xml:space="preserve"> in automotive sector. </w:t>
      </w:r>
      <w:r w:rsidR="00DC24CC" w:rsidRPr="003C6EF0">
        <w:rPr>
          <w:rFonts w:cs="Times New Roman"/>
          <w:color w:val="000000" w:themeColor="text1"/>
          <w:szCs w:val="24"/>
          <w:lang w:val="en-GB"/>
        </w:rPr>
        <w:t>However, the f</w:t>
      </w:r>
      <w:r w:rsidR="00E47F3E" w:rsidRPr="003C6EF0">
        <w:rPr>
          <w:rFonts w:cs="Times New Roman"/>
          <w:color w:val="000000" w:themeColor="text1"/>
          <w:szCs w:val="24"/>
          <w:lang w:val="en-GB"/>
        </w:rPr>
        <w:t xml:space="preserve">irms </w:t>
      </w:r>
      <w:r w:rsidR="00DC24CC" w:rsidRPr="003C6EF0">
        <w:rPr>
          <w:rFonts w:cs="Times New Roman"/>
          <w:color w:val="000000" w:themeColor="text1"/>
          <w:szCs w:val="24"/>
          <w:lang w:val="en-GB"/>
        </w:rPr>
        <w:t>should</w:t>
      </w:r>
      <w:r w:rsidR="00E47F3E" w:rsidRPr="003C6EF0">
        <w:rPr>
          <w:rFonts w:cs="Times New Roman"/>
          <w:color w:val="000000" w:themeColor="text1"/>
          <w:szCs w:val="24"/>
          <w:lang w:val="en-GB"/>
        </w:rPr>
        <w:t xml:space="preserve"> monitor conversion rate, repeat purchase intention and EV adoption growth to understand whether the message </w:t>
      </w:r>
      <w:r w:rsidR="00DC24CC" w:rsidRPr="003C6EF0">
        <w:rPr>
          <w:rFonts w:cs="Times New Roman"/>
          <w:color w:val="000000" w:themeColor="text1"/>
          <w:szCs w:val="24"/>
          <w:lang w:val="en-GB"/>
        </w:rPr>
        <w:t>moves beyond awareness</w:t>
      </w:r>
      <w:r w:rsidR="00E47F3E" w:rsidRPr="003C6EF0">
        <w:rPr>
          <w:rFonts w:cs="Times New Roman"/>
          <w:color w:val="000000" w:themeColor="text1"/>
          <w:szCs w:val="24"/>
          <w:lang w:val="en-GB"/>
        </w:rPr>
        <w:t xml:space="preserve"> to action. </w:t>
      </w:r>
    </w:p>
    <w:p w14:paraId="2DB9834D" w14:textId="16977C21" w:rsidR="00E47F3E" w:rsidRPr="003C6EF0" w:rsidRDefault="00DC24CC" w:rsidP="00E47F3E">
      <w:pPr>
        <w:rPr>
          <w:rFonts w:cs="Times New Roman"/>
          <w:i/>
          <w:color w:val="000000" w:themeColor="text1"/>
          <w:szCs w:val="24"/>
          <w:lang w:val="en-GB"/>
        </w:rPr>
      </w:pPr>
      <w:r w:rsidRPr="003C6EF0">
        <w:rPr>
          <w:rFonts w:cs="Times New Roman"/>
          <w:i/>
          <w:color w:val="000000" w:themeColor="text1"/>
          <w:szCs w:val="24"/>
          <w:lang w:val="en-GB"/>
        </w:rPr>
        <w:t>Reduce</w:t>
      </w:r>
      <w:r w:rsidR="00E47F3E" w:rsidRPr="003C6EF0">
        <w:rPr>
          <w:rFonts w:cs="Times New Roman"/>
          <w:i/>
          <w:color w:val="000000" w:themeColor="text1"/>
          <w:szCs w:val="24"/>
          <w:lang w:val="en-GB"/>
        </w:rPr>
        <w:t xml:space="preserve"> </w:t>
      </w:r>
      <w:r w:rsidRPr="003C6EF0">
        <w:rPr>
          <w:rFonts w:cs="Times New Roman"/>
          <w:i/>
          <w:color w:val="000000" w:themeColor="text1"/>
          <w:szCs w:val="24"/>
          <w:lang w:val="en-GB"/>
        </w:rPr>
        <w:t>infrastructure anxiety by using strategic partnerships</w:t>
      </w:r>
    </w:p>
    <w:p w14:paraId="28DFA8D8" w14:textId="45129586" w:rsidR="00E47F3E" w:rsidRPr="003C6EF0" w:rsidRDefault="00DC24CC" w:rsidP="00115C9B">
      <w:pPr>
        <w:rPr>
          <w:rFonts w:cs="Times New Roman"/>
          <w:color w:val="000000" w:themeColor="text1"/>
          <w:szCs w:val="24"/>
          <w:lang w:val="en-GB"/>
        </w:rPr>
      </w:pPr>
      <w:r w:rsidRPr="003C6EF0">
        <w:rPr>
          <w:rFonts w:cs="Times New Roman"/>
          <w:color w:val="000000" w:themeColor="text1"/>
          <w:szCs w:val="24"/>
          <w:lang w:val="en-GB"/>
        </w:rPr>
        <w:t xml:space="preserve">The </w:t>
      </w:r>
      <w:r w:rsidR="00E47F3E" w:rsidRPr="003C6EF0">
        <w:rPr>
          <w:rFonts w:cs="Times New Roman"/>
          <w:color w:val="000000" w:themeColor="text1"/>
          <w:szCs w:val="24"/>
          <w:lang w:val="en-GB"/>
        </w:rPr>
        <w:t>infrastructure uncertainty</w:t>
      </w:r>
      <w:r w:rsidRPr="003C6EF0">
        <w:rPr>
          <w:rFonts w:cs="Times New Roman"/>
          <w:color w:val="000000" w:themeColor="text1"/>
          <w:szCs w:val="24"/>
          <w:lang w:val="en-GB"/>
        </w:rPr>
        <w:t xml:space="preserve"> has been a key reason, why eco-conscious interest does not turn into purchase. Besides, the research analysed that</w:t>
      </w:r>
      <w:r w:rsidR="00E47F3E" w:rsidRPr="003C6EF0">
        <w:rPr>
          <w:rFonts w:cs="Times New Roman"/>
          <w:color w:val="000000" w:themeColor="text1"/>
          <w:szCs w:val="24"/>
          <w:lang w:val="en-GB"/>
        </w:rPr>
        <w:t xml:space="preserve"> </w:t>
      </w:r>
      <w:r w:rsidRPr="003C6EF0">
        <w:rPr>
          <w:rFonts w:cs="Times New Roman"/>
          <w:color w:val="000000" w:themeColor="text1"/>
          <w:szCs w:val="24"/>
          <w:lang w:val="en-GB"/>
        </w:rPr>
        <w:t xml:space="preserve">charging </w:t>
      </w:r>
      <w:r w:rsidR="00E47F3E" w:rsidRPr="003C6EF0">
        <w:rPr>
          <w:rFonts w:cs="Times New Roman"/>
          <w:color w:val="000000" w:themeColor="text1"/>
          <w:szCs w:val="24"/>
          <w:lang w:val="en-GB"/>
        </w:rPr>
        <w:t xml:space="preserve">access and service support </w:t>
      </w:r>
      <w:r w:rsidRPr="003C6EF0">
        <w:rPr>
          <w:rFonts w:cs="Times New Roman"/>
          <w:color w:val="000000" w:themeColor="text1"/>
          <w:szCs w:val="24"/>
          <w:lang w:val="en-GB"/>
        </w:rPr>
        <w:t xml:space="preserve">shaped </w:t>
      </w:r>
      <w:r w:rsidR="00E47F3E" w:rsidRPr="003C6EF0">
        <w:rPr>
          <w:rFonts w:cs="Times New Roman"/>
          <w:color w:val="000000" w:themeColor="text1"/>
          <w:szCs w:val="24"/>
          <w:lang w:val="en-GB"/>
        </w:rPr>
        <w:t xml:space="preserve">confidence, </w:t>
      </w:r>
      <w:r w:rsidRPr="003C6EF0">
        <w:rPr>
          <w:rFonts w:cs="Times New Roman"/>
          <w:color w:val="000000" w:themeColor="text1"/>
          <w:szCs w:val="24"/>
          <w:lang w:val="en-GB"/>
        </w:rPr>
        <w:t>mainly</w:t>
      </w:r>
      <w:r w:rsidR="00E47F3E" w:rsidRPr="003C6EF0">
        <w:rPr>
          <w:rFonts w:cs="Times New Roman"/>
          <w:color w:val="000000" w:themeColor="text1"/>
          <w:szCs w:val="24"/>
          <w:lang w:val="en-GB"/>
        </w:rPr>
        <w:t xml:space="preserve"> in EV choices. </w:t>
      </w:r>
      <w:r w:rsidRPr="003C6EF0">
        <w:rPr>
          <w:rFonts w:cs="Times New Roman"/>
          <w:color w:val="000000" w:themeColor="text1"/>
          <w:szCs w:val="24"/>
          <w:lang w:val="en-GB"/>
        </w:rPr>
        <w:t xml:space="preserve">Thus, </w:t>
      </w:r>
      <w:r w:rsidRPr="003C6EF0">
        <w:rPr>
          <w:rFonts w:cs="Times New Roman"/>
          <w:i/>
          <w:color w:val="000000" w:themeColor="text1"/>
          <w:szCs w:val="24"/>
          <w:lang w:val="en-GB"/>
        </w:rPr>
        <w:t>m</w:t>
      </w:r>
      <w:r w:rsidR="00E47F3E" w:rsidRPr="003C6EF0">
        <w:rPr>
          <w:rFonts w:cs="Times New Roman"/>
          <w:i/>
          <w:color w:val="000000" w:themeColor="text1"/>
          <w:szCs w:val="24"/>
          <w:lang w:val="en-GB"/>
        </w:rPr>
        <w:t xml:space="preserve">anagers </w:t>
      </w:r>
      <w:r w:rsidR="00E47F3E" w:rsidRPr="003C6EF0">
        <w:rPr>
          <w:rFonts w:cs="Times New Roman"/>
          <w:color w:val="000000" w:themeColor="text1"/>
          <w:szCs w:val="24"/>
          <w:lang w:val="en-GB"/>
        </w:rPr>
        <w:t xml:space="preserve">are encouraged to collaborate with charging providers, </w:t>
      </w:r>
      <w:r w:rsidR="00115C9B" w:rsidRPr="003C6EF0">
        <w:rPr>
          <w:rFonts w:cs="Times New Roman"/>
          <w:color w:val="000000" w:themeColor="text1"/>
        </w:rPr>
        <w:t>public sector</w:t>
      </w:r>
      <w:r w:rsidR="00115C9B"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bodies and local mobility partners to increase visib</w:t>
      </w:r>
      <w:r w:rsidR="00115C9B" w:rsidRPr="003C6EF0">
        <w:rPr>
          <w:rFonts w:cs="Times New Roman"/>
          <w:color w:val="000000" w:themeColor="text1"/>
          <w:szCs w:val="24"/>
          <w:lang w:val="en-GB"/>
        </w:rPr>
        <w:t>le access to charging and after-</w:t>
      </w:r>
      <w:r w:rsidR="00E47F3E" w:rsidRPr="003C6EF0">
        <w:rPr>
          <w:rFonts w:cs="Times New Roman"/>
          <w:color w:val="000000" w:themeColor="text1"/>
          <w:szCs w:val="24"/>
          <w:lang w:val="en-GB"/>
        </w:rPr>
        <w:t xml:space="preserve">sales service. </w:t>
      </w:r>
      <w:r w:rsidR="00115C9B" w:rsidRPr="003C6EF0">
        <w:rPr>
          <w:rFonts w:cs="Times New Roman"/>
          <w:color w:val="000000" w:themeColor="text1"/>
          <w:szCs w:val="24"/>
          <w:lang w:val="en-GB"/>
        </w:rPr>
        <w:lastRenderedPageBreak/>
        <w:t>However, public communication about service assistance, ownership support, and charging locations can reduce fear and develop acceptance. Hence</w:t>
      </w:r>
      <w:r w:rsidR="00E47F3E" w:rsidRPr="003C6EF0">
        <w:rPr>
          <w:rFonts w:cs="Times New Roman"/>
          <w:color w:val="000000" w:themeColor="text1"/>
          <w:szCs w:val="24"/>
          <w:lang w:val="en-GB"/>
        </w:rPr>
        <w:t>, marketing and infrastructure cannot be separated in companies</w:t>
      </w:r>
      <w:r w:rsidR="00115C9B" w:rsidRPr="003C6EF0">
        <w:rPr>
          <w:rFonts w:cs="Times New Roman"/>
          <w:color w:val="000000" w:themeColor="text1"/>
          <w:szCs w:val="24"/>
          <w:lang w:val="en-GB"/>
        </w:rPr>
        <w:t>, as they</w:t>
      </w:r>
      <w:r w:rsidR="00E47F3E" w:rsidRPr="003C6EF0">
        <w:rPr>
          <w:rFonts w:cs="Times New Roman"/>
          <w:color w:val="000000" w:themeColor="text1"/>
          <w:szCs w:val="24"/>
          <w:lang w:val="en-GB"/>
        </w:rPr>
        <w:t xml:space="preserve"> influence the final decision of buying.</w:t>
      </w:r>
    </w:p>
    <w:p w14:paraId="275D23D6" w14:textId="65A3C09F" w:rsidR="00E47F3E" w:rsidRPr="003C6EF0" w:rsidRDefault="00115C9B" w:rsidP="00E47F3E">
      <w:pPr>
        <w:rPr>
          <w:rFonts w:cs="Times New Roman"/>
          <w:i/>
          <w:color w:val="000000" w:themeColor="text1"/>
          <w:szCs w:val="24"/>
          <w:lang w:val="en-GB"/>
        </w:rPr>
      </w:pPr>
      <w:r w:rsidRPr="003C6EF0">
        <w:rPr>
          <w:rFonts w:cs="Times New Roman"/>
          <w:i/>
          <w:color w:val="000000" w:themeColor="text1"/>
          <w:szCs w:val="24"/>
          <w:lang w:val="en-GB"/>
        </w:rPr>
        <w:t>Target eco-conscious consumers effectively</w:t>
      </w:r>
    </w:p>
    <w:p w14:paraId="6BF22F72" w14:textId="46148D38" w:rsidR="00E47F3E" w:rsidRPr="003C6EF0" w:rsidRDefault="001F1383" w:rsidP="00E47F3E">
      <w:pPr>
        <w:rPr>
          <w:rFonts w:cs="Times New Roman"/>
          <w:color w:val="000000" w:themeColor="text1"/>
          <w:szCs w:val="24"/>
          <w:lang w:val="en-GB"/>
        </w:rPr>
      </w:pPr>
      <w:r w:rsidRPr="003C6EF0">
        <w:rPr>
          <w:rFonts w:cs="Times New Roman"/>
          <w:color w:val="000000" w:themeColor="text1"/>
          <w:szCs w:val="24"/>
          <w:lang w:val="en-GB"/>
        </w:rPr>
        <w:t xml:space="preserve">It is found that </w:t>
      </w:r>
      <w:r w:rsidRPr="003C6EF0">
        <w:rPr>
          <w:rFonts w:cs="Times New Roman"/>
          <w:color w:val="000000" w:themeColor="text1"/>
        </w:rPr>
        <w:t>eco-conscious consumers think or purchase in a similar way. Some customers</w:t>
      </w:r>
      <w:r w:rsidRPr="003C6EF0">
        <w:rPr>
          <w:rFonts w:cs="Times New Roman"/>
          <w:color w:val="000000" w:themeColor="text1"/>
          <w:szCs w:val="24"/>
          <w:lang w:val="en-GB"/>
        </w:rPr>
        <w:t xml:space="preserve"> are </w:t>
      </w:r>
      <w:r w:rsidR="00E47F3E" w:rsidRPr="003C6EF0">
        <w:rPr>
          <w:rFonts w:cs="Times New Roman"/>
          <w:color w:val="000000" w:themeColor="text1"/>
          <w:szCs w:val="24"/>
          <w:lang w:val="en-GB"/>
        </w:rPr>
        <w:t xml:space="preserve">price-sensitive, </w:t>
      </w:r>
      <w:r w:rsidRPr="003C6EF0">
        <w:rPr>
          <w:rFonts w:cs="Times New Roman"/>
          <w:color w:val="000000" w:themeColor="text1"/>
          <w:szCs w:val="24"/>
          <w:lang w:val="en-GB"/>
        </w:rPr>
        <w:t xml:space="preserve">while </w:t>
      </w:r>
      <w:r w:rsidR="00E47F3E" w:rsidRPr="003C6EF0">
        <w:rPr>
          <w:rFonts w:cs="Times New Roman"/>
          <w:color w:val="000000" w:themeColor="text1"/>
          <w:szCs w:val="24"/>
          <w:lang w:val="en-GB"/>
        </w:rPr>
        <w:t xml:space="preserve">others are technologically oriented and </w:t>
      </w:r>
      <w:r w:rsidRPr="003C6EF0">
        <w:rPr>
          <w:rFonts w:cs="Times New Roman"/>
          <w:color w:val="000000" w:themeColor="text1"/>
          <w:szCs w:val="24"/>
          <w:lang w:val="en-GB"/>
        </w:rPr>
        <w:t>driven by</w:t>
      </w:r>
      <w:r w:rsidR="00E47F3E" w:rsidRPr="003C6EF0">
        <w:rPr>
          <w:rFonts w:cs="Times New Roman"/>
          <w:color w:val="000000" w:themeColor="text1"/>
          <w:szCs w:val="24"/>
          <w:lang w:val="en-GB"/>
        </w:rPr>
        <w:t xml:space="preserve"> </w:t>
      </w:r>
      <w:r w:rsidRPr="003C6EF0">
        <w:rPr>
          <w:rFonts w:cs="Times New Roman"/>
          <w:color w:val="000000" w:themeColor="text1"/>
          <w:szCs w:val="24"/>
          <w:lang w:val="en-GB"/>
        </w:rPr>
        <w:t xml:space="preserve">the </w:t>
      </w:r>
      <w:r w:rsidR="00E47F3E" w:rsidRPr="003C6EF0">
        <w:rPr>
          <w:rFonts w:cs="Times New Roman"/>
          <w:color w:val="000000" w:themeColor="text1"/>
          <w:szCs w:val="24"/>
          <w:lang w:val="en-GB"/>
        </w:rPr>
        <w:t>environment</w:t>
      </w:r>
      <w:r w:rsidRPr="003C6EF0">
        <w:rPr>
          <w:rFonts w:cs="Times New Roman"/>
          <w:color w:val="000000" w:themeColor="text1"/>
          <w:szCs w:val="24"/>
          <w:lang w:val="en-GB"/>
        </w:rPr>
        <w:t>al values</w:t>
      </w:r>
      <w:r w:rsidR="00E47F3E" w:rsidRPr="003C6EF0">
        <w:rPr>
          <w:rFonts w:cs="Times New Roman"/>
          <w:color w:val="000000" w:themeColor="text1"/>
          <w:szCs w:val="24"/>
          <w:lang w:val="en-GB"/>
        </w:rPr>
        <w:t>.</w:t>
      </w:r>
      <w:r w:rsidR="004114DE" w:rsidRPr="003C6EF0">
        <w:rPr>
          <w:rFonts w:cs="Times New Roman"/>
          <w:color w:val="000000" w:themeColor="text1"/>
          <w:szCs w:val="24"/>
          <w:lang w:val="en-GB"/>
        </w:rPr>
        <w:t xml:space="preserve"> The managers should avoid broad campaign for all the groups. </w:t>
      </w:r>
      <w:r w:rsidR="00E47F3E" w:rsidRPr="003C6EF0">
        <w:rPr>
          <w:rFonts w:cs="Times New Roman"/>
          <w:color w:val="000000" w:themeColor="text1"/>
          <w:szCs w:val="24"/>
          <w:lang w:val="en-GB"/>
        </w:rPr>
        <w:t xml:space="preserve">Rather, they </w:t>
      </w:r>
      <w:r w:rsidR="004114DE" w:rsidRPr="003C6EF0">
        <w:rPr>
          <w:rFonts w:cs="Times New Roman"/>
          <w:color w:val="000000" w:themeColor="text1"/>
          <w:szCs w:val="24"/>
          <w:lang w:val="en-GB"/>
        </w:rPr>
        <w:t xml:space="preserve">should apply data-driven </w:t>
      </w:r>
      <w:r w:rsidR="00E47F3E" w:rsidRPr="003C6EF0">
        <w:rPr>
          <w:rFonts w:cs="Times New Roman"/>
          <w:color w:val="000000" w:themeColor="text1"/>
          <w:szCs w:val="24"/>
          <w:lang w:val="en-GB"/>
        </w:rPr>
        <w:t xml:space="preserve">customer segmentation and develop distinct messages among various types of consumers. </w:t>
      </w:r>
      <w:r w:rsidR="004114DE" w:rsidRPr="003C6EF0">
        <w:rPr>
          <w:rFonts w:cs="Times New Roman"/>
          <w:i/>
          <w:color w:val="000000" w:themeColor="text1"/>
        </w:rPr>
        <w:t>For example,</w:t>
      </w:r>
      <w:r w:rsidR="004114DE"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price sensitive</w:t>
      </w:r>
      <w:r w:rsidR="00521CAA" w:rsidRPr="003C6EF0">
        <w:rPr>
          <w:rFonts w:cs="Times New Roman"/>
          <w:color w:val="000000" w:themeColor="text1"/>
        </w:rPr>
        <w:t xml:space="preserve"> buyers</w:t>
      </w:r>
      <w:r w:rsidR="00521CAA"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 xml:space="preserve">can be responsive to savings and financing, </w:t>
      </w:r>
      <w:r w:rsidR="00521CAA" w:rsidRPr="003C6EF0">
        <w:rPr>
          <w:rFonts w:cs="Times New Roman"/>
          <w:color w:val="000000" w:themeColor="text1"/>
          <w:szCs w:val="24"/>
          <w:lang w:val="en-GB"/>
        </w:rPr>
        <w:t xml:space="preserve">while </w:t>
      </w:r>
      <w:r w:rsidR="00E47F3E" w:rsidRPr="003C6EF0">
        <w:rPr>
          <w:rFonts w:cs="Times New Roman"/>
          <w:color w:val="000000" w:themeColor="text1"/>
          <w:szCs w:val="24"/>
          <w:lang w:val="en-GB"/>
        </w:rPr>
        <w:t>tech</w:t>
      </w:r>
      <w:r w:rsidR="00521CAA" w:rsidRPr="003C6EF0">
        <w:rPr>
          <w:rFonts w:cs="Times New Roman"/>
          <w:color w:val="000000" w:themeColor="text1"/>
          <w:szCs w:val="24"/>
          <w:lang w:val="en-GB"/>
        </w:rPr>
        <w:t>nology-</w:t>
      </w:r>
      <w:r w:rsidR="00E47F3E" w:rsidRPr="003C6EF0">
        <w:rPr>
          <w:rFonts w:cs="Times New Roman"/>
          <w:color w:val="000000" w:themeColor="text1"/>
          <w:szCs w:val="24"/>
          <w:lang w:val="en-GB"/>
        </w:rPr>
        <w:t xml:space="preserve">oriented consumers </w:t>
      </w:r>
      <w:r w:rsidR="00521CAA" w:rsidRPr="003C6EF0">
        <w:rPr>
          <w:rFonts w:cs="Times New Roman"/>
          <w:color w:val="000000" w:themeColor="text1"/>
          <w:szCs w:val="24"/>
          <w:lang w:val="en-GB"/>
        </w:rPr>
        <w:t>may prefer</w:t>
      </w:r>
      <w:r w:rsidR="00E47F3E" w:rsidRPr="003C6EF0">
        <w:rPr>
          <w:rFonts w:cs="Times New Roman"/>
          <w:color w:val="000000" w:themeColor="text1"/>
          <w:szCs w:val="24"/>
          <w:lang w:val="en-GB"/>
        </w:rPr>
        <w:t xml:space="preserve"> innovation and performance and committed green consumers can be </w:t>
      </w:r>
      <w:r w:rsidR="00521CAA" w:rsidRPr="003C6EF0">
        <w:rPr>
          <w:rFonts w:cs="Times New Roman"/>
          <w:color w:val="000000" w:themeColor="text1"/>
          <w:szCs w:val="24"/>
          <w:lang w:val="en-GB"/>
        </w:rPr>
        <w:t xml:space="preserve">responsive to emission </w:t>
      </w:r>
      <w:r w:rsidR="00521CAA" w:rsidRPr="003C6EF0">
        <w:rPr>
          <w:rFonts w:cs="Times New Roman"/>
          <w:color w:val="000000" w:themeColor="text1"/>
        </w:rPr>
        <w:t>reduction</w:t>
      </w:r>
      <w:r w:rsidR="00521CAA" w:rsidRPr="003C6EF0">
        <w:rPr>
          <w:rFonts w:cs="Times New Roman"/>
          <w:color w:val="000000" w:themeColor="text1"/>
          <w:szCs w:val="24"/>
          <w:lang w:val="en-GB"/>
        </w:rPr>
        <w:t xml:space="preserve"> </w:t>
      </w:r>
      <w:r w:rsidR="00E47F3E" w:rsidRPr="003C6EF0">
        <w:rPr>
          <w:rFonts w:cs="Times New Roman"/>
          <w:color w:val="000000" w:themeColor="text1"/>
          <w:szCs w:val="24"/>
          <w:lang w:val="en-GB"/>
        </w:rPr>
        <w:t>and brand purpose. T</w:t>
      </w:r>
      <w:r w:rsidR="00521CAA" w:rsidRPr="003C6EF0">
        <w:rPr>
          <w:rFonts w:cs="Times New Roman"/>
          <w:color w:val="000000" w:themeColor="text1"/>
          <w:szCs w:val="24"/>
          <w:lang w:val="en-GB"/>
        </w:rPr>
        <w:t xml:space="preserve">hus, </w:t>
      </w:r>
      <w:r w:rsidR="00B35259" w:rsidRPr="003C6EF0">
        <w:rPr>
          <w:rFonts w:cs="Times New Roman"/>
          <w:color w:val="000000" w:themeColor="text1"/>
          <w:szCs w:val="24"/>
          <w:lang w:val="en-GB"/>
        </w:rPr>
        <w:t>this makes the communication effective and improves the</w:t>
      </w:r>
      <w:r w:rsidR="00E47F3E" w:rsidRPr="003C6EF0">
        <w:rPr>
          <w:rFonts w:cs="Times New Roman"/>
          <w:color w:val="000000" w:themeColor="text1"/>
          <w:szCs w:val="24"/>
          <w:lang w:val="en-GB"/>
        </w:rPr>
        <w:t xml:space="preserve"> campaign</w:t>
      </w:r>
      <w:r w:rsidR="00B35259" w:rsidRPr="003C6EF0">
        <w:rPr>
          <w:rFonts w:cs="Times New Roman"/>
          <w:color w:val="000000" w:themeColor="text1"/>
          <w:szCs w:val="24"/>
          <w:lang w:val="en-GB"/>
        </w:rPr>
        <w:t xml:space="preserve"> efficiency</w:t>
      </w:r>
      <w:r w:rsidR="00E47F3E" w:rsidRPr="003C6EF0">
        <w:rPr>
          <w:rFonts w:cs="Times New Roman"/>
          <w:color w:val="000000" w:themeColor="text1"/>
          <w:szCs w:val="24"/>
          <w:lang w:val="en-GB"/>
        </w:rPr>
        <w:t xml:space="preserve">. </w:t>
      </w:r>
    </w:p>
    <w:p w14:paraId="45132818" w14:textId="43C8CC2D" w:rsidR="00E47F3E" w:rsidRPr="003C6EF0" w:rsidRDefault="00B35259" w:rsidP="00E47F3E">
      <w:pPr>
        <w:rPr>
          <w:rFonts w:cs="Times New Roman"/>
          <w:i/>
          <w:color w:val="000000" w:themeColor="text1"/>
          <w:szCs w:val="24"/>
          <w:lang w:val="en-GB"/>
        </w:rPr>
      </w:pPr>
      <w:r w:rsidRPr="003C6EF0">
        <w:rPr>
          <w:rFonts w:cs="Times New Roman"/>
          <w:i/>
          <w:color w:val="000000" w:themeColor="text1"/>
          <w:szCs w:val="24"/>
          <w:lang w:val="en-GB"/>
        </w:rPr>
        <w:t>Focus on long-term brand credibility rather than short-term promotion</w:t>
      </w:r>
    </w:p>
    <w:p w14:paraId="39A50BA0" w14:textId="35108539" w:rsidR="00E47F3E" w:rsidRPr="003C6EF0" w:rsidRDefault="00E47F3E" w:rsidP="00E47F3E">
      <w:pPr>
        <w:rPr>
          <w:rFonts w:cs="Times New Roman"/>
          <w:color w:val="000000" w:themeColor="text1"/>
          <w:szCs w:val="24"/>
          <w:lang w:val="en-GB"/>
        </w:rPr>
      </w:pPr>
      <w:r w:rsidRPr="003C6EF0">
        <w:rPr>
          <w:rFonts w:cs="Times New Roman"/>
          <w:color w:val="000000" w:themeColor="text1"/>
          <w:szCs w:val="24"/>
          <w:lang w:val="en-GB"/>
        </w:rPr>
        <w:t xml:space="preserve">The </w:t>
      </w:r>
      <w:r w:rsidR="00546392" w:rsidRPr="003C6EF0">
        <w:rPr>
          <w:rFonts w:cs="Times New Roman"/>
          <w:color w:val="000000" w:themeColor="text1"/>
          <w:szCs w:val="24"/>
          <w:lang w:val="en-GB"/>
        </w:rPr>
        <w:t>research directed</w:t>
      </w:r>
      <w:r w:rsidRPr="003C6EF0">
        <w:rPr>
          <w:rFonts w:cs="Times New Roman"/>
          <w:color w:val="000000" w:themeColor="text1"/>
          <w:szCs w:val="24"/>
          <w:lang w:val="en-GB"/>
        </w:rPr>
        <w:t xml:space="preserve"> that long-term credibility is important </w:t>
      </w:r>
      <w:r w:rsidR="00546392" w:rsidRPr="003C6EF0">
        <w:rPr>
          <w:rFonts w:cs="Times New Roman"/>
          <w:color w:val="000000" w:themeColor="text1"/>
          <w:szCs w:val="24"/>
          <w:lang w:val="en-GB"/>
        </w:rPr>
        <w:t>in contrast to the</w:t>
      </w:r>
      <w:r w:rsidRPr="003C6EF0">
        <w:rPr>
          <w:rFonts w:cs="Times New Roman"/>
          <w:color w:val="000000" w:themeColor="text1"/>
          <w:szCs w:val="24"/>
          <w:lang w:val="en-GB"/>
        </w:rPr>
        <w:t xml:space="preserve"> short campaigns. </w:t>
      </w:r>
      <w:r w:rsidR="00546392" w:rsidRPr="003C6EF0">
        <w:rPr>
          <w:rFonts w:cs="Times New Roman"/>
          <w:color w:val="000000" w:themeColor="text1"/>
          <w:szCs w:val="24"/>
          <w:lang w:val="en-GB"/>
        </w:rPr>
        <w:t>It is found that c</w:t>
      </w:r>
      <w:r w:rsidRPr="003C6EF0">
        <w:rPr>
          <w:rFonts w:cs="Times New Roman"/>
          <w:color w:val="000000" w:themeColor="text1"/>
          <w:szCs w:val="24"/>
          <w:lang w:val="en-GB"/>
        </w:rPr>
        <w:t>onsumers are responsive on the ability of a company to invest in sustainability over time</w:t>
      </w:r>
      <w:r w:rsidR="00546392" w:rsidRPr="003C6EF0">
        <w:rPr>
          <w:rFonts w:cs="Times New Roman"/>
          <w:color w:val="000000" w:themeColor="text1"/>
          <w:szCs w:val="24"/>
          <w:lang w:val="en-GB"/>
        </w:rPr>
        <w:t>,</w:t>
      </w:r>
      <w:r w:rsidRPr="003C6EF0">
        <w:rPr>
          <w:rFonts w:cs="Times New Roman"/>
          <w:color w:val="000000" w:themeColor="text1"/>
          <w:szCs w:val="24"/>
          <w:lang w:val="en-GB"/>
        </w:rPr>
        <w:t xml:space="preserve"> as opposed to </w:t>
      </w:r>
      <w:r w:rsidR="00546392" w:rsidRPr="003C6EF0">
        <w:rPr>
          <w:rFonts w:cs="Times New Roman"/>
          <w:color w:val="000000" w:themeColor="text1"/>
        </w:rPr>
        <w:t>advertising during product launches</w:t>
      </w:r>
      <w:r w:rsidRPr="003C6EF0">
        <w:rPr>
          <w:rFonts w:cs="Times New Roman"/>
          <w:color w:val="000000" w:themeColor="text1"/>
          <w:szCs w:val="24"/>
          <w:lang w:val="en-GB"/>
        </w:rPr>
        <w:t xml:space="preserve">. Managers are thus advised to be sustainably invested, offer lifecycle communication and release regular environmental reports. </w:t>
      </w:r>
      <w:r w:rsidR="0072293D" w:rsidRPr="003C6EF0">
        <w:rPr>
          <w:rFonts w:cs="Times New Roman"/>
          <w:color w:val="000000" w:themeColor="text1"/>
          <w:szCs w:val="24"/>
          <w:lang w:val="en-GB"/>
        </w:rPr>
        <w:t>This creates better reputation in long-term and maintains</w:t>
      </w:r>
      <w:r w:rsidRPr="003C6EF0">
        <w:rPr>
          <w:rFonts w:cs="Times New Roman"/>
          <w:color w:val="000000" w:themeColor="text1"/>
          <w:szCs w:val="24"/>
          <w:lang w:val="en-GB"/>
        </w:rPr>
        <w:t xml:space="preserve"> consumer </w:t>
      </w:r>
      <w:r w:rsidR="0072293D" w:rsidRPr="003C6EF0">
        <w:rPr>
          <w:rFonts w:cs="Times New Roman"/>
          <w:color w:val="000000" w:themeColor="text1"/>
          <w:szCs w:val="24"/>
          <w:lang w:val="en-GB"/>
        </w:rPr>
        <w:t>trust</w:t>
      </w:r>
      <w:r w:rsidRPr="003C6EF0">
        <w:rPr>
          <w:rFonts w:cs="Times New Roman"/>
          <w:color w:val="000000" w:themeColor="text1"/>
          <w:szCs w:val="24"/>
          <w:lang w:val="en-GB"/>
        </w:rPr>
        <w:t xml:space="preserve">. </w:t>
      </w:r>
      <w:r w:rsidR="0072293D" w:rsidRPr="003C6EF0">
        <w:rPr>
          <w:rFonts w:cs="Times New Roman"/>
          <w:color w:val="000000" w:themeColor="text1"/>
          <w:szCs w:val="24"/>
          <w:lang w:val="en-GB"/>
        </w:rPr>
        <w:t>However, the b</w:t>
      </w:r>
      <w:r w:rsidRPr="003C6EF0">
        <w:rPr>
          <w:rFonts w:cs="Times New Roman"/>
          <w:color w:val="000000" w:themeColor="text1"/>
          <w:szCs w:val="24"/>
          <w:lang w:val="en-GB"/>
        </w:rPr>
        <w:t>rand credibility is a significant strategic asset in the automotive industry, where purchases are high value</w:t>
      </w:r>
      <w:r w:rsidR="0072293D" w:rsidRPr="003C6EF0">
        <w:rPr>
          <w:rFonts w:cs="Times New Roman"/>
          <w:color w:val="000000" w:themeColor="text1"/>
          <w:szCs w:val="24"/>
          <w:lang w:val="en-GB"/>
        </w:rPr>
        <w:t>, with high risk. Hence, companies need to measure</w:t>
      </w:r>
      <w:r w:rsidRPr="003C6EF0">
        <w:rPr>
          <w:rFonts w:cs="Times New Roman"/>
          <w:color w:val="000000" w:themeColor="text1"/>
          <w:szCs w:val="24"/>
          <w:lang w:val="en-GB"/>
        </w:rPr>
        <w:t xml:space="preserve"> customer loyalty, ESG reputation, and market perception trends in </w:t>
      </w:r>
      <w:r w:rsidR="0072293D" w:rsidRPr="003C6EF0">
        <w:rPr>
          <w:rFonts w:cs="Times New Roman"/>
          <w:color w:val="000000" w:themeColor="text1"/>
          <w:szCs w:val="24"/>
          <w:lang w:val="en-GB"/>
        </w:rPr>
        <w:t>long-term</w:t>
      </w:r>
      <w:r w:rsidRPr="003C6EF0">
        <w:rPr>
          <w:rFonts w:cs="Times New Roman"/>
          <w:color w:val="000000" w:themeColor="text1"/>
          <w:szCs w:val="24"/>
          <w:lang w:val="en-GB"/>
        </w:rPr>
        <w:t xml:space="preserve"> to </w:t>
      </w:r>
      <w:r w:rsidR="0072293D" w:rsidRPr="003C6EF0">
        <w:rPr>
          <w:rFonts w:cs="Times New Roman"/>
          <w:color w:val="000000" w:themeColor="text1"/>
          <w:szCs w:val="24"/>
          <w:lang w:val="en-GB"/>
        </w:rPr>
        <w:t>check if trust is extending</w:t>
      </w:r>
      <w:r w:rsidRPr="003C6EF0">
        <w:rPr>
          <w:rFonts w:cs="Times New Roman"/>
          <w:color w:val="000000" w:themeColor="text1"/>
          <w:szCs w:val="24"/>
          <w:lang w:val="en-GB"/>
        </w:rPr>
        <w:t xml:space="preserve">. </w:t>
      </w:r>
    </w:p>
    <w:p w14:paraId="70C5CB1A" w14:textId="7F169B40" w:rsidR="000219DC" w:rsidRPr="003C6EF0" w:rsidRDefault="000219DC" w:rsidP="00953648">
      <w:pPr>
        <w:pStyle w:val="Heading2"/>
        <w:rPr>
          <w:rFonts w:cs="Times New Roman"/>
          <w:color w:val="000000" w:themeColor="text1"/>
          <w:lang w:val="en-GB"/>
        </w:rPr>
      </w:pPr>
      <w:bookmarkStart w:id="176" w:name="_Toc229232149"/>
      <w:r w:rsidRPr="003C6EF0">
        <w:rPr>
          <w:rFonts w:cs="Times New Roman"/>
          <w:color w:val="000000" w:themeColor="text1"/>
          <w:lang w:val="en-GB"/>
        </w:rPr>
        <w:t>6.5. Limitations and Directions for Future Research</w:t>
      </w:r>
      <w:bookmarkEnd w:id="176"/>
    </w:p>
    <w:p w14:paraId="7BE8CA88" w14:textId="26F297FF" w:rsidR="00C910AE" w:rsidRPr="003C6EF0" w:rsidRDefault="00C910AE" w:rsidP="00C910AE">
      <w:pPr>
        <w:rPr>
          <w:rFonts w:cs="Times New Roman"/>
          <w:i/>
          <w:color w:val="000000" w:themeColor="text1"/>
          <w:szCs w:val="24"/>
          <w:lang w:val="en-GB"/>
        </w:rPr>
      </w:pPr>
      <w:r w:rsidRPr="003C6EF0">
        <w:rPr>
          <w:rFonts w:cs="Times New Roman"/>
          <w:i/>
          <w:color w:val="000000" w:themeColor="text1"/>
          <w:szCs w:val="24"/>
          <w:lang w:val="en-GB"/>
        </w:rPr>
        <w:t>Research Limitations</w:t>
      </w:r>
    </w:p>
    <w:p w14:paraId="4620B0A5" w14:textId="565C9AC4" w:rsidR="00C910AE" w:rsidRPr="003C6EF0" w:rsidRDefault="00E4372D" w:rsidP="00C910AE">
      <w:pPr>
        <w:rPr>
          <w:rFonts w:cs="Times New Roman"/>
          <w:color w:val="000000" w:themeColor="text1"/>
          <w:szCs w:val="24"/>
          <w:lang w:val="en-GB"/>
        </w:rPr>
      </w:pPr>
      <w:r w:rsidRPr="003C6EF0">
        <w:rPr>
          <w:rFonts w:cs="Times New Roman"/>
          <w:color w:val="000000" w:themeColor="text1"/>
          <w:szCs w:val="24"/>
          <w:lang w:val="en-GB"/>
        </w:rPr>
        <w:t>The research includes certain limitations that should be recognised while interpreting findings. Besides, the research relied</w:t>
      </w:r>
      <w:r w:rsidR="00C910AE" w:rsidRPr="003C6EF0">
        <w:rPr>
          <w:rFonts w:cs="Times New Roman"/>
          <w:color w:val="000000" w:themeColor="text1"/>
          <w:szCs w:val="24"/>
          <w:lang w:val="en-GB"/>
        </w:rPr>
        <w:t xml:space="preserve"> on secondary qualitative data, </w:t>
      </w:r>
      <w:r w:rsidRPr="003C6EF0">
        <w:rPr>
          <w:rFonts w:cs="Times New Roman"/>
          <w:color w:val="000000" w:themeColor="text1"/>
          <w:szCs w:val="24"/>
          <w:lang w:val="en-GB"/>
        </w:rPr>
        <w:t>which means</w:t>
      </w:r>
      <w:r w:rsidR="00C910AE" w:rsidRPr="003C6EF0">
        <w:rPr>
          <w:rFonts w:cs="Times New Roman"/>
          <w:color w:val="000000" w:themeColor="text1"/>
          <w:szCs w:val="24"/>
          <w:lang w:val="en-GB"/>
        </w:rPr>
        <w:t xml:space="preserve"> evidence was provided by company reports and publicly available sustainability reports, which could reflect a </w:t>
      </w:r>
      <w:r w:rsidRPr="003C6EF0">
        <w:rPr>
          <w:rFonts w:cs="Times New Roman"/>
          <w:color w:val="000000" w:themeColor="text1"/>
          <w:szCs w:val="24"/>
          <w:lang w:val="en-GB"/>
        </w:rPr>
        <w:t>positive</w:t>
      </w:r>
      <w:r w:rsidR="00C910AE" w:rsidRPr="003C6EF0">
        <w:rPr>
          <w:rFonts w:cs="Times New Roman"/>
          <w:color w:val="000000" w:themeColor="text1"/>
          <w:szCs w:val="24"/>
          <w:lang w:val="en-GB"/>
        </w:rPr>
        <w:t xml:space="preserve"> organisational image. </w:t>
      </w:r>
      <w:r w:rsidRPr="003C6EF0">
        <w:rPr>
          <w:rFonts w:cs="Times New Roman"/>
          <w:color w:val="000000" w:themeColor="text1"/>
          <w:szCs w:val="24"/>
          <w:lang w:val="en-GB"/>
        </w:rPr>
        <w:t>Thus</w:t>
      </w:r>
      <w:r w:rsidR="00C910AE" w:rsidRPr="003C6EF0">
        <w:rPr>
          <w:rFonts w:cs="Times New Roman"/>
          <w:color w:val="000000" w:themeColor="text1"/>
          <w:szCs w:val="24"/>
          <w:lang w:val="en-GB"/>
        </w:rPr>
        <w:t xml:space="preserve">, corporate reporting bias regarding environmental performance and consumer response may still exist. </w:t>
      </w:r>
      <w:r w:rsidRPr="003C6EF0">
        <w:rPr>
          <w:rFonts w:cs="Times New Roman"/>
          <w:color w:val="000000" w:themeColor="text1"/>
          <w:szCs w:val="24"/>
          <w:lang w:val="en-GB"/>
        </w:rPr>
        <w:lastRenderedPageBreak/>
        <w:t>Further, the research</w:t>
      </w:r>
      <w:r w:rsidR="00C910AE" w:rsidRPr="003C6EF0">
        <w:rPr>
          <w:rFonts w:cs="Times New Roman"/>
          <w:color w:val="000000" w:themeColor="text1"/>
          <w:szCs w:val="24"/>
          <w:lang w:val="en-GB"/>
        </w:rPr>
        <w:t xml:space="preserve"> did not have easy access to internal </w:t>
      </w:r>
      <w:r w:rsidRPr="003C6EF0">
        <w:rPr>
          <w:rFonts w:cs="Times New Roman"/>
          <w:color w:val="000000" w:themeColor="text1"/>
          <w:szCs w:val="24"/>
          <w:lang w:val="en-GB"/>
        </w:rPr>
        <w:t>customer data</w:t>
      </w:r>
      <w:r w:rsidR="00C910AE" w:rsidRPr="003C6EF0">
        <w:rPr>
          <w:rFonts w:cs="Times New Roman"/>
          <w:color w:val="000000" w:themeColor="text1"/>
          <w:szCs w:val="24"/>
          <w:lang w:val="en-GB"/>
        </w:rPr>
        <w:t>, dealership level information, and classified business evidence that would have provided information on the behaviour.</w:t>
      </w:r>
      <w:r w:rsidRPr="003C6EF0">
        <w:rPr>
          <w:rFonts w:cs="Times New Roman"/>
          <w:color w:val="000000" w:themeColor="text1"/>
          <w:szCs w:val="24"/>
          <w:lang w:val="en-GB"/>
        </w:rPr>
        <w:t xml:space="preserve"> </w:t>
      </w:r>
      <w:r w:rsidR="00C910AE" w:rsidRPr="003C6EF0">
        <w:rPr>
          <w:rFonts w:cs="Times New Roman"/>
          <w:color w:val="000000" w:themeColor="text1"/>
          <w:szCs w:val="24"/>
          <w:lang w:val="en-GB"/>
        </w:rPr>
        <w:t xml:space="preserve">The other </w:t>
      </w:r>
      <w:r w:rsidRPr="003C6EF0">
        <w:rPr>
          <w:rFonts w:cs="Times New Roman"/>
          <w:color w:val="000000" w:themeColor="text1"/>
          <w:szCs w:val="24"/>
          <w:lang w:val="en-GB"/>
        </w:rPr>
        <w:t>limitation</w:t>
      </w:r>
      <w:r w:rsidR="00C910AE" w:rsidRPr="003C6EF0">
        <w:rPr>
          <w:rFonts w:cs="Times New Roman"/>
          <w:color w:val="000000" w:themeColor="text1"/>
          <w:szCs w:val="24"/>
          <w:lang w:val="en-GB"/>
        </w:rPr>
        <w:t xml:space="preserve"> i</w:t>
      </w:r>
      <w:r w:rsidRPr="003C6EF0">
        <w:rPr>
          <w:rFonts w:cs="Times New Roman"/>
          <w:color w:val="000000" w:themeColor="text1"/>
          <w:szCs w:val="24"/>
          <w:lang w:val="en-GB"/>
        </w:rPr>
        <w:t>s</w:t>
      </w:r>
      <w:r w:rsidR="00C910AE" w:rsidRPr="003C6EF0">
        <w:rPr>
          <w:rFonts w:cs="Times New Roman"/>
          <w:color w:val="000000" w:themeColor="text1"/>
          <w:szCs w:val="24"/>
          <w:lang w:val="en-GB"/>
        </w:rPr>
        <w:t xml:space="preserve"> the industry and region</w:t>
      </w:r>
      <w:r w:rsidRPr="003C6EF0">
        <w:rPr>
          <w:rFonts w:cs="Times New Roman"/>
          <w:color w:val="000000" w:themeColor="text1"/>
          <w:szCs w:val="24"/>
          <w:lang w:val="en-GB"/>
        </w:rPr>
        <w:t>al focus of the research</w:t>
      </w:r>
      <w:r w:rsidR="00C910AE" w:rsidRPr="003C6EF0">
        <w:rPr>
          <w:rFonts w:cs="Times New Roman"/>
          <w:color w:val="000000" w:themeColor="text1"/>
          <w:szCs w:val="24"/>
          <w:lang w:val="en-GB"/>
        </w:rPr>
        <w:t xml:space="preserve">. The research </w:t>
      </w:r>
      <w:r w:rsidRPr="003C6EF0">
        <w:rPr>
          <w:rFonts w:cs="Times New Roman"/>
          <w:color w:val="000000" w:themeColor="text1"/>
          <w:szCs w:val="24"/>
          <w:lang w:val="en-GB"/>
        </w:rPr>
        <w:t>focused</w:t>
      </w:r>
      <w:r w:rsidR="00C910AE" w:rsidRPr="003C6EF0">
        <w:rPr>
          <w:rFonts w:cs="Times New Roman"/>
          <w:color w:val="000000" w:themeColor="text1"/>
          <w:szCs w:val="24"/>
          <w:lang w:val="en-GB"/>
        </w:rPr>
        <w:t xml:space="preserve"> on the automotive industry</w:t>
      </w:r>
      <w:r w:rsidRPr="003C6EF0">
        <w:rPr>
          <w:rFonts w:cs="Times New Roman"/>
          <w:color w:val="000000" w:themeColor="text1"/>
          <w:szCs w:val="24"/>
          <w:lang w:val="en-GB"/>
        </w:rPr>
        <w:t xml:space="preserve"> that</w:t>
      </w:r>
      <w:r w:rsidR="00C910AE" w:rsidRPr="003C6EF0">
        <w:rPr>
          <w:rFonts w:cs="Times New Roman"/>
          <w:color w:val="000000" w:themeColor="text1"/>
          <w:szCs w:val="24"/>
          <w:lang w:val="en-GB"/>
        </w:rPr>
        <w:t xml:space="preserve"> primarily </w:t>
      </w:r>
      <w:r w:rsidRPr="003C6EF0">
        <w:rPr>
          <w:rFonts w:cs="Times New Roman"/>
          <w:color w:val="000000" w:themeColor="text1"/>
          <w:szCs w:val="24"/>
          <w:lang w:val="en-GB"/>
        </w:rPr>
        <w:t>analysed</w:t>
      </w:r>
      <w:r w:rsidR="00C910AE" w:rsidRPr="003C6EF0">
        <w:rPr>
          <w:rFonts w:cs="Times New Roman"/>
          <w:color w:val="000000" w:themeColor="text1"/>
          <w:szCs w:val="24"/>
          <w:lang w:val="en-GB"/>
        </w:rPr>
        <w:t xml:space="preserve"> Indian market</w:t>
      </w:r>
      <w:r w:rsidRPr="003C6EF0">
        <w:rPr>
          <w:rFonts w:cs="Times New Roman"/>
          <w:color w:val="000000" w:themeColor="text1"/>
          <w:szCs w:val="24"/>
          <w:lang w:val="en-GB"/>
        </w:rPr>
        <w:t>,</w:t>
      </w:r>
      <w:r w:rsidR="00C910AE" w:rsidRPr="003C6EF0">
        <w:rPr>
          <w:rFonts w:cs="Times New Roman"/>
          <w:color w:val="000000" w:themeColor="text1"/>
          <w:szCs w:val="24"/>
          <w:lang w:val="en-GB"/>
        </w:rPr>
        <w:t xml:space="preserve"> where affordability and infrastructure issues play a </w:t>
      </w:r>
      <w:r w:rsidRPr="003C6EF0">
        <w:rPr>
          <w:rFonts w:cs="Times New Roman"/>
          <w:color w:val="000000" w:themeColor="text1"/>
          <w:szCs w:val="24"/>
          <w:lang w:val="en-GB"/>
        </w:rPr>
        <w:t>key</w:t>
      </w:r>
      <w:r w:rsidR="00C910AE" w:rsidRPr="003C6EF0">
        <w:rPr>
          <w:rFonts w:cs="Times New Roman"/>
          <w:color w:val="000000" w:themeColor="text1"/>
          <w:szCs w:val="24"/>
          <w:lang w:val="en-GB"/>
        </w:rPr>
        <w:t xml:space="preserve"> role in determining sustainable buying </w:t>
      </w:r>
      <w:r w:rsidRPr="003C6EF0">
        <w:rPr>
          <w:rFonts w:cs="Times New Roman"/>
          <w:color w:val="000000" w:themeColor="text1"/>
          <w:szCs w:val="24"/>
          <w:lang w:val="en-GB"/>
        </w:rPr>
        <w:t>behaviour. Thus, the findings</w:t>
      </w:r>
      <w:r w:rsidR="00C910AE" w:rsidRPr="003C6EF0">
        <w:rPr>
          <w:rFonts w:cs="Times New Roman"/>
          <w:color w:val="000000" w:themeColor="text1"/>
          <w:szCs w:val="24"/>
          <w:lang w:val="en-GB"/>
        </w:rPr>
        <w:t xml:space="preserve"> might not </w:t>
      </w:r>
      <w:r w:rsidRPr="003C6EF0">
        <w:rPr>
          <w:rFonts w:cs="Times New Roman"/>
          <w:color w:val="000000" w:themeColor="text1"/>
          <w:szCs w:val="24"/>
          <w:lang w:val="en-GB"/>
        </w:rPr>
        <w:t>reflect</w:t>
      </w:r>
      <w:r w:rsidR="00C910AE" w:rsidRPr="003C6EF0">
        <w:rPr>
          <w:rFonts w:cs="Times New Roman"/>
          <w:color w:val="000000" w:themeColor="text1"/>
          <w:szCs w:val="24"/>
          <w:lang w:val="en-GB"/>
        </w:rPr>
        <w:t xml:space="preserve"> industries with l</w:t>
      </w:r>
      <w:r w:rsidRPr="003C6EF0">
        <w:rPr>
          <w:rFonts w:cs="Times New Roman"/>
          <w:color w:val="000000" w:themeColor="text1"/>
          <w:szCs w:val="24"/>
          <w:lang w:val="en-GB"/>
        </w:rPr>
        <w:t>ower</w:t>
      </w:r>
      <w:r w:rsidR="00C910AE" w:rsidRPr="003C6EF0">
        <w:rPr>
          <w:rFonts w:cs="Times New Roman"/>
          <w:color w:val="000000" w:themeColor="text1"/>
          <w:szCs w:val="24"/>
          <w:lang w:val="en-GB"/>
        </w:rPr>
        <w:t xml:space="preserve"> purchase risk or countries with established EV ecosystem. </w:t>
      </w:r>
      <w:r w:rsidRPr="003C6EF0">
        <w:rPr>
          <w:rFonts w:cs="Times New Roman"/>
          <w:color w:val="000000" w:themeColor="text1"/>
          <w:szCs w:val="24"/>
          <w:lang w:val="en-GB"/>
        </w:rPr>
        <w:t>Moreover,</w:t>
      </w:r>
      <w:r w:rsidR="00C910AE" w:rsidRPr="003C6EF0">
        <w:rPr>
          <w:rFonts w:cs="Times New Roman"/>
          <w:color w:val="000000" w:themeColor="text1"/>
          <w:szCs w:val="24"/>
          <w:lang w:val="en-GB"/>
        </w:rPr>
        <w:t xml:space="preserve"> the research </w:t>
      </w:r>
      <w:r w:rsidRPr="003C6EF0">
        <w:rPr>
          <w:rFonts w:cs="Times New Roman"/>
          <w:color w:val="000000" w:themeColor="text1"/>
          <w:szCs w:val="24"/>
          <w:lang w:val="en-GB"/>
        </w:rPr>
        <w:t>could not</w:t>
      </w:r>
      <w:r w:rsidR="00C910AE" w:rsidRPr="003C6EF0">
        <w:rPr>
          <w:rFonts w:cs="Times New Roman"/>
          <w:color w:val="000000" w:themeColor="text1"/>
          <w:szCs w:val="24"/>
          <w:lang w:val="en-GB"/>
        </w:rPr>
        <w:t xml:space="preserve"> determine the direct causality between green marketing and actual buying behaviour due to the lack of longitudinal consumer tracking. </w:t>
      </w:r>
    </w:p>
    <w:p w14:paraId="0BE190FB" w14:textId="43B3C6F6" w:rsidR="00C910AE" w:rsidRPr="003C6EF0" w:rsidRDefault="00C910AE" w:rsidP="00C910AE">
      <w:pPr>
        <w:rPr>
          <w:rFonts w:cs="Times New Roman"/>
          <w:i/>
          <w:color w:val="000000" w:themeColor="text1"/>
          <w:szCs w:val="24"/>
          <w:lang w:val="en-GB"/>
        </w:rPr>
      </w:pPr>
      <w:r w:rsidRPr="003C6EF0">
        <w:rPr>
          <w:rFonts w:cs="Times New Roman"/>
          <w:i/>
          <w:color w:val="000000" w:themeColor="text1"/>
          <w:szCs w:val="24"/>
          <w:lang w:val="en-GB"/>
        </w:rPr>
        <w:t>Future Research directions</w:t>
      </w:r>
    </w:p>
    <w:p w14:paraId="74C485AE" w14:textId="467BD847" w:rsidR="00C910AE" w:rsidRPr="003C6EF0" w:rsidRDefault="0066213E" w:rsidP="00C910AE">
      <w:pPr>
        <w:rPr>
          <w:rFonts w:cs="Times New Roman"/>
          <w:color w:val="000000" w:themeColor="text1"/>
          <w:szCs w:val="24"/>
          <w:lang w:val="en-GB"/>
        </w:rPr>
      </w:pPr>
      <w:r w:rsidRPr="003C6EF0">
        <w:rPr>
          <w:rFonts w:cs="Times New Roman"/>
          <w:color w:val="000000" w:themeColor="text1"/>
          <w:szCs w:val="24"/>
          <w:lang w:val="en-GB"/>
        </w:rPr>
        <w:t xml:space="preserve">The future research can develop the understanding of green marketing by extending analysis beyond automotive sector. Besides, </w:t>
      </w:r>
      <w:r w:rsidR="008A3FA3" w:rsidRPr="003C6EF0">
        <w:rPr>
          <w:rFonts w:cs="Times New Roman"/>
          <w:color w:val="000000" w:themeColor="text1"/>
          <w:szCs w:val="24"/>
          <w:lang w:val="en-GB"/>
        </w:rPr>
        <w:t>comparative research</w:t>
      </w:r>
      <w:r w:rsidR="00C910AE" w:rsidRPr="003C6EF0">
        <w:rPr>
          <w:rFonts w:cs="Times New Roman"/>
          <w:color w:val="000000" w:themeColor="text1"/>
          <w:szCs w:val="24"/>
          <w:lang w:val="en-GB"/>
        </w:rPr>
        <w:t xml:space="preserve"> on FMCG, fashion and technology industries can be done to understand whether </w:t>
      </w:r>
      <w:r w:rsidR="00DE4E3A" w:rsidRPr="003C6EF0">
        <w:rPr>
          <w:rFonts w:cs="Times New Roman"/>
          <w:color w:val="000000" w:themeColor="text1"/>
          <w:szCs w:val="24"/>
          <w:lang w:val="en-GB"/>
        </w:rPr>
        <w:t>intention-</w:t>
      </w:r>
      <w:r w:rsidR="00C910AE" w:rsidRPr="003C6EF0">
        <w:rPr>
          <w:rFonts w:cs="Times New Roman"/>
          <w:color w:val="000000" w:themeColor="text1"/>
          <w:szCs w:val="24"/>
          <w:lang w:val="en-GB"/>
        </w:rPr>
        <w:t xml:space="preserve">behaviour gap varies across industries with low financial risk and consumer involvement. </w:t>
      </w:r>
      <w:r w:rsidR="00DE4E3A" w:rsidRPr="003C6EF0">
        <w:rPr>
          <w:rFonts w:cs="Times New Roman"/>
          <w:color w:val="000000" w:themeColor="text1"/>
          <w:szCs w:val="24"/>
          <w:lang w:val="en-GB"/>
        </w:rPr>
        <w:t xml:space="preserve">However, </w:t>
      </w:r>
      <w:r w:rsidR="008A3FA3" w:rsidRPr="003C6EF0">
        <w:rPr>
          <w:rFonts w:cs="Times New Roman"/>
          <w:color w:val="000000" w:themeColor="text1"/>
          <w:szCs w:val="24"/>
          <w:lang w:val="en-GB"/>
        </w:rPr>
        <w:t>t</w:t>
      </w:r>
      <w:r w:rsidR="00DE4E3A" w:rsidRPr="003C6EF0">
        <w:rPr>
          <w:rFonts w:cs="Times New Roman"/>
          <w:color w:val="000000" w:themeColor="text1"/>
          <w:szCs w:val="24"/>
          <w:lang w:val="en-GB"/>
        </w:rPr>
        <w:t>he l</w:t>
      </w:r>
      <w:r w:rsidR="00C910AE" w:rsidRPr="003C6EF0">
        <w:rPr>
          <w:rFonts w:cs="Times New Roman"/>
          <w:color w:val="000000" w:themeColor="text1"/>
          <w:szCs w:val="24"/>
          <w:lang w:val="en-GB"/>
        </w:rPr>
        <w:t xml:space="preserve">ongitudinal studies would be </w:t>
      </w:r>
      <w:r w:rsidR="00DE4E3A" w:rsidRPr="003C6EF0">
        <w:rPr>
          <w:rFonts w:cs="Times New Roman"/>
          <w:color w:val="000000" w:themeColor="text1"/>
          <w:szCs w:val="24"/>
          <w:lang w:val="en-GB"/>
        </w:rPr>
        <w:t>effective, as they can track how the eco-</w:t>
      </w:r>
      <w:r w:rsidR="00C910AE" w:rsidRPr="003C6EF0">
        <w:rPr>
          <w:rFonts w:cs="Times New Roman"/>
          <w:color w:val="000000" w:themeColor="text1"/>
          <w:szCs w:val="24"/>
          <w:lang w:val="en-GB"/>
        </w:rPr>
        <w:t xml:space="preserve">conscious consumer behaviour </w:t>
      </w:r>
      <w:r w:rsidR="00DE4E3A" w:rsidRPr="003C6EF0">
        <w:rPr>
          <w:rFonts w:cs="Times New Roman"/>
          <w:color w:val="000000" w:themeColor="text1"/>
          <w:szCs w:val="24"/>
          <w:lang w:val="en-GB"/>
        </w:rPr>
        <w:t>changes over time as</w:t>
      </w:r>
      <w:r w:rsidR="00C910AE" w:rsidRPr="003C6EF0">
        <w:rPr>
          <w:rFonts w:cs="Times New Roman"/>
          <w:color w:val="000000" w:themeColor="text1"/>
          <w:szCs w:val="24"/>
          <w:lang w:val="en-GB"/>
        </w:rPr>
        <w:t xml:space="preserve"> infrastructure, policy and environmental awareness.</w:t>
      </w:r>
      <w:r w:rsidR="00454B8B" w:rsidRPr="003C6EF0">
        <w:rPr>
          <w:rFonts w:cs="Times New Roman"/>
          <w:color w:val="000000" w:themeColor="text1"/>
          <w:szCs w:val="24"/>
          <w:lang w:val="en-GB"/>
        </w:rPr>
        <w:t xml:space="preserve"> Moreover, mixed-</w:t>
      </w:r>
      <w:r w:rsidR="00C910AE" w:rsidRPr="003C6EF0">
        <w:rPr>
          <w:rFonts w:cs="Times New Roman"/>
          <w:color w:val="000000" w:themeColor="text1"/>
          <w:szCs w:val="24"/>
          <w:lang w:val="en-GB"/>
        </w:rPr>
        <w:t xml:space="preserve">method research can be </w:t>
      </w:r>
      <w:r w:rsidR="00454B8B" w:rsidRPr="003C6EF0">
        <w:rPr>
          <w:rFonts w:cs="Times New Roman"/>
          <w:color w:val="000000" w:themeColor="text1"/>
          <w:szCs w:val="24"/>
          <w:lang w:val="en-GB"/>
        </w:rPr>
        <w:t>adopted by future researchers that</w:t>
      </w:r>
      <w:r w:rsidR="00C910AE" w:rsidRPr="003C6EF0">
        <w:rPr>
          <w:rFonts w:cs="Times New Roman"/>
          <w:color w:val="000000" w:themeColor="text1"/>
          <w:szCs w:val="24"/>
          <w:lang w:val="en-GB"/>
        </w:rPr>
        <w:t xml:space="preserve"> combine interviews, surveys and behavioural analytics to develop a better consumer understanding. </w:t>
      </w:r>
    </w:p>
    <w:p w14:paraId="45AC3C19" w14:textId="17480B96" w:rsidR="00C910AE" w:rsidRPr="003C6EF0" w:rsidRDefault="00C910AE" w:rsidP="00953648">
      <w:pPr>
        <w:pStyle w:val="Heading2"/>
        <w:rPr>
          <w:rFonts w:cs="Times New Roman"/>
          <w:color w:val="000000" w:themeColor="text1"/>
          <w:lang w:val="en-GB"/>
        </w:rPr>
      </w:pPr>
      <w:bookmarkStart w:id="177" w:name="_Toc229232150"/>
      <w:r w:rsidRPr="003C6EF0">
        <w:rPr>
          <w:rFonts w:cs="Times New Roman"/>
          <w:color w:val="000000" w:themeColor="text1"/>
          <w:lang w:val="en-GB"/>
        </w:rPr>
        <w:t>6.6. Closing Statement</w:t>
      </w:r>
      <w:bookmarkEnd w:id="177"/>
    </w:p>
    <w:p w14:paraId="6699CC16" w14:textId="0B039319" w:rsidR="00EB1188" w:rsidRPr="003C6EF0" w:rsidRDefault="00C910AE" w:rsidP="00C910AE">
      <w:pPr>
        <w:rPr>
          <w:rFonts w:cs="Times New Roman"/>
          <w:color w:val="000000" w:themeColor="text1"/>
          <w:szCs w:val="24"/>
          <w:lang w:val="en-GB"/>
        </w:rPr>
      </w:pPr>
      <w:r w:rsidRPr="003C6EF0">
        <w:rPr>
          <w:rFonts w:cs="Times New Roman"/>
          <w:color w:val="000000" w:themeColor="text1"/>
          <w:szCs w:val="24"/>
          <w:lang w:val="en-GB"/>
        </w:rPr>
        <w:t>The research</w:t>
      </w:r>
      <w:r w:rsidR="00454B8B" w:rsidRPr="003C6EF0">
        <w:rPr>
          <w:rFonts w:cs="Times New Roman"/>
          <w:color w:val="000000" w:themeColor="text1"/>
          <w:szCs w:val="24"/>
          <w:lang w:val="en-GB"/>
        </w:rPr>
        <w:t xml:space="preserve"> concluded</w:t>
      </w:r>
      <w:r w:rsidRPr="003C6EF0">
        <w:rPr>
          <w:rFonts w:cs="Times New Roman"/>
          <w:color w:val="000000" w:themeColor="text1"/>
          <w:szCs w:val="24"/>
          <w:lang w:val="en-GB"/>
        </w:rPr>
        <w:t xml:space="preserve"> that </w:t>
      </w:r>
      <w:r w:rsidRPr="003C6EF0">
        <w:rPr>
          <w:rFonts w:cs="Times New Roman"/>
          <w:b/>
          <w:color w:val="000000" w:themeColor="text1"/>
          <w:szCs w:val="24"/>
          <w:lang w:val="en-GB"/>
        </w:rPr>
        <w:t>green marketing</w:t>
      </w:r>
      <w:r w:rsidRPr="003C6EF0">
        <w:rPr>
          <w:rFonts w:cs="Times New Roman"/>
          <w:color w:val="000000" w:themeColor="text1"/>
          <w:szCs w:val="24"/>
          <w:lang w:val="en-GB"/>
        </w:rPr>
        <w:t xml:space="preserve"> </w:t>
      </w:r>
      <w:r w:rsidR="00454B8B" w:rsidRPr="003C6EF0">
        <w:rPr>
          <w:rFonts w:cs="Times New Roman"/>
          <w:color w:val="000000" w:themeColor="text1"/>
          <w:szCs w:val="24"/>
          <w:lang w:val="en-GB"/>
        </w:rPr>
        <w:t>could</w:t>
      </w:r>
      <w:r w:rsidRPr="003C6EF0">
        <w:rPr>
          <w:rFonts w:cs="Times New Roman"/>
          <w:color w:val="000000" w:themeColor="text1"/>
          <w:szCs w:val="24"/>
          <w:lang w:val="en-GB"/>
        </w:rPr>
        <w:t xml:space="preserve"> affect </w:t>
      </w:r>
      <w:r w:rsidR="00454B8B" w:rsidRPr="003C6EF0">
        <w:rPr>
          <w:rFonts w:cs="Times New Roman"/>
          <w:color w:val="000000" w:themeColor="text1"/>
          <w:szCs w:val="24"/>
          <w:lang w:val="en-GB"/>
        </w:rPr>
        <w:t>the eco-</w:t>
      </w:r>
      <w:r w:rsidRPr="003C6EF0">
        <w:rPr>
          <w:rFonts w:cs="Times New Roman"/>
          <w:color w:val="000000" w:themeColor="text1"/>
          <w:szCs w:val="24"/>
          <w:lang w:val="en-GB"/>
        </w:rPr>
        <w:t xml:space="preserve">conscious consumer buying behaviour in automobile industry, through enhanced awareness, sustainability perception, and brand relationship. </w:t>
      </w:r>
      <w:r w:rsidR="00454B8B" w:rsidRPr="003C6EF0">
        <w:rPr>
          <w:rFonts w:cs="Times New Roman"/>
          <w:color w:val="000000" w:themeColor="text1"/>
          <w:szCs w:val="24"/>
          <w:lang w:val="en-GB"/>
        </w:rPr>
        <w:t>Besides,</w:t>
      </w:r>
      <w:r w:rsidRPr="003C6EF0">
        <w:rPr>
          <w:rFonts w:cs="Times New Roman"/>
          <w:color w:val="000000" w:themeColor="text1"/>
          <w:szCs w:val="24"/>
          <w:lang w:val="en-GB"/>
        </w:rPr>
        <w:t xml:space="preserve"> sustainability communication is not enough to ensure behavioural conversion. </w:t>
      </w:r>
      <w:r w:rsidR="00454B8B" w:rsidRPr="003C6EF0">
        <w:rPr>
          <w:rFonts w:cs="Times New Roman"/>
          <w:color w:val="000000" w:themeColor="text1"/>
          <w:szCs w:val="24"/>
          <w:lang w:val="en-GB"/>
        </w:rPr>
        <w:t>Further,</w:t>
      </w:r>
      <w:r w:rsidRPr="003C6EF0">
        <w:rPr>
          <w:rFonts w:cs="Times New Roman"/>
          <w:color w:val="000000" w:themeColor="text1"/>
          <w:szCs w:val="24"/>
          <w:lang w:val="en-GB"/>
        </w:rPr>
        <w:t xml:space="preserve"> the ultimate buying decisions in emerging markets like India are highly influenced by trust, affordability, infrastructure</w:t>
      </w:r>
      <w:r w:rsidR="00454B8B" w:rsidRPr="003C6EF0">
        <w:rPr>
          <w:rFonts w:cs="Times New Roman"/>
          <w:color w:val="000000" w:themeColor="text1"/>
          <w:szCs w:val="24"/>
          <w:lang w:val="en-GB"/>
        </w:rPr>
        <w:t xml:space="preserve"> availability</w:t>
      </w:r>
      <w:r w:rsidRPr="003C6EF0">
        <w:rPr>
          <w:rFonts w:cs="Times New Roman"/>
          <w:color w:val="000000" w:themeColor="text1"/>
          <w:szCs w:val="24"/>
          <w:lang w:val="en-GB"/>
        </w:rPr>
        <w:t xml:space="preserve"> and practical usability. </w:t>
      </w:r>
      <w:r w:rsidR="00E4273E" w:rsidRPr="003C6EF0">
        <w:rPr>
          <w:rFonts w:cs="Times New Roman"/>
          <w:color w:val="000000" w:themeColor="text1"/>
          <w:szCs w:val="24"/>
          <w:lang w:val="en-GB"/>
        </w:rPr>
        <w:t>Thus</w:t>
      </w:r>
      <w:r w:rsidRPr="003C6EF0">
        <w:rPr>
          <w:rFonts w:cs="Times New Roman"/>
          <w:color w:val="000000" w:themeColor="text1"/>
          <w:szCs w:val="24"/>
          <w:lang w:val="en-GB"/>
        </w:rPr>
        <w:t xml:space="preserve">, the </w:t>
      </w:r>
      <w:r w:rsidR="00E4273E" w:rsidRPr="003C6EF0">
        <w:rPr>
          <w:rFonts w:cs="Times New Roman"/>
          <w:color w:val="000000" w:themeColor="text1"/>
          <w:szCs w:val="24"/>
          <w:lang w:val="en-GB"/>
        </w:rPr>
        <w:t>research</w:t>
      </w:r>
      <w:r w:rsidRPr="003C6EF0">
        <w:rPr>
          <w:rFonts w:cs="Times New Roman"/>
          <w:color w:val="000000" w:themeColor="text1"/>
          <w:szCs w:val="24"/>
          <w:lang w:val="en-GB"/>
        </w:rPr>
        <w:t xml:space="preserve"> </w:t>
      </w:r>
      <w:r w:rsidR="00E4273E" w:rsidRPr="003C6EF0">
        <w:rPr>
          <w:rFonts w:cs="Times New Roman"/>
          <w:color w:val="000000" w:themeColor="text1"/>
          <w:szCs w:val="24"/>
          <w:lang w:val="en-GB"/>
        </w:rPr>
        <w:t>contributes theoretically and managerially</w:t>
      </w:r>
      <w:r w:rsidRPr="003C6EF0">
        <w:rPr>
          <w:rFonts w:cs="Times New Roman"/>
          <w:color w:val="000000" w:themeColor="text1"/>
          <w:szCs w:val="24"/>
          <w:lang w:val="en-GB"/>
        </w:rPr>
        <w:t xml:space="preserve"> in </w:t>
      </w:r>
      <w:r w:rsidR="00E4273E" w:rsidRPr="003C6EF0">
        <w:rPr>
          <w:rFonts w:cs="Times New Roman"/>
          <w:color w:val="000000" w:themeColor="text1"/>
          <w:szCs w:val="24"/>
          <w:lang w:val="en-GB"/>
        </w:rPr>
        <w:t>developing the</w:t>
      </w:r>
      <w:r w:rsidRPr="003C6EF0">
        <w:rPr>
          <w:rFonts w:cs="Times New Roman"/>
          <w:color w:val="000000" w:themeColor="text1"/>
          <w:szCs w:val="24"/>
          <w:lang w:val="en-GB"/>
        </w:rPr>
        <w:t xml:space="preserve"> knowledge of </w:t>
      </w:r>
      <w:r w:rsidR="00E4273E" w:rsidRPr="003C6EF0">
        <w:rPr>
          <w:rFonts w:cs="Times New Roman"/>
          <w:color w:val="000000" w:themeColor="text1"/>
          <w:szCs w:val="24"/>
          <w:lang w:val="en-GB"/>
        </w:rPr>
        <w:t xml:space="preserve">intention-behaviour gap. </w:t>
      </w:r>
    </w:p>
    <w:p w14:paraId="4AAECB45" w14:textId="77777777" w:rsidR="00FB0335" w:rsidRPr="007A21B1" w:rsidRDefault="00FB0335" w:rsidP="00FB0335">
      <w:pPr>
        <w:rPr>
          <w:rFonts w:cs="Times New Roman"/>
          <w:szCs w:val="24"/>
          <w:lang w:val="en-GB"/>
        </w:rPr>
      </w:pPr>
      <w:r w:rsidRPr="007A21B1">
        <w:rPr>
          <w:rFonts w:cs="Times New Roman"/>
          <w:szCs w:val="24"/>
          <w:lang w:val="en-GB"/>
        </w:rPr>
        <w:br w:type="page"/>
      </w:r>
    </w:p>
    <w:p w14:paraId="2EB904E3" w14:textId="77777777" w:rsidR="00FB0335" w:rsidRPr="007A21B1" w:rsidRDefault="00FB0335" w:rsidP="00677B77">
      <w:pPr>
        <w:pStyle w:val="Heading1"/>
        <w:rPr>
          <w:rFonts w:cs="Times New Roman"/>
          <w:lang w:val="en-GB"/>
        </w:rPr>
      </w:pPr>
      <w:bookmarkStart w:id="178" w:name="_Toc227955705"/>
      <w:bookmarkStart w:id="179" w:name="_Toc229232151"/>
      <w:r w:rsidRPr="007A21B1">
        <w:rPr>
          <w:rFonts w:cs="Times New Roman"/>
          <w:lang w:val="en-GB"/>
        </w:rPr>
        <w:lastRenderedPageBreak/>
        <w:t>References</w:t>
      </w:r>
      <w:bookmarkEnd w:id="178"/>
      <w:bookmarkEnd w:id="179"/>
    </w:p>
    <w:p w14:paraId="0AFD44BF" w14:textId="77777777" w:rsidR="00FB0335" w:rsidRPr="007A21B1" w:rsidRDefault="00FB0335" w:rsidP="00FB0335">
      <w:pPr>
        <w:rPr>
          <w:rFonts w:cs="Times New Roman"/>
          <w:szCs w:val="24"/>
          <w:lang w:val="en-GB"/>
        </w:rPr>
      </w:pPr>
      <w:r w:rsidRPr="007A21B1">
        <w:rPr>
          <w:rFonts w:cs="Times New Roman"/>
          <w:szCs w:val="24"/>
          <w:lang w:val="en-GB"/>
        </w:rPr>
        <w:t xml:space="preserve">Adams, C., Alldredge, K. and Coggins, B. (2025) </w:t>
      </w:r>
      <w:r w:rsidRPr="007A21B1">
        <w:rPr>
          <w:rFonts w:cs="Times New Roman"/>
          <w:i/>
          <w:iCs/>
          <w:szCs w:val="24"/>
          <w:lang w:val="en-GB"/>
        </w:rPr>
        <w:t>State of the Consumer 2024: What’s Now and What’s next</w:t>
      </w:r>
      <w:r w:rsidRPr="007A21B1">
        <w:rPr>
          <w:rFonts w:cs="Times New Roman"/>
          <w:szCs w:val="24"/>
          <w:lang w:val="en-GB"/>
        </w:rPr>
        <w:t xml:space="preserve">, </w:t>
      </w:r>
      <w:r w:rsidRPr="007A21B1">
        <w:rPr>
          <w:rFonts w:cs="Times New Roman"/>
          <w:i/>
          <w:iCs/>
          <w:szCs w:val="24"/>
          <w:lang w:val="en-GB"/>
        </w:rPr>
        <w:t>McKinsey &amp; Company</w:t>
      </w:r>
      <w:r w:rsidRPr="007A21B1">
        <w:rPr>
          <w:rFonts w:cs="Times New Roman"/>
          <w:szCs w:val="24"/>
          <w:lang w:val="en-GB"/>
        </w:rPr>
        <w:t>. Available at: https://www.mckinsey.com/industries/consumer-packaged-goods/our-insights/state-of-consumer (Accessed: 20 March 2026)</w:t>
      </w:r>
    </w:p>
    <w:p w14:paraId="3143036B" w14:textId="77777777" w:rsidR="00FB0335" w:rsidRPr="007A21B1" w:rsidRDefault="00FB0335" w:rsidP="00FB0335">
      <w:pPr>
        <w:rPr>
          <w:rFonts w:cs="Times New Roman"/>
          <w:szCs w:val="24"/>
          <w:lang w:val="en-GB"/>
        </w:rPr>
      </w:pPr>
      <w:r w:rsidRPr="007A21B1">
        <w:rPr>
          <w:rFonts w:cs="Times New Roman"/>
          <w:szCs w:val="24"/>
          <w:lang w:val="en-GB"/>
        </w:rPr>
        <w:t xml:space="preserve">Agarwal, S., Kweh, Q.L., Goh, K.W. and Wider, W. (2025) ‘Redefining Marketing Strategies through sustainability: Influencing Consumer Behavior in the Circular economy: a Systematic Review and Future Research Roadmap’, </w:t>
      </w:r>
      <w:r w:rsidRPr="007A21B1">
        <w:rPr>
          <w:rFonts w:cs="Times New Roman"/>
          <w:i/>
          <w:iCs/>
          <w:szCs w:val="24"/>
          <w:lang w:val="en-GB"/>
        </w:rPr>
        <w:t>Cleaner and Responsible Consumption</w:t>
      </w:r>
      <w:r w:rsidRPr="007A21B1">
        <w:rPr>
          <w:rFonts w:cs="Times New Roman"/>
          <w:szCs w:val="24"/>
          <w:lang w:val="en-GB"/>
        </w:rPr>
        <w:t xml:space="preserve">, 18, p. 100298. Available at: </w:t>
      </w:r>
      <w:hyperlink r:id="rId20" w:history="1">
        <w:r w:rsidRPr="007A21B1">
          <w:rPr>
            <w:rStyle w:val="Hyperlink"/>
            <w:rFonts w:cs="Times New Roman"/>
            <w:color w:val="auto"/>
            <w:szCs w:val="24"/>
            <w:lang w:val="en-GB"/>
          </w:rPr>
          <w:t>https://doi.org/10.1016/j.clrc.2025.100298</w:t>
        </w:r>
      </w:hyperlink>
      <w:r w:rsidRPr="007A21B1">
        <w:rPr>
          <w:rFonts w:cs="Times New Roman"/>
          <w:szCs w:val="24"/>
          <w:lang w:val="en-GB"/>
        </w:rPr>
        <w:t>.</w:t>
      </w:r>
    </w:p>
    <w:p w14:paraId="72E6E3E7" w14:textId="77777777" w:rsidR="00FB0335" w:rsidRPr="007A21B1" w:rsidRDefault="00FB0335" w:rsidP="00FB0335">
      <w:pPr>
        <w:rPr>
          <w:rFonts w:cs="Times New Roman"/>
          <w:szCs w:val="24"/>
          <w:lang w:val="en-GB"/>
        </w:rPr>
      </w:pPr>
      <w:r w:rsidRPr="007A21B1">
        <w:rPr>
          <w:rFonts w:cs="Times New Roman"/>
          <w:szCs w:val="24"/>
          <w:lang w:val="en-GB"/>
        </w:rPr>
        <w:t>Alanazi, F., (2023) “Electric vehicles: Benefits, challenges, and potential solutions for widespread adaptation”. </w:t>
      </w:r>
      <w:r w:rsidRPr="007A21B1">
        <w:rPr>
          <w:rFonts w:cs="Times New Roman"/>
          <w:i/>
          <w:iCs/>
          <w:szCs w:val="24"/>
          <w:lang w:val="en-GB"/>
        </w:rPr>
        <w:t>Applied sciences</w:t>
      </w:r>
      <w:r w:rsidRPr="007A21B1">
        <w:rPr>
          <w:rFonts w:cs="Times New Roman"/>
          <w:szCs w:val="24"/>
          <w:lang w:val="en-GB"/>
        </w:rPr>
        <w:t>, </w:t>
      </w:r>
      <w:r w:rsidRPr="007A21B1">
        <w:rPr>
          <w:rFonts w:cs="Times New Roman"/>
          <w:i/>
          <w:iCs/>
          <w:szCs w:val="24"/>
          <w:lang w:val="en-GB"/>
        </w:rPr>
        <w:t>13</w:t>
      </w:r>
      <w:r w:rsidRPr="007A21B1">
        <w:rPr>
          <w:rFonts w:cs="Times New Roman"/>
          <w:szCs w:val="24"/>
          <w:lang w:val="en-GB"/>
        </w:rPr>
        <w:t>(10), p.6016. Available at: https://doi.org/10.3390/app13106016</w:t>
      </w:r>
    </w:p>
    <w:p w14:paraId="1EC2126D" w14:textId="77777777" w:rsidR="00FB0335" w:rsidRPr="007A21B1" w:rsidRDefault="00FB0335" w:rsidP="00FB0335">
      <w:pPr>
        <w:rPr>
          <w:rFonts w:cs="Times New Roman"/>
          <w:szCs w:val="24"/>
          <w:lang w:val="en-GB"/>
        </w:rPr>
      </w:pPr>
      <w:r w:rsidRPr="007A21B1">
        <w:rPr>
          <w:rFonts w:cs="Times New Roman"/>
          <w:szCs w:val="24"/>
          <w:lang w:val="en-GB"/>
        </w:rPr>
        <w:t xml:space="preserve">Alqaysi, S.J., Zahari, A.R. and Khudari, M. (2024) “Awareness Advertising Influence on Consumers' Buying Intention: Exploring Attitude as a Mediating Factor,” </w:t>
      </w:r>
      <w:r w:rsidRPr="007A21B1">
        <w:rPr>
          <w:rFonts w:cs="Times New Roman"/>
          <w:i/>
          <w:iCs/>
          <w:szCs w:val="24"/>
          <w:lang w:val="en-GB"/>
        </w:rPr>
        <w:t>Journal of Infrastructure, Policy and Development</w:t>
      </w:r>
      <w:r w:rsidRPr="007A21B1">
        <w:rPr>
          <w:rFonts w:cs="Times New Roman"/>
          <w:szCs w:val="24"/>
          <w:lang w:val="en-GB"/>
        </w:rPr>
        <w:t xml:space="preserve">, 8(7). Available at: https://doi.org/https://eprints.cihanuniversity.edu.iq/id/eprint/2980/1/Article_JIPD_29-07-2024.pdf. </w:t>
      </w:r>
    </w:p>
    <w:p w14:paraId="16499CAB" w14:textId="77777777" w:rsidR="00FB0335" w:rsidRPr="007A21B1" w:rsidRDefault="00FB0335" w:rsidP="00FB0335">
      <w:pPr>
        <w:rPr>
          <w:rFonts w:cs="Times New Roman"/>
          <w:szCs w:val="24"/>
          <w:lang w:val="en-GB"/>
        </w:rPr>
      </w:pPr>
      <w:r w:rsidRPr="007A21B1">
        <w:rPr>
          <w:rFonts w:cs="Times New Roman"/>
          <w:szCs w:val="24"/>
          <w:lang w:val="en-GB"/>
        </w:rPr>
        <w:t xml:space="preserve">Aydin, G. (2025) “Thresholds of Sustainability: Necessary and Sufficient Conditions for Green Buying Behavior,” </w:t>
      </w:r>
      <w:r w:rsidRPr="007A21B1">
        <w:rPr>
          <w:rFonts w:cs="Times New Roman"/>
          <w:i/>
          <w:iCs/>
          <w:szCs w:val="24"/>
          <w:lang w:val="en-GB"/>
        </w:rPr>
        <w:t>Sustainability</w:t>
      </w:r>
      <w:r w:rsidRPr="007A21B1">
        <w:rPr>
          <w:rFonts w:cs="Times New Roman"/>
          <w:szCs w:val="24"/>
          <w:lang w:val="en-GB"/>
        </w:rPr>
        <w:t xml:space="preserve">, 17(11), p. 4965. Available at: https://doi.org/10.3390/su17114965. </w:t>
      </w:r>
    </w:p>
    <w:p w14:paraId="210C0106" w14:textId="77777777" w:rsidR="00FB0335" w:rsidRPr="007A21B1" w:rsidRDefault="00FB0335" w:rsidP="00FB0335">
      <w:pPr>
        <w:rPr>
          <w:rFonts w:cs="Times New Roman"/>
          <w:szCs w:val="24"/>
          <w:lang w:val="en-GB"/>
        </w:rPr>
      </w:pPr>
      <w:r w:rsidRPr="007A21B1">
        <w:rPr>
          <w:rFonts w:cs="Times New Roman"/>
          <w:szCs w:val="24"/>
          <w:lang w:val="en-GB"/>
        </w:rPr>
        <w:t>Boermans, D.D., Jagoda, A., Lemiski, D., Wegener, J. and Krzywonos, M., (2024) “Environmental awareness and sustainable behavior of respondents in Germany, the Netherlands and Poland: A qualitative focus group study”. </w:t>
      </w:r>
      <w:r w:rsidRPr="007A21B1">
        <w:rPr>
          <w:rFonts w:cs="Times New Roman"/>
          <w:i/>
          <w:iCs/>
          <w:szCs w:val="24"/>
          <w:lang w:val="en-GB"/>
        </w:rPr>
        <w:t>Journal of Environmental Management</w:t>
      </w:r>
      <w:r w:rsidRPr="007A21B1">
        <w:rPr>
          <w:rFonts w:cs="Times New Roman"/>
          <w:szCs w:val="24"/>
          <w:lang w:val="en-GB"/>
        </w:rPr>
        <w:t>, </w:t>
      </w:r>
      <w:r w:rsidRPr="007A21B1">
        <w:rPr>
          <w:rFonts w:cs="Times New Roman"/>
          <w:i/>
          <w:iCs/>
          <w:szCs w:val="24"/>
          <w:lang w:val="en-GB"/>
        </w:rPr>
        <w:t>370</w:t>
      </w:r>
      <w:r w:rsidRPr="007A21B1">
        <w:rPr>
          <w:rFonts w:cs="Times New Roman"/>
          <w:szCs w:val="24"/>
          <w:lang w:val="en-GB"/>
        </w:rPr>
        <w:t xml:space="preserve">, p.122515. Available at: </w:t>
      </w:r>
      <w:hyperlink r:id="rId21" w:tgtFrame="_blank" w:tooltip="Persistent link using digital object identifier" w:history="1">
        <w:r w:rsidRPr="007A21B1">
          <w:rPr>
            <w:rStyle w:val="Hyperlink"/>
            <w:rFonts w:cs="Times New Roman"/>
            <w:color w:val="auto"/>
            <w:szCs w:val="24"/>
            <w:lang w:val="en-GB"/>
          </w:rPr>
          <w:t>https://doi.org/10.1016/j.jenvman.2024.122515</w:t>
        </w:r>
      </w:hyperlink>
    </w:p>
    <w:p w14:paraId="648FFFCB" w14:textId="77777777" w:rsidR="00FB0335" w:rsidRPr="007A21B1" w:rsidRDefault="00FB0335" w:rsidP="00FB0335">
      <w:pPr>
        <w:rPr>
          <w:rFonts w:cs="Times New Roman"/>
          <w:szCs w:val="24"/>
        </w:rPr>
      </w:pPr>
      <w:r w:rsidRPr="007A21B1">
        <w:rPr>
          <w:rFonts w:cs="Times New Roman"/>
          <w:szCs w:val="24"/>
        </w:rPr>
        <w:t xml:space="preserve">Bramer, W.M., De Jonge, G.B., Rethlefsen, M.L., Mast, F. and Kleijnen, J. (2018) ‘A Systematic Approach to Searching: an Efficient and Complete Method to Develop Literature Searches’, </w:t>
      </w:r>
      <w:r w:rsidRPr="007A21B1">
        <w:rPr>
          <w:rFonts w:cs="Times New Roman"/>
          <w:i/>
          <w:iCs/>
          <w:szCs w:val="24"/>
        </w:rPr>
        <w:t>Journal of the Medical Library Association</w:t>
      </w:r>
      <w:r w:rsidRPr="007A21B1">
        <w:rPr>
          <w:rFonts w:cs="Times New Roman"/>
          <w:szCs w:val="24"/>
        </w:rPr>
        <w:t>, 106(4), pp. 531–541. Available at: https://doi.org/10.5195/jmla.2018.283.</w:t>
      </w:r>
    </w:p>
    <w:p w14:paraId="03550CEE" w14:textId="77777777" w:rsidR="00FB0335" w:rsidRPr="007A21B1" w:rsidRDefault="00FB0335" w:rsidP="00FB0335">
      <w:pPr>
        <w:rPr>
          <w:rFonts w:cs="Times New Roman"/>
          <w:szCs w:val="24"/>
          <w:lang w:val="en-GB"/>
        </w:rPr>
      </w:pPr>
      <w:r w:rsidRPr="007A21B1">
        <w:rPr>
          <w:rFonts w:cs="Times New Roman"/>
          <w:szCs w:val="24"/>
          <w:lang w:val="en-GB"/>
        </w:rPr>
        <w:lastRenderedPageBreak/>
        <w:t xml:space="preserve">Buhmann, K.M. and Criado, J.R. (2023) “Consumers’ preferences for electric vehicles: The role of status and reputation,” </w:t>
      </w:r>
      <w:r w:rsidRPr="007A21B1">
        <w:rPr>
          <w:rFonts w:cs="Times New Roman"/>
          <w:i/>
          <w:iCs/>
          <w:szCs w:val="24"/>
          <w:lang w:val="en-GB"/>
        </w:rPr>
        <w:t>Transportation Research Part D: Transport and Environment</w:t>
      </w:r>
      <w:r w:rsidRPr="007A21B1">
        <w:rPr>
          <w:rFonts w:cs="Times New Roman"/>
          <w:szCs w:val="24"/>
          <w:lang w:val="en-GB"/>
        </w:rPr>
        <w:t xml:space="preserve">, 114, p. 103530. Available at: https://doi.org/10.1016/j.trd.2022.103530. </w:t>
      </w:r>
    </w:p>
    <w:p w14:paraId="70DDB570" w14:textId="77777777" w:rsidR="00FB0335" w:rsidRPr="007A21B1" w:rsidRDefault="00FB0335" w:rsidP="00FB0335">
      <w:pPr>
        <w:rPr>
          <w:rFonts w:cs="Times New Roman"/>
          <w:szCs w:val="24"/>
        </w:rPr>
      </w:pPr>
      <w:r w:rsidRPr="007A21B1">
        <w:rPr>
          <w:rFonts w:cs="Times New Roman"/>
          <w:szCs w:val="24"/>
        </w:rPr>
        <w:t xml:space="preserve">Campbell, S., Greenwood, M., Prior, S., Shearer, T., Walkem, K., Young, S., Bywaters, D. and Walker, K. (2020) ‘Purposive Sampling: Complex or Simple? Research Case Examples’, </w:t>
      </w:r>
      <w:r w:rsidRPr="007A21B1">
        <w:rPr>
          <w:rFonts w:cs="Times New Roman"/>
          <w:i/>
          <w:iCs/>
          <w:szCs w:val="24"/>
        </w:rPr>
        <w:t>Journal of Research in Nursing</w:t>
      </w:r>
      <w:r w:rsidRPr="007A21B1">
        <w:rPr>
          <w:rFonts w:cs="Times New Roman"/>
          <w:szCs w:val="24"/>
        </w:rPr>
        <w:t>, 25(8), pp. 652–661. Available at: https://doi.org/10.1177/1744987120927206.</w:t>
      </w:r>
    </w:p>
    <w:p w14:paraId="048685A0" w14:textId="77777777" w:rsidR="00FB0335" w:rsidRPr="007A21B1" w:rsidRDefault="00FB0335" w:rsidP="00FB0335">
      <w:pPr>
        <w:rPr>
          <w:rFonts w:cs="Times New Roman"/>
          <w:szCs w:val="24"/>
          <w:lang w:val="en-GB"/>
        </w:rPr>
      </w:pPr>
      <w:r w:rsidRPr="007A21B1">
        <w:rPr>
          <w:rFonts w:cs="Times New Roman"/>
          <w:szCs w:val="24"/>
          <w:lang w:val="en-GB"/>
        </w:rPr>
        <w:t xml:space="preserve">Correia, E., Sousa, S., Viseu, C. and Larguinho, M. (2023) “Analysing the Influence of Green Marketing Communication in Consumers’ Green Purchase Behaviour,” </w:t>
      </w:r>
      <w:r w:rsidRPr="007A21B1">
        <w:rPr>
          <w:rFonts w:cs="Times New Roman"/>
          <w:i/>
          <w:iCs/>
          <w:szCs w:val="24"/>
          <w:lang w:val="en-GB"/>
        </w:rPr>
        <w:t>International Journal of Environmental Research and Public Health</w:t>
      </w:r>
      <w:r w:rsidRPr="007A21B1">
        <w:rPr>
          <w:rFonts w:cs="Times New Roman"/>
          <w:szCs w:val="24"/>
          <w:lang w:val="en-GB"/>
        </w:rPr>
        <w:t xml:space="preserve">, 20(2). Available at: https://doi.org/10.3390/ijerph20021356. </w:t>
      </w:r>
    </w:p>
    <w:p w14:paraId="37C0FFF3" w14:textId="77777777" w:rsidR="00FB0335" w:rsidRPr="007A21B1" w:rsidRDefault="00FB0335" w:rsidP="00FB0335">
      <w:pPr>
        <w:rPr>
          <w:rFonts w:cs="Times New Roman"/>
          <w:szCs w:val="24"/>
          <w:lang w:val="en-GB"/>
        </w:rPr>
      </w:pPr>
      <w:r w:rsidRPr="007A21B1">
        <w:rPr>
          <w:rFonts w:cs="Times New Roman"/>
          <w:szCs w:val="24"/>
          <w:lang w:val="en-GB"/>
        </w:rPr>
        <w:t>Datta, P. (2024). The impact of sustainable practices on consumer behaviour in the UK automobile sector. </w:t>
      </w:r>
      <w:r w:rsidRPr="007A21B1">
        <w:rPr>
          <w:rFonts w:cs="Times New Roman"/>
          <w:i/>
          <w:iCs/>
          <w:szCs w:val="24"/>
          <w:lang w:val="en-GB"/>
        </w:rPr>
        <w:t>Journal of Business and Retail Management Research</w:t>
      </w:r>
      <w:r w:rsidRPr="007A21B1">
        <w:rPr>
          <w:rFonts w:cs="Times New Roman"/>
          <w:szCs w:val="24"/>
          <w:lang w:val="en-GB"/>
        </w:rPr>
        <w:t>, </w:t>
      </w:r>
      <w:r w:rsidRPr="007A21B1">
        <w:rPr>
          <w:rFonts w:cs="Times New Roman"/>
          <w:i/>
          <w:iCs/>
          <w:szCs w:val="24"/>
          <w:lang w:val="en-GB"/>
        </w:rPr>
        <w:t>18</w:t>
      </w:r>
      <w:r w:rsidRPr="007A21B1">
        <w:rPr>
          <w:rFonts w:cs="Times New Roman"/>
          <w:szCs w:val="24"/>
          <w:lang w:val="en-GB"/>
        </w:rPr>
        <w:t>(02).</w:t>
      </w:r>
      <w:hyperlink r:id="rId22" w:history="1">
        <w:r w:rsidRPr="007A21B1">
          <w:rPr>
            <w:rStyle w:val="Hyperlink"/>
            <w:rFonts w:cs="Times New Roman"/>
            <w:color w:val="auto"/>
            <w:szCs w:val="24"/>
            <w:lang w:val="en-GB"/>
          </w:rPr>
          <w:t>https://www.researchgate.net/profile/Palto-Datta-4/publication/380971323_The_impact_of_sustainable_practices_on_consumer_behaviour_in_the_UK_automobile_sector/links/66577d500b0d28457465199f/The-impact-of-sustainable-practices-on-consumer-behaviour-in-the-UK-automobile-sector.pdf</w:t>
        </w:r>
      </w:hyperlink>
    </w:p>
    <w:p w14:paraId="0227E94B" w14:textId="77777777" w:rsidR="00FB0335" w:rsidRPr="007A21B1" w:rsidRDefault="00FB0335" w:rsidP="00FB0335">
      <w:pPr>
        <w:rPr>
          <w:rFonts w:cs="Times New Roman"/>
          <w:szCs w:val="24"/>
          <w:lang w:val="en-GB"/>
        </w:rPr>
      </w:pPr>
      <w:r w:rsidRPr="007A21B1">
        <w:rPr>
          <w:rFonts w:cs="Times New Roman"/>
          <w:szCs w:val="24"/>
          <w:lang w:val="en-GB"/>
        </w:rPr>
        <w:t xml:space="preserve">Deloitte (2025) </w:t>
      </w:r>
      <w:r w:rsidRPr="007A21B1">
        <w:rPr>
          <w:rFonts w:cs="Times New Roman"/>
          <w:i/>
          <w:iCs/>
          <w:szCs w:val="24"/>
          <w:lang w:val="en-GB"/>
        </w:rPr>
        <w:t>Deloitte</w:t>
      </w:r>
      <w:r w:rsidRPr="007A21B1">
        <w:rPr>
          <w:rFonts w:cs="Times New Roman"/>
          <w:szCs w:val="24"/>
          <w:lang w:val="en-GB"/>
        </w:rPr>
        <w:t xml:space="preserve">, </w:t>
      </w:r>
      <w:r w:rsidRPr="007A21B1">
        <w:rPr>
          <w:rFonts w:cs="Times New Roman"/>
          <w:i/>
          <w:iCs/>
          <w:szCs w:val="24"/>
          <w:lang w:val="en-GB"/>
        </w:rPr>
        <w:t>LinkedIn</w:t>
      </w:r>
      <w:r w:rsidRPr="007A21B1">
        <w:rPr>
          <w:rFonts w:cs="Times New Roman"/>
          <w:szCs w:val="24"/>
          <w:lang w:val="en-GB"/>
        </w:rPr>
        <w:t>. Available at: https://www.linkedin.com/posts/deloitte_evshift-autotrends-consumerinsights-activity-7318255571013406722-Ftb_/? (Accessed: 18 March 2026).</w:t>
      </w:r>
    </w:p>
    <w:p w14:paraId="502D97D2" w14:textId="77777777" w:rsidR="00FB0335" w:rsidRPr="007A21B1" w:rsidRDefault="00FB0335" w:rsidP="00FB0335">
      <w:pPr>
        <w:rPr>
          <w:rFonts w:cs="Times New Roman"/>
          <w:szCs w:val="24"/>
          <w:lang w:val="en-GB"/>
        </w:rPr>
      </w:pPr>
      <w:r w:rsidRPr="007A21B1">
        <w:rPr>
          <w:rFonts w:cs="Times New Roman"/>
          <w:szCs w:val="24"/>
          <w:lang w:val="en-GB"/>
        </w:rPr>
        <w:t xml:space="preserve">Deloitte (2026) </w:t>
      </w:r>
      <w:r w:rsidRPr="007A21B1">
        <w:rPr>
          <w:rFonts w:cs="Times New Roman"/>
          <w:i/>
          <w:iCs/>
          <w:szCs w:val="24"/>
          <w:lang w:val="en-GB"/>
        </w:rPr>
        <w:t>2026 Global Automotive Consumer Study</w:t>
      </w:r>
      <w:r w:rsidRPr="007A21B1">
        <w:rPr>
          <w:rFonts w:cs="Times New Roman"/>
          <w:szCs w:val="24"/>
          <w:lang w:val="en-GB"/>
        </w:rPr>
        <w:t xml:space="preserve">, </w:t>
      </w:r>
      <w:r w:rsidRPr="007A21B1">
        <w:rPr>
          <w:rFonts w:cs="Times New Roman"/>
          <w:i/>
          <w:iCs/>
          <w:szCs w:val="24"/>
          <w:lang w:val="en-GB"/>
        </w:rPr>
        <w:t>Deloitte Insights</w:t>
      </w:r>
      <w:r w:rsidRPr="007A21B1">
        <w:rPr>
          <w:rFonts w:cs="Times New Roman"/>
          <w:szCs w:val="24"/>
          <w:lang w:val="en-GB"/>
        </w:rPr>
        <w:t>. Available at: https://www.deloitte.com/us/en/insights/industry/retail-distribution/global-automotive-consumer-study.html? (Accessed: 19 March 2026).</w:t>
      </w:r>
    </w:p>
    <w:p w14:paraId="00262844" w14:textId="77777777" w:rsidR="00FB0335" w:rsidRPr="007A21B1" w:rsidRDefault="00FB0335" w:rsidP="00FB0335">
      <w:pPr>
        <w:rPr>
          <w:rFonts w:cs="Times New Roman"/>
          <w:szCs w:val="24"/>
          <w:lang w:val="en-GB"/>
        </w:rPr>
      </w:pPr>
      <w:r w:rsidRPr="007A21B1">
        <w:rPr>
          <w:rFonts w:cs="Times New Roman"/>
          <w:szCs w:val="24"/>
          <w:lang w:val="en-GB"/>
        </w:rPr>
        <w:t xml:space="preserve">Dissanayake, E. (2023) </w:t>
      </w:r>
      <w:r w:rsidRPr="007A21B1">
        <w:rPr>
          <w:rFonts w:cs="Times New Roman"/>
          <w:i/>
          <w:iCs/>
          <w:szCs w:val="24"/>
          <w:lang w:val="en-GB"/>
        </w:rPr>
        <w:t>Research Onion: a Systematic Approach for Designing Research Methodology. Part One</w:t>
      </w:r>
      <w:r w:rsidRPr="007A21B1">
        <w:rPr>
          <w:rFonts w:cs="Times New Roman"/>
          <w:szCs w:val="24"/>
          <w:lang w:val="en-GB"/>
        </w:rPr>
        <w:t xml:space="preserve">, </w:t>
      </w:r>
      <w:r w:rsidRPr="007A21B1">
        <w:rPr>
          <w:rFonts w:cs="Times New Roman"/>
          <w:i/>
          <w:iCs/>
          <w:szCs w:val="24"/>
          <w:lang w:val="en-GB"/>
        </w:rPr>
        <w:t>ResearchGate</w:t>
      </w:r>
      <w:r w:rsidRPr="007A21B1">
        <w:rPr>
          <w:rFonts w:cs="Times New Roman"/>
          <w:szCs w:val="24"/>
          <w:lang w:val="en-GB"/>
        </w:rPr>
        <w:t>. ResearchGate. Available at: https://www.researchgate.net/publication/368874144_Research_Onion_A_Systematic_Approach_for_Designing_Research_Methodology_Part_One (Accessed: 7 April 2026).</w:t>
      </w:r>
    </w:p>
    <w:p w14:paraId="52E35C12" w14:textId="77777777" w:rsidR="00FB0335" w:rsidRPr="007A21B1" w:rsidRDefault="00FB0335" w:rsidP="00FB0335">
      <w:pPr>
        <w:rPr>
          <w:rFonts w:cs="Times New Roman"/>
          <w:szCs w:val="24"/>
          <w:lang w:val="en-GB"/>
        </w:rPr>
      </w:pPr>
      <w:r w:rsidRPr="007A21B1">
        <w:rPr>
          <w:rFonts w:cs="Times New Roman"/>
          <w:szCs w:val="24"/>
          <w:lang w:val="en-GB"/>
        </w:rPr>
        <w:lastRenderedPageBreak/>
        <w:t xml:space="preserve">Dudziak, A., Juściński, S., Droździel, P. and Słowik, T. (2025) “The Phenomenon of Greenwashing in the Automotive Industry and Its Perception Among Market Users,” </w:t>
      </w:r>
      <w:r w:rsidRPr="007A21B1">
        <w:rPr>
          <w:rFonts w:cs="Times New Roman"/>
          <w:i/>
          <w:iCs/>
          <w:szCs w:val="24"/>
          <w:lang w:val="en-GB"/>
        </w:rPr>
        <w:t>Sustainability</w:t>
      </w:r>
      <w:r w:rsidRPr="007A21B1">
        <w:rPr>
          <w:rFonts w:cs="Times New Roman"/>
          <w:szCs w:val="24"/>
          <w:lang w:val="en-GB"/>
        </w:rPr>
        <w:t xml:space="preserve">, 17(24). Available at: https://doi.org/10.3390/su172411123. </w:t>
      </w:r>
    </w:p>
    <w:p w14:paraId="774FEE30" w14:textId="77777777" w:rsidR="00FB0335" w:rsidRPr="007A21B1" w:rsidRDefault="00FB0335" w:rsidP="00FB0335">
      <w:pPr>
        <w:rPr>
          <w:rFonts w:cs="Times New Roman"/>
          <w:szCs w:val="24"/>
          <w:lang w:val="en-GB"/>
        </w:rPr>
      </w:pPr>
      <w:r w:rsidRPr="007A21B1">
        <w:rPr>
          <w:rFonts w:cs="Times New Roman"/>
          <w:szCs w:val="24"/>
          <w:lang w:val="en-GB"/>
        </w:rPr>
        <w:t xml:space="preserve">Forsythe, C.R., Gillingham, K., Michalek, J.J. and Whitefoot, K.S. (2023) ‘Technology advancement is driving electric vehicle adoption’, </w:t>
      </w:r>
      <w:r w:rsidRPr="007A21B1">
        <w:rPr>
          <w:rFonts w:cs="Times New Roman"/>
          <w:i/>
          <w:iCs/>
          <w:szCs w:val="24"/>
          <w:lang w:val="en-GB"/>
        </w:rPr>
        <w:t>Proceedings of the National Academy of Sciences</w:t>
      </w:r>
      <w:r w:rsidRPr="007A21B1">
        <w:rPr>
          <w:rFonts w:cs="Times New Roman"/>
          <w:szCs w:val="24"/>
          <w:lang w:val="en-GB"/>
        </w:rPr>
        <w:t>, 120(23). Available at: https://doi.org/10.1073/pnas.2219396120.</w:t>
      </w:r>
    </w:p>
    <w:p w14:paraId="507192E2" w14:textId="77777777" w:rsidR="00FB0335" w:rsidRPr="007A21B1" w:rsidRDefault="00FB0335" w:rsidP="00FB0335">
      <w:pPr>
        <w:rPr>
          <w:rFonts w:cs="Times New Roman"/>
          <w:szCs w:val="24"/>
          <w:lang w:val="en-GB"/>
        </w:rPr>
      </w:pPr>
      <w:r w:rsidRPr="007A21B1">
        <w:rPr>
          <w:rFonts w:cs="Times New Roman"/>
          <w:szCs w:val="24"/>
          <w:lang w:val="en-GB"/>
        </w:rPr>
        <w:t xml:space="preserve">Fujita, K.S., Yang, H.-C., Taylor, M. and Jackman, D. (2022) “The Green Light on Buying a Car: How Consumer Decision-Making Interacts with Environmental Attributes in the New Vehicle Purchase Process,” </w:t>
      </w:r>
      <w:r w:rsidRPr="007A21B1">
        <w:rPr>
          <w:rFonts w:cs="Times New Roman"/>
          <w:i/>
          <w:iCs/>
          <w:szCs w:val="24"/>
          <w:lang w:val="en-GB"/>
        </w:rPr>
        <w:t>Transportation research record</w:t>
      </w:r>
      <w:r w:rsidRPr="007A21B1">
        <w:rPr>
          <w:rFonts w:cs="Times New Roman"/>
          <w:szCs w:val="24"/>
          <w:lang w:val="en-GB"/>
        </w:rPr>
        <w:t xml:space="preserve">, 2676(7), pp. 743–762. Available at: https://doi.org/10.1177/03611981221082566. </w:t>
      </w:r>
    </w:p>
    <w:p w14:paraId="301CD439" w14:textId="77777777" w:rsidR="00FB0335" w:rsidRPr="007A21B1" w:rsidRDefault="00FB0335" w:rsidP="00FB0335">
      <w:pPr>
        <w:rPr>
          <w:rFonts w:cs="Times New Roman"/>
          <w:szCs w:val="24"/>
          <w:lang w:val="en-GB"/>
        </w:rPr>
      </w:pPr>
      <w:bookmarkStart w:id="180" w:name="_Hlk223512439"/>
      <w:r w:rsidRPr="007A21B1">
        <w:rPr>
          <w:rFonts w:cs="Times New Roman"/>
          <w:szCs w:val="24"/>
          <w:lang w:val="en-GB"/>
        </w:rPr>
        <w:t>Global-imi. (2025</w:t>
      </w:r>
      <w:bookmarkEnd w:id="180"/>
      <w:r w:rsidRPr="007A21B1">
        <w:rPr>
          <w:rFonts w:cs="Times New Roman"/>
          <w:szCs w:val="24"/>
          <w:lang w:val="en-GB"/>
        </w:rPr>
        <w:t xml:space="preserve">). </w:t>
      </w:r>
      <w:r w:rsidRPr="007A21B1">
        <w:rPr>
          <w:rFonts w:cs="Times New Roman"/>
          <w:i/>
          <w:iCs/>
          <w:szCs w:val="24"/>
          <w:lang w:val="en-GB"/>
        </w:rPr>
        <w:t>Green Trends That Drive the Auto Industry</w:t>
      </w:r>
      <w:r w:rsidRPr="007A21B1">
        <w:rPr>
          <w:rFonts w:cs="Times New Roman"/>
          <w:szCs w:val="24"/>
          <w:lang w:val="en-GB"/>
        </w:rPr>
        <w:t xml:space="preserve">. </w:t>
      </w:r>
      <w:hyperlink r:id="rId23" w:history="1">
        <w:r w:rsidRPr="007A21B1">
          <w:rPr>
            <w:rStyle w:val="Hyperlink"/>
            <w:rFonts w:cs="Times New Roman"/>
            <w:color w:val="auto"/>
            <w:szCs w:val="24"/>
            <w:lang w:val="en-GB"/>
          </w:rPr>
          <w:t>https://www.global-imi.com/blog/green-trends-drive-auto-industry</w:t>
        </w:r>
      </w:hyperlink>
    </w:p>
    <w:p w14:paraId="5D066CAA" w14:textId="77777777" w:rsidR="00FB0335" w:rsidRPr="007A21B1" w:rsidRDefault="00FB0335" w:rsidP="00FB0335">
      <w:pPr>
        <w:rPr>
          <w:rFonts w:cs="Times New Roman"/>
          <w:szCs w:val="24"/>
          <w:lang w:val="en-GB"/>
        </w:rPr>
      </w:pPr>
      <w:r w:rsidRPr="007A21B1">
        <w:rPr>
          <w:rFonts w:cs="Times New Roman"/>
          <w:szCs w:val="24"/>
          <w:lang w:val="en-GB"/>
        </w:rPr>
        <w:t>Hagger, M.S. and Hamilton, K., (2024) “Longitudinal tests of the theory of planned behaviour: A meta-analysis”. </w:t>
      </w:r>
      <w:r w:rsidRPr="007A21B1">
        <w:rPr>
          <w:rFonts w:cs="Times New Roman"/>
          <w:i/>
          <w:iCs/>
          <w:szCs w:val="24"/>
          <w:lang w:val="en-GB"/>
        </w:rPr>
        <w:t>European Review of Social Psychology</w:t>
      </w:r>
      <w:r w:rsidRPr="007A21B1">
        <w:rPr>
          <w:rFonts w:cs="Times New Roman"/>
          <w:szCs w:val="24"/>
          <w:lang w:val="en-GB"/>
        </w:rPr>
        <w:t>, </w:t>
      </w:r>
      <w:r w:rsidRPr="007A21B1">
        <w:rPr>
          <w:rFonts w:cs="Times New Roman"/>
          <w:i/>
          <w:iCs/>
          <w:szCs w:val="24"/>
          <w:lang w:val="en-GB"/>
        </w:rPr>
        <w:t>35</w:t>
      </w:r>
      <w:r w:rsidRPr="007A21B1">
        <w:rPr>
          <w:rFonts w:cs="Times New Roman"/>
          <w:szCs w:val="24"/>
          <w:lang w:val="en-GB"/>
        </w:rPr>
        <w:t xml:space="preserve">(1), pp.198-254. Available at:   </w:t>
      </w:r>
      <w:hyperlink r:id="rId24" w:history="1">
        <w:r w:rsidRPr="007A21B1">
          <w:rPr>
            <w:rStyle w:val="Hyperlink"/>
            <w:rFonts w:cs="Times New Roman"/>
            <w:color w:val="auto"/>
            <w:szCs w:val="24"/>
            <w:lang w:val="en-GB"/>
          </w:rPr>
          <w:t>https://doi.org/10.1080/10463283.2023.2225897</w:t>
        </w:r>
      </w:hyperlink>
    </w:p>
    <w:p w14:paraId="5A83AD6B" w14:textId="77777777" w:rsidR="00FB0335" w:rsidRPr="007A21B1" w:rsidRDefault="00FB0335" w:rsidP="00FB0335">
      <w:pPr>
        <w:rPr>
          <w:rFonts w:cs="Times New Roman"/>
          <w:szCs w:val="24"/>
          <w:lang w:val="en-GB"/>
        </w:rPr>
      </w:pPr>
      <w:r w:rsidRPr="007A21B1">
        <w:rPr>
          <w:rFonts w:cs="Times New Roman"/>
          <w:szCs w:val="24"/>
          <w:lang w:val="en-GB"/>
        </w:rPr>
        <w:t xml:space="preserve">Handoyo, S. (2024) ‘Purchasing in the digital age: A meta-analytical perspective on trust, risk, security, and e-WOM in e-commerce’, </w:t>
      </w:r>
      <w:r w:rsidRPr="007A21B1">
        <w:rPr>
          <w:rFonts w:cs="Times New Roman"/>
          <w:i/>
          <w:iCs/>
          <w:szCs w:val="24"/>
          <w:lang w:val="en-GB"/>
        </w:rPr>
        <w:t>Heliyon</w:t>
      </w:r>
      <w:r w:rsidRPr="007A21B1">
        <w:rPr>
          <w:rFonts w:cs="Times New Roman"/>
          <w:szCs w:val="24"/>
          <w:lang w:val="en-GB"/>
        </w:rPr>
        <w:t>, 10(8), p. e29714. Available at: https://doi.org/10.1016/j.heliyon.2024.e29714.</w:t>
      </w:r>
    </w:p>
    <w:p w14:paraId="08A0BEC9" w14:textId="77777777" w:rsidR="00FB0335" w:rsidRPr="007A21B1" w:rsidRDefault="00FB0335" w:rsidP="00FB0335">
      <w:pPr>
        <w:rPr>
          <w:rFonts w:cs="Times New Roman"/>
          <w:szCs w:val="24"/>
          <w:lang w:val="en-GB"/>
        </w:rPr>
      </w:pPr>
      <w:r w:rsidRPr="007A21B1">
        <w:rPr>
          <w:rFonts w:cs="Times New Roman"/>
          <w:szCs w:val="24"/>
          <w:lang w:val="en-GB"/>
        </w:rPr>
        <w:t xml:space="preserve">Haryono, A.T., Zulianto, M. and Purwanto, A.J. (2025) ‘Investigating the influence of green marketing strategies on pro-environmental consumer purchasing behavior in Indonesia’, </w:t>
      </w:r>
      <w:r w:rsidRPr="007A21B1">
        <w:rPr>
          <w:rFonts w:cs="Times New Roman"/>
          <w:i/>
          <w:iCs/>
          <w:szCs w:val="24"/>
          <w:lang w:val="en-GB"/>
        </w:rPr>
        <w:t>Discover Sustainability</w:t>
      </w:r>
      <w:r w:rsidRPr="007A21B1">
        <w:rPr>
          <w:rFonts w:cs="Times New Roman"/>
          <w:szCs w:val="24"/>
          <w:lang w:val="en-GB"/>
        </w:rPr>
        <w:t>, 6(1). Available at: https://doi.org/10.1007/s43621-025-02248-9.</w:t>
      </w:r>
    </w:p>
    <w:p w14:paraId="19C3E17D" w14:textId="77777777" w:rsidR="00FB0335" w:rsidRPr="007A21B1" w:rsidRDefault="00FB0335" w:rsidP="00FB0335">
      <w:pPr>
        <w:rPr>
          <w:rFonts w:cs="Times New Roman"/>
          <w:szCs w:val="24"/>
          <w:lang w:val="en-GB"/>
        </w:rPr>
      </w:pPr>
      <w:r w:rsidRPr="007A21B1">
        <w:rPr>
          <w:rFonts w:cs="Times New Roman"/>
          <w:szCs w:val="24"/>
          <w:lang w:val="en-GB"/>
        </w:rPr>
        <w:t xml:space="preserve">Hertzke, P., Schaufuss, P., Kampshoff, P. and Möller, T. (2025) </w:t>
      </w:r>
      <w:r w:rsidRPr="007A21B1">
        <w:rPr>
          <w:rFonts w:cs="Times New Roman"/>
          <w:i/>
          <w:iCs/>
          <w:szCs w:val="24"/>
          <w:lang w:val="en-GB"/>
        </w:rPr>
        <w:t>New twists in the electric-vehicle transition: A consumer perspective</w:t>
      </w:r>
      <w:r w:rsidRPr="007A21B1">
        <w:rPr>
          <w:rFonts w:cs="Times New Roman"/>
          <w:szCs w:val="24"/>
          <w:lang w:val="en-GB"/>
        </w:rPr>
        <w:t xml:space="preserve">, </w:t>
      </w:r>
      <w:r w:rsidRPr="007A21B1">
        <w:rPr>
          <w:rFonts w:cs="Times New Roman"/>
          <w:i/>
          <w:iCs/>
          <w:szCs w:val="24"/>
          <w:lang w:val="en-GB"/>
        </w:rPr>
        <w:t>McKinsey &amp; Company</w:t>
      </w:r>
      <w:r w:rsidRPr="007A21B1">
        <w:rPr>
          <w:rFonts w:cs="Times New Roman"/>
          <w:szCs w:val="24"/>
          <w:lang w:val="en-GB"/>
        </w:rPr>
        <w:t>. Available at: https://www.mckinsey.com/features/mckinsey-center-for-future-mobility/our-insights/new-twists-in-the-electric-vehicle-transition-a-consumer-perspective? (Accessed: 19 March 2026).</w:t>
      </w:r>
    </w:p>
    <w:p w14:paraId="0AAE424B" w14:textId="77777777" w:rsidR="00FB0335" w:rsidRPr="007A21B1" w:rsidRDefault="00FB0335" w:rsidP="00FB0335">
      <w:pPr>
        <w:rPr>
          <w:rFonts w:cs="Times New Roman"/>
          <w:szCs w:val="24"/>
          <w:lang w:val="en-GB"/>
        </w:rPr>
      </w:pPr>
      <w:r w:rsidRPr="007A21B1">
        <w:rPr>
          <w:rFonts w:cs="Times New Roman"/>
          <w:szCs w:val="24"/>
          <w:lang w:val="en-GB"/>
        </w:rPr>
        <w:t>Ho, J.C. and Huang, Y.H.S., (2022) “Evaluation of electric vehicle power technologies: Integration of technological performance and market preference”. </w:t>
      </w:r>
      <w:r w:rsidRPr="007A21B1">
        <w:rPr>
          <w:rFonts w:cs="Times New Roman"/>
          <w:i/>
          <w:iCs/>
          <w:szCs w:val="24"/>
          <w:lang w:val="en-GB"/>
        </w:rPr>
        <w:t xml:space="preserve">Cleaner and </w:t>
      </w:r>
      <w:r w:rsidRPr="007A21B1">
        <w:rPr>
          <w:rFonts w:cs="Times New Roman"/>
          <w:i/>
          <w:iCs/>
          <w:szCs w:val="24"/>
          <w:lang w:val="en-GB"/>
        </w:rPr>
        <w:lastRenderedPageBreak/>
        <w:t>Responsible Consumption</w:t>
      </w:r>
      <w:r w:rsidRPr="007A21B1">
        <w:rPr>
          <w:rFonts w:cs="Times New Roman"/>
          <w:szCs w:val="24"/>
          <w:lang w:val="en-GB"/>
        </w:rPr>
        <w:t>, </w:t>
      </w:r>
      <w:r w:rsidRPr="007A21B1">
        <w:rPr>
          <w:rFonts w:cs="Times New Roman"/>
          <w:i/>
          <w:iCs/>
          <w:szCs w:val="24"/>
          <w:lang w:val="en-GB"/>
        </w:rPr>
        <w:t>5</w:t>
      </w:r>
      <w:r w:rsidRPr="007A21B1">
        <w:rPr>
          <w:rFonts w:cs="Times New Roman"/>
          <w:szCs w:val="24"/>
          <w:lang w:val="en-GB"/>
        </w:rPr>
        <w:t xml:space="preserve">, p.100063. Available at: </w:t>
      </w:r>
      <w:hyperlink r:id="rId25" w:tgtFrame="_blank" w:tooltip="Persistent link using digital object identifier" w:history="1">
        <w:r w:rsidRPr="007A21B1">
          <w:rPr>
            <w:rStyle w:val="Hyperlink"/>
            <w:rFonts w:cs="Times New Roman"/>
            <w:color w:val="auto"/>
            <w:szCs w:val="24"/>
            <w:lang w:val="en-GB"/>
          </w:rPr>
          <w:t>https://doi.org/10.1016/j.clrc.2022.100063</w:t>
        </w:r>
      </w:hyperlink>
    </w:p>
    <w:p w14:paraId="5A31EE78" w14:textId="77777777" w:rsidR="00FB0335" w:rsidRPr="007A21B1" w:rsidRDefault="00FB0335" w:rsidP="00FB0335">
      <w:pPr>
        <w:rPr>
          <w:rFonts w:cs="Times New Roman"/>
          <w:szCs w:val="24"/>
        </w:rPr>
      </w:pPr>
      <w:r w:rsidRPr="007A21B1">
        <w:rPr>
          <w:rFonts w:cs="Times New Roman"/>
          <w:szCs w:val="24"/>
        </w:rPr>
        <w:t xml:space="preserve">Hulst, M. van and Visser, E.L. (2024) ‘Abductive analysis in qualitative public administration research’, </w:t>
      </w:r>
      <w:r w:rsidRPr="007A21B1">
        <w:rPr>
          <w:rFonts w:cs="Times New Roman"/>
          <w:i/>
          <w:iCs/>
          <w:szCs w:val="24"/>
        </w:rPr>
        <w:t>PAR. Public administration review/Public administration review</w:t>
      </w:r>
      <w:r w:rsidRPr="007A21B1">
        <w:rPr>
          <w:rFonts w:cs="Times New Roman"/>
          <w:szCs w:val="24"/>
        </w:rPr>
        <w:t>, 85(2). Available at: https://doi.org/10.1111/puar.13856.</w:t>
      </w:r>
    </w:p>
    <w:p w14:paraId="4896466A" w14:textId="77777777" w:rsidR="00FB0335" w:rsidRPr="007A21B1" w:rsidRDefault="00FB0335" w:rsidP="00FB0335">
      <w:pPr>
        <w:rPr>
          <w:rFonts w:cs="Times New Roman"/>
          <w:szCs w:val="24"/>
          <w:lang w:val="en-GB"/>
        </w:rPr>
      </w:pPr>
      <w:r w:rsidRPr="007A21B1">
        <w:rPr>
          <w:rFonts w:cs="Times New Roman"/>
          <w:szCs w:val="24"/>
          <w:lang w:val="en-GB"/>
        </w:rPr>
        <w:t xml:space="preserve">Javed, N., Khalil, S.H., Ishaque, A. and Khalil, S.M. (2023) ‘Lovemarks and beyond: Examining the link between lovemarks and brand loyalty through customer advocacy in the automobile industry’, </w:t>
      </w:r>
      <w:r w:rsidRPr="007A21B1">
        <w:rPr>
          <w:rFonts w:cs="Times New Roman"/>
          <w:i/>
          <w:iCs/>
          <w:szCs w:val="24"/>
          <w:lang w:val="en-GB"/>
        </w:rPr>
        <w:t>PLOS ONE</w:t>
      </w:r>
      <w:r w:rsidRPr="007A21B1">
        <w:rPr>
          <w:rFonts w:cs="Times New Roman"/>
          <w:szCs w:val="24"/>
          <w:lang w:val="en-GB"/>
        </w:rPr>
        <w:t>. Edited by V. Basile, 18(4), p. e0285193. Available at: https://doi.org/10.1371/journal.pone.0285193.</w:t>
      </w:r>
    </w:p>
    <w:p w14:paraId="48181BA9" w14:textId="77777777" w:rsidR="00FB0335" w:rsidRPr="007A21B1" w:rsidRDefault="00FB0335" w:rsidP="00FB0335">
      <w:pPr>
        <w:rPr>
          <w:rFonts w:cs="Times New Roman"/>
          <w:szCs w:val="24"/>
          <w:lang w:val="en-GB"/>
        </w:rPr>
      </w:pPr>
      <w:r w:rsidRPr="007A21B1">
        <w:rPr>
          <w:rFonts w:cs="Times New Roman"/>
          <w:szCs w:val="24"/>
          <w:lang w:val="en-GB"/>
        </w:rPr>
        <w:t xml:space="preserve">Kalispelltoyota. (2023). Hybrid and Electric Future | Toyota’s Commitment to Sustainability. </w:t>
      </w:r>
      <w:hyperlink r:id="rId26" w:history="1">
        <w:r w:rsidRPr="007A21B1">
          <w:rPr>
            <w:rStyle w:val="Hyperlink"/>
            <w:rFonts w:cs="Times New Roman"/>
            <w:color w:val="auto"/>
            <w:szCs w:val="24"/>
            <w:lang w:val="en-GB"/>
          </w:rPr>
          <w:t>https://www.kalispelltoyota.com/blog/hybrid-and-electric-future/</w:t>
        </w:r>
      </w:hyperlink>
    </w:p>
    <w:p w14:paraId="5FEA035A" w14:textId="77777777" w:rsidR="00FB0335" w:rsidRPr="007A21B1" w:rsidRDefault="00FB0335" w:rsidP="00FB0335">
      <w:pPr>
        <w:rPr>
          <w:rFonts w:cs="Times New Roman"/>
          <w:szCs w:val="24"/>
          <w:lang w:val="en-GB"/>
        </w:rPr>
      </w:pPr>
      <w:r w:rsidRPr="007A21B1">
        <w:rPr>
          <w:rFonts w:cs="Times New Roman"/>
          <w:szCs w:val="24"/>
          <w:lang w:val="en-GB"/>
        </w:rPr>
        <w:t xml:space="preserve">Khan, N., Acuti, D., Lemarie, L. and Viglia, G. (2024) ‘The intention-behaviour Gap in Sustainable hospitality: a Critical Literature Review’, </w:t>
      </w:r>
      <w:r w:rsidRPr="007A21B1">
        <w:rPr>
          <w:rFonts w:cs="Times New Roman"/>
          <w:i/>
          <w:iCs/>
          <w:szCs w:val="24"/>
          <w:lang w:val="en-GB"/>
        </w:rPr>
        <w:t>International Journal of Contemporary Hospitality Management</w:t>
      </w:r>
      <w:r w:rsidRPr="007A21B1">
        <w:rPr>
          <w:rFonts w:cs="Times New Roman"/>
          <w:szCs w:val="24"/>
          <w:lang w:val="en-GB"/>
        </w:rPr>
        <w:t>, 36(5), pp. 1627–1646. Available at: https://doi.org/10.1108/ijchm-06-2023-0840.</w:t>
      </w:r>
    </w:p>
    <w:p w14:paraId="2F8F6F2F" w14:textId="77777777" w:rsidR="00FB0335" w:rsidRPr="007A21B1" w:rsidRDefault="00FB0335" w:rsidP="00FB0335">
      <w:pPr>
        <w:rPr>
          <w:rFonts w:cs="Times New Roman"/>
          <w:szCs w:val="24"/>
          <w:lang w:val="en-GB"/>
        </w:rPr>
      </w:pPr>
      <w:r w:rsidRPr="007A21B1">
        <w:rPr>
          <w:rFonts w:cs="Times New Roman"/>
          <w:szCs w:val="24"/>
          <w:lang w:val="en-GB"/>
        </w:rPr>
        <w:t xml:space="preserve">Kim, N. and Lee, K. (2023) ‘Environmental consciousness, purchase intention, and actual purchase behavior of eco-friendly products: The moderating impact of situational context’, </w:t>
      </w:r>
      <w:r w:rsidRPr="007A21B1">
        <w:rPr>
          <w:rFonts w:cs="Times New Roman"/>
          <w:i/>
          <w:iCs/>
          <w:szCs w:val="24"/>
          <w:lang w:val="en-GB"/>
        </w:rPr>
        <w:t>International Journal of Environmental Research and Public Health</w:t>
      </w:r>
      <w:r w:rsidRPr="007A21B1">
        <w:rPr>
          <w:rFonts w:cs="Times New Roman"/>
          <w:szCs w:val="24"/>
          <w:lang w:val="en-GB"/>
        </w:rPr>
        <w:t>, 20(7), p. 5312. Available at: https://doi.org/10.3390/ijerph20075312.</w:t>
      </w:r>
    </w:p>
    <w:p w14:paraId="2CA92F99" w14:textId="77777777" w:rsidR="00FB0335" w:rsidRPr="007A21B1" w:rsidRDefault="00FB0335" w:rsidP="00FB0335">
      <w:pPr>
        <w:rPr>
          <w:rFonts w:cs="Times New Roman"/>
          <w:szCs w:val="24"/>
          <w:lang w:val="en-GB"/>
        </w:rPr>
      </w:pPr>
      <w:r w:rsidRPr="007A21B1">
        <w:rPr>
          <w:rFonts w:cs="Times New Roman"/>
          <w:szCs w:val="24"/>
          <w:lang w:val="en-GB"/>
        </w:rPr>
        <w:t xml:space="preserve">Kraft, T., Valdés, L. and Zheng, Y. (2022) “Consumer trust in social responsibility communications: The role of supply chain visibility,” </w:t>
      </w:r>
      <w:r w:rsidRPr="007A21B1">
        <w:rPr>
          <w:rFonts w:cs="Times New Roman"/>
          <w:i/>
          <w:iCs/>
          <w:szCs w:val="24"/>
          <w:lang w:val="en-GB"/>
        </w:rPr>
        <w:t>Production and Operations Management</w:t>
      </w:r>
      <w:r w:rsidRPr="007A21B1">
        <w:rPr>
          <w:rFonts w:cs="Times New Roman"/>
          <w:szCs w:val="24"/>
          <w:lang w:val="en-GB"/>
        </w:rPr>
        <w:t xml:space="preserve">, 31(11), pp. 4113–4130. Available at: https://doi.org/10.1111/poms.13808. </w:t>
      </w:r>
    </w:p>
    <w:p w14:paraId="7193CC08" w14:textId="77777777" w:rsidR="00FB0335" w:rsidRPr="007A21B1" w:rsidRDefault="00FB0335" w:rsidP="00FB0335">
      <w:pPr>
        <w:rPr>
          <w:rFonts w:cs="Times New Roman"/>
          <w:szCs w:val="24"/>
          <w:lang w:val="en-GB"/>
        </w:rPr>
      </w:pPr>
      <w:r w:rsidRPr="007A21B1">
        <w:rPr>
          <w:rFonts w:cs="Times New Roman"/>
          <w:szCs w:val="24"/>
          <w:lang w:val="en-GB"/>
        </w:rPr>
        <w:t xml:space="preserve">Kumar, S.K. (2025) </w:t>
      </w:r>
      <w:r w:rsidRPr="007A21B1">
        <w:rPr>
          <w:rFonts w:cs="Times New Roman"/>
          <w:i/>
          <w:iCs/>
          <w:szCs w:val="24"/>
          <w:lang w:val="en-GB"/>
        </w:rPr>
        <w:t>Green Branding and Consumer Trust: A Study on Eco-Friendly Initiatives by Automobile Brands</w:t>
      </w:r>
      <w:r w:rsidRPr="007A21B1">
        <w:rPr>
          <w:rFonts w:cs="Times New Roman"/>
          <w:szCs w:val="24"/>
          <w:lang w:val="en-GB"/>
        </w:rPr>
        <w:t xml:space="preserve">, </w:t>
      </w:r>
      <w:r w:rsidRPr="007A21B1">
        <w:rPr>
          <w:rFonts w:cs="Times New Roman"/>
          <w:i/>
          <w:iCs/>
          <w:szCs w:val="24"/>
          <w:lang w:val="en-GB"/>
        </w:rPr>
        <w:t>Zenodo</w:t>
      </w:r>
      <w:r w:rsidRPr="007A21B1">
        <w:rPr>
          <w:rFonts w:cs="Times New Roman"/>
          <w:szCs w:val="24"/>
          <w:lang w:val="en-GB"/>
        </w:rPr>
        <w:t xml:space="preserve">. Available at: https://doi.org/10.5281/zenodo.16301460 (Accessed: March 8, 2026). </w:t>
      </w:r>
    </w:p>
    <w:p w14:paraId="4E074BBC" w14:textId="77777777" w:rsidR="00FB0335" w:rsidRPr="007A21B1" w:rsidRDefault="00FB0335" w:rsidP="00FB0335">
      <w:pPr>
        <w:rPr>
          <w:rFonts w:cs="Times New Roman"/>
          <w:szCs w:val="24"/>
          <w:lang w:val="en-GB"/>
        </w:rPr>
      </w:pPr>
      <w:r w:rsidRPr="007A21B1">
        <w:rPr>
          <w:rFonts w:cs="Times New Roman"/>
          <w:szCs w:val="24"/>
          <w:lang w:val="en-GB"/>
        </w:rPr>
        <w:t xml:space="preserve">Kuria, B. (2024) “Influence of Green Marketing Strategies on Consumer Behavior,” </w:t>
      </w:r>
      <w:r w:rsidRPr="007A21B1">
        <w:rPr>
          <w:rFonts w:cs="Times New Roman"/>
          <w:i/>
          <w:iCs/>
          <w:szCs w:val="24"/>
          <w:lang w:val="en-GB"/>
        </w:rPr>
        <w:t>International Journal of Marketing Strategies</w:t>
      </w:r>
      <w:r w:rsidRPr="007A21B1">
        <w:rPr>
          <w:rFonts w:cs="Times New Roman"/>
          <w:szCs w:val="24"/>
          <w:lang w:val="en-GB"/>
        </w:rPr>
        <w:t xml:space="preserve">, 6(1), pp. 48–59. Available at: https://doi.org/10.47672/ijms.1835. </w:t>
      </w:r>
    </w:p>
    <w:p w14:paraId="08F15CD1" w14:textId="77777777" w:rsidR="00FB0335" w:rsidRPr="007A21B1" w:rsidRDefault="00FB0335" w:rsidP="00FB0335">
      <w:pPr>
        <w:rPr>
          <w:rFonts w:cs="Times New Roman"/>
          <w:szCs w:val="24"/>
        </w:rPr>
      </w:pPr>
      <w:r w:rsidRPr="007A21B1">
        <w:rPr>
          <w:rFonts w:cs="Times New Roman"/>
          <w:szCs w:val="24"/>
        </w:rPr>
        <w:lastRenderedPageBreak/>
        <w:t xml:space="preserve">Larrinaga, O.V. (2016) ‘Is it desirable, necessary and possible to perform research using case studies?’, </w:t>
      </w:r>
      <w:r w:rsidRPr="007A21B1">
        <w:rPr>
          <w:rFonts w:cs="Times New Roman"/>
          <w:i/>
          <w:iCs/>
          <w:szCs w:val="24"/>
        </w:rPr>
        <w:t>Cuadernos de Gestión</w:t>
      </w:r>
      <w:r w:rsidRPr="007A21B1">
        <w:rPr>
          <w:rFonts w:cs="Times New Roman"/>
          <w:szCs w:val="24"/>
        </w:rPr>
        <w:t>, 17(1), pp. 147–172. Available at: https://doi.org/10.5295/cdg.140516ov.</w:t>
      </w:r>
    </w:p>
    <w:p w14:paraId="2E827885" w14:textId="77777777" w:rsidR="00FB0335" w:rsidRPr="007A21B1" w:rsidRDefault="00FB0335" w:rsidP="00FB0335">
      <w:pPr>
        <w:rPr>
          <w:rFonts w:cs="Times New Roman"/>
          <w:szCs w:val="24"/>
          <w:lang w:val="en-GB"/>
        </w:rPr>
      </w:pPr>
      <w:r w:rsidRPr="007A21B1">
        <w:rPr>
          <w:rFonts w:cs="Times New Roman"/>
          <w:szCs w:val="24"/>
          <w:lang w:val="en-GB"/>
        </w:rPr>
        <w:t xml:space="preserve">Liao, Y.-K., Wu, W.-Y. and Pham, T.-T. (2020) “Examining the Moderating Effects of Green Marketing and Green Psychological Benefits on Customers’ Green Attitude, Value and Purchase Intention,” </w:t>
      </w:r>
      <w:r w:rsidRPr="007A21B1">
        <w:rPr>
          <w:rFonts w:cs="Times New Roman"/>
          <w:i/>
          <w:iCs/>
          <w:szCs w:val="24"/>
          <w:lang w:val="en-GB"/>
        </w:rPr>
        <w:t>Sustainability</w:t>
      </w:r>
      <w:r w:rsidRPr="007A21B1">
        <w:rPr>
          <w:rFonts w:cs="Times New Roman"/>
          <w:szCs w:val="24"/>
          <w:lang w:val="en-GB"/>
        </w:rPr>
        <w:t xml:space="preserve">, 12(18), p. 7463. Available at: https://doi.org/10.3390/su12187461. </w:t>
      </w:r>
    </w:p>
    <w:p w14:paraId="5E5661CD" w14:textId="77777777" w:rsidR="00FB0335" w:rsidRPr="007A21B1" w:rsidRDefault="00FB0335" w:rsidP="00FB0335">
      <w:pPr>
        <w:rPr>
          <w:rFonts w:cs="Times New Roman"/>
          <w:szCs w:val="24"/>
          <w:lang w:val="en-GB"/>
        </w:rPr>
      </w:pPr>
      <w:r w:rsidRPr="007A21B1">
        <w:rPr>
          <w:rFonts w:cs="Times New Roman"/>
          <w:szCs w:val="24"/>
          <w:lang w:val="en-GB"/>
        </w:rPr>
        <w:t xml:space="preserve">Lukin, E., Krajnović, A. and Bosna, J. (2022) “Sustainability Strategies and Achieving SDGs: A Comparative Analysis of Leading Companies in the Automotive Industry,” </w:t>
      </w:r>
      <w:r w:rsidRPr="007A21B1">
        <w:rPr>
          <w:rFonts w:cs="Times New Roman"/>
          <w:i/>
          <w:iCs/>
          <w:szCs w:val="24"/>
          <w:lang w:val="en-GB"/>
        </w:rPr>
        <w:t>Sustainability</w:t>
      </w:r>
      <w:r w:rsidRPr="007A21B1">
        <w:rPr>
          <w:rFonts w:cs="Times New Roman"/>
          <w:szCs w:val="24"/>
          <w:lang w:val="en-GB"/>
        </w:rPr>
        <w:t xml:space="preserve">, 14(7). Available at: https://doi.org/10.3390/su14074000. </w:t>
      </w:r>
    </w:p>
    <w:p w14:paraId="32F2ED5C" w14:textId="77777777" w:rsidR="00FB0335" w:rsidRPr="007A21B1" w:rsidRDefault="00FB0335" w:rsidP="00FB0335">
      <w:pPr>
        <w:rPr>
          <w:rFonts w:cs="Times New Roman"/>
          <w:szCs w:val="24"/>
          <w:lang w:val="en-GB"/>
        </w:rPr>
      </w:pPr>
      <w:r w:rsidRPr="007A21B1">
        <w:rPr>
          <w:rFonts w:cs="Times New Roman"/>
          <w:szCs w:val="24"/>
          <w:lang w:val="en-GB"/>
        </w:rPr>
        <w:t xml:space="preserve">Muna, N., Mitariani, N.W.E. and Telagawathi, N.L.W.S. (2025) “Eco-Conscious Consumers and Influencer Marketing: Understanding the Path to Green Purchases through the Theory of Planned Behavior,” </w:t>
      </w:r>
      <w:r w:rsidRPr="007A21B1">
        <w:rPr>
          <w:rFonts w:cs="Times New Roman"/>
          <w:i/>
          <w:iCs/>
          <w:szCs w:val="24"/>
          <w:lang w:val="en-GB"/>
        </w:rPr>
        <w:t>International Journal of Analysis and Applications</w:t>
      </w:r>
      <w:r w:rsidRPr="007A21B1">
        <w:rPr>
          <w:rFonts w:cs="Times New Roman"/>
          <w:szCs w:val="24"/>
          <w:lang w:val="en-GB"/>
        </w:rPr>
        <w:t xml:space="preserve">, 23, p. 86. Available at: https://doi.org/10.28924/2291-8639-23-2025-86. </w:t>
      </w:r>
    </w:p>
    <w:p w14:paraId="2C88ADE0" w14:textId="77777777" w:rsidR="00FB0335" w:rsidRPr="007A21B1" w:rsidRDefault="00FB0335" w:rsidP="00FB0335">
      <w:pPr>
        <w:rPr>
          <w:rFonts w:cs="Times New Roman"/>
          <w:szCs w:val="24"/>
          <w:lang w:val="en-GB"/>
        </w:rPr>
      </w:pPr>
      <w:r w:rsidRPr="007A21B1">
        <w:rPr>
          <w:rFonts w:cs="Times New Roman"/>
          <w:szCs w:val="24"/>
          <w:lang w:val="en-GB"/>
        </w:rPr>
        <w:t>Ogiemwonyi, O., (2022) “Factors influencing generation Y green behaviour on green products in Nigeria: An application of theory of planned behaviour”. </w:t>
      </w:r>
      <w:r w:rsidRPr="007A21B1">
        <w:rPr>
          <w:rFonts w:cs="Times New Roman"/>
          <w:i/>
          <w:iCs/>
          <w:szCs w:val="24"/>
          <w:lang w:val="en-GB"/>
        </w:rPr>
        <w:t>Environmental and Sustainability Indicators</w:t>
      </w:r>
      <w:r w:rsidRPr="007A21B1">
        <w:rPr>
          <w:rFonts w:cs="Times New Roman"/>
          <w:szCs w:val="24"/>
          <w:lang w:val="en-GB"/>
        </w:rPr>
        <w:t>, </w:t>
      </w:r>
      <w:r w:rsidRPr="007A21B1">
        <w:rPr>
          <w:rFonts w:cs="Times New Roman"/>
          <w:i/>
          <w:iCs/>
          <w:szCs w:val="24"/>
          <w:lang w:val="en-GB"/>
        </w:rPr>
        <w:t>13</w:t>
      </w:r>
      <w:r w:rsidRPr="007A21B1">
        <w:rPr>
          <w:rFonts w:cs="Times New Roman"/>
          <w:szCs w:val="24"/>
          <w:lang w:val="en-GB"/>
        </w:rPr>
        <w:t xml:space="preserve">, p.100164. Available at:   </w:t>
      </w:r>
      <w:hyperlink r:id="rId27" w:tgtFrame="_blank" w:tooltip="Persistent link using digital object identifier" w:history="1">
        <w:r w:rsidRPr="007A21B1">
          <w:rPr>
            <w:rStyle w:val="Hyperlink"/>
            <w:rFonts w:cs="Times New Roman"/>
            <w:color w:val="auto"/>
            <w:szCs w:val="24"/>
            <w:lang w:val="en-GB"/>
          </w:rPr>
          <w:t>https://doi.org/10.1016/j.indic.2021.100164</w:t>
        </w:r>
      </w:hyperlink>
    </w:p>
    <w:p w14:paraId="128340D8" w14:textId="77777777" w:rsidR="00FB0335" w:rsidRPr="007A21B1" w:rsidRDefault="00FB0335" w:rsidP="00FB0335">
      <w:pPr>
        <w:rPr>
          <w:rFonts w:cs="Times New Roman"/>
          <w:szCs w:val="24"/>
          <w:lang w:val="en-GB"/>
        </w:rPr>
      </w:pPr>
      <w:r w:rsidRPr="007A21B1">
        <w:rPr>
          <w:rFonts w:cs="Times New Roman"/>
          <w:szCs w:val="24"/>
          <w:lang w:val="en-GB"/>
        </w:rPr>
        <w:t>Park, J.Y., Perumal, S.V., Sanyal, S., Ah Nguyen, B., Ray, S., Krishnan, R., Narasimhaiah, R. and Thangam, D., (2022) “Sustainable marketing strategies as an essential tool of business”. </w:t>
      </w:r>
      <w:r w:rsidRPr="007A21B1">
        <w:rPr>
          <w:rFonts w:cs="Times New Roman"/>
          <w:i/>
          <w:iCs/>
          <w:szCs w:val="24"/>
          <w:lang w:val="en-GB"/>
        </w:rPr>
        <w:t>American Journal of Economics and Sociology</w:t>
      </w:r>
      <w:r w:rsidRPr="007A21B1">
        <w:rPr>
          <w:rFonts w:cs="Times New Roman"/>
          <w:szCs w:val="24"/>
          <w:lang w:val="en-GB"/>
        </w:rPr>
        <w:t>, </w:t>
      </w:r>
      <w:r w:rsidRPr="007A21B1">
        <w:rPr>
          <w:rFonts w:cs="Times New Roman"/>
          <w:i/>
          <w:iCs/>
          <w:szCs w:val="24"/>
          <w:lang w:val="en-GB"/>
        </w:rPr>
        <w:t>81</w:t>
      </w:r>
      <w:r w:rsidRPr="007A21B1">
        <w:rPr>
          <w:rFonts w:cs="Times New Roman"/>
          <w:szCs w:val="24"/>
          <w:lang w:val="en-GB"/>
        </w:rPr>
        <w:t>(2), pp.359-379. Available at: DOI: 10.1111/ajes.12459</w:t>
      </w:r>
    </w:p>
    <w:p w14:paraId="505B6979" w14:textId="77777777" w:rsidR="00FB0335" w:rsidRPr="007A21B1" w:rsidRDefault="00FB0335" w:rsidP="00FB0335">
      <w:pPr>
        <w:rPr>
          <w:rFonts w:cs="Times New Roman"/>
          <w:szCs w:val="24"/>
          <w:lang w:val="en-GB"/>
        </w:rPr>
      </w:pPr>
      <w:r w:rsidRPr="007A21B1">
        <w:rPr>
          <w:rFonts w:cs="Times New Roman"/>
          <w:szCs w:val="24"/>
          <w:lang w:val="en-GB"/>
        </w:rPr>
        <w:t xml:space="preserve">Polonsky, M. (2011) “Green marketing,” </w:t>
      </w:r>
      <w:r w:rsidRPr="007A21B1">
        <w:rPr>
          <w:rFonts w:cs="Times New Roman"/>
          <w:i/>
          <w:iCs/>
          <w:szCs w:val="24"/>
          <w:lang w:val="en-GB"/>
        </w:rPr>
        <w:t>Environmental Management and Decision Making for Business</w:t>
      </w:r>
      <w:r w:rsidRPr="007A21B1">
        <w:rPr>
          <w:rFonts w:cs="Times New Roman"/>
          <w:szCs w:val="24"/>
          <w:lang w:val="en-GB"/>
        </w:rPr>
        <w:t xml:space="preserve">, pp. 124–135. Available at: https://doi.org/10.1057/9780230524460_13. </w:t>
      </w:r>
    </w:p>
    <w:p w14:paraId="5DEA19FA" w14:textId="77777777" w:rsidR="00FB0335" w:rsidRPr="007A21B1" w:rsidRDefault="00FB0335" w:rsidP="00FB0335">
      <w:pPr>
        <w:rPr>
          <w:rFonts w:cs="Times New Roman"/>
          <w:szCs w:val="24"/>
          <w:lang w:val="en-GB"/>
        </w:rPr>
      </w:pPr>
      <w:r w:rsidRPr="007A21B1">
        <w:rPr>
          <w:rFonts w:cs="Times New Roman"/>
          <w:szCs w:val="24"/>
          <w:lang w:val="en-GB"/>
        </w:rPr>
        <w:t xml:space="preserve">Purcărea, T., Ioan-Franc, V., Ionescu, Ş.-A., Purcărea, I.M., Purcărea, V.L., Purcărea, I., Mateescu-Soare, M.C., Platon, O.-E. and Orzan, A.-O. (2022) ‘Major Shifts in Sustainable Consumer Behavior in Romania and Retailers’ Priorities in Agilely Adapting to It’, </w:t>
      </w:r>
      <w:r w:rsidRPr="007A21B1">
        <w:rPr>
          <w:rFonts w:cs="Times New Roman"/>
          <w:i/>
          <w:iCs/>
          <w:szCs w:val="24"/>
          <w:lang w:val="en-GB"/>
        </w:rPr>
        <w:t>Sustainability</w:t>
      </w:r>
      <w:r w:rsidRPr="007A21B1">
        <w:rPr>
          <w:rFonts w:cs="Times New Roman"/>
          <w:szCs w:val="24"/>
          <w:lang w:val="en-GB"/>
        </w:rPr>
        <w:t>, 14(3), p. 1627. Available at: https://doi.org/10.3390/su14031627.</w:t>
      </w:r>
    </w:p>
    <w:p w14:paraId="78F36F8C" w14:textId="77777777" w:rsidR="00FB0335" w:rsidRPr="007A21B1" w:rsidRDefault="00FB0335" w:rsidP="00FB0335">
      <w:pPr>
        <w:rPr>
          <w:rFonts w:cs="Times New Roman"/>
          <w:szCs w:val="24"/>
          <w:lang w:val="en-GB"/>
        </w:rPr>
      </w:pPr>
      <w:r w:rsidRPr="007A21B1">
        <w:rPr>
          <w:rFonts w:cs="Times New Roman"/>
          <w:szCs w:val="24"/>
          <w:lang w:val="en-GB"/>
        </w:rPr>
        <w:lastRenderedPageBreak/>
        <w:t>Randall, T., Cousins, A.L., Neilson, L., Price, M., Hardman, C.A. and Wilkinson, L.L., (2024) “Sustainable food consumption across Western and Non-Western cultures: A scoping review considering the theory of planned behaviour”. </w:t>
      </w:r>
      <w:r w:rsidRPr="007A21B1">
        <w:rPr>
          <w:rFonts w:cs="Times New Roman"/>
          <w:i/>
          <w:iCs/>
          <w:szCs w:val="24"/>
          <w:lang w:val="en-GB"/>
        </w:rPr>
        <w:t>Food Quality and Preference</w:t>
      </w:r>
      <w:r w:rsidRPr="007A21B1">
        <w:rPr>
          <w:rFonts w:cs="Times New Roman"/>
          <w:szCs w:val="24"/>
          <w:lang w:val="en-GB"/>
        </w:rPr>
        <w:t>, </w:t>
      </w:r>
      <w:r w:rsidRPr="007A21B1">
        <w:rPr>
          <w:rFonts w:cs="Times New Roman"/>
          <w:i/>
          <w:iCs/>
          <w:szCs w:val="24"/>
          <w:lang w:val="en-GB"/>
        </w:rPr>
        <w:t>114</w:t>
      </w:r>
      <w:r w:rsidRPr="007A21B1">
        <w:rPr>
          <w:rFonts w:cs="Times New Roman"/>
          <w:szCs w:val="24"/>
          <w:lang w:val="en-GB"/>
        </w:rPr>
        <w:t xml:space="preserve">, p.105086. Available at: </w:t>
      </w:r>
      <w:hyperlink r:id="rId28" w:tgtFrame="_blank" w:tooltip="Persistent link using digital object identifier" w:history="1">
        <w:r w:rsidRPr="007A21B1">
          <w:rPr>
            <w:rStyle w:val="Hyperlink"/>
            <w:rFonts w:cs="Times New Roman"/>
            <w:color w:val="auto"/>
            <w:szCs w:val="24"/>
            <w:lang w:val="en-GB"/>
          </w:rPr>
          <w:t>https://doi.org/10.1016/j.foodqual.2023.105086</w:t>
        </w:r>
      </w:hyperlink>
    </w:p>
    <w:p w14:paraId="2E0B44FF" w14:textId="77777777" w:rsidR="00FB0335" w:rsidRPr="007A21B1" w:rsidRDefault="00FB0335" w:rsidP="00FB0335">
      <w:pPr>
        <w:rPr>
          <w:rFonts w:cs="Times New Roman"/>
          <w:szCs w:val="24"/>
          <w:lang w:val="en-GB"/>
        </w:rPr>
      </w:pPr>
      <w:r w:rsidRPr="007A21B1">
        <w:rPr>
          <w:rFonts w:cs="Times New Roman"/>
          <w:szCs w:val="24"/>
          <w:lang w:val="en-GB"/>
        </w:rPr>
        <w:t>Saunders, M.N.K., Lewis, P. and Thornhill, A. (2019) Research Methods for Business Students. 8th Edition, Pearson, New York.</w:t>
      </w:r>
    </w:p>
    <w:p w14:paraId="0162BD49" w14:textId="77777777" w:rsidR="00FB0335" w:rsidRPr="007A21B1" w:rsidRDefault="00FB0335" w:rsidP="00FB0335">
      <w:pPr>
        <w:rPr>
          <w:rFonts w:cs="Times New Roman"/>
          <w:szCs w:val="24"/>
          <w:lang w:val="en-GB"/>
        </w:rPr>
      </w:pPr>
      <w:r w:rsidRPr="007A21B1">
        <w:rPr>
          <w:rFonts w:cs="Times New Roman"/>
          <w:szCs w:val="24"/>
          <w:lang w:val="en-GB"/>
        </w:rPr>
        <w:t>She, L., Rasiah, R., Weissmann, M.A. and Kaur, H., (2024) “Using the theory of planned behaviour to explore predictors of financial behaviour among working adults in Malaysia”. </w:t>
      </w:r>
      <w:r w:rsidRPr="007A21B1">
        <w:rPr>
          <w:rFonts w:cs="Times New Roman"/>
          <w:i/>
          <w:iCs/>
          <w:szCs w:val="24"/>
          <w:lang w:val="en-GB"/>
        </w:rPr>
        <w:t>FIIB Business Review</w:t>
      </w:r>
      <w:r w:rsidRPr="007A21B1">
        <w:rPr>
          <w:rFonts w:cs="Times New Roman"/>
          <w:szCs w:val="24"/>
          <w:lang w:val="en-GB"/>
        </w:rPr>
        <w:t>, </w:t>
      </w:r>
      <w:r w:rsidRPr="007A21B1">
        <w:rPr>
          <w:rFonts w:cs="Times New Roman"/>
          <w:i/>
          <w:iCs/>
          <w:szCs w:val="24"/>
          <w:lang w:val="en-GB"/>
        </w:rPr>
        <w:t>13</w:t>
      </w:r>
      <w:r w:rsidRPr="007A21B1">
        <w:rPr>
          <w:rFonts w:cs="Times New Roman"/>
          <w:szCs w:val="24"/>
          <w:lang w:val="en-GB"/>
        </w:rPr>
        <w:t>(1), pp.118-135. Available at: DOI: 10.1177/23197145231169336</w:t>
      </w:r>
    </w:p>
    <w:p w14:paraId="44045A68" w14:textId="77777777" w:rsidR="00FB0335" w:rsidRPr="007A21B1" w:rsidRDefault="00FB0335" w:rsidP="00FB0335">
      <w:pPr>
        <w:rPr>
          <w:rFonts w:cs="Times New Roman"/>
          <w:szCs w:val="24"/>
          <w:lang w:val="en-GB"/>
        </w:rPr>
      </w:pPr>
      <w:r w:rsidRPr="007A21B1">
        <w:rPr>
          <w:rFonts w:cs="Times New Roman"/>
          <w:szCs w:val="24"/>
          <w:lang w:val="en-GB"/>
        </w:rPr>
        <w:t xml:space="preserve">Simanjuntak, M., Nafila, N.L., Yuliati, L.N., Johan, I.R., Najib, M. and Sabri, M.F. (2023) ‘Environmental Care Attitudes and Intention to Purchase Green Products: Impact of Environmental Knowledge, Word of Mouth, and Green Marketing’, </w:t>
      </w:r>
      <w:r w:rsidRPr="007A21B1">
        <w:rPr>
          <w:rFonts w:cs="Times New Roman"/>
          <w:i/>
          <w:iCs/>
          <w:szCs w:val="24"/>
          <w:lang w:val="en-GB"/>
        </w:rPr>
        <w:t>Sustainability</w:t>
      </w:r>
      <w:r w:rsidRPr="007A21B1">
        <w:rPr>
          <w:rFonts w:cs="Times New Roman"/>
          <w:szCs w:val="24"/>
          <w:lang w:val="en-GB"/>
        </w:rPr>
        <w:t>, 15(6), p. 5445. Available at: https://doi.org/10.3390/su15065445.</w:t>
      </w:r>
    </w:p>
    <w:p w14:paraId="760D2D28" w14:textId="77777777" w:rsidR="00FB0335" w:rsidRPr="007A21B1" w:rsidRDefault="00FB0335" w:rsidP="00FB0335">
      <w:pPr>
        <w:rPr>
          <w:rFonts w:cs="Times New Roman"/>
          <w:szCs w:val="24"/>
          <w:lang w:val="en-GB"/>
        </w:rPr>
      </w:pPr>
      <w:r w:rsidRPr="007A21B1">
        <w:rPr>
          <w:rFonts w:cs="Times New Roman"/>
          <w:szCs w:val="24"/>
          <w:lang w:val="en-GB"/>
        </w:rPr>
        <w:t xml:space="preserve">Stein, N., Spinler, S., Vanthournout, H. and Blass, V. (2020) “Consumer Perception of Online Attributes in Circular Economy Activities,” </w:t>
      </w:r>
      <w:r w:rsidRPr="007A21B1">
        <w:rPr>
          <w:rFonts w:cs="Times New Roman"/>
          <w:i/>
          <w:iCs/>
          <w:szCs w:val="24"/>
          <w:lang w:val="en-GB"/>
        </w:rPr>
        <w:t>Sustainability</w:t>
      </w:r>
      <w:r w:rsidRPr="007A21B1">
        <w:rPr>
          <w:rFonts w:cs="Times New Roman"/>
          <w:szCs w:val="24"/>
          <w:lang w:val="en-GB"/>
        </w:rPr>
        <w:t xml:space="preserve">, 12(5), p. 1914. Available at: https://doi.org/10.3390/su12051914. </w:t>
      </w:r>
    </w:p>
    <w:p w14:paraId="728A59FB" w14:textId="77777777" w:rsidR="00FB0335" w:rsidRPr="007A21B1" w:rsidRDefault="00FB0335" w:rsidP="00FB0335">
      <w:pPr>
        <w:rPr>
          <w:rFonts w:cs="Times New Roman"/>
          <w:szCs w:val="24"/>
          <w:lang w:val="en-GB"/>
        </w:rPr>
      </w:pPr>
      <w:r w:rsidRPr="007A21B1">
        <w:rPr>
          <w:rFonts w:cs="Times New Roman"/>
          <w:szCs w:val="24"/>
          <w:lang w:val="en-GB"/>
        </w:rPr>
        <w:t xml:space="preserve">Swaen, B. and George, Tegan (2022) </w:t>
      </w:r>
      <w:r w:rsidRPr="007A21B1">
        <w:rPr>
          <w:rFonts w:cs="Times New Roman"/>
          <w:i/>
          <w:iCs/>
          <w:szCs w:val="24"/>
          <w:lang w:val="en-GB"/>
        </w:rPr>
        <w:t>What Is a Conceptual Framework? | Tips &amp; Examples</w:t>
      </w:r>
      <w:r w:rsidRPr="007A21B1">
        <w:rPr>
          <w:rFonts w:cs="Times New Roman"/>
          <w:szCs w:val="24"/>
          <w:lang w:val="en-GB"/>
        </w:rPr>
        <w:t xml:space="preserve">, </w:t>
      </w:r>
      <w:r w:rsidRPr="007A21B1">
        <w:rPr>
          <w:rFonts w:cs="Times New Roman"/>
          <w:i/>
          <w:iCs/>
          <w:szCs w:val="24"/>
          <w:lang w:val="en-GB"/>
        </w:rPr>
        <w:t>Scribbr</w:t>
      </w:r>
      <w:r w:rsidRPr="007A21B1">
        <w:rPr>
          <w:rFonts w:cs="Times New Roman"/>
          <w:szCs w:val="24"/>
          <w:lang w:val="en-GB"/>
        </w:rPr>
        <w:t xml:space="preserve">. Available at: https://www.scribbr.com/methodology/conceptual-framework/? </w:t>
      </w:r>
    </w:p>
    <w:p w14:paraId="40AAD52A" w14:textId="77777777" w:rsidR="00FB0335" w:rsidRPr="007A21B1" w:rsidRDefault="00FB0335" w:rsidP="00FB0335">
      <w:pPr>
        <w:rPr>
          <w:rFonts w:cs="Times New Roman"/>
          <w:szCs w:val="24"/>
          <w:lang w:val="en-GB"/>
        </w:rPr>
      </w:pPr>
      <w:r w:rsidRPr="007A21B1">
        <w:rPr>
          <w:rFonts w:cs="Times New Roman"/>
          <w:szCs w:val="24"/>
          <w:lang w:val="en-GB"/>
        </w:rPr>
        <w:t xml:space="preserve">Szabo, S. and Webster, J. (2020) “Perceived Greenwashing: The Effects of Green Marketing on Environmental and Product Perceptions,” </w:t>
      </w:r>
      <w:r w:rsidRPr="007A21B1">
        <w:rPr>
          <w:rFonts w:cs="Times New Roman"/>
          <w:i/>
          <w:iCs/>
          <w:szCs w:val="24"/>
          <w:lang w:val="en-GB"/>
        </w:rPr>
        <w:t>Journal of Business Ethics</w:t>
      </w:r>
      <w:r w:rsidRPr="007A21B1">
        <w:rPr>
          <w:rFonts w:cs="Times New Roman"/>
          <w:szCs w:val="24"/>
          <w:lang w:val="en-GB"/>
        </w:rPr>
        <w:t xml:space="preserve">, 171(4), pp. 719–739. Available at: https://doi.org/10.1007/s10551-020-04461-0. </w:t>
      </w:r>
    </w:p>
    <w:p w14:paraId="74C08425" w14:textId="77777777" w:rsidR="00FB0335" w:rsidRPr="007A21B1" w:rsidRDefault="00FB0335" w:rsidP="00FB0335">
      <w:pPr>
        <w:rPr>
          <w:rFonts w:cs="Times New Roman"/>
          <w:szCs w:val="24"/>
          <w:lang w:val="en-GB"/>
        </w:rPr>
      </w:pPr>
      <w:r w:rsidRPr="007A21B1">
        <w:rPr>
          <w:rFonts w:cs="Times New Roman"/>
          <w:szCs w:val="24"/>
          <w:lang w:val="en-GB"/>
        </w:rPr>
        <w:t xml:space="preserve">Walker, L. and Proff, Dr.H. (2025) </w:t>
      </w:r>
      <w:r w:rsidRPr="007A21B1">
        <w:rPr>
          <w:rFonts w:cs="Times New Roman"/>
          <w:i/>
          <w:iCs/>
          <w:szCs w:val="24"/>
          <w:lang w:val="en-GB"/>
        </w:rPr>
        <w:t>2025 Global Automotive Consumer Study</w:t>
      </w:r>
      <w:r w:rsidRPr="007A21B1">
        <w:rPr>
          <w:rFonts w:cs="Times New Roman"/>
          <w:szCs w:val="24"/>
          <w:lang w:val="en-GB"/>
        </w:rPr>
        <w:t xml:space="preserve">, </w:t>
      </w:r>
      <w:r w:rsidRPr="007A21B1">
        <w:rPr>
          <w:rFonts w:cs="Times New Roman"/>
          <w:i/>
          <w:iCs/>
          <w:szCs w:val="24"/>
          <w:lang w:val="en-GB"/>
        </w:rPr>
        <w:t>Deloitte</w:t>
      </w:r>
      <w:r w:rsidRPr="007A21B1">
        <w:rPr>
          <w:rFonts w:cs="Times New Roman"/>
          <w:szCs w:val="24"/>
          <w:lang w:val="en-GB"/>
        </w:rPr>
        <w:t>. Available at: https://www.deloitte.com/global/en/Industries/automotive/perspectives/global-automotive-consumer-study-2025.html? (Accessed: 19 March 2026).</w:t>
      </w:r>
    </w:p>
    <w:p w14:paraId="189A821E" w14:textId="77777777" w:rsidR="00FB0335" w:rsidRPr="007A21B1" w:rsidRDefault="00FB0335" w:rsidP="00FB0335">
      <w:pPr>
        <w:rPr>
          <w:rFonts w:cs="Times New Roman"/>
          <w:szCs w:val="24"/>
        </w:rPr>
      </w:pPr>
      <w:r w:rsidRPr="007A21B1">
        <w:rPr>
          <w:rFonts w:cs="Times New Roman"/>
          <w:szCs w:val="24"/>
        </w:rPr>
        <w:t xml:space="preserve">Warren, V. and Bell, R. (2022) ‘The Role of Context in Qualitative Case Study Research: Understanding Service Innovation - Worcester Research and Publications’, </w:t>
      </w:r>
      <w:r w:rsidRPr="007A21B1">
        <w:rPr>
          <w:rFonts w:cs="Times New Roman"/>
          <w:i/>
          <w:iCs/>
          <w:szCs w:val="24"/>
        </w:rPr>
        <w:lastRenderedPageBreak/>
        <w:t>SAGE Research Methods.</w:t>
      </w:r>
      <w:r w:rsidRPr="007A21B1">
        <w:rPr>
          <w:rFonts w:cs="Times New Roman"/>
          <w:szCs w:val="24"/>
        </w:rPr>
        <w:t xml:space="preserve"> [Preprint]. Available at: https://eprints.worc.ac.uk/11798/1/Warren.FinalDraft.CaseStudy.pdf.</w:t>
      </w:r>
    </w:p>
    <w:p w14:paraId="7A7E8A58" w14:textId="77777777" w:rsidR="00FB0335" w:rsidRPr="007A21B1" w:rsidRDefault="00FB0335" w:rsidP="00FB0335">
      <w:pPr>
        <w:rPr>
          <w:rFonts w:cs="Times New Roman"/>
          <w:szCs w:val="24"/>
          <w:lang w:val="en-GB"/>
        </w:rPr>
      </w:pPr>
      <w:bookmarkStart w:id="181" w:name="_Hlk223512934"/>
      <w:r w:rsidRPr="007A21B1">
        <w:rPr>
          <w:rFonts w:cs="Times New Roman"/>
          <w:szCs w:val="24"/>
          <w:lang w:val="en-GB"/>
        </w:rPr>
        <w:t>White, J. (2023</w:t>
      </w:r>
      <w:bookmarkEnd w:id="181"/>
      <w:r w:rsidRPr="007A21B1">
        <w:rPr>
          <w:rFonts w:cs="Times New Roman"/>
          <w:szCs w:val="24"/>
          <w:lang w:val="en-GB"/>
        </w:rPr>
        <w:t xml:space="preserve">). </w:t>
      </w:r>
      <w:r w:rsidRPr="007A21B1">
        <w:rPr>
          <w:rFonts w:cs="Times New Roman"/>
          <w:i/>
          <w:iCs/>
          <w:szCs w:val="24"/>
          <w:lang w:val="en-GB"/>
        </w:rPr>
        <w:t>UK Electric Vehicle buying intent rises despite challenges, EY report reveals.</w:t>
      </w:r>
      <w:hyperlink r:id="rId29" w:history="1">
        <w:r w:rsidRPr="007A21B1">
          <w:rPr>
            <w:rStyle w:val="Hyperlink"/>
            <w:rFonts w:cs="Times New Roman"/>
            <w:color w:val="auto"/>
            <w:szCs w:val="24"/>
            <w:lang w:val="en-GB"/>
          </w:rPr>
          <w:t>https://www.ey.com/en_uk/newsroom/2024/10/uk-ev-buying-intent-rises-despite-challenges</w:t>
        </w:r>
      </w:hyperlink>
    </w:p>
    <w:p w14:paraId="638E3CD1" w14:textId="77777777" w:rsidR="00FB0335" w:rsidRPr="007A21B1" w:rsidRDefault="00FB0335" w:rsidP="00FB0335">
      <w:pPr>
        <w:rPr>
          <w:rFonts w:cs="Times New Roman"/>
          <w:szCs w:val="24"/>
          <w:lang w:val="en-GB"/>
        </w:rPr>
      </w:pPr>
      <w:r w:rsidRPr="007A21B1">
        <w:rPr>
          <w:rFonts w:cs="Times New Roman"/>
          <w:szCs w:val="24"/>
          <w:lang w:val="en-GB"/>
        </w:rPr>
        <w:t>Xu, N. and Xu, Y., (2022) “Research on tacit knowledge dissemination of automobile consumers’ low-carbon purchase intention”. </w:t>
      </w:r>
      <w:r w:rsidRPr="007A21B1">
        <w:rPr>
          <w:rFonts w:cs="Times New Roman"/>
          <w:i/>
          <w:iCs/>
          <w:szCs w:val="24"/>
          <w:lang w:val="en-GB"/>
        </w:rPr>
        <w:t>Sustainability</w:t>
      </w:r>
      <w:r w:rsidRPr="007A21B1">
        <w:rPr>
          <w:rFonts w:cs="Times New Roman"/>
          <w:szCs w:val="24"/>
          <w:lang w:val="en-GB"/>
        </w:rPr>
        <w:t>, </w:t>
      </w:r>
      <w:r w:rsidRPr="007A21B1">
        <w:rPr>
          <w:rFonts w:cs="Times New Roman"/>
          <w:i/>
          <w:iCs/>
          <w:szCs w:val="24"/>
          <w:lang w:val="en-GB"/>
        </w:rPr>
        <w:t>14</w:t>
      </w:r>
      <w:r w:rsidRPr="007A21B1">
        <w:rPr>
          <w:rFonts w:cs="Times New Roman"/>
          <w:szCs w:val="24"/>
          <w:lang w:val="en-GB"/>
        </w:rPr>
        <w:t xml:space="preserve">(16), p.10097. Available at: </w:t>
      </w:r>
      <w:hyperlink r:id="rId30" w:history="1">
        <w:r w:rsidRPr="007A21B1">
          <w:rPr>
            <w:rStyle w:val="Hyperlink"/>
            <w:rFonts w:cs="Times New Roman"/>
            <w:bCs/>
            <w:color w:val="auto"/>
            <w:szCs w:val="24"/>
            <w:lang w:val="en-GB"/>
          </w:rPr>
          <w:t>https://doi.org/10.3390/su141610097</w:t>
        </w:r>
      </w:hyperlink>
    </w:p>
    <w:p w14:paraId="62BFF8AA" w14:textId="77777777" w:rsidR="00FB0335" w:rsidRPr="007A21B1" w:rsidRDefault="00FB0335" w:rsidP="00FB0335">
      <w:pPr>
        <w:rPr>
          <w:rFonts w:cs="Times New Roman"/>
          <w:szCs w:val="24"/>
          <w:lang w:val="en-GB"/>
        </w:rPr>
      </w:pPr>
      <w:r w:rsidRPr="007A21B1">
        <w:rPr>
          <w:rFonts w:cs="Times New Roman"/>
          <w:szCs w:val="24"/>
          <w:lang w:val="en-GB"/>
        </w:rPr>
        <w:t>Yu, Z., Khan, S. A. R., and Umar, M. (2022). Circular economy practices and industry 4.0 technologies: A strategic move of the automobile industry. </w:t>
      </w:r>
      <w:r w:rsidRPr="007A21B1">
        <w:rPr>
          <w:rFonts w:cs="Times New Roman"/>
          <w:i/>
          <w:iCs/>
          <w:szCs w:val="24"/>
          <w:lang w:val="en-GB"/>
        </w:rPr>
        <w:t>Business Strategy and the Environment</w:t>
      </w:r>
      <w:r w:rsidRPr="007A21B1">
        <w:rPr>
          <w:rFonts w:cs="Times New Roman"/>
          <w:szCs w:val="24"/>
          <w:lang w:val="en-GB"/>
        </w:rPr>
        <w:t>, </w:t>
      </w:r>
      <w:r w:rsidRPr="007A21B1">
        <w:rPr>
          <w:rFonts w:cs="Times New Roman"/>
          <w:i/>
          <w:iCs/>
          <w:szCs w:val="24"/>
          <w:lang w:val="en-GB"/>
        </w:rPr>
        <w:t>31</w:t>
      </w:r>
      <w:r w:rsidRPr="007A21B1">
        <w:rPr>
          <w:rFonts w:cs="Times New Roman"/>
          <w:szCs w:val="24"/>
          <w:lang w:val="en-GB"/>
        </w:rPr>
        <w:t xml:space="preserve">(3), 796-809. </w:t>
      </w:r>
      <w:hyperlink r:id="rId31" w:history="1">
        <w:r w:rsidRPr="007A21B1">
          <w:rPr>
            <w:rStyle w:val="Hyperlink"/>
            <w:rFonts w:cs="Times New Roman"/>
            <w:color w:val="auto"/>
            <w:szCs w:val="24"/>
            <w:lang w:val="en-GB"/>
          </w:rPr>
          <w:t>https://www.researchgate.net/profile/Muhammad-Umar-72/publication/355749200_Circular_economy_practices_and_industry_40_technologies_A_strategic_move_of_automobile_industry/links/66389e8706ea3d0b7429995b/Circular-economy-practices-and-industry-40-technologies-A-strategic-move-of-automobile-industry.pdf</w:t>
        </w:r>
      </w:hyperlink>
    </w:p>
    <w:p w14:paraId="79B36A52" w14:textId="77777777" w:rsidR="00FB0335" w:rsidRPr="007A21B1" w:rsidRDefault="00FB0335" w:rsidP="00FB0335">
      <w:pPr>
        <w:rPr>
          <w:rFonts w:cs="Times New Roman"/>
          <w:szCs w:val="24"/>
          <w:lang w:val="en-GB"/>
        </w:rPr>
      </w:pPr>
      <w:r w:rsidRPr="007A21B1">
        <w:rPr>
          <w:rFonts w:cs="Times New Roman"/>
          <w:szCs w:val="24"/>
          <w:lang w:val="en-GB"/>
        </w:rPr>
        <w:t xml:space="preserve">Zameer, H. and Yasmeen, H. (2022) “Green innovation and environmental awareness driven green purchase intentions,” </w:t>
      </w:r>
      <w:r w:rsidRPr="007A21B1">
        <w:rPr>
          <w:rFonts w:cs="Times New Roman"/>
          <w:i/>
          <w:iCs/>
          <w:szCs w:val="24"/>
          <w:lang w:val="en-GB"/>
        </w:rPr>
        <w:t>Marketing Intelligence &amp; Planning</w:t>
      </w:r>
      <w:r w:rsidRPr="007A21B1">
        <w:rPr>
          <w:rFonts w:cs="Times New Roman"/>
          <w:szCs w:val="24"/>
          <w:lang w:val="en-GB"/>
        </w:rPr>
        <w:t xml:space="preserve">, 40(5), pp. 624–638. Available at: https://doi.org/10.1108/MIP-12-2021-0457. </w:t>
      </w:r>
    </w:p>
    <w:p w14:paraId="7302C073" w14:textId="77777777" w:rsidR="00FB0335" w:rsidRPr="007A21B1" w:rsidRDefault="00FB0335" w:rsidP="00FB0335">
      <w:pPr>
        <w:rPr>
          <w:rFonts w:cs="Times New Roman"/>
          <w:szCs w:val="24"/>
          <w:lang w:val="en-GB"/>
        </w:rPr>
      </w:pPr>
      <w:r w:rsidRPr="007A21B1">
        <w:rPr>
          <w:rFonts w:cs="Times New Roman"/>
          <w:szCs w:val="24"/>
          <w:lang w:val="en-GB"/>
        </w:rPr>
        <w:t xml:space="preserve">Zaware, N. and Deokate, R. (2025) “Eco-conscious choices: Green purchase intention of Gen Y Consumers,” </w:t>
      </w:r>
      <w:r w:rsidRPr="007A21B1">
        <w:rPr>
          <w:rFonts w:cs="Times New Roman"/>
          <w:i/>
          <w:iCs/>
          <w:szCs w:val="24"/>
          <w:lang w:val="en-GB"/>
        </w:rPr>
        <w:t>International Journal of Research in Management</w:t>
      </w:r>
      <w:r w:rsidRPr="007A21B1">
        <w:rPr>
          <w:rFonts w:cs="Times New Roman"/>
          <w:szCs w:val="24"/>
          <w:lang w:val="en-GB"/>
        </w:rPr>
        <w:t xml:space="preserve">, 7(1), pp. 477–480. Available at: https://doi.org/10.33545/26648792.2025.v7.i1e.311. </w:t>
      </w:r>
    </w:p>
    <w:p w14:paraId="4B9DF4F0" w14:textId="77777777" w:rsidR="00FB0335" w:rsidRPr="007A21B1" w:rsidRDefault="00FB0335" w:rsidP="00FB0335">
      <w:pPr>
        <w:rPr>
          <w:rFonts w:cs="Times New Roman"/>
          <w:szCs w:val="24"/>
          <w:lang w:val="en-GB"/>
        </w:rPr>
      </w:pPr>
      <w:r w:rsidRPr="007A21B1">
        <w:rPr>
          <w:rFonts w:cs="Times New Roman"/>
          <w:szCs w:val="24"/>
          <w:lang w:val="en-GB"/>
        </w:rPr>
        <w:t xml:space="preserve">Zhao, H., Furuoka, F., Rasiah, R.A., and Shen, E. (2024) “Consumers’ Purchase Intention toward Electric Vehicles from the Perspective of Perceived Green Value: An Empirical Survey from China,” </w:t>
      </w:r>
      <w:r w:rsidRPr="007A21B1">
        <w:rPr>
          <w:rFonts w:cs="Times New Roman"/>
          <w:i/>
          <w:iCs/>
          <w:szCs w:val="24"/>
          <w:lang w:val="en-GB"/>
        </w:rPr>
        <w:t>World Electric Vehicle Journal</w:t>
      </w:r>
      <w:r w:rsidRPr="007A21B1">
        <w:rPr>
          <w:rFonts w:cs="Times New Roman"/>
          <w:szCs w:val="24"/>
          <w:lang w:val="en-GB"/>
        </w:rPr>
        <w:t xml:space="preserve">, 15(6). Available at: https://doi.org/10.3390/wevj15060267. </w:t>
      </w:r>
    </w:p>
    <w:p w14:paraId="05CA6A17" w14:textId="77777777" w:rsidR="00FB0335" w:rsidRPr="007A21B1" w:rsidRDefault="00FB0335" w:rsidP="00FB0335">
      <w:pPr>
        <w:rPr>
          <w:rFonts w:cs="Times New Roman"/>
          <w:szCs w:val="24"/>
        </w:rPr>
      </w:pPr>
      <w:r w:rsidRPr="007A21B1">
        <w:rPr>
          <w:rFonts w:cs="Times New Roman"/>
          <w:szCs w:val="24"/>
        </w:rPr>
        <w:t xml:space="preserve">Ahluwalia, N. (2024) </w:t>
      </w:r>
      <w:r w:rsidRPr="007A21B1">
        <w:rPr>
          <w:rFonts w:cs="Times New Roman"/>
          <w:i/>
          <w:iCs/>
          <w:szCs w:val="24"/>
        </w:rPr>
        <w:t>MG Motors Revolutionizes India’s EV Market with Affordable ‘Battery as a Service’ Model</w:t>
      </w:r>
      <w:r w:rsidRPr="007A21B1">
        <w:rPr>
          <w:rFonts w:cs="Times New Roman"/>
          <w:szCs w:val="24"/>
        </w:rPr>
        <w:t xml:space="preserve">, </w:t>
      </w:r>
      <w:r w:rsidRPr="007A21B1">
        <w:rPr>
          <w:rFonts w:cs="Times New Roman"/>
          <w:i/>
          <w:iCs/>
          <w:szCs w:val="24"/>
        </w:rPr>
        <w:t>Entrepreneurindia.com</w:t>
      </w:r>
      <w:r w:rsidRPr="007A21B1">
        <w:rPr>
          <w:rFonts w:cs="Times New Roman"/>
          <w:szCs w:val="24"/>
        </w:rPr>
        <w:t>. Available at: https://www.entrepreneurindia.com/blog/en/article/mg-motors-revolutionizes-india-s-ev-market-with-affordable-battery-as-a-service-model.55590 (Accessed: 23 April 2026).</w:t>
      </w:r>
    </w:p>
    <w:p w14:paraId="4154B219" w14:textId="77777777" w:rsidR="00FB0335" w:rsidRPr="007A21B1" w:rsidRDefault="00FB0335" w:rsidP="00FB0335">
      <w:pPr>
        <w:rPr>
          <w:rFonts w:cs="Times New Roman"/>
          <w:szCs w:val="24"/>
        </w:rPr>
      </w:pPr>
      <w:r w:rsidRPr="007A21B1">
        <w:rPr>
          <w:rFonts w:cs="Times New Roman"/>
          <w:szCs w:val="24"/>
        </w:rPr>
        <w:lastRenderedPageBreak/>
        <w:t xml:space="preserve">Angel One (2026) </w:t>
      </w:r>
      <w:r w:rsidRPr="007A21B1">
        <w:rPr>
          <w:rFonts w:cs="Times New Roman"/>
          <w:i/>
          <w:iCs/>
          <w:szCs w:val="24"/>
        </w:rPr>
        <w:t>Mahindra &amp; Mahindra Surpasses JSW MG Motor for No. 2 Spot in EV Sales, But Tata Motors Still Leads</w:t>
      </w:r>
      <w:r w:rsidRPr="007A21B1">
        <w:rPr>
          <w:rFonts w:cs="Times New Roman"/>
          <w:szCs w:val="24"/>
        </w:rPr>
        <w:t xml:space="preserve">, </w:t>
      </w:r>
      <w:r w:rsidRPr="007A21B1">
        <w:rPr>
          <w:rFonts w:cs="Times New Roman"/>
          <w:i/>
          <w:iCs/>
          <w:szCs w:val="24"/>
        </w:rPr>
        <w:t>Angelone.in</w:t>
      </w:r>
      <w:r w:rsidRPr="007A21B1">
        <w:rPr>
          <w:rFonts w:cs="Times New Roman"/>
          <w:szCs w:val="24"/>
        </w:rPr>
        <w:t>. Angel One. Available at: https://www.angelone.in/news/market-updates/mahindra-mahindra-surpasses-jsw-mg-motor-for-no-2-spot-in-ev-sales-but-tata-motors-still-leads? (Accessed: 23 April 2026).</w:t>
      </w:r>
    </w:p>
    <w:p w14:paraId="69413655" w14:textId="77777777" w:rsidR="00FB0335" w:rsidRPr="007A21B1" w:rsidRDefault="00FB0335" w:rsidP="00FB0335">
      <w:pPr>
        <w:rPr>
          <w:rFonts w:cs="Times New Roman"/>
          <w:szCs w:val="24"/>
        </w:rPr>
      </w:pPr>
      <w:r w:rsidRPr="007A21B1">
        <w:rPr>
          <w:rFonts w:cs="Times New Roman"/>
          <w:szCs w:val="24"/>
        </w:rPr>
        <w:t xml:space="preserve">ANI (2025) </w:t>
      </w:r>
      <w:r w:rsidRPr="007A21B1">
        <w:rPr>
          <w:rFonts w:cs="Times New Roman"/>
          <w:i/>
          <w:iCs/>
          <w:szCs w:val="24"/>
        </w:rPr>
        <w:t>TATA.ev hits new milestone with 250,000 electric vehicle sales, commands 66% market share</w:t>
      </w:r>
      <w:r w:rsidRPr="007A21B1">
        <w:rPr>
          <w:rFonts w:cs="Times New Roman"/>
          <w:szCs w:val="24"/>
        </w:rPr>
        <w:t xml:space="preserve">, </w:t>
      </w:r>
      <w:r w:rsidRPr="007A21B1">
        <w:rPr>
          <w:rFonts w:cs="Times New Roman"/>
          <w:i/>
          <w:iCs/>
          <w:szCs w:val="24"/>
        </w:rPr>
        <w:t>The Tribune</w:t>
      </w:r>
      <w:r w:rsidRPr="007A21B1">
        <w:rPr>
          <w:rFonts w:cs="Times New Roman"/>
          <w:szCs w:val="24"/>
        </w:rPr>
        <w:t>. Available at: https://www.tribuneindia.com/news/business/tata-ev-hits-new-milestone-with-250000-electric-vehicle-sales-commands-66-market-share/ (Accessed: 23 April 2026).</w:t>
      </w:r>
    </w:p>
    <w:p w14:paraId="05CE3F23" w14:textId="77777777" w:rsidR="00FB0335" w:rsidRPr="007A21B1" w:rsidRDefault="00FB0335" w:rsidP="00FB0335">
      <w:pPr>
        <w:rPr>
          <w:rFonts w:cs="Times New Roman"/>
          <w:szCs w:val="24"/>
        </w:rPr>
      </w:pPr>
      <w:r w:rsidRPr="007A21B1">
        <w:rPr>
          <w:rFonts w:cs="Times New Roman"/>
          <w:szCs w:val="24"/>
        </w:rPr>
        <w:t xml:space="preserve">Autocar (2025) </w:t>
      </w:r>
      <w:r w:rsidRPr="007A21B1">
        <w:rPr>
          <w:rFonts w:cs="Times New Roman"/>
          <w:i/>
          <w:iCs/>
          <w:szCs w:val="24"/>
        </w:rPr>
        <w:t>MG EV sales cross 1 lakh milestone</w:t>
      </w:r>
      <w:r w:rsidRPr="007A21B1">
        <w:rPr>
          <w:rFonts w:cs="Times New Roman"/>
          <w:szCs w:val="24"/>
        </w:rPr>
        <w:t xml:space="preserve">, </w:t>
      </w:r>
      <w:r w:rsidRPr="007A21B1">
        <w:rPr>
          <w:rFonts w:cs="Times New Roman"/>
          <w:i/>
          <w:iCs/>
          <w:szCs w:val="24"/>
        </w:rPr>
        <w:t>Autocar</w:t>
      </w:r>
      <w:r w:rsidRPr="007A21B1">
        <w:rPr>
          <w:rFonts w:cs="Times New Roman"/>
          <w:szCs w:val="24"/>
        </w:rPr>
        <w:t>. Autocar India. Available at: https://www.autocarindia.com/car-news/mg-ev-sales-cross-1-lakh-milestone-438353 (Accessed: 23 April 2026).</w:t>
      </w:r>
    </w:p>
    <w:p w14:paraId="5458D68A" w14:textId="77777777" w:rsidR="00FB0335" w:rsidRPr="007A21B1" w:rsidRDefault="00FB0335" w:rsidP="00FB0335">
      <w:pPr>
        <w:rPr>
          <w:rFonts w:cs="Times New Roman"/>
          <w:szCs w:val="24"/>
        </w:rPr>
      </w:pPr>
      <w:r w:rsidRPr="007A21B1">
        <w:rPr>
          <w:rFonts w:cs="Times New Roman"/>
          <w:szCs w:val="24"/>
        </w:rPr>
        <w:t xml:space="preserve">Autocar India (2025) </w:t>
      </w:r>
      <w:r w:rsidRPr="007A21B1">
        <w:rPr>
          <w:rFonts w:cs="Times New Roman"/>
          <w:i/>
          <w:iCs/>
          <w:szCs w:val="24"/>
        </w:rPr>
        <w:t>Creta Electric powers Hyundai India to its highest-ever EV sales in February</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https://www.autocarpro.in/analysis-sales/creta-electric-powers-hyundai-india-to-its-highest-ever-ev-sales-in-february-125224 (Accessed: 23 April 2026).</w:t>
      </w:r>
    </w:p>
    <w:p w14:paraId="6F2B4824" w14:textId="77777777" w:rsidR="00FB0335" w:rsidRPr="007A21B1" w:rsidRDefault="00FB0335" w:rsidP="00FB0335">
      <w:pPr>
        <w:rPr>
          <w:rFonts w:cs="Times New Roman"/>
          <w:szCs w:val="24"/>
        </w:rPr>
      </w:pPr>
      <w:r w:rsidRPr="007A21B1">
        <w:rPr>
          <w:rFonts w:cs="Times New Roman"/>
          <w:szCs w:val="24"/>
        </w:rPr>
        <w:t xml:space="preserve">Autocar Professional (2024) </w:t>
      </w:r>
      <w:r w:rsidRPr="007A21B1">
        <w:rPr>
          <w:rFonts w:cs="Times New Roman"/>
          <w:i/>
          <w:iCs/>
          <w:szCs w:val="24"/>
        </w:rPr>
        <w:t>Toyota India commands 80% share of strong hybrid car and SUV market</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https://www.autocarpro.in/analysis-sales/toyota-india-commands-80-share-of-strong-hybrid-car-and-suv-market-126297? (Accessed: 23 April 2026).</w:t>
      </w:r>
    </w:p>
    <w:p w14:paraId="6A7B8F60" w14:textId="77777777" w:rsidR="00FB0335" w:rsidRPr="007A21B1" w:rsidRDefault="00FB0335" w:rsidP="00FB0335">
      <w:pPr>
        <w:rPr>
          <w:rFonts w:cs="Times New Roman"/>
          <w:szCs w:val="24"/>
        </w:rPr>
      </w:pPr>
      <w:r w:rsidRPr="007A21B1">
        <w:rPr>
          <w:rFonts w:cs="Times New Roman"/>
          <w:szCs w:val="24"/>
        </w:rPr>
        <w:t xml:space="preserve">Autocarpro (2025) </w:t>
      </w:r>
      <w:r w:rsidRPr="007A21B1">
        <w:rPr>
          <w:rFonts w:cs="Times New Roman"/>
          <w:i/>
          <w:iCs/>
          <w:szCs w:val="24"/>
        </w:rPr>
        <w:t>Creta Electric powers Hyundai India to highest monthly EV sales | Autocar Professional</w:t>
      </w:r>
      <w:r w:rsidRPr="007A21B1">
        <w:rPr>
          <w:rFonts w:cs="Times New Roman"/>
          <w:szCs w:val="24"/>
        </w:rPr>
        <w:t xml:space="preserve">, </w:t>
      </w:r>
      <w:r w:rsidRPr="007A21B1">
        <w:rPr>
          <w:rFonts w:cs="Times New Roman"/>
          <w:i/>
          <w:iCs/>
          <w:szCs w:val="24"/>
        </w:rPr>
        <w:t>Dailyhunt</w:t>
      </w:r>
      <w:r w:rsidRPr="007A21B1">
        <w:rPr>
          <w:rFonts w:cs="Times New Roman"/>
          <w:szCs w:val="24"/>
        </w:rPr>
        <w:t>. Available at: https://m.dailyhunt.in/news/india/english/autocarpro-epaper-autocar/creta%2Belectric%2Bpowers%2Bhyundai%2Bindia%2Bto%2Bhighest%2Bmonthly%2Bev%2Bsales%2Bautocar%2Bprofessional-newsid-n654457222? (Accessed: 23 April 2026).</w:t>
      </w:r>
    </w:p>
    <w:p w14:paraId="21385149" w14:textId="77777777" w:rsidR="00FB0335" w:rsidRPr="007A21B1" w:rsidRDefault="00FB0335" w:rsidP="00FB0335">
      <w:pPr>
        <w:rPr>
          <w:rFonts w:cs="Times New Roman"/>
          <w:szCs w:val="24"/>
        </w:rPr>
      </w:pPr>
      <w:r w:rsidRPr="007A21B1">
        <w:rPr>
          <w:rFonts w:cs="Times New Roman"/>
          <w:szCs w:val="24"/>
        </w:rPr>
        <w:t xml:space="preserve">Banerjee, A. (2024) </w:t>
      </w:r>
      <w:r w:rsidRPr="007A21B1">
        <w:rPr>
          <w:rFonts w:cs="Times New Roman"/>
          <w:i/>
          <w:iCs/>
          <w:szCs w:val="24"/>
        </w:rPr>
        <w:t>Mahindra gears up to challenge Tata’s EV dominance with premium e-SUVs</w:t>
      </w:r>
      <w:r w:rsidRPr="007A21B1">
        <w:rPr>
          <w:rFonts w:cs="Times New Roman"/>
          <w:szCs w:val="24"/>
        </w:rPr>
        <w:t xml:space="preserve">, </w:t>
      </w:r>
      <w:r w:rsidRPr="007A21B1">
        <w:rPr>
          <w:rFonts w:cs="Times New Roman"/>
          <w:i/>
          <w:iCs/>
          <w:szCs w:val="24"/>
        </w:rPr>
        <w:t>Moneycontrol</w:t>
      </w:r>
      <w:r w:rsidRPr="007A21B1">
        <w:rPr>
          <w:rFonts w:cs="Times New Roman"/>
          <w:szCs w:val="24"/>
        </w:rPr>
        <w:t>. Available at: https://www.moneycontrol.com/news/business/mahindra-gears-up-to-challenge-tatas-ev-dominance-with-premium-e-suvs-12879818.html (Accessed: 24 April 2026).</w:t>
      </w:r>
    </w:p>
    <w:p w14:paraId="08931738" w14:textId="77777777" w:rsidR="00FB0335" w:rsidRPr="007A21B1" w:rsidRDefault="00FB0335" w:rsidP="00FB0335">
      <w:pPr>
        <w:rPr>
          <w:rFonts w:cs="Times New Roman"/>
          <w:szCs w:val="24"/>
        </w:rPr>
      </w:pPr>
      <w:r w:rsidRPr="007A21B1">
        <w:rPr>
          <w:rFonts w:cs="Times New Roman"/>
          <w:szCs w:val="24"/>
        </w:rPr>
        <w:lastRenderedPageBreak/>
        <w:t xml:space="preserve">Bhatnagar, V. (2026) </w:t>
      </w:r>
      <w:r w:rsidRPr="007A21B1">
        <w:rPr>
          <w:rFonts w:cs="Times New Roman"/>
          <w:i/>
          <w:iCs/>
          <w:szCs w:val="24"/>
        </w:rPr>
        <w:t>EV sales in India hit nearly 2 lakh units in FY2026</w:t>
      </w:r>
      <w:r w:rsidRPr="007A21B1">
        <w:rPr>
          <w:rFonts w:cs="Times New Roman"/>
          <w:szCs w:val="24"/>
        </w:rPr>
        <w:t xml:space="preserve">, </w:t>
      </w:r>
      <w:r w:rsidRPr="007A21B1">
        <w:rPr>
          <w:rFonts w:cs="Times New Roman"/>
          <w:i/>
          <w:iCs/>
          <w:szCs w:val="24"/>
        </w:rPr>
        <w:t>Autocar</w:t>
      </w:r>
      <w:r w:rsidRPr="007A21B1">
        <w:rPr>
          <w:rFonts w:cs="Times New Roman"/>
          <w:szCs w:val="24"/>
        </w:rPr>
        <w:t>. Autocar India. Available at: https://www.autocarindia.com/industry/fy2026-ev-sales-mahindra-records-172-percent-jump-in-market-share-439361? (Accessed: 23 April 2026).</w:t>
      </w:r>
    </w:p>
    <w:p w14:paraId="0DEE6D94" w14:textId="77777777" w:rsidR="00FB0335" w:rsidRPr="007A21B1" w:rsidRDefault="00FB0335" w:rsidP="00FB0335">
      <w:pPr>
        <w:rPr>
          <w:rFonts w:cs="Times New Roman"/>
          <w:szCs w:val="24"/>
        </w:rPr>
      </w:pPr>
      <w:r w:rsidRPr="007A21B1">
        <w:rPr>
          <w:rFonts w:cs="Times New Roman"/>
          <w:szCs w:val="24"/>
        </w:rPr>
        <w:t xml:space="preserve">Dalvi, A. (2025) </w:t>
      </w:r>
      <w:r w:rsidRPr="007A21B1">
        <w:rPr>
          <w:rFonts w:cs="Times New Roman"/>
          <w:i/>
          <w:iCs/>
          <w:szCs w:val="24"/>
        </w:rPr>
        <w:t>Electric Car and SUV Sales Hit Highest Level in CY2025: 176,500 Units</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https://www.autocarpro.in/analysis-sales/electric-car-and-suv-sales-hit-highest-level-in-cy2025-176500-units-130393? (Accessed: 23 April 2026).</w:t>
      </w:r>
    </w:p>
    <w:p w14:paraId="0EEE7D04" w14:textId="77777777" w:rsidR="00FB0335" w:rsidRPr="007A21B1" w:rsidRDefault="00FB0335" w:rsidP="00FB0335">
      <w:pPr>
        <w:rPr>
          <w:rFonts w:cs="Times New Roman"/>
          <w:szCs w:val="24"/>
        </w:rPr>
      </w:pPr>
      <w:r w:rsidRPr="007A21B1">
        <w:rPr>
          <w:rFonts w:cs="Times New Roman"/>
          <w:szCs w:val="24"/>
        </w:rPr>
        <w:t xml:space="preserve">Economic Times (2025) </w:t>
      </w:r>
      <w:r w:rsidRPr="007A21B1">
        <w:rPr>
          <w:rFonts w:cs="Times New Roman"/>
          <w:i/>
          <w:iCs/>
          <w:szCs w:val="24"/>
        </w:rPr>
        <w:t>TATA.ev launches Collaboration 2.0 to accelerate domestic EV charging ecosystem</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https://m.economictimes.com/industry/renewables/tata-ev-launches-collaboration-2-0-to-accelerate-domestic-ev-charging-ecosystem/articleshow/118213686.cms (Accessed: 23 April 2026).</w:t>
      </w:r>
    </w:p>
    <w:p w14:paraId="6E3EC968" w14:textId="77777777" w:rsidR="00FB0335" w:rsidRPr="007A21B1" w:rsidRDefault="00FB0335" w:rsidP="00FB0335">
      <w:pPr>
        <w:rPr>
          <w:rFonts w:cs="Times New Roman"/>
          <w:szCs w:val="24"/>
        </w:rPr>
      </w:pPr>
      <w:r w:rsidRPr="007A21B1">
        <w:rPr>
          <w:rFonts w:cs="Times New Roman"/>
          <w:szCs w:val="24"/>
        </w:rPr>
        <w:t xml:space="preserve">ET Online (2024) </w:t>
      </w:r>
      <w:r w:rsidRPr="007A21B1">
        <w:rPr>
          <w:rFonts w:cs="Times New Roman"/>
          <w:i/>
          <w:iCs/>
          <w:szCs w:val="24"/>
        </w:rPr>
        <w:t>Mahindra unveils BE 6e and XEV 9e, ushering in the ‘born electric’ era</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https://m.economictimes.com/industry/renewables/mahindra-unveils-be-6e-and-xev-9e-ushering-in-the-born-electric-era/articleshow/115702012.cms (Accessed: 23 April 2026).</w:t>
      </w:r>
    </w:p>
    <w:p w14:paraId="79C19B81" w14:textId="77777777" w:rsidR="00FB0335" w:rsidRPr="007A21B1" w:rsidRDefault="00FB0335" w:rsidP="00FB0335">
      <w:pPr>
        <w:rPr>
          <w:rFonts w:cs="Times New Roman"/>
          <w:szCs w:val="24"/>
        </w:rPr>
      </w:pPr>
      <w:r w:rsidRPr="007A21B1">
        <w:rPr>
          <w:rFonts w:cs="Times New Roman"/>
          <w:szCs w:val="24"/>
        </w:rPr>
        <w:t xml:space="preserve">ET Online (2026) </w:t>
      </w:r>
      <w:r w:rsidRPr="007A21B1">
        <w:rPr>
          <w:rFonts w:cs="Times New Roman"/>
          <w:i/>
          <w:iCs/>
          <w:szCs w:val="24"/>
        </w:rPr>
        <w:t>MG Motor bets on non-metros as 70% of Windsor EV sales come from smaller cities</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https://economictimes.indiatimes.com/industry/auto/auto-news/mg-motor-bets-on-non-metros-as-70-of-windsor-ev-sales-come-from-smaller-cities/articleshow/129728355.cms? (Accessed: 23 April 2026).</w:t>
      </w:r>
    </w:p>
    <w:p w14:paraId="1377A677" w14:textId="77777777" w:rsidR="00FB0335" w:rsidRPr="007A21B1" w:rsidRDefault="00FB0335" w:rsidP="00FB0335">
      <w:pPr>
        <w:rPr>
          <w:rFonts w:cs="Times New Roman"/>
          <w:szCs w:val="24"/>
        </w:rPr>
      </w:pPr>
      <w:r w:rsidRPr="007A21B1">
        <w:rPr>
          <w:rFonts w:cs="Times New Roman"/>
          <w:szCs w:val="24"/>
        </w:rPr>
        <w:t xml:space="preserve">EV Reporter (2025) </w:t>
      </w:r>
      <w:r w:rsidRPr="007A21B1">
        <w:rPr>
          <w:rFonts w:cs="Times New Roman"/>
          <w:i/>
          <w:iCs/>
          <w:szCs w:val="24"/>
        </w:rPr>
        <w:t>INDIA EV REPORT SALES TRENDS &amp; INVESTMENTS</w:t>
      </w:r>
      <w:r w:rsidRPr="007A21B1">
        <w:rPr>
          <w:rFonts w:cs="Times New Roman"/>
          <w:szCs w:val="24"/>
        </w:rPr>
        <w:t xml:space="preserve">, </w:t>
      </w:r>
      <w:r w:rsidRPr="007A21B1">
        <w:rPr>
          <w:rFonts w:cs="Times New Roman"/>
          <w:i/>
          <w:iCs/>
          <w:szCs w:val="24"/>
        </w:rPr>
        <w:t>EV Reporter</w:t>
      </w:r>
      <w:r w:rsidRPr="007A21B1">
        <w:rPr>
          <w:rFonts w:cs="Times New Roman"/>
          <w:szCs w:val="24"/>
        </w:rPr>
        <w:t>. Available at: https://evreporter.com/wp-content/uploads/2025/05/EVreporter-India-EV-Report-FY24-25.pdf (Accessed: 23 April 2026).</w:t>
      </w:r>
    </w:p>
    <w:p w14:paraId="7039EDC8" w14:textId="77777777" w:rsidR="00FB0335" w:rsidRPr="007A21B1" w:rsidRDefault="00FB0335" w:rsidP="00FB0335">
      <w:pPr>
        <w:rPr>
          <w:rFonts w:cs="Times New Roman"/>
          <w:szCs w:val="24"/>
        </w:rPr>
      </w:pPr>
      <w:r w:rsidRPr="007A21B1">
        <w:rPr>
          <w:rFonts w:cs="Times New Roman"/>
          <w:szCs w:val="24"/>
        </w:rPr>
        <w:t xml:space="preserve">Finology (2025) </w:t>
      </w:r>
      <w:r w:rsidRPr="007A21B1">
        <w:rPr>
          <w:rFonts w:cs="Times New Roman"/>
          <w:i/>
          <w:iCs/>
          <w:szCs w:val="24"/>
        </w:rPr>
        <w:t>Tata Motors FY25 Results – Detailed Financial Performance &amp; Key Highlights</w:t>
      </w:r>
      <w:r w:rsidRPr="007A21B1">
        <w:rPr>
          <w:rFonts w:cs="Times New Roman"/>
          <w:szCs w:val="24"/>
        </w:rPr>
        <w:t xml:space="preserve">, </w:t>
      </w:r>
      <w:r w:rsidRPr="007A21B1">
        <w:rPr>
          <w:rFonts w:cs="Times New Roman"/>
          <w:i/>
          <w:iCs/>
          <w:szCs w:val="24"/>
        </w:rPr>
        <w:t>https://ticker.finology.in/</w:t>
      </w:r>
      <w:r w:rsidRPr="007A21B1">
        <w:rPr>
          <w:rFonts w:cs="Times New Roman"/>
          <w:szCs w:val="24"/>
        </w:rPr>
        <w:t>. Finology Ticker - Stock Screener. Available at: https://ticker.finology.in/discover/market-update/tata-motors-fy25-results (Accessed: 23 April 2026).</w:t>
      </w:r>
    </w:p>
    <w:p w14:paraId="79640797" w14:textId="77777777" w:rsidR="00FB0335" w:rsidRPr="007A21B1" w:rsidRDefault="00FB0335" w:rsidP="00FB0335">
      <w:pPr>
        <w:rPr>
          <w:rFonts w:cs="Times New Roman"/>
          <w:szCs w:val="24"/>
        </w:rPr>
      </w:pPr>
      <w:r w:rsidRPr="007A21B1">
        <w:rPr>
          <w:rFonts w:cs="Times New Roman"/>
          <w:szCs w:val="24"/>
        </w:rPr>
        <w:lastRenderedPageBreak/>
        <w:t xml:space="preserve">GaadiWaadi (2025) </w:t>
      </w:r>
      <w:r w:rsidRPr="007A21B1">
        <w:rPr>
          <w:rFonts w:cs="Times New Roman"/>
          <w:i/>
          <w:iCs/>
          <w:szCs w:val="24"/>
        </w:rPr>
        <w:t>Toyota Heads Hybrid Vehicle Sales In FY25 With Over 82K Units</w:t>
      </w:r>
      <w:r w:rsidRPr="007A21B1">
        <w:rPr>
          <w:rFonts w:cs="Times New Roman"/>
          <w:szCs w:val="24"/>
        </w:rPr>
        <w:t xml:space="preserve">, </w:t>
      </w:r>
      <w:r w:rsidRPr="007A21B1">
        <w:rPr>
          <w:rFonts w:cs="Times New Roman"/>
          <w:i/>
          <w:iCs/>
          <w:szCs w:val="24"/>
        </w:rPr>
        <w:t>GaadiWaadi</w:t>
      </w:r>
      <w:r w:rsidRPr="007A21B1">
        <w:rPr>
          <w:rFonts w:cs="Times New Roman"/>
          <w:szCs w:val="24"/>
        </w:rPr>
        <w:t>. Available at: https://gaadiwaadi.com/toyota-heads-hybrid-vehicle-sales-in-fy25-with-over-82k-units/? (Accessed: 23 April 2026).</w:t>
      </w:r>
    </w:p>
    <w:p w14:paraId="0D842877" w14:textId="77777777" w:rsidR="00FB0335" w:rsidRPr="007A21B1" w:rsidRDefault="00FB0335" w:rsidP="00FB0335">
      <w:pPr>
        <w:rPr>
          <w:rFonts w:cs="Times New Roman"/>
          <w:szCs w:val="24"/>
        </w:rPr>
      </w:pPr>
      <w:r w:rsidRPr="007A21B1">
        <w:rPr>
          <w:rFonts w:cs="Times New Roman"/>
          <w:szCs w:val="24"/>
        </w:rPr>
        <w:t xml:space="preserve">Hyundai (2025) </w:t>
      </w:r>
      <w:r w:rsidRPr="007A21B1">
        <w:rPr>
          <w:rFonts w:cs="Times New Roman"/>
          <w:i/>
          <w:iCs/>
          <w:szCs w:val="24"/>
        </w:rPr>
        <w:t>Hyundai Motor Company Explores Partnership with TVS Motor Company to Analyze Last-mile Mobility Solutions for India</w:t>
      </w:r>
      <w:r w:rsidRPr="007A21B1">
        <w:rPr>
          <w:rFonts w:cs="Times New Roman"/>
          <w:szCs w:val="24"/>
        </w:rPr>
        <w:t xml:space="preserve">, </w:t>
      </w:r>
      <w:r w:rsidRPr="007A21B1">
        <w:rPr>
          <w:rFonts w:cs="Times New Roman"/>
          <w:i/>
          <w:iCs/>
          <w:szCs w:val="24"/>
        </w:rPr>
        <w:t>Hyundai</w:t>
      </w:r>
      <w:r w:rsidRPr="007A21B1">
        <w:rPr>
          <w:rFonts w:cs="Times New Roman"/>
          <w:szCs w:val="24"/>
        </w:rPr>
        <w:t>. Available at: https://www.hyundai.com/worldwide/en/newsroom/detail/hyundai-motor-company-explores-partnership-with-tvs-motor-company-to-analyze-last-mile-mobility-solutions-for-india-0000000896 (Accessed: 24 April 2026).</w:t>
      </w:r>
    </w:p>
    <w:p w14:paraId="22111368" w14:textId="77777777" w:rsidR="00FB0335" w:rsidRPr="007A21B1" w:rsidRDefault="00FB0335" w:rsidP="00FB0335">
      <w:pPr>
        <w:rPr>
          <w:rFonts w:cs="Times New Roman"/>
          <w:szCs w:val="24"/>
        </w:rPr>
      </w:pPr>
      <w:r w:rsidRPr="007A21B1">
        <w:rPr>
          <w:rFonts w:cs="Times New Roman"/>
          <w:szCs w:val="24"/>
        </w:rPr>
        <w:t xml:space="preserve">Hyundai Report (2025) </w:t>
      </w:r>
      <w:r w:rsidRPr="007A21B1">
        <w:rPr>
          <w:rFonts w:cs="Times New Roman"/>
          <w:i/>
          <w:iCs/>
          <w:szCs w:val="24"/>
        </w:rPr>
        <w:t>Strengthening the sustainability foundation</w:t>
      </w:r>
      <w:r w:rsidRPr="007A21B1">
        <w:rPr>
          <w:rFonts w:cs="Times New Roman"/>
          <w:szCs w:val="24"/>
        </w:rPr>
        <w:t xml:space="preserve">, </w:t>
      </w:r>
      <w:r w:rsidRPr="007A21B1">
        <w:rPr>
          <w:rFonts w:cs="Times New Roman"/>
          <w:i/>
          <w:iCs/>
          <w:szCs w:val="24"/>
        </w:rPr>
        <w:t>Hyundai</w:t>
      </w:r>
      <w:r w:rsidRPr="007A21B1">
        <w:rPr>
          <w:rFonts w:cs="Times New Roman"/>
          <w:szCs w:val="24"/>
        </w:rPr>
        <w:t>. Available at: https://www.hyundai.com/content/dam/hyundai/in/en/images/investor-relations/annualreports/Environment.pdf (Accessed: 23 April 2026).</w:t>
      </w:r>
    </w:p>
    <w:p w14:paraId="04223CC6" w14:textId="77777777" w:rsidR="00FB0335" w:rsidRPr="007A21B1" w:rsidRDefault="00FB0335" w:rsidP="00FB0335">
      <w:pPr>
        <w:rPr>
          <w:rFonts w:cs="Times New Roman"/>
          <w:szCs w:val="24"/>
        </w:rPr>
      </w:pPr>
      <w:r w:rsidRPr="007A21B1">
        <w:rPr>
          <w:rFonts w:cs="Times New Roman"/>
          <w:szCs w:val="24"/>
        </w:rPr>
        <w:t xml:space="preserve">Indiaesa (2026) </w:t>
      </w:r>
      <w:r w:rsidRPr="007A21B1">
        <w:rPr>
          <w:rFonts w:cs="Times New Roman"/>
          <w:i/>
          <w:iCs/>
          <w:szCs w:val="24"/>
        </w:rPr>
        <w:t>India EV Market - Annual Report 2025</w:t>
      </w:r>
      <w:r w:rsidRPr="007A21B1">
        <w:rPr>
          <w:rFonts w:cs="Times New Roman"/>
          <w:szCs w:val="24"/>
        </w:rPr>
        <w:t xml:space="preserve">, </w:t>
      </w:r>
      <w:r w:rsidRPr="007A21B1">
        <w:rPr>
          <w:rFonts w:cs="Times New Roman"/>
          <w:i/>
          <w:iCs/>
          <w:szCs w:val="24"/>
        </w:rPr>
        <w:t>Indiaesa.info</w:t>
      </w:r>
      <w:r w:rsidRPr="007A21B1">
        <w:rPr>
          <w:rFonts w:cs="Times New Roman"/>
          <w:szCs w:val="24"/>
        </w:rPr>
        <w:t>. Available at: https://indiaesa.info/resources/details/4996-india-ev-market-annual-report-2025?type=INDUSTRY&amp; (Accessed: 23 April 2026).</w:t>
      </w:r>
    </w:p>
    <w:p w14:paraId="3082300D" w14:textId="77777777" w:rsidR="00FB0335" w:rsidRPr="007A21B1" w:rsidRDefault="00FB0335" w:rsidP="00FB0335">
      <w:pPr>
        <w:rPr>
          <w:rFonts w:cs="Times New Roman"/>
          <w:szCs w:val="24"/>
        </w:rPr>
      </w:pPr>
      <w:r w:rsidRPr="007A21B1">
        <w:rPr>
          <w:rFonts w:cs="Times New Roman"/>
          <w:szCs w:val="24"/>
        </w:rPr>
        <w:t xml:space="preserve">Jha, S.S. (2026) </w:t>
      </w:r>
      <w:r w:rsidRPr="007A21B1">
        <w:rPr>
          <w:rFonts w:cs="Times New Roman"/>
          <w:i/>
          <w:iCs/>
          <w:szCs w:val="24"/>
        </w:rPr>
        <w:t>Mahindra EV SUVs cross 50,000 sales milestone in just one year</w:t>
      </w:r>
      <w:r w:rsidRPr="007A21B1">
        <w:rPr>
          <w:rFonts w:cs="Times New Roman"/>
          <w:szCs w:val="24"/>
        </w:rPr>
        <w:t xml:space="preserve">, </w:t>
      </w:r>
      <w:r w:rsidRPr="007A21B1">
        <w:rPr>
          <w:rFonts w:cs="Times New Roman"/>
          <w:i/>
          <w:iCs/>
          <w:szCs w:val="24"/>
        </w:rPr>
        <w:t>India Today</w:t>
      </w:r>
      <w:r w:rsidRPr="007A21B1">
        <w:rPr>
          <w:rFonts w:cs="Times New Roman"/>
          <w:szCs w:val="24"/>
        </w:rPr>
        <w:t>. Available at: https://www.indiatoday.in/auto/cars/story/mahindra-ev-suvs-cross-50000-sales-milestone-in-just-one-year-2890629-2026-04-02? (Accessed: 23 April 2026).</w:t>
      </w:r>
    </w:p>
    <w:p w14:paraId="0D7A3E70" w14:textId="77777777" w:rsidR="00FB0335" w:rsidRPr="007A21B1" w:rsidRDefault="00FB0335" w:rsidP="00FB0335">
      <w:pPr>
        <w:rPr>
          <w:rFonts w:cs="Times New Roman"/>
          <w:szCs w:val="24"/>
        </w:rPr>
      </w:pPr>
      <w:r w:rsidRPr="007A21B1">
        <w:rPr>
          <w:rFonts w:cs="Times New Roman"/>
          <w:szCs w:val="24"/>
        </w:rPr>
        <w:t xml:space="preserve">Kulkarni, A. (2025) </w:t>
      </w:r>
      <w:r w:rsidRPr="007A21B1">
        <w:rPr>
          <w:rFonts w:cs="Times New Roman"/>
          <w:i/>
          <w:iCs/>
          <w:szCs w:val="24"/>
        </w:rPr>
        <w:t>MG Motor Sales Oct 2025 At 6,397 Units - Celebrates 1 Lakh MG EV Owners Milestone</w:t>
      </w:r>
      <w:r w:rsidRPr="007A21B1">
        <w:rPr>
          <w:rFonts w:cs="Times New Roman"/>
          <w:szCs w:val="24"/>
        </w:rPr>
        <w:t xml:space="preserve">, </w:t>
      </w:r>
      <w:r w:rsidRPr="007A21B1">
        <w:rPr>
          <w:rFonts w:cs="Times New Roman"/>
          <w:i/>
          <w:iCs/>
          <w:szCs w:val="24"/>
        </w:rPr>
        <w:t>RushLane</w:t>
      </w:r>
      <w:r w:rsidRPr="007A21B1">
        <w:rPr>
          <w:rFonts w:cs="Times New Roman"/>
          <w:szCs w:val="24"/>
        </w:rPr>
        <w:t>. Available at: https://www.rushlane.com/mg-motor-sales-oct-2025-at-6397-units-celebrates-1-lakh-mg-ev-owners-milestone-12533261.html? (Accessed: 23 April 2026).</w:t>
      </w:r>
    </w:p>
    <w:p w14:paraId="25BA0EC1" w14:textId="77777777" w:rsidR="00FB0335" w:rsidRPr="007A21B1" w:rsidRDefault="00FB0335" w:rsidP="00FB0335">
      <w:pPr>
        <w:rPr>
          <w:rFonts w:cs="Times New Roman"/>
          <w:szCs w:val="24"/>
        </w:rPr>
      </w:pPr>
      <w:r w:rsidRPr="007A21B1">
        <w:rPr>
          <w:rFonts w:cs="Times New Roman"/>
          <w:szCs w:val="24"/>
        </w:rPr>
        <w:t xml:space="preserve">Mahindra &amp; Mahindra Annual Report (2025) </w:t>
      </w:r>
      <w:r w:rsidRPr="007A21B1">
        <w:rPr>
          <w:rFonts w:cs="Times New Roman"/>
          <w:i/>
          <w:iCs/>
          <w:szCs w:val="24"/>
        </w:rPr>
        <w:t>Mahindra &amp; Mahindra Ltd. | Integrated Annual Report 2024-25</w:t>
      </w:r>
      <w:r w:rsidRPr="007A21B1">
        <w:rPr>
          <w:rFonts w:cs="Times New Roman"/>
          <w:szCs w:val="24"/>
        </w:rPr>
        <w:t xml:space="preserve">, </w:t>
      </w:r>
      <w:r w:rsidRPr="007A21B1">
        <w:rPr>
          <w:rFonts w:cs="Times New Roman"/>
          <w:i/>
          <w:iCs/>
          <w:szCs w:val="24"/>
        </w:rPr>
        <w:t>Mahindra.com</w:t>
      </w:r>
      <w:r w:rsidRPr="007A21B1">
        <w:rPr>
          <w:rFonts w:cs="Times New Roman"/>
          <w:szCs w:val="24"/>
        </w:rPr>
        <w:t>. Available at: https://www.mahindra.com/annual-report-FY2025/index.html (Accessed: 24 April 2026).</w:t>
      </w:r>
    </w:p>
    <w:p w14:paraId="6DD4C133" w14:textId="77777777" w:rsidR="00FB0335" w:rsidRPr="007A21B1" w:rsidRDefault="00FB0335" w:rsidP="00FB0335">
      <w:pPr>
        <w:rPr>
          <w:rFonts w:cs="Times New Roman"/>
          <w:szCs w:val="24"/>
        </w:rPr>
      </w:pPr>
      <w:r w:rsidRPr="007A21B1">
        <w:rPr>
          <w:rFonts w:cs="Times New Roman"/>
          <w:szCs w:val="24"/>
        </w:rPr>
        <w:t xml:space="preserve">Malagihal, S.S. (2021) ‘Strategic Options for Automobile OEMs of Indian Origin to have Sustained Competitive Advantage: A Case of Tata Motors’, </w:t>
      </w:r>
      <w:r w:rsidRPr="007A21B1">
        <w:rPr>
          <w:rFonts w:cs="Times New Roman"/>
          <w:i/>
          <w:iCs/>
          <w:szCs w:val="24"/>
        </w:rPr>
        <w:t>International Journal of Global Business and Competitiveness</w:t>
      </w:r>
      <w:r w:rsidRPr="007A21B1">
        <w:rPr>
          <w:rFonts w:cs="Times New Roman"/>
          <w:szCs w:val="24"/>
        </w:rPr>
        <w:t>, 16. Available at: https://doi.org/10.1007/s42943-021-00029-5.</w:t>
      </w:r>
    </w:p>
    <w:p w14:paraId="1604BF7C" w14:textId="77777777" w:rsidR="00FB0335" w:rsidRPr="007A21B1" w:rsidRDefault="00FB0335" w:rsidP="00FB0335">
      <w:pPr>
        <w:rPr>
          <w:rFonts w:cs="Times New Roman"/>
          <w:szCs w:val="24"/>
        </w:rPr>
      </w:pPr>
      <w:r w:rsidRPr="007A21B1">
        <w:rPr>
          <w:rFonts w:cs="Times New Roman"/>
          <w:szCs w:val="24"/>
        </w:rPr>
        <w:lastRenderedPageBreak/>
        <w:t xml:space="preserve">Mandayam, N. (2025) ‘Hyundai Motor India reports lower Q3 profit on weak domestic demand, exports’, </w:t>
      </w:r>
      <w:r w:rsidRPr="007A21B1">
        <w:rPr>
          <w:rFonts w:cs="Times New Roman"/>
          <w:i/>
          <w:iCs/>
          <w:szCs w:val="24"/>
        </w:rPr>
        <w:t>Reuters</w:t>
      </w:r>
      <w:r w:rsidRPr="007A21B1">
        <w:rPr>
          <w:rFonts w:cs="Times New Roman"/>
          <w:szCs w:val="24"/>
        </w:rPr>
        <w:t>, 28 January. Available at: https://www.reuters.com/business/autos-transportation/hyundai-motor-indias-q3-profit-falls-lower-domestic-car-sales-exports-2025-01-28/ (Accessed: 23 April 2026).</w:t>
      </w:r>
    </w:p>
    <w:p w14:paraId="4F32B88F" w14:textId="77777777" w:rsidR="00FB0335" w:rsidRPr="007A21B1" w:rsidRDefault="00FB0335" w:rsidP="00FB0335">
      <w:pPr>
        <w:rPr>
          <w:rFonts w:cs="Times New Roman"/>
          <w:szCs w:val="24"/>
        </w:rPr>
      </w:pPr>
      <w:r w:rsidRPr="007A21B1">
        <w:rPr>
          <w:rFonts w:cs="Times New Roman"/>
          <w:szCs w:val="24"/>
        </w:rPr>
        <w:t xml:space="preserve">MG Motor India (2025) </w:t>
      </w:r>
      <w:r w:rsidRPr="007A21B1">
        <w:rPr>
          <w:rFonts w:cs="Times New Roman"/>
          <w:i/>
          <w:iCs/>
          <w:szCs w:val="24"/>
        </w:rPr>
        <w:t>MG Windsor – India’s No. 1 Selling EV of 2025</w:t>
      </w:r>
      <w:r w:rsidRPr="007A21B1">
        <w:rPr>
          <w:rFonts w:cs="Times New Roman"/>
          <w:szCs w:val="24"/>
        </w:rPr>
        <w:t xml:space="preserve">, </w:t>
      </w:r>
      <w:r w:rsidRPr="007A21B1">
        <w:rPr>
          <w:rFonts w:cs="Times New Roman"/>
          <w:i/>
          <w:iCs/>
          <w:szCs w:val="24"/>
        </w:rPr>
        <w:t xml:space="preserve">MG Motor India </w:t>
      </w:r>
      <w:r w:rsidRPr="007A21B1">
        <w:rPr>
          <w:rFonts w:cs="Times New Roman"/>
          <w:szCs w:val="24"/>
        </w:rPr>
        <w:t>. Available at: https://www.mgmotor.co.in/media-center/newsroom/mg-windsor-indias-no-1-selling-ev-of-2025? (Accessed: 23 April 2026).</w:t>
      </w:r>
    </w:p>
    <w:p w14:paraId="67DF2ED9" w14:textId="77777777" w:rsidR="00FB0335" w:rsidRPr="007A21B1" w:rsidRDefault="00FB0335" w:rsidP="00FB0335">
      <w:pPr>
        <w:rPr>
          <w:rFonts w:cs="Times New Roman"/>
          <w:szCs w:val="24"/>
        </w:rPr>
      </w:pPr>
      <w:r w:rsidRPr="007A21B1">
        <w:rPr>
          <w:rFonts w:cs="Times New Roman"/>
          <w:szCs w:val="24"/>
        </w:rPr>
        <w:t xml:space="preserve">Mukherjee, S. (2022) </w:t>
      </w:r>
      <w:r w:rsidRPr="007A21B1">
        <w:rPr>
          <w:rFonts w:cs="Times New Roman"/>
          <w:i/>
          <w:iCs/>
          <w:szCs w:val="24"/>
        </w:rPr>
        <w:t>Toyota places its bet on strong hybrids in India green push</w:t>
      </w:r>
      <w:r w:rsidRPr="007A21B1">
        <w:rPr>
          <w:rFonts w:cs="Times New Roman"/>
          <w:szCs w:val="24"/>
        </w:rPr>
        <w:t xml:space="preserve">, </w:t>
      </w:r>
      <w:r w:rsidRPr="007A21B1">
        <w:rPr>
          <w:rFonts w:cs="Times New Roman"/>
          <w:i/>
          <w:iCs/>
          <w:szCs w:val="24"/>
        </w:rPr>
        <w:t>The Economic Times</w:t>
      </w:r>
      <w:r w:rsidRPr="007A21B1">
        <w:rPr>
          <w:rFonts w:cs="Times New Roman"/>
          <w:szCs w:val="24"/>
        </w:rPr>
        <w:t>. Economic Times. Available at: https://economictimes.indiatimes.com/industry/renewables/toyota-places-its-bet-on-strong-hybrids-in-india-green-push/articleshow/95773777.cms?from=mdr (Accessed: 23 April 2026).</w:t>
      </w:r>
    </w:p>
    <w:p w14:paraId="7815200F" w14:textId="77777777" w:rsidR="00FB0335" w:rsidRPr="007A21B1" w:rsidRDefault="00FB0335" w:rsidP="00FB0335">
      <w:pPr>
        <w:rPr>
          <w:rFonts w:cs="Times New Roman"/>
          <w:szCs w:val="24"/>
        </w:rPr>
      </w:pPr>
      <w:r w:rsidRPr="007A21B1">
        <w:rPr>
          <w:rFonts w:cs="Times New Roman"/>
          <w:szCs w:val="24"/>
        </w:rPr>
        <w:t xml:space="preserve">NITI Aayog (2025) </w:t>
      </w:r>
      <w:r w:rsidRPr="007A21B1">
        <w:rPr>
          <w:rFonts w:cs="Times New Roman"/>
          <w:i/>
          <w:iCs/>
          <w:szCs w:val="24"/>
        </w:rPr>
        <w:t>Electric Vehicles in India Unlocking a $200 Billion Opportunity</w:t>
      </w:r>
      <w:r w:rsidRPr="007A21B1">
        <w:rPr>
          <w:rFonts w:cs="Times New Roman"/>
          <w:szCs w:val="24"/>
        </w:rPr>
        <w:t>. Available at: https://www.niti.gov.in/sites/default/files/2025-08/Electric-Vehicles-WEB-LOW-Report.pdf? (Accessed: 23 April 2026).</w:t>
      </w:r>
    </w:p>
    <w:p w14:paraId="5D7BC87F" w14:textId="77777777" w:rsidR="00FB0335" w:rsidRPr="007A21B1" w:rsidRDefault="00FB0335" w:rsidP="00FB0335">
      <w:pPr>
        <w:rPr>
          <w:rFonts w:cs="Times New Roman"/>
          <w:szCs w:val="24"/>
        </w:rPr>
      </w:pPr>
      <w:r w:rsidRPr="007A21B1">
        <w:rPr>
          <w:rFonts w:cs="Times New Roman"/>
          <w:szCs w:val="24"/>
        </w:rPr>
        <w:t xml:space="preserve">Pamidimukkala, A., Kermanshachi, S., Rosenberger, J.M. and Hladik, G. (2023) ‘Evaluation of barriers to electric vehicle adoption: A study of technological, environmental, financial, and infrastructure factors’, </w:t>
      </w:r>
      <w:r w:rsidRPr="007A21B1">
        <w:rPr>
          <w:rFonts w:cs="Times New Roman"/>
          <w:i/>
          <w:iCs/>
          <w:szCs w:val="24"/>
        </w:rPr>
        <w:t>Transportation Research Interdisciplinary Perspectives</w:t>
      </w:r>
      <w:r w:rsidRPr="007A21B1">
        <w:rPr>
          <w:rFonts w:cs="Times New Roman"/>
          <w:szCs w:val="24"/>
        </w:rPr>
        <w:t>, 22. Available at: https://doi.org/10.1016/j.trip.2023.100962.</w:t>
      </w:r>
    </w:p>
    <w:p w14:paraId="70C7A373" w14:textId="77777777" w:rsidR="00FB0335" w:rsidRPr="007A21B1" w:rsidRDefault="00FB0335" w:rsidP="00FB0335">
      <w:pPr>
        <w:rPr>
          <w:rFonts w:cs="Times New Roman"/>
          <w:szCs w:val="24"/>
        </w:rPr>
      </w:pPr>
      <w:r w:rsidRPr="007A21B1">
        <w:rPr>
          <w:rFonts w:cs="Times New Roman"/>
          <w:szCs w:val="24"/>
        </w:rPr>
        <w:t xml:space="preserve">Saraiya, K. (2025) </w:t>
      </w:r>
      <w:r w:rsidRPr="007A21B1">
        <w:rPr>
          <w:rFonts w:cs="Times New Roman"/>
          <w:i/>
          <w:iCs/>
          <w:szCs w:val="24"/>
        </w:rPr>
        <w:t>EVs continue to struggle in Indian market: Deloitte Report</w:t>
      </w:r>
      <w:r w:rsidRPr="007A21B1">
        <w:rPr>
          <w:rFonts w:cs="Times New Roman"/>
          <w:szCs w:val="24"/>
        </w:rPr>
        <w:t xml:space="preserve">, </w:t>
      </w:r>
      <w:r w:rsidRPr="007A21B1">
        <w:rPr>
          <w:rFonts w:cs="Times New Roman"/>
          <w:i/>
          <w:iCs/>
          <w:szCs w:val="24"/>
        </w:rPr>
        <w:t>ETAuto.com</w:t>
      </w:r>
      <w:r w:rsidRPr="007A21B1">
        <w:rPr>
          <w:rFonts w:cs="Times New Roman"/>
          <w:szCs w:val="24"/>
        </w:rPr>
        <w:t>. ETAuto. Available at: https://auto.economictimes.indiatimes.com/news/industry/evs-continue-to-struggle-in-indian-market-deloitte-report/120327846? (Accessed: 23 April 2026).</w:t>
      </w:r>
    </w:p>
    <w:p w14:paraId="35D66186" w14:textId="77777777" w:rsidR="00FB0335" w:rsidRPr="007A21B1" w:rsidRDefault="00FB0335" w:rsidP="00FB0335">
      <w:pPr>
        <w:rPr>
          <w:rFonts w:cs="Times New Roman"/>
          <w:szCs w:val="24"/>
        </w:rPr>
      </w:pPr>
      <w:r w:rsidRPr="007A21B1">
        <w:rPr>
          <w:rFonts w:cs="Times New Roman"/>
          <w:szCs w:val="24"/>
        </w:rPr>
        <w:t xml:space="preserve">Shah, A. (2026) </w:t>
      </w:r>
      <w:r w:rsidRPr="007A21B1">
        <w:rPr>
          <w:rFonts w:cs="Times New Roman"/>
          <w:i/>
          <w:iCs/>
          <w:szCs w:val="24"/>
        </w:rPr>
        <w:t>SAIC’s India venture to invest up to $440 million on expansion, deepen bet on hybrids, EVs</w:t>
      </w:r>
      <w:r w:rsidRPr="007A21B1">
        <w:rPr>
          <w:rFonts w:cs="Times New Roman"/>
          <w:szCs w:val="24"/>
        </w:rPr>
        <w:t xml:space="preserve">, </w:t>
      </w:r>
      <w:r w:rsidRPr="007A21B1">
        <w:rPr>
          <w:rFonts w:cs="Times New Roman"/>
          <w:i/>
          <w:iCs/>
          <w:szCs w:val="24"/>
        </w:rPr>
        <w:t>Reuters</w:t>
      </w:r>
      <w:r w:rsidRPr="007A21B1">
        <w:rPr>
          <w:rFonts w:cs="Times New Roman"/>
          <w:szCs w:val="24"/>
        </w:rPr>
        <w:t>. Available at: https://www.reuters.com/world/china/saics-india-venture-invest-up-440-million-expansion-deepen-bet-hybrids-evs-2026-02-16/? (Accessed: 23 April 2026).</w:t>
      </w:r>
    </w:p>
    <w:p w14:paraId="7C681723" w14:textId="77777777" w:rsidR="00FB0335" w:rsidRPr="007A21B1" w:rsidRDefault="00FB0335" w:rsidP="00FB0335">
      <w:pPr>
        <w:rPr>
          <w:rFonts w:cs="Times New Roman"/>
          <w:szCs w:val="24"/>
        </w:rPr>
      </w:pPr>
      <w:r w:rsidRPr="007A21B1">
        <w:rPr>
          <w:rFonts w:cs="Times New Roman"/>
          <w:szCs w:val="24"/>
        </w:rPr>
        <w:t xml:space="preserve">Suresh, A. (2024) </w:t>
      </w:r>
      <w:r w:rsidRPr="007A21B1">
        <w:rPr>
          <w:rFonts w:cs="Times New Roman"/>
          <w:i/>
          <w:iCs/>
          <w:szCs w:val="24"/>
        </w:rPr>
        <w:t>‘Battery Electric Vehicle Is the Long-Term Goal—That’s Non-Stop’: Mahindra’s R Velusamy Charts India’s EV Future</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https://www.autocarpro.in/news/battery-electric-vehicle-is-the-long-term-</w:t>
      </w:r>
      <w:r w:rsidRPr="007A21B1">
        <w:rPr>
          <w:rFonts w:cs="Times New Roman"/>
          <w:szCs w:val="24"/>
        </w:rPr>
        <w:lastRenderedPageBreak/>
        <w:t>goal%E2%80%94thats-non-stop-mahindras-r-velusamy-charts-indias-ev-future-125632 (Accessed: 23 April 2026).</w:t>
      </w:r>
    </w:p>
    <w:p w14:paraId="404C822A" w14:textId="77777777" w:rsidR="00FB0335" w:rsidRPr="007A21B1" w:rsidRDefault="00FB0335" w:rsidP="00FB0335">
      <w:pPr>
        <w:rPr>
          <w:rFonts w:cs="Times New Roman"/>
          <w:szCs w:val="24"/>
        </w:rPr>
      </w:pPr>
      <w:r w:rsidRPr="007A21B1">
        <w:rPr>
          <w:rFonts w:cs="Times New Roman"/>
          <w:szCs w:val="24"/>
        </w:rPr>
        <w:t xml:space="preserve">Suresh, A. (2025) </w:t>
      </w:r>
      <w:r w:rsidRPr="007A21B1">
        <w:rPr>
          <w:rFonts w:cs="Times New Roman"/>
          <w:i/>
          <w:iCs/>
          <w:szCs w:val="24"/>
        </w:rPr>
        <w:t>JSW MG Motor India Reports 19% Growth in 2025 with 70,554 Units Sold</w:t>
      </w:r>
      <w:r w:rsidRPr="007A21B1">
        <w:rPr>
          <w:rFonts w:cs="Times New Roman"/>
          <w:szCs w:val="24"/>
        </w:rPr>
        <w:t xml:space="preserve">, </w:t>
      </w:r>
      <w:r w:rsidRPr="007A21B1">
        <w:rPr>
          <w:rFonts w:cs="Times New Roman"/>
          <w:i/>
          <w:iCs/>
          <w:szCs w:val="24"/>
        </w:rPr>
        <w:t>Autocar Professional</w:t>
      </w:r>
      <w:r w:rsidRPr="007A21B1">
        <w:rPr>
          <w:rFonts w:cs="Times New Roman"/>
          <w:szCs w:val="24"/>
        </w:rPr>
        <w:t>. Available at: https://www.autocarpro.in/news/jsw-mg-motor-india-reports-19-growth-in-2025-with-70554-units-sold-130371? (Accessed: 23 April 2026).</w:t>
      </w:r>
    </w:p>
    <w:p w14:paraId="522A6730" w14:textId="77777777" w:rsidR="00FB0335" w:rsidRPr="007A21B1" w:rsidRDefault="00FB0335" w:rsidP="00FB0335">
      <w:pPr>
        <w:rPr>
          <w:rFonts w:cs="Times New Roman"/>
          <w:szCs w:val="24"/>
        </w:rPr>
      </w:pPr>
      <w:r w:rsidRPr="007A21B1">
        <w:rPr>
          <w:rFonts w:cs="Times New Roman"/>
          <w:szCs w:val="24"/>
        </w:rPr>
        <w:t xml:space="preserve">Tata Motors (2025) </w:t>
      </w:r>
      <w:r w:rsidRPr="007A21B1">
        <w:rPr>
          <w:rFonts w:cs="Times New Roman"/>
          <w:i/>
          <w:iCs/>
          <w:szCs w:val="24"/>
        </w:rPr>
        <w:t>TATA.ev to boost India’s Charging Infrastructure to 400,000 Charge Points – Tata Motors</w:t>
      </w:r>
      <w:r w:rsidRPr="007A21B1">
        <w:rPr>
          <w:rFonts w:cs="Times New Roman"/>
          <w:szCs w:val="24"/>
        </w:rPr>
        <w:t xml:space="preserve">, </w:t>
      </w:r>
      <w:r w:rsidRPr="007A21B1">
        <w:rPr>
          <w:rFonts w:cs="Times New Roman"/>
          <w:i/>
          <w:iCs/>
          <w:szCs w:val="24"/>
        </w:rPr>
        <w:t>Tatamotors.com</w:t>
      </w:r>
      <w:r w:rsidRPr="007A21B1">
        <w:rPr>
          <w:rFonts w:cs="Times New Roman"/>
          <w:szCs w:val="24"/>
        </w:rPr>
        <w:t>. Available at: https://www.tatamotors.com/press-releases/tata-ev-to-boost-indias-charging-infrastructure-to-400000-charge-points/ (Accessed: 23 April 2026).</w:t>
      </w:r>
    </w:p>
    <w:p w14:paraId="3FC585C9" w14:textId="77777777" w:rsidR="00FB0335" w:rsidRPr="007A21B1" w:rsidRDefault="00FB0335" w:rsidP="00FB0335">
      <w:pPr>
        <w:rPr>
          <w:rFonts w:cs="Times New Roman"/>
          <w:szCs w:val="24"/>
        </w:rPr>
      </w:pPr>
      <w:r w:rsidRPr="007A21B1">
        <w:rPr>
          <w:rFonts w:cs="Times New Roman"/>
          <w:szCs w:val="24"/>
        </w:rPr>
        <w:t xml:space="preserve">Toyota Bharat (2022) </w:t>
      </w:r>
      <w:r w:rsidRPr="007A21B1">
        <w:rPr>
          <w:rFonts w:cs="Times New Roman"/>
          <w:i/>
          <w:iCs/>
          <w:szCs w:val="24"/>
        </w:rPr>
        <w:t>Toyota Kirloskar Motor Launches Hum Hai Hybrid Campaign on Self-Charging Hybrid Electric Vehicle Technology</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https://www.toyotabharat.com/news/2022/tkm-launches-hum-hai-hybrid-campaign-on-self-charging-hybrid-electric-vehicle-technology.html (Accessed: 23 April 2026).</w:t>
      </w:r>
    </w:p>
    <w:p w14:paraId="17AA58B2" w14:textId="77777777" w:rsidR="00FB0335" w:rsidRPr="007A21B1" w:rsidRDefault="00FB0335" w:rsidP="00FB0335">
      <w:pPr>
        <w:rPr>
          <w:rFonts w:cs="Times New Roman"/>
          <w:szCs w:val="24"/>
        </w:rPr>
      </w:pPr>
      <w:r w:rsidRPr="007A21B1">
        <w:rPr>
          <w:rFonts w:cs="Times New Roman"/>
          <w:szCs w:val="24"/>
        </w:rPr>
        <w:t xml:space="preserve">Toyota Bharat (2024) </w:t>
      </w:r>
      <w:r w:rsidRPr="007A21B1">
        <w:rPr>
          <w:rFonts w:cs="Times New Roman"/>
          <w:i/>
          <w:iCs/>
          <w:szCs w:val="24"/>
        </w:rPr>
        <w:t>National Education Day: Toyota Kirloskar Motor’s Initiatives Champion Skill Development for India’s Youth</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https://www.toyotabharat.com/news/2024/national-education-day-tkms-initiatives-champion-skill-development-for-indias-youth.html (Accessed: 23 April 2026).</w:t>
      </w:r>
    </w:p>
    <w:p w14:paraId="7D1974FC" w14:textId="77777777" w:rsidR="00FB0335" w:rsidRPr="007A21B1" w:rsidRDefault="00FB0335" w:rsidP="00FB0335">
      <w:pPr>
        <w:rPr>
          <w:rFonts w:cs="Times New Roman"/>
          <w:szCs w:val="24"/>
        </w:rPr>
      </w:pPr>
      <w:r w:rsidRPr="007A21B1">
        <w:rPr>
          <w:rFonts w:cs="Times New Roman"/>
          <w:szCs w:val="24"/>
        </w:rPr>
        <w:t xml:space="preserve">Toyota Bharat (2025a) </w:t>
      </w:r>
      <w:r w:rsidRPr="007A21B1">
        <w:rPr>
          <w:rFonts w:cs="Times New Roman"/>
          <w:i/>
          <w:iCs/>
          <w:szCs w:val="24"/>
        </w:rPr>
        <w:t>Toyota Kirloskar Motor Announces, ‘Awesome Toyota Service Campaign’ across all its Dealerships in South India</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https://www.toyotabharat.com/news/2025/tkm-announces-awesome-toyota-service-campaign-across-all-its-dealerships-in-south-india.html (Accessed: 23 April 2026).</w:t>
      </w:r>
    </w:p>
    <w:p w14:paraId="54A9DCF5" w14:textId="77777777" w:rsidR="00FB0335" w:rsidRPr="007A21B1" w:rsidRDefault="00FB0335" w:rsidP="00FB0335">
      <w:pPr>
        <w:rPr>
          <w:rFonts w:cs="Times New Roman"/>
          <w:szCs w:val="24"/>
        </w:rPr>
      </w:pPr>
      <w:r w:rsidRPr="007A21B1">
        <w:rPr>
          <w:rFonts w:cs="Times New Roman"/>
          <w:szCs w:val="24"/>
        </w:rPr>
        <w:t xml:space="preserve">Toyota Bharat (2025b) </w:t>
      </w:r>
      <w:r w:rsidRPr="007A21B1">
        <w:rPr>
          <w:rFonts w:cs="Times New Roman"/>
          <w:i/>
          <w:iCs/>
          <w:szCs w:val="24"/>
        </w:rPr>
        <w:t>Toyota Kirloskar Motor Sells 34,236 units in August 2025</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https://www.toyotabharat.com/news/2025/tkm-sells-34236-units-in-august-2025.html? (Accessed: 23 April 2026).</w:t>
      </w:r>
    </w:p>
    <w:p w14:paraId="138E951F" w14:textId="77777777" w:rsidR="00FB0335" w:rsidRPr="007A21B1" w:rsidRDefault="00FB0335" w:rsidP="00FB0335">
      <w:pPr>
        <w:rPr>
          <w:rFonts w:cs="Times New Roman"/>
          <w:szCs w:val="24"/>
        </w:rPr>
      </w:pPr>
      <w:r w:rsidRPr="007A21B1">
        <w:rPr>
          <w:rFonts w:cs="Times New Roman"/>
          <w:szCs w:val="24"/>
        </w:rPr>
        <w:t xml:space="preserve">Toyota Bharat (2026) </w:t>
      </w:r>
      <w:r w:rsidRPr="007A21B1">
        <w:rPr>
          <w:rFonts w:cs="Times New Roman"/>
          <w:i/>
          <w:iCs/>
          <w:szCs w:val="24"/>
        </w:rPr>
        <w:t>Toyota Kirloskar Motor Launches the All-Electric URBAN CRUISER EBELLA</w:t>
      </w:r>
      <w:r w:rsidRPr="007A21B1">
        <w:rPr>
          <w:rFonts w:cs="Times New Roman"/>
          <w:szCs w:val="24"/>
        </w:rPr>
        <w:t xml:space="preserve">, </w:t>
      </w:r>
      <w:r w:rsidRPr="007A21B1">
        <w:rPr>
          <w:rFonts w:cs="Times New Roman"/>
          <w:i/>
          <w:iCs/>
          <w:szCs w:val="24"/>
        </w:rPr>
        <w:t>Toyotabharat.com</w:t>
      </w:r>
      <w:r w:rsidRPr="007A21B1">
        <w:rPr>
          <w:rFonts w:cs="Times New Roman"/>
          <w:szCs w:val="24"/>
        </w:rPr>
        <w:t>. Available at: https://www.toyotabharat.com/news/2026/tkm-launches-the-all-electric-urban-cruiser-ebella.html (Accessed: 23 April 2026).</w:t>
      </w:r>
    </w:p>
    <w:p w14:paraId="5FFB923D" w14:textId="77777777" w:rsidR="00FB0335" w:rsidRPr="007A21B1" w:rsidRDefault="00FB0335" w:rsidP="00FB0335">
      <w:pPr>
        <w:rPr>
          <w:rFonts w:cs="Times New Roman"/>
          <w:szCs w:val="24"/>
          <w:lang w:val="en-GB"/>
        </w:rPr>
      </w:pPr>
    </w:p>
    <w:p w14:paraId="78711D00" w14:textId="77777777" w:rsidR="00FB0335" w:rsidRPr="007A21B1" w:rsidRDefault="00FB0335" w:rsidP="00FB0335">
      <w:pPr>
        <w:rPr>
          <w:rFonts w:cs="Times New Roman"/>
          <w:szCs w:val="24"/>
          <w:lang w:val="en-US"/>
        </w:rPr>
      </w:pPr>
    </w:p>
    <w:p w14:paraId="1328E017" w14:textId="77777777" w:rsidR="00FB0335" w:rsidRPr="007A21B1" w:rsidRDefault="00FB0335" w:rsidP="00FB0335">
      <w:pPr>
        <w:rPr>
          <w:rFonts w:cs="Times New Roman"/>
          <w:szCs w:val="24"/>
          <w:lang w:val="en-US"/>
        </w:rPr>
      </w:pPr>
    </w:p>
    <w:p w14:paraId="2D50B5F1" w14:textId="77777777" w:rsidR="00FB0335" w:rsidRPr="007A21B1" w:rsidRDefault="00FB0335" w:rsidP="00FB0335">
      <w:pPr>
        <w:rPr>
          <w:rFonts w:cs="Times New Roman"/>
          <w:szCs w:val="24"/>
          <w:lang w:val="en-US"/>
        </w:rPr>
      </w:pPr>
    </w:p>
    <w:p w14:paraId="72EB2464" w14:textId="77777777" w:rsidR="00FB0335" w:rsidRPr="007A21B1" w:rsidRDefault="00FB0335" w:rsidP="00FB0335">
      <w:pPr>
        <w:rPr>
          <w:rFonts w:cs="Times New Roman"/>
          <w:szCs w:val="24"/>
          <w:lang w:val="en-US"/>
        </w:rPr>
      </w:pPr>
    </w:p>
    <w:p w14:paraId="477D560E" w14:textId="77777777" w:rsidR="00FB0335" w:rsidRPr="007A21B1" w:rsidRDefault="00FB0335" w:rsidP="00FB0335">
      <w:pPr>
        <w:rPr>
          <w:rFonts w:cs="Times New Roman"/>
          <w:szCs w:val="24"/>
          <w:lang w:val="en-US"/>
        </w:rPr>
      </w:pPr>
    </w:p>
    <w:sectPr w:rsidR="00FB0335" w:rsidRPr="007A21B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77594" w14:textId="77777777" w:rsidR="00096EAB" w:rsidRDefault="00096EAB" w:rsidP="00EB1188">
      <w:pPr>
        <w:spacing w:after="0" w:line="240" w:lineRule="auto"/>
      </w:pPr>
      <w:r>
        <w:separator/>
      </w:r>
    </w:p>
  </w:endnote>
  <w:endnote w:type="continuationSeparator" w:id="0">
    <w:p w14:paraId="62237A21" w14:textId="77777777" w:rsidR="00096EAB" w:rsidRDefault="00096EAB" w:rsidP="00EB11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7800382"/>
      <w:docPartObj>
        <w:docPartGallery w:val="Page Numbers (Bottom of Page)"/>
        <w:docPartUnique/>
      </w:docPartObj>
    </w:sdtPr>
    <w:sdtContent>
      <w:p w14:paraId="385B27BB" w14:textId="2FEA0F0D" w:rsidR="00A32B4F" w:rsidRDefault="00A32B4F">
        <w:pPr>
          <w:pStyle w:val="Footer"/>
          <w:jc w:val="right"/>
        </w:pPr>
        <w:r>
          <w:t xml:space="preserve">Page | </w:t>
        </w:r>
        <w:r>
          <w:fldChar w:fldCharType="begin"/>
        </w:r>
        <w:r>
          <w:instrText xml:space="preserve"> PAGE   \* MERGEFORMAT </w:instrText>
        </w:r>
        <w:r>
          <w:fldChar w:fldCharType="separate"/>
        </w:r>
        <w:r w:rsidR="00317BCE">
          <w:rPr>
            <w:noProof/>
          </w:rPr>
          <w:t>20</w:t>
        </w:r>
        <w:r>
          <w:rPr>
            <w:noProof/>
          </w:rPr>
          <w:fldChar w:fldCharType="end"/>
        </w:r>
        <w:r>
          <w:t xml:space="preserve"> </w:t>
        </w:r>
      </w:p>
    </w:sdtContent>
  </w:sdt>
  <w:p w14:paraId="57764D7A" w14:textId="77777777" w:rsidR="00A32B4F" w:rsidRDefault="00A32B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4CABD" w14:textId="77777777" w:rsidR="00096EAB" w:rsidRDefault="00096EAB" w:rsidP="00EB1188">
      <w:pPr>
        <w:spacing w:after="0" w:line="240" w:lineRule="auto"/>
      </w:pPr>
      <w:r>
        <w:separator/>
      </w:r>
    </w:p>
  </w:footnote>
  <w:footnote w:type="continuationSeparator" w:id="0">
    <w:p w14:paraId="6D929F7B" w14:textId="77777777" w:rsidR="00096EAB" w:rsidRDefault="00096EAB" w:rsidP="00EB11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B4765A"/>
    <w:multiLevelType w:val="hybridMultilevel"/>
    <w:tmpl w:val="60C60756"/>
    <w:lvl w:ilvl="0" w:tplc="40090009">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3DEA0626"/>
    <w:multiLevelType w:val="hybridMultilevel"/>
    <w:tmpl w:val="3D426350"/>
    <w:lvl w:ilvl="0" w:tplc="04090005">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562788457">
    <w:abstractNumId w:val="0"/>
  </w:num>
  <w:num w:numId="2" w16cid:durableId="262080609">
    <w:abstractNumId w:val="0"/>
  </w:num>
  <w:num w:numId="3" w16cid:durableId="599529685">
    <w:abstractNumId w:val="1"/>
  </w:num>
  <w:num w:numId="4" w16cid:durableId="21394519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activeWritingStyle w:appName="MSWord" w:lang="en-GB" w:vendorID="64" w:dllVersion="4096" w:nlCheck="1" w:checkStyle="0"/>
  <w:activeWritingStyle w:appName="MSWord" w:lang="en-IN"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0335"/>
    <w:rsid w:val="000219DC"/>
    <w:rsid w:val="000321AD"/>
    <w:rsid w:val="00044ABE"/>
    <w:rsid w:val="000503EA"/>
    <w:rsid w:val="00070E73"/>
    <w:rsid w:val="00077A0F"/>
    <w:rsid w:val="00086241"/>
    <w:rsid w:val="00096EAB"/>
    <w:rsid w:val="000A462D"/>
    <w:rsid w:val="000B01BF"/>
    <w:rsid w:val="000E58BC"/>
    <w:rsid w:val="000E6582"/>
    <w:rsid w:val="00104477"/>
    <w:rsid w:val="00115C9B"/>
    <w:rsid w:val="001354EA"/>
    <w:rsid w:val="00141907"/>
    <w:rsid w:val="00176BD6"/>
    <w:rsid w:val="001B16DE"/>
    <w:rsid w:val="001E6E12"/>
    <w:rsid w:val="001F0987"/>
    <w:rsid w:val="001F1383"/>
    <w:rsid w:val="00254663"/>
    <w:rsid w:val="00265BD9"/>
    <w:rsid w:val="002969D0"/>
    <w:rsid w:val="002C0755"/>
    <w:rsid w:val="002C07C4"/>
    <w:rsid w:val="002D04C7"/>
    <w:rsid w:val="002F2260"/>
    <w:rsid w:val="00317BCE"/>
    <w:rsid w:val="00331492"/>
    <w:rsid w:val="00340F5E"/>
    <w:rsid w:val="0039520B"/>
    <w:rsid w:val="003A1CC7"/>
    <w:rsid w:val="003C6EF0"/>
    <w:rsid w:val="003D2888"/>
    <w:rsid w:val="004114DE"/>
    <w:rsid w:val="004375AF"/>
    <w:rsid w:val="00454B8B"/>
    <w:rsid w:val="004B0457"/>
    <w:rsid w:val="004B0AC8"/>
    <w:rsid w:val="004B5CC0"/>
    <w:rsid w:val="004D5311"/>
    <w:rsid w:val="00521CAA"/>
    <w:rsid w:val="005315BE"/>
    <w:rsid w:val="00533636"/>
    <w:rsid w:val="00546392"/>
    <w:rsid w:val="00563C76"/>
    <w:rsid w:val="00570F08"/>
    <w:rsid w:val="00574CA0"/>
    <w:rsid w:val="005E6C71"/>
    <w:rsid w:val="00602C1E"/>
    <w:rsid w:val="00624847"/>
    <w:rsid w:val="00624D93"/>
    <w:rsid w:val="006369FF"/>
    <w:rsid w:val="00657AD8"/>
    <w:rsid w:val="0066213E"/>
    <w:rsid w:val="00662BCB"/>
    <w:rsid w:val="00677B77"/>
    <w:rsid w:val="006831CE"/>
    <w:rsid w:val="00685529"/>
    <w:rsid w:val="006A12BC"/>
    <w:rsid w:val="006D2FD9"/>
    <w:rsid w:val="006D5C61"/>
    <w:rsid w:val="006F75B3"/>
    <w:rsid w:val="0072293D"/>
    <w:rsid w:val="0072450A"/>
    <w:rsid w:val="00727EED"/>
    <w:rsid w:val="007556D6"/>
    <w:rsid w:val="007637B3"/>
    <w:rsid w:val="00767251"/>
    <w:rsid w:val="007911E9"/>
    <w:rsid w:val="007A21B1"/>
    <w:rsid w:val="007F6962"/>
    <w:rsid w:val="00802C2A"/>
    <w:rsid w:val="00802D65"/>
    <w:rsid w:val="0080400D"/>
    <w:rsid w:val="00847458"/>
    <w:rsid w:val="00851CFA"/>
    <w:rsid w:val="008A25AE"/>
    <w:rsid w:val="008A3FA3"/>
    <w:rsid w:val="009100EB"/>
    <w:rsid w:val="00912522"/>
    <w:rsid w:val="00917FC3"/>
    <w:rsid w:val="00944B1D"/>
    <w:rsid w:val="00953648"/>
    <w:rsid w:val="00955317"/>
    <w:rsid w:val="0095569D"/>
    <w:rsid w:val="009B2C17"/>
    <w:rsid w:val="009B2E15"/>
    <w:rsid w:val="009D65DC"/>
    <w:rsid w:val="00A00B0C"/>
    <w:rsid w:val="00A15C06"/>
    <w:rsid w:val="00A30C8F"/>
    <w:rsid w:val="00A32B4F"/>
    <w:rsid w:val="00A414C8"/>
    <w:rsid w:val="00A658A4"/>
    <w:rsid w:val="00A70A1A"/>
    <w:rsid w:val="00A80FD9"/>
    <w:rsid w:val="00A86F3E"/>
    <w:rsid w:val="00A96FAC"/>
    <w:rsid w:val="00AC4A4D"/>
    <w:rsid w:val="00AD2D7F"/>
    <w:rsid w:val="00B11499"/>
    <w:rsid w:val="00B35259"/>
    <w:rsid w:val="00B436DA"/>
    <w:rsid w:val="00BB479F"/>
    <w:rsid w:val="00BC5D87"/>
    <w:rsid w:val="00BD3E1F"/>
    <w:rsid w:val="00BF23F2"/>
    <w:rsid w:val="00C00D45"/>
    <w:rsid w:val="00C040C3"/>
    <w:rsid w:val="00C45119"/>
    <w:rsid w:val="00C45365"/>
    <w:rsid w:val="00C51A2D"/>
    <w:rsid w:val="00C638C6"/>
    <w:rsid w:val="00C66D4A"/>
    <w:rsid w:val="00C67CA0"/>
    <w:rsid w:val="00C910AE"/>
    <w:rsid w:val="00CC5A37"/>
    <w:rsid w:val="00CF105B"/>
    <w:rsid w:val="00CF79D5"/>
    <w:rsid w:val="00D87BC7"/>
    <w:rsid w:val="00D90507"/>
    <w:rsid w:val="00DC24CC"/>
    <w:rsid w:val="00DE4E3A"/>
    <w:rsid w:val="00E05327"/>
    <w:rsid w:val="00E136FA"/>
    <w:rsid w:val="00E143E2"/>
    <w:rsid w:val="00E274C6"/>
    <w:rsid w:val="00E4273E"/>
    <w:rsid w:val="00E4372D"/>
    <w:rsid w:val="00E47F3E"/>
    <w:rsid w:val="00E70C0C"/>
    <w:rsid w:val="00EB1188"/>
    <w:rsid w:val="00EC1682"/>
    <w:rsid w:val="00EC7009"/>
    <w:rsid w:val="00F033E1"/>
    <w:rsid w:val="00F11DE1"/>
    <w:rsid w:val="00F66CF4"/>
    <w:rsid w:val="00FB0335"/>
    <w:rsid w:val="00FD697E"/>
    <w:rsid w:val="00FE4189"/>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D3AFA3"/>
  <w15:chartTrackingRefBased/>
  <w15:docId w15:val="{354321AD-568A-4713-9C3F-BB167C83F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79D5"/>
    <w:pPr>
      <w:spacing w:line="360" w:lineRule="auto"/>
      <w:jc w:val="both"/>
    </w:pPr>
    <w:rPr>
      <w:rFonts w:ascii="Arial" w:hAnsi="Arial"/>
      <w:sz w:val="24"/>
    </w:rPr>
  </w:style>
  <w:style w:type="paragraph" w:styleId="Heading1">
    <w:name w:val="heading 1"/>
    <w:basedOn w:val="Normal"/>
    <w:next w:val="Normal"/>
    <w:link w:val="Heading1Char"/>
    <w:uiPriority w:val="9"/>
    <w:qFormat/>
    <w:rsid w:val="00176BD6"/>
    <w:pPr>
      <w:keepNext/>
      <w:keepLines/>
      <w:spacing w:before="360" w:after="80"/>
      <w:outlineLvl w:val="0"/>
    </w:pPr>
    <w:rPr>
      <w:rFonts w:eastAsiaTheme="majorEastAsia" w:cstheme="majorBidi"/>
      <w:b/>
      <w:sz w:val="26"/>
      <w:szCs w:val="40"/>
    </w:rPr>
  </w:style>
  <w:style w:type="paragraph" w:styleId="Heading2">
    <w:name w:val="heading 2"/>
    <w:basedOn w:val="Normal"/>
    <w:next w:val="Normal"/>
    <w:link w:val="Heading2Char"/>
    <w:uiPriority w:val="9"/>
    <w:unhideWhenUsed/>
    <w:qFormat/>
    <w:rsid w:val="00685529"/>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685529"/>
    <w:pPr>
      <w:keepNext/>
      <w:keepLines/>
      <w:spacing w:before="160" w:after="80"/>
      <w:outlineLvl w:val="2"/>
    </w:pPr>
    <w:rPr>
      <w:rFonts w:eastAsiaTheme="majorEastAsia" w:cstheme="majorBidi"/>
      <w:b/>
      <w:szCs w:val="28"/>
      <w:lang w:val="en-GB"/>
    </w:rPr>
  </w:style>
  <w:style w:type="paragraph" w:styleId="Heading4">
    <w:name w:val="heading 4"/>
    <w:basedOn w:val="Normal"/>
    <w:next w:val="Normal"/>
    <w:link w:val="Heading4Char"/>
    <w:uiPriority w:val="9"/>
    <w:unhideWhenUsed/>
    <w:qFormat/>
    <w:rsid w:val="00254663"/>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602C1E"/>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B03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B03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B03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B03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6BD6"/>
    <w:rPr>
      <w:rFonts w:ascii="Times New Roman" w:eastAsiaTheme="majorEastAsia" w:hAnsi="Times New Roman" w:cstheme="majorBidi"/>
      <w:b/>
      <w:sz w:val="26"/>
      <w:szCs w:val="40"/>
    </w:rPr>
  </w:style>
  <w:style w:type="character" w:customStyle="1" w:styleId="Heading2Char">
    <w:name w:val="Heading 2 Char"/>
    <w:basedOn w:val="DefaultParagraphFont"/>
    <w:link w:val="Heading2"/>
    <w:uiPriority w:val="9"/>
    <w:rsid w:val="00685529"/>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685529"/>
    <w:rPr>
      <w:rFonts w:ascii="Times New Roman" w:eastAsiaTheme="majorEastAsia" w:hAnsi="Times New Roman" w:cstheme="majorBidi"/>
      <w:b/>
      <w:sz w:val="24"/>
      <w:szCs w:val="28"/>
      <w:lang w:val="en-GB"/>
    </w:rPr>
  </w:style>
  <w:style w:type="character" w:customStyle="1" w:styleId="Heading4Char">
    <w:name w:val="Heading 4 Char"/>
    <w:basedOn w:val="DefaultParagraphFont"/>
    <w:link w:val="Heading4"/>
    <w:uiPriority w:val="9"/>
    <w:rsid w:val="00254663"/>
    <w:rPr>
      <w:rFonts w:ascii="Times New Roman" w:eastAsiaTheme="majorEastAsia" w:hAnsi="Times New Roman" w:cstheme="majorBidi"/>
      <w:b/>
      <w:iCs/>
      <w:sz w:val="24"/>
    </w:rPr>
  </w:style>
  <w:style w:type="character" w:customStyle="1" w:styleId="Heading5Char">
    <w:name w:val="Heading 5 Char"/>
    <w:basedOn w:val="DefaultParagraphFont"/>
    <w:link w:val="Heading5"/>
    <w:uiPriority w:val="9"/>
    <w:rsid w:val="00602C1E"/>
    <w:rPr>
      <w:rFonts w:ascii="Times New Roman" w:eastAsiaTheme="majorEastAsia" w:hAnsi="Times New Roman" w:cstheme="majorBidi"/>
      <w:b/>
      <w:sz w:val="24"/>
    </w:rPr>
  </w:style>
  <w:style w:type="character" w:customStyle="1" w:styleId="Heading6Char">
    <w:name w:val="Heading 6 Char"/>
    <w:basedOn w:val="DefaultParagraphFont"/>
    <w:link w:val="Heading6"/>
    <w:uiPriority w:val="9"/>
    <w:semiHidden/>
    <w:rsid w:val="00FB03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B03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B03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B0335"/>
    <w:rPr>
      <w:rFonts w:eastAsiaTheme="majorEastAsia" w:cstheme="majorBidi"/>
      <w:color w:val="272727" w:themeColor="text1" w:themeTint="D8"/>
    </w:rPr>
  </w:style>
  <w:style w:type="paragraph" w:styleId="Title">
    <w:name w:val="Title"/>
    <w:basedOn w:val="Normal"/>
    <w:next w:val="Normal"/>
    <w:link w:val="TitleChar"/>
    <w:uiPriority w:val="10"/>
    <w:qFormat/>
    <w:rsid w:val="00FB03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B03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B03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B03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B0335"/>
    <w:pPr>
      <w:spacing w:before="160"/>
      <w:jc w:val="center"/>
    </w:pPr>
    <w:rPr>
      <w:i/>
      <w:iCs/>
      <w:color w:val="404040" w:themeColor="text1" w:themeTint="BF"/>
    </w:rPr>
  </w:style>
  <w:style w:type="character" w:customStyle="1" w:styleId="QuoteChar">
    <w:name w:val="Quote Char"/>
    <w:basedOn w:val="DefaultParagraphFont"/>
    <w:link w:val="Quote"/>
    <w:uiPriority w:val="29"/>
    <w:rsid w:val="00FB0335"/>
    <w:rPr>
      <w:i/>
      <w:iCs/>
      <w:color w:val="404040" w:themeColor="text1" w:themeTint="BF"/>
    </w:rPr>
  </w:style>
  <w:style w:type="paragraph" w:styleId="ListParagraph">
    <w:name w:val="List Paragraph"/>
    <w:basedOn w:val="Normal"/>
    <w:uiPriority w:val="34"/>
    <w:qFormat/>
    <w:rsid w:val="00FB0335"/>
    <w:pPr>
      <w:ind w:left="720"/>
      <w:contextualSpacing/>
    </w:pPr>
  </w:style>
  <w:style w:type="character" w:styleId="IntenseEmphasis">
    <w:name w:val="Intense Emphasis"/>
    <w:basedOn w:val="DefaultParagraphFont"/>
    <w:uiPriority w:val="21"/>
    <w:qFormat/>
    <w:rsid w:val="00FB0335"/>
    <w:rPr>
      <w:i/>
      <w:iCs/>
      <w:color w:val="2F5496" w:themeColor="accent1" w:themeShade="BF"/>
    </w:rPr>
  </w:style>
  <w:style w:type="paragraph" w:styleId="IntenseQuote">
    <w:name w:val="Intense Quote"/>
    <w:basedOn w:val="Normal"/>
    <w:next w:val="Normal"/>
    <w:link w:val="IntenseQuoteChar"/>
    <w:uiPriority w:val="30"/>
    <w:qFormat/>
    <w:rsid w:val="00FB033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B0335"/>
    <w:rPr>
      <w:i/>
      <w:iCs/>
      <w:color w:val="2F5496" w:themeColor="accent1" w:themeShade="BF"/>
    </w:rPr>
  </w:style>
  <w:style w:type="character" w:styleId="IntenseReference">
    <w:name w:val="Intense Reference"/>
    <w:basedOn w:val="DefaultParagraphFont"/>
    <w:uiPriority w:val="32"/>
    <w:qFormat/>
    <w:rsid w:val="00FB0335"/>
    <w:rPr>
      <w:b/>
      <w:bCs/>
      <w:smallCaps/>
      <w:color w:val="2F5496" w:themeColor="accent1" w:themeShade="BF"/>
      <w:spacing w:val="5"/>
    </w:rPr>
  </w:style>
  <w:style w:type="table" w:styleId="TableGrid">
    <w:name w:val="Table Grid"/>
    <w:basedOn w:val="TableNormal"/>
    <w:uiPriority w:val="39"/>
    <w:rsid w:val="00FB03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B0335"/>
    <w:rPr>
      <w:color w:val="0563C1" w:themeColor="hyperlink"/>
      <w:u w:val="single"/>
    </w:rPr>
  </w:style>
  <w:style w:type="character" w:styleId="FollowedHyperlink">
    <w:name w:val="FollowedHyperlink"/>
    <w:basedOn w:val="DefaultParagraphFont"/>
    <w:uiPriority w:val="99"/>
    <w:semiHidden/>
    <w:unhideWhenUsed/>
    <w:rsid w:val="00FB0335"/>
    <w:rPr>
      <w:color w:val="954F72" w:themeColor="followedHyperlink"/>
      <w:u w:val="single"/>
    </w:rPr>
  </w:style>
  <w:style w:type="paragraph" w:customStyle="1" w:styleId="msonormal0">
    <w:name w:val="msonormal"/>
    <w:basedOn w:val="Normal"/>
    <w:uiPriority w:val="99"/>
    <w:rsid w:val="00FB0335"/>
    <w:pPr>
      <w:spacing w:before="100" w:beforeAutospacing="1" w:after="100" w:afterAutospacing="1" w:line="240" w:lineRule="auto"/>
    </w:pPr>
    <w:rPr>
      <w:rFonts w:eastAsia="Times New Roman" w:cs="Times New Roman"/>
      <w:kern w:val="0"/>
      <w:szCs w:val="24"/>
      <w:lang w:val="en-GB" w:eastAsia="en-GB"/>
      <w14:ligatures w14:val="none"/>
    </w:rPr>
  </w:style>
  <w:style w:type="paragraph" w:styleId="NormalWeb">
    <w:name w:val="Normal (Web)"/>
    <w:basedOn w:val="Normal"/>
    <w:uiPriority w:val="99"/>
    <w:semiHidden/>
    <w:unhideWhenUsed/>
    <w:rsid w:val="00FB0335"/>
    <w:pPr>
      <w:spacing w:before="100" w:beforeAutospacing="1" w:after="100" w:afterAutospacing="1" w:line="240" w:lineRule="auto"/>
    </w:pPr>
    <w:rPr>
      <w:rFonts w:eastAsia="Times New Roman" w:cs="Times New Roman"/>
      <w:kern w:val="0"/>
      <w:szCs w:val="24"/>
      <w:lang w:val="en-GB" w:eastAsia="en-GB"/>
      <w14:ligatures w14:val="none"/>
    </w:rPr>
  </w:style>
  <w:style w:type="paragraph" w:styleId="TOC1">
    <w:name w:val="toc 1"/>
    <w:basedOn w:val="Normal"/>
    <w:next w:val="Normal"/>
    <w:autoRedefine/>
    <w:uiPriority w:val="39"/>
    <w:unhideWhenUsed/>
    <w:rsid w:val="00FB0335"/>
    <w:pPr>
      <w:spacing w:after="100"/>
    </w:pPr>
    <w:rPr>
      <w:szCs w:val="24"/>
      <w:lang w:val="en-GB"/>
      <w14:ligatures w14:val="none"/>
    </w:rPr>
  </w:style>
  <w:style w:type="paragraph" w:styleId="TOC2">
    <w:name w:val="toc 2"/>
    <w:basedOn w:val="Normal"/>
    <w:next w:val="Normal"/>
    <w:autoRedefine/>
    <w:uiPriority w:val="39"/>
    <w:unhideWhenUsed/>
    <w:rsid w:val="00FB0335"/>
    <w:pPr>
      <w:spacing w:after="100"/>
      <w:ind w:left="200"/>
    </w:pPr>
    <w:rPr>
      <w:szCs w:val="24"/>
      <w:lang w:val="en-GB"/>
      <w14:ligatures w14:val="none"/>
    </w:rPr>
  </w:style>
  <w:style w:type="paragraph" w:styleId="TOC3">
    <w:name w:val="toc 3"/>
    <w:basedOn w:val="Normal"/>
    <w:next w:val="Normal"/>
    <w:autoRedefine/>
    <w:uiPriority w:val="39"/>
    <w:unhideWhenUsed/>
    <w:rsid w:val="00FB0335"/>
    <w:pPr>
      <w:spacing w:after="100"/>
      <w:ind w:left="400"/>
    </w:pPr>
    <w:rPr>
      <w:szCs w:val="24"/>
      <w:lang w:val="en-GB"/>
      <w14:ligatures w14:val="none"/>
    </w:rPr>
  </w:style>
  <w:style w:type="paragraph" w:styleId="CommentText">
    <w:name w:val="annotation text"/>
    <w:basedOn w:val="Normal"/>
    <w:link w:val="CommentTextChar"/>
    <w:uiPriority w:val="99"/>
    <w:unhideWhenUsed/>
    <w:rsid w:val="00FB0335"/>
    <w:pPr>
      <w:spacing w:line="240" w:lineRule="auto"/>
    </w:pPr>
    <w:rPr>
      <w:szCs w:val="20"/>
      <w:lang w:val="en-GB"/>
      <w14:ligatures w14:val="none"/>
    </w:rPr>
  </w:style>
  <w:style w:type="character" w:customStyle="1" w:styleId="CommentTextChar">
    <w:name w:val="Comment Text Char"/>
    <w:basedOn w:val="DefaultParagraphFont"/>
    <w:link w:val="CommentText"/>
    <w:uiPriority w:val="99"/>
    <w:rsid w:val="00FB0335"/>
    <w:rPr>
      <w:rFonts w:ascii="Arial" w:hAnsi="Arial"/>
      <w:sz w:val="24"/>
      <w:szCs w:val="20"/>
      <w:lang w:val="en-GB"/>
      <w14:ligatures w14:val="none"/>
    </w:rPr>
  </w:style>
  <w:style w:type="paragraph" w:styleId="Header">
    <w:name w:val="header"/>
    <w:basedOn w:val="Normal"/>
    <w:link w:val="HeaderChar"/>
    <w:uiPriority w:val="99"/>
    <w:unhideWhenUsed/>
    <w:rsid w:val="00FB0335"/>
    <w:pPr>
      <w:tabs>
        <w:tab w:val="center" w:pos="4680"/>
        <w:tab w:val="right" w:pos="9360"/>
      </w:tabs>
      <w:spacing w:after="0" w:line="240" w:lineRule="auto"/>
    </w:pPr>
    <w:rPr>
      <w:szCs w:val="24"/>
      <w:lang w:val="en-GB"/>
      <w14:ligatures w14:val="none"/>
    </w:rPr>
  </w:style>
  <w:style w:type="character" w:customStyle="1" w:styleId="HeaderChar">
    <w:name w:val="Header Char"/>
    <w:basedOn w:val="DefaultParagraphFont"/>
    <w:link w:val="Header"/>
    <w:uiPriority w:val="99"/>
    <w:rsid w:val="00FB0335"/>
    <w:rPr>
      <w:rFonts w:ascii="Arial" w:hAnsi="Arial"/>
      <w:sz w:val="24"/>
      <w:szCs w:val="24"/>
      <w:lang w:val="en-GB"/>
      <w14:ligatures w14:val="none"/>
    </w:rPr>
  </w:style>
  <w:style w:type="paragraph" w:styleId="Footer">
    <w:name w:val="footer"/>
    <w:basedOn w:val="Normal"/>
    <w:link w:val="FooterChar"/>
    <w:uiPriority w:val="99"/>
    <w:unhideWhenUsed/>
    <w:rsid w:val="00FB0335"/>
    <w:pPr>
      <w:tabs>
        <w:tab w:val="center" w:pos="4680"/>
        <w:tab w:val="right" w:pos="9360"/>
      </w:tabs>
      <w:spacing w:after="0" w:line="240" w:lineRule="auto"/>
    </w:pPr>
    <w:rPr>
      <w:szCs w:val="24"/>
      <w:lang w:val="en-GB"/>
      <w14:ligatures w14:val="none"/>
    </w:rPr>
  </w:style>
  <w:style w:type="character" w:customStyle="1" w:styleId="FooterChar">
    <w:name w:val="Footer Char"/>
    <w:basedOn w:val="DefaultParagraphFont"/>
    <w:link w:val="Footer"/>
    <w:uiPriority w:val="99"/>
    <w:rsid w:val="00FB0335"/>
    <w:rPr>
      <w:rFonts w:ascii="Arial" w:hAnsi="Arial"/>
      <w:sz w:val="24"/>
      <w:szCs w:val="24"/>
      <w:lang w:val="en-GB"/>
      <w14:ligatures w14:val="none"/>
    </w:rPr>
  </w:style>
  <w:style w:type="paragraph" w:styleId="Caption">
    <w:name w:val="caption"/>
    <w:basedOn w:val="Normal"/>
    <w:next w:val="Normal"/>
    <w:uiPriority w:val="35"/>
    <w:semiHidden/>
    <w:unhideWhenUsed/>
    <w:qFormat/>
    <w:rsid w:val="00FB0335"/>
    <w:pPr>
      <w:spacing w:after="200" w:line="240" w:lineRule="auto"/>
    </w:pPr>
    <w:rPr>
      <w:i/>
      <w:iCs/>
      <w:color w:val="44546A" w:themeColor="text2"/>
      <w:sz w:val="18"/>
      <w:szCs w:val="18"/>
      <w:lang w:val="en-GB"/>
      <w14:ligatures w14:val="none"/>
    </w:rPr>
  </w:style>
  <w:style w:type="paragraph" w:styleId="CommentSubject">
    <w:name w:val="annotation subject"/>
    <w:basedOn w:val="CommentText"/>
    <w:next w:val="CommentText"/>
    <w:link w:val="CommentSubjectChar"/>
    <w:uiPriority w:val="99"/>
    <w:semiHidden/>
    <w:unhideWhenUsed/>
    <w:rsid w:val="00FB0335"/>
    <w:rPr>
      <w:b/>
      <w:bCs/>
    </w:rPr>
  </w:style>
  <w:style w:type="character" w:customStyle="1" w:styleId="CommentSubjectChar">
    <w:name w:val="Comment Subject Char"/>
    <w:basedOn w:val="CommentTextChar"/>
    <w:link w:val="CommentSubject"/>
    <w:uiPriority w:val="99"/>
    <w:semiHidden/>
    <w:rsid w:val="00FB0335"/>
    <w:rPr>
      <w:rFonts w:ascii="Arial" w:hAnsi="Arial"/>
      <w:b/>
      <w:bCs/>
      <w:sz w:val="24"/>
      <w:szCs w:val="20"/>
      <w:lang w:val="en-GB"/>
      <w14:ligatures w14:val="none"/>
    </w:rPr>
  </w:style>
  <w:style w:type="paragraph" w:styleId="BalloonText">
    <w:name w:val="Balloon Text"/>
    <w:basedOn w:val="Normal"/>
    <w:link w:val="BalloonTextChar"/>
    <w:uiPriority w:val="99"/>
    <w:semiHidden/>
    <w:unhideWhenUsed/>
    <w:rsid w:val="00FB0335"/>
    <w:pPr>
      <w:spacing w:after="0" w:line="240" w:lineRule="auto"/>
    </w:pPr>
    <w:rPr>
      <w:rFonts w:ascii="Tahoma" w:hAnsi="Tahoma" w:cs="Tahoma"/>
      <w:sz w:val="16"/>
      <w:szCs w:val="16"/>
      <w:lang w:val="en-GB"/>
      <w14:ligatures w14:val="none"/>
    </w:rPr>
  </w:style>
  <w:style w:type="character" w:customStyle="1" w:styleId="BalloonTextChar">
    <w:name w:val="Balloon Text Char"/>
    <w:basedOn w:val="DefaultParagraphFont"/>
    <w:link w:val="BalloonText"/>
    <w:uiPriority w:val="99"/>
    <w:semiHidden/>
    <w:rsid w:val="00FB0335"/>
    <w:rPr>
      <w:rFonts w:ascii="Tahoma" w:hAnsi="Tahoma" w:cs="Tahoma"/>
      <w:sz w:val="16"/>
      <w:szCs w:val="16"/>
      <w:lang w:val="en-GB"/>
      <w14:ligatures w14:val="none"/>
    </w:rPr>
  </w:style>
  <w:style w:type="paragraph" w:styleId="TOCHeading">
    <w:name w:val="TOC Heading"/>
    <w:basedOn w:val="Heading1"/>
    <w:next w:val="Normal"/>
    <w:uiPriority w:val="39"/>
    <w:unhideWhenUsed/>
    <w:qFormat/>
    <w:rsid w:val="00FB0335"/>
    <w:pPr>
      <w:spacing w:before="240" w:after="0" w:line="256" w:lineRule="auto"/>
      <w:outlineLvl w:val="9"/>
    </w:pPr>
    <w:rPr>
      <w:kern w:val="0"/>
      <w:sz w:val="32"/>
      <w:szCs w:val="32"/>
      <w:lang w:val="en-GB"/>
      <w14:ligatures w14:val="none"/>
    </w:rPr>
  </w:style>
  <w:style w:type="character" w:styleId="CommentReference">
    <w:name w:val="annotation reference"/>
    <w:basedOn w:val="DefaultParagraphFont"/>
    <w:uiPriority w:val="99"/>
    <w:semiHidden/>
    <w:unhideWhenUsed/>
    <w:rsid w:val="00FB0335"/>
    <w:rPr>
      <w:sz w:val="16"/>
      <w:szCs w:val="16"/>
    </w:rPr>
  </w:style>
  <w:style w:type="character" w:customStyle="1" w:styleId="anchor-text">
    <w:name w:val="anchor-text"/>
    <w:basedOn w:val="DefaultParagraphFont"/>
    <w:rsid w:val="00FB0335"/>
  </w:style>
  <w:style w:type="table" w:styleId="PlainTable1">
    <w:name w:val="Plain Table 1"/>
    <w:basedOn w:val="TableNormal"/>
    <w:uiPriority w:val="41"/>
    <w:rsid w:val="00FB0335"/>
    <w:pPr>
      <w:spacing w:after="0" w:line="240" w:lineRule="auto"/>
    </w:pPr>
    <w:rPr>
      <w:sz w:val="24"/>
      <w:szCs w:val="24"/>
      <w:lang w:val="en-US"/>
      <w14:ligatures w14:val="none"/>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Emphasis">
    <w:name w:val="Emphasis"/>
    <w:basedOn w:val="DefaultParagraphFont"/>
    <w:uiPriority w:val="20"/>
    <w:qFormat/>
    <w:rsid w:val="00FB0335"/>
    <w:rPr>
      <w:i/>
      <w:iCs/>
    </w:rPr>
  </w:style>
  <w:style w:type="character" w:styleId="Strong">
    <w:name w:val="Strong"/>
    <w:basedOn w:val="DefaultParagraphFont"/>
    <w:uiPriority w:val="22"/>
    <w:qFormat/>
    <w:rsid w:val="00FB0335"/>
    <w:rPr>
      <w:b/>
      <w:bCs/>
    </w:rPr>
  </w:style>
  <w:style w:type="character" w:customStyle="1" w:styleId="UnresolvedMention1">
    <w:name w:val="Unresolved Mention1"/>
    <w:basedOn w:val="DefaultParagraphFont"/>
    <w:uiPriority w:val="99"/>
    <w:semiHidden/>
    <w:unhideWhenUsed/>
    <w:rsid w:val="00FB0335"/>
    <w:rPr>
      <w:color w:val="605E5C"/>
      <w:shd w:val="clear" w:color="auto" w:fill="E1DFDD"/>
    </w:rPr>
  </w:style>
  <w:style w:type="paragraph" w:styleId="TableofFigures">
    <w:name w:val="table of figures"/>
    <w:basedOn w:val="Normal"/>
    <w:next w:val="Normal"/>
    <w:uiPriority w:val="99"/>
    <w:unhideWhenUsed/>
    <w:rsid w:val="0025466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066025">
      <w:bodyDiv w:val="1"/>
      <w:marLeft w:val="0"/>
      <w:marRight w:val="0"/>
      <w:marTop w:val="0"/>
      <w:marBottom w:val="0"/>
      <w:divBdr>
        <w:top w:val="none" w:sz="0" w:space="0" w:color="auto"/>
        <w:left w:val="none" w:sz="0" w:space="0" w:color="auto"/>
        <w:bottom w:val="none" w:sz="0" w:space="0" w:color="auto"/>
        <w:right w:val="none" w:sz="0" w:space="0" w:color="auto"/>
      </w:divBdr>
    </w:div>
    <w:div w:id="705561630">
      <w:bodyDiv w:val="1"/>
      <w:marLeft w:val="0"/>
      <w:marRight w:val="0"/>
      <w:marTop w:val="0"/>
      <w:marBottom w:val="0"/>
      <w:divBdr>
        <w:top w:val="none" w:sz="0" w:space="0" w:color="auto"/>
        <w:left w:val="none" w:sz="0" w:space="0" w:color="auto"/>
        <w:bottom w:val="none" w:sz="0" w:space="0" w:color="auto"/>
        <w:right w:val="none" w:sz="0" w:space="0" w:color="auto"/>
      </w:divBdr>
    </w:div>
    <w:div w:id="848911560">
      <w:bodyDiv w:val="1"/>
      <w:marLeft w:val="0"/>
      <w:marRight w:val="0"/>
      <w:marTop w:val="0"/>
      <w:marBottom w:val="0"/>
      <w:divBdr>
        <w:top w:val="none" w:sz="0" w:space="0" w:color="auto"/>
        <w:left w:val="none" w:sz="0" w:space="0" w:color="auto"/>
        <w:bottom w:val="none" w:sz="0" w:space="0" w:color="auto"/>
        <w:right w:val="none" w:sz="0" w:space="0" w:color="auto"/>
      </w:divBdr>
    </w:div>
    <w:div w:id="1680765673">
      <w:bodyDiv w:val="1"/>
      <w:marLeft w:val="0"/>
      <w:marRight w:val="0"/>
      <w:marTop w:val="0"/>
      <w:marBottom w:val="0"/>
      <w:divBdr>
        <w:top w:val="none" w:sz="0" w:space="0" w:color="auto"/>
        <w:left w:val="none" w:sz="0" w:space="0" w:color="auto"/>
        <w:bottom w:val="none" w:sz="0" w:space="0" w:color="auto"/>
        <w:right w:val="none" w:sz="0" w:space="0" w:color="auto"/>
      </w:divBdr>
    </w:div>
    <w:div w:id="1845244494">
      <w:bodyDiv w:val="1"/>
      <w:marLeft w:val="0"/>
      <w:marRight w:val="0"/>
      <w:marTop w:val="0"/>
      <w:marBottom w:val="0"/>
      <w:divBdr>
        <w:top w:val="none" w:sz="0" w:space="0" w:color="auto"/>
        <w:left w:val="none" w:sz="0" w:space="0" w:color="auto"/>
        <w:bottom w:val="none" w:sz="0" w:space="0" w:color="auto"/>
        <w:right w:val="none" w:sz="0" w:space="0" w:color="auto"/>
      </w:divBdr>
    </w:div>
    <w:div w:id="2038891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kalispelltoyota.com/blog/hybrid-and-electric-future/" TargetMode="External"/><Relationship Id="rId3" Type="http://schemas.openxmlformats.org/officeDocument/2006/relationships/styles" Target="styles.xml"/><Relationship Id="rId21" Type="http://schemas.openxmlformats.org/officeDocument/2006/relationships/hyperlink" Target="https://doi.org/10.1016/j.jenvman.2024.122515"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1016/j.clrc.2022.100063"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doi.org/10.1016/j.clrc.2025.100298" TargetMode="External"/><Relationship Id="rId29" Type="http://schemas.openxmlformats.org/officeDocument/2006/relationships/hyperlink" Target="https://www.ey.com/en_uk/newsroom/2024/10/uk-ev-buying-intent-rises-despite-challeng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080/10463283.2023.2225897"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lobal-imi.com/blog/green-trends-drive-auto-industry" TargetMode="External"/><Relationship Id="rId28" Type="http://schemas.openxmlformats.org/officeDocument/2006/relationships/hyperlink" Target="https://doi.org/10.1016/j.foodqual.2023.105086"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researchgate.net/profile/Muhammad-Umar-72/publication/355749200_Circular_economy_practices_and_industry_40_technologies_A_strategic_move_of_automobile_industry/links/66389e8706ea3d0b7429995b/Circular-economy-practices-and-industry-40-technologies-A-strategic-move-of-automobile-industr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researchgate.net/profile/Palto-Datta-4/publication/380971323_The_impact_of_sustainable_practices_on_consumer_behaviour_in_the_UK_automobile_sector/links/66577d500b0d28457465199f/The-impact-of-sustainable-practices-on-consumer-behaviour-in-the-UK-automobile-sector.pdf" TargetMode="External"/><Relationship Id="rId27" Type="http://schemas.openxmlformats.org/officeDocument/2006/relationships/hyperlink" Target="https://doi.org/10.1016/j.indic.2021.100164" TargetMode="External"/><Relationship Id="rId30" Type="http://schemas.openxmlformats.org/officeDocument/2006/relationships/hyperlink" Target="https://doi.org/10.3390/su141610097"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D761A6-73DF-4CAA-803E-9001FEC98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21424</Words>
  <Characters>122118</Characters>
  <Application>Microsoft Office Word</Application>
  <DocSecurity>0</DocSecurity>
  <Lines>1017</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Meet Ahir</dc:creator>
  <cp:keywords/>
  <dc:description/>
  <cp:lastModifiedBy>SHUBHAM RAWAL</cp:lastModifiedBy>
  <cp:revision>6</cp:revision>
  <dcterms:created xsi:type="dcterms:W3CDTF">2026-06-08T09:54:00Z</dcterms:created>
  <dcterms:modified xsi:type="dcterms:W3CDTF">2026-06-08T10:11:00Z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f9dfb566-5c19-4339-bf2c-689723a0295a</vt:lpwstr>
  </property>
</Properties>
</file>