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81E81" w:rsidP="37B25ACB" w:rsidRDefault="00A81E81" w14:paraId="7E2A99E0" w14:textId="64EE2DD6">
      <w:pPr>
        <w:pStyle w:val="Normal"/>
        <w:spacing w:after="160" w:line="480" w:lineRule="auto"/>
        <w:jc w:val="center"/>
        <w:rPr>
          <w:b w:val="1"/>
          <w:bCs w:val="1"/>
          <w:lang w:val="en-IN"/>
        </w:rPr>
      </w:pPr>
      <w:r w:rsidR="331D196D">
        <w:drawing>
          <wp:inline wp14:editId="172BEDEE" wp14:anchorId="7B284B2D">
            <wp:extent cx="2616334" cy="1022403"/>
            <wp:effectExtent l="0" t="0" r="0" b="6350"/>
            <wp:docPr id="42466910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3623693" name=""/>
                    <pic:cNvPicPr/>
                  </pic:nvPicPr>
                  <pic:blipFill>
                    <a:blip xmlns:r="http://schemas.openxmlformats.org/officeDocument/2006/relationships" r:embed="rId8"/>
                    <a:stretch>
                      <a:fillRect/>
                    </a:stretch>
                  </pic:blipFill>
                  <pic:spPr>
                    <a:xfrm>
                      <a:off x="0" y="0"/>
                      <a:ext cx="2616334" cy="1022403"/>
                    </a:xfrm>
                    <a:prstGeom prst="rect">
                      <a:avLst/>
                    </a:prstGeom>
                  </pic:spPr>
                </pic:pic>
              </a:graphicData>
            </a:graphic>
          </wp:inline>
        </w:drawing>
      </w:r>
    </w:p>
    <w:p w:rsidR="46351C6C" w:rsidP="37B25ACB" w:rsidRDefault="46351C6C" w14:paraId="18B7EFAC" w14:textId="6D5366A6">
      <w:pPr>
        <w:pStyle w:val="Normal"/>
        <w:rPr>
          <w:rFonts w:ascii="Arial" w:hAnsi="Arial" w:eastAsia="Arial" w:cs="Arial"/>
          <w:b w:val="1"/>
          <w:bCs w:val="1"/>
          <w:lang w:val="en-IN"/>
        </w:rPr>
      </w:pPr>
      <w:r w:rsidRPr="37B25ACB" w:rsidR="46351C6C">
        <w:rPr>
          <w:rFonts w:ascii="Arial" w:hAnsi="Arial" w:eastAsia="Arial" w:cs="Arial"/>
          <w:b w:val="1"/>
          <w:bCs w:val="1"/>
          <w:u w:val="single"/>
          <w:lang w:val="en-IN"/>
        </w:rPr>
        <w:t>Programme</w:t>
      </w:r>
      <w:r w:rsidRPr="37B25ACB" w:rsidR="46351C6C">
        <w:rPr>
          <w:rFonts w:ascii="Arial" w:hAnsi="Arial" w:eastAsia="Arial" w:cs="Arial"/>
          <w:b w:val="1"/>
          <w:bCs w:val="1"/>
          <w:lang w:val="en-IN"/>
        </w:rPr>
        <w:t>: Master of Business Administration</w:t>
      </w:r>
    </w:p>
    <w:p w:rsidR="005920F3" w:rsidP="37B25ACB" w:rsidRDefault="005920F3" w14:paraId="3A76ADD5" w14:textId="3A2DD9EA">
      <w:pPr>
        <w:pStyle w:val="Normal"/>
        <w:rPr>
          <w:rFonts w:ascii="Arial" w:hAnsi="Arial" w:eastAsia="Arial" w:cs="Arial"/>
          <w:b w:val="1"/>
          <w:bCs w:val="1"/>
          <w:lang w:val="en-IN"/>
        </w:rPr>
      </w:pPr>
      <w:r w:rsidRPr="37B25ACB" w:rsidR="019DE1E4">
        <w:rPr>
          <w:rFonts w:ascii="Arial" w:hAnsi="Arial" w:eastAsia="Arial" w:cs="Arial"/>
          <w:b w:val="1"/>
          <w:bCs w:val="1"/>
          <w:u w:val="single"/>
          <w:lang w:val="en-IN"/>
        </w:rPr>
        <w:t>Mod</w:t>
      </w:r>
      <w:r w:rsidRPr="37B25ACB" w:rsidR="1D49E809">
        <w:rPr>
          <w:rFonts w:ascii="Arial" w:hAnsi="Arial" w:eastAsia="Arial" w:cs="Arial"/>
          <w:b w:val="1"/>
          <w:bCs w:val="1"/>
          <w:u w:val="single"/>
          <w:lang w:val="en-IN"/>
        </w:rPr>
        <w:t>u</w:t>
      </w:r>
      <w:r w:rsidRPr="37B25ACB" w:rsidR="019DE1E4">
        <w:rPr>
          <w:rFonts w:ascii="Arial" w:hAnsi="Arial" w:eastAsia="Arial" w:cs="Arial"/>
          <w:b w:val="1"/>
          <w:bCs w:val="1"/>
          <w:u w:val="single"/>
          <w:lang w:val="en-IN"/>
        </w:rPr>
        <w:t>l</w:t>
      </w:r>
      <w:r w:rsidRPr="37B25ACB" w:rsidR="5FDF2D91">
        <w:rPr>
          <w:rFonts w:ascii="Arial" w:hAnsi="Arial" w:eastAsia="Arial" w:cs="Arial"/>
          <w:b w:val="1"/>
          <w:bCs w:val="1"/>
          <w:u w:val="single"/>
          <w:lang w:val="en-IN"/>
        </w:rPr>
        <w:t>e</w:t>
      </w:r>
      <w:r w:rsidRPr="37B25ACB" w:rsidR="019DE1E4">
        <w:rPr>
          <w:rFonts w:ascii="Arial" w:hAnsi="Arial" w:eastAsia="Arial" w:cs="Arial"/>
          <w:b w:val="1"/>
          <w:bCs w:val="1"/>
          <w:u w:val="single"/>
          <w:lang w:val="en-IN"/>
        </w:rPr>
        <w:t xml:space="preserve"> Code</w:t>
      </w:r>
      <w:r w:rsidRPr="37B25ACB" w:rsidR="019DE1E4">
        <w:rPr>
          <w:rFonts w:ascii="Arial" w:hAnsi="Arial" w:eastAsia="Arial" w:cs="Arial"/>
          <w:b w:val="1"/>
          <w:bCs w:val="1"/>
          <w:lang w:val="en-IN"/>
        </w:rPr>
        <w:t xml:space="preserve">: </w:t>
      </w:r>
      <w:r w:rsidRPr="37B25ACB" w:rsidR="6727E90E">
        <w:rPr>
          <w:rFonts w:ascii="Arial" w:hAnsi="Arial" w:eastAsia="Arial" w:cs="Arial"/>
          <w:b w:val="1"/>
          <w:bCs w:val="1"/>
          <w:lang w:val="en-IN"/>
        </w:rPr>
        <w:t>LCMB7035</w:t>
      </w:r>
    </w:p>
    <w:p w:rsidR="0053240B" w:rsidP="37B25ACB" w:rsidRDefault="0053240B" w14:paraId="52979374" w14:textId="4080185A">
      <w:pPr>
        <w:pStyle w:val="Normal"/>
        <w:rPr>
          <w:rFonts w:ascii="Arial" w:hAnsi="Arial" w:eastAsia="Arial" w:cs="Arial"/>
          <w:b w:val="1"/>
          <w:bCs w:val="1"/>
          <w:lang w:val="en-IN"/>
        </w:rPr>
      </w:pPr>
      <w:r w:rsidRPr="37B25ACB" w:rsidR="26F7B4F8">
        <w:rPr>
          <w:rFonts w:ascii="Arial" w:hAnsi="Arial" w:eastAsia="Arial" w:cs="Arial"/>
          <w:b w:val="1"/>
          <w:bCs w:val="1"/>
          <w:u w:val="single"/>
          <w:lang w:val="en-IN"/>
        </w:rPr>
        <w:t>Module</w:t>
      </w:r>
      <w:r w:rsidRPr="37B25ACB" w:rsidR="26F7B4F8">
        <w:rPr>
          <w:rFonts w:ascii="Arial" w:hAnsi="Arial" w:eastAsia="Arial" w:cs="Arial"/>
          <w:b w:val="1"/>
          <w:bCs w:val="1"/>
          <w:lang w:val="en-IN"/>
        </w:rPr>
        <w:t>: Dissertation (</w:t>
      </w:r>
      <w:r w:rsidRPr="37B25ACB" w:rsidR="2B3224F1">
        <w:rPr>
          <w:rFonts w:ascii="Arial" w:hAnsi="Arial" w:eastAsia="Arial" w:cs="Arial"/>
          <w:b w:val="1"/>
          <w:bCs w:val="1"/>
          <w:lang w:val="en-IN"/>
        </w:rPr>
        <w:t>Research Proposal</w:t>
      </w:r>
      <w:r w:rsidRPr="37B25ACB" w:rsidR="68337BAB">
        <w:rPr>
          <w:rFonts w:ascii="Arial" w:hAnsi="Arial" w:eastAsia="Arial" w:cs="Arial"/>
          <w:b w:val="1"/>
          <w:bCs w:val="1"/>
          <w:lang w:val="en-IN"/>
        </w:rPr>
        <w:t>)</w:t>
      </w:r>
    </w:p>
    <w:p w:rsidR="005920F3" w:rsidP="37B25ACB" w:rsidRDefault="005920F3" w14:paraId="4E48E53A" w14:textId="59233051">
      <w:pPr>
        <w:pStyle w:val="Normal"/>
        <w:rPr>
          <w:rFonts w:ascii="Arial" w:hAnsi="Arial" w:eastAsia="Arial" w:cs="Arial"/>
          <w:b w:val="1"/>
          <w:bCs w:val="1"/>
        </w:rPr>
      </w:pPr>
      <w:r w:rsidRPr="6ACEDD82" w:rsidR="6727E90E">
        <w:rPr>
          <w:rFonts w:ascii="Arial" w:hAnsi="Arial" w:eastAsia="Arial" w:cs="Arial"/>
          <w:b w:val="1"/>
          <w:bCs w:val="1"/>
          <w:u w:val="single"/>
          <w:lang w:val="en-IN"/>
        </w:rPr>
        <w:t>Lecturer</w:t>
      </w:r>
      <w:r w:rsidRPr="6ACEDD82" w:rsidR="2B3224F1">
        <w:rPr>
          <w:rFonts w:ascii="Arial" w:hAnsi="Arial" w:eastAsia="Arial" w:cs="Arial"/>
          <w:b w:val="1"/>
          <w:bCs w:val="1"/>
          <w:lang w:val="en-IN"/>
        </w:rPr>
        <w:t>:</w:t>
      </w:r>
      <w:r w:rsidRPr="6ACEDD82" w:rsidR="2B3224F1">
        <w:rPr>
          <w:rFonts w:ascii="Arial" w:hAnsi="Arial" w:eastAsia="Arial" w:cs="Arial"/>
          <w:b w:val="1"/>
          <w:bCs w:val="1"/>
        </w:rPr>
        <w:t xml:space="preserve"> </w:t>
      </w:r>
      <w:r w:rsidRPr="6ACEDD82" w:rsidR="4C7E0030">
        <w:rPr>
          <w:rFonts w:ascii="Arial" w:hAnsi="Arial" w:eastAsia="Arial" w:cs="Arial"/>
          <w:b w:val="1"/>
          <w:bCs w:val="1"/>
        </w:rPr>
        <w:t xml:space="preserve">Dr. </w:t>
      </w:r>
      <w:r w:rsidRPr="6ACEDD82" w:rsidR="0E4C8EE6">
        <w:rPr>
          <w:rFonts w:ascii="Arial" w:hAnsi="Arial" w:eastAsia="Arial" w:cs="Arial"/>
          <w:b w:val="1"/>
          <w:bCs w:val="1"/>
        </w:rPr>
        <w:t>Masud Ibrahim</w:t>
      </w:r>
    </w:p>
    <w:p w:rsidR="04B4979D" w:rsidP="37B25ACB" w:rsidRDefault="04B4979D" w14:paraId="585229A2" w14:textId="2E9E87F2">
      <w:pPr>
        <w:pStyle w:val="Normal"/>
        <w:rPr>
          <w:rFonts w:ascii="Arial" w:hAnsi="Arial" w:eastAsia="Arial" w:cs="Arial"/>
          <w:b w:val="1"/>
          <w:bCs w:val="1"/>
        </w:rPr>
      </w:pPr>
      <w:r w:rsidRPr="37B25ACB" w:rsidR="04B4979D">
        <w:rPr>
          <w:rFonts w:ascii="Arial" w:hAnsi="Arial" w:eastAsia="Arial" w:cs="Arial"/>
          <w:b w:val="1"/>
          <w:bCs w:val="1"/>
          <w:u w:val="single"/>
        </w:rPr>
        <w:t>Supervisor Name</w:t>
      </w:r>
      <w:r w:rsidRPr="37B25ACB" w:rsidR="04B4979D">
        <w:rPr>
          <w:rFonts w:ascii="Arial" w:hAnsi="Arial" w:eastAsia="Arial" w:cs="Arial"/>
          <w:b w:val="1"/>
          <w:bCs w:val="1"/>
        </w:rPr>
        <w:t>: Ibrahim Rufai</w:t>
      </w:r>
    </w:p>
    <w:p w:rsidR="00C45141" w:rsidP="37B25ACB" w:rsidRDefault="00C45141" w14:paraId="6EC4F674" w14:textId="3CC46C3A">
      <w:pPr>
        <w:pStyle w:val="Normal"/>
        <w:rPr>
          <w:rFonts w:ascii="Arial" w:hAnsi="Arial" w:eastAsia="Arial" w:cs="Arial"/>
          <w:b w:val="1"/>
          <w:bCs w:val="1"/>
          <w:lang w:val="en-IN"/>
        </w:rPr>
      </w:pPr>
      <w:r w:rsidRPr="37B25ACB" w:rsidR="168C2B0D">
        <w:rPr>
          <w:rFonts w:ascii="Arial" w:hAnsi="Arial" w:eastAsia="Arial" w:cs="Arial"/>
          <w:b w:val="1"/>
          <w:bCs w:val="1"/>
          <w:u w:val="single"/>
          <w:lang w:val="en-IN"/>
        </w:rPr>
        <w:t>Title</w:t>
      </w:r>
      <w:r w:rsidRPr="37B25ACB" w:rsidR="168C2B0D">
        <w:rPr>
          <w:rFonts w:ascii="Arial" w:hAnsi="Arial" w:eastAsia="Arial" w:cs="Arial"/>
          <w:b w:val="1"/>
          <w:bCs w:val="1"/>
          <w:lang w:val="en-IN"/>
        </w:rPr>
        <w:t xml:space="preserve">: </w:t>
      </w:r>
      <w:r w:rsidRPr="37B25ACB" w:rsidR="5E3586DB">
        <w:rPr>
          <w:rFonts w:ascii="Arial" w:hAnsi="Arial" w:eastAsia="Arial" w:cs="Arial"/>
          <w:b w:val="1"/>
          <w:bCs w:val="1"/>
          <w:lang w:val="en-IN"/>
        </w:rPr>
        <w:t>Assessing the Effectiveness of Post-COVID-19 Supply Chain Risk Management Strategies at Microsoft India</w:t>
      </w:r>
    </w:p>
    <w:p w:rsidR="0A4AED99" w:rsidP="37B25ACB" w:rsidRDefault="0A4AED99" w14:paraId="30711D84" w14:textId="42E216D4">
      <w:pPr>
        <w:pStyle w:val="Normal"/>
        <w:rPr>
          <w:rFonts w:ascii="Arial" w:hAnsi="Arial" w:eastAsia="Arial" w:cs="Arial"/>
          <w:b w:val="1"/>
          <w:bCs w:val="1"/>
          <w:lang w:val="en-IN"/>
        </w:rPr>
      </w:pPr>
      <w:r w:rsidRPr="37B25ACB" w:rsidR="0A4AED99">
        <w:rPr>
          <w:rFonts w:ascii="Arial" w:hAnsi="Arial" w:eastAsia="Arial" w:cs="Arial"/>
          <w:b w:val="1"/>
          <w:bCs w:val="1"/>
          <w:u w:val="single"/>
          <w:lang w:val="en-IN"/>
        </w:rPr>
        <w:t>Student Name</w:t>
      </w:r>
      <w:r w:rsidRPr="37B25ACB" w:rsidR="0A4AED99">
        <w:rPr>
          <w:rFonts w:ascii="Arial" w:hAnsi="Arial" w:eastAsia="Arial" w:cs="Arial"/>
          <w:b w:val="1"/>
          <w:bCs w:val="1"/>
          <w:lang w:val="en-IN"/>
        </w:rPr>
        <w:t xml:space="preserve">: Naveenkumar </w:t>
      </w:r>
      <w:r w:rsidRPr="37B25ACB" w:rsidR="0A4AED99">
        <w:rPr>
          <w:rFonts w:ascii="Arial" w:hAnsi="Arial" w:eastAsia="Arial" w:cs="Arial"/>
          <w:b w:val="1"/>
          <w:bCs w:val="1"/>
          <w:lang w:val="en-IN"/>
        </w:rPr>
        <w:t>Jayakannu</w:t>
      </w:r>
    </w:p>
    <w:p w:rsidR="0A4AED99" w:rsidP="37B25ACB" w:rsidRDefault="0A4AED99" w14:paraId="376325E9" w14:textId="6E144F51">
      <w:pPr>
        <w:pStyle w:val="Normal"/>
        <w:rPr>
          <w:rFonts w:ascii="Arial" w:hAnsi="Arial" w:eastAsia="Arial" w:cs="Arial"/>
          <w:b w:val="1"/>
          <w:bCs w:val="1"/>
          <w:lang w:val="en-IN"/>
        </w:rPr>
      </w:pPr>
      <w:r w:rsidRPr="37B25ACB" w:rsidR="0A4AED99">
        <w:rPr>
          <w:rFonts w:ascii="Arial" w:hAnsi="Arial" w:eastAsia="Arial" w:cs="Arial"/>
          <w:b w:val="1"/>
          <w:bCs w:val="1"/>
          <w:u w:val="single"/>
          <w:lang w:val="en-IN"/>
        </w:rPr>
        <w:t>Student ID</w:t>
      </w:r>
      <w:r w:rsidRPr="37B25ACB" w:rsidR="0A4AED99">
        <w:rPr>
          <w:rFonts w:ascii="Arial" w:hAnsi="Arial" w:eastAsia="Arial" w:cs="Arial"/>
          <w:b w:val="1"/>
          <w:bCs w:val="1"/>
          <w:lang w:val="en-IN"/>
        </w:rPr>
        <w:t>: 2438827</w:t>
      </w:r>
    </w:p>
    <w:p w:rsidR="0A4AED99" w:rsidP="37B25ACB" w:rsidRDefault="0A4AED99" w14:paraId="3211A27D" w14:textId="6BE85D93">
      <w:pPr>
        <w:pStyle w:val="Normal"/>
        <w:rPr>
          <w:rFonts w:ascii="Arial" w:hAnsi="Arial" w:eastAsia="Arial" w:cs="Arial"/>
          <w:b w:val="1"/>
          <w:bCs w:val="1"/>
          <w:lang w:val="en-IN"/>
        </w:rPr>
      </w:pPr>
      <w:r w:rsidRPr="37B25ACB" w:rsidR="0A4AED99">
        <w:rPr>
          <w:rFonts w:ascii="Arial" w:hAnsi="Arial" w:eastAsia="Arial" w:cs="Arial"/>
          <w:b w:val="1"/>
          <w:bCs w:val="1"/>
          <w:u w:val="single"/>
          <w:lang w:val="en-IN"/>
        </w:rPr>
        <w:t>Submission Date</w:t>
      </w:r>
      <w:r w:rsidRPr="37B25ACB" w:rsidR="0A4AED99">
        <w:rPr>
          <w:rFonts w:ascii="Arial" w:hAnsi="Arial" w:eastAsia="Arial" w:cs="Arial"/>
          <w:b w:val="1"/>
          <w:bCs w:val="1"/>
          <w:lang w:val="en-IN"/>
        </w:rPr>
        <w:t>: 11</w:t>
      </w:r>
      <w:r w:rsidRPr="37B25ACB" w:rsidR="0A4AED99">
        <w:rPr>
          <w:rFonts w:ascii="Arial" w:hAnsi="Arial" w:eastAsia="Arial" w:cs="Arial"/>
          <w:b w:val="1"/>
          <w:bCs w:val="1"/>
          <w:lang w:val="en-IN"/>
        </w:rPr>
        <w:t>th</w:t>
      </w:r>
      <w:r w:rsidRPr="37B25ACB" w:rsidR="0A4AED99">
        <w:rPr>
          <w:rFonts w:ascii="Arial" w:hAnsi="Arial" w:eastAsia="Arial" w:cs="Arial"/>
          <w:b w:val="1"/>
          <w:bCs w:val="1"/>
          <w:lang w:val="en-IN"/>
        </w:rPr>
        <w:t xml:space="preserve"> June 2026</w:t>
      </w:r>
    </w:p>
    <w:p w:rsidR="37B25ACB" w:rsidP="37B25ACB" w:rsidRDefault="37B25ACB" w14:paraId="759C6493" w14:textId="39C9A539">
      <w:pPr>
        <w:spacing w:after="160" w:line="480" w:lineRule="auto"/>
        <w:jc w:val="left"/>
        <w:rPr>
          <w:b w:val="1"/>
          <w:bCs w:val="1"/>
          <w:lang w:val="en-IN"/>
        </w:rPr>
      </w:pPr>
    </w:p>
    <w:p w:rsidRPr="00C45141" w:rsidR="00A81E81" w:rsidP="00C45141" w:rsidRDefault="00A81E81" w14:paraId="7655912D" w14:textId="77777777">
      <w:pPr>
        <w:spacing w:after="160" w:line="480" w:lineRule="auto"/>
        <w:jc w:val="center"/>
        <w:rPr>
          <w:b/>
          <w:bCs/>
          <w:lang w:val="en-IN"/>
        </w:rPr>
      </w:pPr>
    </w:p>
    <w:p w:rsidR="00210C91" w:rsidP="00C45141" w:rsidRDefault="00210C91" w14:paraId="2D10C2DF" w14:textId="1A3F2072">
      <w:pPr>
        <w:spacing w:after="160" w:line="480" w:lineRule="auto"/>
        <w:jc w:val="both"/>
      </w:pPr>
      <w:r>
        <w:br w:type="page"/>
      </w:r>
    </w:p>
    <w:sdt>
      <w:sdtPr>
        <w:rPr>
          <w:rFonts w:ascii="Times New Roman" w:hAnsi="Times New Roman" w:eastAsia="Calibri" w:cs="Times New Roman"/>
          <w:color w:val="auto"/>
          <w:sz w:val="24"/>
          <w:szCs w:val="22"/>
          <w:lang w:val="en-GB"/>
        </w:rPr>
        <w:id w:val="1294255284"/>
        <w:docPartObj>
          <w:docPartGallery w:val="Table of Contents"/>
          <w:docPartUnique/>
        </w:docPartObj>
      </w:sdtPr>
      <w:sdtEndPr>
        <w:rPr>
          <w:rFonts w:ascii="Times New Roman" w:hAnsi="Times New Roman" w:eastAsia="Calibri" w:cs="Times New Roman"/>
          <w:b w:val="1"/>
          <w:bCs w:val="1"/>
          <w:noProof/>
          <w:color w:val="auto"/>
          <w:sz w:val="24"/>
          <w:szCs w:val="24"/>
          <w:lang w:val="en-GB"/>
        </w:rPr>
      </w:sdtEndPr>
      <w:sdtContent>
        <w:p w:rsidR="00AA3BF1" w:rsidP="00AA3BF1" w:rsidRDefault="00AA3BF1" w14:paraId="6E8B4091" w14:textId="721B90E5">
          <w:pPr>
            <w:pStyle w:val="TOCHeading"/>
            <w:spacing w:line="360" w:lineRule="auto"/>
            <w:jc w:val="both"/>
          </w:pPr>
          <w:r>
            <w:t>Table of Contents</w:t>
          </w:r>
        </w:p>
        <w:p w:rsidR="00AA31B3" w:rsidRDefault="00AA3BF1" w14:paraId="76014D14" w14:textId="2F7449D5">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r>
            <w:fldChar w:fldCharType="begin"/>
          </w:r>
          <w:r>
            <w:instrText xml:space="preserve"> TOC \o "1-3" \h \z \u </w:instrText>
          </w:r>
          <w:r>
            <w:fldChar w:fldCharType="separate"/>
          </w:r>
          <w:hyperlink w:history="1" w:anchor="_Toc231143442">
            <w:r w:rsidRPr="00E74383" w:rsidR="00AA31B3">
              <w:rPr>
                <w:rStyle w:val="Hyperlink"/>
                <w:noProof/>
              </w:rPr>
              <w:t>1.0 Introduction</w:t>
            </w:r>
            <w:r w:rsidR="00AA31B3">
              <w:rPr>
                <w:noProof/>
                <w:webHidden/>
              </w:rPr>
              <w:tab/>
            </w:r>
            <w:r w:rsidR="00AA31B3">
              <w:rPr>
                <w:noProof/>
                <w:webHidden/>
              </w:rPr>
              <w:fldChar w:fldCharType="begin"/>
            </w:r>
            <w:r w:rsidR="00AA31B3">
              <w:rPr>
                <w:noProof/>
                <w:webHidden/>
              </w:rPr>
              <w:instrText xml:space="preserve"> PAGEREF _Toc231143442 \h </w:instrText>
            </w:r>
            <w:r w:rsidR="00AA31B3">
              <w:rPr>
                <w:noProof/>
                <w:webHidden/>
              </w:rPr>
            </w:r>
            <w:r w:rsidR="00AA31B3">
              <w:rPr>
                <w:noProof/>
                <w:webHidden/>
              </w:rPr>
              <w:fldChar w:fldCharType="separate"/>
            </w:r>
            <w:r w:rsidR="00AA31B3">
              <w:rPr>
                <w:noProof/>
                <w:webHidden/>
              </w:rPr>
              <w:t>3</w:t>
            </w:r>
            <w:r w:rsidR="00AA31B3">
              <w:rPr>
                <w:noProof/>
                <w:webHidden/>
              </w:rPr>
              <w:fldChar w:fldCharType="end"/>
            </w:r>
          </w:hyperlink>
        </w:p>
        <w:p w:rsidR="00AA31B3" w:rsidRDefault="00AA31B3" w14:paraId="2AF6DE6F" w14:textId="301CF6CC">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3">
            <w:r w:rsidRPr="00E74383">
              <w:rPr>
                <w:rStyle w:val="Hyperlink"/>
                <w:noProof/>
              </w:rPr>
              <w:t xml:space="preserve">1.1 </w:t>
            </w:r>
            <w:r w:rsidRPr="00E74383">
              <w:rPr>
                <w:rStyle w:val="Hyperlink"/>
                <w:noProof/>
                <w:lang w:val="en-IN"/>
              </w:rPr>
              <w:t>Background</w:t>
            </w:r>
            <w:r w:rsidRPr="00E74383">
              <w:rPr>
                <w:rStyle w:val="Hyperlink"/>
                <w:noProof/>
              </w:rPr>
              <w:t xml:space="preserve"> of the Study</w:t>
            </w:r>
            <w:r>
              <w:rPr>
                <w:noProof/>
                <w:webHidden/>
              </w:rPr>
              <w:tab/>
            </w:r>
            <w:r>
              <w:rPr>
                <w:noProof/>
                <w:webHidden/>
              </w:rPr>
              <w:fldChar w:fldCharType="begin"/>
            </w:r>
            <w:r>
              <w:rPr>
                <w:noProof/>
                <w:webHidden/>
              </w:rPr>
              <w:instrText xml:space="preserve"> PAGEREF _Toc231143443 \h </w:instrText>
            </w:r>
            <w:r>
              <w:rPr>
                <w:noProof/>
                <w:webHidden/>
              </w:rPr>
            </w:r>
            <w:r>
              <w:rPr>
                <w:noProof/>
                <w:webHidden/>
              </w:rPr>
              <w:fldChar w:fldCharType="separate"/>
            </w:r>
            <w:r>
              <w:rPr>
                <w:noProof/>
                <w:webHidden/>
              </w:rPr>
              <w:t>3</w:t>
            </w:r>
            <w:r>
              <w:rPr>
                <w:noProof/>
                <w:webHidden/>
              </w:rPr>
              <w:fldChar w:fldCharType="end"/>
            </w:r>
          </w:hyperlink>
        </w:p>
        <w:p w:rsidR="00AA31B3" w:rsidRDefault="00AA31B3" w14:paraId="5BC0023E" w14:textId="1BA4DE70">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4">
            <w:r w:rsidRPr="00E74383">
              <w:rPr>
                <w:rStyle w:val="Hyperlink"/>
                <w:noProof/>
              </w:rPr>
              <w:t>2.0 Research Aim, Objectives and Question</w:t>
            </w:r>
            <w:r>
              <w:rPr>
                <w:noProof/>
                <w:webHidden/>
              </w:rPr>
              <w:tab/>
            </w:r>
            <w:r>
              <w:rPr>
                <w:noProof/>
                <w:webHidden/>
              </w:rPr>
              <w:fldChar w:fldCharType="begin"/>
            </w:r>
            <w:r>
              <w:rPr>
                <w:noProof/>
                <w:webHidden/>
              </w:rPr>
              <w:instrText xml:space="preserve"> PAGEREF _Toc231143444 \h </w:instrText>
            </w:r>
            <w:r>
              <w:rPr>
                <w:noProof/>
                <w:webHidden/>
              </w:rPr>
            </w:r>
            <w:r>
              <w:rPr>
                <w:noProof/>
                <w:webHidden/>
              </w:rPr>
              <w:fldChar w:fldCharType="separate"/>
            </w:r>
            <w:r>
              <w:rPr>
                <w:noProof/>
                <w:webHidden/>
              </w:rPr>
              <w:t>3</w:t>
            </w:r>
            <w:r>
              <w:rPr>
                <w:noProof/>
                <w:webHidden/>
              </w:rPr>
              <w:fldChar w:fldCharType="end"/>
            </w:r>
          </w:hyperlink>
        </w:p>
        <w:p w:rsidR="00AA31B3" w:rsidRDefault="00AA31B3" w14:paraId="7022EE05" w14:textId="664C971D">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5">
            <w:r w:rsidRPr="00E74383">
              <w:rPr>
                <w:rStyle w:val="Hyperlink"/>
                <w:noProof/>
                <w:lang w:val="en-IN"/>
              </w:rPr>
              <w:t>2.1 Research Aim</w:t>
            </w:r>
            <w:r>
              <w:rPr>
                <w:noProof/>
                <w:webHidden/>
              </w:rPr>
              <w:tab/>
            </w:r>
            <w:r>
              <w:rPr>
                <w:noProof/>
                <w:webHidden/>
              </w:rPr>
              <w:fldChar w:fldCharType="begin"/>
            </w:r>
            <w:r>
              <w:rPr>
                <w:noProof/>
                <w:webHidden/>
              </w:rPr>
              <w:instrText xml:space="preserve"> PAGEREF _Toc231143445 \h </w:instrText>
            </w:r>
            <w:r>
              <w:rPr>
                <w:noProof/>
                <w:webHidden/>
              </w:rPr>
            </w:r>
            <w:r>
              <w:rPr>
                <w:noProof/>
                <w:webHidden/>
              </w:rPr>
              <w:fldChar w:fldCharType="separate"/>
            </w:r>
            <w:r>
              <w:rPr>
                <w:noProof/>
                <w:webHidden/>
              </w:rPr>
              <w:t>3</w:t>
            </w:r>
            <w:r>
              <w:rPr>
                <w:noProof/>
                <w:webHidden/>
              </w:rPr>
              <w:fldChar w:fldCharType="end"/>
            </w:r>
          </w:hyperlink>
        </w:p>
        <w:p w:rsidR="00AA31B3" w:rsidRDefault="00AA31B3" w14:paraId="07122C6F" w14:textId="079FC84E">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6">
            <w:r w:rsidRPr="00E74383">
              <w:rPr>
                <w:rStyle w:val="Hyperlink"/>
                <w:noProof/>
                <w:lang w:val="en-IN"/>
              </w:rPr>
              <w:t>2.2 Research Objectives</w:t>
            </w:r>
            <w:r>
              <w:rPr>
                <w:noProof/>
                <w:webHidden/>
              </w:rPr>
              <w:tab/>
            </w:r>
            <w:r>
              <w:rPr>
                <w:noProof/>
                <w:webHidden/>
              </w:rPr>
              <w:fldChar w:fldCharType="begin"/>
            </w:r>
            <w:r>
              <w:rPr>
                <w:noProof/>
                <w:webHidden/>
              </w:rPr>
              <w:instrText xml:space="preserve"> PAGEREF _Toc231143446 \h </w:instrText>
            </w:r>
            <w:r>
              <w:rPr>
                <w:noProof/>
                <w:webHidden/>
              </w:rPr>
            </w:r>
            <w:r>
              <w:rPr>
                <w:noProof/>
                <w:webHidden/>
              </w:rPr>
              <w:fldChar w:fldCharType="separate"/>
            </w:r>
            <w:r>
              <w:rPr>
                <w:noProof/>
                <w:webHidden/>
              </w:rPr>
              <w:t>4</w:t>
            </w:r>
            <w:r>
              <w:rPr>
                <w:noProof/>
                <w:webHidden/>
              </w:rPr>
              <w:fldChar w:fldCharType="end"/>
            </w:r>
          </w:hyperlink>
        </w:p>
        <w:p w:rsidR="00AA31B3" w:rsidRDefault="00AA31B3" w14:paraId="5F3F401E" w14:textId="3D20B8DF">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7">
            <w:r w:rsidRPr="00E74383">
              <w:rPr>
                <w:rStyle w:val="Hyperlink"/>
                <w:noProof/>
                <w:lang w:val="en-IN"/>
              </w:rPr>
              <w:t>2.3 Research Question</w:t>
            </w:r>
            <w:r>
              <w:rPr>
                <w:noProof/>
                <w:webHidden/>
              </w:rPr>
              <w:tab/>
            </w:r>
            <w:r>
              <w:rPr>
                <w:noProof/>
                <w:webHidden/>
              </w:rPr>
              <w:fldChar w:fldCharType="begin"/>
            </w:r>
            <w:r>
              <w:rPr>
                <w:noProof/>
                <w:webHidden/>
              </w:rPr>
              <w:instrText xml:space="preserve"> PAGEREF _Toc231143447 \h </w:instrText>
            </w:r>
            <w:r>
              <w:rPr>
                <w:noProof/>
                <w:webHidden/>
              </w:rPr>
            </w:r>
            <w:r>
              <w:rPr>
                <w:noProof/>
                <w:webHidden/>
              </w:rPr>
              <w:fldChar w:fldCharType="separate"/>
            </w:r>
            <w:r>
              <w:rPr>
                <w:noProof/>
                <w:webHidden/>
              </w:rPr>
              <w:t>4</w:t>
            </w:r>
            <w:r>
              <w:rPr>
                <w:noProof/>
                <w:webHidden/>
              </w:rPr>
              <w:fldChar w:fldCharType="end"/>
            </w:r>
          </w:hyperlink>
        </w:p>
        <w:p w:rsidR="00AA31B3" w:rsidRDefault="00AA31B3" w14:paraId="188B95AB" w14:textId="48BC1BEF">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8">
            <w:r w:rsidRPr="00E74383">
              <w:rPr>
                <w:rStyle w:val="Hyperlink"/>
                <w:noProof/>
              </w:rPr>
              <w:t>3.0 Literature Review</w:t>
            </w:r>
            <w:r>
              <w:rPr>
                <w:noProof/>
                <w:webHidden/>
              </w:rPr>
              <w:tab/>
            </w:r>
            <w:r>
              <w:rPr>
                <w:noProof/>
                <w:webHidden/>
              </w:rPr>
              <w:fldChar w:fldCharType="begin"/>
            </w:r>
            <w:r>
              <w:rPr>
                <w:noProof/>
                <w:webHidden/>
              </w:rPr>
              <w:instrText xml:space="preserve"> PAGEREF _Toc231143448 \h </w:instrText>
            </w:r>
            <w:r>
              <w:rPr>
                <w:noProof/>
                <w:webHidden/>
              </w:rPr>
            </w:r>
            <w:r>
              <w:rPr>
                <w:noProof/>
                <w:webHidden/>
              </w:rPr>
              <w:fldChar w:fldCharType="separate"/>
            </w:r>
            <w:r>
              <w:rPr>
                <w:noProof/>
                <w:webHidden/>
              </w:rPr>
              <w:t>4</w:t>
            </w:r>
            <w:r>
              <w:rPr>
                <w:noProof/>
                <w:webHidden/>
              </w:rPr>
              <w:fldChar w:fldCharType="end"/>
            </w:r>
          </w:hyperlink>
        </w:p>
        <w:p w:rsidR="00AA31B3" w:rsidRDefault="00AA31B3" w14:paraId="3DF981A3" w14:textId="571A7022">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49">
            <w:r w:rsidRPr="00E74383">
              <w:rPr>
                <w:rStyle w:val="Hyperlink"/>
                <w:noProof/>
                <w:lang w:val="en-IN"/>
              </w:rPr>
              <w:t>3.1 Theme 1: Supply Chain Risk Management</w:t>
            </w:r>
            <w:r>
              <w:rPr>
                <w:noProof/>
                <w:webHidden/>
              </w:rPr>
              <w:tab/>
            </w:r>
            <w:r>
              <w:rPr>
                <w:noProof/>
                <w:webHidden/>
              </w:rPr>
              <w:fldChar w:fldCharType="begin"/>
            </w:r>
            <w:r>
              <w:rPr>
                <w:noProof/>
                <w:webHidden/>
              </w:rPr>
              <w:instrText xml:space="preserve"> PAGEREF _Toc231143449 \h </w:instrText>
            </w:r>
            <w:r>
              <w:rPr>
                <w:noProof/>
                <w:webHidden/>
              </w:rPr>
            </w:r>
            <w:r>
              <w:rPr>
                <w:noProof/>
                <w:webHidden/>
              </w:rPr>
              <w:fldChar w:fldCharType="separate"/>
            </w:r>
            <w:r>
              <w:rPr>
                <w:noProof/>
                <w:webHidden/>
              </w:rPr>
              <w:t>4</w:t>
            </w:r>
            <w:r>
              <w:rPr>
                <w:noProof/>
                <w:webHidden/>
              </w:rPr>
              <w:fldChar w:fldCharType="end"/>
            </w:r>
          </w:hyperlink>
        </w:p>
        <w:p w:rsidR="00AA31B3" w:rsidRDefault="00AA31B3" w14:paraId="27EF0CC1" w14:textId="1591E579">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0">
            <w:r w:rsidRPr="00E74383">
              <w:rPr>
                <w:rStyle w:val="Hyperlink"/>
                <w:noProof/>
                <w:lang w:val="en-IN"/>
              </w:rPr>
              <w:t>3.2 Theme 2: COVID-19 Impact on Global Supply Chains</w:t>
            </w:r>
            <w:r>
              <w:rPr>
                <w:noProof/>
                <w:webHidden/>
              </w:rPr>
              <w:tab/>
            </w:r>
            <w:r>
              <w:rPr>
                <w:noProof/>
                <w:webHidden/>
              </w:rPr>
              <w:fldChar w:fldCharType="begin"/>
            </w:r>
            <w:r>
              <w:rPr>
                <w:noProof/>
                <w:webHidden/>
              </w:rPr>
              <w:instrText xml:space="preserve"> PAGEREF _Toc231143450 \h </w:instrText>
            </w:r>
            <w:r>
              <w:rPr>
                <w:noProof/>
                <w:webHidden/>
              </w:rPr>
            </w:r>
            <w:r>
              <w:rPr>
                <w:noProof/>
                <w:webHidden/>
              </w:rPr>
              <w:fldChar w:fldCharType="separate"/>
            </w:r>
            <w:r>
              <w:rPr>
                <w:noProof/>
                <w:webHidden/>
              </w:rPr>
              <w:t>5</w:t>
            </w:r>
            <w:r>
              <w:rPr>
                <w:noProof/>
                <w:webHidden/>
              </w:rPr>
              <w:fldChar w:fldCharType="end"/>
            </w:r>
          </w:hyperlink>
        </w:p>
        <w:p w:rsidR="00AA31B3" w:rsidRDefault="00AA31B3" w14:paraId="18C906FB" w14:textId="09EE5D9A">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1">
            <w:r w:rsidRPr="00E74383">
              <w:rPr>
                <w:rStyle w:val="Hyperlink"/>
                <w:noProof/>
                <w:lang w:val="en-IN"/>
              </w:rPr>
              <w:t>3.3 Theme 3: Post-COVID Risk Management Strategies</w:t>
            </w:r>
            <w:r>
              <w:rPr>
                <w:noProof/>
                <w:webHidden/>
              </w:rPr>
              <w:tab/>
            </w:r>
            <w:r>
              <w:rPr>
                <w:noProof/>
                <w:webHidden/>
              </w:rPr>
              <w:fldChar w:fldCharType="begin"/>
            </w:r>
            <w:r>
              <w:rPr>
                <w:noProof/>
                <w:webHidden/>
              </w:rPr>
              <w:instrText xml:space="preserve"> PAGEREF _Toc231143451 \h </w:instrText>
            </w:r>
            <w:r>
              <w:rPr>
                <w:noProof/>
                <w:webHidden/>
              </w:rPr>
            </w:r>
            <w:r>
              <w:rPr>
                <w:noProof/>
                <w:webHidden/>
              </w:rPr>
              <w:fldChar w:fldCharType="separate"/>
            </w:r>
            <w:r>
              <w:rPr>
                <w:noProof/>
                <w:webHidden/>
              </w:rPr>
              <w:t>5</w:t>
            </w:r>
            <w:r>
              <w:rPr>
                <w:noProof/>
                <w:webHidden/>
              </w:rPr>
              <w:fldChar w:fldCharType="end"/>
            </w:r>
          </w:hyperlink>
        </w:p>
        <w:p w:rsidR="00AA31B3" w:rsidRDefault="00AA31B3" w14:paraId="731D8DDE" w14:textId="7264BAA9">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2">
            <w:r w:rsidRPr="00E74383">
              <w:rPr>
                <w:rStyle w:val="Hyperlink"/>
                <w:noProof/>
                <w:lang w:val="en-IN"/>
              </w:rPr>
              <w:t>3.4 Research Gap</w:t>
            </w:r>
            <w:r>
              <w:rPr>
                <w:noProof/>
                <w:webHidden/>
              </w:rPr>
              <w:tab/>
            </w:r>
            <w:r>
              <w:rPr>
                <w:noProof/>
                <w:webHidden/>
              </w:rPr>
              <w:fldChar w:fldCharType="begin"/>
            </w:r>
            <w:r>
              <w:rPr>
                <w:noProof/>
                <w:webHidden/>
              </w:rPr>
              <w:instrText xml:space="preserve"> PAGEREF _Toc231143452 \h </w:instrText>
            </w:r>
            <w:r>
              <w:rPr>
                <w:noProof/>
                <w:webHidden/>
              </w:rPr>
            </w:r>
            <w:r>
              <w:rPr>
                <w:noProof/>
                <w:webHidden/>
              </w:rPr>
              <w:fldChar w:fldCharType="separate"/>
            </w:r>
            <w:r>
              <w:rPr>
                <w:noProof/>
                <w:webHidden/>
              </w:rPr>
              <w:t>6</w:t>
            </w:r>
            <w:r>
              <w:rPr>
                <w:noProof/>
                <w:webHidden/>
              </w:rPr>
              <w:fldChar w:fldCharType="end"/>
            </w:r>
          </w:hyperlink>
        </w:p>
        <w:p w:rsidR="00AA31B3" w:rsidRDefault="00AA31B3" w14:paraId="4FD870D0" w14:textId="19FB50AA">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3">
            <w:r w:rsidRPr="00E74383">
              <w:rPr>
                <w:rStyle w:val="Hyperlink"/>
                <w:noProof/>
              </w:rPr>
              <w:t>4.0 Research Methodology</w:t>
            </w:r>
            <w:r>
              <w:rPr>
                <w:noProof/>
                <w:webHidden/>
              </w:rPr>
              <w:tab/>
            </w:r>
            <w:r>
              <w:rPr>
                <w:noProof/>
                <w:webHidden/>
              </w:rPr>
              <w:fldChar w:fldCharType="begin"/>
            </w:r>
            <w:r>
              <w:rPr>
                <w:noProof/>
                <w:webHidden/>
              </w:rPr>
              <w:instrText xml:space="preserve"> PAGEREF _Toc231143453 \h </w:instrText>
            </w:r>
            <w:r>
              <w:rPr>
                <w:noProof/>
                <w:webHidden/>
              </w:rPr>
            </w:r>
            <w:r>
              <w:rPr>
                <w:noProof/>
                <w:webHidden/>
              </w:rPr>
              <w:fldChar w:fldCharType="separate"/>
            </w:r>
            <w:r>
              <w:rPr>
                <w:noProof/>
                <w:webHidden/>
              </w:rPr>
              <w:t>6</w:t>
            </w:r>
            <w:r>
              <w:rPr>
                <w:noProof/>
                <w:webHidden/>
              </w:rPr>
              <w:fldChar w:fldCharType="end"/>
            </w:r>
          </w:hyperlink>
        </w:p>
        <w:p w:rsidR="00AA31B3" w:rsidRDefault="00AA31B3" w14:paraId="3D6CBC72" w14:textId="432956CA">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4">
            <w:r w:rsidRPr="00E74383">
              <w:rPr>
                <w:rStyle w:val="Hyperlink"/>
                <w:noProof/>
                <w:lang w:val="en-IN"/>
              </w:rPr>
              <w:t>4.1 Research Philosophy</w:t>
            </w:r>
            <w:r>
              <w:rPr>
                <w:noProof/>
                <w:webHidden/>
              </w:rPr>
              <w:tab/>
            </w:r>
            <w:r>
              <w:rPr>
                <w:noProof/>
                <w:webHidden/>
              </w:rPr>
              <w:fldChar w:fldCharType="begin"/>
            </w:r>
            <w:r>
              <w:rPr>
                <w:noProof/>
                <w:webHidden/>
              </w:rPr>
              <w:instrText xml:space="preserve"> PAGEREF _Toc231143454 \h </w:instrText>
            </w:r>
            <w:r>
              <w:rPr>
                <w:noProof/>
                <w:webHidden/>
              </w:rPr>
            </w:r>
            <w:r>
              <w:rPr>
                <w:noProof/>
                <w:webHidden/>
              </w:rPr>
              <w:fldChar w:fldCharType="separate"/>
            </w:r>
            <w:r>
              <w:rPr>
                <w:noProof/>
                <w:webHidden/>
              </w:rPr>
              <w:t>6</w:t>
            </w:r>
            <w:r>
              <w:rPr>
                <w:noProof/>
                <w:webHidden/>
              </w:rPr>
              <w:fldChar w:fldCharType="end"/>
            </w:r>
          </w:hyperlink>
        </w:p>
        <w:p w:rsidR="00AA31B3" w:rsidRDefault="00AA31B3" w14:paraId="0F8635F0" w14:textId="47F36068">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5">
            <w:r w:rsidRPr="00E74383">
              <w:rPr>
                <w:rStyle w:val="Hyperlink"/>
                <w:noProof/>
                <w:lang w:val="en-IN"/>
              </w:rPr>
              <w:t>4.2 Research Approach</w:t>
            </w:r>
            <w:r>
              <w:rPr>
                <w:noProof/>
                <w:webHidden/>
              </w:rPr>
              <w:tab/>
            </w:r>
            <w:r>
              <w:rPr>
                <w:noProof/>
                <w:webHidden/>
              </w:rPr>
              <w:fldChar w:fldCharType="begin"/>
            </w:r>
            <w:r>
              <w:rPr>
                <w:noProof/>
                <w:webHidden/>
              </w:rPr>
              <w:instrText xml:space="preserve"> PAGEREF _Toc231143455 \h </w:instrText>
            </w:r>
            <w:r>
              <w:rPr>
                <w:noProof/>
                <w:webHidden/>
              </w:rPr>
            </w:r>
            <w:r>
              <w:rPr>
                <w:noProof/>
                <w:webHidden/>
              </w:rPr>
              <w:fldChar w:fldCharType="separate"/>
            </w:r>
            <w:r>
              <w:rPr>
                <w:noProof/>
                <w:webHidden/>
              </w:rPr>
              <w:t>7</w:t>
            </w:r>
            <w:r>
              <w:rPr>
                <w:noProof/>
                <w:webHidden/>
              </w:rPr>
              <w:fldChar w:fldCharType="end"/>
            </w:r>
          </w:hyperlink>
        </w:p>
        <w:p w:rsidR="00AA31B3" w:rsidRDefault="00AA31B3" w14:paraId="2ACFE778" w14:textId="7B701B55">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6">
            <w:r w:rsidRPr="00E74383">
              <w:rPr>
                <w:rStyle w:val="Hyperlink"/>
                <w:noProof/>
                <w:lang w:val="en-IN"/>
              </w:rPr>
              <w:t>4.3 Research Strategy</w:t>
            </w:r>
            <w:r>
              <w:rPr>
                <w:noProof/>
                <w:webHidden/>
              </w:rPr>
              <w:tab/>
            </w:r>
            <w:r>
              <w:rPr>
                <w:noProof/>
                <w:webHidden/>
              </w:rPr>
              <w:fldChar w:fldCharType="begin"/>
            </w:r>
            <w:r>
              <w:rPr>
                <w:noProof/>
                <w:webHidden/>
              </w:rPr>
              <w:instrText xml:space="preserve"> PAGEREF _Toc231143456 \h </w:instrText>
            </w:r>
            <w:r>
              <w:rPr>
                <w:noProof/>
                <w:webHidden/>
              </w:rPr>
            </w:r>
            <w:r>
              <w:rPr>
                <w:noProof/>
                <w:webHidden/>
              </w:rPr>
              <w:fldChar w:fldCharType="separate"/>
            </w:r>
            <w:r>
              <w:rPr>
                <w:noProof/>
                <w:webHidden/>
              </w:rPr>
              <w:t>7</w:t>
            </w:r>
            <w:r>
              <w:rPr>
                <w:noProof/>
                <w:webHidden/>
              </w:rPr>
              <w:fldChar w:fldCharType="end"/>
            </w:r>
          </w:hyperlink>
        </w:p>
        <w:p w:rsidR="00AA31B3" w:rsidRDefault="00AA31B3" w14:paraId="04EFB1AD" w14:textId="18607F7B">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7">
            <w:r w:rsidRPr="00E74383">
              <w:rPr>
                <w:rStyle w:val="Hyperlink"/>
                <w:noProof/>
                <w:lang w:val="en-IN"/>
              </w:rPr>
              <w:t>4.4 Methodological Choice</w:t>
            </w:r>
            <w:r>
              <w:rPr>
                <w:noProof/>
                <w:webHidden/>
              </w:rPr>
              <w:tab/>
            </w:r>
            <w:r>
              <w:rPr>
                <w:noProof/>
                <w:webHidden/>
              </w:rPr>
              <w:fldChar w:fldCharType="begin"/>
            </w:r>
            <w:r>
              <w:rPr>
                <w:noProof/>
                <w:webHidden/>
              </w:rPr>
              <w:instrText xml:space="preserve"> PAGEREF _Toc231143457 \h </w:instrText>
            </w:r>
            <w:r>
              <w:rPr>
                <w:noProof/>
                <w:webHidden/>
              </w:rPr>
            </w:r>
            <w:r>
              <w:rPr>
                <w:noProof/>
                <w:webHidden/>
              </w:rPr>
              <w:fldChar w:fldCharType="separate"/>
            </w:r>
            <w:r>
              <w:rPr>
                <w:noProof/>
                <w:webHidden/>
              </w:rPr>
              <w:t>8</w:t>
            </w:r>
            <w:r>
              <w:rPr>
                <w:noProof/>
                <w:webHidden/>
              </w:rPr>
              <w:fldChar w:fldCharType="end"/>
            </w:r>
          </w:hyperlink>
        </w:p>
        <w:p w:rsidR="00AA31B3" w:rsidRDefault="00AA31B3" w14:paraId="7A7FED78" w14:textId="38EC10EF">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8">
            <w:r w:rsidRPr="00E74383">
              <w:rPr>
                <w:rStyle w:val="Hyperlink"/>
                <w:noProof/>
                <w:lang w:val="en-IN"/>
              </w:rPr>
              <w:t>4.5 Data Collection</w:t>
            </w:r>
            <w:r>
              <w:rPr>
                <w:noProof/>
                <w:webHidden/>
              </w:rPr>
              <w:tab/>
            </w:r>
            <w:r>
              <w:rPr>
                <w:noProof/>
                <w:webHidden/>
              </w:rPr>
              <w:fldChar w:fldCharType="begin"/>
            </w:r>
            <w:r>
              <w:rPr>
                <w:noProof/>
                <w:webHidden/>
              </w:rPr>
              <w:instrText xml:space="preserve"> PAGEREF _Toc231143458 \h </w:instrText>
            </w:r>
            <w:r>
              <w:rPr>
                <w:noProof/>
                <w:webHidden/>
              </w:rPr>
            </w:r>
            <w:r>
              <w:rPr>
                <w:noProof/>
                <w:webHidden/>
              </w:rPr>
              <w:fldChar w:fldCharType="separate"/>
            </w:r>
            <w:r>
              <w:rPr>
                <w:noProof/>
                <w:webHidden/>
              </w:rPr>
              <w:t>8</w:t>
            </w:r>
            <w:r>
              <w:rPr>
                <w:noProof/>
                <w:webHidden/>
              </w:rPr>
              <w:fldChar w:fldCharType="end"/>
            </w:r>
          </w:hyperlink>
        </w:p>
        <w:p w:rsidR="00AA31B3" w:rsidRDefault="00AA31B3" w14:paraId="18C61A91" w14:textId="1F4F70E3">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59">
            <w:r w:rsidRPr="00E74383">
              <w:rPr>
                <w:rStyle w:val="Hyperlink"/>
                <w:noProof/>
                <w:lang w:val="en-IN"/>
              </w:rPr>
              <w:t>4.6 Data Analysis</w:t>
            </w:r>
            <w:r>
              <w:rPr>
                <w:noProof/>
                <w:webHidden/>
              </w:rPr>
              <w:tab/>
            </w:r>
            <w:r>
              <w:rPr>
                <w:noProof/>
                <w:webHidden/>
              </w:rPr>
              <w:fldChar w:fldCharType="begin"/>
            </w:r>
            <w:r>
              <w:rPr>
                <w:noProof/>
                <w:webHidden/>
              </w:rPr>
              <w:instrText xml:space="preserve"> PAGEREF _Toc231143459 \h </w:instrText>
            </w:r>
            <w:r>
              <w:rPr>
                <w:noProof/>
                <w:webHidden/>
              </w:rPr>
            </w:r>
            <w:r>
              <w:rPr>
                <w:noProof/>
                <w:webHidden/>
              </w:rPr>
              <w:fldChar w:fldCharType="separate"/>
            </w:r>
            <w:r>
              <w:rPr>
                <w:noProof/>
                <w:webHidden/>
              </w:rPr>
              <w:t>8</w:t>
            </w:r>
            <w:r>
              <w:rPr>
                <w:noProof/>
                <w:webHidden/>
              </w:rPr>
              <w:fldChar w:fldCharType="end"/>
            </w:r>
          </w:hyperlink>
        </w:p>
        <w:p w:rsidR="00AA31B3" w:rsidRDefault="00AA31B3" w14:paraId="02F5FDD4" w14:textId="38A6D497">
          <w:pPr>
            <w:pStyle w:val="TOC2"/>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60">
            <w:r w:rsidRPr="00E74383">
              <w:rPr>
                <w:rStyle w:val="Hyperlink"/>
                <w:noProof/>
                <w:lang w:val="en-IN"/>
              </w:rPr>
              <w:t>4.7 Reliability and Validity</w:t>
            </w:r>
            <w:r>
              <w:rPr>
                <w:noProof/>
                <w:webHidden/>
              </w:rPr>
              <w:tab/>
            </w:r>
            <w:r>
              <w:rPr>
                <w:noProof/>
                <w:webHidden/>
              </w:rPr>
              <w:fldChar w:fldCharType="begin"/>
            </w:r>
            <w:r>
              <w:rPr>
                <w:noProof/>
                <w:webHidden/>
              </w:rPr>
              <w:instrText xml:space="preserve"> PAGEREF _Toc231143460 \h </w:instrText>
            </w:r>
            <w:r>
              <w:rPr>
                <w:noProof/>
                <w:webHidden/>
              </w:rPr>
            </w:r>
            <w:r>
              <w:rPr>
                <w:noProof/>
                <w:webHidden/>
              </w:rPr>
              <w:fldChar w:fldCharType="separate"/>
            </w:r>
            <w:r>
              <w:rPr>
                <w:noProof/>
                <w:webHidden/>
              </w:rPr>
              <w:t>9</w:t>
            </w:r>
            <w:r>
              <w:rPr>
                <w:noProof/>
                <w:webHidden/>
              </w:rPr>
              <w:fldChar w:fldCharType="end"/>
            </w:r>
          </w:hyperlink>
        </w:p>
        <w:p w:rsidR="00AA31B3" w:rsidRDefault="00AA31B3" w14:paraId="321756A1" w14:textId="0B17B651">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61">
            <w:r w:rsidRPr="00E74383">
              <w:rPr>
                <w:rStyle w:val="Hyperlink"/>
                <w:noProof/>
              </w:rPr>
              <w:t>5.0 Ethical Considerations</w:t>
            </w:r>
            <w:r>
              <w:rPr>
                <w:noProof/>
                <w:webHidden/>
              </w:rPr>
              <w:tab/>
            </w:r>
            <w:r>
              <w:rPr>
                <w:noProof/>
                <w:webHidden/>
              </w:rPr>
              <w:fldChar w:fldCharType="begin"/>
            </w:r>
            <w:r>
              <w:rPr>
                <w:noProof/>
                <w:webHidden/>
              </w:rPr>
              <w:instrText xml:space="preserve"> PAGEREF _Toc231143461 \h </w:instrText>
            </w:r>
            <w:r>
              <w:rPr>
                <w:noProof/>
                <w:webHidden/>
              </w:rPr>
            </w:r>
            <w:r>
              <w:rPr>
                <w:noProof/>
                <w:webHidden/>
              </w:rPr>
              <w:fldChar w:fldCharType="separate"/>
            </w:r>
            <w:r>
              <w:rPr>
                <w:noProof/>
                <w:webHidden/>
              </w:rPr>
              <w:t>9</w:t>
            </w:r>
            <w:r>
              <w:rPr>
                <w:noProof/>
                <w:webHidden/>
              </w:rPr>
              <w:fldChar w:fldCharType="end"/>
            </w:r>
          </w:hyperlink>
        </w:p>
        <w:p w:rsidR="00AA31B3" w:rsidRDefault="00AA31B3" w14:paraId="44632333" w14:textId="238218C4">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62">
            <w:r w:rsidRPr="00E74383">
              <w:rPr>
                <w:rStyle w:val="Hyperlink"/>
                <w:noProof/>
              </w:rPr>
              <w:t>6.0 Anticipated Results and Impact</w:t>
            </w:r>
            <w:r>
              <w:rPr>
                <w:noProof/>
                <w:webHidden/>
              </w:rPr>
              <w:tab/>
            </w:r>
            <w:r>
              <w:rPr>
                <w:noProof/>
                <w:webHidden/>
              </w:rPr>
              <w:fldChar w:fldCharType="begin"/>
            </w:r>
            <w:r>
              <w:rPr>
                <w:noProof/>
                <w:webHidden/>
              </w:rPr>
              <w:instrText xml:space="preserve"> PAGEREF _Toc231143462 \h </w:instrText>
            </w:r>
            <w:r>
              <w:rPr>
                <w:noProof/>
                <w:webHidden/>
              </w:rPr>
            </w:r>
            <w:r>
              <w:rPr>
                <w:noProof/>
                <w:webHidden/>
              </w:rPr>
              <w:fldChar w:fldCharType="separate"/>
            </w:r>
            <w:r>
              <w:rPr>
                <w:noProof/>
                <w:webHidden/>
              </w:rPr>
              <w:t>9</w:t>
            </w:r>
            <w:r>
              <w:rPr>
                <w:noProof/>
                <w:webHidden/>
              </w:rPr>
              <w:fldChar w:fldCharType="end"/>
            </w:r>
          </w:hyperlink>
        </w:p>
        <w:p w:rsidR="00AA31B3" w:rsidRDefault="00AA31B3" w14:paraId="2A4A3BA9" w14:textId="0E9BF401">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63">
            <w:r w:rsidRPr="00E74383">
              <w:rPr>
                <w:rStyle w:val="Hyperlink"/>
                <w:noProof/>
              </w:rPr>
              <w:t>7.0 Research Timeline (Gantt Overview)</w:t>
            </w:r>
            <w:r>
              <w:rPr>
                <w:noProof/>
                <w:webHidden/>
              </w:rPr>
              <w:tab/>
            </w:r>
            <w:r>
              <w:rPr>
                <w:noProof/>
                <w:webHidden/>
              </w:rPr>
              <w:fldChar w:fldCharType="begin"/>
            </w:r>
            <w:r>
              <w:rPr>
                <w:noProof/>
                <w:webHidden/>
              </w:rPr>
              <w:instrText xml:space="preserve"> PAGEREF _Toc231143463 \h </w:instrText>
            </w:r>
            <w:r>
              <w:rPr>
                <w:noProof/>
                <w:webHidden/>
              </w:rPr>
            </w:r>
            <w:r>
              <w:rPr>
                <w:noProof/>
                <w:webHidden/>
              </w:rPr>
              <w:fldChar w:fldCharType="separate"/>
            </w:r>
            <w:r>
              <w:rPr>
                <w:noProof/>
                <w:webHidden/>
              </w:rPr>
              <w:t>10</w:t>
            </w:r>
            <w:r>
              <w:rPr>
                <w:noProof/>
                <w:webHidden/>
              </w:rPr>
              <w:fldChar w:fldCharType="end"/>
            </w:r>
          </w:hyperlink>
        </w:p>
        <w:p w:rsidR="00AA31B3" w:rsidRDefault="00AA31B3" w14:paraId="7CDF9DF4" w14:textId="0064DE9B">
          <w:pPr>
            <w:pStyle w:val="TOC1"/>
            <w:tabs>
              <w:tab w:val="right" w:leader="dot" w:pos="9016"/>
            </w:tabs>
            <w:rPr>
              <w:rFonts w:asciiTheme="minorHAnsi" w:hAnsiTheme="minorHAnsi" w:eastAsiaTheme="minorEastAsia" w:cstheme="minorBidi"/>
              <w:noProof/>
              <w:kern w:val="2"/>
              <w:szCs w:val="24"/>
              <w:lang w:val="en-IN" w:eastAsia="en-IN"/>
              <w14:ligatures w14:val="standardContextual"/>
            </w:rPr>
          </w:pPr>
          <w:hyperlink w:history="1" w:anchor="_Toc231143464">
            <w:r w:rsidRPr="00E74383">
              <w:rPr>
                <w:rStyle w:val="Hyperlink"/>
                <w:noProof/>
              </w:rPr>
              <w:t>8.0 References</w:t>
            </w:r>
            <w:r>
              <w:rPr>
                <w:noProof/>
                <w:webHidden/>
              </w:rPr>
              <w:tab/>
            </w:r>
            <w:r>
              <w:rPr>
                <w:noProof/>
                <w:webHidden/>
              </w:rPr>
              <w:fldChar w:fldCharType="begin"/>
            </w:r>
            <w:r>
              <w:rPr>
                <w:noProof/>
                <w:webHidden/>
              </w:rPr>
              <w:instrText xml:space="preserve"> PAGEREF _Toc231143464 \h </w:instrText>
            </w:r>
            <w:r>
              <w:rPr>
                <w:noProof/>
                <w:webHidden/>
              </w:rPr>
            </w:r>
            <w:r>
              <w:rPr>
                <w:noProof/>
                <w:webHidden/>
              </w:rPr>
              <w:fldChar w:fldCharType="separate"/>
            </w:r>
            <w:r>
              <w:rPr>
                <w:noProof/>
                <w:webHidden/>
              </w:rPr>
              <w:t>11</w:t>
            </w:r>
            <w:r>
              <w:rPr>
                <w:noProof/>
                <w:webHidden/>
              </w:rPr>
              <w:fldChar w:fldCharType="end"/>
            </w:r>
          </w:hyperlink>
        </w:p>
        <w:p w:rsidR="00AA3BF1" w:rsidP="00AA3BF1" w:rsidRDefault="00AA3BF1" w14:paraId="6F390032" w14:textId="29BB987F">
          <w:pPr>
            <w:spacing w:line="360" w:lineRule="auto"/>
            <w:jc w:val="both"/>
          </w:pPr>
          <w:r>
            <w:rPr>
              <w:b/>
              <w:bCs/>
              <w:noProof/>
            </w:rPr>
            <w:fldChar w:fldCharType="end"/>
          </w:r>
        </w:p>
      </w:sdtContent>
    </w:sdt>
    <w:p w:rsidR="0023485A" w:rsidP="37B25ACB" w:rsidRDefault="00210C91" w14:paraId="4292545B" w14:textId="76C5C91A">
      <w:pPr>
        <w:pStyle w:val="Heading1"/>
        <w:rPr>
          <w:rFonts w:ascii="Arial" w:hAnsi="Arial" w:eastAsia="Arial" w:cs="Arial"/>
        </w:rPr>
      </w:pPr>
      <w:r>
        <w:br w:type="page"/>
      </w:r>
      <w:bookmarkStart w:name="_Toc231143442" w:id="0"/>
      <w:r w:rsidRPr="37B25ACB" w:rsidR="61007DF1">
        <w:rPr>
          <w:rFonts w:ascii="Arial" w:hAnsi="Arial" w:eastAsia="Arial" w:cs="Arial"/>
        </w:rPr>
        <w:t xml:space="preserve">1.0 </w:t>
      </w:r>
      <w:r w:rsidRPr="37B25ACB" w:rsidR="0796A812">
        <w:rPr>
          <w:rFonts w:ascii="Arial" w:hAnsi="Arial" w:eastAsia="Arial" w:cs="Arial"/>
        </w:rPr>
        <w:t>Introduction</w:t>
      </w:r>
      <w:bookmarkEnd w:id="0"/>
      <w:r w:rsidRPr="37B25ACB" w:rsidR="0796A812">
        <w:rPr>
          <w:rFonts w:ascii="Arial" w:hAnsi="Arial" w:eastAsia="Arial" w:cs="Arial"/>
        </w:rPr>
        <w:t xml:space="preserve"> </w:t>
      </w:r>
    </w:p>
    <w:p w:rsidRPr="00ED6E75" w:rsidR="00ED6E75" w:rsidP="37B25ACB" w:rsidRDefault="0023485A" w14:paraId="1A8B2E27" w14:textId="27A6055E">
      <w:pPr>
        <w:pStyle w:val="Heading2"/>
        <w:rPr>
          <w:rFonts w:ascii="Arial" w:hAnsi="Arial" w:eastAsia="Arial" w:cs="Arial"/>
          <w:lang w:val="en-IN"/>
        </w:rPr>
      </w:pPr>
      <w:bookmarkStart w:name="_Toc231143443" w:id="1"/>
      <w:r w:rsidRPr="37B25ACB" w:rsidR="61007DF1">
        <w:rPr>
          <w:rFonts w:ascii="Arial" w:hAnsi="Arial" w:eastAsia="Arial" w:cs="Arial"/>
        </w:rPr>
        <w:t xml:space="preserve">1.1 </w:t>
      </w:r>
      <w:r w:rsidRPr="37B25ACB" w:rsidR="0796A812">
        <w:rPr>
          <w:rFonts w:ascii="Arial" w:hAnsi="Arial" w:eastAsia="Arial" w:cs="Arial"/>
          <w:lang w:val="en-IN"/>
        </w:rPr>
        <w:t>Background</w:t>
      </w:r>
      <w:r w:rsidRPr="37B25ACB" w:rsidR="61007DF1">
        <w:rPr>
          <w:rFonts w:ascii="Arial" w:hAnsi="Arial" w:eastAsia="Arial" w:cs="Arial"/>
        </w:rPr>
        <w:t xml:space="preserve"> of the Study</w:t>
      </w:r>
      <w:bookmarkEnd w:id="1"/>
    </w:p>
    <w:p w:rsidRPr="00D415D1" w:rsidR="00D415D1" w:rsidP="37B25ACB" w:rsidRDefault="00D415D1" w14:paraId="26C158D0" w14:textId="08CA3535">
      <w:pPr>
        <w:spacing w:line="360" w:lineRule="auto"/>
        <w:jc w:val="both"/>
        <w:rPr>
          <w:rFonts w:ascii="Arial" w:hAnsi="Arial" w:eastAsia="Arial" w:cs="Arial"/>
          <w:lang w:val="en-IN"/>
        </w:rPr>
      </w:pPr>
      <w:r w:rsidRPr="6ACEDD82" w:rsidR="6655B4E5">
        <w:rPr>
          <w:rFonts w:ascii="Arial" w:hAnsi="Arial" w:eastAsia="Arial" w:cs="Arial"/>
          <w:lang w:val="en-IN"/>
        </w:rPr>
        <w:t>The</w:t>
      </w:r>
      <w:r w:rsidRPr="6ACEDD82" w:rsidR="5411FB04">
        <w:rPr>
          <w:rFonts w:ascii="Arial" w:hAnsi="Arial" w:eastAsia="Arial" w:cs="Arial"/>
          <w:lang w:val="en-IN"/>
        </w:rPr>
        <w:t xml:space="preserve"> </w:t>
      </w:r>
      <w:r w:rsidRPr="6ACEDD82" w:rsidR="6655B4E5">
        <w:rPr>
          <w:rFonts w:ascii="Arial" w:hAnsi="Arial" w:eastAsia="Arial" w:cs="Arial"/>
          <w:lang w:val="en-IN"/>
        </w:rPr>
        <w:t>CO</w:t>
      </w:r>
      <w:r w:rsidRPr="6ACEDD82" w:rsidR="6655B4E5">
        <w:rPr>
          <w:rFonts w:ascii="Arial" w:hAnsi="Arial" w:eastAsia="Arial" w:cs="Arial"/>
          <w:lang w:val="en-IN"/>
        </w:rPr>
        <w:t>VID-19 pandemic revealed major vulnerabilities in the global value chain, impacting</w:t>
      </w:r>
      <w:r w:rsidRPr="6ACEDD82" w:rsidR="6655B4E5">
        <w:rPr>
          <w:rFonts w:ascii="Arial" w:hAnsi="Arial" w:eastAsia="Arial" w:cs="Arial"/>
          <w:lang w:val="en-IN"/>
        </w:rPr>
        <w:t xml:space="preserve"> manufactur</w:t>
      </w:r>
      <w:r w:rsidRPr="6ACEDD82" w:rsidR="6655B4E5">
        <w:rPr>
          <w:rFonts w:ascii="Arial" w:hAnsi="Arial" w:eastAsia="Arial" w:cs="Arial"/>
          <w:lang w:val="en-IN"/>
        </w:rPr>
        <w:t>ing, transportation, procurement and distributi</w:t>
      </w:r>
      <w:r w:rsidRPr="6ACEDD82" w:rsidR="6655B4E5">
        <w:rPr>
          <w:rFonts w:ascii="Arial" w:hAnsi="Arial" w:eastAsia="Arial" w:cs="Arial"/>
          <w:lang w:val="en-IN"/>
        </w:rPr>
        <w:t>on proce</w:t>
      </w:r>
      <w:r w:rsidRPr="6ACEDD82" w:rsidR="6655B4E5">
        <w:rPr>
          <w:rFonts w:ascii="Arial" w:hAnsi="Arial" w:eastAsia="Arial" w:cs="Arial"/>
          <w:lang w:val="en-IN"/>
        </w:rPr>
        <w:t>sses across the globe. Organisations faced unprecedented challenges trying to function within globally integrated supply networks (Hasan et al., 2022) due to lockdowns, labour shortages, border restrictions, and supplier shutdowns. These disruptions brought to light the fragility of supply chains that have focused on efficiency, low stocks and suppliers' concentration over flexibility and resilience. Das et al (2021) reported that organisations with higher levels of resilience had a better capacity to resist and rebound from pandemic-related events. However, companies realised that they needed to pay more attention to the value of Supply Chain Risk Management (SCRM) strategies to prepare and reduce the effects of potential interruptions.</w:t>
      </w:r>
    </w:p>
    <w:p w:rsidRPr="00ED6E75" w:rsidR="00ED6E75" w:rsidP="37B25ACB" w:rsidRDefault="00D415D1" w14:paraId="7C1EF0C3" w14:textId="28C86DC8">
      <w:pPr>
        <w:spacing w:line="360" w:lineRule="auto"/>
        <w:jc w:val="both"/>
        <w:rPr>
          <w:rFonts w:ascii="Arial" w:hAnsi="Arial" w:eastAsia="Arial" w:cs="Arial"/>
          <w:lang w:val="en-IN"/>
        </w:rPr>
      </w:pPr>
      <w:r w:rsidRPr="37B25ACB" w:rsidR="6655B4E5">
        <w:rPr>
          <w:rFonts w:ascii="Arial" w:hAnsi="Arial" w:eastAsia="Arial" w:cs="Arial"/>
          <w:lang w:val="en-IN"/>
        </w:rPr>
        <w:t xml:space="preserve">Microsoft has </w:t>
      </w:r>
      <w:r w:rsidRPr="37B25ACB" w:rsidR="225DCEE6">
        <w:rPr>
          <w:rFonts w:ascii="Arial" w:hAnsi="Arial" w:eastAsia="Arial" w:cs="Arial"/>
          <w:lang w:val="en-IN"/>
        </w:rPr>
        <w:t>intricated</w:t>
      </w:r>
      <w:r w:rsidRPr="37B25ACB" w:rsidR="6655B4E5">
        <w:rPr>
          <w:rFonts w:ascii="Arial" w:hAnsi="Arial" w:eastAsia="Arial" w:cs="Arial"/>
          <w:lang w:val="en-IN"/>
        </w:rPr>
        <w:t xml:space="preserve"> worldwide supply chain operations to manage cloud computing services, software deployment, hardware products, and digital infrastructure</w:t>
      </w:r>
      <w:r w:rsidRPr="37B25ACB" w:rsidR="4FA9019E">
        <w:rPr>
          <w:rFonts w:ascii="Arial" w:hAnsi="Arial" w:eastAsia="Arial" w:cs="Arial"/>
          <w:lang w:val="en-IN"/>
        </w:rPr>
        <w:t xml:space="preserve"> </w:t>
      </w:r>
      <w:r w:rsidRPr="37B25ACB" w:rsidR="4FA9019E">
        <w:rPr>
          <w:rFonts w:ascii="Arial" w:hAnsi="Arial" w:eastAsia="Arial" w:cs="Arial"/>
        </w:rPr>
        <w:t>(Microsoft, 2025a)</w:t>
      </w:r>
      <w:r w:rsidRPr="37B25ACB" w:rsidR="6655B4E5">
        <w:rPr>
          <w:rFonts w:ascii="Arial" w:hAnsi="Arial" w:eastAsia="Arial" w:cs="Arial"/>
          <w:lang w:val="en-IN"/>
        </w:rPr>
        <w:t>. The Resource Based View (RBV) indicates that by managing strategic resources and supplier relations properly, a sustainable competitive advantage and organisational resilience can be created (Das et al., 2021). After the COVID-19 pandemic, Microsoft made investments in supplier diversification, digital risk monitoring systems, and improved supply chain visibility to further its operations' continuity and resilience (Raj et al., 2022). The use of cloud infrastructure, digital operations, and technology services in India is gaining prominence, making Microsoft India a compelling backdrop. While the use of post-pandemic risk management initiatives has been growing, however, there is not much research that has explored the effectiveness of these strategies in enhancing the resilience and operational performance of a supply chain within Microsoft India. Hence, the objective of this study is to fill this gap and examine the effectiveness of the post-COVID-19 supply chain risk management implemented by Microsoft India</w:t>
      </w:r>
      <w:r w:rsidRPr="37B25ACB" w:rsidR="19E10132">
        <w:rPr>
          <w:rFonts w:ascii="Arial" w:hAnsi="Arial" w:eastAsia="Arial" w:cs="Arial"/>
          <w:lang w:val="en-IN"/>
        </w:rPr>
        <w:t xml:space="preserve"> </w:t>
      </w:r>
      <w:r w:rsidRPr="37B25ACB" w:rsidR="19E10132">
        <w:rPr>
          <w:rFonts w:ascii="Arial" w:hAnsi="Arial" w:eastAsia="Arial" w:cs="Arial"/>
        </w:rPr>
        <w:t>(Microsoft, 2025b)</w:t>
      </w:r>
      <w:r w:rsidRPr="37B25ACB" w:rsidR="2EB43440">
        <w:rPr>
          <w:rFonts w:ascii="Arial" w:hAnsi="Arial" w:eastAsia="Arial" w:cs="Arial"/>
          <w:lang w:val="en-IN"/>
        </w:rPr>
        <w:t>.</w:t>
      </w:r>
    </w:p>
    <w:p w:rsidRPr="00634F63" w:rsidR="00634F63" w:rsidP="37B25ACB" w:rsidRDefault="00634F63" w14:paraId="4F2F17BB" w14:textId="47DDF519">
      <w:pPr>
        <w:pStyle w:val="Heading1"/>
        <w:rPr>
          <w:rFonts w:ascii="Arial" w:hAnsi="Arial" w:eastAsia="Arial" w:cs="Arial"/>
        </w:rPr>
      </w:pPr>
      <w:bookmarkStart w:name="_Toc231143444" w:id="2"/>
      <w:r w:rsidRPr="37B25ACB" w:rsidR="79445B03">
        <w:rPr>
          <w:rFonts w:ascii="Arial" w:hAnsi="Arial" w:eastAsia="Arial" w:cs="Arial"/>
        </w:rPr>
        <w:t>2.</w:t>
      </w:r>
      <w:r w:rsidRPr="37B25ACB" w:rsidR="67A56E92">
        <w:rPr>
          <w:rFonts w:ascii="Arial" w:hAnsi="Arial" w:eastAsia="Arial" w:cs="Arial"/>
        </w:rPr>
        <w:t>0</w:t>
      </w:r>
      <w:r w:rsidRPr="37B25ACB" w:rsidR="79445B03">
        <w:rPr>
          <w:rFonts w:ascii="Arial" w:hAnsi="Arial" w:eastAsia="Arial" w:cs="Arial"/>
        </w:rPr>
        <w:t xml:space="preserve"> Research Aim</w:t>
      </w:r>
      <w:r w:rsidRPr="37B25ACB" w:rsidR="154AC389">
        <w:rPr>
          <w:rFonts w:ascii="Arial" w:hAnsi="Arial" w:eastAsia="Arial" w:cs="Arial"/>
        </w:rPr>
        <w:t>,</w:t>
      </w:r>
      <w:r w:rsidRPr="37B25ACB" w:rsidR="154AC389">
        <w:rPr>
          <w:rFonts w:ascii="Arial" w:hAnsi="Arial" w:eastAsia="Arial" w:cs="Arial"/>
        </w:rPr>
        <w:t xml:space="preserve"> </w:t>
      </w:r>
      <w:r w:rsidRPr="37B25ACB" w:rsidR="154AC389">
        <w:rPr>
          <w:rFonts w:ascii="Arial" w:hAnsi="Arial" w:eastAsia="Arial" w:cs="Arial"/>
        </w:rPr>
        <w:t>Objectives</w:t>
      </w:r>
      <w:r w:rsidRPr="37B25ACB" w:rsidR="79445B03">
        <w:rPr>
          <w:rFonts w:ascii="Arial" w:hAnsi="Arial" w:eastAsia="Arial" w:cs="Arial"/>
        </w:rPr>
        <w:t xml:space="preserve"> and </w:t>
      </w:r>
      <w:r w:rsidRPr="37B25ACB" w:rsidR="154AC389">
        <w:rPr>
          <w:rFonts w:ascii="Arial" w:hAnsi="Arial" w:eastAsia="Arial" w:cs="Arial"/>
        </w:rPr>
        <w:t>Question</w:t>
      </w:r>
      <w:bookmarkEnd w:id="2"/>
    </w:p>
    <w:p w:rsidRPr="00634F63" w:rsidR="00634F63" w:rsidP="37B25ACB" w:rsidRDefault="005D4C48" w14:paraId="5CAE4197" w14:textId="73CD8E13">
      <w:pPr>
        <w:pStyle w:val="Heading2"/>
        <w:spacing w:line="360" w:lineRule="auto"/>
        <w:jc w:val="both"/>
        <w:rPr>
          <w:rFonts w:ascii="Arial" w:hAnsi="Arial" w:eastAsia="Arial" w:cs="Arial"/>
          <w:lang w:val="en-IN"/>
        </w:rPr>
      </w:pPr>
      <w:bookmarkStart w:name="_Toc231143445" w:id="3"/>
      <w:r w:rsidRPr="37B25ACB" w:rsidR="154AC389">
        <w:rPr>
          <w:rFonts w:ascii="Arial" w:hAnsi="Arial" w:eastAsia="Arial" w:cs="Arial"/>
          <w:lang w:val="en-IN"/>
        </w:rPr>
        <w:t xml:space="preserve">2.1 </w:t>
      </w:r>
      <w:r w:rsidRPr="37B25ACB" w:rsidR="79445B03">
        <w:rPr>
          <w:rFonts w:ascii="Arial" w:hAnsi="Arial" w:eastAsia="Arial" w:cs="Arial"/>
          <w:lang w:val="en-IN"/>
        </w:rPr>
        <w:t>Research Aim</w:t>
      </w:r>
      <w:bookmarkEnd w:id="3"/>
    </w:p>
    <w:p w:rsidRPr="00634F63" w:rsidR="00634F63" w:rsidP="37B25ACB" w:rsidRDefault="00634F63" w14:paraId="241723D6" w14:textId="77777777">
      <w:pPr>
        <w:spacing w:line="360" w:lineRule="auto"/>
        <w:jc w:val="both"/>
        <w:rPr>
          <w:rFonts w:ascii="Arial" w:hAnsi="Arial" w:eastAsia="Arial" w:cs="Arial"/>
          <w:lang w:val="en-IN"/>
        </w:rPr>
      </w:pPr>
      <w:r w:rsidRPr="37B25ACB" w:rsidR="79445B03">
        <w:rPr>
          <w:rFonts w:ascii="Arial" w:hAnsi="Arial" w:eastAsia="Arial" w:cs="Arial"/>
          <w:lang w:val="en-IN"/>
        </w:rPr>
        <w:t>To assess the effectiveness of post-COVID-19 supply chain risk management strategies implemented by Microsoft India in improving supply chain resilience and operational performance.</w:t>
      </w:r>
    </w:p>
    <w:p w:rsidRPr="00634F63" w:rsidR="00634F63" w:rsidP="37B25ACB" w:rsidRDefault="005D4C48" w14:paraId="26C68463" w14:textId="636402A6">
      <w:pPr>
        <w:pStyle w:val="Heading2"/>
        <w:spacing w:line="360" w:lineRule="auto"/>
        <w:jc w:val="both"/>
        <w:rPr>
          <w:rFonts w:ascii="Arial" w:hAnsi="Arial" w:eastAsia="Arial" w:cs="Arial"/>
          <w:lang w:val="en-IN"/>
        </w:rPr>
      </w:pPr>
      <w:bookmarkStart w:name="_Toc231143446" w:id="4"/>
      <w:r w:rsidRPr="37B25ACB" w:rsidR="154AC389">
        <w:rPr>
          <w:rFonts w:ascii="Arial" w:hAnsi="Arial" w:eastAsia="Arial" w:cs="Arial"/>
          <w:lang w:val="en-IN"/>
        </w:rPr>
        <w:t xml:space="preserve">2.2 </w:t>
      </w:r>
      <w:r w:rsidRPr="37B25ACB" w:rsidR="79445B03">
        <w:rPr>
          <w:rFonts w:ascii="Arial" w:hAnsi="Arial" w:eastAsia="Arial" w:cs="Arial"/>
          <w:lang w:val="en-IN"/>
        </w:rPr>
        <w:t>Research Objectives</w:t>
      </w:r>
      <w:bookmarkEnd w:id="4"/>
    </w:p>
    <w:p w:rsidRPr="00634F63" w:rsidR="00634F63" w:rsidP="37B25ACB" w:rsidRDefault="00634F63" w14:paraId="28D193EC" w14:textId="77777777">
      <w:pPr>
        <w:spacing w:line="360" w:lineRule="auto"/>
        <w:jc w:val="both"/>
        <w:rPr>
          <w:rFonts w:ascii="Arial" w:hAnsi="Arial" w:eastAsia="Arial" w:cs="Arial"/>
          <w:lang w:val="en-IN"/>
        </w:rPr>
      </w:pPr>
      <w:r w:rsidRPr="37B25ACB" w:rsidR="79445B03">
        <w:rPr>
          <w:rFonts w:ascii="Arial" w:hAnsi="Arial" w:eastAsia="Arial" w:cs="Arial"/>
          <w:lang w:val="en-IN"/>
        </w:rPr>
        <w:t xml:space="preserve">To identify the major supply chain risks faced by Microsoft India after COVID-19. </w:t>
      </w:r>
    </w:p>
    <w:p w:rsidRPr="00634F63" w:rsidR="00634F63" w:rsidP="37B25ACB" w:rsidRDefault="00634F63" w14:paraId="0B2482EE" w14:textId="77777777">
      <w:pPr>
        <w:spacing w:line="360" w:lineRule="auto"/>
        <w:jc w:val="both"/>
        <w:rPr>
          <w:rFonts w:ascii="Arial" w:hAnsi="Arial" w:eastAsia="Arial" w:cs="Arial"/>
          <w:lang w:val="en-IN"/>
        </w:rPr>
      </w:pPr>
      <w:r w:rsidRPr="37B25ACB" w:rsidR="79445B03">
        <w:rPr>
          <w:rFonts w:ascii="Arial" w:hAnsi="Arial" w:eastAsia="Arial" w:cs="Arial"/>
          <w:lang w:val="en-IN"/>
        </w:rPr>
        <w:t xml:space="preserve">To examine the supply chain risk management strategies adopted by Microsoft India. </w:t>
      </w:r>
    </w:p>
    <w:p w:rsidRPr="00634F63" w:rsidR="00634F63" w:rsidP="37B25ACB" w:rsidRDefault="00634F63" w14:paraId="12BF8ECC" w14:textId="77777777">
      <w:pPr>
        <w:spacing w:line="360" w:lineRule="auto"/>
        <w:jc w:val="both"/>
        <w:rPr>
          <w:rFonts w:ascii="Arial" w:hAnsi="Arial" w:eastAsia="Arial" w:cs="Arial"/>
          <w:lang w:val="en-IN"/>
        </w:rPr>
      </w:pPr>
      <w:r w:rsidRPr="37B25ACB" w:rsidR="79445B03">
        <w:rPr>
          <w:rFonts w:ascii="Arial" w:hAnsi="Arial" w:eastAsia="Arial" w:cs="Arial"/>
          <w:lang w:val="en-IN"/>
        </w:rPr>
        <w:t xml:space="preserve">To evaluate the effectiveness of these strategies in improving resilience and operational continuity. </w:t>
      </w:r>
    </w:p>
    <w:p w:rsidRPr="00634F63" w:rsidR="00634F63" w:rsidP="37B25ACB" w:rsidRDefault="00634F63" w14:paraId="59D5F3A3" w14:textId="77777777">
      <w:pPr>
        <w:spacing w:line="360" w:lineRule="auto"/>
        <w:jc w:val="both"/>
        <w:rPr>
          <w:rFonts w:ascii="Arial" w:hAnsi="Arial" w:eastAsia="Arial" w:cs="Arial"/>
          <w:lang w:val="en-IN"/>
        </w:rPr>
      </w:pPr>
      <w:r w:rsidRPr="37B25ACB" w:rsidR="79445B03">
        <w:rPr>
          <w:rFonts w:ascii="Arial" w:hAnsi="Arial" w:eastAsia="Arial" w:cs="Arial"/>
          <w:lang w:val="en-IN"/>
        </w:rPr>
        <w:t xml:space="preserve">To recommend improvements for future supply chain risk management practices. </w:t>
      </w:r>
    </w:p>
    <w:p w:rsidRPr="00634F63" w:rsidR="00634F63" w:rsidP="37B25ACB" w:rsidRDefault="005D4C48" w14:paraId="7FF091A6" w14:textId="0752D149">
      <w:pPr>
        <w:pStyle w:val="Heading2"/>
        <w:spacing w:line="360" w:lineRule="auto"/>
        <w:jc w:val="both"/>
        <w:rPr>
          <w:rFonts w:ascii="Arial" w:hAnsi="Arial" w:eastAsia="Arial" w:cs="Arial"/>
          <w:lang w:val="en-IN"/>
        </w:rPr>
      </w:pPr>
      <w:bookmarkStart w:name="_Toc231143447" w:id="5"/>
      <w:r w:rsidRPr="37B25ACB" w:rsidR="154AC389">
        <w:rPr>
          <w:rFonts w:ascii="Arial" w:hAnsi="Arial" w:eastAsia="Arial" w:cs="Arial"/>
          <w:lang w:val="en-IN"/>
        </w:rPr>
        <w:t xml:space="preserve">2.3 </w:t>
      </w:r>
      <w:r w:rsidRPr="37B25ACB" w:rsidR="79445B03">
        <w:rPr>
          <w:rFonts w:ascii="Arial" w:hAnsi="Arial" w:eastAsia="Arial" w:cs="Arial"/>
          <w:lang w:val="en-IN"/>
        </w:rPr>
        <w:t>Research Question</w:t>
      </w:r>
      <w:bookmarkEnd w:id="5"/>
    </w:p>
    <w:p w:rsidRPr="00B23D1B" w:rsidR="00B23D1B" w:rsidP="37B25ACB" w:rsidRDefault="00B23D1B" w14:paraId="55D8D5A1" w14:textId="249FA007">
      <w:pPr>
        <w:spacing w:line="360" w:lineRule="auto"/>
        <w:jc w:val="both"/>
        <w:rPr>
          <w:rFonts w:ascii="Arial" w:hAnsi="Arial" w:eastAsia="Arial" w:cs="Arial"/>
        </w:rPr>
      </w:pPr>
      <w:bookmarkStart w:name="_Toc231143448" w:id="6"/>
      <w:r w:rsidRPr="37B25ACB" w:rsidR="60958454">
        <w:rPr>
          <w:rFonts w:ascii="Arial" w:hAnsi="Arial" w:eastAsia="Arial" w:cs="Arial"/>
        </w:rPr>
        <w:t xml:space="preserve">What are the major supply chain risks faced by Microsoft India in the post-COVID-19 environment? </w:t>
      </w:r>
    </w:p>
    <w:p w:rsidRPr="00B23D1B" w:rsidR="00B23D1B" w:rsidP="37B25ACB" w:rsidRDefault="00B23D1B" w14:paraId="7A886A4F" w14:textId="4CFB14EC">
      <w:pPr>
        <w:spacing w:line="360" w:lineRule="auto"/>
        <w:jc w:val="both"/>
        <w:rPr>
          <w:rFonts w:ascii="Arial" w:hAnsi="Arial" w:eastAsia="Arial" w:cs="Arial"/>
        </w:rPr>
      </w:pPr>
      <w:r w:rsidRPr="37B25ACB" w:rsidR="60958454">
        <w:rPr>
          <w:rFonts w:ascii="Arial" w:hAnsi="Arial" w:eastAsia="Arial" w:cs="Arial"/>
        </w:rPr>
        <w:t xml:space="preserve">What supply chain risk management strategies has Microsoft India adopted to mitigate post-COVID-19 supply chain disruptions? </w:t>
      </w:r>
    </w:p>
    <w:p w:rsidR="00B23D1B" w:rsidP="37B25ACB" w:rsidRDefault="00B23D1B" w14:paraId="63AC8217" w14:textId="678464C9">
      <w:pPr>
        <w:spacing w:line="360" w:lineRule="auto"/>
        <w:jc w:val="both"/>
        <w:rPr>
          <w:rFonts w:ascii="Arial" w:hAnsi="Arial" w:eastAsia="Arial" w:cs="Arial"/>
        </w:rPr>
      </w:pPr>
      <w:r w:rsidRPr="37B25ACB" w:rsidR="60958454">
        <w:rPr>
          <w:rFonts w:ascii="Arial" w:hAnsi="Arial" w:eastAsia="Arial" w:cs="Arial"/>
        </w:rPr>
        <w:t xml:space="preserve">How effective are these supply chain risk management strategies in improving supply chain resilience and operational continuity at Microsoft India? </w:t>
      </w:r>
    </w:p>
    <w:p w:rsidRPr="00634F63" w:rsidR="00634F63" w:rsidP="37B25ACB" w:rsidRDefault="00634F63" w14:paraId="3A75B066" w14:textId="4915C828">
      <w:pPr>
        <w:pStyle w:val="Heading1"/>
        <w:spacing w:line="360" w:lineRule="auto"/>
        <w:jc w:val="both"/>
        <w:rPr>
          <w:rFonts w:ascii="Arial" w:hAnsi="Arial" w:eastAsia="Arial" w:cs="Arial"/>
        </w:rPr>
      </w:pPr>
      <w:r w:rsidRPr="37B25ACB" w:rsidR="79445B03">
        <w:rPr>
          <w:rFonts w:ascii="Arial" w:hAnsi="Arial" w:eastAsia="Arial" w:cs="Arial"/>
        </w:rPr>
        <w:t>3.</w:t>
      </w:r>
      <w:r w:rsidRPr="37B25ACB" w:rsidR="154AC389">
        <w:rPr>
          <w:rFonts w:ascii="Arial" w:hAnsi="Arial" w:eastAsia="Arial" w:cs="Arial"/>
        </w:rPr>
        <w:t>0</w:t>
      </w:r>
      <w:r w:rsidRPr="37B25ACB" w:rsidR="79445B03">
        <w:rPr>
          <w:rFonts w:ascii="Arial" w:hAnsi="Arial" w:eastAsia="Arial" w:cs="Arial"/>
        </w:rPr>
        <w:t xml:space="preserve"> Literature Review</w:t>
      </w:r>
      <w:bookmarkEnd w:id="6"/>
    </w:p>
    <w:p w:rsidR="00733577" w:rsidP="37B25ACB" w:rsidRDefault="00B16D16" w14:paraId="39AB45F6" w14:textId="2F9A713B">
      <w:pPr>
        <w:pStyle w:val="Heading2"/>
        <w:spacing w:line="360" w:lineRule="auto"/>
        <w:jc w:val="both"/>
        <w:rPr>
          <w:rFonts w:ascii="Arial" w:hAnsi="Arial" w:eastAsia="Arial" w:cs="Arial"/>
          <w:lang w:val="en-IN"/>
        </w:rPr>
      </w:pPr>
      <w:bookmarkStart w:name="_Toc231143449" w:id="7"/>
      <w:r w:rsidRPr="37B25ACB" w:rsidR="209E095D">
        <w:rPr>
          <w:rFonts w:ascii="Arial" w:hAnsi="Arial" w:eastAsia="Arial" w:cs="Arial"/>
          <w:lang w:val="en-IN"/>
        </w:rPr>
        <w:t xml:space="preserve">3.1 </w:t>
      </w:r>
      <w:r w:rsidRPr="37B25ACB" w:rsidR="5261001B">
        <w:rPr>
          <w:rFonts w:ascii="Arial" w:hAnsi="Arial" w:eastAsia="Arial" w:cs="Arial"/>
          <w:lang w:val="en-IN"/>
        </w:rPr>
        <w:t>Theme 1: Supply Chain Risk Management</w:t>
      </w:r>
      <w:bookmarkEnd w:id="7"/>
    </w:p>
    <w:p w:rsidRPr="00332D31" w:rsidR="00332D31" w:rsidP="37B25ACB" w:rsidRDefault="00332D31" w14:paraId="4AB4B224" w14:textId="2CA60B17">
      <w:pPr>
        <w:spacing w:line="360" w:lineRule="auto"/>
        <w:jc w:val="both"/>
        <w:rPr>
          <w:rFonts w:ascii="Arial" w:hAnsi="Arial" w:eastAsia="Arial" w:cs="Arial"/>
          <w:lang w:val="en-IN"/>
        </w:rPr>
      </w:pPr>
      <w:r w:rsidRPr="37B25ACB" w:rsidR="0339B424">
        <w:rPr>
          <w:rFonts w:ascii="Arial" w:hAnsi="Arial" w:eastAsia="Arial" w:cs="Arial"/>
          <w:lang w:val="en-IN"/>
        </w:rPr>
        <w:t xml:space="preserve">Supply Chain Risk Management (SCRM) is the process of systematically identifying, assessing, mitigating and monitoring risks that could impact supply chain performance and organisational goals. In today's global supply chains, effective SCRM is gaining significance due to the operational, strategic, financial, supplier and technological risks faced by the industry (Nel, 2024). Production and logistics disruptions are operational risks, and reliance on suppliers or network mismatch is strategic risks. Financial risks include economic uncertainty and supplier bankruptcy while technological risks are associated with more and more dependence on digital systems. </w:t>
      </w:r>
      <w:r w:rsidRPr="37B25ACB" w:rsidR="0339B424">
        <w:rPr>
          <w:rFonts w:ascii="Arial" w:hAnsi="Arial" w:eastAsia="Arial" w:cs="Arial"/>
          <w:lang w:val="en-IN"/>
        </w:rPr>
        <w:t>Gurbuz</w:t>
      </w:r>
      <w:r w:rsidRPr="37B25ACB" w:rsidR="0339B424">
        <w:rPr>
          <w:rFonts w:ascii="Arial" w:hAnsi="Arial" w:eastAsia="Arial" w:cs="Arial"/>
          <w:lang w:val="en-IN"/>
        </w:rPr>
        <w:t xml:space="preserve"> et al. (2022) contended that interconnection of supply chains increases exposure to disruption since a disruption at one location can quickly impact the entire chain.</w:t>
      </w:r>
    </w:p>
    <w:p w:rsidRPr="00332D31" w:rsidR="00332D31" w:rsidP="37B25ACB" w:rsidRDefault="00332D31" w14:paraId="5156EE24" w14:textId="3019C4A3">
      <w:pPr>
        <w:spacing w:line="360" w:lineRule="auto"/>
        <w:jc w:val="both"/>
        <w:rPr>
          <w:rFonts w:ascii="Arial" w:hAnsi="Arial" w:eastAsia="Arial" w:cs="Arial"/>
          <w:lang w:val="en-IN"/>
        </w:rPr>
      </w:pPr>
      <w:r w:rsidRPr="37B25ACB" w:rsidR="0339B424">
        <w:rPr>
          <w:rFonts w:ascii="Arial" w:hAnsi="Arial" w:eastAsia="Arial" w:cs="Arial"/>
          <w:lang w:val="en-IN"/>
        </w:rPr>
        <w:t xml:space="preserve">Theoretical discussion of SCRM is mostly based on Supply Chain Resilience Theory and Risk Management Theory. Das et al. (2021) defined resilience as the ability to predict, absorb and bounce back from disasters, and therefore, it is a strategic asset for an uncertain world. </w:t>
      </w:r>
      <w:r w:rsidRPr="37B25ACB" w:rsidR="0339B424">
        <w:rPr>
          <w:rFonts w:ascii="Arial" w:hAnsi="Arial" w:eastAsia="Arial" w:cs="Arial"/>
          <w:lang w:val="en-IN"/>
        </w:rPr>
        <w:t>Likewise, Ivanov (2021) suggested that organisations need dynamic capabilities to cope with the aftershocks of disruption caused by the pandemic. Traditional risk management, on the other hand, aims to identify and minimize risks and to plan accordingly. Rahman et al. (2023), however, argued that traditional methods are not adequate to tackle unprecedented disruptions like COVID-19. Therefore, based on current literature, it is indicated that for a firm to be able to attain sustainable supply chain performance, it has to be resilient, flexible and efficient.</w:t>
      </w:r>
    </w:p>
    <w:p w:rsidRPr="00634F63" w:rsidR="00634F63" w:rsidP="37B25ACB" w:rsidRDefault="00B16D16" w14:paraId="176D5CC9" w14:textId="5CD3BE47">
      <w:pPr>
        <w:pStyle w:val="Heading2"/>
        <w:spacing w:line="360" w:lineRule="auto"/>
        <w:jc w:val="both"/>
        <w:rPr>
          <w:rFonts w:ascii="Arial" w:hAnsi="Arial" w:eastAsia="Arial" w:cs="Arial"/>
          <w:lang w:val="en-IN"/>
        </w:rPr>
      </w:pPr>
      <w:bookmarkStart w:name="_Toc231143450" w:id="8"/>
      <w:r w:rsidRPr="37B25ACB" w:rsidR="209E095D">
        <w:rPr>
          <w:rFonts w:ascii="Arial" w:hAnsi="Arial" w:eastAsia="Arial" w:cs="Arial"/>
          <w:lang w:val="en-IN"/>
        </w:rPr>
        <w:t xml:space="preserve">3.2 </w:t>
      </w:r>
      <w:r w:rsidRPr="37B25ACB" w:rsidR="79445B03">
        <w:rPr>
          <w:rFonts w:ascii="Arial" w:hAnsi="Arial" w:eastAsia="Arial" w:cs="Arial"/>
          <w:lang w:val="en-IN"/>
        </w:rPr>
        <w:t>Theme 2: COVID-19 Impact on Global Supply Chains</w:t>
      </w:r>
      <w:bookmarkEnd w:id="8"/>
    </w:p>
    <w:p w:rsidRPr="001F00A2" w:rsidR="001F00A2" w:rsidP="37B25ACB" w:rsidRDefault="001F00A2" w14:paraId="37A3F8DA" w14:textId="635F42EF">
      <w:pPr>
        <w:spacing w:line="360" w:lineRule="auto"/>
        <w:jc w:val="both"/>
        <w:rPr>
          <w:rFonts w:ascii="Arial" w:hAnsi="Arial" w:eastAsia="Arial" w:cs="Arial"/>
          <w:lang w:val="en-IN"/>
        </w:rPr>
      </w:pPr>
      <w:r w:rsidRPr="37B25ACB" w:rsidR="7AB35D9B">
        <w:rPr>
          <w:rFonts w:ascii="Arial" w:hAnsi="Arial" w:eastAsia="Arial" w:cs="Arial"/>
          <w:lang w:val="en-IN"/>
        </w:rPr>
        <w:t xml:space="preserve">The COVID-19 pandemic revealed significant flaws in the global supply chain at the factory shutdown, logistics disruption, labour shortage and demand volatility. During a crisis, the limitations of traditional forecasting and planning systems were evident when Hasan et al. (2022) reported that simultaneous supply and demand shocks had a significant impact on firm productivity. Disruptions in manufacturing in China and </w:t>
      </w:r>
      <w:r w:rsidRPr="37B25ACB" w:rsidR="7AB35D9B">
        <w:rPr>
          <w:rFonts w:ascii="Arial" w:hAnsi="Arial" w:eastAsia="Arial" w:cs="Arial"/>
          <w:lang w:val="en-IN"/>
        </w:rPr>
        <w:t>South East</w:t>
      </w:r>
      <w:r w:rsidRPr="37B25ACB" w:rsidR="7AB35D9B">
        <w:rPr>
          <w:rFonts w:ascii="Arial" w:hAnsi="Arial" w:eastAsia="Arial" w:cs="Arial"/>
          <w:lang w:val="en-IN"/>
        </w:rPr>
        <w:t xml:space="preserve"> Asia caused a delay in supply of critical components in various industries and transportation restrictions increased lead time and cost. Add to the technology companies' problems, there were semiconductor shortages. However, Xu et al. (2022) claimed that the disruption risks were exacerbated in geographically concentrated production networks, thus showing the fragility of efficiency-enhancing global supply chains.</w:t>
      </w:r>
    </w:p>
    <w:p w:rsidR="001F00A2" w:rsidP="37B25ACB" w:rsidRDefault="001F00A2" w14:paraId="29128F59" w14:textId="77777777">
      <w:pPr>
        <w:spacing w:line="360" w:lineRule="auto"/>
        <w:jc w:val="both"/>
        <w:rPr>
          <w:rFonts w:ascii="Arial" w:hAnsi="Arial" w:eastAsia="Arial" w:cs="Arial"/>
          <w:b w:val="1"/>
          <w:bCs w:val="1"/>
          <w:lang w:val="en-IN"/>
        </w:rPr>
      </w:pPr>
      <w:r w:rsidRPr="37B25ACB" w:rsidR="7AB35D9B">
        <w:rPr>
          <w:rFonts w:ascii="Arial" w:hAnsi="Arial" w:eastAsia="Arial" w:cs="Arial"/>
          <w:lang w:val="en-IN"/>
        </w:rPr>
        <w:t xml:space="preserve">As demand for digital services grew, technology firms like Microsoft, Apple, Dell and HP encountered major difficulties in getting semiconductors, hardware and data-centre gear. To enhance continuity, Raj et al. (2022) noticed that firms responded by diversifying their suppliers, buffering inventory, and increasing their supply chain visibility. Microsoft doubled down on cloud infrastructure investments and improved monitoring to deal with operational risks. Nevertheless, Ivanov (2021) claimed many answers were reactive and did not tackle the root causes of structural vulnerabilities. The same, </w:t>
      </w:r>
      <w:r w:rsidRPr="37B25ACB" w:rsidR="7AB35D9B">
        <w:rPr>
          <w:rFonts w:ascii="Arial" w:hAnsi="Arial" w:eastAsia="Arial" w:cs="Arial"/>
          <w:lang w:val="en-IN"/>
        </w:rPr>
        <w:t>Badhotiya</w:t>
      </w:r>
      <w:r w:rsidRPr="37B25ACB" w:rsidR="7AB35D9B">
        <w:rPr>
          <w:rFonts w:ascii="Arial" w:hAnsi="Arial" w:eastAsia="Arial" w:cs="Arial"/>
          <w:lang w:val="en-IN"/>
        </w:rPr>
        <w:t>, et al. (2022) has found that resilience outcomes differ among organisations, indicating that mitigation strategies are likely to be effective depending on the firm's capabilities and preparedness.</w:t>
      </w:r>
    </w:p>
    <w:p w:rsidRPr="00634F63" w:rsidR="00634F63" w:rsidP="37B25ACB" w:rsidRDefault="00B16D16" w14:paraId="36B345FC" w14:textId="65F5FDB2">
      <w:pPr>
        <w:pStyle w:val="Heading2"/>
        <w:spacing w:line="360" w:lineRule="auto"/>
        <w:jc w:val="both"/>
        <w:rPr>
          <w:rFonts w:ascii="Arial" w:hAnsi="Arial" w:eastAsia="Arial" w:cs="Arial"/>
          <w:lang w:val="en-IN"/>
        </w:rPr>
      </w:pPr>
      <w:bookmarkStart w:name="_Toc231143451" w:id="9"/>
      <w:r w:rsidRPr="37B25ACB" w:rsidR="209E095D">
        <w:rPr>
          <w:rFonts w:ascii="Arial" w:hAnsi="Arial" w:eastAsia="Arial" w:cs="Arial"/>
          <w:lang w:val="en-IN"/>
        </w:rPr>
        <w:t xml:space="preserve">3.3 </w:t>
      </w:r>
      <w:r w:rsidRPr="37B25ACB" w:rsidR="79445B03">
        <w:rPr>
          <w:rFonts w:ascii="Arial" w:hAnsi="Arial" w:eastAsia="Arial" w:cs="Arial"/>
          <w:lang w:val="en-IN"/>
        </w:rPr>
        <w:t>Theme 3: Post-COVID Risk Management Strategies</w:t>
      </w:r>
      <w:bookmarkEnd w:id="9"/>
    </w:p>
    <w:p w:rsidRPr="00FB0A61" w:rsidR="00FB0A61" w:rsidP="37B25ACB" w:rsidRDefault="00FB0A61" w14:paraId="16B1E1F8" w14:textId="14FCBE85">
      <w:pPr>
        <w:spacing w:line="360" w:lineRule="auto"/>
        <w:jc w:val="both"/>
        <w:rPr>
          <w:rFonts w:ascii="Arial" w:hAnsi="Arial" w:eastAsia="Arial" w:cs="Arial"/>
          <w:lang w:val="en-IN"/>
        </w:rPr>
      </w:pPr>
      <w:r w:rsidRPr="37B25ACB" w:rsidR="02469A3F">
        <w:rPr>
          <w:rFonts w:ascii="Arial" w:hAnsi="Arial" w:eastAsia="Arial" w:cs="Arial"/>
          <w:lang w:val="en-IN"/>
        </w:rPr>
        <w:t xml:space="preserve">After COVID-19, there was a growing trend towards organisations implementing risk management strategies to enhance their resilience and reduce the impact of disruption. Supplier diversification was one of the most significant strategies adopted as it helps minimize reliance on a single supplier and geographical location. Moosavi et al. (2022) suggested that diversified sourcing is vital to provide flexibility and continuity of operations in times of uncertainty, and </w:t>
      </w:r>
      <w:r w:rsidRPr="37B25ACB" w:rsidR="02469A3F">
        <w:rPr>
          <w:rFonts w:ascii="Arial" w:hAnsi="Arial" w:eastAsia="Arial" w:cs="Arial"/>
          <w:lang w:val="en-IN"/>
        </w:rPr>
        <w:t>Raj et al. (2022) found it to be one of the key takeaways of the pandemic. Moreover, there has been a rise in the visibility and coordination aspect of digital supply chains. Cui et al., (2022) identified the use of digital technologies as a way of enhancing supply chain integration and resilience by enabling the sharing of real-time information and quicker decision making. Likewise, Naz et al. (2021) proposed that AI driven forecasting can enhance risk identification and demand forecasting to respond to risks proactively.</w:t>
      </w:r>
    </w:p>
    <w:p w:rsidRPr="003671EC" w:rsidR="003671EC" w:rsidP="37B25ACB" w:rsidRDefault="0060670A" w14:paraId="6AE76F0C" w14:textId="76526375">
      <w:pPr>
        <w:spacing w:line="360" w:lineRule="auto"/>
        <w:jc w:val="both"/>
        <w:rPr>
          <w:rFonts w:ascii="Arial" w:hAnsi="Arial" w:eastAsia="Arial" w:cs="Arial"/>
          <w:lang w:val="en-IN"/>
        </w:rPr>
      </w:pPr>
      <w:r w:rsidRPr="37B25ACB" w:rsidR="017A9315">
        <w:rPr>
          <w:rFonts w:ascii="Arial" w:hAnsi="Arial" w:eastAsia="Arial" w:cs="Arial"/>
        </w:rPr>
        <w:t>While these benefits exist, there is still a debate over the effectiveness of post COVID resilience strategies. Since digital technologies alone are insufficient to guarantee resilience because they are mostly affected by the ability of the organisation, data quality and learning processes, Alvarenga et al. (2023) hypothesised. Sharma et al. (2021) in another study observed that blockchain technology has potential to enhance transparency, however it requires a lot of investment and efforts to execute. Liu et al. (2023) also noted that financial demands and pressure could also be part of resilience efforts as the firm tries to minimize risks and remain profitable. Moreover, Nguyen et al. (2024) found that sustainable supply chain approaches are potentially able to achieve long-term resilience, although this is not likely to be fast. Resilience is therefore thought to be multi-dimensional and a capacity requirement that is more about integrating technological, operational and strategic efforts instead of depending on a single solution</w:t>
      </w:r>
      <w:r w:rsidRPr="37B25ACB" w:rsidR="171E8AF7">
        <w:rPr>
          <w:rFonts w:ascii="Arial" w:hAnsi="Arial" w:eastAsia="Arial" w:cs="Arial"/>
          <w:lang w:val="en-IN"/>
        </w:rPr>
        <w:t>.</w:t>
      </w:r>
    </w:p>
    <w:p w:rsidRPr="00634F63" w:rsidR="00634F63" w:rsidP="37B25ACB" w:rsidRDefault="00B16D16" w14:paraId="64D77E49" w14:textId="6FF28C40">
      <w:pPr>
        <w:pStyle w:val="Heading2"/>
        <w:spacing w:line="360" w:lineRule="auto"/>
        <w:jc w:val="both"/>
        <w:rPr>
          <w:rFonts w:ascii="Arial" w:hAnsi="Arial" w:eastAsia="Arial" w:cs="Arial"/>
          <w:lang w:val="en-IN"/>
        </w:rPr>
      </w:pPr>
      <w:bookmarkStart w:name="_Toc231143452" w:id="10"/>
      <w:r w:rsidRPr="37B25ACB" w:rsidR="209E095D">
        <w:rPr>
          <w:rFonts w:ascii="Arial" w:hAnsi="Arial" w:eastAsia="Arial" w:cs="Arial"/>
          <w:lang w:val="en-IN"/>
        </w:rPr>
        <w:t xml:space="preserve">3.4 </w:t>
      </w:r>
      <w:r w:rsidRPr="37B25ACB" w:rsidR="79445B03">
        <w:rPr>
          <w:rFonts w:ascii="Arial" w:hAnsi="Arial" w:eastAsia="Arial" w:cs="Arial"/>
          <w:lang w:val="en-IN"/>
        </w:rPr>
        <w:t>Research Gap</w:t>
      </w:r>
      <w:bookmarkEnd w:id="10"/>
    </w:p>
    <w:p w:rsidRPr="000C3134" w:rsidR="007C236D" w:rsidP="37B25ACB" w:rsidRDefault="0060670A" w14:paraId="15CE3510" w14:textId="5EB8EC21">
      <w:pPr>
        <w:spacing w:line="360" w:lineRule="auto"/>
        <w:jc w:val="both"/>
        <w:rPr>
          <w:rFonts w:ascii="Arial" w:hAnsi="Arial" w:eastAsia="Arial" w:cs="Arial"/>
          <w:lang w:val="en-IN"/>
        </w:rPr>
      </w:pPr>
      <w:r w:rsidRPr="37B25ACB" w:rsidR="017A9315">
        <w:rPr>
          <w:rFonts w:ascii="Arial" w:hAnsi="Arial" w:eastAsia="Arial" w:cs="Arial"/>
        </w:rPr>
        <w:t>The post-COVID-19 supply chain resilience and risk management strategies have been widely discussed in the existing literature related to the various industries. As an example, Raj et al. (2022) emphasized the significance of the mitigation strategies, including supplier diversification and digitalisation, to react to the disruptions during a pandemic. Nevertheless, they concentrate mainly on the trends in the industry and not the results within organisations. In the same vein, Cui et al. (2022) proved that digital technologies can increase supply chain resilience, but the research study fails to assess their efficiency in the context of single multinational companies that can be found in emerging economies. In turn, there is a deficit of studies that have evaluated the effects of post-COVID-19 supply chain risk management strategies on resilience and operational performance in Microsoft India</w:t>
      </w:r>
      <w:r w:rsidRPr="37B25ACB" w:rsidR="017A9315">
        <w:rPr>
          <w:rFonts w:ascii="Arial" w:hAnsi="Arial" w:eastAsia="Arial" w:cs="Arial"/>
        </w:rPr>
        <w:t xml:space="preserve"> </w:t>
      </w:r>
      <w:r w:rsidRPr="37B25ACB" w:rsidR="1845D05A">
        <w:rPr>
          <w:rFonts w:ascii="Arial" w:hAnsi="Arial" w:eastAsia="Arial" w:cs="Arial"/>
          <w:lang w:val="en-IN"/>
        </w:rPr>
        <w:t>(</w:t>
      </w:r>
      <w:r w:rsidRPr="37B25ACB" w:rsidR="1845D05A">
        <w:rPr>
          <w:rFonts w:ascii="Arial" w:hAnsi="Arial" w:eastAsia="Arial" w:cs="Arial"/>
        </w:rPr>
        <w:t>Cheong</w:t>
      </w:r>
      <w:r w:rsidRPr="37B25ACB" w:rsidR="1845D05A">
        <w:rPr>
          <w:rFonts w:ascii="Arial" w:hAnsi="Arial" w:eastAsia="Arial" w:cs="Arial"/>
        </w:rPr>
        <w:t xml:space="preserve"> et al., 2023</w:t>
      </w:r>
      <w:r w:rsidRPr="37B25ACB" w:rsidR="1845D05A">
        <w:rPr>
          <w:rFonts w:ascii="Arial" w:hAnsi="Arial" w:eastAsia="Arial" w:cs="Arial"/>
          <w:lang w:val="en-IN"/>
        </w:rPr>
        <w:t>)</w:t>
      </w:r>
      <w:r w:rsidRPr="37B25ACB" w:rsidR="1845D05A">
        <w:rPr>
          <w:rFonts w:ascii="Arial" w:hAnsi="Arial" w:eastAsia="Arial" w:cs="Arial"/>
          <w:lang w:val="en-IN"/>
        </w:rPr>
        <w:t>.</w:t>
      </w:r>
    </w:p>
    <w:p w:rsidRPr="00CE0345" w:rsidR="00CE0345" w:rsidP="37B25ACB" w:rsidRDefault="00CE0345" w14:paraId="6B46BD22" w14:textId="51CBBEEF">
      <w:pPr>
        <w:pStyle w:val="Heading1"/>
        <w:rPr>
          <w:rFonts w:ascii="Arial" w:hAnsi="Arial" w:eastAsia="Arial" w:cs="Arial"/>
        </w:rPr>
      </w:pPr>
      <w:bookmarkStart w:name="_Toc231143453" w:id="11"/>
      <w:r w:rsidRPr="37B25ACB" w:rsidR="31F130D9">
        <w:rPr>
          <w:rFonts w:ascii="Arial" w:hAnsi="Arial" w:eastAsia="Arial" w:cs="Arial"/>
        </w:rPr>
        <w:t>4.</w:t>
      </w:r>
      <w:r w:rsidRPr="37B25ACB" w:rsidR="26596B88">
        <w:rPr>
          <w:rFonts w:ascii="Arial" w:hAnsi="Arial" w:eastAsia="Arial" w:cs="Arial"/>
        </w:rPr>
        <w:t>0</w:t>
      </w:r>
      <w:r w:rsidRPr="37B25ACB" w:rsidR="31F130D9">
        <w:rPr>
          <w:rFonts w:ascii="Arial" w:hAnsi="Arial" w:eastAsia="Arial" w:cs="Arial"/>
        </w:rPr>
        <w:t xml:space="preserve"> Research Methodology</w:t>
      </w:r>
      <w:bookmarkEnd w:id="11"/>
    </w:p>
    <w:p w:rsidRPr="00CE0345" w:rsidR="00CE0345" w:rsidP="37B25ACB" w:rsidRDefault="00B16D16" w14:paraId="13D2B797" w14:textId="2EC3BBA8">
      <w:pPr>
        <w:pStyle w:val="Heading2"/>
        <w:spacing w:line="360" w:lineRule="auto"/>
        <w:jc w:val="both"/>
        <w:rPr>
          <w:rFonts w:ascii="Arial" w:hAnsi="Arial" w:eastAsia="Arial" w:cs="Arial"/>
          <w:lang w:val="en-IN"/>
        </w:rPr>
      </w:pPr>
      <w:bookmarkStart w:name="_Toc231143454" w:id="12"/>
      <w:r w:rsidRPr="37B25ACB" w:rsidR="209E095D">
        <w:rPr>
          <w:rFonts w:ascii="Arial" w:hAnsi="Arial" w:eastAsia="Arial" w:cs="Arial"/>
          <w:lang w:val="en-IN"/>
        </w:rPr>
        <w:t xml:space="preserve">4.1 </w:t>
      </w:r>
      <w:r w:rsidRPr="37B25ACB" w:rsidR="31F130D9">
        <w:rPr>
          <w:rFonts w:ascii="Arial" w:hAnsi="Arial" w:eastAsia="Arial" w:cs="Arial"/>
          <w:lang w:val="en-IN"/>
        </w:rPr>
        <w:t>Research Philosophy</w:t>
      </w:r>
      <w:bookmarkEnd w:id="12"/>
    </w:p>
    <w:p w:rsidRPr="00AD5A31" w:rsidR="00AD5A31" w:rsidP="37B25ACB" w:rsidRDefault="00AD5A31" w14:paraId="01B9ED44" w14:textId="72D4FBE1">
      <w:pPr>
        <w:spacing w:line="360" w:lineRule="auto"/>
        <w:jc w:val="both"/>
        <w:rPr>
          <w:rFonts w:ascii="Arial" w:hAnsi="Arial" w:eastAsia="Arial" w:cs="Arial"/>
          <w:lang w:val="en-IN"/>
        </w:rPr>
      </w:pPr>
      <w:r w:rsidRPr="37B25ACB" w:rsidR="4302CB95">
        <w:rPr>
          <w:rFonts w:ascii="Arial" w:hAnsi="Arial" w:eastAsia="Arial" w:cs="Arial"/>
          <w:lang w:val="en-IN"/>
        </w:rPr>
        <w:t>The research philosophy used in this study is interpretivist as the study aims to comprehend and explain the efficacy of post-COVID-19 supply chain risk management strategies used by Microsoft India by relying on the existing qualitative evidence. The assumption made by interpretivism is that organisational realities are socially constructed and thus can be understood only based on context, but not through numerical measurement. In contrast to positivism, which focuses on objective quantification, the interpretivism approach allows the researcher to investigate how the notions of supply chain resilience, the effectiveness of risk management, and the continuity of operations are discussed and portrayed in the academic literature and in industry reports and corporate publications. This philosophical standpoint concurs with the purpose of the study, which is to form a profound insight into the after-pandemic supply chain practices adopted by Microsoft India instead of experimenting with hypotheses. Moreover, since organisational reactions to disruptions in the supply chain are dependent on contextual, strategic, and managerial variables, interpretivism offers a suitable framework to study these complexities with the help of qualitative interpretation</w:t>
      </w:r>
      <w:r w:rsidRPr="37B25ACB" w:rsidR="1845D05A">
        <w:rPr>
          <w:rFonts w:ascii="Arial" w:hAnsi="Arial" w:eastAsia="Arial" w:cs="Arial"/>
          <w:lang w:val="en-IN"/>
        </w:rPr>
        <w:t xml:space="preserve"> (</w:t>
      </w:r>
      <w:r w:rsidRPr="37B25ACB" w:rsidR="1845D05A">
        <w:rPr>
          <w:rFonts w:ascii="Arial" w:hAnsi="Arial" w:eastAsia="Arial" w:cs="Arial"/>
        </w:rPr>
        <w:t>Cheong</w:t>
      </w:r>
      <w:r w:rsidRPr="37B25ACB" w:rsidR="1845D05A">
        <w:rPr>
          <w:rFonts w:ascii="Arial" w:hAnsi="Arial" w:eastAsia="Arial" w:cs="Arial"/>
        </w:rPr>
        <w:t xml:space="preserve"> et al., 2023</w:t>
      </w:r>
      <w:r w:rsidRPr="37B25ACB" w:rsidR="1845D05A">
        <w:rPr>
          <w:rFonts w:ascii="Arial" w:hAnsi="Arial" w:eastAsia="Arial" w:cs="Arial"/>
          <w:lang w:val="en-IN"/>
        </w:rPr>
        <w:t>)</w:t>
      </w:r>
      <w:r w:rsidRPr="37B25ACB" w:rsidR="1845D05A">
        <w:rPr>
          <w:rFonts w:ascii="Arial" w:hAnsi="Arial" w:eastAsia="Arial" w:cs="Arial"/>
          <w:lang w:val="en-IN"/>
        </w:rPr>
        <w:t>.</w:t>
      </w:r>
    </w:p>
    <w:p w:rsidRPr="00012EA9" w:rsidR="00AD5A31" w:rsidP="37B25ACB" w:rsidRDefault="00B16D16" w14:paraId="54CFE93F" w14:textId="6BD23C1A">
      <w:pPr>
        <w:pStyle w:val="Heading2"/>
        <w:spacing w:line="360" w:lineRule="auto"/>
        <w:jc w:val="both"/>
        <w:rPr>
          <w:rFonts w:ascii="Arial" w:hAnsi="Arial" w:eastAsia="Arial" w:cs="Arial"/>
          <w:lang w:val="en-IN"/>
        </w:rPr>
      </w:pPr>
      <w:bookmarkStart w:name="_Toc231143455" w:id="13"/>
      <w:r w:rsidRPr="37B25ACB" w:rsidR="209E095D">
        <w:rPr>
          <w:rFonts w:ascii="Arial" w:hAnsi="Arial" w:eastAsia="Arial" w:cs="Arial"/>
          <w:lang w:val="en-IN"/>
        </w:rPr>
        <w:t xml:space="preserve">4.2 </w:t>
      </w:r>
      <w:r w:rsidRPr="37B25ACB" w:rsidR="4302CB95">
        <w:rPr>
          <w:rFonts w:ascii="Arial" w:hAnsi="Arial" w:eastAsia="Arial" w:cs="Arial"/>
          <w:lang w:val="en-IN"/>
        </w:rPr>
        <w:t>Research Approach</w:t>
      </w:r>
      <w:bookmarkEnd w:id="13"/>
    </w:p>
    <w:p w:rsidRPr="00AD5A31" w:rsidR="00AD5A31" w:rsidP="37B25ACB" w:rsidRDefault="00AD5A31" w14:paraId="473401C9" w14:textId="6A106BA6">
      <w:pPr>
        <w:spacing w:line="360" w:lineRule="auto"/>
        <w:jc w:val="both"/>
        <w:rPr>
          <w:rFonts w:ascii="Arial" w:hAnsi="Arial" w:eastAsia="Arial" w:cs="Arial"/>
          <w:lang w:val="en-IN"/>
        </w:rPr>
      </w:pPr>
      <w:r w:rsidRPr="37B25ACB" w:rsidR="4302CB95">
        <w:rPr>
          <w:rFonts w:ascii="Arial" w:hAnsi="Arial" w:eastAsia="Arial" w:cs="Arial"/>
          <w:lang w:val="en-IN"/>
        </w:rPr>
        <w:t xml:space="preserve">The study is also inductive in nature since the research seeks to make some findings based on what is already available and not to test an existing theoretical framework. An inductive methodology will enable the observation of patterns, themes and explanations through the examination of secondary data sources on the supply chain risk management strategies of Microsoft India. This is a very appropriate approach since the efficacy of post-COVID supply chain strategies is still a developing field of study with little organisation-related evidence. By </w:t>
      </w:r>
      <w:r w:rsidRPr="37B25ACB" w:rsidR="26596B88">
        <w:rPr>
          <w:rFonts w:ascii="Arial" w:hAnsi="Arial" w:eastAsia="Arial" w:cs="Arial"/>
          <w:lang w:val="en-IN"/>
        </w:rPr>
        <w:t>analysing</w:t>
      </w:r>
      <w:r w:rsidRPr="37B25ACB" w:rsidR="4302CB95">
        <w:rPr>
          <w:rFonts w:ascii="Arial" w:hAnsi="Arial" w:eastAsia="Arial" w:cs="Arial"/>
          <w:lang w:val="en-IN"/>
        </w:rPr>
        <w:t xml:space="preserve"> and interpreting the available literature, company reports, and industry analysis, the research will aim to come up with findings on how Microsoft India risk management programs have led to supply chain resilience and operational performance. Thus, the analysis will be based on </w:t>
      </w:r>
      <w:r w:rsidRPr="37B25ACB" w:rsidR="26596B88">
        <w:rPr>
          <w:rFonts w:ascii="Arial" w:hAnsi="Arial" w:eastAsia="Arial" w:cs="Arial"/>
          <w:lang w:val="en-IN"/>
        </w:rPr>
        <w:t>theory,</w:t>
      </w:r>
      <w:r w:rsidRPr="37B25ACB" w:rsidR="4302CB95">
        <w:rPr>
          <w:rFonts w:ascii="Arial" w:hAnsi="Arial" w:eastAsia="Arial" w:cs="Arial"/>
          <w:lang w:val="en-IN"/>
        </w:rPr>
        <w:t xml:space="preserve"> but the results will be mainly based on observed trends in the evidence gathered</w:t>
      </w:r>
      <w:r w:rsidRPr="37B25ACB" w:rsidR="1845D05A">
        <w:rPr>
          <w:rFonts w:ascii="Arial" w:hAnsi="Arial" w:eastAsia="Arial" w:cs="Arial"/>
          <w:lang w:val="en-IN"/>
        </w:rPr>
        <w:t xml:space="preserve"> (</w:t>
      </w:r>
      <w:r w:rsidRPr="37B25ACB" w:rsidR="1845D05A">
        <w:rPr>
          <w:rFonts w:ascii="Arial" w:hAnsi="Arial" w:eastAsia="Arial" w:cs="Arial"/>
        </w:rPr>
        <w:t>Cheong</w:t>
      </w:r>
      <w:r w:rsidRPr="37B25ACB" w:rsidR="1845D05A">
        <w:rPr>
          <w:rFonts w:ascii="Arial" w:hAnsi="Arial" w:eastAsia="Arial" w:cs="Arial"/>
        </w:rPr>
        <w:t xml:space="preserve"> et al., 2023</w:t>
      </w:r>
      <w:r w:rsidRPr="37B25ACB" w:rsidR="1845D05A">
        <w:rPr>
          <w:rFonts w:ascii="Arial" w:hAnsi="Arial" w:eastAsia="Arial" w:cs="Arial"/>
          <w:lang w:val="en-IN"/>
        </w:rPr>
        <w:t>)</w:t>
      </w:r>
      <w:r w:rsidRPr="37B25ACB" w:rsidR="1845D05A">
        <w:rPr>
          <w:rFonts w:ascii="Arial" w:hAnsi="Arial" w:eastAsia="Arial" w:cs="Arial"/>
          <w:lang w:val="en-IN"/>
        </w:rPr>
        <w:t>.</w:t>
      </w:r>
    </w:p>
    <w:p w:rsidRPr="00012EA9" w:rsidR="00AD5A31" w:rsidP="37B25ACB" w:rsidRDefault="00B16D16" w14:paraId="31355C14" w14:textId="52150CB2">
      <w:pPr>
        <w:pStyle w:val="Heading2"/>
        <w:spacing w:line="360" w:lineRule="auto"/>
        <w:jc w:val="both"/>
        <w:rPr>
          <w:rFonts w:ascii="Arial" w:hAnsi="Arial" w:eastAsia="Arial" w:cs="Arial"/>
          <w:lang w:val="en-IN"/>
        </w:rPr>
      </w:pPr>
      <w:bookmarkStart w:name="_Toc231143456" w:id="14"/>
      <w:r w:rsidRPr="37B25ACB" w:rsidR="209E095D">
        <w:rPr>
          <w:rFonts w:ascii="Arial" w:hAnsi="Arial" w:eastAsia="Arial" w:cs="Arial"/>
          <w:lang w:val="en-IN"/>
        </w:rPr>
        <w:t xml:space="preserve">4.3 </w:t>
      </w:r>
      <w:r w:rsidRPr="37B25ACB" w:rsidR="4302CB95">
        <w:rPr>
          <w:rFonts w:ascii="Arial" w:hAnsi="Arial" w:eastAsia="Arial" w:cs="Arial"/>
          <w:lang w:val="en-IN"/>
        </w:rPr>
        <w:t>Research Strategy</w:t>
      </w:r>
      <w:bookmarkEnd w:id="14"/>
    </w:p>
    <w:p w:rsidRPr="00AD5A31" w:rsidR="00AD5A31" w:rsidP="37B25ACB" w:rsidRDefault="00AD5A31" w14:paraId="671A3FDC" w14:textId="7B9061F7">
      <w:pPr>
        <w:spacing w:line="360" w:lineRule="auto"/>
        <w:jc w:val="both"/>
        <w:rPr>
          <w:rFonts w:ascii="Arial" w:hAnsi="Arial" w:eastAsia="Arial" w:cs="Arial"/>
          <w:lang w:val="en-IN"/>
        </w:rPr>
      </w:pPr>
      <w:r w:rsidRPr="37B25ACB" w:rsidR="4302CB95">
        <w:rPr>
          <w:rFonts w:ascii="Arial" w:hAnsi="Arial" w:eastAsia="Arial" w:cs="Arial"/>
          <w:lang w:val="en-IN"/>
        </w:rPr>
        <w:t xml:space="preserve">It uses a qualitative case study approach with Microsoft India being the unit of analysis. It is well understood that the case study method is suitable in researching the contemporary </w:t>
      </w:r>
      <w:r w:rsidRPr="37B25ACB" w:rsidR="4302CB95">
        <w:rPr>
          <w:rFonts w:ascii="Arial" w:hAnsi="Arial" w:eastAsia="Arial" w:cs="Arial"/>
          <w:lang w:val="en-IN"/>
        </w:rPr>
        <w:t xml:space="preserve">organisational phenomena in their actual context. The case study of Microsoft India is useful, as it works with one of the most complex technology supply chains that rely on the global supplier, cloud computing, the availability of semiconductors, logistics channels, and the delivery of digital services. Moreover, India has emerged as a strategic market of Microsoft cloud growth, data centre investments, and technology operations. The case study approach allows </w:t>
      </w:r>
      <w:r w:rsidRPr="37B25ACB" w:rsidR="4302CB95">
        <w:rPr>
          <w:rFonts w:ascii="Arial" w:hAnsi="Arial" w:eastAsia="Arial" w:cs="Arial"/>
          <w:lang w:val="en-IN"/>
        </w:rPr>
        <w:t>analyzing</w:t>
      </w:r>
      <w:r w:rsidRPr="37B25ACB" w:rsidR="4302CB95">
        <w:rPr>
          <w:rFonts w:ascii="Arial" w:hAnsi="Arial" w:eastAsia="Arial" w:cs="Arial"/>
          <w:lang w:val="en-IN"/>
        </w:rPr>
        <w:t xml:space="preserve"> the implementation of the strategies of post-COVID-19 supply chain risk management in detail and whether they have successfully reinforced the resilience and operational continuity. The study will be able to offer more contextual insight as compared to larger industry-level studies since it focuses on one organisation</w:t>
      </w:r>
      <w:r w:rsidRPr="37B25ACB" w:rsidR="1845D05A">
        <w:rPr>
          <w:rFonts w:ascii="Arial" w:hAnsi="Arial" w:eastAsia="Arial" w:cs="Arial"/>
          <w:lang w:val="en-IN"/>
        </w:rPr>
        <w:t xml:space="preserve"> (</w:t>
      </w:r>
      <w:r w:rsidRPr="37B25ACB" w:rsidR="1845D05A">
        <w:rPr>
          <w:rFonts w:ascii="Arial" w:hAnsi="Arial" w:eastAsia="Arial" w:cs="Arial"/>
        </w:rPr>
        <w:t>Cheong</w:t>
      </w:r>
      <w:r w:rsidRPr="37B25ACB" w:rsidR="1845D05A">
        <w:rPr>
          <w:rFonts w:ascii="Arial" w:hAnsi="Arial" w:eastAsia="Arial" w:cs="Arial"/>
        </w:rPr>
        <w:t xml:space="preserve"> et al., 2023</w:t>
      </w:r>
      <w:r w:rsidRPr="37B25ACB" w:rsidR="1845D05A">
        <w:rPr>
          <w:rFonts w:ascii="Arial" w:hAnsi="Arial" w:eastAsia="Arial" w:cs="Arial"/>
          <w:lang w:val="en-IN"/>
        </w:rPr>
        <w:t>)</w:t>
      </w:r>
      <w:r w:rsidRPr="37B25ACB" w:rsidR="1845D05A">
        <w:rPr>
          <w:rFonts w:ascii="Arial" w:hAnsi="Arial" w:eastAsia="Arial" w:cs="Arial"/>
          <w:lang w:val="en-IN"/>
        </w:rPr>
        <w:t>.</w:t>
      </w:r>
    </w:p>
    <w:p w:rsidRPr="00012EA9" w:rsidR="00AD5A31" w:rsidP="37B25ACB" w:rsidRDefault="00B16D16" w14:paraId="7510B788" w14:textId="7F0DFFB9">
      <w:pPr>
        <w:pStyle w:val="Heading2"/>
        <w:spacing w:line="360" w:lineRule="auto"/>
        <w:jc w:val="both"/>
        <w:rPr>
          <w:rFonts w:ascii="Arial" w:hAnsi="Arial" w:eastAsia="Arial" w:cs="Arial"/>
          <w:lang w:val="en-IN"/>
        </w:rPr>
      </w:pPr>
      <w:bookmarkStart w:name="_Toc231143457" w:id="15"/>
      <w:r w:rsidRPr="37B25ACB" w:rsidR="209E095D">
        <w:rPr>
          <w:rFonts w:ascii="Arial" w:hAnsi="Arial" w:eastAsia="Arial" w:cs="Arial"/>
          <w:lang w:val="en-IN"/>
        </w:rPr>
        <w:t xml:space="preserve">4.4 </w:t>
      </w:r>
      <w:r w:rsidRPr="37B25ACB" w:rsidR="4302CB95">
        <w:rPr>
          <w:rFonts w:ascii="Arial" w:hAnsi="Arial" w:eastAsia="Arial" w:cs="Arial"/>
          <w:lang w:val="en-IN"/>
        </w:rPr>
        <w:t>Methodological Choice</w:t>
      </w:r>
      <w:bookmarkEnd w:id="15"/>
    </w:p>
    <w:p w:rsidRPr="00AD5A31" w:rsidR="00AD5A31" w:rsidP="37B25ACB" w:rsidRDefault="00AD5A31" w14:paraId="1D5DC9BB" w14:textId="5D9F1FC6">
      <w:pPr>
        <w:spacing w:line="360" w:lineRule="auto"/>
        <w:jc w:val="both"/>
        <w:rPr>
          <w:rFonts w:ascii="Arial" w:hAnsi="Arial" w:eastAsia="Arial" w:cs="Arial"/>
          <w:lang w:val="en-IN"/>
        </w:rPr>
      </w:pPr>
      <w:r w:rsidRPr="37B25ACB" w:rsidR="4302CB95">
        <w:rPr>
          <w:rFonts w:ascii="Arial" w:hAnsi="Arial" w:eastAsia="Arial" w:cs="Arial"/>
          <w:lang w:val="en-IN"/>
        </w:rPr>
        <w:t>The study will adopt a mono-method qualitative design whereby only qualitative secondary data will be used. The qualitative methodology is suitable as the research aims to comprehend the organisational practices, strategic responses, and views about effectiveness instead of quantifying statistical relationships. The second reason why secondary qualitative research is appropriate is that based on academic journals, industry reports, and corporate publications, a lot of information regarding supply chain resilience, risk management strategies, and the post-pandemic efforts by Microsoft can be found. Using the same qualitative method guarantees uniformity between the research philosophy, research objectives and analytic method. Moreover, secondary qualitative research offers a broad spectrum of the available evidence besides evading the practical limitations of primary data collection like interviewee interviews, surveys, time restriction and access to participants</w:t>
      </w:r>
      <w:r w:rsidRPr="37B25ACB" w:rsidR="1845D05A">
        <w:rPr>
          <w:rFonts w:ascii="Arial" w:hAnsi="Arial" w:eastAsia="Arial" w:cs="Arial"/>
          <w:lang w:val="en-IN"/>
        </w:rPr>
        <w:t xml:space="preserve"> (</w:t>
      </w:r>
      <w:r w:rsidRPr="37B25ACB" w:rsidR="1845D05A">
        <w:rPr>
          <w:rFonts w:ascii="Arial" w:hAnsi="Arial" w:eastAsia="Arial" w:cs="Arial"/>
        </w:rPr>
        <w:t>Cheong</w:t>
      </w:r>
      <w:r w:rsidRPr="37B25ACB" w:rsidR="1845D05A">
        <w:rPr>
          <w:rFonts w:ascii="Arial" w:hAnsi="Arial" w:eastAsia="Arial" w:cs="Arial"/>
        </w:rPr>
        <w:t xml:space="preserve"> et al., 2023</w:t>
      </w:r>
      <w:r w:rsidRPr="37B25ACB" w:rsidR="1845D05A">
        <w:rPr>
          <w:rFonts w:ascii="Arial" w:hAnsi="Arial" w:eastAsia="Arial" w:cs="Arial"/>
          <w:lang w:val="en-IN"/>
        </w:rPr>
        <w:t>)</w:t>
      </w:r>
      <w:r w:rsidRPr="37B25ACB" w:rsidR="1845D05A">
        <w:rPr>
          <w:rFonts w:ascii="Arial" w:hAnsi="Arial" w:eastAsia="Arial" w:cs="Arial"/>
          <w:lang w:val="en-IN"/>
        </w:rPr>
        <w:t>.</w:t>
      </w:r>
    </w:p>
    <w:p w:rsidRPr="00012EA9" w:rsidR="00AD5A31" w:rsidP="37B25ACB" w:rsidRDefault="00B16D16" w14:paraId="3210BF03" w14:textId="2E77A39E">
      <w:pPr>
        <w:pStyle w:val="Heading2"/>
        <w:spacing w:line="360" w:lineRule="auto"/>
        <w:jc w:val="both"/>
        <w:rPr>
          <w:rFonts w:ascii="Arial" w:hAnsi="Arial" w:eastAsia="Arial" w:cs="Arial"/>
          <w:lang w:val="en-IN"/>
        </w:rPr>
      </w:pPr>
      <w:bookmarkStart w:name="_Toc231143458" w:id="16"/>
      <w:r w:rsidRPr="37B25ACB" w:rsidR="209E095D">
        <w:rPr>
          <w:rFonts w:ascii="Arial" w:hAnsi="Arial" w:eastAsia="Arial" w:cs="Arial"/>
          <w:lang w:val="en-IN"/>
        </w:rPr>
        <w:t xml:space="preserve">4.5 </w:t>
      </w:r>
      <w:r w:rsidRPr="37B25ACB" w:rsidR="4302CB95">
        <w:rPr>
          <w:rFonts w:ascii="Arial" w:hAnsi="Arial" w:eastAsia="Arial" w:cs="Arial"/>
          <w:lang w:val="en-IN"/>
        </w:rPr>
        <w:t>Data Collection</w:t>
      </w:r>
      <w:bookmarkEnd w:id="16"/>
    </w:p>
    <w:p w:rsidRPr="00AD5A31" w:rsidR="00AD5A31" w:rsidP="37B25ACB" w:rsidRDefault="00AD5A31" w14:paraId="477C92C8" w14:textId="08E2038D">
      <w:pPr>
        <w:spacing w:line="360" w:lineRule="auto"/>
        <w:jc w:val="both"/>
        <w:rPr>
          <w:rFonts w:ascii="Arial" w:hAnsi="Arial" w:eastAsia="Arial" w:cs="Arial"/>
          <w:lang w:val="en-IN"/>
        </w:rPr>
      </w:pPr>
      <w:r w:rsidRPr="37B25ACB" w:rsidR="4302CB95">
        <w:rPr>
          <w:rFonts w:ascii="Arial" w:hAnsi="Arial" w:eastAsia="Arial" w:cs="Arial"/>
          <w:lang w:val="en-IN"/>
        </w:rPr>
        <w:t xml:space="preserve">This paper will solely be based on secondary </w:t>
      </w:r>
      <w:r w:rsidRPr="37B25ACB" w:rsidR="029A7B1E">
        <w:rPr>
          <w:rFonts w:ascii="Arial" w:hAnsi="Arial" w:eastAsia="Arial" w:cs="Arial"/>
          <w:lang w:val="en-IN"/>
        </w:rPr>
        <w:t xml:space="preserve">qualitative </w:t>
      </w:r>
      <w:r w:rsidRPr="37B25ACB" w:rsidR="4302CB95">
        <w:rPr>
          <w:rFonts w:ascii="Arial" w:hAnsi="Arial" w:eastAsia="Arial" w:cs="Arial"/>
          <w:lang w:val="en-IN"/>
        </w:rPr>
        <w:t>data that will be gathered based on reliable and authoritative sources published in 2020-2026</w:t>
      </w:r>
      <w:r w:rsidRPr="37B25ACB" w:rsidR="32CA5430">
        <w:rPr>
          <w:rFonts w:ascii="Arial" w:hAnsi="Arial" w:eastAsia="Arial" w:cs="Arial"/>
          <w:lang w:val="en-IN"/>
        </w:rPr>
        <w:t xml:space="preserve"> </w:t>
      </w:r>
      <w:r w:rsidRPr="37B25ACB" w:rsidR="32CA5430">
        <w:rPr>
          <w:rFonts w:ascii="Arial" w:hAnsi="Arial" w:eastAsia="Arial" w:cs="Arial"/>
          <w:lang w:val="en-IN"/>
        </w:rPr>
        <w:t>(</w:t>
      </w:r>
      <w:r w:rsidRPr="37B25ACB" w:rsidR="32CA5430">
        <w:rPr>
          <w:rFonts w:ascii="Arial" w:hAnsi="Arial" w:eastAsia="Arial" w:cs="Arial"/>
        </w:rPr>
        <w:t>Cheong</w:t>
      </w:r>
      <w:r w:rsidRPr="37B25ACB" w:rsidR="32CA5430">
        <w:rPr>
          <w:rFonts w:ascii="Arial" w:hAnsi="Arial" w:eastAsia="Arial" w:cs="Arial"/>
        </w:rPr>
        <w:t xml:space="preserve"> et al., 2023</w:t>
      </w:r>
      <w:r w:rsidRPr="37B25ACB" w:rsidR="32CA5430">
        <w:rPr>
          <w:rFonts w:ascii="Arial" w:hAnsi="Arial" w:eastAsia="Arial" w:cs="Arial"/>
          <w:lang w:val="en-IN"/>
        </w:rPr>
        <w:t>)</w:t>
      </w:r>
      <w:r w:rsidRPr="37B25ACB" w:rsidR="4302CB95">
        <w:rPr>
          <w:rFonts w:ascii="Arial" w:hAnsi="Arial" w:eastAsia="Arial" w:cs="Arial"/>
          <w:lang w:val="en-IN"/>
        </w:rPr>
        <w:t xml:space="preserve">. Sources of data will include peer-reviewed articles of the academic journals, conference papers, industry reports, annual reports of Microsoft, sustainability reports of Microsoft, publications of supply chain management, and consultancy reports published by various organisations like McKinsey, Deloitte, Gartner, and PwC. To find the relevant scholarly literature, academic databases such as Google Scholar, Scopus, ScienceDirect, Emerald Insight, and SpringerLink will be utilised. The time frame chosen is suitable since it reflects the immediate effects of COVID-19 and the implementation of post-pandemic risk management measures. Relevance, credibility, quality of the publication and correspondence to the research objectives will be used to select the </w:t>
      </w:r>
      <w:r w:rsidRPr="37B25ACB" w:rsidR="4302CB95">
        <w:rPr>
          <w:rFonts w:ascii="Arial" w:hAnsi="Arial" w:eastAsia="Arial" w:cs="Arial"/>
          <w:lang w:val="en-IN"/>
        </w:rPr>
        <w:t>sources. The research will use both scholarly and business sources to help create a multi-dimensional view of the risk management practices used by Microsoft in its supply chain, and how these practices are functioning in the Indian environment</w:t>
      </w:r>
      <w:r w:rsidRPr="37B25ACB" w:rsidR="32CA5430">
        <w:rPr>
          <w:rFonts w:ascii="Arial" w:hAnsi="Arial" w:eastAsia="Arial" w:cs="Arial"/>
          <w:lang w:val="en-IN"/>
        </w:rPr>
        <w:t xml:space="preserve"> </w:t>
      </w:r>
      <w:r w:rsidRPr="37B25ACB" w:rsidR="32CA5430">
        <w:rPr>
          <w:rFonts w:ascii="Arial" w:hAnsi="Arial" w:eastAsia="Arial" w:cs="Arial"/>
          <w:lang w:val="en-IN"/>
        </w:rPr>
        <w:t>(</w:t>
      </w:r>
      <w:r w:rsidRPr="37B25ACB" w:rsidR="32CA5430">
        <w:rPr>
          <w:rFonts w:ascii="Arial" w:hAnsi="Arial" w:eastAsia="Arial" w:cs="Arial"/>
        </w:rPr>
        <w:t>Cheong</w:t>
      </w:r>
      <w:r w:rsidRPr="37B25ACB" w:rsidR="32CA5430">
        <w:rPr>
          <w:rFonts w:ascii="Arial" w:hAnsi="Arial" w:eastAsia="Arial" w:cs="Arial"/>
        </w:rPr>
        <w:t xml:space="preserve"> et al., 2023</w:t>
      </w:r>
      <w:r w:rsidRPr="37B25ACB" w:rsidR="32CA5430">
        <w:rPr>
          <w:rFonts w:ascii="Arial" w:hAnsi="Arial" w:eastAsia="Arial" w:cs="Arial"/>
          <w:lang w:val="en-IN"/>
        </w:rPr>
        <w:t>)</w:t>
      </w:r>
      <w:r w:rsidRPr="37B25ACB" w:rsidR="32CA5430">
        <w:rPr>
          <w:rFonts w:ascii="Arial" w:hAnsi="Arial" w:eastAsia="Arial" w:cs="Arial"/>
          <w:lang w:val="en-IN"/>
        </w:rPr>
        <w:t>.</w:t>
      </w:r>
    </w:p>
    <w:p w:rsidRPr="00012EA9" w:rsidR="00AD5A31" w:rsidP="37B25ACB" w:rsidRDefault="00B16D16" w14:paraId="1117E172" w14:textId="4377BF73">
      <w:pPr>
        <w:pStyle w:val="Heading2"/>
        <w:spacing w:line="360" w:lineRule="auto"/>
        <w:jc w:val="both"/>
        <w:rPr>
          <w:rFonts w:ascii="Arial" w:hAnsi="Arial" w:eastAsia="Arial" w:cs="Arial"/>
          <w:lang w:val="en-IN"/>
        </w:rPr>
      </w:pPr>
      <w:bookmarkStart w:name="_Toc231143459" w:id="17"/>
      <w:r w:rsidRPr="37B25ACB" w:rsidR="209E095D">
        <w:rPr>
          <w:rFonts w:ascii="Arial" w:hAnsi="Arial" w:eastAsia="Arial" w:cs="Arial"/>
          <w:lang w:val="en-IN"/>
        </w:rPr>
        <w:t xml:space="preserve">4.6 </w:t>
      </w:r>
      <w:r w:rsidRPr="37B25ACB" w:rsidR="4302CB95">
        <w:rPr>
          <w:rFonts w:ascii="Arial" w:hAnsi="Arial" w:eastAsia="Arial" w:cs="Arial"/>
          <w:lang w:val="en-IN"/>
        </w:rPr>
        <w:t>Data Analysis</w:t>
      </w:r>
      <w:bookmarkEnd w:id="17"/>
    </w:p>
    <w:p w:rsidRPr="00AD5A31" w:rsidR="00AD5A31" w:rsidP="37B25ACB" w:rsidRDefault="00AD5A31" w14:paraId="5C307D46" w14:textId="73EFB875">
      <w:pPr>
        <w:spacing w:line="360" w:lineRule="auto"/>
        <w:jc w:val="both"/>
        <w:rPr>
          <w:rFonts w:ascii="Arial" w:hAnsi="Arial" w:eastAsia="Arial" w:cs="Arial"/>
          <w:lang w:val="en-IN"/>
        </w:rPr>
      </w:pPr>
      <w:r w:rsidRPr="37B25ACB" w:rsidR="4302CB95">
        <w:rPr>
          <w:rFonts w:ascii="Arial" w:hAnsi="Arial" w:eastAsia="Arial" w:cs="Arial"/>
          <w:lang w:val="en-IN"/>
        </w:rPr>
        <w:t xml:space="preserve">Thematic analysis will be used to analyse the data collected. This approach is appropriate since it allows identifying, organising and interpreting commonalities in various qualitative sources of data. The qualitative data will be </w:t>
      </w:r>
      <w:r w:rsidRPr="37B25ACB" w:rsidR="209E095D">
        <w:rPr>
          <w:rFonts w:ascii="Arial" w:hAnsi="Arial" w:eastAsia="Arial" w:cs="Arial"/>
          <w:lang w:val="en-IN"/>
        </w:rPr>
        <w:t>analysed</w:t>
      </w:r>
      <w:r w:rsidRPr="37B25ACB" w:rsidR="4302CB95">
        <w:rPr>
          <w:rFonts w:ascii="Arial" w:hAnsi="Arial" w:eastAsia="Arial" w:cs="Arial"/>
          <w:lang w:val="en-IN"/>
        </w:rPr>
        <w:t xml:space="preserve"> </w:t>
      </w:r>
      <w:r w:rsidRPr="37B25ACB" w:rsidR="209E095D">
        <w:rPr>
          <w:rFonts w:ascii="Arial" w:hAnsi="Arial" w:eastAsia="Arial" w:cs="Arial"/>
          <w:lang w:val="en-IN"/>
        </w:rPr>
        <w:t>manually,</w:t>
      </w:r>
      <w:r w:rsidRPr="37B25ACB" w:rsidR="4302CB95">
        <w:rPr>
          <w:rFonts w:ascii="Arial" w:hAnsi="Arial" w:eastAsia="Arial" w:cs="Arial"/>
          <w:lang w:val="en-IN"/>
        </w:rPr>
        <w:t xml:space="preserve"> and no qualitative analysis software will be use</w:t>
      </w:r>
      <w:r w:rsidRPr="37B25ACB" w:rsidR="209E095D">
        <w:rPr>
          <w:rFonts w:ascii="Arial" w:hAnsi="Arial" w:eastAsia="Arial" w:cs="Arial"/>
          <w:lang w:val="en-IN"/>
        </w:rPr>
        <w:t>d</w:t>
      </w:r>
      <w:r w:rsidRPr="37B25ACB" w:rsidR="4302CB95">
        <w:rPr>
          <w:rFonts w:ascii="Arial" w:hAnsi="Arial" w:eastAsia="Arial" w:cs="Arial"/>
          <w:lang w:val="en-IN"/>
        </w:rPr>
        <w:t>. The first step will be to go through the relevant documents to familiarize with the data</w:t>
      </w:r>
      <w:r w:rsidRPr="37B25ACB" w:rsidR="32CA5430">
        <w:rPr>
          <w:rFonts w:ascii="Arial" w:hAnsi="Arial" w:eastAsia="Arial" w:cs="Arial"/>
          <w:lang w:val="en-IN"/>
        </w:rPr>
        <w:t xml:space="preserve"> </w:t>
      </w:r>
      <w:r w:rsidRPr="37B25ACB" w:rsidR="32CA5430">
        <w:rPr>
          <w:rFonts w:ascii="Arial" w:hAnsi="Arial" w:eastAsia="Arial" w:cs="Arial"/>
          <w:lang w:val="en-IN"/>
        </w:rPr>
        <w:t>(</w:t>
      </w:r>
      <w:r w:rsidRPr="37B25ACB" w:rsidR="32CA5430">
        <w:rPr>
          <w:rFonts w:ascii="Arial" w:hAnsi="Arial" w:eastAsia="Arial" w:cs="Arial"/>
        </w:rPr>
        <w:t>Cheong</w:t>
      </w:r>
      <w:r w:rsidRPr="37B25ACB" w:rsidR="32CA5430">
        <w:rPr>
          <w:rFonts w:ascii="Arial" w:hAnsi="Arial" w:eastAsia="Arial" w:cs="Arial"/>
        </w:rPr>
        <w:t xml:space="preserve"> et al., 2023</w:t>
      </w:r>
      <w:r w:rsidRPr="37B25ACB" w:rsidR="32CA5430">
        <w:rPr>
          <w:rFonts w:ascii="Arial" w:hAnsi="Arial" w:eastAsia="Arial" w:cs="Arial"/>
          <w:lang w:val="en-IN"/>
        </w:rPr>
        <w:t>)</w:t>
      </w:r>
      <w:r w:rsidRPr="37B25ACB" w:rsidR="4302CB95">
        <w:rPr>
          <w:rFonts w:ascii="Arial" w:hAnsi="Arial" w:eastAsia="Arial" w:cs="Arial"/>
          <w:lang w:val="en-IN"/>
        </w:rPr>
        <w:t>. The most important concepts, observations, and repeatedly appearing ideas will then be pointed out and put in initial groups. These categories will be narrowed down to broader themes through an iterative review process based on supply chain disruptions, risk Management strategies, resilience outcomes, operational performance and opportunity to improve in the future. The themes will then be contrasted with Supply Chain Resilience Theory and Risk Management Theory to aid in interpretation. Such an analytical procedure will allow the researcher to measure the contribution of the post-COVID strategies of Microsoft India to resilience and operational continuity and measure strengths, limitation, and opportunities to improve further</w:t>
      </w:r>
      <w:r w:rsidRPr="37B25ACB" w:rsidR="32CA5430">
        <w:rPr>
          <w:rFonts w:ascii="Arial" w:hAnsi="Arial" w:eastAsia="Arial" w:cs="Arial"/>
          <w:lang w:val="en-IN"/>
        </w:rPr>
        <w:t xml:space="preserve"> </w:t>
      </w:r>
      <w:r w:rsidRPr="37B25ACB" w:rsidR="32CA5430">
        <w:rPr>
          <w:rFonts w:ascii="Arial" w:hAnsi="Arial" w:eastAsia="Arial" w:cs="Arial"/>
          <w:lang w:val="en-IN"/>
        </w:rPr>
        <w:t>(</w:t>
      </w:r>
      <w:r w:rsidRPr="37B25ACB" w:rsidR="32CA5430">
        <w:rPr>
          <w:rFonts w:ascii="Arial" w:hAnsi="Arial" w:eastAsia="Arial" w:cs="Arial"/>
        </w:rPr>
        <w:t>Cheong</w:t>
      </w:r>
      <w:r w:rsidRPr="37B25ACB" w:rsidR="32CA5430">
        <w:rPr>
          <w:rFonts w:ascii="Arial" w:hAnsi="Arial" w:eastAsia="Arial" w:cs="Arial"/>
        </w:rPr>
        <w:t xml:space="preserve"> et al., 2023</w:t>
      </w:r>
      <w:r w:rsidRPr="37B25ACB" w:rsidR="32CA5430">
        <w:rPr>
          <w:rFonts w:ascii="Arial" w:hAnsi="Arial" w:eastAsia="Arial" w:cs="Arial"/>
          <w:lang w:val="en-IN"/>
        </w:rPr>
        <w:t>)</w:t>
      </w:r>
      <w:r w:rsidRPr="37B25ACB" w:rsidR="32CA5430">
        <w:rPr>
          <w:rFonts w:ascii="Arial" w:hAnsi="Arial" w:eastAsia="Arial" w:cs="Arial"/>
          <w:lang w:val="en-IN"/>
        </w:rPr>
        <w:t>.</w:t>
      </w:r>
    </w:p>
    <w:p w:rsidRPr="00012EA9" w:rsidR="00AD5A31" w:rsidP="37B25ACB" w:rsidRDefault="00B16D16" w14:paraId="4B42BC5F" w14:textId="50A19BFA">
      <w:pPr>
        <w:pStyle w:val="Heading2"/>
        <w:spacing w:line="360" w:lineRule="auto"/>
        <w:jc w:val="both"/>
        <w:rPr>
          <w:rFonts w:ascii="Arial" w:hAnsi="Arial" w:eastAsia="Arial" w:cs="Arial"/>
          <w:lang w:val="en-IN"/>
        </w:rPr>
      </w:pPr>
      <w:bookmarkStart w:name="_Toc231143460" w:id="18"/>
      <w:r w:rsidRPr="37B25ACB" w:rsidR="209E095D">
        <w:rPr>
          <w:rFonts w:ascii="Arial" w:hAnsi="Arial" w:eastAsia="Arial" w:cs="Arial"/>
          <w:lang w:val="en-IN"/>
        </w:rPr>
        <w:t xml:space="preserve">4.7 </w:t>
      </w:r>
      <w:r w:rsidRPr="37B25ACB" w:rsidR="4302CB95">
        <w:rPr>
          <w:rFonts w:ascii="Arial" w:hAnsi="Arial" w:eastAsia="Arial" w:cs="Arial"/>
          <w:lang w:val="en-IN"/>
        </w:rPr>
        <w:t>Reliability and Validity</w:t>
      </w:r>
      <w:bookmarkEnd w:id="18"/>
    </w:p>
    <w:p w:rsidR="00AD5A31" w:rsidP="37B25ACB" w:rsidRDefault="00AD5A31" w14:paraId="5A416F76" w14:textId="55E60EAC">
      <w:pPr>
        <w:spacing w:line="360" w:lineRule="auto"/>
        <w:jc w:val="both"/>
        <w:rPr>
          <w:rFonts w:ascii="Arial" w:hAnsi="Arial" w:eastAsia="Arial" w:cs="Arial"/>
          <w:lang w:val="en-IN"/>
        </w:rPr>
      </w:pPr>
      <w:r w:rsidRPr="37B25ACB" w:rsidR="4302CB95">
        <w:rPr>
          <w:rFonts w:ascii="Arial" w:hAnsi="Arial" w:eastAsia="Arial" w:cs="Arial"/>
          <w:lang w:val="en-IN"/>
        </w:rPr>
        <w:t>To improve reliability and validity, the research will make use of peer reviewed academic sources and credible industry publications by credible sources. Triangulation is to be done through an academic research comparison, Microsoft corporate reports and independent industry analysis. In addition, only the existing and up-to-date sources will be considered that are directly related to the topics of supply chain risk management, resilience, and Microsoft India, to enhance the validity and reliability of the results</w:t>
      </w:r>
      <w:r w:rsidRPr="37B25ACB" w:rsidR="32CA5430">
        <w:rPr>
          <w:rFonts w:ascii="Arial" w:hAnsi="Arial" w:eastAsia="Arial" w:cs="Arial"/>
          <w:lang w:val="en-IN"/>
        </w:rPr>
        <w:t xml:space="preserve"> </w:t>
      </w:r>
      <w:r w:rsidRPr="37B25ACB" w:rsidR="32CA5430">
        <w:rPr>
          <w:rFonts w:ascii="Arial" w:hAnsi="Arial" w:eastAsia="Arial" w:cs="Arial"/>
          <w:lang w:val="en-IN"/>
        </w:rPr>
        <w:t>(</w:t>
      </w:r>
      <w:r w:rsidRPr="37B25ACB" w:rsidR="32CA5430">
        <w:rPr>
          <w:rFonts w:ascii="Arial" w:hAnsi="Arial" w:eastAsia="Arial" w:cs="Arial"/>
        </w:rPr>
        <w:t>Cheong</w:t>
      </w:r>
      <w:r w:rsidRPr="37B25ACB" w:rsidR="32CA5430">
        <w:rPr>
          <w:rFonts w:ascii="Arial" w:hAnsi="Arial" w:eastAsia="Arial" w:cs="Arial"/>
        </w:rPr>
        <w:t xml:space="preserve"> et al., 2023</w:t>
      </w:r>
      <w:r w:rsidRPr="37B25ACB" w:rsidR="32CA5430">
        <w:rPr>
          <w:rFonts w:ascii="Arial" w:hAnsi="Arial" w:eastAsia="Arial" w:cs="Arial"/>
          <w:lang w:val="en-IN"/>
        </w:rPr>
        <w:t>)</w:t>
      </w:r>
      <w:r w:rsidRPr="37B25ACB" w:rsidR="32CA5430">
        <w:rPr>
          <w:rFonts w:ascii="Arial" w:hAnsi="Arial" w:eastAsia="Arial" w:cs="Arial"/>
          <w:lang w:val="en-IN"/>
        </w:rPr>
        <w:t>.</w:t>
      </w:r>
    </w:p>
    <w:p w:rsidRPr="00EF26AE" w:rsidR="00EF26AE" w:rsidP="37B25ACB" w:rsidRDefault="00EF26AE" w14:paraId="45D5699C" w14:textId="5B98BAFD">
      <w:pPr>
        <w:pStyle w:val="Heading1"/>
        <w:spacing w:line="360" w:lineRule="auto"/>
        <w:jc w:val="both"/>
        <w:rPr>
          <w:rFonts w:ascii="Arial" w:hAnsi="Arial" w:eastAsia="Arial" w:cs="Arial"/>
        </w:rPr>
      </w:pPr>
      <w:bookmarkStart w:name="_Toc231143461" w:id="19"/>
      <w:r w:rsidRPr="37B25ACB" w:rsidR="79591559">
        <w:rPr>
          <w:rFonts w:ascii="Arial" w:hAnsi="Arial" w:eastAsia="Arial" w:cs="Arial"/>
        </w:rPr>
        <w:t>5.</w:t>
      </w:r>
      <w:r w:rsidRPr="37B25ACB" w:rsidR="79591559">
        <w:rPr>
          <w:rFonts w:ascii="Arial" w:hAnsi="Arial" w:eastAsia="Arial" w:cs="Arial"/>
        </w:rPr>
        <w:t>0</w:t>
      </w:r>
      <w:r w:rsidRPr="37B25ACB" w:rsidR="79591559">
        <w:rPr>
          <w:rFonts w:ascii="Arial" w:hAnsi="Arial" w:eastAsia="Arial" w:cs="Arial"/>
        </w:rPr>
        <w:t xml:space="preserve"> Ethical Considerations</w:t>
      </w:r>
      <w:bookmarkEnd w:id="19"/>
    </w:p>
    <w:p w:rsidRPr="00AD5A31" w:rsidR="00EF26AE" w:rsidP="37B25ACB" w:rsidRDefault="0080422A" w14:paraId="2BDF03EF" w14:textId="64DD8971">
      <w:pPr>
        <w:spacing w:line="360" w:lineRule="auto"/>
        <w:jc w:val="both"/>
        <w:rPr>
          <w:rFonts w:ascii="Arial" w:hAnsi="Arial" w:eastAsia="Arial" w:cs="Arial"/>
          <w:lang w:val="en-IN"/>
        </w:rPr>
      </w:pPr>
      <w:r w:rsidRPr="37B25ACB" w:rsidR="2BBE8562">
        <w:rPr>
          <w:rFonts w:ascii="Arial" w:hAnsi="Arial" w:eastAsia="Arial" w:cs="Arial"/>
          <w:lang w:val="en-IN"/>
        </w:rPr>
        <w:t xml:space="preserve">This study has relied purely on secondary qualitative data sourced from publicly available sources and thus does not involve human participation, interviews, survey, nor collection of personal information. As a result, issues related to informed consent, confidentiality and the privacy of participants do not arise. The research will conform to university ethical guidelines which give priority to honesty and transparency of academic and other kinds. To ensure no plagiarism and infringement of intellectual property rights, all sources of information such as </w:t>
      </w:r>
      <w:r w:rsidRPr="37B25ACB" w:rsidR="2BBE8562">
        <w:rPr>
          <w:rFonts w:ascii="Arial" w:hAnsi="Arial" w:eastAsia="Arial" w:cs="Arial"/>
          <w:lang w:val="en-IN"/>
        </w:rPr>
        <w:t>academic journals, industry reports, and Microsoft publications will be cited in the required referencing style. In addition, the findings will be presented in an objective manner. There will be no misrepresentation or selective use of evidence</w:t>
      </w:r>
      <w:r w:rsidRPr="37B25ACB" w:rsidR="1845D05A">
        <w:rPr>
          <w:rFonts w:ascii="Arial" w:hAnsi="Arial" w:eastAsia="Arial" w:cs="Arial"/>
          <w:lang w:val="en-IN"/>
        </w:rPr>
        <w:t xml:space="preserve"> (</w:t>
      </w:r>
      <w:r w:rsidRPr="37B25ACB" w:rsidR="1845D05A">
        <w:rPr>
          <w:rFonts w:ascii="Arial" w:hAnsi="Arial" w:eastAsia="Arial" w:cs="Arial"/>
        </w:rPr>
        <w:t>Cheong</w:t>
      </w:r>
      <w:r w:rsidRPr="37B25ACB" w:rsidR="1845D05A">
        <w:rPr>
          <w:rFonts w:ascii="Arial" w:hAnsi="Arial" w:eastAsia="Arial" w:cs="Arial"/>
        </w:rPr>
        <w:t xml:space="preserve"> et al., 2023</w:t>
      </w:r>
      <w:r w:rsidRPr="37B25ACB" w:rsidR="1845D05A">
        <w:rPr>
          <w:rFonts w:ascii="Arial" w:hAnsi="Arial" w:eastAsia="Arial" w:cs="Arial"/>
          <w:lang w:val="en-IN"/>
        </w:rPr>
        <w:t>)</w:t>
      </w:r>
      <w:r w:rsidRPr="37B25ACB" w:rsidR="2BBE8562">
        <w:rPr>
          <w:rFonts w:ascii="Arial" w:hAnsi="Arial" w:eastAsia="Arial" w:cs="Arial"/>
          <w:lang w:val="en-IN"/>
        </w:rPr>
        <w:t>.</w:t>
      </w:r>
    </w:p>
    <w:p w:rsidRPr="00EF26AE" w:rsidR="00AD5A31" w:rsidP="37B25ACB" w:rsidRDefault="00AD5A31" w14:paraId="1B5DF1BD" w14:textId="5B89BC03">
      <w:pPr>
        <w:pStyle w:val="Heading1"/>
        <w:spacing w:line="360" w:lineRule="auto"/>
        <w:jc w:val="both"/>
        <w:rPr>
          <w:rFonts w:ascii="Arial" w:hAnsi="Arial" w:eastAsia="Arial" w:cs="Arial"/>
        </w:rPr>
      </w:pPr>
      <w:bookmarkStart w:name="_Toc231143462" w:id="20"/>
      <w:r w:rsidRPr="37B25ACB" w:rsidR="4302CB95">
        <w:rPr>
          <w:rFonts w:ascii="Arial" w:hAnsi="Arial" w:eastAsia="Arial" w:cs="Arial"/>
        </w:rPr>
        <w:t>6.</w:t>
      </w:r>
      <w:r w:rsidRPr="37B25ACB" w:rsidR="5099B17C">
        <w:rPr>
          <w:rFonts w:ascii="Arial" w:hAnsi="Arial" w:eastAsia="Arial" w:cs="Arial"/>
        </w:rPr>
        <w:t>0</w:t>
      </w:r>
      <w:r w:rsidRPr="37B25ACB" w:rsidR="4302CB95">
        <w:rPr>
          <w:rFonts w:ascii="Arial" w:hAnsi="Arial" w:eastAsia="Arial" w:cs="Arial"/>
        </w:rPr>
        <w:t xml:space="preserve"> Anticipated Results and Impact</w:t>
      </w:r>
      <w:bookmarkEnd w:id="20"/>
    </w:p>
    <w:p w:rsidRPr="00CE0345" w:rsidR="00CE0345" w:rsidP="37B25ACB" w:rsidRDefault="00AD5A31" w14:paraId="1FD7B60C" w14:textId="190CA004">
      <w:pPr>
        <w:spacing w:line="360" w:lineRule="auto"/>
        <w:jc w:val="both"/>
        <w:rPr>
          <w:rFonts w:ascii="Arial" w:hAnsi="Arial" w:eastAsia="Arial" w:cs="Arial"/>
          <w:lang w:val="en-IN"/>
        </w:rPr>
      </w:pPr>
      <w:r w:rsidRPr="37B25ACB" w:rsidR="4302CB95">
        <w:rPr>
          <w:rFonts w:ascii="Arial" w:hAnsi="Arial" w:eastAsia="Arial" w:cs="Arial"/>
          <w:lang w:val="en-IN"/>
        </w:rPr>
        <w:t>The anticipated result of this study is in-depth evaluation of the effectiveness of post-COVID-19 supply chain risk management approach adopted by Microsoft India. Academically, the research will add to the existing body of knowledge concerning supply chain resilience, as the study will involve organisation-specific evidence in the area of technology, which is under-researched in the literature</w:t>
      </w:r>
      <w:r w:rsidRPr="37B25ACB" w:rsidR="4A02A872">
        <w:rPr>
          <w:rFonts w:ascii="Arial" w:hAnsi="Arial" w:eastAsia="Arial" w:cs="Arial"/>
          <w:lang w:val="en-IN"/>
        </w:rPr>
        <w:t xml:space="preserve"> (</w:t>
      </w:r>
      <w:r w:rsidRPr="37B25ACB" w:rsidR="4A02A872">
        <w:rPr>
          <w:rFonts w:ascii="Arial" w:hAnsi="Arial" w:eastAsia="Arial" w:cs="Arial"/>
          <w:lang w:val="en-IN"/>
        </w:rPr>
        <w:t>Microsoft</w:t>
      </w:r>
      <w:r w:rsidRPr="37B25ACB" w:rsidR="392C9001">
        <w:rPr>
          <w:rFonts w:ascii="Arial" w:hAnsi="Arial" w:eastAsia="Arial" w:cs="Arial"/>
          <w:lang w:val="en-IN"/>
        </w:rPr>
        <w:t>, 2024</w:t>
      </w:r>
      <w:r w:rsidRPr="37B25ACB" w:rsidR="4A02A872">
        <w:rPr>
          <w:rFonts w:ascii="Arial" w:hAnsi="Arial" w:eastAsia="Arial" w:cs="Arial"/>
          <w:lang w:val="en-IN"/>
        </w:rPr>
        <w:t>)</w:t>
      </w:r>
      <w:r w:rsidRPr="37B25ACB" w:rsidR="4302CB95">
        <w:rPr>
          <w:rFonts w:ascii="Arial" w:hAnsi="Arial" w:eastAsia="Arial" w:cs="Arial"/>
          <w:lang w:val="en-IN"/>
        </w:rPr>
        <w:t>. Although recent literature is mostly focused on the global or industry-wide level of supply chain resilience, this study will provide more insight into the ways in which resilience strategies operate in an organisational and national setting. Practically, the results will assist Microsoft India to understand the advantages and weaknesses of its existing risk management approach such as supplier diversification, digital supply chain technologies, and risks monitoring systems. Moreover, the research study will offer suggestions that can guide technology companies to become more resilient, enhance the continuity of operations, and be better prepared in case of large-scale disruption in the future</w:t>
      </w:r>
      <w:r w:rsidRPr="37B25ACB" w:rsidR="6F32A396">
        <w:rPr>
          <w:rFonts w:ascii="Arial" w:hAnsi="Arial" w:eastAsia="Arial" w:cs="Arial"/>
          <w:lang w:val="en-IN"/>
        </w:rPr>
        <w:t xml:space="preserve"> (</w:t>
      </w:r>
      <w:r w:rsidRPr="37B25ACB" w:rsidR="6F32A396">
        <w:rPr>
          <w:rFonts w:ascii="Arial" w:hAnsi="Arial" w:eastAsia="Arial" w:cs="Arial"/>
          <w:lang w:val="en-IN"/>
        </w:rPr>
        <w:t>Microsoft</w:t>
      </w:r>
      <w:r w:rsidRPr="37B25ACB" w:rsidR="6F32A396">
        <w:rPr>
          <w:rFonts w:ascii="Arial" w:hAnsi="Arial" w:eastAsia="Arial" w:cs="Arial"/>
          <w:lang w:val="en-IN"/>
        </w:rPr>
        <w:t>, 202</w:t>
      </w:r>
      <w:r w:rsidRPr="37B25ACB" w:rsidR="31593BB9">
        <w:rPr>
          <w:rFonts w:ascii="Arial" w:hAnsi="Arial" w:eastAsia="Arial" w:cs="Arial"/>
          <w:lang w:val="en-IN"/>
        </w:rPr>
        <w:t>4</w:t>
      </w:r>
      <w:r w:rsidRPr="37B25ACB" w:rsidR="6F32A396">
        <w:rPr>
          <w:rFonts w:ascii="Arial" w:hAnsi="Arial" w:eastAsia="Arial" w:cs="Arial"/>
          <w:lang w:val="en-IN"/>
        </w:rPr>
        <w:t>)</w:t>
      </w:r>
      <w:r w:rsidRPr="37B25ACB" w:rsidR="31F130D9">
        <w:rPr>
          <w:rFonts w:ascii="Arial" w:hAnsi="Arial" w:eastAsia="Arial" w:cs="Arial"/>
          <w:lang w:val="en-IN"/>
        </w:rPr>
        <w:t>.</w:t>
      </w:r>
    </w:p>
    <w:p w:rsidRPr="00CE0345" w:rsidR="00CE0345" w:rsidP="37B25ACB" w:rsidRDefault="00CE0345" w14:paraId="72A787FC" w14:textId="3573627C">
      <w:pPr>
        <w:pStyle w:val="Heading1"/>
        <w:spacing w:line="240" w:lineRule="auto"/>
        <w:jc w:val="both"/>
      </w:pPr>
      <w:bookmarkStart w:name="_Toc231143463" w:id="21"/>
      <w:r w:rsidRPr="37B25ACB" w:rsidR="31F130D9">
        <w:rPr>
          <w:rFonts w:ascii="Arial" w:hAnsi="Arial" w:eastAsia="Arial" w:cs="Arial"/>
        </w:rPr>
        <w:t>7.</w:t>
      </w:r>
      <w:r w:rsidRPr="37B25ACB" w:rsidR="2BBE8562">
        <w:rPr>
          <w:rFonts w:ascii="Arial" w:hAnsi="Arial" w:eastAsia="Arial" w:cs="Arial"/>
        </w:rPr>
        <w:t>0</w:t>
      </w:r>
      <w:r w:rsidRPr="37B25ACB" w:rsidR="31F130D9">
        <w:rPr>
          <w:rFonts w:ascii="Arial" w:hAnsi="Arial" w:eastAsia="Arial" w:cs="Arial"/>
        </w:rPr>
        <w:t xml:space="preserve"> Research Timeline (Gantt Overview)</w:t>
      </w:r>
      <w:bookmarkEnd w:id="21"/>
    </w:p>
    <w:p w:rsidR="37B25ACB" w:rsidP="37B25ACB" w:rsidRDefault="37B25ACB" w14:paraId="5E661A2C" w14:textId="34C3622F">
      <w:pPr>
        <w:pStyle w:val="Normal"/>
      </w:pPr>
      <w:r w:rsidR="37B25ACB">
        <w:drawing>
          <wp:anchor distT="0" distB="0" distL="114300" distR="114300" simplePos="0" relativeHeight="251658240" behindDoc="1" locked="0" layoutInCell="1" allowOverlap="1" wp14:editId="15C41905" wp14:anchorId="33D6BDB1">
            <wp:simplePos x="0" y="0"/>
            <wp:positionH relativeFrom="column">
              <wp:posOffset>-257175</wp:posOffset>
            </wp:positionH>
            <wp:positionV relativeFrom="paragraph">
              <wp:posOffset>247650</wp:posOffset>
            </wp:positionV>
            <wp:extent cx="6096000" cy="3082974"/>
            <wp:effectExtent l="0" t="0" r="0" b="0"/>
            <wp:wrapNone/>
            <wp:docPr id="2078375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837570" name="Picture 207837570"/>
                    <pic:cNvPicPr/>
                  </pic:nvPicPr>
                  <pic:blipFill>
                    <a:blip xmlns:r="http://schemas.openxmlformats.org/officeDocument/2006/relationships" r:embed="rId983612526">
                      <a:extLst>
                        <a:ext uri="{28A0092B-C50C-407E-A947-70E740481C1C}">
                          <a14:useLocalDpi xmlns:a14="http://schemas.microsoft.com/office/drawing/2010/main"/>
                        </a:ext>
                      </a:extLst>
                    </a:blip>
                    <a:stretch>
                      <a:fillRect/>
                    </a:stretch>
                  </pic:blipFill>
                  <pic:spPr>
                    <a:xfrm rot="0">
                      <a:off x="0" y="0"/>
                      <a:ext cx="6096000" cy="3082974"/>
                    </a:xfrm>
                    <a:prstGeom prst="rect">
                      <a:avLst/>
                    </a:prstGeom>
                  </pic:spPr>
                </pic:pic>
              </a:graphicData>
            </a:graphic>
            <wp14:sizeRelH relativeFrom="page">
              <wp14:pctWidth>0</wp14:pctWidth>
            </wp14:sizeRelH>
            <wp14:sizeRelV relativeFrom="page">
              <wp14:pctHeight>0</wp14:pctHeight>
            </wp14:sizeRelV>
          </wp:anchor>
        </w:drawing>
      </w:r>
    </w:p>
    <w:p w:rsidR="00B51C34" w:rsidP="37B25ACB" w:rsidRDefault="00B51C34" w14:paraId="0199D2A5" w14:textId="496142E1">
      <w:pPr>
        <w:spacing w:after="160" w:line="259" w:lineRule="auto"/>
        <w:rPr>
          <w:rFonts w:ascii="Arial" w:hAnsi="Arial" w:eastAsia="Arial" w:cs="Arial"/>
          <w:lang w:val="en-IN"/>
        </w:rPr>
      </w:pPr>
      <w:r w:rsidRPr="37B25ACB">
        <w:rPr>
          <w:rFonts w:ascii="Arial" w:hAnsi="Arial" w:eastAsia="Arial" w:cs="Arial"/>
          <w:lang w:val="en-IN"/>
        </w:rPr>
        <w:br w:type="page"/>
      </w:r>
    </w:p>
    <w:p w:rsidR="000A1564" w:rsidP="37B25ACB" w:rsidRDefault="00D17A39" w14:paraId="586FF3E2" w14:textId="2A0D59E9">
      <w:pPr>
        <w:pStyle w:val="Heading1"/>
        <w:rPr>
          <w:rFonts w:ascii="Arial" w:hAnsi="Arial" w:eastAsia="Arial" w:cs="Arial"/>
        </w:rPr>
      </w:pPr>
      <w:bookmarkStart w:name="_Toc231143464" w:id="22"/>
      <w:r w:rsidRPr="37B25ACB" w:rsidR="7F71BDB7">
        <w:rPr>
          <w:rFonts w:ascii="Arial" w:hAnsi="Arial" w:eastAsia="Arial" w:cs="Arial"/>
        </w:rPr>
        <w:t>8</w:t>
      </w:r>
      <w:r w:rsidRPr="37B25ACB" w:rsidR="579BA666">
        <w:rPr>
          <w:rFonts w:ascii="Arial" w:hAnsi="Arial" w:eastAsia="Arial" w:cs="Arial"/>
        </w:rPr>
        <w:t>.0 References</w:t>
      </w:r>
      <w:bookmarkEnd w:id="22"/>
    </w:p>
    <w:p w:rsidR="000A6EF4" w:rsidP="37B25ACB" w:rsidRDefault="000A6EF4" w14:paraId="6AD9815D" w14:textId="77777777">
      <w:pPr>
        <w:spacing w:line="360" w:lineRule="auto"/>
        <w:jc w:val="both"/>
        <w:rPr>
          <w:rFonts w:ascii="Arial" w:hAnsi="Arial" w:eastAsia="Arial" w:cs="Arial"/>
        </w:rPr>
      </w:pPr>
      <w:r w:rsidRPr="37B25ACB" w:rsidR="345B5481">
        <w:rPr>
          <w:rFonts w:ascii="Arial" w:hAnsi="Arial" w:eastAsia="Arial" w:cs="Arial"/>
        </w:rPr>
        <w:t xml:space="preserve">Alvarenga, M., Oliveira, M., </w:t>
      </w:r>
      <w:r w:rsidRPr="37B25ACB" w:rsidR="345B5481">
        <w:rPr>
          <w:rFonts w:ascii="Arial" w:hAnsi="Arial" w:eastAsia="Arial" w:cs="Arial"/>
        </w:rPr>
        <w:t>and</w:t>
      </w:r>
      <w:r w:rsidRPr="37B25ACB" w:rsidR="345B5481">
        <w:rPr>
          <w:rFonts w:ascii="Arial" w:hAnsi="Arial" w:eastAsia="Arial" w:cs="Arial"/>
        </w:rPr>
        <w:t xml:space="preserve"> Oliveira, T. (2023). The impact of using digital technologies on supply chain resilience and robustness: the role of memory under the covid-19 outbreak. </w:t>
      </w:r>
      <w:r w:rsidRPr="37B25ACB" w:rsidR="345B5481">
        <w:rPr>
          <w:rFonts w:ascii="Arial" w:hAnsi="Arial" w:eastAsia="Arial" w:cs="Arial"/>
          <w:i w:val="1"/>
          <w:iCs w:val="1"/>
        </w:rPr>
        <w:t>Supply Chain Management: An International Journal</w:t>
      </w:r>
      <w:r w:rsidRPr="37B25ACB" w:rsidR="345B5481">
        <w:rPr>
          <w:rFonts w:ascii="Arial" w:hAnsi="Arial" w:eastAsia="Arial" w:cs="Arial"/>
        </w:rPr>
        <w:t xml:space="preserve">. </w:t>
      </w:r>
      <w:hyperlink r:id="R0f3b61c34fd24229">
        <w:r w:rsidRPr="37B25ACB" w:rsidR="345B5481">
          <w:rPr>
            <w:rStyle w:val="Hyperlink"/>
            <w:rFonts w:ascii="Arial" w:hAnsi="Arial" w:eastAsia="Arial" w:cs="Arial"/>
          </w:rPr>
          <w:t>https://doi.org/10.1108/scm-06-2022-0217</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3544BE4D" w14:textId="77777777">
      <w:pPr>
        <w:spacing w:line="360" w:lineRule="auto"/>
        <w:jc w:val="both"/>
        <w:rPr>
          <w:rFonts w:ascii="Arial" w:hAnsi="Arial" w:eastAsia="Arial" w:cs="Arial"/>
        </w:rPr>
      </w:pPr>
      <w:r w:rsidRPr="37B25ACB" w:rsidR="345B5481">
        <w:rPr>
          <w:rFonts w:ascii="Arial" w:hAnsi="Arial" w:eastAsia="Arial" w:cs="Arial"/>
        </w:rPr>
        <w:t>Badhotiya</w:t>
      </w:r>
      <w:r w:rsidRPr="37B25ACB" w:rsidR="345B5481">
        <w:rPr>
          <w:rFonts w:ascii="Arial" w:hAnsi="Arial" w:eastAsia="Arial" w:cs="Arial"/>
        </w:rPr>
        <w:t xml:space="preserve">, G., Soni, G., Jain, V., Joshi, R., </w:t>
      </w:r>
      <w:r w:rsidRPr="37B25ACB" w:rsidR="345B5481">
        <w:rPr>
          <w:rFonts w:ascii="Arial" w:hAnsi="Arial" w:eastAsia="Arial" w:cs="Arial"/>
        </w:rPr>
        <w:t>and</w:t>
      </w:r>
      <w:r w:rsidRPr="37B25ACB" w:rsidR="345B5481">
        <w:rPr>
          <w:rFonts w:ascii="Arial" w:hAnsi="Arial" w:eastAsia="Arial" w:cs="Arial"/>
        </w:rPr>
        <w:t xml:space="preserve"> Mittal, S. (2022). Assessing supply chain resilience to the outbreak of COVID-19 in Indian manufacturing firms. </w:t>
      </w:r>
      <w:r w:rsidRPr="37B25ACB" w:rsidR="345B5481">
        <w:rPr>
          <w:rFonts w:ascii="Arial" w:hAnsi="Arial" w:eastAsia="Arial" w:cs="Arial"/>
          <w:i w:val="1"/>
          <w:iCs w:val="1"/>
        </w:rPr>
        <w:t>Operations Management Research, 15</w:t>
      </w:r>
      <w:r w:rsidRPr="37B25ACB" w:rsidR="345B5481">
        <w:rPr>
          <w:rFonts w:ascii="Arial" w:hAnsi="Arial" w:eastAsia="Arial" w:cs="Arial"/>
        </w:rPr>
        <w:t xml:space="preserve">, 1161 - 1180. </w:t>
      </w:r>
      <w:hyperlink r:id="R1656b1cabd904764">
        <w:r w:rsidRPr="37B25ACB" w:rsidR="345B5481">
          <w:rPr>
            <w:rStyle w:val="Hyperlink"/>
            <w:rFonts w:ascii="Arial" w:hAnsi="Arial" w:eastAsia="Arial" w:cs="Arial"/>
          </w:rPr>
          <w:t>https://doi.org/10.1007/s12063-021-00236-6</w:t>
        </w:r>
      </w:hyperlink>
      <w:r w:rsidRPr="37B25ACB" w:rsidR="345B5481">
        <w:rPr>
          <w:rFonts w:ascii="Arial" w:hAnsi="Arial" w:eastAsia="Arial" w:cs="Arial"/>
        </w:rPr>
        <w:t>.</w:t>
      </w:r>
      <w:r w:rsidRPr="37B25ACB" w:rsidR="345B5481">
        <w:rPr>
          <w:rFonts w:ascii="Arial" w:hAnsi="Arial" w:eastAsia="Arial" w:cs="Arial"/>
        </w:rPr>
        <w:t xml:space="preserve"> </w:t>
      </w:r>
    </w:p>
    <w:p w:rsidR="005D6277" w:rsidP="37B25ACB" w:rsidRDefault="005D6277" w14:paraId="18F23041" w14:textId="77777777">
      <w:pPr>
        <w:spacing w:line="360" w:lineRule="auto"/>
        <w:jc w:val="both"/>
        <w:rPr>
          <w:rFonts w:ascii="Arial" w:hAnsi="Arial" w:eastAsia="Arial" w:cs="Arial"/>
        </w:rPr>
      </w:pPr>
      <w:r w:rsidRPr="37B25ACB" w:rsidR="6785E519">
        <w:rPr>
          <w:rFonts w:ascii="Arial" w:hAnsi="Arial" w:eastAsia="Arial" w:cs="Arial"/>
        </w:rPr>
        <w:t>Cheong, H. I., Lyons, A., Houghton, R., &amp; Majumdar, A. (2023). Secondary qualitative research methodology using online data within the context of social sciences. </w:t>
      </w:r>
      <w:r w:rsidRPr="37B25ACB" w:rsidR="6785E519">
        <w:rPr>
          <w:rFonts w:ascii="Arial" w:hAnsi="Arial" w:eastAsia="Arial" w:cs="Arial"/>
          <w:i w:val="1"/>
          <w:iCs w:val="1"/>
        </w:rPr>
        <w:t>International Journal of Qualitative Methods</w:t>
      </w:r>
      <w:r w:rsidRPr="37B25ACB" w:rsidR="6785E519">
        <w:rPr>
          <w:rFonts w:ascii="Arial" w:hAnsi="Arial" w:eastAsia="Arial" w:cs="Arial"/>
        </w:rPr>
        <w:t>, </w:t>
      </w:r>
      <w:r w:rsidRPr="37B25ACB" w:rsidR="6785E519">
        <w:rPr>
          <w:rFonts w:ascii="Arial" w:hAnsi="Arial" w:eastAsia="Arial" w:cs="Arial"/>
          <w:i w:val="1"/>
          <w:iCs w:val="1"/>
        </w:rPr>
        <w:t>22</w:t>
      </w:r>
      <w:r w:rsidRPr="37B25ACB" w:rsidR="6785E519">
        <w:rPr>
          <w:rFonts w:ascii="Arial" w:hAnsi="Arial" w:eastAsia="Arial" w:cs="Arial"/>
        </w:rPr>
        <w:t xml:space="preserve">, 16094069231180160. </w:t>
      </w:r>
      <w:hyperlink r:id="R6d8d6a90ae274622">
        <w:r w:rsidRPr="37B25ACB" w:rsidR="6785E519">
          <w:rPr>
            <w:rStyle w:val="Hyperlink"/>
            <w:rFonts w:ascii="Arial" w:hAnsi="Arial" w:eastAsia="Arial" w:cs="Arial"/>
          </w:rPr>
          <w:t>https://doi.org/10.1177/16094069231180160</w:t>
        </w:r>
      </w:hyperlink>
      <w:r w:rsidRPr="37B25ACB" w:rsidR="6785E519">
        <w:rPr>
          <w:rFonts w:ascii="Arial" w:hAnsi="Arial" w:eastAsia="Arial" w:cs="Arial"/>
        </w:rPr>
        <w:t xml:space="preserve"> </w:t>
      </w:r>
    </w:p>
    <w:p w:rsidR="000A6EF4" w:rsidP="37B25ACB" w:rsidRDefault="000A6EF4" w14:paraId="29457102" w14:textId="77777777">
      <w:pPr>
        <w:spacing w:line="360" w:lineRule="auto"/>
        <w:jc w:val="both"/>
        <w:rPr>
          <w:rFonts w:ascii="Arial" w:hAnsi="Arial" w:eastAsia="Arial" w:cs="Arial"/>
        </w:rPr>
      </w:pPr>
      <w:r w:rsidRPr="37B25ACB" w:rsidR="345B5481">
        <w:rPr>
          <w:rFonts w:ascii="Arial" w:hAnsi="Arial" w:eastAsia="Arial" w:cs="Arial"/>
        </w:rPr>
        <w:t xml:space="preserve">Cui, L., Wu, H., Wu, L., Kumar, A., </w:t>
      </w:r>
      <w:r w:rsidRPr="37B25ACB" w:rsidR="345B5481">
        <w:rPr>
          <w:rFonts w:ascii="Arial" w:hAnsi="Arial" w:eastAsia="Arial" w:cs="Arial"/>
        </w:rPr>
        <w:t>and</w:t>
      </w:r>
      <w:r w:rsidRPr="37B25ACB" w:rsidR="345B5481">
        <w:rPr>
          <w:rFonts w:ascii="Arial" w:hAnsi="Arial" w:eastAsia="Arial" w:cs="Arial"/>
        </w:rPr>
        <w:t xml:space="preserve"> Tan, K. (2022). Investigating the relationship between digital technologies, supply chain integration and firm resilience in the context of COVID-19. </w:t>
      </w:r>
      <w:r w:rsidRPr="37B25ACB" w:rsidR="345B5481">
        <w:rPr>
          <w:rFonts w:ascii="Arial" w:hAnsi="Arial" w:eastAsia="Arial" w:cs="Arial"/>
          <w:i w:val="1"/>
          <w:iCs w:val="1"/>
        </w:rPr>
        <w:t>Annals of Operations Research</w:t>
      </w:r>
      <w:r w:rsidRPr="37B25ACB" w:rsidR="345B5481">
        <w:rPr>
          <w:rFonts w:ascii="Arial" w:hAnsi="Arial" w:eastAsia="Arial" w:cs="Arial"/>
        </w:rPr>
        <w:t xml:space="preserve">, 1 - 29. </w:t>
      </w:r>
      <w:hyperlink r:id="R936fcdc58a3d4da4">
        <w:r w:rsidRPr="37B25ACB" w:rsidR="345B5481">
          <w:rPr>
            <w:rStyle w:val="Hyperlink"/>
            <w:rFonts w:ascii="Arial" w:hAnsi="Arial" w:eastAsia="Arial" w:cs="Arial"/>
          </w:rPr>
          <w:t>https://doi.org/10.1007/s10479-022-04735-y</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680D15D1" w14:textId="77777777">
      <w:pPr>
        <w:spacing w:line="360" w:lineRule="auto"/>
        <w:jc w:val="both"/>
        <w:rPr>
          <w:rFonts w:ascii="Arial" w:hAnsi="Arial" w:eastAsia="Arial" w:cs="Arial"/>
        </w:rPr>
      </w:pPr>
      <w:r w:rsidRPr="37B25ACB" w:rsidR="345B5481">
        <w:rPr>
          <w:rFonts w:ascii="Arial" w:hAnsi="Arial" w:eastAsia="Arial" w:cs="Arial"/>
        </w:rPr>
        <w:t xml:space="preserve">Das, D., Datta, A., Kumar, P., Kazançoğlu, Y., </w:t>
      </w:r>
      <w:r w:rsidRPr="37B25ACB" w:rsidR="345B5481">
        <w:rPr>
          <w:rFonts w:ascii="Arial" w:hAnsi="Arial" w:eastAsia="Arial" w:cs="Arial"/>
        </w:rPr>
        <w:t>and</w:t>
      </w:r>
      <w:r w:rsidRPr="37B25ACB" w:rsidR="345B5481">
        <w:rPr>
          <w:rFonts w:ascii="Arial" w:hAnsi="Arial" w:eastAsia="Arial" w:cs="Arial"/>
        </w:rPr>
        <w:t xml:space="preserve"> Ram, M. (2021). Building supply chain resilience in the era of COVID-19: An AHP-DEMATEL approach. </w:t>
      </w:r>
      <w:r w:rsidRPr="37B25ACB" w:rsidR="345B5481">
        <w:rPr>
          <w:rFonts w:ascii="Arial" w:hAnsi="Arial" w:eastAsia="Arial" w:cs="Arial"/>
          <w:i w:val="1"/>
          <w:iCs w:val="1"/>
        </w:rPr>
        <w:t>Operations Management Research, 15</w:t>
      </w:r>
      <w:r w:rsidRPr="37B25ACB" w:rsidR="345B5481">
        <w:rPr>
          <w:rFonts w:ascii="Arial" w:hAnsi="Arial" w:eastAsia="Arial" w:cs="Arial"/>
        </w:rPr>
        <w:t xml:space="preserve">, 249 - 267. </w:t>
      </w:r>
      <w:hyperlink r:id="R7202a73a19904e1b">
        <w:r w:rsidRPr="37B25ACB" w:rsidR="345B5481">
          <w:rPr>
            <w:rStyle w:val="Hyperlink"/>
            <w:rFonts w:ascii="Arial" w:hAnsi="Arial" w:eastAsia="Arial" w:cs="Arial"/>
          </w:rPr>
          <w:t>https://doi.org/10.1007/s12063-021-00200-4</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590AE6B0" w14:textId="77777777">
      <w:pPr>
        <w:spacing w:line="360" w:lineRule="auto"/>
        <w:jc w:val="both"/>
        <w:rPr>
          <w:rFonts w:ascii="Arial" w:hAnsi="Arial" w:eastAsia="Arial" w:cs="Arial"/>
        </w:rPr>
      </w:pPr>
      <w:r w:rsidRPr="37B25ACB" w:rsidR="345B5481">
        <w:rPr>
          <w:rFonts w:ascii="Arial" w:hAnsi="Arial" w:eastAsia="Arial" w:cs="Arial"/>
        </w:rPr>
        <w:t>Gurbuz</w:t>
      </w:r>
      <w:r w:rsidRPr="37B25ACB" w:rsidR="345B5481">
        <w:rPr>
          <w:rFonts w:ascii="Arial" w:hAnsi="Arial" w:eastAsia="Arial" w:cs="Arial"/>
        </w:rPr>
        <w:t xml:space="preserve">, M., Yurt, O., Ozdemir, S., Sena, V., </w:t>
      </w:r>
      <w:r w:rsidRPr="37B25ACB" w:rsidR="345B5481">
        <w:rPr>
          <w:rFonts w:ascii="Arial" w:hAnsi="Arial" w:eastAsia="Arial" w:cs="Arial"/>
        </w:rPr>
        <w:t>and</w:t>
      </w:r>
      <w:r w:rsidRPr="37B25ACB" w:rsidR="345B5481">
        <w:rPr>
          <w:rFonts w:ascii="Arial" w:hAnsi="Arial" w:eastAsia="Arial" w:cs="Arial"/>
        </w:rPr>
        <w:t xml:space="preserve"> Yu, W. (2022). Global supply chains risks and COVID-19: Supply chain structure as a mitigating strategy for small and medium-sized enterprises. </w:t>
      </w:r>
      <w:r w:rsidRPr="37B25ACB" w:rsidR="345B5481">
        <w:rPr>
          <w:rFonts w:ascii="Arial" w:hAnsi="Arial" w:eastAsia="Arial" w:cs="Arial"/>
          <w:i w:val="1"/>
          <w:iCs w:val="1"/>
        </w:rPr>
        <w:t>Journal of Business Research, 155</w:t>
      </w:r>
      <w:r w:rsidRPr="37B25ACB" w:rsidR="345B5481">
        <w:rPr>
          <w:rFonts w:ascii="Arial" w:hAnsi="Arial" w:eastAsia="Arial" w:cs="Arial"/>
        </w:rPr>
        <w:t xml:space="preserve">, 113407 - 113407. </w:t>
      </w:r>
      <w:hyperlink r:id="R668a219e909249e5">
        <w:r w:rsidRPr="37B25ACB" w:rsidR="345B5481">
          <w:rPr>
            <w:rStyle w:val="Hyperlink"/>
            <w:rFonts w:ascii="Arial" w:hAnsi="Arial" w:eastAsia="Arial" w:cs="Arial"/>
          </w:rPr>
          <w:t>https://doi.org/10.1016/j.jbusres.2022.113407</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1240E022" w14:textId="77777777">
      <w:pPr>
        <w:spacing w:line="360" w:lineRule="auto"/>
        <w:jc w:val="both"/>
        <w:rPr>
          <w:rFonts w:ascii="Arial" w:hAnsi="Arial" w:eastAsia="Arial" w:cs="Arial"/>
        </w:rPr>
      </w:pPr>
      <w:r w:rsidRPr="37B25ACB" w:rsidR="345B5481">
        <w:rPr>
          <w:rFonts w:ascii="Arial" w:hAnsi="Arial" w:eastAsia="Arial" w:cs="Arial"/>
        </w:rPr>
        <w:t xml:space="preserve">Hasan, F., </w:t>
      </w:r>
      <w:r w:rsidRPr="37B25ACB" w:rsidR="345B5481">
        <w:rPr>
          <w:rFonts w:ascii="Arial" w:hAnsi="Arial" w:eastAsia="Arial" w:cs="Arial"/>
        </w:rPr>
        <w:t>Bellenstedt</w:t>
      </w:r>
      <w:r w:rsidRPr="37B25ACB" w:rsidR="345B5481">
        <w:rPr>
          <w:rFonts w:ascii="Arial" w:hAnsi="Arial" w:eastAsia="Arial" w:cs="Arial"/>
        </w:rPr>
        <w:t xml:space="preserve">, M., </w:t>
      </w:r>
      <w:r w:rsidRPr="37B25ACB" w:rsidR="345B5481">
        <w:rPr>
          <w:rFonts w:ascii="Arial" w:hAnsi="Arial" w:eastAsia="Arial" w:cs="Arial"/>
        </w:rPr>
        <w:t>and</w:t>
      </w:r>
      <w:r w:rsidRPr="37B25ACB" w:rsidR="345B5481">
        <w:rPr>
          <w:rFonts w:ascii="Arial" w:hAnsi="Arial" w:eastAsia="Arial" w:cs="Arial"/>
        </w:rPr>
        <w:t xml:space="preserve"> Islam, M. (2022). Demand and Supply Disruptions During the Covid-19 Crisis on Firm Productivity. </w:t>
      </w:r>
      <w:r w:rsidRPr="37B25ACB" w:rsidR="345B5481">
        <w:rPr>
          <w:rFonts w:ascii="Arial" w:hAnsi="Arial" w:eastAsia="Arial" w:cs="Arial"/>
          <w:i w:val="1"/>
          <w:iCs w:val="1"/>
        </w:rPr>
        <w:t>Global Journal of Flexible Systems Management, 24</w:t>
      </w:r>
      <w:r w:rsidRPr="37B25ACB" w:rsidR="345B5481">
        <w:rPr>
          <w:rFonts w:ascii="Arial" w:hAnsi="Arial" w:eastAsia="Arial" w:cs="Arial"/>
        </w:rPr>
        <w:t xml:space="preserve">, 87 - 105. </w:t>
      </w:r>
      <w:hyperlink r:id="Rf1c8c8f76c974ad5">
        <w:r w:rsidRPr="37B25ACB" w:rsidR="345B5481">
          <w:rPr>
            <w:rStyle w:val="Hyperlink"/>
            <w:rFonts w:ascii="Arial" w:hAnsi="Arial" w:eastAsia="Arial" w:cs="Arial"/>
          </w:rPr>
          <w:t>https://doi.org/10.1007/s40171-022-00324-x</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5DE324EF" w14:textId="77777777">
      <w:pPr>
        <w:spacing w:line="360" w:lineRule="auto"/>
        <w:jc w:val="both"/>
        <w:rPr>
          <w:rFonts w:ascii="Arial" w:hAnsi="Arial" w:eastAsia="Arial" w:cs="Arial"/>
        </w:rPr>
      </w:pPr>
      <w:r w:rsidRPr="37B25ACB" w:rsidR="345B5481">
        <w:rPr>
          <w:rFonts w:ascii="Arial" w:hAnsi="Arial" w:eastAsia="Arial" w:cs="Arial"/>
        </w:rPr>
        <w:t>Ivanov, D. (2021). Exiting the COVID-19 pandemic: after-shock risks and avoidance of disruption tails in supply chains. </w:t>
      </w:r>
      <w:r w:rsidRPr="37B25ACB" w:rsidR="345B5481">
        <w:rPr>
          <w:rFonts w:ascii="Arial" w:hAnsi="Arial" w:eastAsia="Arial" w:cs="Arial"/>
          <w:i w:val="1"/>
          <w:iCs w:val="1"/>
        </w:rPr>
        <w:t>Annals of Operations Research</w:t>
      </w:r>
      <w:r w:rsidRPr="37B25ACB" w:rsidR="345B5481">
        <w:rPr>
          <w:rFonts w:ascii="Arial" w:hAnsi="Arial" w:eastAsia="Arial" w:cs="Arial"/>
        </w:rPr>
        <w:t xml:space="preserve">, 1 - 18. </w:t>
      </w:r>
      <w:hyperlink r:id="R73783a871e0d4664">
        <w:r w:rsidRPr="37B25ACB" w:rsidR="345B5481">
          <w:rPr>
            <w:rStyle w:val="Hyperlink"/>
            <w:rFonts w:ascii="Arial" w:hAnsi="Arial" w:eastAsia="Arial" w:cs="Arial"/>
          </w:rPr>
          <w:t>https://doi.org/10.1007/s10479-021-04047-7</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6E0CC195" w14:textId="77777777">
      <w:pPr>
        <w:spacing w:line="360" w:lineRule="auto"/>
        <w:jc w:val="both"/>
        <w:rPr>
          <w:rFonts w:ascii="Arial" w:hAnsi="Arial" w:eastAsia="Arial" w:cs="Arial"/>
        </w:rPr>
      </w:pPr>
      <w:r w:rsidRPr="37B25ACB" w:rsidR="345B5481">
        <w:rPr>
          <w:rFonts w:ascii="Arial" w:hAnsi="Arial" w:eastAsia="Arial" w:cs="Arial"/>
        </w:rPr>
        <w:t xml:space="preserve">Liu, J., Xi, Y., </w:t>
      </w:r>
      <w:r w:rsidRPr="37B25ACB" w:rsidR="345B5481">
        <w:rPr>
          <w:rFonts w:ascii="Arial" w:hAnsi="Arial" w:eastAsia="Arial" w:cs="Arial"/>
        </w:rPr>
        <w:t>and</w:t>
      </w:r>
      <w:r w:rsidRPr="37B25ACB" w:rsidR="345B5481">
        <w:rPr>
          <w:rFonts w:ascii="Arial" w:hAnsi="Arial" w:eastAsia="Arial" w:cs="Arial"/>
        </w:rPr>
        <w:t xml:space="preserve"> Wang, J. (2023). Resilience strategies for sustainable supply chains under budget constraints in the post COVID-19 era. </w:t>
      </w:r>
      <w:r w:rsidRPr="37B25ACB" w:rsidR="345B5481">
        <w:rPr>
          <w:rFonts w:ascii="Arial" w:hAnsi="Arial" w:eastAsia="Arial" w:cs="Arial"/>
          <w:i w:val="1"/>
          <w:iCs w:val="1"/>
        </w:rPr>
        <w:t>Frontiers of Engineering Management, 10</w:t>
      </w:r>
      <w:r w:rsidRPr="37B25ACB" w:rsidR="345B5481">
        <w:rPr>
          <w:rFonts w:ascii="Arial" w:hAnsi="Arial" w:eastAsia="Arial" w:cs="Arial"/>
        </w:rPr>
        <w:t xml:space="preserve">, 143 - 157. </w:t>
      </w:r>
      <w:hyperlink r:id="R55e34b2cef2f4ccb">
        <w:r w:rsidRPr="37B25ACB" w:rsidR="345B5481">
          <w:rPr>
            <w:rStyle w:val="Hyperlink"/>
            <w:rFonts w:ascii="Arial" w:hAnsi="Arial" w:eastAsia="Arial" w:cs="Arial"/>
          </w:rPr>
          <w:t>https://doi.org/10.1007/s42524-022-0236-y</w:t>
        </w:r>
      </w:hyperlink>
      <w:r w:rsidRPr="37B25ACB" w:rsidR="345B5481">
        <w:rPr>
          <w:rFonts w:ascii="Arial" w:hAnsi="Arial" w:eastAsia="Arial" w:cs="Arial"/>
        </w:rPr>
        <w:t>.</w:t>
      </w:r>
      <w:r w:rsidRPr="37B25ACB" w:rsidR="345B5481">
        <w:rPr>
          <w:rFonts w:ascii="Arial" w:hAnsi="Arial" w:eastAsia="Arial" w:cs="Arial"/>
        </w:rPr>
        <w:t xml:space="preserve"> </w:t>
      </w:r>
    </w:p>
    <w:p w:rsidRPr="008F7A6F" w:rsidR="000A6EF4" w:rsidP="37B25ACB" w:rsidRDefault="000A6EF4" w14:paraId="7A6B6C62" w14:textId="0F15A7D3">
      <w:pPr>
        <w:spacing w:line="360" w:lineRule="auto"/>
        <w:jc w:val="both"/>
        <w:rPr>
          <w:rFonts w:ascii="Arial" w:hAnsi="Arial" w:eastAsia="Arial" w:cs="Arial"/>
          <w:lang w:val="en-IN"/>
        </w:rPr>
      </w:pPr>
      <w:r w:rsidRPr="37B25ACB" w:rsidR="345B5481">
        <w:rPr>
          <w:rFonts w:ascii="Arial" w:hAnsi="Arial" w:eastAsia="Arial" w:cs="Arial"/>
          <w:lang w:val="en-IN"/>
        </w:rPr>
        <w:t xml:space="preserve">Microsoft. (2024) </w:t>
      </w:r>
      <w:r w:rsidRPr="37B25ACB" w:rsidR="345B5481">
        <w:rPr>
          <w:rFonts w:ascii="Arial" w:hAnsi="Arial" w:eastAsia="Arial" w:cs="Arial"/>
          <w:i w:val="1"/>
          <w:iCs w:val="1"/>
          <w:lang w:val="en-IN"/>
        </w:rPr>
        <w:t>Microsoft to provide AI skilling opportunities to 2 million people in India by 2025</w:t>
      </w:r>
      <w:r w:rsidRPr="37B25ACB" w:rsidR="345B5481">
        <w:rPr>
          <w:rFonts w:ascii="Arial" w:hAnsi="Arial" w:eastAsia="Arial" w:cs="Arial"/>
          <w:lang w:val="en-IN"/>
        </w:rPr>
        <w:t xml:space="preserve">. Available at: </w:t>
      </w:r>
      <w:hyperlink r:id="R0720d3a257d5430d">
        <w:r w:rsidRPr="37B25ACB" w:rsidR="00AF0576">
          <w:rPr>
            <w:rStyle w:val="Hyperlink"/>
            <w:rFonts w:ascii="Arial" w:hAnsi="Arial" w:eastAsia="Arial" w:cs="Arial"/>
            <w:lang w:val="en-IN"/>
          </w:rPr>
          <w:t>https://news.microsoft.com/source/asia/2025/12/09/microsoft-invests-us17-5-billion-in-india-to-drive-ai-diffusion-at-population-scale/</w:t>
        </w:r>
      </w:hyperlink>
      <w:r w:rsidRPr="37B25ACB" w:rsidR="00AF0576">
        <w:rPr>
          <w:rFonts w:ascii="Arial" w:hAnsi="Arial" w:eastAsia="Arial" w:cs="Arial"/>
          <w:lang w:val="en-IN"/>
        </w:rPr>
        <w:t xml:space="preserve"> </w:t>
      </w:r>
      <w:r w:rsidRPr="37B25ACB" w:rsidR="345B5481">
        <w:rPr>
          <w:rFonts w:ascii="Arial" w:hAnsi="Arial" w:eastAsia="Arial" w:cs="Arial"/>
          <w:lang w:val="en-IN"/>
        </w:rPr>
        <w:t xml:space="preserve"> (Accessed: 31 May 2026). </w:t>
      </w:r>
    </w:p>
    <w:p w:rsidRPr="008F7A6F" w:rsidR="000A6EF4" w:rsidP="37B25ACB" w:rsidRDefault="000A6EF4" w14:paraId="0629E42A" w14:textId="0C3972B0">
      <w:pPr>
        <w:spacing w:line="360" w:lineRule="auto"/>
        <w:jc w:val="both"/>
        <w:rPr>
          <w:rFonts w:ascii="Arial" w:hAnsi="Arial" w:eastAsia="Arial" w:cs="Arial"/>
          <w:lang w:val="en-IN"/>
        </w:rPr>
      </w:pPr>
      <w:r w:rsidRPr="37B25ACB" w:rsidR="345B5481">
        <w:rPr>
          <w:rFonts w:ascii="Arial" w:hAnsi="Arial" w:eastAsia="Arial" w:cs="Arial"/>
          <w:lang w:val="en-IN"/>
        </w:rPr>
        <w:t xml:space="preserve">Microsoft. (2025a) </w:t>
      </w:r>
      <w:r w:rsidRPr="37B25ACB" w:rsidR="345B5481">
        <w:rPr>
          <w:rFonts w:ascii="Arial" w:hAnsi="Arial" w:eastAsia="Arial" w:cs="Arial"/>
          <w:i w:val="1"/>
          <w:iCs w:val="1"/>
          <w:lang w:val="en-IN"/>
        </w:rPr>
        <w:t>Microsoft announces US $3bn investment over two years in India cloud and AI infrastructure to accelerate adoption of AI, skilling and innovation</w:t>
      </w:r>
      <w:r w:rsidRPr="37B25ACB" w:rsidR="345B5481">
        <w:rPr>
          <w:rFonts w:ascii="Arial" w:hAnsi="Arial" w:eastAsia="Arial" w:cs="Arial"/>
          <w:lang w:val="en-IN"/>
        </w:rPr>
        <w:t xml:space="preserve">. Available at: </w:t>
      </w:r>
      <w:hyperlink r:id="Re0df0b9120194f11">
        <w:r w:rsidRPr="37B25ACB" w:rsidR="7E809D8F">
          <w:rPr>
            <w:rStyle w:val="Hyperlink"/>
            <w:rFonts w:ascii="Arial" w:hAnsi="Arial" w:eastAsia="Arial" w:cs="Arial"/>
            <w:lang w:val="en-IN"/>
          </w:rPr>
          <w:t>https://news.microsoft.com/en-in/microsoft-announces-us-3bn-investment-over-two-years-in-india-cloud-and-ai-infrastructure-to-accelerate-adoption-of-ai-skilling-and-innovation/</w:t>
        </w:r>
      </w:hyperlink>
      <w:r w:rsidRPr="37B25ACB" w:rsidR="7E809D8F">
        <w:rPr>
          <w:rFonts w:ascii="Arial" w:hAnsi="Arial" w:eastAsia="Arial" w:cs="Arial"/>
          <w:lang w:val="en-IN"/>
        </w:rPr>
        <w:t xml:space="preserve"> </w:t>
      </w:r>
      <w:r w:rsidRPr="37B25ACB" w:rsidR="7E809D8F">
        <w:rPr>
          <w:rFonts w:ascii="Arial" w:hAnsi="Arial" w:eastAsia="Arial" w:cs="Arial"/>
          <w:lang w:val="en-IN"/>
        </w:rPr>
        <w:t xml:space="preserve"> </w:t>
      </w:r>
      <w:r w:rsidRPr="37B25ACB" w:rsidR="7E809D8F">
        <w:rPr>
          <w:rFonts w:ascii="Arial" w:hAnsi="Arial" w:eastAsia="Arial" w:cs="Arial"/>
          <w:lang w:val="en-IN"/>
        </w:rPr>
        <w:t xml:space="preserve"> </w:t>
      </w:r>
      <w:r w:rsidRPr="37B25ACB" w:rsidR="345B5481">
        <w:rPr>
          <w:rFonts w:ascii="Arial" w:hAnsi="Arial" w:eastAsia="Arial" w:cs="Arial"/>
          <w:lang w:val="en-IN"/>
        </w:rPr>
        <w:t>(</w:t>
      </w:r>
      <w:r w:rsidRPr="37B25ACB" w:rsidR="345B5481">
        <w:rPr>
          <w:rFonts w:ascii="Arial" w:hAnsi="Arial" w:eastAsia="Arial" w:cs="Arial"/>
          <w:lang w:val="en-IN"/>
        </w:rPr>
        <w:t xml:space="preserve">Accessed: 31 May 2026). </w:t>
      </w:r>
    </w:p>
    <w:p w:rsidRPr="008F7A6F" w:rsidR="000A6EF4" w:rsidP="37B25ACB" w:rsidRDefault="000A6EF4" w14:paraId="1022DCC7" w14:textId="78E1EF2E">
      <w:pPr>
        <w:spacing w:line="360" w:lineRule="auto"/>
        <w:jc w:val="both"/>
        <w:rPr>
          <w:rFonts w:ascii="Arial" w:hAnsi="Arial" w:eastAsia="Arial" w:cs="Arial"/>
          <w:lang w:val="en-IN"/>
        </w:rPr>
      </w:pPr>
      <w:r w:rsidRPr="37B25ACB" w:rsidR="345B5481">
        <w:rPr>
          <w:rFonts w:ascii="Arial" w:hAnsi="Arial" w:eastAsia="Arial" w:cs="Arial"/>
          <w:lang w:val="en-IN"/>
        </w:rPr>
        <w:t xml:space="preserve">Microsoft. (2025b) </w:t>
      </w:r>
      <w:r w:rsidRPr="37B25ACB" w:rsidR="345B5481">
        <w:rPr>
          <w:rFonts w:ascii="Arial" w:hAnsi="Arial" w:eastAsia="Arial" w:cs="Arial"/>
          <w:i w:val="1"/>
          <w:iCs w:val="1"/>
          <w:lang w:val="en-IN"/>
        </w:rPr>
        <w:t>Microsoft inks strategic partnerships to make India’s core sectors AI-first</w:t>
      </w:r>
      <w:r w:rsidRPr="37B25ACB" w:rsidR="345B5481">
        <w:rPr>
          <w:rFonts w:ascii="Arial" w:hAnsi="Arial" w:eastAsia="Arial" w:cs="Arial"/>
          <w:lang w:val="en-IN"/>
        </w:rPr>
        <w:t xml:space="preserve">. Available at: </w:t>
      </w:r>
      <w:hyperlink r:id="R94596e2b87f047fb">
        <w:r w:rsidRPr="37B25ACB" w:rsidR="7E809D8F">
          <w:rPr>
            <w:rStyle w:val="Hyperlink"/>
            <w:rFonts w:ascii="Arial" w:hAnsi="Arial" w:eastAsia="Arial" w:cs="Arial"/>
            <w:lang w:val="en-IN"/>
          </w:rPr>
          <w:t>https://news.microsoft.com/en-in/microsoft-inks-strategic-partnerships-to-make-indias-core-sectors-ai-first/</w:t>
        </w:r>
      </w:hyperlink>
      <w:r w:rsidRPr="37B25ACB" w:rsidR="7E809D8F">
        <w:rPr>
          <w:rFonts w:ascii="Arial" w:hAnsi="Arial" w:eastAsia="Arial" w:cs="Arial"/>
          <w:lang w:val="en-IN"/>
        </w:rPr>
        <w:t xml:space="preserve"> </w:t>
      </w:r>
      <w:r w:rsidRPr="37B25ACB" w:rsidR="345B5481">
        <w:rPr>
          <w:rFonts w:ascii="Arial" w:hAnsi="Arial" w:eastAsia="Arial" w:cs="Arial"/>
          <w:lang w:val="en-IN"/>
        </w:rPr>
        <w:t xml:space="preserve"> (Accessed: 31 May 2026). </w:t>
      </w:r>
    </w:p>
    <w:p w:rsidR="000A6EF4" w:rsidP="37B25ACB" w:rsidRDefault="000A6EF4" w14:paraId="55E03BD5" w14:textId="77777777">
      <w:pPr>
        <w:spacing w:line="360" w:lineRule="auto"/>
        <w:jc w:val="both"/>
        <w:rPr>
          <w:rFonts w:ascii="Arial" w:hAnsi="Arial" w:eastAsia="Arial" w:cs="Arial"/>
        </w:rPr>
      </w:pPr>
      <w:r w:rsidRPr="37B25ACB" w:rsidR="345B5481">
        <w:rPr>
          <w:rFonts w:ascii="Arial" w:hAnsi="Arial" w:eastAsia="Arial" w:cs="Arial"/>
        </w:rPr>
        <w:t xml:space="preserve">Moosavi, J., </w:t>
      </w:r>
      <w:r w:rsidRPr="37B25ACB" w:rsidR="345B5481">
        <w:rPr>
          <w:rFonts w:ascii="Arial" w:hAnsi="Arial" w:eastAsia="Arial" w:cs="Arial"/>
        </w:rPr>
        <w:t>Fathollahi</w:t>
      </w:r>
      <w:r w:rsidRPr="37B25ACB" w:rsidR="345B5481">
        <w:rPr>
          <w:rFonts w:ascii="Arial" w:hAnsi="Arial" w:eastAsia="Arial" w:cs="Arial"/>
        </w:rPr>
        <w:t xml:space="preserve">-Fard, A., </w:t>
      </w:r>
      <w:r w:rsidRPr="37B25ACB" w:rsidR="345B5481">
        <w:rPr>
          <w:rFonts w:ascii="Arial" w:hAnsi="Arial" w:eastAsia="Arial" w:cs="Arial"/>
        </w:rPr>
        <w:t>and</w:t>
      </w:r>
      <w:r w:rsidRPr="37B25ACB" w:rsidR="345B5481">
        <w:rPr>
          <w:rFonts w:ascii="Arial" w:hAnsi="Arial" w:eastAsia="Arial" w:cs="Arial"/>
        </w:rPr>
        <w:t xml:space="preserve"> </w:t>
      </w:r>
      <w:r w:rsidRPr="37B25ACB" w:rsidR="345B5481">
        <w:rPr>
          <w:rFonts w:ascii="Arial" w:hAnsi="Arial" w:eastAsia="Arial" w:cs="Arial"/>
        </w:rPr>
        <w:t>Dulebenets</w:t>
      </w:r>
      <w:r w:rsidRPr="37B25ACB" w:rsidR="345B5481">
        <w:rPr>
          <w:rFonts w:ascii="Arial" w:hAnsi="Arial" w:eastAsia="Arial" w:cs="Arial"/>
        </w:rPr>
        <w:t>, M. (2022). Supply chain disruption during the COVID-19 pandemic: Recognizing potential disruption management strategies. </w:t>
      </w:r>
      <w:r w:rsidRPr="37B25ACB" w:rsidR="345B5481">
        <w:rPr>
          <w:rFonts w:ascii="Arial" w:hAnsi="Arial" w:eastAsia="Arial" w:cs="Arial"/>
          <w:i w:val="1"/>
          <w:iCs w:val="1"/>
        </w:rPr>
        <w:t>International Journal of Disaster Risk Reduction, 75</w:t>
      </w:r>
      <w:r w:rsidRPr="37B25ACB" w:rsidR="345B5481">
        <w:rPr>
          <w:rFonts w:ascii="Arial" w:hAnsi="Arial" w:eastAsia="Arial" w:cs="Arial"/>
        </w:rPr>
        <w:t xml:space="preserve">, 102983 - 102983. </w:t>
      </w:r>
      <w:hyperlink r:id="R5b91c1ee3e1e4cca">
        <w:r w:rsidRPr="37B25ACB" w:rsidR="345B5481">
          <w:rPr>
            <w:rStyle w:val="Hyperlink"/>
            <w:rFonts w:ascii="Arial" w:hAnsi="Arial" w:eastAsia="Arial" w:cs="Arial"/>
          </w:rPr>
          <w:t>https://doi.org/10.1016/j.ijdrr.2022.102983</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16643472" w14:textId="77777777">
      <w:pPr>
        <w:spacing w:line="360" w:lineRule="auto"/>
        <w:jc w:val="both"/>
        <w:rPr>
          <w:rFonts w:ascii="Arial" w:hAnsi="Arial" w:eastAsia="Arial" w:cs="Arial"/>
        </w:rPr>
      </w:pPr>
      <w:r w:rsidRPr="37B25ACB" w:rsidR="345B5481">
        <w:rPr>
          <w:rFonts w:ascii="Arial" w:hAnsi="Arial" w:eastAsia="Arial" w:cs="Arial"/>
        </w:rPr>
        <w:t xml:space="preserve">Naz, F., Kumar, A., Majumdar, A., </w:t>
      </w:r>
      <w:r w:rsidRPr="37B25ACB" w:rsidR="345B5481">
        <w:rPr>
          <w:rFonts w:ascii="Arial" w:hAnsi="Arial" w:eastAsia="Arial" w:cs="Arial"/>
        </w:rPr>
        <w:t>and</w:t>
      </w:r>
      <w:r w:rsidRPr="37B25ACB" w:rsidR="345B5481">
        <w:rPr>
          <w:rFonts w:ascii="Arial" w:hAnsi="Arial" w:eastAsia="Arial" w:cs="Arial"/>
        </w:rPr>
        <w:t xml:space="preserve"> Agrawal, R. (2021). Is artificial intelligence an enabler of supply chain resiliency post COVID-19? An exploratory state-of-the-art review for future research. </w:t>
      </w:r>
      <w:r w:rsidRPr="37B25ACB" w:rsidR="345B5481">
        <w:rPr>
          <w:rFonts w:ascii="Arial" w:hAnsi="Arial" w:eastAsia="Arial" w:cs="Arial"/>
          <w:i w:val="1"/>
          <w:iCs w:val="1"/>
        </w:rPr>
        <w:t>Operations Management Research, 15</w:t>
      </w:r>
      <w:r w:rsidRPr="37B25ACB" w:rsidR="345B5481">
        <w:rPr>
          <w:rFonts w:ascii="Arial" w:hAnsi="Arial" w:eastAsia="Arial" w:cs="Arial"/>
        </w:rPr>
        <w:t xml:space="preserve">, 378 - 398. </w:t>
      </w:r>
      <w:hyperlink r:id="R85c50364f169494d">
        <w:r w:rsidRPr="37B25ACB" w:rsidR="345B5481">
          <w:rPr>
            <w:rStyle w:val="Hyperlink"/>
            <w:rFonts w:ascii="Arial" w:hAnsi="Arial" w:eastAsia="Arial" w:cs="Arial"/>
          </w:rPr>
          <w:t>https://doi.org/10.1007/s12063-021-00208-w</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1D3CB9A1" w14:textId="77777777">
      <w:pPr>
        <w:spacing w:line="360" w:lineRule="auto"/>
        <w:jc w:val="both"/>
        <w:rPr>
          <w:rFonts w:ascii="Arial" w:hAnsi="Arial" w:eastAsia="Arial" w:cs="Arial"/>
        </w:rPr>
      </w:pPr>
      <w:r w:rsidRPr="37B25ACB" w:rsidR="345B5481">
        <w:rPr>
          <w:rFonts w:ascii="Arial" w:hAnsi="Arial" w:eastAsia="Arial" w:cs="Arial"/>
        </w:rPr>
        <w:t>Nel, J. (2024). The role of supply chain risk mitigation strategies to manage supply chain disruptions. </w:t>
      </w:r>
      <w:r w:rsidRPr="37B25ACB" w:rsidR="345B5481">
        <w:rPr>
          <w:rFonts w:ascii="Arial" w:hAnsi="Arial" w:eastAsia="Arial" w:cs="Arial"/>
          <w:i w:val="1"/>
          <w:iCs w:val="1"/>
        </w:rPr>
        <w:t>Journal of Transport and Supply Chain Management</w:t>
      </w:r>
      <w:r w:rsidRPr="37B25ACB" w:rsidR="345B5481">
        <w:rPr>
          <w:rFonts w:ascii="Arial" w:hAnsi="Arial" w:eastAsia="Arial" w:cs="Arial"/>
        </w:rPr>
        <w:t xml:space="preserve">. </w:t>
      </w:r>
      <w:hyperlink r:id="R67b254e0d30f44af">
        <w:r w:rsidRPr="37B25ACB" w:rsidR="345B5481">
          <w:rPr>
            <w:rStyle w:val="Hyperlink"/>
            <w:rFonts w:ascii="Arial" w:hAnsi="Arial" w:eastAsia="Arial" w:cs="Arial"/>
          </w:rPr>
          <w:t>https://doi.org/10.4102/jtscm.v18i0.1035</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3DAA2284" w14:textId="77777777">
      <w:pPr>
        <w:spacing w:line="360" w:lineRule="auto"/>
        <w:jc w:val="both"/>
        <w:rPr>
          <w:rFonts w:ascii="Arial" w:hAnsi="Arial" w:eastAsia="Arial" w:cs="Arial"/>
        </w:rPr>
      </w:pPr>
      <w:r w:rsidRPr="37B25ACB" w:rsidR="345B5481">
        <w:rPr>
          <w:rFonts w:ascii="Arial" w:hAnsi="Arial" w:eastAsia="Arial" w:cs="Arial"/>
        </w:rPr>
        <w:t xml:space="preserve">Nguyen, T., Khuu, T., Nguyen, Q., </w:t>
      </w:r>
      <w:r w:rsidRPr="37B25ACB" w:rsidR="345B5481">
        <w:rPr>
          <w:rFonts w:ascii="Arial" w:hAnsi="Arial" w:eastAsia="Arial" w:cs="Arial"/>
        </w:rPr>
        <w:t>and</w:t>
      </w:r>
      <w:r w:rsidRPr="37B25ACB" w:rsidR="345B5481">
        <w:rPr>
          <w:rFonts w:ascii="Arial" w:hAnsi="Arial" w:eastAsia="Arial" w:cs="Arial"/>
        </w:rPr>
        <w:t xml:space="preserve"> Nguyen, M. (2024). Can sustainable supply chain strategies of company enhance for mitigation of risk damages and long-term resilience? An empirical analysis for the context of COVID-19 pandemic. </w:t>
      </w:r>
      <w:r w:rsidRPr="37B25ACB" w:rsidR="345B5481">
        <w:rPr>
          <w:rFonts w:ascii="Arial" w:hAnsi="Arial" w:eastAsia="Arial" w:cs="Arial"/>
          <w:i w:val="1"/>
          <w:iCs w:val="1"/>
        </w:rPr>
        <w:t>WPOM-Working Papers on Operations Management</w:t>
      </w:r>
      <w:r w:rsidRPr="37B25ACB" w:rsidR="345B5481">
        <w:rPr>
          <w:rFonts w:ascii="Arial" w:hAnsi="Arial" w:eastAsia="Arial" w:cs="Arial"/>
        </w:rPr>
        <w:t xml:space="preserve">. </w:t>
      </w:r>
      <w:hyperlink r:id="R4db386ba8a2a4887">
        <w:r w:rsidRPr="37B25ACB" w:rsidR="345B5481">
          <w:rPr>
            <w:rStyle w:val="Hyperlink"/>
            <w:rFonts w:ascii="Arial" w:hAnsi="Arial" w:eastAsia="Arial" w:cs="Arial"/>
          </w:rPr>
          <w:t>https://doi.org/10.4995/wpom.21495</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42FAF14D" w14:textId="77777777">
      <w:pPr>
        <w:spacing w:line="360" w:lineRule="auto"/>
        <w:jc w:val="both"/>
        <w:rPr>
          <w:rFonts w:ascii="Arial" w:hAnsi="Arial" w:eastAsia="Arial" w:cs="Arial"/>
        </w:rPr>
      </w:pPr>
      <w:r w:rsidRPr="37B25ACB" w:rsidR="345B5481">
        <w:rPr>
          <w:rFonts w:ascii="Arial" w:hAnsi="Arial" w:eastAsia="Arial" w:cs="Arial"/>
        </w:rPr>
        <w:t xml:space="preserve">Rahman, T., Paul, S., Shukla, N., Agarwal, R., </w:t>
      </w:r>
      <w:r w:rsidRPr="37B25ACB" w:rsidR="345B5481">
        <w:rPr>
          <w:rFonts w:ascii="Arial" w:hAnsi="Arial" w:eastAsia="Arial" w:cs="Arial"/>
        </w:rPr>
        <w:t>and</w:t>
      </w:r>
      <w:r w:rsidRPr="37B25ACB" w:rsidR="345B5481">
        <w:rPr>
          <w:rFonts w:ascii="Arial" w:hAnsi="Arial" w:eastAsia="Arial" w:cs="Arial"/>
        </w:rPr>
        <w:t xml:space="preserve"> </w:t>
      </w:r>
      <w:r w:rsidRPr="37B25ACB" w:rsidR="345B5481">
        <w:rPr>
          <w:rFonts w:ascii="Arial" w:hAnsi="Arial" w:eastAsia="Arial" w:cs="Arial"/>
        </w:rPr>
        <w:t>Taghikhah</w:t>
      </w:r>
      <w:r w:rsidRPr="37B25ACB" w:rsidR="345B5481">
        <w:rPr>
          <w:rFonts w:ascii="Arial" w:hAnsi="Arial" w:eastAsia="Arial" w:cs="Arial"/>
        </w:rPr>
        <w:t>, F. (2023). Dynamic supply chain risk management plans for mitigating the impacts of the COVID-19 pandemic. </w:t>
      </w:r>
      <w:r w:rsidRPr="37B25ACB" w:rsidR="345B5481">
        <w:rPr>
          <w:rFonts w:ascii="Arial" w:hAnsi="Arial" w:eastAsia="Arial" w:cs="Arial"/>
          <w:i w:val="1"/>
          <w:iCs w:val="1"/>
        </w:rPr>
        <w:t xml:space="preserve">International Journal of Systems Science: Operations </w:t>
      </w:r>
      <w:r w:rsidRPr="37B25ACB" w:rsidR="345B5481">
        <w:rPr>
          <w:rFonts w:ascii="Arial" w:hAnsi="Arial" w:eastAsia="Arial" w:cs="Arial"/>
          <w:i w:val="1"/>
          <w:iCs w:val="1"/>
        </w:rPr>
        <w:t>and</w:t>
      </w:r>
      <w:r w:rsidRPr="37B25ACB" w:rsidR="345B5481">
        <w:rPr>
          <w:rFonts w:ascii="Arial" w:hAnsi="Arial" w:eastAsia="Arial" w:cs="Arial"/>
          <w:i w:val="1"/>
          <w:iCs w:val="1"/>
        </w:rPr>
        <w:t xml:space="preserve"> Logistics</w:t>
      </w:r>
      <w:r w:rsidRPr="37B25ACB" w:rsidR="345B5481">
        <w:rPr>
          <w:rFonts w:ascii="Arial" w:hAnsi="Arial" w:eastAsia="Arial" w:cs="Arial"/>
        </w:rPr>
        <w:t xml:space="preserve">. </w:t>
      </w:r>
      <w:hyperlink r:id="R9ec30090d126482b">
        <w:r w:rsidRPr="37B25ACB" w:rsidR="345B5481">
          <w:rPr>
            <w:rStyle w:val="Hyperlink"/>
            <w:rFonts w:ascii="Arial" w:hAnsi="Arial" w:eastAsia="Arial" w:cs="Arial"/>
          </w:rPr>
          <w:t>https://doi.org/10.1080/23302674.2023.2249815</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3007FE86" w14:textId="77777777">
      <w:pPr>
        <w:spacing w:line="360" w:lineRule="auto"/>
        <w:jc w:val="both"/>
        <w:rPr>
          <w:rFonts w:ascii="Arial" w:hAnsi="Arial" w:eastAsia="Arial" w:cs="Arial"/>
        </w:rPr>
      </w:pPr>
      <w:r w:rsidRPr="37B25ACB" w:rsidR="345B5481">
        <w:rPr>
          <w:rFonts w:ascii="Arial" w:hAnsi="Arial" w:eastAsia="Arial" w:cs="Arial"/>
        </w:rPr>
        <w:t xml:space="preserve">Raj, A., Mukherjee, A., De Sousa Jabbour, A., </w:t>
      </w:r>
      <w:r w:rsidRPr="37B25ACB" w:rsidR="345B5481">
        <w:rPr>
          <w:rFonts w:ascii="Arial" w:hAnsi="Arial" w:eastAsia="Arial" w:cs="Arial"/>
        </w:rPr>
        <w:t>and</w:t>
      </w:r>
      <w:r w:rsidRPr="37B25ACB" w:rsidR="345B5481">
        <w:rPr>
          <w:rFonts w:ascii="Arial" w:hAnsi="Arial" w:eastAsia="Arial" w:cs="Arial"/>
        </w:rPr>
        <w:t xml:space="preserve"> Srivastava, S. (2022). Supply chain management during and post-COVID-19 pandemic: Mitigation strategies and practical lessons learned. </w:t>
      </w:r>
      <w:r w:rsidRPr="37B25ACB" w:rsidR="345B5481">
        <w:rPr>
          <w:rFonts w:ascii="Arial" w:hAnsi="Arial" w:eastAsia="Arial" w:cs="Arial"/>
          <w:i w:val="1"/>
          <w:iCs w:val="1"/>
        </w:rPr>
        <w:t>Journal of Business Research, 142</w:t>
      </w:r>
      <w:r w:rsidRPr="37B25ACB" w:rsidR="345B5481">
        <w:rPr>
          <w:rFonts w:ascii="Arial" w:hAnsi="Arial" w:eastAsia="Arial" w:cs="Arial"/>
        </w:rPr>
        <w:t xml:space="preserve">, 1125 - 1139. </w:t>
      </w:r>
      <w:hyperlink r:id="R43df9f70c4d1411e">
        <w:r w:rsidRPr="37B25ACB" w:rsidR="345B5481">
          <w:rPr>
            <w:rStyle w:val="Hyperlink"/>
            <w:rFonts w:ascii="Arial" w:hAnsi="Arial" w:eastAsia="Arial" w:cs="Arial"/>
          </w:rPr>
          <w:t>https://doi.org/10.1016/j.jbusres.2022.01.037</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3DBC3591" w14:textId="77777777">
      <w:pPr>
        <w:spacing w:line="360" w:lineRule="auto"/>
        <w:jc w:val="both"/>
        <w:rPr>
          <w:rFonts w:ascii="Arial" w:hAnsi="Arial" w:eastAsia="Arial" w:cs="Arial"/>
        </w:rPr>
      </w:pPr>
      <w:r w:rsidRPr="37B25ACB" w:rsidR="345B5481">
        <w:rPr>
          <w:rFonts w:ascii="Arial" w:hAnsi="Arial" w:eastAsia="Arial" w:cs="Arial"/>
        </w:rPr>
        <w:t xml:space="preserve">Sharma, M., Joshi, S., Luthra, S., </w:t>
      </w:r>
      <w:r w:rsidRPr="37B25ACB" w:rsidR="345B5481">
        <w:rPr>
          <w:rFonts w:ascii="Arial" w:hAnsi="Arial" w:eastAsia="Arial" w:cs="Arial"/>
        </w:rPr>
        <w:t>and</w:t>
      </w:r>
      <w:r w:rsidRPr="37B25ACB" w:rsidR="345B5481">
        <w:rPr>
          <w:rFonts w:ascii="Arial" w:hAnsi="Arial" w:eastAsia="Arial" w:cs="Arial"/>
        </w:rPr>
        <w:t xml:space="preserve"> Kumar, A. (2021). Managing disruptions and risks amidst COVID-19 outbreaks: role of blockchain technology in developing resilient food supply chains. </w:t>
      </w:r>
      <w:r w:rsidRPr="37B25ACB" w:rsidR="345B5481">
        <w:rPr>
          <w:rFonts w:ascii="Arial" w:hAnsi="Arial" w:eastAsia="Arial" w:cs="Arial"/>
          <w:i w:val="1"/>
          <w:iCs w:val="1"/>
        </w:rPr>
        <w:t>Operations Management Research, 15</w:t>
      </w:r>
      <w:r w:rsidRPr="37B25ACB" w:rsidR="345B5481">
        <w:rPr>
          <w:rFonts w:ascii="Arial" w:hAnsi="Arial" w:eastAsia="Arial" w:cs="Arial"/>
        </w:rPr>
        <w:t xml:space="preserve">, 268 - 281. </w:t>
      </w:r>
      <w:hyperlink r:id="R1c7c3e4680724d38">
        <w:r w:rsidRPr="37B25ACB" w:rsidR="345B5481">
          <w:rPr>
            <w:rStyle w:val="Hyperlink"/>
            <w:rFonts w:ascii="Arial" w:hAnsi="Arial" w:eastAsia="Arial" w:cs="Arial"/>
          </w:rPr>
          <w:t>https://doi.org/10.1007/s12063-021-00198-9</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785FE22D" w14:textId="77777777">
      <w:pPr>
        <w:spacing w:line="360" w:lineRule="auto"/>
        <w:jc w:val="both"/>
        <w:rPr>
          <w:rFonts w:ascii="Arial" w:hAnsi="Arial" w:eastAsia="Arial" w:cs="Arial"/>
        </w:rPr>
      </w:pPr>
      <w:r w:rsidRPr="37B25ACB" w:rsidR="345B5481">
        <w:rPr>
          <w:rFonts w:ascii="Arial" w:hAnsi="Arial" w:eastAsia="Arial" w:cs="Arial"/>
        </w:rPr>
        <w:t xml:space="preserve">Xu, X., Sethi, S., Chung, S., </w:t>
      </w:r>
      <w:r w:rsidRPr="37B25ACB" w:rsidR="345B5481">
        <w:rPr>
          <w:rFonts w:ascii="Arial" w:hAnsi="Arial" w:eastAsia="Arial" w:cs="Arial"/>
        </w:rPr>
        <w:t>and</w:t>
      </w:r>
      <w:r w:rsidRPr="37B25ACB" w:rsidR="345B5481">
        <w:rPr>
          <w:rFonts w:ascii="Arial" w:hAnsi="Arial" w:eastAsia="Arial" w:cs="Arial"/>
        </w:rPr>
        <w:t xml:space="preserve"> Choi, T. (2022). Reforming global supply chain management under pandemics: The GREAT‐3Rs framework. </w:t>
      </w:r>
      <w:r w:rsidRPr="37B25ACB" w:rsidR="345B5481">
        <w:rPr>
          <w:rFonts w:ascii="Arial" w:hAnsi="Arial" w:eastAsia="Arial" w:cs="Arial"/>
          <w:i w:val="1"/>
          <w:iCs w:val="1"/>
        </w:rPr>
        <w:t>Production and Operations Management, 32</w:t>
      </w:r>
      <w:r w:rsidRPr="37B25ACB" w:rsidR="345B5481">
        <w:rPr>
          <w:rFonts w:ascii="Arial" w:hAnsi="Arial" w:eastAsia="Arial" w:cs="Arial"/>
        </w:rPr>
        <w:t xml:space="preserve">, 524 - 546. </w:t>
      </w:r>
      <w:hyperlink r:id="R9ab8611279184b88">
        <w:r w:rsidRPr="37B25ACB" w:rsidR="345B5481">
          <w:rPr>
            <w:rStyle w:val="Hyperlink"/>
            <w:rFonts w:ascii="Arial" w:hAnsi="Arial" w:eastAsia="Arial" w:cs="Arial"/>
          </w:rPr>
          <w:t>https://doi.org/10.1111/poms.13885</w:t>
        </w:r>
      </w:hyperlink>
      <w:r w:rsidRPr="37B25ACB" w:rsidR="345B5481">
        <w:rPr>
          <w:rFonts w:ascii="Arial" w:hAnsi="Arial" w:eastAsia="Arial" w:cs="Arial"/>
        </w:rPr>
        <w:t>.</w:t>
      </w:r>
      <w:r w:rsidRPr="37B25ACB" w:rsidR="345B5481">
        <w:rPr>
          <w:rFonts w:ascii="Arial" w:hAnsi="Arial" w:eastAsia="Arial" w:cs="Arial"/>
        </w:rPr>
        <w:t xml:space="preserve"> </w:t>
      </w:r>
    </w:p>
    <w:p w:rsidR="000A6EF4" w:rsidP="37B25ACB" w:rsidRDefault="000A6EF4" w14:paraId="7B43F9AE" w14:textId="77777777">
      <w:pPr>
        <w:spacing w:line="360" w:lineRule="auto"/>
        <w:jc w:val="both"/>
        <w:rPr>
          <w:rFonts w:ascii="Arial" w:hAnsi="Arial" w:eastAsia="Arial" w:cs="Arial"/>
        </w:rPr>
      </w:pPr>
    </w:p>
    <w:p w:rsidR="000A6EF4" w:rsidP="00706624" w:rsidRDefault="000A6EF4" w14:paraId="6C9E3425" w14:textId="77777777">
      <w:pPr>
        <w:spacing w:line="360" w:lineRule="auto"/>
        <w:jc w:val="both"/>
      </w:pPr>
    </w:p>
    <w:p w:rsidR="00706624" w:rsidP="00AA3BF1" w:rsidRDefault="00706624" w14:paraId="79C920AD" w14:textId="77777777">
      <w:pPr>
        <w:spacing w:line="360" w:lineRule="auto"/>
        <w:jc w:val="both"/>
      </w:pPr>
    </w:p>
    <w:sectPr w:rsidR="00706624" w:rsidSect="00210C91">
      <w:footerReference w:type="default" r:id="rId29"/>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2117" w:rsidP="00210C91" w:rsidRDefault="003E2117" w14:paraId="63CD3EB5" w14:textId="77777777">
      <w:pPr>
        <w:spacing w:after="0" w:line="240" w:lineRule="auto"/>
      </w:pPr>
      <w:r>
        <w:separator/>
      </w:r>
    </w:p>
  </w:endnote>
  <w:endnote w:type="continuationSeparator" w:id="0">
    <w:p w:rsidR="003E2117" w:rsidP="00210C91" w:rsidRDefault="003E2117" w14:paraId="0EDDC12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347239"/>
      <w:docPartObj>
        <w:docPartGallery w:val="Page Numbers (Bottom of Page)"/>
        <w:docPartUnique/>
      </w:docPartObj>
    </w:sdtPr>
    <w:sdtEndPr>
      <w:rPr>
        <w:noProof/>
      </w:rPr>
    </w:sdtEndPr>
    <w:sdtContent>
      <w:p w:rsidR="00210C91" w:rsidRDefault="00210C91" w14:paraId="2924241A" w14:textId="4447AB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0C91" w:rsidRDefault="00210C91" w14:paraId="24EC892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2117" w:rsidP="00210C91" w:rsidRDefault="003E2117" w14:paraId="24E31C8C" w14:textId="77777777">
      <w:pPr>
        <w:spacing w:after="0" w:line="240" w:lineRule="auto"/>
      </w:pPr>
      <w:r>
        <w:separator/>
      </w:r>
    </w:p>
  </w:footnote>
  <w:footnote w:type="continuationSeparator" w:id="0">
    <w:p w:rsidR="003E2117" w:rsidP="00210C91" w:rsidRDefault="003E2117" w14:paraId="7DE472D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C57"/>
    <w:multiLevelType w:val="multilevel"/>
    <w:tmpl w:val="2D0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11277"/>
    <w:multiLevelType w:val="multilevel"/>
    <w:tmpl w:val="240414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63814FC"/>
    <w:multiLevelType w:val="multilevel"/>
    <w:tmpl w:val="5E6A5DCA"/>
    <w:lvl w:ilvl="0">
      <w:start w:val="7"/>
      <w:numFmt w:val="decimal"/>
      <w:lvlText w:val="%1.0"/>
      <w:lvlJc w:val="left"/>
      <w:pPr>
        <w:ind w:left="360" w:hanging="360"/>
      </w:pPr>
      <w:rPr>
        <w:rFonts w:hint="default" w:ascii="Times New Roman" w:hAnsi="Times New Roman" w:eastAsia="Calibri" w:cs="Times New Roman"/>
        <w:color w:val="467886" w:themeColor="hyperlink"/>
        <w:u w:val="single"/>
      </w:rPr>
    </w:lvl>
    <w:lvl w:ilvl="1">
      <w:start w:val="1"/>
      <w:numFmt w:val="decimal"/>
      <w:lvlText w:val="%1.%2"/>
      <w:lvlJc w:val="left"/>
      <w:pPr>
        <w:ind w:left="1080" w:hanging="360"/>
      </w:pPr>
      <w:rPr>
        <w:rFonts w:hint="default" w:ascii="Times New Roman" w:hAnsi="Times New Roman" w:eastAsia="Calibri" w:cs="Times New Roman"/>
        <w:color w:val="467886" w:themeColor="hyperlink"/>
        <w:u w:val="single"/>
      </w:rPr>
    </w:lvl>
    <w:lvl w:ilvl="2">
      <w:start w:val="1"/>
      <w:numFmt w:val="decimal"/>
      <w:lvlText w:val="%1.%2.%3"/>
      <w:lvlJc w:val="left"/>
      <w:pPr>
        <w:ind w:left="2160" w:hanging="720"/>
      </w:pPr>
      <w:rPr>
        <w:rFonts w:hint="default" w:ascii="Times New Roman" w:hAnsi="Times New Roman" w:eastAsia="Calibri" w:cs="Times New Roman"/>
        <w:color w:val="467886" w:themeColor="hyperlink"/>
        <w:u w:val="single"/>
      </w:rPr>
    </w:lvl>
    <w:lvl w:ilvl="3">
      <w:start w:val="1"/>
      <w:numFmt w:val="decimal"/>
      <w:lvlText w:val="%1.%2.%3.%4"/>
      <w:lvlJc w:val="left"/>
      <w:pPr>
        <w:ind w:left="2880" w:hanging="720"/>
      </w:pPr>
      <w:rPr>
        <w:rFonts w:hint="default" w:ascii="Times New Roman" w:hAnsi="Times New Roman" w:eastAsia="Calibri" w:cs="Times New Roman"/>
        <w:color w:val="467886" w:themeColor="hyperlink"/>
        <w:u w:val="single"/>
      </w:rPr>
    </w:lvl>
    <w:lvl w:ilvl="4">
      <w:start w:val="1"/>
      <w:numFmt w:val="decimal"/>
      <w:lvlText w:val="%1.%2.%3.%4.%5"/>
      <w:lvlJc w:val="left"/>
      <w:pPr>
        <w:ind w:left="3960" w:hanging="1080"/>
      </w:pPr>
      <w:rPr>
        <w:rFonts w:hint="default" w:ascii="Times New Roman" w:hAnsi="Times New Roman" w:eastAsia="Calibri" w:cs="Times New Roman"/>
        <w:color w:val="467886" w:themeColor="hyperlink"/>
        <w:u w:val="single"/>
      </w:rPr>
    </w:lvl>
    <w:lvl w:ilvl="5">
      <w:start w:val="1"/>
      <w:numFmt w:val="decimal"/>
      <w:lvlText w:val="%1.%2.%3.%4.%5.%6"/>
      <w:lvlJc w:val="left"/>
      <w:pPr>
        <w:ind w:left="4680" w:hanging="1080"/>
      </w:pPr>
      <w:rPr>
        <w:rFonts w:hint="default" w:ascii="Times New Roman" w:hAnsi="Times New Roman" w:eastAsia="Calibri" w:cs="Times New Roman"/>
        <w:color w:val="467886" w:themeColor="hyperlink"/>
        <w:u w:val="single"/>
      </w:rPr>
    </w:lvl>
    <w:lvl w:ilvl="6">
      <w:start w:val="1"/>
      <w:numFmt w:val="decimal"/>
      <w:lvlText w:val="%1.%2.%3.%4.%5.%6.%7"/>
      <w:lvlJc w:val="left"/>
      <w:pPr>
        <w:ind w:left="5760" w:hanging="1440"/>
      </w:pPr>
      <w:rPr>
        <w:rFonts w:hint="default" w:ascii="Times New Roman" w:hAnsi="Times New Roman" w:eastAsia="Calibri" w:cs="Times New Roman"/>
        <w:color w:val="467886" w:themeColor="hyperlink"/>
        <w:u w:val="single"/>
      </w:rPr>
    </w:lvl>
    <w:lvl w:ilvl="7">
      <w:start w:val="1"/>
      <w:numFmt w:val="decimal"/>
      <w:lvlText w:val="%1.%2.%3.%4.%5.%6.%7.%8"/>
      <w:lvlJc w:val="left"/>
      <w:pPr>
        <w:ind w:left="6480" w:hanging="1440"/>
      </w:pPr>
      <w:rPr>
        <w:rFonts w:hint="default" w:ascii="Times New Roman" w:hAnsi="Times New Roman" w:eastAsia="Calibri" w:cs="Times New Roman"/>
        <w:color w:val="467886" w:themeColor="hyperlink"/>
        <w:u w:val="single"/>
      </w:rPr>
    </w:lvl>
    <w:lvl w:ilvl="8">
      <w:start w:val="1"/>
      <w:numFmt w:val="decimal"/>
      <w:lvlText w:val="%1.%2.%3.%4.%5.%6.%7.%8.%9"/>
      <w:lvlJc w:val="left"/>
      <w:pPr>
        <w:ind w:left="7560" w:hanging="1800"/>
      </w:pPr>
      <w:rPr>
        <w:rFonts w:hint="default" w:ascii="Times New Roman" w:hAnsi="Times New Roman" w:eastAsia="Calibri" w:cs="Times New Roman"/>
        <w:color w:val="467886" w:themeColor="hyperlink"/>
        <w:u w:val="single"/>
      </w:rPr>
    </w:lvl>
  </w:abstractNum>
  <w:num w:numId="1" w16cid:durableId="1456758065">
    <w:abstractNumId w:val="0"/>
  </w:num>
  <w:num w:numId="2" w16cid:durableId="1030375854">
    <w:abstractNumId w:val="1"/>
  </w:num>
  <w:num w:numId="3" w16cid:durableId="11527155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3E9"/>
    <w:rsid w:val="00012EA9"/>
    <w:rsid w:val="00034717"/>
    <w:rsid w:val="000411B3"/>
    <w:rsid w:val="00044500"/>
    <w:rsid w:val="000A1564"/>
    <w:rsid w:val="000A6EF4"/>
    <w:rsid w:val="000C3134"/>
    <w:rsid w:val="000E1C7F"/>
    <w:rsid w:val="000F53E9"/>
    <w:rsid w:val="00120859"/>
    <w:rsid w:val="001771CF"/>
    <w:rsid w:val="00187A53"/>
    <w:rsid w:val="001B0E3B"/>
    <w:rsid w:val="001B7E90"/>
    <w:rsid w:val="001F00A2"/>
    <w:rsid w:val="00210C91"/>
    <w:rsid w:val="002333ED"/>
    <w:rsid w:val="0023485A"/>
    <w:rsid w:val="00253C29"/>
    <w:rsid w:val="00290F6B"/>
    <w:rsid w:val="00297E15"/>
    <w:rsid w:val="002B31A1"/>
    <w:rsid w:val="002B5C29"/>
    <w:rsid w:val="002C029B"/>
    <w:rsid w:val="002C2355"/>
    <w:rsid w:val="002F53B7"/>
    <w:rsid w:val="003074AD"/>
    <w:rsid w:val="003160F1"/>
    <w:rsid w:val="003253D2"/>
    <w:rsid w:val="00332D31"/>
    <w:rsid w:val="00345E3F"/>
    <w:rsid w:val="00361EA9"/>
    <w:rsid w:val="003671EC"/>
    <w:rsid w:val="00397A87"/>
    <w:rsid w:val="003A7032"/>
    <w:rsid w:val="003E2117"/>
    <w:rsid w:val="00404995"/>
    <w:rsid w:val="00413BC3"/>
    <w:rsid w:val="00435284"/>
    <w:rsid w:val="00471486"/>
    <w:rsid w:val="00493FB4"/>
    <w:rsid w:val="004B27A5"/>
    <w:rsid w:val="004B33BE"/>
    <w:rsid w:val="00503493"/>
    <w:rsid w:val="00505BCB"/>
    <w:rsid w:val="0052694C"/>
    <w:rsid w:val="0053240B"/>
    <w:rsid w:val="00557B86"/>
    <w:rsid w:val="00566D80"/>
    <w:rsid w:val="00580DD2"/>
    <w:rsid w:val="005920F3"/>
    <w:rsid w:val="005B0E4B"/>
    <w:rsid w:val="005D3DBB"/>
    <w:rsid w:val="005D4C48"/>
    <w:rsid w:val="005D6277"/>
    <w:rsid w:val="00602037"/>
    <w:rsid w:val="0060670A"/>
    <w:rsid w:val="006162F3"/>
    <w:rsid w:val="00634F63"/>
    <w:rsid w:val="00656180"/>
    <w:rsid w:val="0065619C"/>
    <w:rsid w:val="00663D7D"/>
    <w:rsid w:val="006923DE"/>
    <w:rsid w:val="00694D28"/>
    <w:rsid w:val="006B3AAA"/>
    <w:rsid w:val="006C56FD"/>
    <w:rsid w:val="00706624"/>
    <w:rsid w:val="00733577"/>
    <w:rsid w:val="007476B8"/>
    <w:rsid w:val="00764B6D"/>
    <w:rsid w:val="0077244C"/>
    <w:rsid w:val="007735A4"/>
    <w:rsid w:val="00790EA5"/>
    <w:rsid w:val="007A7A45"/>
    <w:rsid w:val="007A7BB9"/>
    <w:rsid w:val="007C236D"/>
    <w:rsid w:val="007F335B"/>
    <w:rsid w:val="0080422A"/>
    <w:rsid w:val="00805299"/>
    <w:rsid w:val="00822224"/>
    <w:rsid w:val="00847C9C"/>
    <w:rsid w:val="008731F0"/>
    <w:rsid w:val="00894D21"/>
    <w:rsid w:val="008A6CBB"/>
    <w:rsid w:val="008B760B"/>
    <w:rsid w:val="008C66D4"/>
    <w:rsid w:val="008E217E"/>
    <w:rsid w:val="008F1353"/>
    <w:rsid w:val="008F3996"/>
    <w:rsid w:val="009042D7"/>
    <w:rsid w:val="00936327"/>
    <w:rsid w:val="00952A9F"/>
    <w:rsid w:val="00980FBB"/>
    <w:rsid w:val="009961BE"/>
    <w:rsid w:val="009F7605"/>
    <w:rsid w:val="00A31D01"/>
    <w:rsid w:val="00A60222"/>
    <w:rsid w:val="00A7749A"/>
    <w:rsid w:val="00A81E81"/>
    <w:rsid w:val="00AA31B3"/>
    <w:rsid w:val="00AA3BF1"/>
    <w:rsid w:val="00AD3D6D"/>
    <w:rsid w:val="00AD5A31"/>
    <w:rsid w:val="00AE08FF"/>
    <w:rsid w:val="00AF0576"/>
    <w:rsid w:val="00B1151C"/>
    <w:rsid w:val="00B16D16"/>
    <w:rsid w:val="00B1751D"/>
    <w:rsid w:val="00B23D1B"/>
    <w:rsid w:val="00B25874"/>
    <w:rsid w:val="00B51C34"/>
    <w:rsid w:val="00BD44C0"/>
    <w:rsid w:val="00BD661C"/>
    <w:rsid w:val="00BD7595"/>
    <w:rsid w:val="00C04DB1"/>
    <w:rsid w:val="00C15512"/>
    <w:rsid w:val="00C45141"/>
    <w:rsid w:val="00C83339"/>
    <w:rsid w:val="00CA43D0"/>
    <w:rsid w:val="00CA6D78"/>
    <w:rsid w:val="00CE0345"/>
    <w:rsid w:val="00CE22FB"/>
    <w:rsid w:val="00CF690F"/>
    <w:rsid w:val="00D03ED9"/>
    <w:rsid w:val="00D17A39"/>
    <w:rsid w:val="00D415D1"/>
    <w:rsid w:val="00D62AE6"/>
    <w:rsid w:val="00D75A1C"/>
    <w:rsid w:val="00D973A9"/>
    <w:rsid w:val="00DB6F3B"/>
    <w:rsid w:val="00DD0FB2"/>
    <w:rsid w:val="00DE6FAC"/>
    <w:rsid w:val="00E03800"/>
    <w:rsid w:val="00E27006"/>
    <w:rsid w:val="00E67925"/>
    <w:rsid w:val="00E744A4"/>
    <w:rsid w:val="00E844FD"/>
    <w:rsid w:val="00EA6ACB"/>
    <w:rsid w:val="00ED6E75"/>
    <w:rsid w:val="00EE05B0"/>
    <w:rsid w:val="00EE1758"/>
    <w:rsid w:val="00EF1A75"/>
    <w:rsid w:val="00EF26AE"/>
    <w:rsid w:val="00F249C4"/>
    <w:rsid w:val="00F52BD8"/>
    <w:rsid w:val="00F76CDE"/>
    <w:rsid w:val="00F97F20"/>
    <w:rsid w:val="00FB0A61"/>
    <w:rsid w:val="017A9315"/>
    <w:rsid w:val="019DE1E4"/>
    <w:rsid w:val="02469A3F"/>
    <w:rsid w:val="029A7B1E"/>
    <w:rsid w:val="0339B424"/>
    <w:rsid w:val="04B4979D"/>
    <w:rsid w:val="04DA95C4"/>
    <w:rsid w:val="0796A812"/>
    <w:rsid w:val="098FC3F6"/>
    <w:rsid w:val="0A4AED99"/>
    <w:rsid w:val="0E4C8EE6"/>
    <w:rsid w:val="13FF458C"/>
    <w:rsid w:val="154AC389"/>
    <w:rsid w:val="164C4905"/>
    <w:rsid w:val="168C2B0D"/>
    <w:rsid w:val="171E8AF7"/>
    <w:rsid w:val="1845D05A"/>
    <w:rsid w:val="19E10132"/>
    <w:rsid w:val="1B966816"/>
    <w:rsid w:val="1C9D1FB3"/>
    <w:rsid w:val="1CB70ED1"/>
    <w:rsid w:val="1D49E809"/>
    <w:rsid w:val="1E3CAD3D"/>
    <w:rsid w:val="209E095D"/>
    <w:rsid w:val="21BD01A1"/>
    <w:rsid w:val="225DCEE6"/>
    <w:rsid w:val="23B1C3F7"/>
    <w:rsid w:val="26596B88"/>
    <w:rsid w:val="26760130"/>
    <w:rsid w:val="2689AE4A"/>
    <w:rsid w:val="26EC1A22"/>
    <w:rsid w:val="26F7B4F8"/>
    <w:rsid w:val="2B3224F1"/>
    <w:rsid w:val="2BBE8562"/>
    <w:rsid w:val="2DB6FFA7"/>
    <w:rsid w:val="2EB43440"/>
    <w:rsid w:val="31593BB9"/>
    <w:rsid w:val="31F130D9"/>
    <w:rsid w:val="32CA5430"/>
    <w:rsid w:val="331D196D"/>
    <w:rsid w:val="345B5481"/>
    <w:rsid w:val="370BA4A6"/>
    <w:rsid w:val="37B25ACB"/>
    <w:rsid w:val="392C9001"/>
    <w:rsid w:val="4302CB95"/>
    <w:rsid w:val="46351C6C"/>
    <w:rsid w:val="4748B2C5"/>
    <w:rsid w:val="4A02A872"/>
    <w:rsid w:val="4A0A7D49"/>
    <w:rsid w:val="4C7E0030"/>
    <w:rsid w:val="4FA9019E"/>
    <w:rsid w:val="507A8071"/>
    <w:rsid w:val="5099B17C"/>
    <w:rsid w:val="5231EB24"/>
    <w:rsid w:val="5261001B"/>
    <w:rsid w:val="53D568E6"/>
    <w:rsid w:val="5403FD42"/>
    <w:rsid w:val="5411FB04"/>
    <w:rsid w:val="55546046"/>
    <w:rsid w:val="579BA666"/>
    <w:rsid w:val="5E3586DB"/>
    <w:rsid w:val="5FDF2D91"/>
    <w:rsid w:val="60958454"/>
    <w:rsid w:val="61007DF1"/>
    <w:rsid w:val="6655B4E5"/>
    <w:rsid w:val="66DAE384"/>
    <w:rsid w:val="6727E90E"/>
    <w:rsid w:val="6785E519"/>
    <w:rsid w:val="67A56E92"/>
    <w:rsid w:val="68337BAB"/>
    <w:rsid w:val="6ACEDD82"/>
    <w:rsid w:val="6ACEE601"/>
    <w:rsid w:val="6D11D0CE"/>
    <w:rsid w:val="6F32A396"/>
    <w:rsid w:val="70893AE4"/>
    <w:rsid w:val="77F442D7"/>
    <w:rsid w:val="78622060"/>
    <w:rsid w:val="78AA9BD7"/>
    <w:rsid w:val="79445B03"/>
    <w:rsid w:val="79591559"/>
    <w:rsid w:val="7AB35D9B"/>
    <w:rsid w:val="7E809D8F"/>
    <w:rsid w:val="7F71BDB7"/>
    <w:rsid w:val="7F9289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B861F"/>
  <w15:chartTrackingRefBased/>
  <w15:docId w15:val="{D0A0A4BB-6944-41A9-B8EC-90DE5C84F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Calibri" w:ascii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B0E4B"/>
    <w:pPr>
      <w:spacing w:after="200" w:line="276" w:lineRule="auto"/>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EF26AE"/>
    <w:pPr>
      <w:keepNext/>
      <w:spacing w:before="240" w:after="60"/>
      <w:outlineLvl w:val="0"/>
    </w:pPr>
    <w:rPr>
      <w:rFonts w:eastAsia="Times New Roman"/>
      <w:b/>
      <w:bCs/>
      <w:kern w:val="32"/>
      <w:szCs w:val="32"/>
      <w:lang w:val="en-IN"/>
    </w:rPr>
  </w:style>
  <w:style w:type="paragraph" w:styleId="Heading2">
    <w:name w:val="heading 2"/>
    <w:basedOn w:val="Normal"/>
    <w:next w:val="Normal"/>
    <w:link w:val="Heading2Char"/>
    <w:autoRedefine/>
    <w:uiPriority w:val="9"/>
    <w:unhideWhenUsed/>
    <w:qFormat/>
    <w:rsid w:val="005D3DBB"/>
    <w:pPr>
      <w:keepNext/>
      <w:spacing w:before="240" w:after="60"/>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unhideWhenUsed/>
    <w:qFormat/>
    <w:rsid w:val="000F53E9"/>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3E9"/>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53E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53E9"/>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3E9"/>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3E9"/>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3E9"/>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EF26AE"/>
    <w:rPr>
      <w:rFonts w:ascii="Times New Roman" w:hAnsi="Times New Roman" w:eastAsia="Times New Roman" w:cs="Times New Roman"/>
      <w:b/>
      <w:bCs/>
      <w:kern w:val="32"/>
      <w:sz w:val="24"/>
      <w:szCs w:val="32"/>
      <w14:ligatures w14:val="none"/>
    </w:rPr>
  </w:style>
  <w:style w:type="paragraph" w:styleId="NoSpacing">
    <w:name w:val="No Spacing"/>
    <w:autoRedefine/>
    <w:uiPriority w:val="1"/>
    <w:qFormat/>
    <w:rsid w:val="00A7749A"/>
    <w:pPr>
      <w:spacing w:after="0" w:line="240" w:lineRule="auto"/>
      <w:jc w:val="both"/>
    </w:pPr>
    <w:rPr>
      <w:rFonts w:ascii="Times New Roman" w:hAnsi="Times New Roman" w:cs="Times New Roman"/>
      <w:color w:val="000000" w:themeColor="text1"/>
      <w:kern w:val="0"/>
      <w:sz w:val="24"/>
      <w:lang w:val="en-US"/>
      <w14:ligatures w14:val="none"/>
    </w:rPr>
  </w:style>
  <w:style w:type="character" w:styleId="Heading2Char" w:customStyle="1">
    <w:name w:val="Heading 2 Char"/>
    <w:link w:val="Heading2"/>
    <w:uiPriority w:val="9"/>
    <w:rsid w:val="005D3DBB"/>
    <w:rPr>
      <w:rFonts w:ascii="Times New Roman" w:hAnsi="Times New Roman" w:eastAsia="Times New Roman"/>
      <w:b/>
      <w:bCs/>
      <w:iCs/>
      <w:sz w:val="24"/>
      <w:szCs w:val="28"/>
      <w:lang w:val="en-US"/>
    </w:rPr>
  </w:style>
  <w:style w:type="character" w:styleId="Heading3Char" w:customStyle="1">
    <w:name w:val="Heading 3 Char"/>
    <w:basedOn w:val="DefaultParagraphFont"/>
    <w:link w:val="Heading3"/>
    <w:uiPriority w:val="9"/>
    <w:rsid w:val="000F53E9"/>
    <w:rPr>
      <w:rFonts w:eastAsiaTheme="majorEastAsia" w:cstheme="majorBidi"/>
      <w:color w:val="0F4761" w:themeColor="accent1" w:themeShade="BF"/>
      <w:kern w:val="0"/>
      <w:sz w:val="28"/>
      <w:szCs w:val="28"/>
      <w:lang w:val="en-GB"/>
      <w14:ligatures w14:val="none"/>
    </w:rPr>
  </w:style>
  <w:style w:type="character" w:styleId="Heading4Char" w:customStyle="1">
    <w:name w:val="Heading 4 Char"/>
    <w:basedOn w:val="DefaultParagraphFont"/>
    <w:link w:val="Heading4"/>
    <w:uiPriority w:val="9"/>
    <w:semiHidden/>
    <w:rsid w:val="000F53E9"/>
    <w:rPr>
      <w:rFonts w:eastAsiaTheme="majorEastAsia" w:cstheme="majorBidi"/>
      <w:i/>
      <w:iCs/>
      <w:color w:val="0F4761" w:themeColor="accent1" w:themeShade="BF"/>
      <w:kern w:val="0"/>
      <w:sz w:val="24"/>
      <w:lang w:val="en-GB"/>
      <w14:ligatures w14:val="none"/>
    </w:rPr>
  </w:style>
  <w:style w:type="character" w:styleId="Heading5Char" w:customStyle="1">
    <w:name w:val="Heading 5 Char"/>
    <w:basedOn w:val="DefaultParagraphFont"/>
    <w:link w:val="Heading5"/>
    <w:uiPriority w:val="9"/>
    <w:semiHidden/>
    <w:rsid w:val="000F53E9"/>
    <w:rPr>
      <w:rFonts w:eastAsiaTheme="majorEastAsia" w:cstheme="majorBidi"/>
      <w:color w:val="0F4761" w:themeColor="accent1" w:themeShade="BF"/>
      <w:kern w:val="0"/>
      <w:sz w:val="24"/>
      <w:lang w:val="en-GB"/>
      <w14:ligatures w14:val="none"/>
    </w:rPr>
  </w:style>
  <w:style w:type="character" w:styleId="Heading6Char" w:customStyle="1">
    <w:name w:val="Heading 6 Char"/>
    <w:basedOn w:val="DefaultParagraphFont"/>
    <w:link w:val="Heading6"/>
    <w:uiPriority w:val="9"/>
    <w:semiHidden/>
    <w:rsid w:val="000F53E9"/>
    <w:rPr>
      <w:rFonts w:eastAsiaTheme="majorEastAsia" w:cstheme="majorBidi"/>
      <w:i/>
      <w:iCs/>
      <w:color w:val="595959" w:themeColor="text1" w:themeTint="A6"/>
      <w:kern w:val="0"/>
      <w:sz w:val="24"/>
      <w:lang w:val="en-GB"/>
      <w14:ligatures w14:val="none"/>
    </w:rPr>
  </w:style>
  <w:style w:type="character" w:styleId="Heading7Char" w:customStyle="1">
    <w:name w:val="Heading 7 Char"/>
    <w:basedOn w:val="DefaultParagraphFont"/>
    <w:link w:val="Heading7"/>
    <w:uiPriority w:val="9"/>
    <w:semiHidden/>
    <w:rsid w:val="000F53E9"/>
    <w:rPr>
      <w:rFonts w:eastAsiaTheme="majorEastAsia" w:cstheme="majorBidi"/>
      <w:color w:val="595959" w:themeColor="text1" w:themeTint="A6"/>
      <w:kern w:val="0"/>
      <w:sz w:val="24"/>
      <w:lang w:val="en-GB"/>
      <w14:ligatures w14:val="none"/>
    </w:rPr>
  </w:style>
  <w:style w:type="character" w:styleId="Heading8Char" w:customStyle="1">
    <w:name w:val="Heading 8 Char"/>
    <w:basedOn w:val="DefaultParagraphFont"/>
    <w:link w:val="Heading8"/>
    <w:uiPriority w:val="9"/>
    <w:semiHidden/>
    <w:rsid w:val="000F53E9"/>
    <w:rPr>
      <w:rFonts w:eastAsiaTheme="majorEastAsia" w:cstheme="majorBidi"/>
      <w:i/>
      <w:iCs/>
      <w:color w:val="272727" w:themeColor="text1" w:themeTint="D8"/>
      <w:kern w:val="0"/>
      <w:sz w:val="24"/>
      <w:lang w:val="en-GB"/>
      <w14:ligatures w14:val="none"/>
    </w:rPr>
  </w:style>
  <w:style w:type="character" w:styleId="Heading9Char" w:customStyle="1">
    <w:name w:val="Heading 9 Char"/>
    <w:basedOn w:val="DefaultParagraphFont"/>
    <w:link w:val="Heading9"/>
    <w:uiPriority w:val="9"/>
    <w:semiHidden/>
    <w:rsid w:val="000F53E9"/>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0F53E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F53E9"/>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F53E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F53E9"/>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F53E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0F53E9"/>
    <w:rPr>
      <w:rFonts w:ascii="Times New Roman" w:hAnsi="Times New Roman" w:cs="Times New Roman"/>
      <w:i/>
      <w:iCs/>
      <w:color w:val="404040" w:themeColor="text1" w:themeTint="BF"/>
      <w:kern w:val="0"/>
      <w:sz w:val="24"/>
      <w:lang w:val="en-GB"/>
      <w14:ligatures w14:val="none"/>
    </w:rPr>
  </w:style>
  <w:style w:type="paragraph" w:styleId="ListParagraph">
    <w:name w:val="List Paragraph"/>
    <w:basedOn w:val="Normal"/>
    <w:uiPriority w:val="34"/>
    <w:qFormat/>
    <w:rsid w:val="000F53E9"/>
    <w:pPr>
      <w:ind w:left="720"/>
      <w:contextualSpacing/>
    </w:pPr>
  </w:style>
  <w:style w:type="character" w:styleId="IntenseEmphasis">
    <w:name w:val="Intense Emphasis"/>
    <w:basedOn w:val="DefaultParagraphFont"/>
    <w:uiPriority w:val="21"/>
    <w:qFormat/>
    <w:rsid w:val="000F53E9"/>
    <w:rPr>
      <w:i/>
      <w:iCs/>
      <w:color w:val="0F4761" w:themeColor="accent1" w:themeShade="BF"/>
    </w:rPr>
  </w:style>
  <w:style w:type="paragraph" w:styleId="IntenseQuote">
    <w:name w:val="Intense Quote"/>
    <w:basedOn w:val="Normal"/>
    <w:next w:val="Normal"/>
    <w:link w:val="IntenseQuoteChar"/>
    <w:uiPriority w:val="30"/>
    <w:qFormat/>
    <w:rsid w:val="000F53E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F53E9"/>
    <w:rPr>
      <w:rFonts w:ascii="Times New Roman" w:hAnsi="Times New Roman"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0F53E9"/>
    <w:rPr>
      <w:b/>
      <w:bCs/>
      <w:smallCaps/>
      <w:color w:val="0F4761" w:themeColor="accent1" w:themeShade="BF"/>
      <w:spacing w:val="5"/>
    </w:rPr>
  </w:style>
  <w:style w:type="paragraph" w:styleId="Header">
    <w:name w:val="header"/>
    <w:basedOn w:val="Normal"/>
    <w:link w:val="HeaderChar"/>
    <w:uiPriority w:val="99"/>
    <w:unhideWhenUsed/>
    <w:rsid w:val="00210C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0C91"/>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210C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0C91"/>
    <w:rPr>
      <w:rFonts w:ascii="Times New Roman" w:hAnsi="Times New Roman" w:cs="Times New Roman"/>
      <w:kern w:val="0"/>
      <w:sz w:val="24"/>
      <w:lang w:val="en-GB"/>
      <w14:ligatures w14:val="none"/>
    </w:rPr>
  </w:style>
  <w:style w:type="table" w:styleId="TableGrid">
    <w:name w:val="Table Grid"/>
    <w:basedOn w:val="TableNormal"/>
    <w:uiPriority w:val="39"/>
    <w:rsid w:val="000A156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AA3BF1"/>
    <w:pPr>
      <w:keepLines/>
      <w:spacing w:after="0" w:line="259" w:lineRule="auto"/>
      <w:outlineLvl w:val="9"/>
    </w:pPr>
    <w:rPr>
      <w:rFonts w:asciiTheme="majorHAnsi" w:hAnsiTheme="majorHAnsi" w:eastAsiaTheme="majorEastAsia" w:cstheme="majorBidi"/>
      <w:b w:val="0"/>
      <w:bCs w:val="0"/>
      <w:color w:val="0F4761" w:themeColor="accent1" w:themeShade="BF"/>
      <w:kern w:val="0"/>
      <w:sz w:val="32"/>
      <w:lang w:val="en-US"/>
    </w:rPr>
  </w:style>
  <w:style w:type="paragraph" w:styleId="TOC1">
    <w:name w:val="toc 1"/>
    <w:basedOn w:val="Normal"/>
    <w:next w:val="Normal"/>
    <w:autoRedefine/>
    <w:uiPriority w:val="39"/>
    <w:unhideWhenUsed/>
    <w:rsid w:val="00AA3BF1"/>
    <w:pPr>
      <w:spacing w:after="100"/>
    </w:pPr>
  </w:style>
  <w:style w:type="paragraph" w:styleId="TOC2">
    <w:name w:val="toc 2"/>
    <w:basedOn w:val="Normal"/>
    <w:next w:val="Normal"/>
    <w:autoRedefine/>
    <w:uiPriority w:val="39"/>
    <w:unhideWhenUsed/>
    <w:rsid w:val="00AA3BF1"/>
    <w:pPr>
      <w:spacing w:after="100"/>
      <w:ind w:left="240"/>
    </w:pPr>
  </w:style>
  <w:style w:type="character" w:styleId="Hyperlink">
    <w:name w:val="Hyperlink"/>
    <w:basedOn w:val="DefaultParagraphFont"/>
    <w:uiPriority w:val="99"/>
    <w:unhideWhenUsed/>
    <w:rsid w:val="00AA3BF1"/>
    <w:rPr>
      <w:color w:val="467886" w:themeColor="hyperlink"/>
      <w:u w:val="single"/>
    </w:rPr>
  </w:style>
  <w:style w:type="character" w:styleId="UnresolvedMention">
    <w:name w:val="Unresolved Mention"/>
    <w:basedOn w:val="DefaultParagraphFont"/>
    <w:uiPriority w:val="99"/>
    <w:semiHidden/>
    <w:unhideWhenUsed/>
    <w:rsid w:val="007A7A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fontTable" Target="fontTable.xml" Id="rId30" /><Relationship Type="http://schemas.openxmlformats.org/officeDocument/2006/relationships/image" Target="/media/image2.png" Id="rId983612526" /><Relationship Type="http://schemas.openxmlformats.org/officeDocument/2006/relationships/hyperlink" Target="https://doi.org/10.1108/scm-06-2022-0217" TargetMode="External" Id="R0f3b61c34fd24229" /><Relationship Type="http://schemas.openxmlformats.org/officeDocument/2006/relationships/hyperlink" Target="https://doi.org/10.1007/s12063-021-00236-6" TargetMode="External" Id="R1656b1cabd904764" /><Relationship Type="http://schemas.openxmlformats.org/officeDocument/2006/relationships/hyperlink" Target="https://doi.org/10.1177/16094069231180160" TargetMode="External" Id="R6d8d6a90ae274622" /><Relationship Type="http://schemas.openxmlformats.org/officeDocument/2006/relationships/hyperlink" Target="https://doi.org/10.1007/s10479-022-04735-y" TargetMode="External" Id="R936fcdc58a3d4da4" /><Relationship Type="http://schemas.openxmlformats.org/officeDocument/2006/relationships/hyperlink" Target="https://doi.org/10.1007/s12063-021-00200-4" TargetMode="External" Id="R7202a73a19904e1b" /><Relationship Type="http://schemas.openxmlformats.org/officeDocument/2006/relationships/hyperlink" Target="https://doi.org/10.1016/j.jbusres.2022.113407" TargetMode="External" Id="R668a219e909249e5" /><Relationship Type="http://schemas.openxmlformats.org/officeDocument/2006/relationships/hyperlink" Target="https://doi.org/10.1007/s40171-022-00324-x" TargetMode="External" Id="Rf1c8c8f76c974ad5" /><Relationship Type="http://schemas.openxmlformats.org/officeDocument/2006/relationships/hyperlink" Target="https://doi.org/10.1007/s10479-021-04047-7" TargetMode="External" Id="R73783a871e0d4664" /><Relationship Type="http://schemas.openxmlformats.org/officeDocument/2006/relationships/hyperlink" Target="https://doi.org/10.1007/s42524-022-0236-y" TargetMode="External" Id="R55e34b2cef2f4ccb" /><Relationship Type="http://schemas.openxmlformats.org/officeDocument/2006/relationships/hyperlink" Target="https://news.microsoft.com/source/asia/2025/12/09/microsoft-invests-us17-5-billion-in-india-to-drive-ai-diffusion-at-population-scale/" TargetMode="External" Id="R0720d3a257d5430d" /><Relationship Type="http://schemas.openxmlformats.org/officeDocument/2006/relationships/hyperlink" Target="https://news.microsoft.com/en-in/microsoft-announces-us-3bn-investment-over-two-years-in-india-cloud-and-ai-infrastructure-to-accelerate-adoption-of-ai-skilling-and-innovation/" TargetMode="External" Id="Re0df0b9120194f11" /><Relationship Type="http://schemas.openxmlformats.org/officeDocument/2006/relationships/hyperlink" Target="https://news.microsoft.com/en-in/microsoft-inks-strategic-partnerships-to-make-indias-core-sectors-ai-first/" TargetMode="External" Id="R94596e2b87f047fb" /><Relationship Type="http://schemas.openxmlformats.org/officeDocument/2006/relationships/hyperlink" Target="https://doi.org/10.1016/j.ijdrr.2022.102983" TargetMode="External" Id="R5b91c1ee3e1e4cca" /><Relationship Type="http://schemas.openxmlformats.org/officeDocument/2006/relationships/hyperlink" Target="https://doi.org/10.1007/s12063-021-00208-w" TargetMode="External" Id="R85c50364f169494d" /><Relationship Type="http://schemas.openxmlformats.org/officeDocument/2006/relationships/hyperlink" Target="https://doi.org/10.4102/jtscm.v18i0.1035" TargetMode="External" Id="R67b254e0d30f44af" /><Relationship Type="http://schemas.openxmlformats.org/officeDocument/2006/relationships/hyperlink" Target="https://doi.org/10.4995/wpom.21495" TargetMode="External" Id="R4db386ba8a2a4887" /><Relationship Type="http://schemas.openxmlformats.org/officeDocument/2006/relationships/hyperlink" Target="https://doi.org/10.1080/23302674.2023.2249815" TargetMode="External" Id="R9ec30090d126482b" /><Relationship Type="http://schemas.openxmlformats.org/officeDocument/2006/relationships/hyperlink" Target="https://doi.org/10.1016/j.jbusres.2022.01.037" TargetMode="External" Id="R43df9f70c4d1411e" /><Relationship Type="http://schemas.openxmlformats.org/officeDocument/2006/relationships/hyperlink" Target="https://doi.org/10.1007/s12063-021-00198-9" TargetMode="External" Id="R1c7c3e4680724d38" /><Relationship Type="http://schemas.openxmlformats.org/officeDocument/2006/relationships/hyperlink" Target="https://doi.org/10.1111/poms.13885" TargetMode="External" Id="R9ab8611279184b8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D65F3-528F-4434-AB8F-57DD2730600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Laptop</dc:creator>
  <keywords/>
  <dc:description/>
  <lastModifiedBy>Naveenkumar Jayakannu  (2438827)</lastModifiedBy>
  <revision>70</revision>
  <dcterms:created xsi:type="dcterms:W3CDTF">2026-05-30T05:00:00.0000000Z</dcterms:created>
  <dcterms:modified xsi:type="dcterms:W3CDTF">2026-06-09T10:01:12.0515972Z</dcterms:modified>
</coreProperties>
</file>