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F6506D" w14:textId="65CC0F72" w:rsidR="00344888" w:rsidRDefault="00416A6B" w:rsidP="00344888">
      <w:pPr>
        <w:tabs>
          <w:tab w:val="left" w:pos="13860"/>
        </w:tabs>
        <w:rPr>
          <w:sz w:val="13"/>
          <w:szCs w:val="13"/>
        </w:rPr>
      </w:pPr>
      <w:r w:rsidRPr="00416A6B">
        <w:rPr>
          <w:noProof/>
          <w:sz w:val="13"/>
          <w:szCs w:val="13"/>
        </w:rPr>
        <mc:AlternateContent>
          <mc:Choice Requires="wps">
            <w:drawing>
              <wp:anchor distT="45720" distB="45720" distL="114300" distR="114300" simplePos="0" relativeHeight="251665408" behindDoc="0" locked="0" layoutInCell="1" allowOverlap="1" wp14:anchorId="413ED1DB" wp14:editId="677B77BE">
                <wp:simplePos x="0" y="0"/>
                <wp:positionH relativeFrom="column">
                  <wp:posOffset>6737985</wp:posOffset>
                </wp:positionH>
                <wp:positionV relativeFrom="paragraph">
                  <wp:posOffset>0</wp:posOffset>
                </wp:positionV>
                <wp:extent cx="3429000" cy="1404620"/>
                <wp:effectExtent l="0" t="0" r="190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1404620"/>
                        </a:xfrm>
                        <a:prstGeom prst="rect">
                          <a:avLst/>
                        </a:prstGeom>
                        <a:solidFill>
                          <a:srgbClr val="FFFFFF"/>
                        </a:solidFill>
                        <a:ln w="9525">
                          <a:solidFill>
                            <a:srgbClr val="000000"/>
                          </a:solidFill>
                          <a:miter lim="800000"/>
                          <a:headEnd/>
                          <a:tailEnd/>
                        </a:ln>
                      </wps:spPr>
                      <wps:txbx>
                        <w:txbxContent>
                          <w:p w14:paraId="2624B204" w14:textId="72516B94" w:rsidR="00416A6B" w:rsidRDefault="00416A6B">
                            <w:pPr>
                              <w:rPr>
                                <w:color w:val="77206D" w:themeColor="accent5" w:themeShade="BF"/>
                                <w:sz w:val="13"/>
                                <w:szCs w:val="13"/>
                              </w:rPr>
                            </w:pPr>
                            <w:r w:rsidRPr="00416A6B">
                              <w:rPr>
                                <w:b/>
                                <w:bCs/>
                                <w:i/>
                                <w:iCs/>
                                <w:color w:val="77206D" w:themeColor="accent5" w:themeShade="BF"/>
                                <w:sz w:val="20"/>
                                <w:szCs w:val="20"/>
                              </w:rPr>
                              <w:t>EXPLANATION OF CHOSEN HEALTHCARE SERVICE</w:t>
                            </w:r>
                            <w:r w:rsidRPr="00416A6B">
                              <w:rPr>
                                <w:color w:val="77206D" w:themeColor="accent5" w:themeShade="BF"/>
                                <w:sz w:val="20"/>
                                <w:szCs w:val="20"/>
                              </w:rPr>
                              <w:t xml:space="preserve">     </w:t>
                            </w:r>
                            <w:r w:rsidRPr="00416A6B">
                              <w:rPr>
                                <w:color w:val="77206D" w:themeColor="accent5" w:themeShade="BF"/>
                                <w:sz w:val="13"/>
                                <w:szCs w:val="13"/>
                              </w:rPr>
                              <w:t xml:space="preserve">             </w:t>
                            </w:r>
                          </w:p>
                          <w:p w14:paraId="5148598A" w14:textId="73FDDFB0" w:rsidR="00416A6B" w:rsidRPr="00B37A1D" w:rsidRDefault="00416A6B" w:rsidP="00416A6B">
                            <w:pPr>
                              <w:rPr>
                                <w:sz w:val="14"/>
                                <w:szCs w:val="14"/>
                              </w:rPr>
                            </w:pPr>
                            <w:r w:rsidRPr="00B37A1D">
                              <w:rPr>
                                <w:color w:val="77206D" w:themeColor="accent5" w:themeShade="BF"/>
                                <w:sz w:val="14"/>
                                <w:szCs w:val="14"/>
                              </w:rPr>
                              <w:t xml:space="preserve">I chose antenatal midwifery services as I believe they have a huge impact on a new </w:t>
                            </w:r>
                            <w:r w:rsidR="00B37A1D" w:rsidRPr="00B37A1D">
                              <w:rPr>
                                <w:color w:val="77206D" w:themeColor="accent5" w:themeShade="BF"/>
                                <w:sz w:val="14"/>
                                <w:szCs w:val="14"/>
                              </w:rPr>
                              <w:t>mother’s</w:t>
                            </w:r>
                            <w:r w:rsidRPr="00B37A1D">
                              <w:rPr>
                                <w:color w:val="77206D" w:themeColor="accent5" w:themeShade="BF"/>
                                <w:sz w:val="14"/>
                                <w:szCs w:val="14"/>
                              </w:rPr>
                              <w:t xml:space="preserve"> life. After having four children of my own, I’ve had several encounters with the midwifery services. The positive impact they’ve had on my </w:t>
                            </w:r>
                            <w:r w:rsidR="00B37A1D" w:rsidRPr="00B37A1D">
                              <w:rPr>
                                <w:color w:val="77206D" w:themeColor="accent5" w:themeShade="BF"/>
                                <w:sz w:val="14"/>
                                <w:szCs w:val="14"/>
                              </w:rPr>
                              <w:t>life</w:t>
                            </w:r>
                            <w:r w:rsidRPr="00B37A1D">
                              <w:rPr>
                                <w:color w:val="77206D" w:themeColor="accent5" w:themeShade="BF"/>
                                <w:sz w:val="14"/>
                                <w:szCs w:val="14"/>
                              </w:rPr>
                              <w:t xml:space="preserve"> is </w:t>
                            </w:r>
                            <w:r w:rsidR="00B37A1D" w:rsidRPr="00B37A1D">
                              <w:rPr>
                                <w:color w:val="77206D" w:themeColor="accent5" w:themeShade="BF"/>
                                <w:sz w:val="14"/>
                                <w:szCs w:val="14"/>
                              </w:rPr>
                              <w:t>what</w:t>
                            </w:r>
                            <w:r w:rsidRPr="00B37A1D">
                              <w:rPr>
                                <w:color w:val="77206D" w:themeColor="accent5" w:themeShade="BF"/>
                                <w:sz w:val="14"/>
                                <w:szCs w:val="14"/>
                              </w:rPr>
                              <w:t xml:space="preserve"> inclined me to choose this healthcare service</w:t>
                            </w:r>
                            <w:r w:rsidR="00B37A1D">
                              <w:rPr>
                                <w:color w:val="77206D" w:themeColor="accent5" w:themeShade="BF"/>
                                <w:sz w:val="14"/>
                                <w:szCs w:val="14"/>
                              </w:rPr>
                              <w:t xml:space="preserve">. </w:t>
                            </w:r>
                          </w:p>
                          <w:p w14:paraId="61EF7F49" w14:textId="77777777" w:rsidR="00416A6B" w:rsidRPr="00B37A1D" w:rsidRDefault="00416A6B">
                            <w:pPr>
                              <w:rPr>
                                <w:sz w:val="14"/>
                                <w:szCs w:val="1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13ED1DB" id="_x0000_t202" coordsize="21600,21600" o:spt="202" path="m,l,21600r21600,l21600,xe">
                <v:stroke joinstyle="miter"/>
                <v:path gradientshapeok="t" o:connecttype="rect"/>
              </v:shapetype>
              <v:shape id="Text Box 2" o:spid="_x0000_s1026" type="#_x0000_t202" style="position:absolute;margin-left:530.55pt;margin-top:0;width:270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">
                <v:textbox style="mso-fit-shape-to-text:t">
                  <w:txbxContent>
                    <w:p w14:paraId="2624B204" w14:textId="72516B94" w:rsidR="00416A6B" w:rsidRDefault="00416A6B">
                      <w:pPr>
                        <w:rPr>
                          <w:color w:val="77206D" w:themeColor="accent5" w:themeShade="BF"/>
                          <w:sz w:val="13"/>
                          <w:szCs w:val="13"/>
                        </w:rPr>
                      </w:pPr>
                      <w:r w:rsidRPr="00416A6B">
                        <w:rPr>
                          <w:b/>
                          <w:bCs/>
                          <w:i/>
                          <w:iCs/>
                          <w:color w:val="77206D" w:themeColor="accent5" w:themeShade="BF"/>
                          <w:sz w:val="20"/>
                          <w:szCs w:val="20"/>
                        </w:rPr>
                        <w:t>EXPLANATION OF CHOSEN HEALTHCARE SERVICE</w:t>
                      </w:r>
                      <w:r w:rsidRPr="00416A6B">
                        <w:rPr>
                          <w:color w:val="77206D" w:themeColor="accent5" w:themeShade="BF"/>
                          <w:sz w:val="20"/>
                          <w:szCs w:val="20"/>
                        </w:rPr>
                        <w:t xml:space="preserve">     </w:t>
                      </w:r>
                      <w:r w:rsidRPr="00416A6B">
                        <w:rPr>
                          <w:color w:val="77206D" w:themeColor="accent5" w:themeShade="BF"/>
                          <w:sz w:val="13"/>
                          <w:szCs w:val="13"/>
                        </w:rPr>
                        <w:t xml:space="preserve">             </w:t>
                      </w:r>
                    </w:p>
                    <w:p w14:paraId="5148598A" w14:textId="73FDDFB0" w:rsidR="00416A6B" w:rsidRPr="00B37A1D" w:rsidRDefault="00416A6B" w:rsidP="00416A6B">
                      <w:pPr>
                        <w:rPr>
                          <w:sz w:val="14"/>
                          <w:szCs w:val="14"/>
                        </w:rPr>
                      </w:pPr>
                      <w:r w:rsidRPr="00B37A1D">
                        <w:rPr>
                          <w:color w:val="77206D" w:themeColor="accent5" w:themeShade="BF"/>
                          <w:sz w:val="14"/>
                          <w:szCs w:val="14"/>
                        </w:rPr>
                        <w:t xml:space="preserve">I chose antenatal midwifery services as I believe they have a huge impact on a new </w:t>
                      </w:r>
                      <w:r w:rsidR="00B37A1D" w:rsidRPr="00B37A1D">
                        <w:rPr>
                          <w:color w:val="77206D" w:themeColor="accent5" w:themeShade="BF"/>
                          <w:sz w:val="14"/>
                          <w:szCs w:val="14"/>
                        </w:rPr>
                        <w:t>mother’s</w:t>
                      </w:r>
                      <w:r w:rsidRPr="00B37A1D">
                        <w:rPr>
                          <w:color w:val="77206D" w:themeColor="accent5" w:themeShade="BF"/>
                          <w:sz w:val="14"/>
                          <w:szCs w:val="14"/>
                        </w:rPr>
                        <w:t xml:space="preserve"> life. After having four children of my own, I’ve had several encounters with the midwifery services. The positive impact they’ve had on my </w:t>
                      </w:r>
                      <w:r w:rsidR="00B37A1D" w:rsidRPr="00B37A1D">
                        <w:rPr>
                          <w:color w:val="77206D" w:themeColor="accent5" w:themeShade="BF"/>
                          <w:sz w:val="14"/>
                          <w:szCs w:val="14"/>
                        </w:rPr>
                        <w:t>life</w:t>
                      </w:r>
                      <w:r w:rsidRPr="00B37A1D">
                        <w:rPr>
                          <w:color w:val="77206D" w:themeColor="accent5" w:themeShade="BF"/>
                          <w:sz w:val="14"/>
                          <w:szCs w:val="14"/>
                        </w:rPr>
                        <w:t xml:space="preserve"> is </w:t>
                      </w:r>
                      <w:r w:rsidR="00B37A1D" w:rsidRPr="00B37A1D">
                        <w:rPr>
                          <w:color w:val="77206D" w:themeColor="accent5" w:themeShade="BF"/>
                          <w:sz w:val="14"/>
                          <w:szCs w:val="14"/>
                        </w:rPr>
                        <w:t>what</w:t>
                      </w:r>
                      <w:r w:rsidRPr="00B37A1D">
                        <w:rPr>
                          <w:color w:val="77206D" w:themeColor="accent5" w:themeShade="BF"/>
                          <w:sz w:val="14"/>
                          <w:szCs w:val="14"/>
                        </w:rPr>
                        <w:t xml:space="preserve"> inclined me to choose this healthcare service</w:t>
                      </w:r>
                      <w:r w:rsidR="00B37A1D">
                        <w:rPr>
                          <w:color w:val="77206D" w:themeColor="accent5" w:themeShade="BF"/>
                          <w:sz w:val="14"/>
                          <w:szCs w:val="14"/>
                        </w:rPr>
                        <w:t xml:space="preserve">. </w:t>
                      </w:r>
                    </w:p>
                    <w:p w14:paraId="61EF7F49" w14:textId="77777777" w:rsidR="00416A6B" w:rsidRPr="00B37A1D" w:rsidRDefault="00416A6B">
                      <w:pPr>
                        <w:rPr>
                          <w:sz w:val="14"/>
                          <w:szCs w:val="14"/>
                        </w:rPr>
                      </w:pPr>
                    </w:p>
                  </w:txbxContent>
                </v:textbox>
                <w10:wrap type="square"/>
              </v:shape>
            </w:pict>
          </mc:Fallback>
        </mc:AlternateContent>
      </w:r>
      <w:r w:rsidR="007339E6" w:rsidRPr="007339E6">
        <w:rPr>
          <w:sz w:val="13"/>
          <w:szCs w:val="13"/>
        </w:rPr>
        <w:t>Student Name: Nazia Malik</w:t>
      </w:r>
      <w:r w:rsidR="00344888">
        <w:rPr>
          <w:sz w:val="13"/>
          <w:szCs w:val="13"/>
        </w:rPr>
        <w:t xml:space="preserve">                                                                                                                                                                                                                                                                                                                                                                  </w:t>
      </w:r>
    </w:p>
    <w:p w14:paraId="5AD06438" w14:textId="03DEB915" w:rsidR="007339E6" w:rsidRPr="00416A6B" w:rsidRDefault="007339E6" w:rsidP="00344888">
      <w:pPr>
        <w:rPr>
          <w:sz w:val="12"/>
          <w:szCs w:val="12"/>
        </w:rPr>
      </w:pPr>
      <w:r w:rsidRPr="007339E6">
        <w:rPr>
          <w:sz w:val="13"/>
          <w:szCs w:val="13"/>
        </w:rPr>
        <w:t>Student ID Number: 2424839</w:t>
      </w:r>
      <w:r>
        <w:rPr>
          <w:sz w:val="13"/>
          <w:szCs w:val="13"/>
        </w:rPr>
        <w:tab/>
        <w:t xml:space="preserve">                                                     </w:t>
      </w:r>
      <w:r w:rsidRPr="001071FD">
        <w:rPr>
          <w:b/>
          <w:bCs/>
          <w:i/>
          <w:iCs/>
          <w:color w:val="39ECEE"/>
          <w:sz w:val="30"/>
          <w:szCs w:val="30"/>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COMMUNNITY ANTENATAL MIDWIFERY SERVICES</w:t>
      </w:r>
      <w:r w:rsidRPr="001071FD">
        <w:rPr>
          <w:b/>
          <w:color w:val="A02B93"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B37A1D" w:rsidRPr="00B37A1D">
        <w:rPr>
          <w:bCs/>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Dr </w:t>
      </w:r>
      <w:r w:rsidR="008C0054">
        <w:rPr>
          <w:bCs/>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Emmanuel Asante</w:t>
      </w:r>
      <w:r w:rsidR="00B37A1D" w:rsidRPr="00B37A1D">
        <w:rPr>
          <w:bCs/>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339E6">
        <w:rPr>
          <w:sz w:val="28"/>
          <w:szCs w:val="28"/>
        </w:rPr>
        <w:tab/>
      </w:r>
      <w:r w:rsidR="00416A6B" w:rsidRPr="00416A6B">
        <w:rPr>
          <w:color w:val="77206D" w:themeColor="accent5" w:themeShade="BF"/>
          <w:sz w:val="12"/>
          <w:szCs w:val="12"/>
        </w:rPr>
        <w:t xml:space="preserve"> </w:t>
      </w:r>
    </w:p>
    <w:p w14:paraId="28A415AC" w14:textId="78B638CB" w:rsidR="00416A6B" w:rsidRPr="00416A6B" w:rsidRDefault="007339E6" w:rsidP="00416A6B">
      <w:pPr>
        <w:tabs>
          <w:tab w:val="left" w:pos="10860"/>
        </w:tabs>
        <w:rPr>
          <w:sz w:val="13"/>
          <w:szCs w:val="13"/>
        </w:rPr>
      </w:pPr>
      <w:r w:rsidRPr="007339E6">
        <w:rPr>
          <w:sz w:val="13"/>
          <w:szCs w:val="13"/>
        </w:rPr>
        <w:t>Module: Introduction to Health and Social Care (LCHS4003)</w:t>
      </w:r>
    </w:p>
    <w:p w14:paraId="65979ED7" w14:textId="1EF14B6D" w:rsidR="007339E6" w:rsidRPr="007339E6" w:rsidRDefault="007339E6" w:rsidP="00416A6B">
      <w:pPr>
        <w:tabs>
          <w:tab w:val="left" w:pos="10860"/>
        </w:tabs>
        <w:rPr>
          <w:sz w:val="13"/>
          <w:szCs w:val="13"/>
        </w:rPr>
      </w:pPr>
    </w:p>
    <w:p w14:paraId="7C5B8107" w14:textId="725C206A" w:rsidR="0096636C" w:rsidRPr="00AA261B" w:rsidRDefault="0096636C" w:rsidP="00416A6B">
      <w:pPr>
        <w:tabs>
          <w:tab w:val="left" w:pos="9946"/>
          <w:tab w:val="left" w:pos="10415"/>
          <w:tab w:val="left" w:pos="10860"/>
        </w:tabs>
        <w:rPr>
          <w:color w:val="EE0000"/>
          <w:sz w:val="21"/>
          <w:szCs w:val="21"/>
        </w:rPr>
      </w:pPr>
      <w:r w:rsidRPr="00AA261B">
        <w:rPr>
          <w:b/>
          <w:bCs/>
          <w:i/>
          <w:iCs/>
          <w:color w:val="EE0000"/>
          <w:sz w:val="21"/>
          <w:szCs w:val="21"/>
        </w:rPr>
        <w:t>OVERVIEW OF SERVICE</w:t>
      </w:r>
      <w:r w:rsidR="001071FD" w:rsidRPr="00AA261B">
        <w:rPr>
          <w:b/>
          <w:bCs/>
          <w:i/>
          <w:iCs/>
          <w:color w:val="EE0000"/>
          <w:sz w:val="21"/>
          <w:szCs w:val="21"/>
        </w:rPr>
        <w:tab/>
      </w:r>
      <w:r w:rsidR="001071FD" w:rsidRPr="00AA261B">
        <w:rPr>
          <w:b/>
          <w:bCs/>
          <w:i/>
          <w:iCs/>
          <w:color w:val="EE0000"/>
          <w:sz w:val="21"/>
          <w:szCs w:val="21"/>
        </w:rPr>
        <w:tab/>
      </w:r>
      <w:r w:rsidR="00416A6B">
        <w:rPr>
          <w:b/>
          <w:bCs/>
          <w:i/>
          <w:iCs/>
          <w:color w:val="EE0000"/>
          <w:sz w:val="21"/>
          <w:szCs w:val="21"/>
        </w:rPr>
        <w:tab/>
      </w:r>
      <w:r w:rsidR="00416A6B" w:rsidRPr="00416A6B">
        <w:rPr>
          <w:color w:val="77206D" w:themeColor="accent5" w:themeShade="BF"/>
          <w:sz w:val="12"/>
          <w:szCs w:val="12"/>
        </w:rPr>
        <w:t>.</w:t>
      </w:r>
      <w:r w:rsidR="00416A6B" w:rsidRPr="00416A6B">
        <w:rPr>
          <w:b/>
          <w:bCs/>
          <w:i/>
          <w:iCs/>
          <w:color w:val="77206D" w:themeColor="accent5" w:themeShade="BF"/>
          <w:sz w:val="21"/>
          <w:szCs w:val="21"/>
        </w:rPr>
        <w:t xml:space="preserve"> </w:t>
      </w:r>
    </w:p>
    <w:p w14:paraId="0C6BF9DA" w14:textId="0B56153B" w:rsidR="0096636C" w:rsidRPr="005B200C" w:rsidRDefault="0096636C" w:rsidP="00AC69E3">
      <w:pPr>
        <w:pStyle w:val="ListParagraph"/>
        <w:numPr>
          <w:ilvl w:val="0"/>
          <w:numId w:val="1"/>
        </w:numPr>
        <w:rPr>
          <w:color w:val="EE0000"/>
          <w:sz w:val="20"/>
          <w:szCs w:val="20"/>
        </w:rPr>
      </w:pPr>
      <w:r w:rsidRPr="005B200C">
        <w:rPr>
          <w:color w:val="EE0000"/>
          <w:sz w:val="20"/>
          <w:szCs w:val="20"/>
        </w:rPr>
        <w:t>Community antenatal midwifery services</w:t>
      </w:r>
      <w:r w:rsidR="00AA261B" w:rsidRPr="005B200C">
        <w:rPr>
          <w:color w:val="EE0000"/>
          <w:sz w:val="20"/>
          <w:szCs w:val="20"/>
        </w:rPr>
        <w:t xml:space="preserve">, provide care and </w:t>
      </w:r>
      <w:r w:rsidRPr="005B200C">
        <w:rPr>
          <w:color w:val="EE0000"/>
          <w:sz w:val="20"/>
          <w:szCs w:val="20"/>
        </w:rPr>
        <w:t>support for women throughout pregnancy, birth and the postnatal period</w:t>
      </w:r>
      <w:r w:rsidR="00AA261B" w:rsidRPr="005B200C">
        <w:rPr>
          <w:color w:val="EE0000"/>
          <w:sz w:val="20"/>
          <w:szCs w:val="20"/>
        </w:rPr>
        <w:t>. The service focuses on continuity of care, building trusting relationships between midwives and expectant mothers, to improve health outcomes and satisfaction.</w:t>
      </w:r>
      <w:r w:rsidR="00344888" w:rsidRPr="005B200C">
        <w:rPr>
          <w:color w:val="EE0000"/>
          <w:sz w:val="20"/>
          <w:szCs w:val="20"/>
        </w:rPr>
        <w:t xml:space="preserve"> (Bradford et al., 2022)</w:t>
      </w:r>
    </w:p>
    <w:p w14:paraId="71450D0D" w14:textId="545E42FF" w:rsidR="0096636C" w:rsidRPr="005B200C" w:rsidRDefault="00AA261B" w:rsidP="001071FD">
      <w:pPr>
        <w:pStyle w:val="ListParagraph"/>
        <w:numPr>
          <w:ilvl w:val="0"/>
          <w:numId w:val="1"/>
        </w:numPr>
        <w:rPr>
          <w:color w:val="EE0000"/>
          <w:sz w:val="20"/>
          <w:szCs w:val="20"/>
        </w:rPr>
      </w:pPr>
      <w:r w:rsidRPr="005B200C">
        <w:rPr>
          <w:color w:val="EE0000"/>
          <w:sz w:val="20"/>
          <w:szCs w:val="20"/>
        </w:rPr>
        <w:t xml:space="preserve">Care is </w:t>
      </w:r>
      <w:r w:rsidR="0096636C" w:rsidRPr="005B200C">
        <w:rPr>
          <w:color w:val="EE0000"/>
          <w:sz w:val="20"/>
          <w:szCs w:val="20"/>
        </w:rPr>
        <w:t xml:space="preserve">mainly </w:t>
      </w:r>
      <w:r w:rsidRPr="005B200C">
        <w:rPr>
          <w:color w:val="EE0000"/>
          <w:sz w:val="20"/>
          <w:szCs w:val="20"/>
        </w:rPr>
        <w:t xml:space="preserve">delivered </w:t>
      </w:r>
      <w:r w:rsidR="0096636C" w:rsidRPr="005B200C">
        <w:rPr>
          <w:color w:val="EE0000"/>
          <w:sz w:val="20"/>
          <w:szCs w:val="20"/>
        </w:rPr>
        <w:t>in GP surgeries, health clinics and home visits</w:t>
      </w:r>
      <w:r w:rsidR="00AC69E3" w:rsidRPr="005B200C">
        <w:rPr>
          <w:color w:val="EE0000"/>
          <w:sz w:val="20"/>
          <w:szCs w:val="20"/>
        </w:rPr>
        <w:t>, ensuring accessibility for women in both urban and rural areas</w:t>
      </w:r>
      <w:r w:rsidRPr="005B200C">
        <w:rPr>
          <w:color w:val="EE0000"/>
          <w:sz w:val="20"/>
          <w:szCs w:val="20"/>
        </w:rPr>
        <w:t xml:space="preserve">. Community midwives also work closely with GPs, obstetricians, health visitors and social workers, to promote integrates, multidisciplinary support for mothers and infants. </w:t>
      </w:r>
    </w:p>
    <w:p w14:paraId="76ED79A8" w14:textId="3FDA1AF4" w:rsidR="0096636C" w:rsidRPr="005B200C" w:rsidRDefault="0096636C" w:rsidP="00AC69E3">
      <w:pPr>
        <w:pStyle w:val="ListParagraph"/>
        <w:numPr>
          <w:ilvl w:val="0"/>
          <w:numId w:val="1"/>
        </w:numPr>
        <w:rPr>
          <w:color w:val="EE0000"/>
          <w:sz w:val="20"/>
          <w:szCs w:val="20"/>
        </w:rPr>
      </w:pPr>
      <w:r w:rsidRPr="005B200C">
        <w:rPr>
          <w:color w:val="EE0000"/>
          <w:sz w:val="20"/>
          <w:szCs w:val="20"/>
        </w:rPr>
        <w:t>Midwives provide clinical care, emotional support and education on pregnancy, labour and paren</w:t>
      </w:r>
      <w:r w:rsidR="00AC69E3" w:rsidRPr="005B200C">
        <w:rPr>
          <w:color w:val="EE0000"/>
          <w:sz w:val="20"/>
          <w:szCs w:val="20"/>
        </w:rPr>
        <w:t>thood, adapting care to each women’s individual needs</w:t>
      </w:r>
      <w:r w:rsidR="00AA261B" w:rsidRPr="005B200C">
        <w:rPr>
          <w:color w:val="EE0000"/>
          <w:sz w:val="20"/>
          <w:szCs w:val="20"/>
        </w:rPr>
        <w:t xml:space="preserve">. </w:t>
      </w:r>
    </w:p>
    <w:p w14:paraId="0333B06E" w14:textId="103FFB11" w:rsidR="0096636C" w:rsidRPr="005B200C" w:rsidRDefault="00CB721A" w:rsidP="00AA261B">
      <w:pPr>
        <w:pStyle w:val="ListParagraph"/>
        <w:numPr>
          <w:ilvl w:val="0"/>
          <w:numId w:val="1"/>
        </w:numPr>
        <w:rPr>
          <w:color w:val="EE0000"/>
          <w:sz w:val="20"/>
          <w:szCs w:val="20"/>
        </w:rPr>
      </w:pPr>
      <w:r w:rsidRPr="005B200C">
        <w:rPr>
          <w:noProof/>
          <w:color w:val="FFC000"/>
          <w:sz w:val="20"/>
          <w:szCs w:val="20"/>
        </w:rPr>
        <w:drawing>
          <wp:anchor distT="0" distB="0" distL="114300" distR="114300" simplePos="0" relativeHeight="251661312" behindDoc="0" locked="0" layoutInCell="1" allowOverlap="1" wp14:anchorId="13ACA749" wp14:editId="30CF4163">
            <wp:simplePos x="0" y="0"/>
            <wp:positionH relativeFrom="margin">
              <wp:posOffset>6547485</wp:posOffset>
            </wp:positionH>
            <wp:positionV relativeFrom="margin">
              <wp:posOffset>1884045</wp:posOffset>
            </wp:positionV>
            <wp:extent cx="2548890" cy="1451610"/>
            <wp:effectExtent l="0" t="0" r="3810" b="0"/>
            <wp:wrapNone/>
            <wp:docPr id="304830660" name="Picture 5" descr="A person in a nurse's uniform wash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830660" name="Picture 5" descr="A person in a nurse's uniform washing a bab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10800000" flipH="1" flipV="1">
                      <a:off x="0" y="0"/>
                      <a:ext cx="2548890" cy="1451610"/>
                    </a:xfrm>
                    <a:prstGeom prst="rect">
                      <a:avLst/>
                    </a:prstGeom>
                  </pic:spPr>
                </pic:pic>
              </a:graphicData>
            </a:graphic>
            <wp14:sizeRelH relativeFrom="margin">
              <wp14:pctWidth>0</wp14:pctWidth>
            </wp14:sizeRelH>
            <wp14:sizeRelV relativeFrom="margin">
              <wp14:pctHeight>0</wp14:pctHeight>
            </wp14:sizeRelV>
          </wp:anchor>
        </w:drawing>
      </w:r>
      <w:r w:rsidR="00AC69E3" w:rsidRPr="005B200C">
        <w:rPr>
          <w:color w:val="EE0000"/>
          <w:sz w:val="20"/>
          <w:szCs w:val="20"/>
        </w:rPr>
        <w:t>Services include antenatal classes, birth planning sessions, routine health monitoring and advice on nutrition, breastfeeding and mental wellbeing</w:t>
      </w:r>
      <w:r w:rsidR="00AA261B" w:rsidRPr="005B200C">
        <w:rPr>
          <w:color w:val="EE0000"/>
          <w:sz w:val="20"/>
          <w:szCs w:val="20"/>
        </w:rPr>
        <w:t>. This approach aligns with NHS priorities for personalised, preventative and community-based care.</w:t>
      </w:r>
    </w:p>
    <w:p w14:paraId="2EA24911" w14:textId="205D10F0" w:rsidR="0096636C" w:rsidRPr="00AA261B" w:rsidRDefault="0096636C" w:rsidP="00344888">
      <w:pPr>
        <w:rPr>
          <w:b/>
          <w:bCs/>
          <w:i/>
          <w:iCs/>
          <w:color w:val="FFC000"/>
          <w:sz w:val="21"/>
          <w:szCs w:val="21"/>
        </w:rPr>
      </w:pPr>
      <w:r w:rsidRPr="00AA261B">
        <w:rPr>
          <w:b/>
          <w:bCs/>
          <w:i/>
          <w:iCs/>
          <w:color w:val="FFC000"/>
          <w:sz w:val="21"/>
          <w:szCs w:val="21"/>
        </w:rPr>
        <w:t xml:space="preserve">BREIF HISTORY </w:t>
      </w:r>
    </w:p>
    <w:p w14:paraId="160BEB55" w14:textId="352CEFC4" w:rsidR="00AC69E3" w:rsidRPr="00AA261B" w:rsidRDefault="0096636C" w:rsidP="00AC69E3">
      <w:pPr>
        <w:pStyle w:val="ListParagraph"/>
        <w:numPr>
          <w:ilvl w:val="0"/>
          <w:numId w:val="2"/>
        </w:numPr>
        <w:rPr>
          <w:color w:val="FFC000"/>
          <w:sz w:val="16"/>
          <w:szCs w:val="16"/>
        </w:rPr>
      </w:pPr>
      <w:r w:rsidRPr="00AA261B">
        <w:rPr>
          <w:color w:val="FFC000"/>
          <w:sz w:val="16"/>
          <w:szCs w:val="16"/>
        </w:rPr>
        <w:t>Pre-1900s – births attended by traditional “handywoman”</w:t>
      </w:r>
      <w:r w:rsidR="00AC69E3" w:rsidRPr="00AA261B">
        <w:rPr>
          <w:color w:val="FFC000"/>
          <w:sz w:val="16"/>
          <w:szCs w:val="16"/>
        </w:rPr>
        <w:t xml:space="preserve"> or local midwives, with little formal training and wide variations in </w:t>
      </w:r>
      <w:r w:rsidR="00D869B2">
        <w:rPr>
          <w:color w:val="FFC000"/>
          <w:sz w:val="16"/>
          <w:szCs w:val="16"/>
        </w:rPr>
        <w:t xml:space="preserve">                                            </w:t>
      </w:r>
    </w:p>
    <w:p w14:paraId="6A009AAD" w14:textId="330EEF3F" w:rsidR="0096636C" w:rsidRPr="00AA261B" w:rsidRDefault="00AC69E3" w:rsidP="00AC69E3">
      <w:pPr>
        <w:pStyle w:val="ListParagraph"/>
        <w:ind w:left="360"/>
        <w:rPr>
          <w:color w:val="FFC000"/>
          <w:sz w:val="16"/>
          <w:szCs w:val="16"/>
        </w:rPr>
      </w:pPr>
      <w:r w:rsidRPr="00AA261B">
        <w:rPr>
          <w:color w:val="FFC000"/>
          <w:sz w:val="16"/>
          <w:szCs w:val="16"/>
        </w:rPr>
        <w:t>standards of care</w:t>
      </w:r>
    </w:p>
    <w:p w14:paraId="13346318" w14:textId="7FD07A61" w:rsidR="00AC69E3" w:rsidRPr="00AA261B" w:rsidRDefault="0096636C" w:rsidP="00D869B2">
      <w:pPr>
        <w:pStyle w:val="ListParagraph"/>
        <w:numPr>
          <w:ilvl w:val="0"/>
          <w:numId w:val="2"/>
        </w:numPr>
        <w:rPr>
          <w:color w:val="FFC000"/>
          <w:sz w:val="16"/>
          <w:szCs w:val="16"/>
        </w:rPr>
      </w:pPr>
      <w:r w:rsidRPr="00AA261B">
        <w:rPr>
          <w:color w:val="FFC000"/>
          <w:sz w:val="16"/>
          <w:szCs w:val="16"/>
        </w:rPr>
        <w:t>1902 Midwives Act – introduced training, registration and regulation of midwives</w:t>
      </w:r>
      <w:r w:rsidR="00AC69E3" w:rsidRPr="00AA261B">
        <w:rPr>
          <w:color w:val="FFC000"/>
          <w:sz w:val="16"/>
          <w:szCs w:val="16"/>
        </w:rPr>
        <w:t xml:space="preserve"> in the UL, marking the start of </w:t>
      </w:r>
      <w:proofErr w:type="gramStart"/>
      <w:r w:rsidR="00AC69E3" w:rsidRPr="00AA261B">
        <w:rPr>
          <w:color w:val="FFC000"/>
          <w:sz w:val="16"/>
          <w:szCs w:val="16"/>
        </w:rPr>
        <w:t>professional</w:t>
      </w:r>
      <w:proofErr w:type="gramEnd"/>
      <w:r w:rsidR="00AC69E3" w:rsidRPr="00AA261B">
        <w:rPr>
          <w:color w:val="FFC000"/>
          <w:sz w:val="16"/>
          <w:szCs w:val="16"/>
        </w:rPr>
        <w:t xml:space="preserve"> </w:t>
      </w:r>
    </w:p>
    <w:p w14:paraId="3DEE16BC" w14:textId="42EDA0F7" w:rsidR="00AC69E3" w:rsidRPr="00344888" w:rsidRDefault="00AC69E3" w:rsidP="00344888">
      <w:pPr>
        <w:pStyle w:val="ListParagraph"/>
        <w:tabs>
          <w:tab w:val="left" w:pos="14508"/>
        </w:tabs>
        <w:ind w:left="360"/>
        <w:jc w:val="both"/>
        <w:rPr>
          <w:color w:val="FFC000"/>
          <w:sz w:val="15"/>
          <w:szCs w:val="15"/>
        </w:rPr>
      </w:pPr>
      <w:r w:rsidRPr="00AA261B">
        <w:rPr>
          <w:color w:val="FFC000"/>
          <w:sz w:val="16"/>
          <w:szCs w:val="16"/>
        </w:rPr>
        <w:t>midwifery</w:t>
      </w:r>
      <w:r w:rsidR="00344888">
        <w:rPr>
          <w:color w:val="FFC000"/>
          <w:sz w:val="16"/>
          <w:szCs w:val="16"/>
        </w:rPr>
        <w:tab/>
      </w:r>
      <w:r w:rsidR="00344888" w:rsidRPr="00344888">
        <w:rPr>
          <w:color w:val="000000"/>
          <w:sz w:val="15"/>
          <w:szCs w:val="15"/>
        </w:rPr>
        <w:t>(Keates, 2022)</w:t>
      </w:r>
    </w:p>
    <w:p w14:paraId="002DA67E" w14:textId="127290CE" w:rsidR="00AC69E3" w:rsidRPr="00AA261B" w:rsidRDefault="0096636C" w:rsidP="00AC69E3">
      <w:pPr>
        <w:pStyle w:val="ListParagraph"/>
        <w:numPr>
          <w:ilvl w:val="0"/>
          <w:numId w:val="2"/>
        </w:numPr>
        <w:rPr>
          <w:color w:val="FFC000"/>
          <w:sz w:val="16"/>
          <w:szCs w:val="16"/>
        </w:rPr>
      </w:pPr>
      <w:r w:rsidRPr="00AA261B">
        <w:rPr>
          <w:color w:val="FFC000"/>
          <w:sz w:val="16"/>
          <w:szCs w:val="16"/>
        </w:rPr>
        <w:t>1948 – NHS founded – maternity care became free and universally available</w:t>
      </w:r>
      <w:r w:rsidR="00AC69E3" w:rsidRPr="00AA261B">
        <w:rPr>
          <w:color w:val="FFC000"/>
          <w:sz w:val="16"/>
          <w:szCs w:val="16"/>
        </w:rPr>
        <w:t xml:space="preserve">, by integrating community midwifery within the </w:t>
      </w:r>
    </w:p>
    <w:p w14:paraId="4A00A344" w14:textId="087B06D8" w:rsidR="00AC69E3" w:rsidRPr="00AA261B" w:rsidRDefault="00AC69E3" w:rsidP="00AC69E3">
      <w:pPr>
        <w:pStyle w:val="ListParagraph"/>
        <w:ind w:left="360"/>
        <w:rPr>
          <w:color w:val="FFC000"/>
          <w:sz w:val="16"/>
          <w:szCs w:val="16"/>
        </w:rPr>
      </w:pPr>
      <w:r w:rsidRPr="00AA261B">
        <w:rPr>
          <w:color w:val="FFC000"/>
          <w:sz w:val="16"/>
          <w:szCs w:val="16"/>
        </w:rPr>
        <w:t>public health system</w:t>
      </w:r>
    </w:p>
    <w:p w14:paraId="636F2E94" w14:textId="664CCC90" w:rsidR="0096636C" w:rsidRPr="00AA261B" w:rsidRDefault="0096636C" w:rsidP="0096636C">
      <w:pPr>
        <w:pStyle w:val="ListParagraph"/>
        <w:numPr>
          <w:ilvl w:val="0"/>
          <w:numId w:val="2"/>
        </w:numPr>
        <w:rPr>
          <w:color w:val="FFC000"/>
          <w:sz w:val="16"/>
          <w:szCs w:val="16"/>
        </w:rPr>
      </w:pPr>
      <w:r w:rsidRPr="00AA261B">
        <w:rPr>
          <w:color w:val="FFC000"/>
          <w:sz w:val="16"/>
          <w:szCs w:val="16"/>
        </w:rPr>
        <w:t>1970-1990s –</w:t>
      </w:r>
      <w:r w:rsidR="00AC69E3" w:rsidRPr="00AA261B">
        <w:rPr>
          <w:color w:val="FFC000"/>
          <w:sz w:val="16"/>
          <w:szCs w:val="16"/>
        </w:rPr>
        <w:t xml:space="preserve"> increased medicalisation of childbirth led to a shift</w:t>
      </w:r>
      <w:r w:rsidRPr="00AA261B">
        <w:rPr>
          <w:color w:val="FFC000"/>
          <w:sz w:val="16"/>
          <w:szCs w:val="16"/>
        </w:rPr>
        <w:t xml:space="preserve"> from home births to hospital-based </w:t>
      </w:r>
      <w:r w:rsidR="00AC69E3" w:rsidRPr="00AA261B">
        <w:rPr>
          <w:color w:val="FFC000"/>
          <w:sz w:val="16"/>
          <w:szCs w:val="16"/>
        </w:rPr>
        <w:t>deliveries</w:t>
      </w:r>
    </w:p>
    <w:p w14:paraId="6B330618" w14:textId="725F764F" w:rsidR="0096636C" w:rsidRPr="00734BEB" w:rsidRDefault="00563C2D" w:rsidP="00034480">
      <w:pPr>
        <w:pStyle w:val="ListParagraph"/>
        <w:ind w:left="360"/>
        <w:rPr>
          <w:color w:val="FFC000"/>
          <w:sz w:val="16"/>
          <w:szCs w:val="16"/>
        </w:rPr>
      </w:pPr>
      <w:r w:rsidRPr="00734BEB">
        <w:rPr>
          <w:color w:val="FFC000"/>
          <w:sz w:val="16"/>
          <w:szCs w:val="16"/>
        </w:rPr>
        <w:t>.                                  (</w:t>
      </w:r>
      <w:proofErr w:type="spellStart"/>
      <w:r w:rsidRPr="00734BEB">
        <w:rPr>
          <w:color w:val="FFC000"/>
          <w:sz w:val="16"/>
          <w:szCs w:val="16"/>
        </w:rPr>
        <w:t>Lumineau</w:t>
      </w:r>
      <w:proofErr w:type="spellEnd"/>
      <w:r w:rsidRPr="00734BEB">
        <w:rPr>
          <w:color w:val="FFC000"/>
          <w:sz w:val="16"/>
          <w:szCs w:val="16"/>
        </w:rPr>
        <w:t>, 2024)</w:t>
      </w:r>
    </w:p>
    <w:p w14:paraId="1C0582DF" w14:textId="2E6107D3" w:rsidR="0096636C" w:rsidRPr="00166C3F" w:rsidRDefault="0096636C" w:rsidP="00166C3F">
      <w:pPr>
        <w:tabs>
          <w:tab w:val="left" w:pos="14562"/>
        </w:tabs>
        <w:rPr>
          <w:b/>
          <w:bCs/>
          <w:i/>
          <w:iCs/>
          <w:color w:val="000000" w:themeColor="text1"/>
          <w:sz w:val="21"/>
          <w:szCs w:val="21"/>
        </w:rPr>
      </w:pPr>
      <w:r w:rsidRPr="00AA261B">
        <w:rPr>
          <w:b/>
          <w:bCs/>
          <w:i/>
          <w:iCs/>
          <w:color w:val="00B050"/>
          <w:sz w:val="21"/>
          <w:szCs w:val="21"/>
        </w:rPr>
        <w:t>CURRENT FUNCTIONING</w:t>
      </w:r>
      <w:r w:rsidR="00166C3F">
        <w:rPr>
          <w:b/>
          <w:bCs/>
          <w:i/>
          <w:iCs/>
          <w:color w:val="00B050"/>
          <w:sz w:val="21"/>
          <w:szCs w:val="21"/>
        </w:rPr>
        <w:tab/>
      </w:r>
      <w:r w:rsidR="00166C3F" w:rsidRPr="00166C3F">
        <w:rPr>
          <w:b/>
          <w:bCs/>
          <w:i/>
          <w:iCs/>
          <w:color w:val="000000" w:themeColor="text1"/>
          <w:sz w:val="11"/>
          <w:szCs w:val="11"/>
        </w:rPr>
        <w:t>(</w:t>
      </w:r>
      <w:proofErr w:type="spellStart"/>
      <w:r w:rsidR="00166C3F" w:rsidRPr="00166C3F">
        <w:rPr>
          <w:b/>
          <w:bCs/>
          <w:i/>
          <w:iCs/>
          <w:color w:val="000000" w:themeColor="text1"/>
          <w:sz w:val="11"/>
          <w:szCs w:val="11"/>
        </w:rPr>
        <w:t>MyNursesLife</w:t>
      </w:r>
      <w:proofErr w:type="spellEnd"/>
      <w:r w:rsidR="00166C3F" w:rsidRPr="00166C3F">
        <w:rPr>
          <w:b/>
          <w:bCs/>
          <w:i/>
          <w:iCs/>
          <w:color w:val="000000" w:themeColor="text1"/>
          <w:sz w:val="11"/>
          <w:szCs w:val="11"/>
        </w:rPr>
        <w:t>, 2025)</w:t>
      </w:r>
    </w:p>
    <w:p w14:paraId="2EEECCDD" w14:textId="5B75E7D7" w:rsidR="00AA261B" w:rsidRPr="005B200C" w:rsidRDefault="005B200C" w:rsidP="0096636C">
      <w:pPr>
        <w:pStyle w:val="ListParagraph"/>
        <w:numPr>
          <w:ilvl w:val="0"/>
          <w:numId w:val="3"/>
        </w:numPr>
        <w:rPr>
          <w:color w:val="00B050"/>
          <w:sz w:val="20"/>
          <w:szCs w:val="20"/>
        </w:rPr>
      </w:pPr>
      <w:r>
        <w:rPr>
          <w:noProof/>
          <w:color w:val="00B050"/>
          <w:sz w:val="16"/>
          <w:szCs w:val="16"/>
        </w:rPr>
        <w:drawing>
          <wp:anchor distT="0" distB="0" distL="114300" distR="114300" simplePos="0" relativeHeight="251662336" behindDoc="0" locked="0" layoutInCell="1" allowOverlap="1" wp14:anchorId="0ECF3337" wp14:editId="0BA7CB23">
            <wp:simplePos x="0" y="0"/>
            <wp:positionH relativeFrom="margin">
              <wp:posOffset>7488555</wp:posOffset>
            </wp:positionH>
            <wp:positionV relativeFrom="margin">
              <wp:posOffset>3385185</wp:posOffset>
            </wp:positionV>
            <wp:extent cx="2728595" cy="1634490"/>
            <wp:effectExtent l="0" t="0" r="1905" b="3810"/>
            <wp:wrapNone/>
            <wp:docPr id="719116560" name="Picture 6" descr="A group of women smiling and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16560" name="Picture 6" descr="A group of women smiling and holding a bab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728595" cy="1634490"/>
                    </a:xfrm>
                    <a:prstGeom prst="rect">
                      <a:avLst/>
                    </a:prstGeom>
                  </pic:spPr>
                </pic:pic>
              </a:graphicData>
            </a:graphic>
            <wp14:sizeRelH relativeFrom="margin">
              <wp14:pctWidth>0</wp14:pctWidth>
            </wp14:sizeRelH>
            <wp14:sizeRelV relativeFrom="margin">
              <wp14:pctHeight>0</wp14:pctHeight>
            </wp14:sizeRelV>
          </wp:anchor>
        </w:drawing>
      </w:r>
      <w:r w:rsidR="0096636C" w:rsidRPr="005B200C">
        <w:rPr>
          <w:color w:val="00B050"/>
          <w:sz w:val="20"/>
          <w:szCs w:val="20"/>
        </w:rPr>
        <w:t>Operates under NHS Trusts and Health Boards</w:t>
      </w:r>
      <w:r w:rsidR="00AA261B" w:rsidRPr="005B200C">
        <w:rPr>
          <w:color w:val="00B050"/>
          <w:sz w:val="20"/>
          <w:szCs w:val="20"/>
        </w:rPr>
        <w:t>, and services follow NICE Antenatal Care Guidelines, which outline evidence-</w:t>
      </w:r>
      <w:proofErr w:type="gramStart"/>
      <w:r w:rsidR="00AA261B" w:rsidRPr="005B200C">
        <w:rPr>
          <w:color w:val="00B050"/>
          <w:sz w:val="20"/>
          <w:szCs w:val="20"/>
        </w:rPr>
        <w:t>based</w:t>
      </w:r>
      <w:proofErr w:type="gramEnd"/>
      <w:r w:rsidR="00AA261B" w:rsidRPr="005B200C">
        <w:rPr>
          <w:color w:val="00B050"/>
          <w:sz w:val="20"/>
          <w:szCs w:val="20"/>
        </w:rPr>
        <w:t xml:space="preserve"> </w:t>
      </w:r>
    </w:p>
    <w:p w14:paraId="0960124A" w14:textId="5309343F" w:rsidR="0096636C" w:rsidRPr="005B200C" w:rsidRDefault="00AA261B" w:rsidP="00344888">
      <w:pPr>
        <w:pStyle w:val="ListParagraph"/>
        <w:tabs>
          <w:tab w:val="left" w:pos="14760"/>
        </w:tabs>
        <w:ind w:left="360"/>
        <w:rPr>
          <w:color w:val="00B050"/>
          <w:sz w:val="20"/>
          <w:szCs w:val="20"/>
        </w:rPr>
      </w:pPr>
      <w:r w:rsidRPr="005B200C">
        <w:rPr>
          <w:color w:val="00B050"/>
          <w:sz w:val="20"/>
          <w:szCs w:val="20"/>
        </w:rPr>
        <w:t xml:space="preserve">standards for maternal and </w:t>
      </w:r>
      <w:proofErr w:type="spellStart"/>
      <w:r w:rsidRPr="005B200C">
        <w:rPr>
          <w:color w:val="00B050"/>
          <w:sz w:val="20"/>
          <w:szCs w:val="20"/>
        </w:rPr>
        <w:t>fetal</w:t>
      </w:r>
      <w:proofErr w:type="spellEnd"/>
      <w:r w:rsidRPr="005B200C">
        <w:rPr>
          <w:color w:val="00B050"/>
          <w:sz w:val="20"/>
          <w:szCs w:val="20"/>
        </w:rPr>
        <w:t xml:space="preserve"> wellbeing</w:t>
      </w:r>
      <w:r w:rsidR="008B71DF" w:rsidRPr="005B200C">
        <w:rPr>
          <w:color w:val="00B050"/>
          <w:sz w:val="20"/>
          <w:szCs w:val="20"/>
        </w:rPr>
        <w:t>.</w:t>
      </w:r>
      <w:r w:rsidR="00563C2D" w:rsidRPr="005B200C">
        <w:rPr>
          <w:color w:val="00B050"/>
          <w:sz w:val="20"/>
          <w:szCs w:val="20"/>
        </w:rPr>
        <w:t xml:space="preserve"> (National Institute for Health and Care </w:t>
      </w:r>
      <w:r w:rsidR="00734BEB" w:rsidRPr="005B200C">
        <w:rPr>
          <w:color w:val="00B050"/>
          <w:sz w:val="20"/>
          <w:szCs w:val="20"/>
        </w:rPr>
        <w:t>Excellence,</w:t>
      </w:r>
      <w:r w:rsidR="00563C2D" w:rsidRPr="005B200C">
        <w:rPr>
          <w:color w:val="00B050"/>
          <w:sz w:val="20"/>
          <w:szCs w:val="20"/>
        </w:rPr>
        <w:t xml:space="preserve"> 2021)</w:t>
      </w:r>
      <w:r w:rsidR="00344888" w:rsidRPr="005B200C">
        <w:rPr>
          <w:color w:val="00B050"/>
          <w:sz w:val="20"/>
          <w:szCs w:val="20"/>
        </w:rPr>
        <w:tab/>
      </w:r>
    </w:p>
    <w:p w14:paraId="5FDBBDA3" w14:textId="5AE67EAC" w:rsidR="008B71DF" w:rsidRPr="005B200C" w:rsidRDefault="008B71DF" w:rsidP="0096636C">
      <w:pPr>
        <w:pStyle w:val="ListParagraph"/>
        <w:numPr>
          <w:ilvl w:val="0"/>
          <w:numId w:val="3"/>
        </w:numPr>
        <w:rPr>
          <w:color w:val="00B050"/>
          <w:sz w:val="20"/>
          <w:szCs w:val="20"/>
        </w:rPr>
      </w:pPr>
      <w:r w:rsidRPr="005B200C">
        <w:rPr>
          <w:color w:val="00B050"/>
          <w:sz w:val="20"/>
          <w:szCs w:val="20"/>
        </w:rPr>
        <w:t xml:space="preserve">The first booking appointment typically occurs around 8-10 weeks of gestation, where the midwife completes a comprehensive </w:t>
      </w:r>
      <w:proofErr w:type="gramStart"/>
      <w:r w:rsidRPr="005B200C">
        <w:rPr>
          <w:color w:val="00B050"/>
          <w:sz w:val="20"/>
          <w:szCs w:val="20"/>
        </w:rPr>
        <w:t>health</w:t>
      </w:r>
      <w:proofErr w:type="gramEnd"/>
    </w:p>
    <w:p w14:paraId="5743DB04" w14:textId="7B408527" w:rsidR="00166C3F" w:rsidRPr="005B200C" w:rsidRDefault="008B71DF" w:rsidP="00166C3F">
      <w:pPr>
        <w:pStyle w:val="ListParagraph"/>
        <w:tabs>
          <w:tab w:val="left" w:pos="14364"/>
          <w:tab w:val="left" w:pos="14454"/>
        </w:tabs>
        <w:ind w:left="360"/>
        <w:rPr>
          <w:color w:val="000000"/>
          <w:sz w:val="20"/>
          <w:szCs w:val="20"/>
        </w:rPr>
      </w:pPr>
      <w:r w:rsidRPr="005B200C">
        <w:rPr>
          <w:color w:val="00B050"/>
          <w:sz w:val="20"/>
          <w:szCs w:val="20"/>
        </w:rPr>
        <w:t>Assessment, risk evaluation and care plan.</w:t>
      </w:r>
      <w:r w:rsidR="00344888" w:rsidRPr="005B200C">
        <w:rPr>
          <w:color w:val="000000"/>
          <w:sz w:val="20"/>
          <w:szCs w:val="20"/>
        </w:rPr>
        <w:t xml:space="preserve"> </w:t>
      </w:r>
    </w:p>
    <w:p w14:paraId="2BEE4C8A" w14:textId="70623700" w:rsidR="00E43229" w:rsidRPr="005B200C" w:rsidRDefault="008B71DF" w:rsidP="00166C3F">
      <w:pPr>
        <w:pStyle w:val="ListParagraph"/>
        <w:numPr>
          <w:ilvl w:val="0"/>
          <w:numId w:val="3"/>
        </w:numPr>
        <w:tabs>
          <w:tab w:val="left" w:pos="14364"/>
          <w:tab w:val="left" w:pos="14454"/>
        </w:tabs>
        <w:rPr>
          <w:color w:val="00B050"/>
          <w:sz w:val="20"/>
          <w:szCs w:val="20"/>
        </w:rPr>
      </w:pPr>
      <w:r w:rsidRPr="005B200C">
        <w:rPr>
          <w:color w:val="00B050"/>
          <w:sz w:val="20"/>
          <w:szCs w:val="20"/>
        </w:rPr>
        <w:t>Services aim to deliver culturally sensitive, inclusive care, acknowledging diverse beliefs and preferences around childbirth.</w:t>
      </w:r>
    </w:p>
    <w:p w14:paraId="535D09FD" w14:textId="56EB9E55" w:rsidR="00E43229" w:rsidRPr="005B200C" w:rsidRDefault="00E43229" w:rsidP="0096636C">
      <w:pPr>
        <w:pStyle w:val="ListParagraph"/>
        <w:numPr>
          <w:ilvl w:val="0"/>
          <w:numId w:val="3"/>
        </w:numPr>
        <w:rPr>
          <w:color w:val="00B050"/>
          <w:sz w:val="20"/>
          <w:szCs w:val="20"/>
        </w:rPr>
      </w:pPr>
      <w:r w:rsidRPr="005B200C">
        <w:rPr>
          <w:color w:val="00B050"/>
          <w:sz w:val="20"/>
          <w:szCs w:val="20"/>
        </w:rPr>
        <w:t>Midwives collaborate with GPs, obstetricians, health visitors and social services to ensure continuity</w:t>
      </w:r>
      <w:r w:rsidR="008B71DF" w:rsidRPr="005B200C">
        <w:rPr>
          <w:color w:val="00B050"/>
          <w:sz w:val="20"/>
          <w:szCs w:val="20"/>
        </w:rPr>
        <w:t>.</w:t>
      </w:r>
    </w:p>
    <w:p w14:paraId="075325CC" w14:textId="355141CB" w:rsidR="00E43229" w:rsidRPr="00734BEB" w:rsidRDefault="00E43229" w:rsidP="00734BEB">
      <w:pPr>
        <w:tabs>
          <w:tab w:val="left" w:pos="14418"/>
        </w:tabs>
        <w:rPr>
          <w:b/>
          <w:bCs/>
          <w:i/>
          <w:iCs/>
          <w:sz w:val="21"/>
          <w:szCs w:val="21"/>
        </w:rPr>
      </w:pPr>
      <w:r w:rsidRPr="00AA261B">
        <w:rPr>
          <w:b/>
          <w:bCs/>
          <w:i/>
          <w:iCs/>
          <w:color w:val="0070C0"/>
          <w:sz w:val="21"/>
          <w:szCs w:val="21"/>
        </w:rPr>
        <w:t xml:space="preserve">CHALLNEGES FACED BY THE SERVICE </w:t>
      </w:r>
    </w:p>
    <w:p w14:paraId="02A01C66" w14:textId="3578B9FB" w:rsidR="00E43229" w:rsidRPr="005B200C" w:rsidRDefault="00416A6B" w:rsidP="00E43229">
      <w:pPr>
        <w:pStyle w:val="ListParagraph"/>
        <w:numPr>
          <w:ilvl w:val="0"/>
          <w:numId w:val="6"/>
        </w:numPr>
        <w:rPr>
          <w:color w:val="0070C0"/>
          <w:sz w:val="20"/>
          <w:szCs w:val="20"/>
        </w:rPr>
      </w:pPr>
      <w:r>
        <w:rPr>
          <w:noProof/>
          <w:color w:val="0070C0"/>
          <w:sz w:val="16"/>
          <w:szCs w:val="16"/>
        </w:rPr>
        <mc:AlternateContent>
          <mc:Choice Requires="wps">
            <w:drawing>
              <wp:anchor distT="0" distB="0" distL="114300" distR="114300" simplePos="0" relativeHeight="251663360" behindDoc="0" locked="0" layoutInCell="1" allowOverlap="1" wp14:anchorId="734FC945" wp14:editId="5FEE609A">
                <wp:simplePos x="0" y="0"/>
                <wp:positionH relativeFrom="column">
                  <wp:posOffset>6387465</wp:posOffset>
                </wp:positionH>
                <wp:positionV relativeFrom="paragraph">
                  <wp:posOffset>6985</wp:posOffset>
                </wp:positionV>
                <wp:extent cx="4000500" cy="2343150"/>
                <wp:effectExtent l="0" t="0" r="12700" b="19050"/>
                <wp:wrapNone/>
                <wp:docPr id="1388544157" name="Text Box 9"/>
                <wp:cNvGraphicFramePr/>
                <a:graphic xmlns:a="http://schemas.openxmlformats.org/drawingml/2006/main">
                  <a:graphicData uri="http://schemas.microsoft.com/office/word/2010/wordprocessingShape">
                    <wps:wsp>
                      <wps:cNvSpPr txBox="1"/>
                      <wps:spPr>
                        <a:xfrm>
                          <a:off x="0" y="0"/>
                          <a:ext cx="4000500" cy="2343150"/>
                        </a:xfrm>
                        <a:prstGeom prst="rect">
                          <a:avLst/>
                        </a:prstGeom>
                        <a:solidFill>
                          <a:schemeClr val="lt1"/>
                        </a:solidFill>
                        <a:ln w="6350">
                          <a:solidFill>
                            <a:prstClr val="black"/>
                          </a:solidFill>
                        </a:ln>
                      </wps:spPr>
                      <wps:txbx>
                        <w:txbxContent>
                          <w:p w14:paraId="73A83D55" w14:textId="77777777" w:rsidR="009A50B9" w:rsidRPr="009A50B9" w:rsidRDefault="009A50B9" w:rsidP="009A50B9">
                            <w:pPr>
                              <w:rPr>
                                <w:color w:val="0070C0"/>
                                <w:sz w:val="10"/>
                                <w:szCs w:val="10"/>
                              </w:rPr>
                            </w:pPr>
                            <w:r w:rsidRPr="009A50B9">
                              <w:rPr>
                                <w:color w:val="0070C0"/>
                                <w:sz w:val="10"/>
                                <w:szCs w:val="10"/>
                              </w:rPr>
                              <w:t>REFERENCES:</w:t>
                            </w:r>
                          </w:p>
                          <w:p w14:paraId="1845DE11"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Bradford, B.F., Wilson, A.N., Portela, A., McConville, F., Fernandez Turienzo, C. and Homer, C.S.E. (2022). Midwifery Continuity of care: a Scoping Review of where, how, by Whom and for whom?</w:t>
                            </w:r>
                            <w:r w:rsidRPr="009A50B9">
                              <w:rPr>
                                <w:rStyle w:val="apple-converted-space"/>
                                <w:rFonts w:eastAsiaTheme="majorEastAsia"/>
                                <w:color w:val="000000"/>
                                <w:sz w:val="10"/>
                                <w:szCs w:val="10"/>
                              </w:rPr>
                              <w:t> </w:t>
                            </w:r>
                            <w:r w:rsidRPr="009A50B9">
                              <w:rPr>
                                <w:i/>
                                <w:iCs/>
                                <w:color w:val="000000"/>
                                <w:sz w:val="10"/>
                                <w:szCs w:val="10"/>
                              </w:rPr>
                              <w:t>PLOS Global Public Health</w:t>
                            </w:r>
                            <w:r w:rsidRPr="009A50B9">
                              <w:rPr>
                                <w:color w:val="000000"/>
                                <w:sz w:val="10"/>
                                <w:szCs w:val="10"/>
                              </w:rPr>
                              <w:t xml:space="preserve">, [online] 2(10). Available at: </w:t>
                            </w:r>
                            <w:hyperlink r:id="rId9" w:history="1">
                              <w:r w:rsidRPr="009A50B9">
                                <w:rPr>
                                  <w:rStyle w:val="Hyperlink"/>
                                  <w:sz w:val="10"/>
                                  <w:szCs w:val="10"/>
                                </w:rPr>
                                <w:t>https://www.ncbi.nlm.nih.gov/pmc/articles/PMC10021789/</w:t>
                              </w:r>
                            </w:hyperlink>
                            <w:r w:rsidRPr="009A50B9">
                              <w:rPr>
                                <w:color w:val="000000"/>
                                <w:sz w:val="10"/>
                                <w:szCs w:val="10"/>
                              </w:rPr>
                              <w:t>.</w:t>
                            </w:r>
                          </w:p>
                          <w:p w14:paraId="4B64F323"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Burns, C., Foster, L. and Benjamin, A. (2024). Midwife quit over ‘unsafe care’ and staffing.</w:t>
                            </w:r>
                            <w:r w:rsidRPr="009A50B9">
                              <w:rPr>
                                <w:rStyle w:val="apple-converted-space"/>
                                <w:rFonts w:eastAsiaTheme="majorEastAsia"/>
                                <w:color w:val="000000"/>
                                <w:sz w:val="10"/>
                                <w:szCs w:val="10"/>
                              </w:rPr>
                              <w:t> </w:t>
                            </w:r>
                            <w:r w:rsidRPr="009A50B9">
                              <w:rPr>
                                <w:i/>
                                <w:iCs/>
                                <w:color w:val="000000"/>
                                <w:sz w:val="10"/>
                                <w:szCs w:val="10"/>
                              </w:rPr>
                              <w:t>BBC News</w:t>
                            </w:r>
                            <w:r w:rsidRPr="009A50B9">
                              <w:rPr>
                                <w:color w:val="000000"/>
                                <w:sz w:val="10"/>
                                <w:szCs w:val="10"/>
                              </w:rPr>
                              <w:t>. [online] 9 Jan. Available at: https://www.bbc.co.uk/news/health-67732916.</w:t>
                            </w:r>
                          </w:p>
                          <w:p w14:paraId="7AD0720F"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Keates, M. (2022).</w:t>
                            </w:r>
                            <w:r w:rsidRPr="009A50B9">
                              <w:rPr>
                                <w:rStyle w:val="apple-converted-space"/>
                                <w:rFonts w:eastAsiaTheme="majorEastAsia"/>
                                <w:color w:val="000000"/>
                                <w:sz w:val="10"/>
                                <w:szCs w:val="10"/>
                              </w:rPr>
                              <w:t> </w:t>
                            </w:r>
                            <w:r w:rsidRPr="009A50B9">
                              <w:rPr>
                                <w:i/>
                                <w:iCs/>
                                <w:color w:val="000000"/>
                                <w:sz w:val="10"/>
                                <w:szCs w:val="10"/>
                              </w:rPr>
                              <w:t>Research rabbit hole ~ 1931 midwives and handywomen – I Walk Alone</w:t>
                            </w:r>
                            <w:r w:rsidRPr="009A50B9">
                              <w:rPr>
                                <w:color w:val="000000"/>
                                <w:sz w:val="10"/>
                                <w:szCs w:val="10"/>
                              </w:rPr>
                              <w:t>. [online] iwalkalone.co.uk. Available at: https://iwalkalone.co.uk/research-rabbit-hole-1931-midwives-and-handywomen/.</w:t>
                            </w:r>
                          </w:p>
                          <w:p w14:paraId="29B49C51" w14:textId="77777777" w:rsidR="009A50B9" w:rsidRPr="009A50B9" w:rsidRDefault="009A50B9" w:rsidP="009A50B9">
                            <w:pPr>
                              <w:pStyle w:val="NormalWeb"/>
                              <w:spacing w:before="0" w:beforeAutospacing="0" w:after="240" w:afterAutospacing="0" w:line="192" w:lineRule="auto"/>
                              <w:rPr>
                                <w:color w:val="000000"/>
                                <w:sz w:val="10"/>
                                <w:szCs w:val="10"/>
                              </w:rPr>
                            </w:pPr>
                            <w:proofErr w:type="spellStart"/>
                            <w:r w:rsidRPr="009A50B9">
                              <w:rPr>
                                <w:color w:val="000000"/>
                                <w:sz w:val="10"/>
                                <w:szCs w:val="10"/>
                              </w:rPr>
                              <w:t>Lumineau</w:t>
                            </w:r>
                            <w:proofErr w:type="spellEnd"/>
                            <w:r w:rsidRPr="009A50B9">
                              <w:rPr>
                                <w:color w:val="000000"/>
                                <w:sz w:val="10"/>
                                <w:szCs w:val="10"/>
                              </w:rPr>
                              <w:t>, E. (2024).</w:t>
                            </w:r>
                            <w:r w:rsidRPr="009A50B9">
                              <w:rPr>
                                <w:rStyle w:val="apple-converted-space"/>
                                <w:rFonts w:eastAsiaTheme="majorEastAsia"/>
                                <w:color w:val="000000"/>
                                <w:sz w:val="10"/>
                                <w:szCs w:val="10"/>
                              </w:rPr>
                              <w:t> </w:t>
                            </w:r>
                            <w:r w:rsidRPr="009A50B9">
                              <w:rPr>
                                <w:i/>
                                <w:iCs/>
                                <w:color w:val="000000"/>
                                <w:sz w:val="10"/>
                                <w:szCs w:val="10"/>
                              </w:rPr>
                              <w:t>Midwifery in the 17th Century</w:t>
                            </w:r>
                            <w:r w:rsidRPr="009A50B9">
                              <w:rPr>
                                <w:color w:val="000000"/>
                                <w:sz w:val="10"/>
                                <w:szCs w:val="10"/>
                              </w:rPr>
                              <w:t>. [online] The Real Mary King’s Close. Available at: https://www.realmarykingsclose.com/blog/midwifery-in-the-17th-century/.</w:t>
                            </w:r>
                          </w:p>
                          <w:p w14:paraId="10DD9470"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My Nurses Life. (2025).</w:t>
                            </w:r>
                            <w:r w:rsidRPr="009A50B9">
                              <w:rPr>
                                <w:rStyle w:val="apple-converted-space"/>
                                <w:rFonts w:eastAsiaTheme="majorEastAsia"/>
                                <w:color w:val="000000"/>
                                <w:sz w:val="10"/>
                                <w:szCs w:val="10"/>
                              </w:rPr>
                              <w:t> </w:t>
                            </w:r>
                            <w:r w:rsidRPr="009A50B9">
                              <w:rPr>
                                <w:i/>
                                <w:iCs/>
                                <w:color w:val="000000"/>
                                <w:sz w:val="10"/>
                                <w:szCs w:val="10"/>
                              </w:rPr>
                              <w:t>Homepage</w:t>
                            </w:r>
                            <w:r w:rsidRPr="009A50B9">
                              <w:rPr>
                                <w:color w:val="000000"/>
                                <w:sz w:val="10"/>
                                <w:szCs w:val="10"/>
                              </w:rPr>
                              <w:t>. [online] Available at: https://mynurseslife.com.</w:t>
                            </w:r>
                          </w:p>
                          <w:p w14:paraId="1F944B54"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National Institute for Health and Care Excellence (2021).</w:t>
                            </w:r>
                            <w:r w:rsidRPr="009A50B9">
                              <w:rPr>
                                <w:rStyle w:val="apple-converted-space"/>
                                <w:rFonts w:eastAsiaTheme="majorEastAsia"/>
                                <w:color w:val="000000"/>
                                <w:sz w:val="10"/>
                                <w:szCs w:val="10"/>
                              </w:rPr>
                              <w:t> </w:t>
                            </w:r>
                            <w:r w:rsidRPr="009A50B9">
                              <w:rPr>
                                <w:i/>
                                <w:iCs/>
                                <w:color w:val="000000"/>
                                <w:sz w:val="10"/>
                                <w:szCs w:val="10"/>
                              </w:rPr>
                              <w:t>Overview | antenatal care | guidance | NICE</w:t>
                            </w:r>
                            <w:r w:rsidRPr="009A50B9">
                              <w:rPr>
                                <w:color w:val="000000"/>
                                <w:sz w:val="10"/>
                                <w:szCs w:val="10"/>
                              </w:rPr>
                              <w:t>. [online] www.nice.org.uk. Available at: https://www.nice.org.uk/guidance/NG201.</w:t>
                            </w:r>
                          </w:p>
                          <w:p w14:paraId="171AA9AA"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NHS (2020).</w:t>
                            </w:r>
                            <w:r w:rsidRPr="009A50B9">
                              <w:rPr>
                                <w:rStyle w:val="apple-converted-space"/>
                                <w:rFonts w:eastAsiaTheme="majorEastAsia"/>
                                <w:color w:val="000000"/>
                                <w:sz w:val="10"/>
                                <w:szCs w:val="10"/>
                              </w:rPr>
                              <w:t> </w:t>
                            </w:r>
                            <w:r w:rsidRPr="009A50B9">
                              <w:rPr>
                                <w:i/>
                                <w:iCs/>
                                <w:color w:val="000000"/>
                                <w:sz w:val="10"/>
                                <w:szCs w:val="10"/>
                              </w:rPr>
                              <w:t>Antenatal Checks and Tests</w:t>
                            </w:r>
                            <w:r w:rsidRPr="009A50B9">
                              <w:rPr>
                                <w:color w:val="000000"/>
                                <w:sz w:val="10"/>
                                <w:szCs w:val="10"/>
                              </w:rPr>
                              <w:t>. [online] nhs.uk. Available at: https://www.nhs.uk/pregnancy/your-pregnancy-care/antenatal-checks-and-tests/.</w:t>
                            </w:r>
                          </w:p>
                          <w:p w14:paraId="74EB918E"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 xml:space="preserve">Vousden, N., Bunch, K., Kenyon, S., </w:t>
                            </w:r>
                            <w:proofErr w:type="spellStart"/>
                            <w:r w:rsidRPr="009A50B9">
                              <w:rPr>
                                <w:color w:val="000000"/>
                                <w:sz w:val="10"/>
                                <w:szCs w:val="10"/>
                              </w:rPr>
                              <w:t>Kurinczuk</w:t>
                            </w:r>
                            <w:proofErr w:type="spellEnd"/>
                            <w:r w:rsidRPr="009A50B9">
                              <w:rPr>
                                <w:color w:val="000000"/>
                                <w:sz w:val="10"/>
                                <w:szCs w:val="10"/>
                              </w:rPr>
                              <w:t>, J.J. and Knight, M. (2024). Impact of maternal risk factors on ethnic disparities in maternal mortality: A national population-based cohort study.</w:t>
                            </w:r>
                            <w:r w:rsidRPr="009A50B9">
                              <w:rPr>
                                <w:rStyle w:val="apple-converted-space"/>
                                <w:rFonts w:eastAsiaTheme="majorEastAsia"/>
                                <w:color w:val="000000"/>
                                <w:sz w:val="10"/>
                                <w:szCs w:val="10"/>
                              </w:rPr>
                              <w:t> </w:t>
                            </w:r>
                            <w:r w:rsidRPr="009A50B9">
                              <w:rPr>
                                <w:i/>
                                <w:iCs/>
                                <w:color w:val="000000"/>
                                <w:sz w:val="10"/>
                                <w:szCs w:val="10"/>
                              </w:rPr>
                              <w:t>The Lancet Regional Health. Europe</w:t>
                            </w:r>
                            <w:r w:rsidRPr="009A50B9">
                              <w:rPr>
                                <w:color w:val="000000"/>
                                <w:sz w:val="10"/>
                                <w:szCs w:val="10"/>
                              </w:rPr>
                              <w:t xml:space="preserve">, 40(40), pp.100893–100893. </w:t>
                            </w:r>
                            <w:proofErr w:type="spellStart"/>
                            <w:proofErr w:type="gramStart"/>
                            <w:r w:rsidRPr="009A50B9">
                              <w:rPr>
                                <w:color w:val="000000"/>
                                <w:sz w:val="10"/>
                                <w:szCs w:val="10"/>
                              </w:rPr>
                              <w:t>doi:https</w:t>
                            </w:r>
                            <w:proofErr w:type="spellEnd"/>
                            <w:r w:rsidRPr="009A50B9">
                              <w:rPr>
                                <w:color w:val="000000"/>
                                <w:sz w:val="10"/>
                                <w:szCs w:val="10"/>
                              </w:rPr>
                              <w:t>://doi.org/10.1016/j.lanepe.2024.100893</w:t>
                            </w:r>
                            <w:proofErr w:type="gramEnd"/>
                            <w:r w:rsidRPr="009A50B9">
                              <w:rPr>
                                <w:color w:val="000000"/>
                                <w:sz w:val="10"/>
                                <w:szCs w:val="10"/>
                              </w:rPr>
                              <w:t>.</w:t>
                            </w:r>
                          </w:p>
                          <w:p w14:paraId="4DDF75B2" w14:textId="77777777" w:rsidR="009A50B9" w:rsidRPr="009A50B9" w:rsidRDefault="009A50B9">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FC945" id="Text Box 9" o:spid="_x0000_s1027" type="#_x0000_t202" style="position:absolute;left:0;text-align:left;margin-left:502.95pt;margin-top:.55pt;width:315pt;height:18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" fillcolor="white [3201]" strokeweight=".5pt">
                <v:textbox>
                  <w:txbxContent>
                    <w:p w14:paraId="73A83D55" w14:textId="77777777" w:rsidR="009A50B9" w:rsidRPr="009A50B9" w:rsidRDefault="009A50B9" w:rsidP="009A50B9">
                      <w:pPr>
                        <w:rPr>
                          <w:color w:val="0070C0"/>
                          <w:sz w:val="10"/>
                          <w:szCs w:val="10"/>
                        </w:rPr>
                      </w:pPr>
                      <w:r w:rsidRPr="009A50B9">
                        <w:rPr>
                          <w:color w:val="0070C0"/>
                          <w:sz w:val="10"/>
                          <w:szCs w:val="10"/>
                        </w:rPr>
                        <w:t>REFERENCES:</w:t>
                      </w:r>
                    </w:p>
                    <w:p w14:paraId="1845DE11"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Bradford, B.F., Wilson, A.N., Portela, A., McConville, F., Fernandez Turienzo, C. and Homer, C.S.E. (2022). Midwifery Continuity of care: a Scoping Review of where, how, by Whom and for whom?</w:t>
                      </w:r>
                      <w:r w:rsidRPr="009A50B9">
                        <w:rPr>
                          <w:rStyle w:val="apple-converted-space"/>
                          <w:rFonts w:eastAsiaTheme="majorEastAsia"/>
                          <w:color w:val="000000"/>
                          <w:sz w:val="10"/>
                          <w:szCs w:val="10"/>
                        </w:rPr>
                        <w:t> </w:t>
                      </w:r>
                      <w:r w:rsidRPr="009A50B9">
                        <w:rPr>
                          <w:i/>
                          <w:iCs/>
                          <w:color w:val="000000"/>
                          <w:sz w:val="10"/>
                          <w:szCs w:val="10"/>
                        </w:rPr>
                        <w:t>PLOS Global Public Health</w:t>
                      </w:r>
                      <w:r w:rsidRPr="009A50B9">
                        <w:rPr>
                          <w:color w:val="000000"/>
                          <w:sz w:val="10"/>
                          <w:szCs w:val="10"/>
                        </w:rPr>
                        <w:t xml:space="preserve">, [online] 2(10). Available at: </w:t>
                      </w:r>
                      <w:hyperlink r:id="rId10" w:history="1">
                        <w:r w:rsidRPr="009A50B9">
                          <w:rPr>
                            <w:rStyle w:val="Hyperlink"/>
                            <w:sz w:val="10"/>
                            <w:szCs w:val="10"/>
                          </w:rPr>
                          <w:t>https://www.ncbi.nlm.nih.gov/pmc/articles/PMC10021789/</w:t>
                        </w:r>
                      </w:hyperlink>
                      <w:r w:rsidRPr="009A50B9">
                        <w:rPr>
                          <w:color w:val="000000"/>
                          <w:sz w:val="10"/>
                          <w:szCs w:val="10"/>
                        </w:rPr>
                        <w:t>.</w:t>
                      </w:r>
                    </w:p>
                    <w:p w14:paraId="4B64F323"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Burns, C., Foster, L. and Benjamin, A. (2024). Midwife quit over ‘unsafe care’ and staffing.</w:t>
                      </w:r>
                      <w:r w:rsidRPr="009A50B9">
                        <w:rPr>
                          <w:rStyle w:val="apple-converted-space"/>
                          <w:rFonts w:eastAsiaTheme="majorEastAsia"/>
                          <w:color w:val="000000"/>
                          <w:sz w:val="10"/>
                          <w:szCs w:val="10"/>
                        </w:rPr>
                        <w:t> </w:t>
                      </w:r>
                      <w:r w:rsidRPr="009A50B9">
                        <w:rPr>
                          <w:i/>
                          <w:iCs/>
                          <w:color w:val="000000"/>
                          <w:sz w:val="10"/>
                          <w:szCs w:val="10"/>
                        </w:rPr>
                        <w:t>BBC News</w:t>
                      </w:r>
                      <w:r w:rsidRPr="009A50B9">
                        <w:rPr>
                          <w:color w:val="000000"/>
                          <w:sz w:val="10"/>
                          <w:szCs w:val="10"/>
                        </w:rPr>
                        <w:t>. [online] 9 Jan. Available at: https://www.bbc.co.uk/news/health-67732916.</w:t>
                      </w:r>
                    </w:p>
                    <w:p w14:paraId="7AD0720F"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Keates, M. (2022).</w:t>
                      </w:r>
                      <w:r w:rsidRPr="009A50B9">
                        <w:rPr>
                          <w:rStyle w:val="apple-converted-space"/>
                          <w:rFonts w:eastAsiaTheme="majorEastAsia"/>
                          <w:color w:val="000000"/>
                          <w:sz w:val="10"/>
                          <w:szCs w:val="10"/>
                        </w:rPr>
                        <w:t> </w:t>
                      </w:r>
                      <w:r w:rsidRPr="009A50B9">
                        <w:rPr>
                          <w:i/>
                          <w:iCs/>
                          <w:color w:val="000000"/>
                          <w:sz w:val="10"/>
                          <w:szCs w:val="10"/>
                        </w:rPr>
                        <w:t>Research rabbit hole ~ 1931 midwives and handywomen – I Walk Alone</w:t>
                      </w:r>
                      <w:r w:rsidRPr="009A50B9">
                        <w:rPr>
                          <w:color w:val="000000"/>
                          <w:sz w:val="10"/>
                          <w:szCs w:val="10"/>
                        </w:rPr>
                        <w:t>. [online] iwalkalone.co.uk. Available at: https://iwalkalone.co.uk/research-rabbit-hole-1931-midwives-and-handywomen/.</w:t>
                      </w:r>
                    </w:p>
                    <w:p w14:paraId="29B49C51" w14:textId="77777777" w:rsidR="009A50B9" w:rsidRPr="009A50B9" w:rsidRDefault="009A50B9" w:rsidP="009A50B9">
                      <w:pPr>
                        <w:pStyle w:val="NormalWeb"/>
                        <w:spacing w:before="0" w:beforeAutospacing="0" w:after="240" w:afterAutospacing="0" w:line="192" w:lineRule="auto"/>
                        <w:rPr>
                          <w:color w:val="000000"/>
                          <w:sz w:val="10"/>
                          <w:szCs w:val="10"/>
                        </w:rPr>
                      </w:pPr>
                      <w:proofErr w:type="spellStart"/>
                      <w:r w:rsidRPr="009A50B9">
                        <w:rPr>
                          <w:color w:val="000000"/>
                          <w:sz w:val="10"/>
                          <w:szCs w:val="10"/>
                        </w:rPr>
                        <w:t>Lumineau</w:t>
                      </w:r>
                      <w:proofErr w:type="spellEnd"/>
                      <w:r w:rsidRPr="009A50B9">
                        <w:rPr>
                          <w:color w:val="000000"/>
                          <w:sz w:val="10"/>
                          <w:szCs w:val="10"/>
                        </w:rPr>
                        <w:t>, E. (2024).</w:t>
                      </w:r>
                      <w:r w:rsidRPr="009A50B9">
                        <w:rPr>
                          <w:rStyle w:val="apple-converted-space"/>
                          <w:rFonts w:eastAsiaTheme="majorEastAsia"/>
                          <w:color w:val="000000"/>
                          <w:sz w:val="10"/>
                          <w:szCs w:val="10"/>
                        </w:rPr>
                        <w:t> </w:t>
                      </w:r>
                      <w:r w:rsidRPr="009A50B9">
                        <w:rPr>
                          <w:i/>
                          <w:iCs/>
                          <w:color w:val="000000"/>
                          <w:sz w:val="10"/>
                          <w:szCs w:val="10"/>
                        </w:rPr>
                        <w:t>Midwifery in the 17th Century</w:t>
                      </w:r>
                      <w:r w:rsidRPr="009A50B9">
                        <w:rPr>
                          <w:color w:val="000000"/>
                          <w:sz w:val="10"/>
                          <w:szCs w:val="10"/>
                        </w:rPr>
                        <w:t>. [online] The Real Mary King’s Close. Available at: https://www.realmarykingsclose.com/blog/midwifery-in-the-17th-century/.</w:t>
                      </w:r>
                    </w:p>
                    <w:p w14:paraId="10DD9470"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My Nurses Life. (2025).</w:t>
                      </w:r>
                      <w:r w:rsidRPr="009A50B9">
                        <w:rPr>
                          <w:rStyle w:val="apple-converted-space"/>
                          <w:rFonts w:eastAsiaTheme="majorEastAsia"/>
                          <w:color w:val="000000"/>
                          <w:sz w:val="10"/>
                          <w:szCs w:val="10"/>
                        </w:rPr>
                        <w:t> </w:t>
                      </w:r>
                      <w:r w:rsidRPr="009A50B9">
                        <w:rPr>
                          <w:i/>
                          <w:iCs/>
                          <w:color w:val="000000"/>
                          <w:sz w:val="10"/>
                          <w:szCs w:val="10"/>
                        </w:rPr>
                        <w:t>Homepage</w:t>
                      </w:r>
                      <w:r w:rsidRPr="009A50B9">
                        <w:rPr>
                          <w:color w:val="000000"/>
                          <w:sz w:val="10"/>
                          <w:szCs w:val="10"/>
                        </w:rPr>
                        <w:t>. [online] Available at: https://mynurseslife.com.</w:t>
                      </w:r>
                    </w:p>
                    <w:p w14:paraId="1F944B54"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National Institute for Health and Care Excellence (2021).</w:t>
                      </w:r>
                      <w:r w:rsidRPr="009A50B9">
                        <w:rPr>
                          <w:rStyle w:val="apple-converted-space"/>
                          <w:rFonts w:eastAsiaTheme="majorEastAsia"/>
                          <w:color w:val="000000"/>
                          <w:sz w:val="10"/>
                          <w:szCs w:val="10"/>
                        </w:rPr>
                        <w:t> </w:t>
                      </w:r>
                      <w:r w:rsidRPr="009A50B9">
                        <w:rPr>
                          <w:i/>
                          <w:iCs/>
                          <w:color w:val="000000"/>
                          <w:sz w:val="10"/>
                          <w:szCs w:val="10"/>
                        </w:rPr>
                        <w:t>Overview | antenatal care | guidance | NICE</w:t>
                      </w:r>
                      <w:r w:rsidRPr="009A50B9">
                        <w:rPr>
                          <w:color w:val="000000"/>
                          <w:sz w:val="10"/>
                          <w:szCs w:val="10"/>
                        </w:rPr>
                        <w:t>. [online] www.nice.org.uk. Available at: https://www.nice.org.uk/guidance/NG201.</w:t>
                      </w:r>
                    </w:p>
                    <w:p w14:paraId="171AA9AA"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NHS (2020).</w:t>
                      </w:r>
                      <w:r w:rsidRPr="009A50B9">
                        <w:rPr>
                          <w:rStyle w:val="apple-converted-space"/>
                          <w:rFonts w:eastAsiaTheme="majorEastAsia"/>
                          <w:color w:val="000000"/>
                          <w:sz w:val="10"/>
                          <w:szCs w:val="10"/>
                        </w:rPr>
                        <w:t> </w:t>
                      </w:r>
                      <w:r w:rsidRPr="009A50B9">
                        <w:rPr>
                          <w:i/>
                          <w:iCs/>
                          <w:color w:val="000000"/>
                          <w:sz w:val="10"/>
                          <w:szCs w:val="10"/>
                        </w:rPr>
                        <w:t>Antenatal Checks and Tests</w:t>
                      </w:r>
                      <w:r w:rsidRPr="009A50B9">
                        <w:rPr>
                          <w:color w:val="000000"/>
                          <w:sz w:val="10"/>
                          <w:szCs w:val="10"/>
                        </w:rPr>
                        <w:t>. [online] nhs.uk. Available at: https://www.nhs.uk/pregnancy/your-pregnancy-care/antenatal-checks-and-tests/.</w:t>
                      </w:r>
                    </w:p>
                    <w:p w14:paraId="74EB918E" w14:textId="77777777" w:rsidR="009A50B9" w:rsidRPr="009A50B9" w:rsidRDefault="009A50B9" w:rsidP="009A50B9">
                      <w:pPr>
                        <w:pStyle w:val="NormalWeb"/>
                        <w:spacing w:before="0" w:beforeAutospacing="0" w:after="240" w:afterAutospacing="0" w:line="192" w:lineRule="auto"/>
                        <w:rPr>
                          <w:color w:val="000000"/>
                          <w:sz w:val="10"/>
                          <w:szCs w:val="10"/>
                        </w:rPr>
                      </w:pPr>
                      <w:r w:rsidRPr="009A50B9">
                        <w:rPr>
                          <w:color w:val="000000"/>
                          <w:sz w:val="10"/>
                          <w:szCs w:val="10"/>
                        </w:rPr>
                        <w:t xml:space="preserve">Vousden, N., Bunch, K., Kenyon, S., </w:t>
                      </w:r>
                      <w:proofErr w:type="spellStart"/>
                      <w:r w:rsidRPr="009A50B9">
                        <w:rPr>
                          <w:color w:val="000000"/>
                          <w:sz w:val="10"/>
                          <w:szCs w:val="10"/>
                        </w:rPr>
                        <w:t>Kurinczuk</w:t>
                      </w:r>
                      <w:proofErr w:type="spellEnd"/>
                      <w:r w:rsidRPr="009A50B9">
                        <w:rPr>
                          <w:color w:val="000000"/>
                          <w:sz w:val="10"/>
                          <w:szCs w:val="10"/>
                        </w:rPr>
                        <w:t>, J.J. and Knight, M. (2024). Impact of maternal risk factors on ethnic disparities in maternal mortality: A national population-based cohort study.</w:t>
                      </w:r>
                      <w:r w:rsidRPr="009A50B9">
                        <w:rPr>
                          <w:rStyle w:val="apple-converted-space"/>
                          <w:rFonts w:eastAsiaTheme="majorEastAsia"/>
                          <w:color w:val="000000"/>
                          <w:sz w:val="10"/>
                          <w:szCs w:val="10"/>
                        </w:rPr>
                        <w:t> </w:t>
                      </w:r>
                      <w:r w:rsidRPr="009A50B9">
                        <w:rPr>
                          <w:i/>
                          <w:iCs/>
                          <w:color w:val="000000"/>
                          <w:sz w:val="10"/>
                          <w:szCs w:val="10"/>
                        </w:rPr>
                        <w:t>The Lancet Regional Health. Europe</w:t>
                      </w:r>
                      <w:r w:rsidRPr="009A50B9">
                        <w:rPr>
                          <w:color w:val="000000"/>
                          <w:sz w:val="10"/>
                          <w:szCs w:val="10"/>
                        </w:rPr>
                        <w:t xml:space="preserve">, 40(40), pp.100893–100893. </w:t>
                      </w:r>
                      <w:proofErr w:type="spellStart"/>
                      <w:proofErr w:type="gramStart"/>
                      <w:r w:rsidRPr="009A50B9">
                        <w:rPr>
                          <w:color w:val="000000"/>
                          <w:sz w:val="10"/>
                          <w:szCs w:val="10"/>
                        </w:rPr>
                        <w:t>doi:https</w:t>
                      </w:r>
                      <w:proofErr w:type="spellEnd"/>
                      <w:r w:rsidRPr="009A50B9">
                        <w:rPr>
                          <w:color w:val="000000"/>
                          <w:sz w:val="10"/>
                          <w:szCs w:val="10"/>
                        </w:rPr>
                        <w:t>://doi.org/10.1016/j.lanepe.2024.100893</w:t>
                      </w:r>
                      <w:proofErr w:type="gramEnd"/>
                      <w:r w:rsidRPr="009A50B9">
                        <w:rPr>
                          <w:color w:val="000000"/>
                          <w:sz w:val="10"/>
                          <w:szCs w:val="10"/>
                        </w:rPr>
                        <w:t>.</w:t>
                      </w:r>
                    </w:p>
                    <w:p w14:paraId="4DDF75B2" w14:textId="77777777" w:rsidR="009A50B9" w:rsidRPr="009A50B9" w:rsidRDefault="009A50B9">
                      <w:pPr>
                        <w:rPr>
                          <w:sz w:val="10"/>
                          <w:szCs w:val="10"/>
                        </w:rPr>
                      </w:pPr>
                    </w:p>
                  </w:txbxContent>
                </v:textbox>
              </v:shape>
            </w:pict>
          </mc:Fallback>
        </mc:AlternateContent>
      </w:r>
      <w:r w:rsidR="00E43229" w:rsidRPr="001071FD">
        <w:rPr>
          <w:color w:val="0070C0"/>
          <w:sz w:val="18"/>
          <w:szCs w:val="18"/>
        </w:rPr>
        <w:t>S</w:t>
      </w:r>
      <w:r w:rsidR="00E43229" w:rsidRPr="005B200C">
        <w:rPr>
          <w:color w:val="0070C0"/>
          <w:sz w:val="20"/>
          <w:szCs w:val="20"/>
        </w:rPr>
        <w:t>taffing shortages and workload pressures</w:t>
      </w:r>
      <w:r w:rsidR="001071FD" w:rsidRPr="005B200C">
        <w:rPr>
          <w:color w:val="0070C0"/>
          <w:sz w:val="20"/>
          <w:szCs w:val="20"/>
        </w:rPr>
        <w:t>:</w:t>
      </w:r>
    </w:p>
    <w:p w14:paraId="146CDA89" w14:textId="2EB01DEC" w:rsidR="009A50B9" w:rsidRPr="005B200C" w:rsidRDefault="00E43229" w:rsidP="00E43229">
      <w:pPr>
        <w:pStyle w:val="ListParagraph"/>
        <w:numPr>
          <w:ilvl w:val="0"/>
          <w:numId w:val="4"/>
        </w:numPr>
        <w:rPr>
          <w:color w:val="0070C0"/>
          <w:sz w:val="20"/>
          <w:szCs w:val="20"/>
        </w:rPr>
      </w:pPr>
      <w:r w:rsidRPr="005B200C">
        <w:rPr>
          <w:color w:val="0070C0"/>
          <w:sz w:val="20"/>
          <w:szCs w:val="20"/>
        </w:rPr>
        <w:t xml:space="preserve">England </w:t>
      </w:r>
      <w:r w:rsidR="008B71DF" w:rsidRPr="005B200C">
        <w:rPr>
          <w:color w:val="0070C0"/>
          <w:sz w:val="20"/>
          <w:szCs w:val="20"/>
        </w:rPr>
        <w:t xml:space="preserve">has a </w:t>
      </w:r>
      <w:r w:rsidRPr="005B200C">
        <w:rPr>
          <w:color w:val="0070C0"/>
          <w:sz w:val="20"/>
          <w:szCs w:val="20"/>
        </w:rPr>
        <w:t>shor</w:t>
      </w:r>
      <w:r w:rsidR="008B71DF" w:rsidRPr="005B200C">
        <w:rPr>
          <w:color w:val="0070C0"/>
          <w:sz w:val="20"/>
          <w:szCs w:val="20"/>
        </w:rPr>
        <w:t xml:space="preserve">tage of approximately </w:t>
      </w:r>
      <w:r w:rsidRPr="005B200C">
        <w:rPr>
          <w:color w:val="0070C0"/>
          <w:sz w:val="20"/>
          <w:szCs w:val="20"/>
        </w:rPr>
        <w:t>2500+ midwives</w:t>
      </w:r>
      <w:r w:rsidR="008B71DF" w:rsidRPr="005B200C">
        <w:rPr>
          <w:color w:val="0070C0"/>
          <w:sz w:val="20"/>
          <w:szCs w:val="20"/>
        </w:rPr>
        <w:t xml:space="preserve">. Staff shortages can reduce continuity of care, impacting </w:t>
      </w:r>
      <w:proofErr w:type="gramStart"/>
      <w:r w:rsidR="008B71DF" w:rsidRPr="005B200C">
        <w:rPr>
          <w:color w:val="0070C0"/>
          <w:sz w:val="20"/>
          <w:szCs w:val="20"/>
        </w:rPr>
        <w:t>women’s</w:t>
      </w:r>
      <w:proofErr w:type="gramEnd"/>
      <w:r w:rsidR="008B71DF" w:rsidRPr="005B200C">
        <w:rPr>
          <w:color w:val="0070C0"/>
          <w:sz w:val="20"/>
          <w:szCs w:val="20"/>
        </w:rPr>
        <w:t xml:space="preserve"> </w:t>
      </w:r>
    </w:p>
    <w:p w14:paraId="3475D8DC" w14:textId="39A29F83" w:rsidR="00E43229" w:rsidRPr="005B200C" w:rsidRDefault="008B71DF" w:rsidP="009A50B9">
      <w:pPr>
        <w:pStyle w:val="ListParagraph"/>
        <w:rPr>
          <w:color w:val="0070C0"/>
          <w:sz w:val="20"/>
          <w:szCs w:val="20"/>
        </w:rPr>
      </w:pPr>
      <w:r w:rsidRPr="005B200C">
        <w:rPr>
          <w:color w:val="0070C0"/>
          <w:sz w:val="20"/>
          <w:szCs w:val="20"/>
        </w:rPr>
        <w:t>experiences and outcomes.</w:t>
      </w:r>
      <w:r w:rsidR="00563C2D" w:rsidRPr="005B200C">
        <w:rPr>
          <w:color w:val="0070C0"/>
          <w:sz w:val="20"/>
          <w:szCs w:val="20"/>
        </w:rPr>
        <w:t xml:space="preserve"> (Burns, Foster and Benjamin, 2024)</w:t>
      </w:r>
    </w:p>
    <w:p w14:paraId="70A1A393" w14:textId="0D2CF220" w:rsidR="009A50B9" w:rsidRPr="005B200C" w:rsidRDefault="00E43229" w:rsidP="00E43229">
      <w:pPr>
        <w:pStyle w:val="ListParagraph"/>
        <w:numPr>
          <w:ilvl w:val="0"/>
          <w:numId w:val="4"/>
        </w:numPr>
        <w:rPr>
          <w:color w:val="0070C0"/>
          <w:sz w:val="20"/>
          <w:szCs w:val="20"/>
        </w:rPr>
      </w:pPr>
      <w:r w:rsidRPr="005B200C">
        <w:rPr>
          <w:color w:val="0070C0"/>
          <w:sz w:val="20"/>
          <w:szCs w:val="20"/>
        </w:rPr>
        <w:t>High workloads</w:t>
      </w:r>
      <w:r w:rsidR="008B71DF" w:rsidRPr="005B200C">
        <w:rPr>
          <w:color w:val="0070C0"/>
          <w:sz w:val="20"/>
          <w:szCs w:val="20"/>
        </w:rPr>
        <w:t>, long shifts and emotional strain, contribute to burnout, stress and staff retention challenges.  Increased birth</w:t>
      </w:r>
    </w:p>
    <w:p w14:paraId="47C707DE" w14:textId="1AEAB5DD" w:rsidR="00E43229" w:rsidRPr="005B200C" w:rsidRDefault="008B71DF" w:rsidP="009A50B9">
      <w:pPr>
        <w:pStyle w:val="ListParagraph"/>
        <w:rPr>
          <w:color w:val="0070C0"/>
          <w:sz w:val="20"/>
          <w:szCs w:val="20"/>
        </w:rPr>
      </w:pPr>
      <w:r w:rsidRPr="005B200C">
        <w:rPr>
          <w:color w:val="0070C0"/>
          <w:sz w:val="20"/>
          <w:szCs w:val="20"/>
        </w:rPr>
        <w:t xml:space="preserve"> rates, complex pregnancies and expanding service expectations place an additional strain on community midwifes.</w:t>
      </w:r>
    </w:p>
    <w:p w14:paraId="09222956" w14:textId="6EEB1B71" w:rsidR="009A50B9" w:rsidRPr="005B200C" w:rsidRDefault="008B71DF" w:rsidP="00E43229">
      <w:pPr>
        <w:pStyle w:val="ListParagraph"/>
        <w:numPr>
          <w:ilvl w:val="0"/>
          <w:numId w:val="4"/>
        </w:numPr>
        <w:rPr>
          <w:color w:val="0070C0"/>
          <w:sz w:val="20"/>
          <w:szCs w:val="20"/>
        </w:rPr>
      </w:pPr>
      <w:r w:rsidRPr="005B200C">
        <w:rPr>
          <w:color w:val="0070C0"/>
          <w:sz w:val="20"/>
          <w:szCs w:val="20"/>
        </w:rPr>
        <w:t>Recruitment and retention issues are compounded by limited funding, rising</w:t>
      </w:r>
      <w:r w:rsidR="003D3D2C" w:rsidRPr="005B200C">
        <w:rPr>
          <w:color w:val="0070C0"/>
          <w:sz w:val="20"/>
          <w:szCs w:val="20"/>
        </w:rPr>
        <w:t xml:space="preserve"> administrative demands and workforce aging. These </w:t>
      </w:r>
    </w:p>
    <w:p w14:paraId="003DC13A" w14:textId="1DEAE701" w:rsidR="008B71DF" w:rsidRPr="005B200C" w:rsidRDefault="003D3D2C" w:rsidP="009A50B9">
      <w:pPr>
        <w:pStyle w:val="ListParagraph"/>
        <w:rPr>
          <w:color w:val="0070C0"/>
          <w:sz w:val="20"/>
          <w:szCs w:val="20"/>
        </w:rPr>
      </w:pPr>
      <w:r w:rsidRPr="005B200C">
        <w:rPr>
          <w:color w:val="0070C0"/>
          <w:sz w:val="20"/>
          <w:szCs w:val="20"/>
        </w:rPr>
        <w:t>factors can undermine service quality, patient safety and the midwife’s ability to provide personalised, woman-centred care.</w:t>
      </w:r>
    </w:p>
    <w:p w14:paraId="032CCF88" w14:textId="57232BC7" w:rsidR="00E43229" w:rsidRPr="005B200C" w:rsidRDefault="00E43229" w:rsidP="003D3D2C">
      <w:pPr>
        <w:pStyle w:val="ListParagraph"/>
        <w:numPr>
          <w:ilvl w:val="0"/>
          <w:numId w:val="6"/>
        </w:numPr>
        <w:rPr>
          <w:color w:val="0070C0"/>
          <w:sz w:val="20"/>
          <w:szCs w:val="20"/>
        </w:rPr>
      </w:pPr>
      <w:r w:rsidRPr="005B200C">
        <w:rPr>
          <w:color w:val="0070C0"/>
          <w:sz w:val="20"/>
          <w:szCs w:val="20"/>
        </w:rPr>
        <w:t>Health inequalities and accessibility</w:t>
      </w:r>
      <w:r w:rsidR="001071FD" w:rsidRPr="005B200C">
        <w:rPr>
          <w:color w:val="0070C0"/>
          <w:sz w:val="20"/>
          <w:szCs w:val="20"/>
        </w:rPr>
        <w:t>:</w:t>
      </w:r>
    </w:p>
    <w:p w14:paraId="3DB79205" w14:textId="77777777" w:rsidR="009A50B9" w:rsidRPr="005B200C" w:rsidRDefault="003D3D2C" w:rsidP="00E43229">
      <w:pPr>
        <w:pStyle w:val="ListParagraph"/>
        <w:numPr>
          <w:ilvl w:val="0"/>
          <w:numId w:val="4"/>
        </w:numPr>
        <w:rPr>
          <w:color w:val="0070C0"/>
          <w:sz w:val="20"/>
          <w:szCs w:val="20"/>
        </w:rPr>
      </w:pPr>
      <w:r w:rsidRPr="005B200C">
        <w:rPr>
          <w:color w:val="0070C0"/>
          <w:sz w:val="20"/>
          <w:szCs w:val="20"/>
        </w:rPr>
        <w:t>Research indicates that w</w:t>
      </w:r>
      <w:r w:rsidR="00E43229" w:rsidRPr="005B200C">
        <w:rPr>
          <w:color w:val="0070C0"/>
          <w:sz w:val="20"/>
          <w:szCs w:val="20"/>
        </w:rPr>
        <w:t>omen from ethnic minorities and deprives areas face higher risks of adverse maternal outcomes</w:t>
      </w:r>
      <w:r w:rsidRPr="005B200C">
        <w:rPr>
          <w:color w:val="0070C0"/>
          <w:sz w:val="20"/>
          <w:szCs w:val="20"/>
        </w:rPr>
        <w:t xml:space="preserve">, </w:t>
      </w:r>
      <w:proofErr w:type="gramStart"/>
      <w:r w:rsidRPr="005B200C">
        <w:rPr>
          <w:color w:val="0070C0"/>
          <w:sz w:val="20"/>
          <w:szCs w:val="20"/>
        </w:rPr>
        <w:t>including</w:t>
      </w:r>
      <w:proofErr w:type="gramEnd"/>
      <w:r w:rsidRPr="005B200C">
        <w:rPr>
          <w:color w:val="0070C0"/>
          <w:sz w:val="20"/>
          <w:szCs w:val="20"/>
        </w:rPr>
        <w:t xml:space="preserve"> </w:t>
      </w:r>
    </w:p>
    <w:p w14:paraId="1AA1BEBF" w14:textId="7E988F1F" w:rsidR="00E43229" w:rsidRPr="005B200C" w:rsidRDefault="003D3D2C" w:rsidP="009A50B9">
      <w:pPr>
        <w:pStyle w:val="ListParagraph"/>
        <w:rPr>
          <w:color w:val="0070C0"/>
          <w:sz w:val="20"/>
          <w:szCs w:val="20"/>
        </w:rPr>
      </w:pPr>
      <w:r w:rsidRPr="005B200C">
        <w:rPr>
          <w:color w:val="0070C0"/>
          <w:sz w:val="20"/>
          <w:szCs w:val="20"/>
        </w:rPr>
        <w:t>stillbirth and maternal mortality</w:t>
      </w:r>
      <w:r w:rsidR="00563C2D" w:rsidRPr="005B200C">
        <w:rPr>
          <w:color w:val="0070C0"/>
          <w:sz w:val="20"/>
          <w:szCs w:val="20"/>
        </w:rPr>
        <w:t>. (Vousden et al., 2024)</w:t>
      </w:r>
    </w:p>
    <w:p w14:paraId="0461D17E" w14:textId="77777777" w:rsidR="009A50B9" w:rsidRPr="005B200C" w:rsidRDefault="00E43229" w:rsidP="00E43229">
      <w:pPr>
        <w:pStyle w:val="ListParagraph"/>
        <w:numPr>
          <w:ilvl w:val="0"/>
          <w:numId w:val="4"/>
        </w:numPr>
        <w:rPr>
          <w:color w:val="0070C0"/>
          <w:sz w:val="20"/>
          <w:szCs w:val="20"/>
        </w:rPr>
      </w:pPr>
      <w:r w:rsidRPr="005B200C">
        <w:rPr>
          <w:color w:val="0070C0"/>
          <w:sz w:val="20"/>
          <w:szCs w:val="20"/>
        </w:rPr>
        <w:t xml:space="preserve">Barriers </w:t>
      </w:r>
      <w:r w:rsidR="003D3D2C" w:rsidRPr="005B200C">
        <w:rPr>
          <w:color w:val="0070C0"/>
          <w:sz w:val="20"/>
          <w:szCs w:val="20"/>
        </w:rPr>
        <w:t>include language</w:t>
      </w:r>
      <w:r w:rsidRPr="005B200C">
        <w:rPr>
          <w:color w:val="0070C0"/>
          <w:sz w:val="20"/>
          <w:szCs w:val="20"/>
        </w:rPr>
        <w:t>, poverty, transport and cultural differences</w:t>
      </w:r>
      <w:r w:rsidR="003D3D2C" w:rsidRPr="005B200C">
        <w:rPr>
          <w:color w:val="0070C0"/>
          <w:sz w:val="20"/>
          <w:szCs w:val="20"/>
        </w:rPr>
        <w:t xml:space="preserve">. Rural and remote region may experience limited access to </w:t>
      </w:r>
    </w:p>
    <w:p w14:paraId="0EFD09F1" w14:textId="1E4AE90F" w:rsidR="00E43229" w:rsidRPr="005B200C" w:rsidRDefault="003D3D2C" w:rsidP="009A50B9">
      <w:pPr>
        <w:pStyle w:val="ListParagraph"/>
        <w:rPr>
          <w:color w:val="0070C0"/>
          <w:sz w:val="20"/>
          <w:szCs w:val="20"/>
        </w:rPr>
      </w:pPr>
      <w:r w:rsidRPr="005B200C">
        <w:rPr>
          <w:color w:val="0070C0"/>
          <w:sz w:val="20"/>
          <w:szCs w:val="20"/>
        </w:rPr>
        <w:t xml:space="preserve">midwifery clinics or home visit services due to staff shortages and transport difficulties. </w:t>
      </w:r>
    </w:p>
    <w:p w14:paraId="5A46B566" w14:textId="52379D9A" w:rsidR="00E43229" w:rsidRPr="005B200C" w:rsidRDefault="00E43229" w:rsidP="00E43229">
      <w:pPr>
        <w:pStyle w:val="ListParagraph"/>
        <w:numPr>
          <w:ilvl w:val="0"/>
          <w:numId w:val="4"/>
        </w:numPr>
        <w:rPr>
          <w:color w:val="0070C0"/>
          <w:sz w:val="20"/>
          <w:szCs w:val="20"/>
        </w:rPr>
      </w:pPr>
      <w:r w:rsidRPr="005B200C">
        <w:rPr>
          <w:color w:val="0070C0"/>
          <w:sz w:val="20"/>
          <w:szCs w:val="20"/>
        </w:rPr>
        <w:t xml:space="preserve">Service working to provide inclusive and culturally sensitive care, outreach and community </w:t>
      </w:r>
      <w:r w:rsidR="003D3D2C" w:rsidRPr="005B200C">
        <w:rPr>
          <w:color w:val="0070C0"/>
          <w:sz w:val="20"/>
          <w:szCs w:val="20"/>
        </w:rPr>
        <w:t>engagement.</w:t>
      </w:r>
    </w:p>
    <w:p w14:paraId="7E655800" w14:textId="498CAB48" w:rsidR="003D3D2C" w:rsidRPr="005B200C" w:rsidRDefault="003D3D2C" w:rsidP="00E43229">
      <w:pPr>
        <w:pStyle w:val="ListParagraph"/>
        <w:numPr>
          <w:ilvl w:val="0"/>
          <w:numId w:val="4"/>
        </w:numPr>
        <w:rPr>
          <w:color w:val="0070C0"/>
          <w:sz w:val="20"/>
          <w:szCs w:val="20"/>
        </w:rPr>
      </w:pPr>
      <w:r w:rsidRPr="005B200C">
        <w:rPr>
          <w:color w:val="0070C0"/>
          <w:sz w:val="20"/>
          <w:szCs w:val="20"/>
        </w:rPr>
        <w:t xml:space="preserve">Tracking disparities is a key NHS priority to ensure equity, inclusivity and safety for all women. </w:t>
      </w:r>
    </w:p>
    <w:p w14:paraId="47A9C92A" w14:textId="4FF56C1C" w:rsidR="00734BEB" w:rsidRDefault="00734BEB" w:rsidP="00734BEB">
      <w:pPr>
        <w:rPr>
          <w:color w:val="0070C0"/>
          <w:sz w:val="16"/>
          <w:szCs w:val="16"/>
        </w:rPr>
      </w:pPr>
    </w:p>
    <w:p w14:paraId="632A1A79" w14:textId="77777777" w:rsidR="009A50B9" w:rsidRDefault="009A50B9" w:rsidP="00734BEB">
      <w:pPr>
        <w:rPr>
          <w:color w:val="0070C0"/>
          <w:sz w:val="13"/>
          <w:szCs w:val="13"/>
        </w:rPr>
      </w:pPr>
    </w:p>
    <w:p w14:paraId="6B3E9F9C" w14:textId="77777777" w:rsidR="009A50B9" w:rsidRDefault="009A50B9" w:rsidP="00734BEB">
      <w:pPr>
        <w:rPr>
          <w:color w:val="0070C0"/>
          <w:sz w:val="13"/>
          <w:szCs w:val="13"/>
        </w:rPr>
      </w:pPr>
    </w:p>
    <w:p w14:paraId="6978F07E" w14:textId="77777777" w:rsidR="009A50B9" w:rsidRDefault="009A50B9" w:rsidP="00734BEB">
      <w:pPr>
        <w:rPr>
          <w:color w:val="0070C0"/>
          <w:sz w:val="13"/>
          <w:szCs w:val="13"/>
        </w:rPr>
      </w:pPr>
    </w:p>
    <w:p w14:paraId="2FF8A473" w14:textId="77777777" w:rsidR="004816CB" w:rsidRDefault="004816CB" w:rsidP="004816CB">
      <w:r>
        <w:t>Student Name: Nazia Malik</w:t>
      </w:r>
    </w:p>
    <w:p w14:paraId="70C98DBE" w14:textId="77777777" w:rsidR="004816CB" w:rsidRDefault="004816CB" w:rsidP="004816CB">
      <w:r>
        <w:t>Student Number: 2424839</w:t>
      </w:r>
    </w:p>
    <w:p w14:paraId="7F4F942D" w14:textId="77777777" w:rsidR="004816CB" w:rsidRDefault="004816CB" w:rsidP="004816CB">
      <w:r>
        <w:t>Module: Introduction to Health and Social Care</w:t>
      </w:r>
    </w:p>
    <w:p w14:paraId="2AF480C1" w14:textId="77777777" w:rsidR="004816CB" w:rsidRDefault="004816CB" w:rsidP="004816CB">
      <w:r>
        <w:t xml:space="preserve">Module </w:t>
      </w:r>
      <w:proofErr w:type="gramStart"/>
      <w:r>
        <w:t>code :LCHS</w:t>
      </w:r>
      <w:proofErr w:type="gramEnd"/>
      <w:r>
        <w:t>4003</w:t>
      </w:r>
    </w:p>
    <w:p w14:paraId="00FC3014" w14:textId="77777777" w:rsidR="004816CB" w:rsidRDefault="004816CB" w:rsidP="004816CB">
      <w:proofErr w:type="spellStart"/>
      <w:proofErr w:type="gramStart"/>
      <w:r>
        <w:t>Lecturer:Dr</w:t>
      </w:r>
      <w:proofErr w:type="spellEnd"/>
      <w:proofErr w:type="gramEnd"/>
      <w:r>
        <w:t xml:space="preserve"> Emmanuel Asante</w:t>
      </w:r>
    </w:p>
    <w:p w14:paraId="65CD1913" w14:textId="77777777" w:rsidR="004816CB" w:rsidRDefault="004816CB" w:rsidP="004816CB">
      <w:pPr>
        <w:rPr>
          <w:b/>
          <w:bCs/>
          <w:u w:val="single"/>
        </w:rPr>
      </w:pPr>
      <w:r w:rsidRPr="00474152">
        <w:rPr>
          <w:b/>
          <w:bCs/>
          <w:u w:val="single"/>
        </w:rPr>
        <w:t>A Critical Examination of the NHS: Past and Present</w:t>
      </w:r>
    </w:p>
    <w:p w14:paraId="0847D562" w14:textId="77777777" w:rsidR="004816CB" w:rsidRPr="00487A72" w:rsidRDefault="004816CB" w:rsidP="004816CB">
      <w:pPr>
        <w:rPr>
          <w:i/>
          <w:iCs/>
          <w:u w:val="single"/>
        </w:rPr>
      </w:pPr>
      <w:r w:rsidRPr="00487A72">
        <w:rPr>
          <w:i/>
          <w:iCs/>
          <w:u w:val="single"/>
        </w:rPr>
        <w:t>The Origins and Current Structure of the NHS</w:t>
      </w:r>
    </w:p>
    <w:p w14:paraId="46D1C99F"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The National Health Service (NHS) is one of the most significant institutions in the United Kingdom, often described as the “jewel in the crown” of the welfare state </w:t>
      </w:r>
      <w:r w:rsidRPr="00D102C9">
        <w:rPr>
          <w:rFonts w:ascii="Arial" w:eastAsia="Times New Roman" w:hAnsi="Arial" w:cs="Arial"/>
          <w:kern w:val="0"/>
          <w:sz w:val="20"/>
          <w:szCs w:val="20"/>
          <w:lang w:eastAsia="en-GB"/>
          <w14:ligatures w14:val="none"/>
        </w:rPr>
        <w:t>(Lambert, 2023)</w:t>
      </w:r>
      <w:r w:rsidRPr="00D102C9">
        <w:rPr>
          <w:rFonts w:ascii="Arial" w:hAnsi="Arial" w:cs="Arial"/>
          <w:sz w:val="20"/>
          <w:szCs w:val="20"/>
        </w:rPr>
        <w:t xml:space="preserve">. It was established in 1948 with the aim of providing free healthcare at the point of use, financed through general taxation </w:t>
      </w:r>
      <w:r w:rsidRPr="00D102C9">
        <w:rPr>
          <w:rFonts w:ascii="Arial" w:eastAsia="Times New Roman" w:hAnsi="Arial" w:cs="Arial"/>
          <w:kern w:val="0"/>
          <w:sz w:val="20"/>
          <w:szCs w:val="20"/>
          <w:lang w:eastAsia="en-GB"/>
          <w14:ligatures w14:val="none"/>
        </w:rPr>
        <w:t xml:space="preserve">(The National Archives, 2023). </w:t>
      </w:r>
      <w:r w:rsidRPr="00D102C9">
        <w:rPr>
          <w:rFonts w:ascii="Arial" w:hAnsi="Arial" w:cs="Arial"/>
          <w:sz w:val="20"/>
          <w:szCs w:val="20"/>
        </w:rPr>
        <w:t>To understand the NHS today, it is imperative to consider its origins, the social and political circumstances that gave rise to it, and how its structure and functioning have evolved in the modern era.</w:t>
      </w:r>
    </w:p>
    <w:p w14:paraId="7930BB5D" w14:textId="77777777" w:rsidR="004816CB" w:rsidRPr="00D102C9" w:rsidRDefault="004816CB" w:rsidP="004816CB">
      <w:pPr>
        <w:spacing w:line="360" w:lineRule="auto"/>
        <w:rPr>
          <w:rFonts w:ascii="Arial" w:hAnsi="Arial" w:cs="Arial"/>
          <w:i/>
          <w:iCs/>
          <w:sz w:val="20"/>
          <w:szCs w:val="20"/>
          <w:u w:val="single"/>
        </w:rPr>
      </w:pPr>
      <w:r w:rsidRPr="00D102C9">
        <w:rPr>
          <w:rFonts w:ascii="Arial" w:hAnsi="Arial" w:cs="Arial"/>
          <w:i/>
          <w:iCs/>
          <w:sz w:val="20"/>
          <w:szCs w:val="20"/>
          <w:u w:val="single"/>
        </w:rPr>
        <w:t>Historical Context and Origins</w:t>
      </w:r>
    </w:p>
    <w:p w14:paraId="5D90E07C"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The idea of a publicly funded health service did not suddenly appear in 1948, the foundations were laid during the early twentieth century. Prior to the NHS, healthcare provision was highly unequal. Wealthier individuals could afford private doctors, while working-class families relied on limited charity hospitals, friendly societies, or out-of-pocket payments </w:t>
      </w:r>
      <w:r w:rsidRPr="00D102C9">
        <w:rPr>
          <w:rFonts w:ascii="Arial" w:eastAsia="Times New Roman" w:hAnsi="Arial" w:cs="Arial"/>
          <w:kern w:val="0"/>
          <w:sz w:val="20"/>
          <w:szCs w:val="20"/>
          <w:lang w:eastAsia="en-GB"/>
          <w14:ligatures w14:val="none"/>
        </w:rPr>
        <w:t>(Evans, 2018)</w:t>
      </w:r>
      <w:r w:rsidRPr="00D102C9">
        <w:rPr>
          <w:rFonts w:ascii="Arial" w:hAnsi="Arial" w:cs="Arial"/>
          <w:sz w:val="20"/>
          <w:szCs w:val="20"/>
        </w:rPr>
        <w:t xml:space="preserve">. Access to healthcare was inconsistent, and many people avoided seeking treatment due to the cost. </w:t>
      </w:r>
    </w:p>
    <w:p w14:paraId="1A00DF13"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During the interwar years, there was growing recognition that the system was failing. Reports such as the Beveridge Report of 1942, specifically highlighted the need for comprehensive welfare reform </w:t>
      </w:r>
      <w:r w:rsidRPr="00D102C9">
        <w:rPr>
          <w:rFonts w:ascii="Arial" w:eastAsia="Times New Roman" w:hAnsi="Arial" w:cs="Arial"/>
          <w:kern w:val="0"/>
          <w:sz w:val="20"/>
          <w:szCs w:val="20"/>
          <w:lang w:eastAsia="en-GB"/>
          <w14:ligatures w14:val="none"/>
        </w:rPr>
        <w:t>(BBC bitesize, 2019)</w:t>
      </w:r>
      <w:r w:rsidRPr="00D102C9">
        <w:rPr>
          <w:rFonts w:ascii="Arial" w:hAnsi="Arial" w:cs="Arial"/>
          <w:sz w:val="20"/>
          <w:szCs w:val="20"/>
        </w:rPr>
        <w:t>. William Beveridge identified “disease” as one of the five “giants” on the road to social progress and argued for a coordinated national health system.</w:t>
      </w:r>
    </w:p>
    <w:p w14:paraId="2E7A9034"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The Second World War was a major turning point for healthcare in Britain. Wartime conditions forced greater state involvement in healthcare, with the Emergency Medical Service coordinating hospitals and doctors across Britain </w:t>
      </w:r>
      <w:r w:rsidRPr="00D102C9">
        <w:rPr>
          <w:rFonts w:ascii="Arial" w:eastAsia="Times New Roman" w:hAnsi="Arial" w:cs="Arial"/>
          <w:kern w:val="0"/>
          <w:sz w:val="20"/>
          <w:szCs w:val="20"/>
          <w:lang w:eastAsia="en-GB"/>
          <w14:ligatures w14:val="none"/>
        </w:rPr>
        <w:t>(Denham, 2015)</w:t>
      </w:r>
      <w:r w:rsidRPr="00D102C9">
        <w:rPr>
          <w:rFonts w:ascii="Arial" w:hAnsi="Arial" w:cs="Arial"/>
          <w:sz w:val="20"/>
          <w:szCs w:val="20"/>
        </w:rPr>
        <w:t xml:space="preserve">. This showed that a national system was both possible and effective. In 1945, Clement Attlee’s Labour government was elected on a manifesto promising widespread social reforms, including healthcare for all </w:t>
      </w:r>
      <w:r w:rsidRPr="00D102C9">
        <w:rPr>
          <w:rFonts w:ascii="Arial" w:eastAsia="Times New Roman" w:hAnsi="Arial" w:cs="Arial"/>
          <w:kern w:val="0"/>
          <w:sz w:val="20"/>
          <w:szCs w:val="20"/>
          <w:lang w:eastAsia="en-GB"/>
          <w14:ligatures w14:val="none"/>
        </w:rPr>
        <w:t>(Gov.uk, 2019)</w:t>
      </w:r>
      <w:r w:rsidRPr="00D102C9">
        <w:rPr>
          <w:rFonts w:ascii="Arial" w:hAnsi="Arial" w:cs="Arial"/>
          <w:sz w:val="20"/>
          <w:szCs w:val="20"/>
        </w:rPr>
        <w:t>. Aneurin Bevan, the Minister of Health, spearheaded the creation of the NHS.</w:t>
      </w:r>
    </w:p>
    <w:p w14:paraId="2EFAEC7D"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On the </w:t>
      </w:r>
      <w:proofErr w:type="gramStart"/>
      <w:r w:rsidRPr="00D102C9">
        <w:rPr>
          <w:rFonts w:ascii="Arial" w:hAnsi="Arial" w:cs="Arial"/>
          <w:sz w:val="20"/>
          <w:szCs w:val="20"/>
        </w:rPr>
        <w:t>5</w:t>
      </w:r>
      <w:r w:rsidRPr="00D102C9">
        <w:rPr>
          <w:rFonts w:ascii="Arial" w:hAnsi="Arial" w:cs="Arial"/>
          <w:sz w:val="20"/>
          <w:szCs w:val="20"/>
          <w:vertAlign w:val="superscript"/>
        </w:rPr>
        <w:t>th</w:t>
      </w:r>
      <w:proofErr w:type="gramEnd"/>
      <w:r w:rsidRPr="00D102C9">
        <w:rPr>
          <w:rFonts w:ascii="Arial" w:hAnsi="Arial" w:cs="Arial"/>
          <w:sz w:val="20"/>
          <w:szCs w:val="20"/>
        </w:rPr>
        <w:t xml:space="preserve"> July 1948, the NHS was officially launched. Its core principles were clear: healthcare should be universal, </w:t>
      </w:r>
      <w:proofErr w:type="gramStart"/>
      <w:r w:rsidRPr="00D102C9">
        <w:rPr>
          <w:rFonts w:ascii="Arial" w:hAnsi="Arial" w:cs="Arial"/>
          <w:sz w:val="20"/>
          <w:szCs w:val="20"/>
        </w:rPr>
        <w:t>comprehensive</w:t>
      </w:r>
      <w:proofErr w:type="gramEnd"/>
      <w:r w:rsidRPr="00D102C9">
        <w:rPr>
          <w:rFonts w:ascii="Arial" w:hAnsi="Arial" w:cs="Arial"/>
          <w:sz w:val="20"/>
          <w:szCs w:val="20"/>
        </w:rPr>
        <w:t xml:space="preserve"> and free at the point of delivery, funded through taxation </w:t>
      </w:r>
      <w:r w:rsidRPr="00D102C9">
        <w:rPr>
          <w:rFonts w:ascii="Arial" w:eastAsia="Times New Roman" w:hAnsi="Arial" w:cs="Arial"/>
          <w:kern w:val="0"/>
          <w:sz w:val="20"/>
          <w:szCs w:val="20"/>
          <w:lang w:eastAsia="en-GB"/>
          <w14:ligatures w14:val="none"/>
        </w:rPr>
        <w:t>(Clement, 2023)</w:t>
      </w:r>
      <w:r w:rsidRPr="00D102C9">
        <w:rPr>
          <w:rFonts w:ascii="Arial" w:hAnsi="Arial" w:cs="Arial"/>
          <w:sz w:val="20"/>
          <w:szCs w:val="20"/>
        </w:rPr>
        <w:t>. Bevan’s vision was rooted in fairness, that wealth should no longer dictate access to medical care.</w:t>
      </w:r>
    </w:p>
    <w:p w14:paraId="6B4F49D4" w14:textId="77777777" w:rsidR="004816CB" w:rsidRPr="00D102C9" w:rsidRDefault="004816CB" w:rsidP="004816CB">
      <w:pPr>
        <w:spacing w:line="360" w:lineRule="auto"/>
        <w:rPr>
          <w:rFonts w:ascii="Arial" w:hAnsi="Arial" w:cs="Arial"/>
          <w:i/>
          <w:iCs/>
          <w:sz w:val="20"/>
          <w:szCs w:val="20"/>
          <w:u w:val="single"/>
        </w:rPr>
      </w:pPr>
      <w:r w:rsidRPr="00D102C9">
        <w:rPr>
          <w:rFonts w:ascii="Arial" w:hAnsi="Arial" w:cs="Arial"/>
          <w:i/>
          <w:iCs/>
          <w:sz w:val="20"/>
          <w:szCs w:val="20"/>
          <w:u w:val="single"/>
        </w:rPr>
        <w:t>Current Structure of the NHS</w:t>
      </w:r>
    </w:p>
    <w:p w14:paraId="5BD042B9"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Over 70 years later, the NHS remains based on those founding principles, however its structure has undergone significant changes. Today, the NHS is a devolves system, meaning that England, Scotland, </w:t>
      </w:r>
      <w:proofErr w:type="gramStart"/>
      <w:r w:rsidRPr="00D102C9">
        <w:rPr>
          <w:rFonts w:ascii="Arial" w:hAnsi="Arial" w:cs="Arial"/>
          <w:sz w:val="20"/>
          <w:szCs w:val="20"/>
        </w:rPr>
        <w:t>Wales</w:t>
      </w:r>
      <w:proofErr w:type="gramEnd"/>
      <w:r w:rsidRPr="00D102C9">
        <w:rPr>
          <w:rFonts w:ascii="Arial" w:hAnsi="Arial" w:cs="Arial"/>
          <w:sz w:val="20"/>
          <w:szCs w:val="20"/>
        </w:rPr>
        <w:t xml:space="preserve"> and Northern Ireland each manage their own services </w:t>
      </w:r>
      <w:r w:rsidRPr="00D102C9">
        <w:rPr>
          <w:rFonts w:ascii="Arial" w:eastAsia="Times New Roman" w:hAnsi="Arial" w:cs="Arial"/>
          <w:kern w:val="0"/>
          <w:sz w:val="20"/>
          <w:szCs w:val="20"/>
          <w:lang w:eastAsia="en-GB"/>
          <w14:ligatures w14:val="none"/>
        </w:rPr>
        <w:t>(Powell, 2023)</w:t>
      </w:r>
      <w:r w:rsidRPr="00D102C9">
        <w:rPr>
          <w:rFonts w:ascii="Arial" w:hAnsi="Arial" w:cs="Arial"/>
          <w:sz w:val="20"/>
          <w:szCs w:val="20"/>
        </w:rPr>
        <w:t>. While the founding vision is shared, there are differences in policy and delivery between the nations.</w:t>
      </w:r>
    </w:p>
    <w:p w14:paraId="5F9CA506"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In England, the NHS is divided into three main parts. Firstly, NHS England, which oversees strategy, budget allocations and commissioning of services. Secondly, the Integrated Care Systems (ICSs), in which partnerships between health bodies and local authorities that plan care at regional levels. Lastly, Service Providers, where hospitals, GP practices, community services and mental health trusts deliver care directly to patients. </w:t>
      </w:r>
      <w:r w:rsidRPr="00D102C9">
        <w:rPr>
          <w:rFonts w:ascii="Arial" w:eastAsia="Times New Roman" w:hAnsi="Arial" w:cs="Arial"/>
          <w:kern w:val="0"/>
          <w:sz w:val="20"/>
          <w:szCs w:val="20"/>
          <w:lang w:eastAsia="en-GB"/>
          <w14:ligatures w14:val="none"/>
        </w:rPr>
        <w:t>(Powell, 2023)</w:t>
      </w:r>
      <w:r w:rsidRPr="00D102C9">
        <w:rPr>
          <w:rFonts w:ascii="Arial" w:hAnsi="Arial" w:cs="Arial"/>
          <w:sz w:val="20"/>
          <w:szCs w:val="20"/>
        </w:rPr>
        <w:t>.</w:t>
      </w:r>
    </w:p>
    <w:p w14:paraId="1773ADA6" w14:textId="77777777" w:rsidR="004816CB" w:rsidRPr="00D102C9" w:rsidRDefault="004816CB" w:rsidP="004816CB">
      <w:pPr>
        <w:spacing w:line="360" w:lineRule="auto"/>
        <w:rPr>
          <w:rFonts w:ascii="Arial" w:hAnsi="Arial" w:cs="Arial"/>
          <w:sz w:val="20"/>
          <w:szCs w:val="20"/>
        </w:rPr>
      </w:pPr>
      <w:r w:rsidRPr="00D102C9">
        <w:rPr>
          <w:rFonts w:ascii="Arial" w:hAnsi="Arial" w:cs="Arial"/>
          <w:sz w:val="20"/>
          <w:szCs w:val="20"/>
        </w:rPr>
        <w:t xml:space="preserve">Primary care (such as GPs, </w:t>
      </w:r>
      <w:proofErr w:type="gramStart"/>
      <w:r w:rsidRPr="00D102C9">
        <w:rPr>
          <w:rFonts w:ascii="Arial" w:hAnsi="Arial" w:cs="Arial"/>
          <w:sz w:val="20"/>
          <w:szCs w:val="20"/>
        </w:rPr>
        <w:t>dentists</w:t>
      </w:r>
      <w:proofErr w:type="gramEnd"/>
      <w:r w:rsidRPr="00D102C9">
        <w:rPr>
          <w:rFonts w:ascii="Arial" w:hAnsi="Arial" w:cs="Arial"/>
          <w:sz w:val="20"/>
          <w:szCs w:val="20"/>
        </w:rPr>
        <w:t xml:space="preserve"> and pharmacists) act as the first point of contact for most patients. Whereas, secondary care includes specialist hospital services, while community and mental health services support people outside hospital settings. </w:t>
      </w:r>
    </w:p>
    <w:p w14:paraId="4BD9844F" w14:textId="77777777" w:rsidR="004816CB" w:rsidRPr="00D102C9" w:rsidRDefault="004816CB" w:rsidP="004816CB">
      <w:pPr>
        <w:spacing w:line="360" w:lineRule="auto"/>
        <w:rPr>
          <w:rFonts w:ascii="Arial" w:hAnsi="Arial" w:cs="Arial"/>
          <w:i/>
          <w:iCs/>
          <w:sz w:val="20"/>
          <w:szCs w:val="20"/>
          <w:u w:val="single"/>
        </w:rPr>
      </w:pPr>
      <w:r w:rsidRPr="00D102C9">
        <w:rPr>
          <w:rFonts w:ascii="Arial" w:hAnsi="Arial" w:cs="Arial"/>
          <w:i/>
          <w:iCs/>
          <w:sz w:val="20"/>
          <w:szCs w:val="20"/>
          <w:u w:val="single"/>
        </w:rPr>
        <w:lastRenderedPageBreak/>
        <w:t xml:space="preserve">Critical Examination of Current Functioning </w:t>
      </w:r>
    </w:p>
    <w:p w14:paraId="72B59DB8"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Despite the NHS continues to be embodying its founding principles, it faces major challenges. One concern is funding pressures. This is due to the rising demand from an ageing population, advances in medical technology and the impact of chronic conditions </w:t>
      </w:r>
      <w:r w:rsidRPr="00D102C9">
        <w:rPr>
          <w:rFonts w:ascii="Arial" w:eastAsia="Times New Roman" w:hAnsi="Arial" w:cs="Arial"/>
          <w:kern w:val="0"/>
          <w:sz w:val="20"/>
          <w:szCs w:val="20"/>
          <w:lang w:eastAsia="en-GB"/>
          <w14:ligatures w14:val="none"/>
        </w:rPr>
        <w:t>(Crisp et al., 2024)</w:t>
      </w:r>
      <w:r w:rsidRPr="00D102C9">
        <w:rPr>
          <w:rFonts w:ascii="Arial" w:hAnsi="Arial" w:cs="Arial"/>
          <w:sz w:val="20"/>
          <w:szCs w:val="20"/>
        </w:rPr>
        <w:t>. This all means that the NHS struggles to meet growing needs within limited budgets.</w:t>
      </w:r>
    </w:p>
    <w:p w14:paraId="3C707F93" w14:textId="77777777" w:rsidR="004816CB" w:rsidRPr="00D102C9" w:rsidRDefault="004816CB" w:rsidP="004816CB">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Alongside this, another issue is staffing shortages. The NHS is the largest employer in Europe, yet there are persistent gaps in nursing, general </w:t>
      </w:r>
      <w:proofErr w:type="gramStart"/>
      <w:r w:rsidRPr="00D102C9">
        <w:rPr>
          <w:rFonts w:ascii="Arial" w:hAnsi="Arial" w:cs="Arial"/>
          <w:sz w:val="20"/>
          <w:szCs w:val="20"/>
        </w:rPr>
        <w:t>practice</w:t>
      </w:r>
      <w:proofErr w:type="gramEnd"/>
      <w:r w:rsidRPr="00D102C9">
        <w:rPr>
          <w:rFonts w:ascii="Arial" w:hAnsi="Arial" w:cs="Arial"/>
          <w:sz w:val="20"/>
          <w:szCs w:val="20"/>
        </w:rPr>
        <w:t xml:space="preserve"> and social care </w:t>
      </w:r>
      <w:r w:rsidRPr="00D102C9">
        <w:rPr>
          <w:rFonts w:ascii="Arial" w:eastAsia="Times New Roman" w:hAnsi="Arial" w:cs="Arial"/>
          <w:kern w:val="0"/>
          <w:sz w:val="20"/>
          <w:szCs w:val="20"/>
          <w:lang w:eastAsia="en-GB"/>
          <w14:ligatures w14:val="none"/>
        </w:rPr>
        <w:t>(The King's Fund, 2024)</w:t>
      </w:r>
      <w:r w:rsidRPr="00D102C9">
        <w:rPr>
          <w:rFonts w:ascii="Arial" w:hAnsi="Arial" w:cs="Arial"/>
          <w:sz w:val="20"/>
          <w:szCs w:val="20"/>
        </w:rPr>
        <w:t>. These shortages lead to long waiting times and strain on existing staff.</w:t>
      </w:r>
    </w:p>
    <w:p w14:paraId="42DAFB40" w14:textId="77777777" w:rsidR="004816CB" w:rsidRPr="00D102C9" w:rsidRDefault="004816CB" w:rsidP="004816CB">
      <w:pPr>
        <w:spacing w:line="360" w:lineRule="auto"/>
        <w:rPr>
          <w:rFonts w:ascii="Arial" w:hAnsi="Arial" w:cs="Arial"/>
          <w:sz w:val="20"/>
          <w:szCs w:val="20"/>
        </w:rPr>
      </w:pPr>
      <w:r w:rsidRPr="00D102C9">
        <w:rPr>
          <w:rFonts w:ascii="Arial" w:hAnsi="Arial" w:cs="Arial"/>
          <w:sz w:val="20"/>
          <w:szCs w:val="20"/>
        </w:rPr>
        <w:t>Access and equality remain central debates. While care is still free at the point of use, there is a growing concern about postcode lotteries in access to services, meaning that the quality and availability of care can vary depending on where someone lives.</w:t>
      </w:r>
    </w:p>
    <w:p w14:paraId="65E59FB6" w14:textId="77777777" w:rsidR="004816CB" w:rsidRPr="00D102C9" w:rsidRDefault="004816CB" w:rsidP="004816CB">
      <w:pPr>
        <w:spacing w:line="360" w:lineRule="auto"/>
        <w:rPr>
          <w:rFonts w:ascii="Arial" w:hAnsi="Arial" w:cs="Arial"/>
          <w:i/>
          <w:iCs/>
          <w:sz w:val="20"/>
          <w:szCs w:val="20"/>
          <w:u w:val="single"/>
        </w:rPr>
      </w:pPr>
      <w:r w:rsidRPr="00D102C9">
        <w:rPr>
          <w:rFonts w:ascii="Arial" w:hAnsi="Arial" w:cs="Arial"/>
          <w:i/>
          <w:iCs/>
          <w:sz w:val="20"/>
          <w:szCs w:val="20"/>
          <w:u w:val="single"/>
        </w:rPr>
        <w:t xml:space="preserve">Conclusion </w:t>
      </w:r>
    </w:p>
    <w:p w14:paraId="352D04AD" w14:textId="77777777" w:rsidR="004816CB" w:rsidRDefault="004816CB" w:rsidP="004816CB">
      <w:pPr>
        <w:spacing w:line="360" w:lineRule="auto"/>
        <w:rPr>
          <w:rFonts w:ascii="Arial" w:hAnsi="Arial" w:cs="Arial"/>
          <w:sz w:val="20"/>
          <w:szCs w:val="20"/>
        </w:rPr>
      </w:pPr>
      <w:r w:rsidRPr="00D102C9">
        <w:rPr>
          <w:rFonts w:ascii="Arial" w:hAnsi="Arial" w:cs="Arial"/>
          <w:sz w:val="20"/>
          <w:szCs w:val="20"/>
        </w:rPr>
        <w:t xml:space="preserve">The NHS was created to ensure fairness in healthcare, shaped by wartime cooperation and Bevan’s vision. Its core principles including universal, </w:t>
      </w:r>
      <w:proofErr w:type="gramStart"/>
      <w:r w:rsidRPr="00D102C9">
        <w:rPr>
          <w:rFonts w:ascii="Arial" w:hAnsi="Arial" w:cs="Arial"/>
          <w:sz w:val="20"/>
          <w:szCs w:val="20"/>
        </w:rPr>
        <w:t>comprehensive</w:t>
      </w:r>
      <w:proofErr w:type="gramEnd"/>
      <w:r w:rsidRPr="00D102C9">
        <w:rPr>
          <w:rFonts w:ascii="Arial" w:hAnsi="Arial" w:cs="Arial"/>
          <w:sz w:val="20"/>
          <w:szCs w:val="20"/>
        </w:rPr>
        <w:t xml:space="preserve"> and free care, still define it today. However, funding pressures, staff shortages and rising demand, challenge its ability to deliver. Despite this, the NHS remains a symbol of health as a right and continues to adapt a modern need.</w:t>
      </w:r>
    </w:p>
    <w:p w14:paraId="1B19287B" w14:textId="77777777" w:rsidR="004816CB" w:rsidRDefault="004816CB" w:rsidP="004816CB">
      <w:pPr>
        <w:spacing w:line="360" w:lineRule="auto"/>
        <w:rPr>
          <w:rFonts w:ascii="Arial" w:hAnsi="Arial" w:cs="Arial"/>
          <w:sz w:val="20"/>
          <w:szCs w:val="20"/>
        </w:rPr>
      </w:pPr>
    </w:p>
    <w:p w14:paraId="2F32C309" w14:textId="77777777" w:rsidR="004816CB" w:rsidRPr="00D102C9" w:rsidRDefault="004816CB" w:rsidP="004816CB">
      <w:pPr>
        <w:spacing w:line="360" w:lineRule="auto"/>
        <w:rPr>
          <w:rFonts w:ascii="Arial" w:hAnsi="Arial" w:cs="Arial"/>
          <w:b/>
          <w:bCs/>
          <w:sz w:val="20"/>
          <w:szCs w:val="20"/>
          <w:u w:val="single"/>
        </w:rPr>
      </w:pPr>
      <w:r w:rsidRPr="00D102C9">
        <w:rPr>
          <w:rFonts w:ascii="Arial" w:hAnsi="Arial" w:cs="Arial"/>
          <w:b/>
          <w:bCs/>
          <w:sz w:val="20"/>
          <w:szCs w:val="20"/>
          <w:u w:val="single"/>
        </w:rPr>
        <w:t>REFERENCES</w:t>
      </w:r>
    </w:p>
    <w:p w14:paraId="49710DA1" w14:textId="77777777" w:rsidR="004816CB" w:rsidRDefault="004816CB" w:rsidP="004816CB">
      <w:pPr>
        <w:pStyle w:val="NormalWeb"/>
        <w:spacing w:before="0" w:beforeAutospacing="0" w:after="240" w:afterAutospacing="0"/>
      </w:pPr>
      <w:r w:rsidRPr="00D102C9">
        <w:rPr>
          <w:rFonts w:ascii="Arial" w:hAnsi="Arial" w:cs="Arial"/>
          <w:sz w:val="20"/>
          <w:szCs w:val="20"/>
        </w:rPr>
        <w:t xml:space="preserve"> </w:t>
      </w:r>
      <w:r>
        <w:t xml:space="preserve">BBC bitesize (2019). </w:t>
      </w:r>
      <w:r>
        <w:rPr>
          <w:i/>
          <w:iCs/>
        </w:rPr>
        <w:t>Social Impact of WWII in Britain</w:t>
      </w:r>
      <w:r>
        <w:t xml:space="preserve">. [online] BBC Bitesize. Available at: </w:t>
      </w:r>
      <w:hyperlink r:id="rId11" w:history="1">
        <w:r w:rsidRPr="00F71CBF">
          <w:rPr>
            <w:rStyle w:val="Hyperlink"/>
          </w:rPr>
          <w:t>https://www.bbc.co.uk/bitesize/guides/z6ctyrd/revision/6</w:t>
        </w:r>
      </w:hyperlink>
      <w:r>
        <w:t>. [Accessed 29 Sep. 2025].</w:t>
      </w:r>
    </w:p>
    <w:p w14:paraId="1124BFC5" w14:textId="77777777" w:rsidR="004816CB" w:rsidRDefault="004816CB" w:rsidP="004816CB">
      <w:pPr>
        <w:pStyle w:val="NormalWeb"/>
        <w:spacing w:before="0" w:beforeAutospacing="0" w:after="240" w:afterAutospacing="0"/>
      </w:pPr>
      <w:r>
        <w:t xml:space="preserve">Clement, M. (2023). </w:t>
      </w:r>
      <w:r>
        <w:rPr>
          <w:i/>
          <w:iCs/>
        </w:rPr>
        <w:t>The founding of the NHS: 75 years on - History of government</w:t>
      </w:r>
      <w:r>
        <w:t xml:space="preserve">. [online] history.blog.gov.uk. Available at: </w:t>
      </w:r>
      <w:hyperlink r:id="rId12" w:history="1">
        <w:r w:rsidRPr="00F71CBF">
          <w:rPr>
            <w:rStyle w:val="Hyperlink"/>
          </w:rPr>
          <w:t>https://history.blog.gov.uk/2023/07/13/the-founding-of-the-nhs-75-years-on/</w:t>
        </w:r>
      </w:hyperlink>
      <w:r>
        <w:t>. [Accessed 29 Sep. 2025].</w:t>
      </w:r>
    </w:p>
    <w:p w14:paraId="49DD99B8" w14:textId="77777777" w:rsidR="004816CB" w:rsidRDefault="004816CB" w:rsidP="004816CB">
      <w:pPr>
        <w:pStyle w:val="NormalWeb"/>
        <w:spacing w:before="0" w:beforeAutospacing="0" w:after="240" w:afterAutospacing="0"/>
      </w:pPr>
      <w:r>
        <w:t xml:space="preserve">Crisp, N., </w:t>
      </w:r>
      <w:proofErr w:type="spellStart"/>
      <w:r>
        <w:t>Bamrah</w:t>
      </w:r>
      <w:proofErr w:type="spellEnd"/>
      <w:r>
        <w:t xml:space="preserve">, J.S., Morley, J., Augst, C. and Patel, K. (2024). The NHS founding principles are still appropriate today and provide a strong foundation for the future. </w:t>
      </w:r>
      <w:r>
        <w:rPr>
          <w:i/>
          <w:iCs/>
        </w:rPr>
        <w:t>BMJ</w:t>
      </w:r>
      <w:r>
        <w:t xml:space="preserve">, [online] 384(384), p.e078903. </w:t>
      </w:r>
      <w:proofErr w:type="spellStart"/>
      <w:proofErr w:type="gramStart"/>
      <w:r>
        <w:t>doi:https</w:t>
      </w:r>
      <w:proofErr w:type="spellEnd"/>
      <w:r>
        <w:t>://doi.org/10.1136/bmj-2023-078903</w:t>
      </w:r>
      <w:proofErr w:type="gramEnd"/>
      <w:r>
        <w:t>. [Accessed 30 Sep. 2025].</w:t>
      </w:r>
    </w:p>
    <w:p w14:paraId="555F07AD" w14:textId="77777777" w:rsidR="004816CB" w:rsidRDefault="004816CB" w:rsidP="004816CB">
      <w:pPr>
        <w:pStyle w:val="NormalWeb"/>
        <w:spacing w:before="0" w:beforeAutospacing="0" w:after="240" w:afterAutospacing="0"/>
      </w:pPr>
      <w:r>
        <w:t xml:space="preserve">Denham, M. (2015). </w:t>
      </w:r>
      <w:r>
        <w:rPr>
          <w:i/>
          <w:iCs/>
        </w:rPr>
        <w:t xml:space="preserve">As we once were </w:t>
      </w:r>
      <w:proofErr w:type="gramStart"/>
      <w:r>
        <w:rPr>
          <w:i/>
          <w:iCs/>
        </w:rPr>
        <w:t>The</w:t>
      </w:r>
      <w:proofErr w:type="gramEnd"/>
      <w:r>
        <w:rPr>
          <w:i/>
          <w:iCs/>
        </w:rPr>
        <w:t xml:space="preserve"> wartime emergency medical service and the future NHS | British Geriatrics Society</w:t>
      </w:r>
      <w:r>
        <w:t xml:space="preserve">. [online] Bgs.org.uk. Available at: </w:t>
      </w:r>
      <w:hyperlink r:id="rId13" w:history="1">
        <w:r w:rsidRPr="00F71CBF">
          <w:rPr>
            <w:rStyle w:val="Hyperlink"/>
          </w:rPr>
          <w:t>https://www.bgs.org.uk/resources/as-we-once-were-the-wartime-emergency-medical-service-and-the-future-nhs-2</w:t>
        </w:r>
      </w:hyperlink>
      <w:r>
        <w:t>.  [Accessed 30 Sep. 2025].</w:t>
      </w:r>
    </w:p>
    <w:p w14:paraId="39B65DE7" w14:textId="77777777" w:rsidR="004816CB" w:rsidRDefault="004816CB" w:rsidP="004816CB">
      <w:pPr>
        <w:pStyle w:val="NormalWeb"/>
        <w:spacing w:before="0" w:beforeAutospacing="0" w:after="240" w:afterAutospacing="0"/>
      </w:pPr>
      <w:r>
        <w:t xml:space="preserve">Evans, E. (2018). </w:t>
      </w:r>
      <w:r>
        <w:rPr>
          <w:i/>
          <w:iCs/>
        </w:rPr>
        <w:t>Paying for healthcare: life in Britain before the ‘free’ NHS</w:t>
      </w:r>
      <w:r>
        <w:t xml:space="preserve">. [online] </w:t>
      </w:r>
      <w:proofErr w:type="spellStart"/>
      <w:r>
        <w:t>HistoryExtra</w:t>
      </w:r>
      <w:proofErr w:type="spellEnd"/>
      <w:r>
        <w:t xml:space="preserve">. Available at: </w:t>
      </w:r>
      <w:hyperlink r:id="rId14" w:history="1">
        <w:r w:rsidRPr="00F71CBF">
          <w:rPr>
            <w:rStyle w:val="Hyperlink"/>
          </w:rPr>
          <w:t>https://www.historyextra.com/period/20th-century/nhs-history-pay-healthcare-free/</w:t>
        </w:r>
      </w:hyperlink>
      <w:r>
        <w:t>. [Accessed 30 Sep. 2025].</w:t>
      </w:r>
    </w:p>
    <w:p w14:paraId="243D2988" w14:textId="77777777" w:rsidR="004816CB" w:rsidRDefault="004816CB" w:rsidP="004816CB">
      <w:pPr>
        <w:pStyle w:val="NormalWeb"/>
        <w:spacing w:before="0" w:beforeAutospacing="0" w:after="240" w:afterAutospacing="0"/>
      </w:pPr>
      <w:r>
        <w:t xml:space="preserve">Gov.uk (2019). </w:t>
      </w:r>
      <w:r>
        <w:rPr>
          <w:i/>
          <w:iCs/>
        </w:rPr>
        <w:t>History of Clement Attlee</w:t>
      </w:r>
      <w:r>
        <w:t xml:space="preserve">. [online] www.gov.uk. Available at: </w:t>
      </w:r>
      <w:hyperlink r:id="rId15" w:history="1">
        <w:r w:rsidRPr="00F71CBF">
          <w:rPr>
            <w:rStyle w:val="Hyperlink"/>
          </w:rPr>
          <w:t>https://www.gov.uk/government/history/past-prime-ministers/clement-attlee</w:t>
        </w:r>
      </w:hyperlink>
      <w:r>
        <w:t>. [Accessed 28 Sep. 2025].</w:t>
      </w:r>
    </w:p>
    <w:p w14:paraId="596F0C3D" w14:textId="77777777" w:rsidR="004816CB" w:rsidRDefault="004816CB" w:rsidP="004816CB">
      <w:pPr>
        <w:pStyle w:val="NormalWeb"/>
        <w:spacing w:before="0" w:beforeAutospacing="0" w:after="240" w:afterAutospacing="0"/>
      </w:pPr>
      <w:r>
        <w:t xml:space="preserve">Lambert, S. (2023). </w:t>
      </w:r>
      <w:r>
        <w:rPr>
          <w:i/>
          <w:iCs/>
        </w:rPr>
        <w:t>The NHS is 75 years old this year: its origins and establishment</w:t>
      </w:r>
      <w:r>
        <w:t xml:space="preserve">. [online] </w:t>
      </w:r>
      <w:proofErr w:type="gramStart"/>
      <w:r>
        <w:t>North East</w:t>
      </w:r>
      <w:proofErr w:type="gramEnd"/>
      <w:r>
        <w:t xml:space="preserve"> Bylines | Powerful Citizen Journalism. Available at: https://northeastbylines.co.uk/news/health/the-nhs-is-75-years-old-this-year-its-origins-and-establishment/ [Accessed 30 Sep. 2025].</w:t>
      </w:r>
    </w:p>
    <w:p w14:paraId="14356517" w14:textId="77777777" w:rsidR="004816CB" w:rsidRDefault="004816CB" w:rsidP="004816CB">
      <w:pPr>
        <w:pStyle w:val="NormalWeb"/>
        <w:spacing w:before="0" w:beforeAutospacing="0" w:after="240" w:afterAutospacing="0"/>
      </w:pPr>
      <w:r>
        <w:t xml:space="preserve">Powell, T. (2023). </w:t>
      </w:r>
      <w:r>
        <w:rPr>
          <w:i/>
          <w:iCs/>
        </w:rPr>
        <w:t>The Structure of the NHS in England</w:t>
      </w:r>
      <w:r>
        <w:t xml:space="preserve">. [online] Parliament.uk. Available at: </w:t>
      </w:r>
      <w:hyperlink r:id="rId16" w:history="1">
        <w:r w:rsidRPr="00F71CBF">
          <w:rPr>
            <w:rStyle w:val="Hyperlink"/>
          </w:rPr>
          <w:t>https://researchbriefings.files.parliament.uk/documents/CBP-7206/CBP-7206.pdf</w:t>
        </w:r>
      </w:hyperlink>
      <w:r>
        <w:t>. [Accessed 30 Sep. 2025].</w:t>
      </w:r>
    </w:p>
    <w:p w14:paraId="5F73F088" w14:textId="77777777" w:rsidR="004816CB" w:rsidRDefault="004816CB" w:rsidP="004816CB">
      <w:pPr>
        <w:pStyle w:val="NormalWeb"/>
        <w:spacing w:before="0" w:beforeAutospacing="0" w:after="240" w:afterAutospacing="0"/>
      </w:pPr>
      <w:r>
        <w:lastRenderedPageBreak/>
        <w:t xml:space="preserve">The King's Fund (2024). </w:t>
      </w:r>
      <w:r>
        <w:rPr>
          <w:i/>
          <w:iCs/>
        </w:rPr>
        <w:t>Staff Shortages</w:t>
      </w:r>
      <w:r>
        <w:t xml:space="preserve">. [online] The King’s Fund. Available at: </w:t>
      </w:r>
      <w:hyperlink r:id="rId17" w:history="1">
        <w:r w:rsidRPr="00F71CBF">
          <w:rPr>
            <w:rStyle w:val="Hyperlink"/>
          </w:rPr>
          <w:t>https://www.kingsfund.org.uk/insight-and-analysis/data-and-charts/staff-shortages</w:t>
        </w:r>
      </w:hyperlink>
      <w:r>
        <w:t>. [Accessed 29 Sep. 2025].</w:t>
      </w:r>
    </w:p>
    <w:p w14:paraId="7DDF6EB0" w14:textId="77777777" w:rsidR="004816CB" w:rsidRDefault="004816CB" w:rsidP="004816CB">
      <w:pPr>
        <w:pStyle w:val="NormalWeb"/>
        <w:spacing w:before="0" w:beforeAutospacing="0" w:after="240" w:afterAutospacing="0"/>
      </w:pPr>
      <w:r>
        <w:t xml:space="preserve">The National Archives. (2023). </w:t>
      </w:r>
      <w:r>
        <w:rPr>
          <w:i/>
          <w:iCs/>
        </w:rPr>
        <w:t>The foundation of the NHS</w:t>
      </w:r>
      <w:r>
        <w:t xml:space="preserve">. [online] Available at: </w:t>
      </w:r>
      <w:hyperlink r:id="rId18" w:history="1">
        <w:r w:rsidRPr="00F71CBF">
          <w:rPr>
            <w:rStyle w:val="Hyperlink"/>
          </w:rPr>
          <w:t>https://www.nationalarchives.gov.uk/explore-the-collection/stories/the-foundation-of-the-nhs/</w:t>
        </w:r>
      </w:hyperlink>
      <w:r>
        <w:t>. [Accessed 30 Sep. 2025].</w:t>
      </w:r>
    </w:p>
    <w:p w14:paraId="55CB099C" w14:textId="77777777" w:rsidR="009A50B9" w:rsidRDefault="009A50B9" w:rsidP="00734BEB">
      <w:pPr>
        <w:rPr>
          <w:color w:val="0070C0"/>
          <w:sz w:val="13"/>
          <w:szCs w:val="13"/>
        </w:rPr>
      </w:pPr>
    </w:p>
    <w:p w14:paraId="528FA3C4" w14:textId="77777777" w:rsidR="009A50B9" w:rsidRDefault="009A50B9" w:rsidP="00734BEB">
      <w:pPr>
        <w:rPr>
          <w:color w:val="0070C0"/>
          <w:sz w:val="13"/>
          <w:szCs w:val="13"/>
        </w:rPr>
      </w:pPr>
    </w:p>
    <w:p w14:paraId="4A01EB95" w14:textId="13D18251" w:rsidR="00734BEB" w:rsidRPr="00734BEB" w:rsidRDefault="00734BEB" w:rsidP="00734BEB">
      <w:pPr>
        <w:rPr>
          <w:color w:val="0070C0"/>
          <w:sz w:val="13"/>
          <w:szCs w:val="13"/>
        </w:rPr>
      </w:pPr>
    </w:p>
    <w:sectPr w:rsidR="00734BEB" w:rsidRPr="00734BEB" w:rsidSect="007339E6">
      <w:pgSz w:w="16838" w:h="11906" w:orient="landscape"/>
      <w:pgMar w:top="357" w:right="816" w:bottom="369"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4410B" w14:textId="77777777" w:rsidR="006C4CD6" w:rsidRDefault="006C4CD6" w:rsidP="00416A6B">
      <w:r>
        <w:separator/>
      </w:r>
    </w:p>
  </w:endnote>
  <w:endnote w:type="continuationSeparator" w:id="0">
    <w:p w14:paraId="7F249F64" w14:textId="77777777" w:rsidR="006C4CD6" w:rsidRDefault="006C4CD6" w:rsidP="00416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350658" w14:textId="77777777" w:rsidR="006C4CD6" w:rsidRDefault="006C4CD6" w:rsidP="00416A6B">
      <w:r>
        <w:separator/>
      </w:r>
    </w:p>
  </w:footnote>
  <w:footnote w:type="continuationSeparator" w:id="0">
    <w:p w14:paraId="47B27090" w14:textId="77777777" w:rsidR="006C4CD6" w:rsidRDefault="006C4CD6" w:rsidP="00416A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D47AA"/>
    <w:multiLevelType w:val="hybridMultilevel"/>
    <w:tmpl w:val="FC665BAE"/>
    <w:lvl w:ilvl="0" w:tplc="DFDEF6E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8325D3"/>
    <w:multiLevelType w:val="hybridMultilevel"/>
    <w:tmpl w:val="7B8E5D08"/>
    <w:lvl w:ilvl="0" w:tplc="DFDEF6E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B3D78"/>
    <w:multiLevelType w:val="hybridMultilevel"/>
    <w:tmpl w:val="6D2EEC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41E5F"/>
    <w:multiLevelType w:val="hybridMultilevel"/>
    <w:tmpl w:val="D5945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AD0996"/>
    <w:multiLevelType w:val="hybridMultilevel"/>
    <w:tmpl w:val="4A121B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3357EB"/>
    <w:multiLevelType w:val="hybridMultilevel"/>
    <w:tmpl w:val="2CD44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A00A84"/>
    <w:multiLevelType w:val="hybridMultilevel"/>
    <w:tmpl w:val="2D9C07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78C5ABC"/>
    <w:multiLevelType w:val="hybridMultilevel"/>
    <w:tmpl w:val="5A5E3B88"/>
    <w:lvl w:ilvl="0" w:tplc="DFDEF6E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242872"/>
    <w:multiLevelType w:val="hybridMultilevel"/>
    <w:tmpl w:val="B0B6D2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F47293E"/>
    <w:multiLevelType w:val="hybridMultilevel"/>
    <w:tmpl w:val="1236E172"/>
    <w:lvl w:ilvl="0" w:tplc="DFDEF6E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816528">
    <w:abstractNumId w:val="3"/>
  </w:num>
  <w:num w:numId="2" w16cid:durableId="2131975712">
    <w:abstractNumId w:val="6"/>
  </w:num>
  <w:num w:numId="3" w16cid:durableId="1280381462">
    <w:abstractNumId w:val="2"/>
  </w:num>
  <w:num w:numId="4" w16cid:durableId="1320694766">
    <w:abstractNumId w:val="9"/>
  </w:num>
  <w:num w:numId="5" w16cid:durableId="915746558">
    <w:abstractNumId w:val="1"/>
  </w:num>
  <w:num w:numId="6" w16cid:durableId="311570935">
    <w:abstractNumId w:val="4"/>
  </w:num>
  <w:num w:numId="7" w16cid:durableId="1605454666">
    <w:abstractNumId w:val="5"/>
  </w:num>
  <w:num w:numId="8" w16cid:durableId="1824856031">
    <w:abstractNumId w:val="0"/>
  </w:num>
  <w:num w:numId="9" w16cid:durableId="643857178">
    <w:abstractNumId w:val="7"/>
  </w:num>
  <w:num w:numId="10" w16cid:durableId="20637509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9E6"/>
    <w:rsid w:val="0002510C"/>
    <w:rsid w:val="00034480"/>
    <w:rsid w:val="001071FD"/>
    <w:rsid w:val="0014710D"/>
    <w:rsid w:val="00166C3F"/>
    <w:rsid w:val="001962A3"/>
    <w:rsid w:val="00325905"/>
    <w:rsid w:val="00344888"/>
    <w:rsid w:val="003D3D2C"/>
    <w:rsid w:val="00416A6B"/>
    <w:rsid w:val="00434A9E"/>
    <w:rsid w:val="004816CB"/>
    <w:rsid w:val="004E2008"/>
    <w:rsid w:val="00563C2D"/>
    <w:rsid w:val="005B200C"/>
    <w:rsid w:val="006C4CD6"/>
    <w:rsid w:val="007339E6"/>
    <w:rsid w:val="00734BEB"/>
    <w:rsid w:val="008B71DF"/>
    <w:rsid w:val="008C0054"/>
    <w:rsid w:val="0096636C"/>
    <w:rsid w:val="009A50B9"/>
    <w:rsid w:val="00AA261B"/>
    <w:rsid w:val="00AC69E3"/>
    <w:rsid w:val="00AE74C8"/>
    <w:rsid w:val="00B37A1D"/>
    <w:rsid w:val="00CB721A"/>
    <w:rsid w:val="00D869B2"/>
    <w:rsid w:val="00DC1CC3"/>
    <w:rsid w:val="00E43229"/>
    <w:rsid w:val="00F06C70"/>
    <w:rsid w:val="00F8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9F9F0"/>
  <w15:chartTrackingRefBased/>
  <w15:docId w15:val="{3BA0291A-EEFE-AA46-B752-3E399B4FA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9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39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39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9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9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9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9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9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9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9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39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39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9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9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9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9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9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9E6"/>
    <w:rPr>
      <w:rFonts w:eastAsiaTheme="majorEastAsia" w:cstheme="majorBidi"/>
      <w:color w:val="272727" w:themeColor="text1" w:themeTint="D8"/>
    </w:rPr>
  </w:style>
  <w:style w:type="paragraph" w:styleId="Title">
    <w:name w:val="Title"/>
    <w:basedOn w:val="Normal"/>
    <w:next w:val="Normal"/>
    <w:link w:val="TitleChar"/>
    <w:uiPriority w:val="10"/>
    <w:qFormat/>
    <w:rsid w:val="007339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9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9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9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9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39E6"/>
    <w:rPr>
      <w:i/>
      <w:iCs/>
      <w:color w:val="404040" w:themeColor="text1" w:themeTint="BF"/>
    </w:rPr>
  </w:style>
  <w:style w:type="paragraph" w:styleId="ListParagraph">
    <w:name w:val="List Paragraph"/>
    <w:basedOn w:val="Normal"/>
    <w:uiPriority w:val="34"/>
    <w:qFormat/>
    <w:rsid w:val="007339E6"/>
    <w:pPr>
      <w:ind w:left="720"/>
      <w:contextualSpacing/>
    </w:pPr>
  </w:style>
  <w:style w:type="character" w:styleId="IntenseEmphasis">
    <w:name w:val="Intense Emphasis"/>
    <w:basedOn w:val="DefaultParagraphFont"/>
    <w:uiPriority w:val="21"/>
    <w:qFormat/>
    <w:rsid w:val="007339E6"/>
    <w:rPr>
      <w:i/>
      <w:iCs/>
      <w:color w:val="0F4761" w:themeColor="accent1" w:themeShade="BF"/>
    </w:rPr>
  </w:style>
  <w:style w:type="paragraph" w:styleId="IntenseQuote">
    <w:name w:val="Intense Quote"/>
    <w:basedOn w:val="Normal"/>
    <w:next w:val="Normal"/>
    <w:link w:val="IntenseQuoteChar"/>
    <w:uiPriority w:val="30"/>
    <w:qFormat/>
    <w:rsid w:val="007339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9E6"/>
    <w:rPr>
      <w:i/>
      <w:iCs/>
      <w:color w:val="0F4761" w:themeColor="accent1" w:themeShade="BF"/>
    </w:rPr>
  </w:style>
  <w:style w:type="character" w:styleId="IntenseReference">
    <w:name w:val="Intense Reference"/>
    <w:basedOn w:val="DefaultParagraphFont"/>
    <w:uiPriority w:val="32"/>
    <w:qFormat/>
    <w:rsid w:val="007339E6"/>
    <w:rPr>
      <w:b/>
      <w:bCs/>
      <w:smallCaps/>
      <w:color w:val="0F4761" w:themeColor="accent1" w:themeShade="BF"/>
      <w:spacing w:val="5"/>
    </w:rPr>
  </w:style>
  <w:style w:type="character" w:styleId="BookTitle">
    <w:name w:val="Book Title"/>
    <w:basedOn w:val="DefaultParagraphFont"/>
    <w:uiPriority w:val="33"/>
    <w:qFormat/>
    <w:rsid w:val="001071FD"/>
    <w:rPr>
      <w:b/>
      <w:bCs/>
      <w:i/>
      <w:iCs/>
      <w:spacing w:val="5"/>
    </w:rPr>
  </w:style>
  <w:style w:type="paragraph" w:styleId="NormalWeb">
    <w:name w:val="Normal (Web)"/>
    <w:basedOn w:val="Normal"/>
    <w:uiPriority w:val="99"/>
    <w:semiHidden/>
    <w:unhideWhenUsed/>
    <w:rsid w:val="00DC1CC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C1CC3"/>
  </w:style>
  <w:style w:type="character" w:styleId="Hyperlink">
    <w:name w:val="Hyperlink"/>
    <w:basedOn w:val="DefaultParagraphFont"/>
    <w:uiPriority w:val="99"/>
    <w:unhideWhenUsed/>
    <w:rsid w:val="00DC1CC3"/>
    <w:rPr>
      <w:color w:val="467886" w:themeColor="hyperlink"/>
      <w:u w:val="single"/>
    </w:rPr>
  </w:style>
  <w:style w:type="character" w:styleId="UnresolvedMention">
    <w:name w:val="Unresolved Mention"/>
    <w:basedOn w:val="DefaultParagraphFont"/>
    <w:uiPriority w:val="99"/>
    <w:semiHidden/>
    <w:unhideWhenUsed/>
    <w:rsid w:val="00DC1CC3"/>
    <w:rPr>
      <w:color w:val="605E5C"/>
      <w:shd w:val="clear" w:color="auto" w:fill="E1DFDD"/>
    </w:rPr>
  </w:style>
  <w:style w:type="paragraph" w:styleId="Header">
    <w:name w:val="header"/>
    <w:basedOn w:val="Normal"/>
    <w:link w:val="HeaderChar"/>
    <w:uiPriority w:val="99"/>
    <w:unhideWhenUsed/>
    <w:rsid w:val="00416A6B"/>
    <w:pPr>
      <w:tabs>
        <w:tab w:val="center" w:pos="4513"/>
        <w:tab w:val="right" w:pos="9026"/>
      </w:tabs>
    </w:pPr>
  </w:style>
  <w:style w:type="character" w:customStyle="1" w:styleId="HeaderChar">
    <w:name w:val="Header Char"/>
    <w:basedOn w:val="DefaultParagraphFont"/>
    <w:link w:val="Header"/>
    <w:uiPriority w:val="99"/>
    <w:rsid w:val="00416A6B"/>
  </w:style>
  <w:style w:type="paragraph" w:styleId="Footer">
    <w:name w:val="footer"/>
    <w:basedOn w:val="Normal"/>
    <w:link w:val="FooterChar"/>
    <w:uiPriority w:val="99"/>
    <w:unhideWhenUsed/>
    <w:rsid w:val="00416A6B"/>
    <w:pPr>
      <w:tabs>
        <w:tab w:val="center" w:pos="4513"/>
        <w:tab w:val="right" w:pos="9026"/>
      </w:tabs>
    </w:pPr>
  </w:style>
  <w:style w:type="character" w:customStyle="1" w:styleId="FooterChar">
    <w:name w:val="Footer Char"/>
    <w:basedOn w:val="DefaultParagraphFont"/>
    <w:link w:val="Footer"/>
    <w:uiPriority w:val="99"/>
    <w:rsid w:val="00416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494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gs.org.uk/resources/as-we-once-were-the-wartime-emergency-medical-service-and-the-future-nhs-2" TargetMode="External"/><Relationship Id="rId18" Type="http://schemas.openxmlformats.org/officeDocument/2006/relationships/hyperlink" Target="https://www.nationalarchives.gov.uk/explore-the-collection/stories/the-foundation-of-the-nh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istory.blog.gov.uk/2023/07/13/the-founding-of-the-nhs-75-years-on/" TargetMode="External"/><Relationship Id="rId17" Type="http://schemas.openxmlformats.org/officeDocument/2006/relationships/hyperlink" Target="https://www.kingsfund.org.uk/insight-and-analysis/data-and-charts/staff-shortages" TargetMode="External"/><Relationship Id="rId2" Type="http://schemas.openxmlformats.org/officeDocument/2006/relationships/styles" Target="styles.xml"/><Relationship Id="rId16" Type="http://schemas.openxmlformats.org/officeDocument/2006/relationships/hyperlink" Target="https://researchbriefings.files.parliament.uk/documents/CBP-7206/CBP-7206.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itesize/guides/z6ctyrd/revision/6" TargetMode="External"/><Relationship Id="rId5" Type="http://schemas.openxmlformats.org/officeDocument/2006/relationships/footnotes" Target="footnotes.xml"/><Relationship Id="rId15" Type="http://schemas.openxmlformats.org/officeDocument/2006/relationships/hyperlink" Target="https://www.gov.uk/government/history/past-prime-ministers/clement-attlee" TargetMode="External"/><Relationship Id="rId10" Type="http://schemas.openxmlformats.org/officeDocument/2006/relationships/hyperlink" Target="https://www.ncbi.nlm.nih.gov/pmc/articles/PMC1002178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cbi.nlm.nih.gov/pmc/articles/PMC10021789/" TargetMode="External"/><Relationship Id="rId14" Type="http://schemas.openxmlformats.org/officeDocument/2006/relationships/hyperlink" Target="https://www.historyextra.com/period/20th-century/nhs-history-pay-healthcare-fr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Daniyah Ali</dc:creator>
  <cp:keywords/>
  <dc:description/>
  <cp:lastModifiedBy>Nazia Malik</cp:lastModifiedBy>
  <cp:revision>2</cp:revision>
  <dcterms:created xsi:type="dcterms:W3CDTF">2025-11-15T14:29:00Z</dcterms:created>
  <dcterms:modified xsi:type="dcterms:W3CDTF">2025-11-15T14:29:00Z</dcterms:modified>
</cp:coreProperties>
</file>