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9D14B" w14:textId="77777777" w:rsidR="008D284E" w:rsidRPr="009F6531" w:rsidRDefault="008D284E">
      <w:pPr>
        <w:spacing w:after="160" w:line="278" w:lineRule="auto"/>
        <w:ind w:firstLine="0"/>
        <w:jc w:val="left"/>
        <w:rPr>
          <w:rFonts w:ascii="Arial" w:hAnsi="Arial" w:cs="Arial"/>
          <w:sz w:val="22"/>
          <w:szCs w:val="22"/>
        </w:rPr>
      </w:pPr>
      <w:r w:rsidRPr="009F6531">
        <w:rPr>
          <w:rFonts w:ascii="Arial" w:hAnsi="Arial" w:cs="Arial"/>
          <w:noProof/>
          <w:sz w:val="22"/>
          <w:szCs w:val="22"/>
        </w:rPr>
        <w:drawing>
          <wp:inline distT="0" distB="0" distL="0" distR="0" wp14:anchorId="65695077" wp14:editId="06B9392B">
            <wp:extent cx="1811824" cy="806450"/>
            <wp:effectExtent l="0" t="0" r="0" b="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815439" cy="808059"/>
                    </a:xfrm>
                    <a:prstGeom prst="rect">
                      <a:avLst/>
                    </a:prstGeom>
                  </pic:spPr>
                </pic:pic>
              </a:graphicData>
            </a:graphic>
          </wp:inline>
        </w:drawing>
      </w:r>
    </w:p>
    <w:p w14:paraId="103131CB" w14:textId="77777777" w:rsidR="00F2711B" w:rsidRPr="009F6531" w:rsidRDefault="00F2711B" w:rsidP="00F2711B">
      <w:pPr>
        <w:spacing w:after="160" w:line="278" w:lineRule="auto"/>
        <w:ind w:firstLine="0"/>
        <w:jc w:val="center"/>
        <w:rPr>
          <w:rFonts w:ascii="Arial" w:hAnsi="Arial" w:cs="Arial"/>
          <w:b/>
          <w:bCs/>
          <w:sz w:val="22"/>
          <w:szCs w:val="22"/>
        </w:rPr>
      </w:pPr>
      <w:r w:rsidRPr="009F6531">
        <w:rPr>
          <w:rFonts w:ascii="Arial" w:hAnsi="Arial" w:cs="Arial"/>
          <w:b/>
          <w:bCs/>
          <w:sz w:val="22"/>
          <w:szCs w:val="22"/>
        </w:rPr>
        <w:t>Programme: BSc Health and Social Care</w:t>
      </w:r>
    </w:p>
    <w:p w14:paraId="4A4FED6C" w14:textId="77777777" w:rsidR="00F2711B" w:rsidRPr="009F6531" w:rsidRDefault="00F2711B" w:rsidP="00F2711B">
      <w:pPr>
        <w:spacing w:after="160" w:line="278" w:lineRule="auto"/>
        <w:ind w:firstLine="0"/>
        <w:jc w:val="center"/>
        <w:rPr>
          <w:rFonts w:ascii="Arial" w:hAnsi="Arial" w:cs="Arial"/>
          <w:b/>
          <w:bCs/>
          <w:sz w:val="22"/>
          <w:szCs w:val="22"/>
        </w:rPr>
      </w:pPr>
    </w:p>
    <w:p w14:paraId="7754164E" w14:textId="77777777" w:rsidR="00F2711B" w:rsidRPr="009F6531" w:rsidRDefault="00F2711B" w:rsidP="00F2711B">
      <w:pPr>
        <w:spacing w:after="160" w:line="278" w:lineRule="auto"/>
        <w:ind w:firstLine="0"/>
        <w:jc w:val="center"/>
        <w:rPr>
          <w:rFonts w:ascii="Arial" w:hAnsi="Arial" w:cs="Arial"/>
          <w:b/>
          <w:bCs/>
          <w:sz w:val="22"/>
          <w:szCs w:val="22"/>
        </w:rPr>
      </w:pPr>
      <w:r w:rsidRPr="009F6531">
        <w:rPr>
          <w:rFonts w:ascii="Arial" w:hAnsi="Arial" w:cs="Arial"/>
          <w:b/>
          <w:bCs/>
          <w:sz w:val="22"/>
          <w:szCs w:val="22"/>
        </w:rPr>
        <w:t>Module: Introduction to Independent Research Skills</w:t>
      </w:r>
    </w:p>
    <w:p w14:paraId="6FE8B8E0" w14:textId="77777777" w:rsidR="00F2711B" w:rsidRPr="009F6531" w:rsidRDefault="00F2711B" w:rsidP="00F2711B">
      <w:pPr>
        <w:spacing w:after="160" w:line="278" w:lineRule="auto"/>
        <w:ind w:firstLine="0"/>
        <w:jc w:val="center"/>
        <w:rPr>
          <w:rFonts w:ascii="Arial" w:hAnsi="Arial" w:cs="Arial"/>
          <w:b/>
          <w:bCs/>
          <w:sz w:val="22"/>
          <w:szCs w:val="22"/>
        </w:rPr>
      </w:pPr>
    </w:p>
    <w:p w14:paraId="4E096408" w14:textId="487ED889" w:rsidR="00F2711B" w:rsidRPr="009F6531" w:rsidRDefault="00F2711B" w:rsidP="00F2711B">
      <w:pPr>
        <w:spacing w:after="160" w:line="278" w:lineRule="auto"/>
        <w:ind w:firstLine="0"/>
        <w:jc w:val="center"/>
        <w:rPr>
          <w:rFonts w:ascii="Arial" w:hAnsi="Arial" w:cs="Arial"/>
          <w:b/>
          <w:bCs/>
          <w:sz w:val="22"/>
          <w:szCs w:val="22"/>
        </w:rPr>
      </w:pPr>
      <w:r w:rsidRPr="009F6531">
        <w:rPr>
          <w:rFonts w:ascii="Arial" w:hAnsi="Arial" w:cs="Arial"/>
          <w:b/>
          <w:bCs/>
          <w:sz w:val="22"/>
          <w:szCs w:val="22"/>
        </w:rPr>
        <w:t>Module code: BMHP501</w:t>
      </w:r>
      <w:r w:rsidR="00A74B85">
        <w:rPr>
          <w:rFonts w:ascii="Arial" w:hAnsi="Arial" w:cs="Arial"/>
          <w:b/>
          <w:bCs/>
          <w:sz w:val="22"/>
          <w:szCs w:val="22"/>
        </w:rPr>
        <w:t>5</w:t>
      </w:r>
      <w:r w:rsidRPr="009F6531">
        <w:rPr>
          <w:rFonts w:ascii="Arial" w:hAnsi="Arial" w:cs="Arial"/>
          <w:b/>
          <w:bCs/>
          <w:sz w:val="22"/>
          <w:szCs w:val="22"/>
        </w:rPr>
        <w:t xml:space="preserve"> </w:t>
      </w:r>
    </w:p>
    <w:p w14:paraId="594F6E15" w14:textId="77777777" w:rsidR="00F2711B" w:rsidRPr="009F6531" w:rsidRDefault="00F2711B" w:rsidP="00F2711B">
      <w:pPr>
        <w:spacing w:after="160" w:line="278" w:lineRule="auto"/>
        <w:ind w:firstLine="0"/>
        <w:jc w:val="center"/>
        <w:rPr>
          <w:rFonts w:ascii="Arial" w:hAnsi="Arial" w:cs="Arial"/>
          <w:b/>
          <w:bCs/>
          <w:sz w:val="22"/>
          <w:szCs w:val="22"/>
        </w:rPr>
      </w:pPr>
    </w:p>
    <w:p w14:paraId="573EFA0A" w14:textId="2EC17B2B" w:rsidR="00F2711B" w:rsidRPr="009F6531" w:rsidRDefault="00F2711B" w:rsidP="00F2711B">
      <w:pPr>
        <w:spacing w:after="160" w:line="278" w:lineRule="auto"/>
        <w:ind w:firstLine="0"/>
        <w:jc w:val="center"/>
        <w:rPr>
          <w:rFonts w:ascii="Arial" w:hAnsi="Arial" w:cs="Arial"/>
          <w:b/>
          <w:bCs/>
          <w:sz w:val="22"/>
          <w:szCs w:val="22"/>
        </w:rPr>
      </w:pPr>
      <w:r w:rsidRPr="009F6531">
        <w:rPr>
          <w:rFonts w:ascii="Arial" w:hAnsi="Arial" w:cs="Arial"/>
          <w:b/>
          <w:bCs/>
          <w:sz w:val="22"/>
          <w:szCs w:val="22"/>
        </w:rPr>
        <w:t xml:space="preserve">Lecturer: Internal Verifier: </w:t>
      </w:r>
      <w:r w:rsidR="00A74B85">
        <w:rPr>
          <w:rFonts w:ascii="Arial" w:hAnsi="Arial" w:cs="Arial"/>
          <w:b/>
          <w:bCs/>
          <w:sz w:val="22"/>
          <w:szCs w:val="22"/>
        </w:rPr>
        <w:t>Louisa House</w:t>
      </w:r>
    </w:p>
    <w:p w14:paraId="260B2661" w14:textId="77777777" w:rsidR="00F2711B" w:rsidRPr="009F6531" w:rsidRDefault="00F2711B" w:rsidP="00F2711B">
      <w:pPr>
        <w:spacing w:after="160" w:line="278" w:lineRule="auto"/>
        <w:ind w:firstLine="0"/>
        <w:jc w:val="center"/>
        <w:rPr>
          <w:rFonts w:ascii="Arial" w:hAnsi="Arial" w:cs="Arial"/>
          <w:b/>
          <w:bCs/>
          <w:sz w:val="22"/>
          <w:szCs w:val="22"/>
        </w:rPr>
      </w:pPr>
    </w:p>
    <w:p w14:paraId="14CC1B6D" w14:textId="63ED3733" w:rsidR="00F2711B" w:rsidRPr="009F6531" w:rsidRDefault="00F2711B" w:rsidP="00F2711B">
      <w:pPr>
        <w:spacing w:after="160" w:line="278" w:lineRule="auto"/>
        <w:ind w:firstLine="0"/>
        <w:jc w:val="center"/>
        <w:rPr>
          <w:rFonts w:ascii="Arial" w:hAnsi="Arial" w:cs="Arial"/>
          <w:b/>
          <w:bCs/>
          <w:sz w:val="22"/>
          <w:szCs w:val="22"/>
        </w:rPr>
      </w:pPr>
      <w:r w:rsidRPr="009F6531">
        <w:rPr>
          <w:rFonts w:ascii="Arial" w:hAnsi="Arial" w:cs="Arial"/>
          <w:b/>
          <w:bCs/>
          <w:sz w:val="22"/>
          <w:szCs w:val="22"/>
        </w:rPr>
        <w:t xml:space="preserve">Assignment Title: </w:t>
      </w:r>
      <w:r w:rsidR="00385962" w:rsidRPr="009F6531">
        <w:rPr>
          <w:rFonts w:ascii="Arial" w:hAnsi="Arial" w:cs="Arial"/>
          <w:b/>
          <w:bCs/>
          <w:sz w:val="22"/>
          <w:szCs w:val="22"/>
        </w:rPr>
        <w:t>Scoping Review: Emotional Wellbeing Support for Healthcare Staff in the UK</w:t>
      </w:r>
    </w:p>
    <w:p w14:paraId="7544E34F" w14:textId="77777777" w:rsidR="00F2711B" w:rsidRPr="009F6531" w:rsidRDefault="00F2711B" w:rsidP="00F2711B">
      <w:pPr>
        <w:spacing w:after="160" w:line="278" w:lineRule="auto"/>
        <w:ind w:firstLine="0"/>
        <w:jc w:val="center"/>
        <w:rPr>
          <w:rFonts w:ascii="Arial" w:hAnsi="Arial" w:cs="Arial"/>
          <w:b/>
          <w:bCs/>
          <w:sz w:val="22"/>
          <w:szCs w:val="22"/>
        </w:rPr>
      </w:pPr>
    </w:p>
    <w:p w14:paraId="32549DA0" w14:textId="6ED14F2C" w:rsidR="008D284E" w:rsidRPr="009F6531" w:rsidRDefault="00F2711B" w:rsidP="00F2711B">
      <w:pPr>
        <w:spacing w:after="160" w:line="278" w:lineRule="auto"/>
        <w:ind w:firstLine="0"/>
        <w:jc w:val="center"/>
        <w:rPr>
          <w:rFonts w:ascii="Arial" w:eastAsiaTheme="majorEastAsia" w:hAnsi="Arial" w:cs="Arial"/>
          <w:b/>
          <w:sz w:val="22"/>
          <w:szCs w:val="22"/>
        </w:rPr>
      </w:pPr>
      <w:r w:rsidRPr="009F6531">
        <w:rPr>
          <w:rFonts w:ascii="Arial" w:hAnsi="Arial" w:cs="Arial"/>
          <w:b/>
          <w:bCs/>
          <w:sz w:val="22"/>
          <w:szCs w:val="22"/>
        </w:rPr>
        <w:t>Component 2: Written Assignment (Research Report)</w:t>
      </w:r>
      <w:r w:rsidR="008D284E" w:rsidRPr="009F6531">
        <w:rPr>
          <w:rFonts w:ascii="Arial" w:hAnsi="Arial" w:cs="Arial"/>
          <w:sz w:val="22"/>
          <w:szCs w:val="22"/>
        </w:rPr>
        <w:br w:type="page"/>
      </w:r>
    </w:p>
    <w:p w14:paraId="3E57D615" w14:textId="77777777" w:rsidR="006B77DE" w:rsidRPr="009F6531" w:rsidRDefault="002C2F65" w:rsidP="002C2F65">
      <w:pPr>
        <w:spacing w:after="160" w:line="278" w:lineRule="auto"/>
        <w:ind w:firstLine="0"/>
        <w:jc w:val="center"/>
        <w:rPr>
          <w:rFonts w:ascii="Arial" w:hAnsi="Arial" w:cs="Arial"/>
          <w:b/>
          <w:bCs/>
          <w:sz w:val="22"/>
          <w:szCs w:val="22"/>
        </w:rPr>
      </w:pPr>
      <w:r w:rsidRPr="009F6531">
        <w:rPr>
          <w:rFonts w:ascii="Arial" w:hAnsi="Arial" w:cs="Arial"/>
          <w:b/>
          <w:bCs/>
          <w:sz w:val="22"/>
          <w:szCs w:val="22"/>
        </w:rPr>
        <w:lastRenderedPageBreak/>
        <w:t>Table of Contents</w:t>
      </w:r>
    </w:p>
    <w:p w14:paraId="5B5FC92F" w14:textId="128083FE" w:rsidR="006B77DE" w:rsidRPr="009F6531" w:rsidRDefault="006B77DE" w:rsidP="006B77DE">
      <w:pPr>
        <w:pStyle w:val="TOC1"/>
        <w:tabs>
          <w:tab w:val="left" w:pos="284"/>
          <w:tab w:val="right" w:leader="dot" w:pos="9016"/>
        </w:tabs>
        <w:ind w:firstLine="0"/>
        <w:rPr>
          <w:rFonts w:ascii="Arial" w:hAnsi="Arial" w:cs="Arial"/>
          <w:noProof/>
          <w:sz w:val="22"/>
          <w:szCs w:val="22"/>
        </w:rPr>
      </w:pPr>
      <w:r w:rsidRPr="009F6531">
        <w:rPr>
          <w:rFonts w:ascii="Arial" w:hAnsi="Arial" w:cs="Arial"/>
          <w:b/>
          <w:bCs/>
          <w:sz w:val="22"/>
          <w:szCs w:val="22"/>
        </w:rPr>
        <w:fldChar w:fldCharType="begin"/>
      </w:r>
      <w:r w:rsidRPr="009F6531">
        <w:rPr>
          <w:rFonts w:ascii="Arial" w:hAnsi="Arial" w:cs="Arial"/>
          <w:b/>
          <w:bCs/>
          <w:sz w:val="22"/>
          <w:szCs w:val="22"/>
        </w:rPr>
        <w:instrText xml:space="preserve"> TOC \o "1-3" \h \z \u </w:instrText>
      </w:r>
      <w:r w:rsidRPr="009F6531">
        <w:rPr>
          <w:rFonts w:ascii="Arial" w:hAnsi="Arial" w:cs="Arial"/>
          <w:b/>
          <w:bCs/>
          <w:sz w:val="22"/>
          <w:szCs w:val="22"/>
        </w:rPr>
        <w:fldChar w:fldCharType="separate"/>
      </w:r>
      <w:hyperlink w:anchor="_Toc224613270" w:history="1">
        <w:r w:rsidRPr="009F6531">
          <w:rPr>
            <w:rStyle w:val="Hyperlink"/>
            <w:rFonts w:ascii="Arial" w:hAnsi="Arial" w:cs="Arial"/>
            <w:noProof/>
            <w:sz w:val="22"/>
            <w:szCs w:val="22"/>
          </w:rPr>
          <w:t>1.</w:t>
        </w:r>
        <w:r w:rsidRPr="009F6531">
          <w:rPr>
            <w:rFonts w:ascii="Arial" w:hAnsi="Arial" w:cs="Arial"/>
            <w:noProof/>
            <w:sz w:val="22"/>
            <w:szCs w:val="22"/>
          </w:rPr>
          <w:tab/>
        </w:r>
        <w:r w:rsidRPr="009F6531">
          <w:rPr>
            <w:rStyle w:val="Hyperlink"/>
            <w:rFonts w:ascii="Arial" w:hAnsi="Arial" w:cs="Arial"/>
            <w:noProof/>
            <w:sz w:val="22"/>
            <w:szCs w:val="22"/>
          </w:rPr>
          <w:t>Introduction</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_Toc224613270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4</w:t>
        </w:r>
        <w:r w:rsidRPr="009F6531">
          <w:rPr>
            <w:rFonts w:ascii="Arial" w:hAnsi="Arial" w:cs="Arial"/>
            <w:noProof/>
            <w:webHidden/>
            <w:sz w:val="22"/>
            <w:szCs w:val="22"/>
          </w:rPr>
          <w:fldChar w:fldCharType="end"/>
        </w:r>
      </w:hyperlink>
    </w:p>
    <w:p w14:paraId="04B5F036" w14:textId="2D606470"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1" w:history="1">
        <w:r w:rsidRPr="009F6531">
          <w:rPr>
            <w:rStyle w:val="Hyperlink"/>
            <w:rFonts w:ascii="Arial" w:hAnsi="Arial" w:cs="Arial"/>
            <w:noProof/>
            <w:sz w:val="22"/>
            <w:szCs w:val="22"/>
          </w:rPr>
          <w:t>1.1 Rationale</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_Toc224613271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4</w:t>
        </w:r>
        <w:r w:rsidRPr="009F6531">
          <w:rPr>
            <w:rFonts w:ascii="Arial" w:hAnsi="Arial" w:cs="Arial"/>
            <w:noProof/>
            <w:webHidden/>
            <w:sz w:val="22"/>
            <w:szCs w:val="22"/>
          </w:rPr>
          <w:fldChar w:fldCharType="end"/>
        </w:r>
      </w:hyperlink>
    </w:p>
    <w:p w14:paraId="52CCFCD1" w14:textId="3D3A9B58"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2" w:history="1">
        <w:r w:rsidRPr="009F6531">
          <w:rPr>
            <w:rStyle w:val="Hyperlink"/>
            <w:rFonts w:ascii="Arial" w:hAnsi="Arial" w:cs="Arial"/>
            <w:noProof/>
            <w:sz w:val="22"/>
            <w:szCs w:val="22"/>
          </w:rPr>
          <w:t>1.2 Review Question</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_Toc224613272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4</w:t>
        </w:r>
        <w:r w:rsidRPr="009F6531">
          <w:rPr>
            <w:rFonts w:ascii="Arial" w:hAnsi="Arial" w:cs="Arial"/>
            <w:noProof/>
            <w:webHidden/>
            <w:sz w:val="22"/>
            <w:szCs w:val="22"/>
          </w:rPr>
          <w:fldChar w:fldCharType="end"/>
        </w:r>
      </w:hyperlink>
    </w:p>
    <w:p w14:paraId="1D0BB66B" w14:textId="49D7B7FF"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3" w:history="1">
        <w:r w:rsidRPr="009F6531">
          <w:rPr>
            <w:rStyle w:val="Hyperlink"/>
            <w:rFonts w:ascii="Arial" w:hAnsi="Arial" w:cs="Arial"/>
            <w:noProof/>
            <w:sz w:val="22"/>
            <w:szCs w:val="22"/>
          </w:rPr>
          <w:t>1.3 Objectives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_Toc224613273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4</w:t>
        </w:r>
        <w:r w:rsidRPr="009F6531">
          <w:rPr>
            <w:rFonts w:ascii="Arial" w:hAnsi="Arial" w:cs="Arial"/>
            <w:noProof/>
            <w:webHidden/>
            <w:sz w:val="22"/>
            <w:szCs w:val="22"/>
          </w:rPr>
          <w:fldChar w:fldCharType="end"/>
        </w:r>
      </w:hyperlink>
    </w:p>
    <w:p w14:paraId="6561EE33" w14:textId="57600F2A"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74" w:history="1">
        <w:r w:rsidRPr="009F6531">
          <w:rPr>
            <w:rStyle w:val="Hyperlink"/>
            <w:rFonts w:ascii="Arial" w:hAnsi="Arial" w:cs="Arial"/>
            <w:noProof/>
            <w:sz w:val="22"/>
            <w:szCs w:val="22"/>
          </w:rPr>
          <w:t>2. Background</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_Toc224613274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5</w:t>
        </w:r>
        <w:r w:rsidRPr="009F6531">
          <w:rPr>
            <w:rFonts w:ascii="Arial" w:hAnsi="Arial" w:cs="Arial"/>
            <w:noProof/>
            <w:webHidden/>
            <w:sz w:val="22"/>
            <w:szCs w:val="22"/>
          </w:rPr>
          <w:fldChar w:fldCharType="end"/>
        </w:r>
      </w:hyperlink>
    </w:p>
    <w:p w14:paraId="78FC17BB" w14:textId="7E04D422"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5" w:history="1">
        <w:r w:rsidRPr="009F6531">
          <w:rPr>
            <w:rStyle w:val="Hyperlink"/>
            <w:rFonts w:ascii="Arial" w:hAnsi="Arial" w:cs="Arial"/>
            <w:noProof/>
            <w:sz w:val="22"/>
            <w:szCs w:val="22"/>
          </w:rPr>
          <w:t>2.1 Emotional Work in Healthcare and UK Context</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_Toc224613275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5</w:t>
        </w:r>
        <w:r w:rsidRPr="009F6531">
          <w:rPr>
            <w:rFonts w:ascii="Arial" w:hAnsi="Arial" w:cs="Arial"/>
            <w:noProof/>
            <w:webHidden/>
            <w:sz w:val="22"/>
            <w:szCs w:val="22"/>
          </w:rPr>
          <w:fldChar w:fldCharType="end"/>
        </w:r>
      </w:hyperlink>
    </w:p>
    <w:p w14:paraId="7A274EC6" w14:textId="4B5D2A52"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6" w:history="1">
        <w:r w:rsidRPr="009F6531">
          <w:rPr>
            <w:rStyle w:val="Hyperlink"/>
            <w:rFonts w:ascii="Arial" w:hAnsi="Arial" w:cs="Arial"/>
            <w:noProof/>
            <w:sz w:val="22"/>
            <w:szCs w:val="22"/>
          </w:rPr>
          <w:t>2.2 Definitions and Concepts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_Toc224613276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5</w:t>
        </w:r>
        <w:r w:rsidRPr="009F6531">
          <w:rPr>
            <w:rFonts w:ascii="Arial" w:hAnsi="Arial" w:cs="Arial"/>
            <w:noProof/>
            <w:webHidden/>
            <w:sz w:val="22"/>
            <w:szCs w:val="22"/>
          </w:rPr>
          <w:fldChar w:fldCharType="end"/>
        </w:r>
      </w:hyperlink>
    </w:p>
    <w:p w14:paraId="51060D38" w14:textId="78028A45"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7" w:history="1">
        <w:r w:rsidRPr="009F6531">
          <w:rPr>
            <w:rStyle w:val="Hyperlink"/>
            <w:rFonts w:ascii="Arial" w:hAnsi="Arial" w:cs="Arial"/>
            <w:noProof/>
            <w:sz w:val="22"/>
            <w:szCs w:val="22"/>
          </w:rPr>
          <w:t>2.3 Policy and Practice in the UK</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_Toc224613277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6</w:t>
        </w:r>
        <w:r w:rsidRPr="009F6531">
          <w:rPr>
            <w:rFonts w:ascii="Arial" w:hAnsi="Arial" w:cs="Arial"/>
            <w:noProof/>
            <w:webHidden/>
            <w:sz w:val="22"/>
            <w:szCs w:val="22"/>
          </w:rPr>
          <w:fldChar w:fldCharType="end"/>
        </w:r>
      </w:hyperlink>
    </w:p>
    <w:p w14:paraId="703610F5" w14:textId="78C3C4BD"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78" w:history="1">
        <w:r w:rsidRPr="009F6531">
          <w:rPr>
            <w:rStyle w:val="Hyperlink"/>
            <w:rFonts w:ascii="Arial" w:hAnsi="Arial" w:cs="Arial"/>
            <w:noProof/>
            <w:sz w:val="22"/>
            <w:szCs w:val="22"/>
          </w:rPr>
          <w:t>2.4 Scoping Review Justification</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_Toc224613278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7</w:t>
        </w:r>
        <w:r w:rsidRPr="009F6531">
          <w:rPr>
            <w:rFonts w:ascii="Arial" w:hAnsi="Arial" w:cs="Arial"/>
            <w:noProof/>
            <w:webHidden/>
            <w:sz w:val="22"/>
            <w:szCs w:val="22"/>
          </w:rPr>
          <w:fldChar w:fldCharType="end"/>
        </w:r>
      </w:hyperlink>
    </w:p>
    <w:p w14:paraId="65356B42" w14:textId="3107BB22"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79" w:history="1">
        <w:r w:rsidRPr="009F6531">
          <w:rPr>
            <w:rStyle w:val="Hyperlink"/>
            <w:rFonts w:ascii="Arial" w:hAnsi="Arial" w:cs="Arial"/>
            <w:noProof/>
            <w:sz w:val="22"/>
            <w:szCs w:val="22"/>
          </w:rPr>
          <w:t>3.</w:t>
        </w:r>
        <w:r w:rsidRPr="009F6531">
          <w:rPr>
            <w:rFonts w:ascii="Arial" w:hAnsi="Arial" w:cs="Arial"/>
            <w:noProof/>
            <w:sz w:val="22"/>
            <w:szCs w:val="22"/>
          </w:rPr>
          <w:tab/>
        </w:r>
        <w:r w:rsidRPr="009F6531">
          <w:rPr>
            <w:rStyle w:val="Hyperlink"/>
            <w:rFonts w:ascii="Arial" w:hAnsi="Arial" w:cs="Arial"/>
            <w:noProof/>
            <w:sz w:val="22"/>
            <w:szCs w:val="22"/>
          </w:rPr>
          <w:t>Methods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_Toc224613279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7</w:t>
        </w:r>
        <w:r w:rsidRPr="009F6531">
          <w:rPr>
            <w:rFonts w:ascii="Arial" w:hAnsi="Arial" w:cs="Arial"/>
            <w:noProof/>
            <w:webHidden/>
            <w:sz w:val="22"/>
            <w:szCs w:val="22"/>
          </w:rPr>
          <w:fldChar w:fldCharType="end"/>
        </w:r>
      </w:hyperlink>
    </w:p>
    <w:p w14:paraId="4D609E50" w14:textId="52F68E5C"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0" w:history="1">
        <w:r w:rsidRPr="009F6531">
          <w:rPr>
            <w:rStyle w:val="Hyperlink"/>
            <w:rFonts w:ascii="Arial" w:hAnsi="Arial" w:cs="Arial"/>
            <w:noProof/>
            <w:sz w:val="22"/>
            <w:szCs w:val="22"/>
          </w:rPr>
          <w:t>3.1 Scoping Review Framework</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_Toc224613280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7</w:t>
        </w:r>
        <w:r w:rsidRPr="009F6531">
          <w:rPr>
            <w:rFonts w:ascii="Arial" w:hAnsi="Arial" w:cs="Arial"/>
            <w:noProof/>
            <w:webHidden/>
            <w:sz w:val="22"/>
            <w:szCs w:val="22"/>
          </w:rPr>
          <w:fldChar w:fldCharType="end"/>
        </w:r>
      </w:hyperlink>
    </w:p>
    <w:p w14:paraId="0EA64D04" w14:textId="077DCD31"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1" w:history="1">
        <w:r w:rsidRPr="009F6531">
          <w:rPr>
            <w:rStyle w:val="Hyperlink"/>
            <w:rFonts w:ascii="Arial" w:hAnsi="Arial" w:cs="Arial"/>
            <w:noProof/>
            <w:sz w:val="22"/>
            <w:szCs w:val="22"/>
          </w:rPr>
          <w:t>3.2 Search Strategy</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_Toc224613281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8</w:t>
        </w:r>
        <w:r w:rsidRPr="009F6531">
          <w:rPr>
            <w:rFonts w:ascii="Arial" w:hAnsi="Arial" w:cs="Arial"/>
            <w:noProof/>
            <w:webHidden/>
            <w:sz w:val="22"/>
            <w:szCs w:val="22"/>
          </w:rPr>
          <w:fldChar w:fldCharType="end"/>
        </w:r>
      </w:hyperlink>
    </w:p>
    <w:p w14:paraId="1CE53FCA" w14:textId="21767A14"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2" w:history="1">
        <w:r w:rsidRPr="009F6531">
          <w:rPr>
            <w:rStyle w:val="Hyperlink"/>
            <w:rFonts w:ascii="Arial" w:hAnsi="Arial" w:cs="Arial"/>
            <w:noProof/>
            <w:sz w:val="22"/>
            <w:szCs w:val="22"/>
          </w:rPr>
          <w:t>3.3 Inclusion Criteria</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_Toc224613282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8</w:t>
        </w:r>
        <w:r w:rsidRPr="009F6531">
          <w:rPr>
            <w:rFonts w:ascii="Arial" w:hAnsi="Arial" w:cs="Arial"/>
            <w:noProof/>
            <w:webHidden/>
            <w:sz w:val="22"/>
            <w:szCs w:val="22"/>
          </w:rPr>
          <w:fldChar w:fldCharType="end"/>
        </w:r>
      </w:hyperlink>
    </w:p>
    <w:p w14:paraId="21CCD7BD" w14:textId="098E9F82"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3" w:history="1">
        <w:r w:rsidRPr="009F6531">
          <w:rPr>
            <w:rStyle w:val="Hyperlink"/>
            <w:rFonts w:ascii="Arial" w:hAnsi="Arial" w:cs="Arial"/>
            <w:noProof/>
            <w:sz w:val="22"/>
            <w:szCs w:val="22"/>
          </w:rPr>
          <w:t>3.4 Exclusion Criteria</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_Toc224613283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8</w:t>
        </w:r>
        <w:r w:rsidRPr="009F6531">
          <w:rPr>
            <w:rFonts w:ascii="Arial" w:hAnsi="Arial" w:cs="Arial"/>
            <w:noProof/>
            <w:webHidden/>
            <w:sz w:val="22"/>
            <w:szCs w:val="22"/>
          </w:rPr>
          <w:fldChar w:fldCharType="end"/>
        </w:r>
      </w:hyperlink>
    </w:p>
    <w:p w14:paraId="4A7D3FB5" w14:textId="27A6139C"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4" w:history="1">
        <w:r w:rsidRPr="009F6531">
          <w:rPr>
            <w:rStyle w:val="Hyperlink"/>
            <w:rFonts w:ascii="Arial" w:hAnsi="Arial" w:cs="Arial"/>
            <w:noProof/>
            <w:sz w:val="22"/>
            <w:szCs w:val="22"/>
          </w:rPr>
          <w:t>3.5 Study Selection and Charting</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_Toc224613284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8</w:t>
        </w:r>
        <w:r w:rsidRPr="009F6531">
          <w:rPr>
            <w:rFonts w:ascii="Arial" w:hAnsi="Arial" w:cs="Arial"/>
            <w:noProof/>
            <w:webHidden/>
            <w:sz w:val="22"/>
            <w:szCs w:val="22"/>
          </w:rPr>
          <w:fldChar w:fldCharType="end"/>
        </w:r>
      </w:hyperlink>
    </w:p>
    <w:p w14:paraId="4201D89F" w14:textId="4190D8ED"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5" w:history="1">
        <w:r w:rsidRPr="009F6531">
          <w:rPr>
            <w:rStyle w:val="Hyperlink"/>
            <w:rFonts w:ascii="Arial" w:hAnsi="Arial" w:cs="Arial"/>
            <w:noProof/>
            <w:sz w:val="22"/>
            <w:szCs w:val="22"/>
          </w:rPr>
          <w:t>3.6 Thematic Analysis and Data Synthesis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_Toc224613285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9</w:t>
        </w:r>
        <w:r w:rsidRPr="009F6531">
          <w:rPr>
            <w:rFonts w:ascii="Arial" w:hAnsi="Arial" w:cs="Arial"/>
            <w:noProof/>
            <w:webHidden/>
            <w:sz w:val="22"/>
            <w:szCs w:val="22"/>
          </w:rPr>
          <w:fldChar w:fldCharType="end"/>
        </w:r>
      </w:hyperlink>
    </w:p>
    <w:p w14:paraId="5BE02BBE" w14:textId="3CD33D93"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6" w:history="1">
        <w:r w:rsidRPr="009F6531">
          <w:rPr>
            <w:rStyle w:val="Hyperlink"/>
            <w:rFonts w:ascii="Arial" w:hAnsi="Arial" w:cs="Arial"/>
            <w:noProof/>
            <w:sz w:val="22"/>
            <w:szCs w:val="22"/>
          </w:rPr>
          <w:t>3.7 Ethical Considerations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_Toc224613286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9</w:t>
        </w:r>
        <w:r w:rsidRPr="009F6531">
          <w:rPr>
            <w:rFonts w:ascii="Arial" w:hAnsi="Arial" w:cs="Arial"/>
            <w:noProof/>
            <w:webHidden/>
            <w:sz w:val="22"/>
            <w:szCs w:val="22"/>
          </w:rPr>
          <w:fldChar w:fldCharType="end"/>
        </w:r>
      </w:hyperlink>
    </w:p>
    <w:p w14:paraId="41FB0C03" w14:textId="5BCF8C6B"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87" w:history="1">
        <w:r w:rsidRPr="009F6531">
          <w:rPr>
            <w:rStyle w:val="Hyperlink"/>
            <w:rFonts w:ascii="Arial" w:hAnsi="Arial" w:cs="Arial"/>
            <w:noProof/>
            <w:sz w:val="22"/>
            <w:szCs w:val="22"/>
          </w:rPr>
          <w:t>4.</w:t>
        </w:r>
        <w:r w:rsidRPr="009F6531">
          <w:rPr>
            <w:rFonts w:ascii="Arial" w:hAnsi="Arial" w:cs="Arial"/>
            <w:noProof/>
            <w:sz w:val="22"/>
            <w:szCs w:val="22"/>
          </w:rPr>
          <w:tab/>
        </w:r>
        <w:r w:rsidRPr="009F6531">
          <w:rPr>
            <w:rStyle w:val="Hyperlink"/>
            <w:rFonts w:ascii="Arial" w:hAnsi="Arial" w:cs="Arial"/>
            <w:noProof/>
            <w:sz w:val="22"/>
            <w:szCs w:val="22"/>
          </w:rPr>
          <w:t>Results (Scoping Review)</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_Toc224613287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9</w:t>
        </w:r>
        <w:r w:rsidRPr="009F6531">
          <w:rPr>
            <w:rFonts w:ascii="Arial" w:hAnsi="Arial" w:cs="Arial"/>
            <w:noProof/>
            <w:webHidden/>
            <w:sz w:val="22"/>
            <w:szCs w:val="22"/>
          </w:rPr>
          <w:fldChar w:fldCharType="end"/>
        </w:r>
      </w:hyperlink>
    </w:p>
    <w:p w14:paraId="5708AFD2" w14:textId="07236883"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8" w:history="1">
        <w:r w:rsidRPr="009F6531">
          <w:rPr>
            <w:rStyle w:val="Hyperlink"/>
            <w:rFonts w:ascii="Arial" w:hAnsi="Arial" w:cs="Arial"/>
            <w:noProof/>
            <w:sz w:val="22"/>
            <w:szCs w:val="22"/>
          </w:rPr>
          <w:t>4.1 Overview of Included Studies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_Toc224613288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9</w:t>
        </w:r>
        <w:r w:rsidRPr="009F6531">
          <w:rPr>
            <w:rFonts w:ascii="Arial" w:hAnsi="Arial" w:cs="Arial"/>
            <w:noProof/>
            <w:webHidden/>
            <w:sz w:val="22"/>
            <w:szCs w:val="22"/>
          </w:rPr>
          <w:fldChar w:fldCharType="end"/>
        </w:r>
      </w:hyperlink>
    </w:p>
    <w:p w14:paraId="034DF83D" w14:textId="177438B3"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89" w:history="1">
        <w:r w:rsidRPr="009F6531">
          <w:rPr>
            <w:rStyle w:val="Hyperlink"/>
            <w:rFonts w:ascii="Arial" w:hAnsi="Arial" w:cs="Arial"/>
            <w:noProof/>
            <w:sz w:val="22"/>
            <w:szCs w:val="22"/>
          </w:rPr>
          <w:t>4.2 Summary of Included Studies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_Toc224613289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10</w:t>
        </w:r>
        <w:r w:rsidRPr="009F6531">
          <w:rPr>
            <w:rFonts w:ascii="Arial" w:hAnsi="Arial" w:cs="Arial"/>
            <w:noProof/>
            <w:webHidden/>
            <w:sz w:val="22"/>
            <w:szCs w:val="22"/>
          </w:rPr>
          <w:fldChar w:fldCharType="end"/>
        </w:r>
      </w:hyperlink>
    </w:p>
    <w:p w14:paraId="6138F3AE" w14:textId="54E3D8F3"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90" w:history="1">
        <w:r w:rsidRPr="009F6531">
          <w:rPr>
            <w:rStyle w:val="Hyperlink"/>
            <w:rFonts w:ascii="Arial" w:hAnsi="Arial" w:cs="Arial"/>
            <w:noProof/>
            <w:sz w:val="22"/>
            <w:szCs w:val="22"/>
          </w:rPr>
          <w:t>4.3 Thematic Analysis of Key Findings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_Toc224613290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11</w:t>
        </w:r>
        <w:r w:rsidRPr="009F6531">
          <w:rPr>
            <w:rFonts w:ascii="Arial" w:hAnsi="Arial" w:cs="Arial"/>
            <w:noProof/>
            <w:webHidden/>
            <w:sz w:val="22"/>
            <w:szCs w:val="22"/>
          </w:rPr>
          <w:fldChar w:fldCharType="end"/>
        </w:r>
      </w:hyperlink>
    </w:p>
    <w:p w14:paraId="60E94AE7" w14:textId="532648A7" w:rsidR="006B77DE" w:rsidRPr="009F6531" w:rsidRDefault="006B77DE" w:rsidP="006B77DE">
      <w:pPr>
        <w:pStyle w:val="TOC3"/>
        <w:tabs>
          <w:tab w:val="left" w:pos="284"/>
          <w:tab w:val="right" w:leader="dot" w:pos="9016"/>
        </w:tabs>
        <w:ind w:firstLine="0"/>
        <w:rPr>
          <w:rFonts w:ascii="Arial" w:hAnsi="Arial" w:cs="Arial"/>
          <w:noProof/>
          <w:sz w:val="22"/>
          <w:szCs w:val="22"/>
        </w:rPr>
      </w:pPr>
      <w:hyperlink w:anchor="_Toc224613291" w:history="1">
        <w:r w:rsidRPr="009F6531">
          <w:rPr>
            <w:rStyle w:val="Hyperlink"/>
            <w:rFonts w:ascii="Arial" w:hAnsi="Arial" w:cs="Arial"/>
            <w:noProof/>
            <w:sz w:val="22"/>
            <w:szCs w:val="22"/>
          </w:rPr>
          <w:t>4.3.1 Theme 1 - Organisational Support and Workplace Resources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_Toc224613291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11</w:t>
        </w:r>
        <w:r w:rsidRPr="009F6531">
          <w:rPr>
            <w:rFonts w:ascii="Arial" w:hAnsi="Arial" w:cs="Arial"/>
            <w:noProof/>
            <w:webHidden/>
            <w:sz w:val="22"/>
            <w:szCs w:val="22"/>
          </w:rPr>
          <w:fldChar w:fldCharType="end"/>
        </w:r>
      </w:hyperlink>
    </w:p>
    <w:p w14:paraId="70EB77F3" w14:textId="5DE89769" w:rsidR="006B77DE" w:rsidRPr="009F6531" w:rsidRDefault="006B77DE" w:rsidP="006B77DE">
      <w:pPr>
        <w:pStyle w:val="TOC3"/>
        <w:tabs>
          <w:tab w:val="left" w:pos="284"/>
          <w:tab w:val="right" w:leader="dot" w:pos="9016"/>
        </w:tabs>
        <w:ind w:firstLine="0"/>
        <w:rPr>
          <w:rFonts w:ascii="Arial" w:hAnsi="Arial" w:cs="Arial"/>
          <w:noProof/>
          <w:sz w:val="22"/>
          <w:szCs w:val="22"/>
        </w:rPr>
      </w:pPr>
      <w:hyperlink w:anchor="_Toc224613292" w:history="1">
        <w:r w:rsidRPr="009F6531">
          <w:rPr>
            <w:rStyle w:val="Hyperlink"/>
            <w:rFonts w:ascii="Arial" w:hAnsi="Arial" w:cs="Arial"/>
            <w:noProof/>
            <w:sz w:val="22"/>
            <w:szCs w:val="22"/>
          </w:rPr>
          <w:t>4.3.2 Theme 2 – Peer Support and Psychological Safety</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_Toc224613292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11</w:t>
        </w:r>
        <w:r w:rsidRPr="009F6531">
          <w:rPr>
            <w:rFonts w:ascii="Arial" w:hAnsi="Arial" w:cs="Arial"/>
            <w:noProof/>
            <w:webHidden/>
            <w:sz w:val="22"/>
            <w:szCs w:val="22"/>
          </w:rPr>
          <w:fldChar w:fldCharType="end"/>
        </w:r>
      </w:hyperlink>
    </w:p>
    <w:p w14:paraId="1465A508" w14:textId="51AC241C" w:rsidR="006B77DE" w:rsidRPr="009F6531" w:rsidRDefault="006B77DE" w:rsidP="006B77DE">
      <w:pPr>
        <w:pStyle w:val="TOC3"/>
        <w:tabs>
          <w:tab w:val="left" w:pos="284"/>
          <w:tab w:val="right" w:leader="dot" w:pos="9016"/>
        </w:tabs>
        <w:ind w:firstLine="0"/>
        <w:rPr>
          <w:rFonts w:ascii="Arial" w:hAnsi="Arial" w:cs="Arial"/>
          <w:noProof/>
          <w:sz w:val="22"/>
          <w:szCs w:val="22"/>
        </w:rPr>
      </w:pPr>
      <w:hyperlink w:anchor="_Toc224613293" w:history="1">
        <w:r w:rsidRPr="009F6531">
          <w:rPr>
            <w:rStyle w:val="Hyperlink"/>
            <w:rFonts w:ascii="Arial" w:hAnsi="Arial" w:cs="Arial"/>
            <w:noProof/>
            <w:sz w:val="22"/>
            <w:szCs w:val="22"/>
          </w:rPr>
          <w:t>4.3.3 Theme 3 – Coping Strategies and Individual Resilience</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_Toc224613293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12</w:t>
        </w:r>
        <w:r w:rsidRPr="009F6531">
          <w:rPr>
            <w:rFonts w:ascii="Arial" w:hAnsi="Arial" w:cs="Arial"/>
            <w:noProof/>
            <w:webHidden/>
            <w:sz w:val="22"/>
            <w:szCs w:val="22"/>
          </w:rPr>
          <w:fldChar w:fldCharType="end"/>
        </w:r>
      </w:hyperlink>
    </w:p>
    <w:p w14:paraId="1A78F235" w14:textId="0D91846F" w:rsidR="006B77DE" w:rsidRPr="009F6531" w:rsidRDefault="006B77DE" w:rsidP="006B77DE">
      <w:pPr>
        <w:pStyle w:val="TOC3"/>
        <w:tabs>
          <w:tab w:val="left" w:pos="284"/>
          <w:tab w:val="right" w:leader="dot" w:pos="9016"/>
        </w:tabs>
        <w:ind w:firstLine="0"/>
        <w:rPr>
          <w:rFonts w:ascii="Arial" w:hAnsi="Arial" w:cs="Arial"/>
          <w:noProof/>
          <w:sz w:val="22"/>
          <w:szCs w:val="22"/>
        </w:rPr>
      </w:pPr>
      <w:hyperlink w:anchor="_Toc224613294" w:history="1">
        <w:r w:rsidRPr="009F6531">
          <w:rPr>
            <w:rStyle w:val="Hyperlink"/>
            <w:rFonts w:ascii="Arial" w:hAnsi="Arial" w:cs="Arial"/>
            <w:noProof/>
            <w:sz w:val="22"/>
            <w:szCs w:val="22"/>
          </w:rPr>
          <w:t>4.3.4 Theme 4 – Invigilating and Jointly Camaraderie Style</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_Toc224613294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12</w:t>
        </w:r>
        <w:r w:rsidRPr="009F6531">
          <w:rPr>
            <w:rFonts w:ascii="Arial" w:hAnsi="Arial" w:cs="Arial"/>
            <w:noProof/>
            <w:webHidden/>
            <w:sz w:val="22"/>
            <w:szCs w:val="22"/>
          </w:rPr>
          <w:fldChar w:fldCharType="end"/>
        </w:r>
      </w:hyperlink>
    </w:p>
    <w:p w14:paraId="2CF0ADFA" w14:textId="61E98659" w:rsidR="006B77DE" w:rsidRPr="009F6531" w:rsidRDefault="006B77DE" w:rsidP="006B77DE">
      <w:pPr>
        <w:pStyle w:val="TOC2"/>
        <w:tabs>
          <w:tab w:val="left" w:pos="284"/>
          <w:tab w:val="right" w:leader="dot" w:pos="9016"/>
        </w:tabs>
        <w:ind w:firstLine="0"/>
        <w:rPr>
          <w:rFonts w:ascii="Arial" w:hAnsi="Arial" w:cs="Arial"/>
          <w:noProof/>
          <w:sz w:val="22"/>
          <w:szCs w:val="22"/>
        </w:rPr>
      </w:pPr>
      <w:hyperlink w:anchor="_Toc224613295" w:history="1">
        <w:r w:rsidRPr="009F6531">
          <w:rPr>
            <w:rStyle w:val="Hyperlink"/>
            <w:rFonts w:ascii="Arial" w:hAnsi="Arial" w:cs="Arial"/>
            <w:noProof/>
            <w:sz w:val="22"/>
            <w:szCs w:val="22"/>
          </w:rPr>
          <w:t>4.4 Synthesis of Findings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_Toc224613295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12</w:t>
        </w:r>
        <w:r w:rsidRPr="009F6531">
          <w:rPr>
            <w:rFonts w:ascii="Arial" w:hAnsi="Arial" w:cs="Arial"/>
            <w:noProof/>
            <w:webHidden/>
            <w:sz w:val="22"/>
            <w:szCs w:val="22"/>
          </w:rPr>
          <w:fldChar w:fldCharType="end"/>
        </w:r>
      </w:hyperlink>
    </w:p>
    <w:p w14:paraId="284F17AE" w14:textId="1CED2265"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96" w:history="1">
        <w:r w:rsidRPr="009F6531">
          <w:rPr>
            <w:rStyle w:val="Hyperlink"/>
            <w:rFonts w:ascii="Arial" w:hAnsi="Arial" w:cs="Arial"/>
            <w:noProof/>
            <w:sz w:val="22"/>
            <w:szCs w:val="22"/>
          </w:rPr>
          <w:t>5.</w:t>
        </w:r>
        <w:r w:rsidRPr="009F6531">
          <w:rPr>
            <w:rFonts w:ascii="Arial" w:hAnsi="Arial" w:cs="Arial"/>
            <w:noProof/>
            <w:sz w:val="22"/>
            <w:szCs w:val="22"/>
          </w:rPr>
          <w:tab/>
        </w:r>
        <w:r w:rsidRPr="009F6531">
          <w:rPr>
            <w:rStyle w:val="Hyperlink"/>
            <w:rFonts w:ascii="Arial" w:hAnsi="Arial" w:cs="Arial"/>
            <w:noProof/>
            <w:sz w:val="22"/>
            <w:szCs w:val="22"/>
          </w:rPr>
          <w:t>Discussion</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_Toc224613296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13</w:t>
        </w:r>
        <w:r w:rsidRPr="009F6531">
          <w:rPr>
            <w:rFonts w:ascii="Arial" w:hAnsi="Arial" w:cs="Arial"/>
            <w:noProof/>
            <w:webHidden/>
            <w:sz w:val="22"/>
            <w:szCs w:val="22"/>
          </w:rPr>
          <w:fldChar w:fldCharType="end"/>
        </w:r>
      </w:hyperlink>
    </w:p>
    <w:p w14:paraId="7D4C291A" w14:textId="3E7C996E"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97" w:history="1">
        <w:r w:rsidRPr="009F6531">
          <w:rPr>
            <w:rStyle w:val="Hyperlink"/>
            <w:rFonts w:ascii="Arial" w:hAnsi="Arial" w:cs="Arial"/>
            <w:noProof/>
            <w:sz w:val="22"/>
            <w:szCs w:val="22"/>
          </w:rPr>
          <w:t>6.</w:t>
        </w:r>
        <w:r w:rsidRPr="009F6531">
          <w:rPr>
            <w:rFonts w:ascii="Arial" w:hAnsi="Arial" w:cs="Arial"/>
            <w:noProof/>
            <w:sz w:val="22"/>
            <w:szCs w:val="22"/>
          </w:rPr>
          <w:tab/>
        </w:r>
        <w:r w:rsidRPr="009F6531">
          <w:rPr>
            <w:rStyle w:val="Hyperlink"/>
            <w:rFonts w:ascii="Arial" w:hAnsi="Arial" w:cs="Arial"/>
            <w:noProof/>
            <w:sz w:val="22"/>
            <w:szCs w:val="22"/>
          </w:rPr>
          <w:t>Conclusion and Recommendations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_Toc224613297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15</w:t>
        </w:r>
        <w:r w:rsidRPr="009F6531">
          <w:rPr>
            <w:rFonts w:ascii="Arial" w:hAnsi="Arial" w:cs="Arial"/>
            <w:noProof/>
            <w:webHidden/>
            <w:sz w:val="22"/>
            <w:szCs w:val="22"/>
          </w:rPr>
          <w:fldChar w:fldCharType="end"/>
        </w:r>
      </w:hyperlink>
    </w:p>
    <w:p w14:paraId="6DD1C1CE" w14:textId="00606CFF" w:rsidR="006B77DE" w:rsidRPr="009F6531" w:rsidRDefault="006B77DE" w:rsidP="006B77DE">
      <w:pPr>
        <w:pStyle w:val="TOC1"/>
        <w:tabs>
          <w:tab w:val="left" w:pos="284"/>
          <w:tab w:val="right" w:leader="dot" w:pos="9016"/>
        </w:tabs>
        <w:ind w:firstLine="0"/>
        <w:rPr>
          <w:rFonts w:ascii="Arial" w:hAnsi="Arial" w:cs="Arial"/>
          <w:noProof/>
          <w:sz w:val="22"/>
          <w:szCs w:val="22"/>
        </w:rPr>
      </w:pPr>
      <w:hyperlink w:anchor="_Toc224613298" w:history="1">
        <w:r w:rsidRPr="009F6531">
          <w:rPr>
            <w:rStyle w:val="Hyperlink"/>
            <w:rFonts w:ascii="Arial" w:hAnsi="Arial" w:cs="Arial"/>
            <w:noProof/>
            <w:sz w:val="22"/>
            <w:szCs w:val="22"/>
          </w:rPr>
          <w:t>References</w:t>
        </w:r>
        <w:r w:rsidRPr="009F6531">
          <w:rPr>
            <w:rFonts w:ascii="Arial" w:hAnsi="Arial" w:cs="Arial"/>
            <w:noProof/>
            <w:webHidden/>
            <w:sz w:val="22"/>
            <w:szCs w:val="22"/>
          </w:rPr>
          <w:tab/>
        </w:r>
        <w:r w:rsidRPr="009F6531">
          <w:rPr>
            <w:rFonts w:ascii="Arial" w:hAnsi="Arial" w:cs="Arial"/>
            <w:noProof/>
            <w:webHidden/>
            <w:sz w:val="22"/>
            <w:szCs w:val="22"/>
          </w:rPr>
          <w:fldChar w:fldCharType="begin"/>
        </w:r>
        <w:r w:rsidRPr="009F6531">
          <w:rPr>
            <w:rFonts w:ascii="Arial" w:hAnsi="Arial" w:cs="Arial"/>
            <w:noProof/>
            <w:webHidden/>
            <w:sz w:val="22"/>
            <w:szCs w:val="22"/>
          </w:rPr>
          <w:instrText xml:space="preserve"> PAGEREF _Toc224613298 \h </w:instrText>
        </w:r>
        <w:r w:rsidRPr="009F6531">
          <w:rPr>
            <w:rFonts w:ascii="Arial" w:hAnsi="Arial" w:cs="Arial"/>
            <w:noProof/>
            <w:webHidden/>
            <w:sz w:val="22"/>
            <w:szCs w:val="22"/>
          </w:rPr>
        </w:r>
        <w:r w:rsidRPr="009F6531">
          <w:rPr>
            <w:rFonts w:ascii="Arial" w:hAnsi="Arial" w:cs="Arial"/>
            <w:noProof/>
            <w:webHidden/>
            <w:sz w:val="22"/>
            <w:szCs w:val="22"/>
          </w:rPr>
          <w:fldChar w:fldCharType="separate"/>
        </w:r>
        <w:r w:rsidRPr="009F6531">
          <w:rPr>
            <w:rFonts w:ascii="Arial" w:hAnsi="Arial" w:cs="Arial"/>
            <w:noProof/>
            <w:webHidden/>
            <w:sz w:val="22"/>
            <w:szCs w:val="22"/>
          </w:rPr>
          <w:t>16</w:t>
        </w:r>
        <w:r w:rsidRPr="009F6531">
          <w:rPr>
            <w:rFonts w:ascii="Arial" w:hAnsi="Arial" w:cs="Arial"/>
            <w:noProof/>
            <w:webHidden/>
            <w:sz w:val="22"/>
            <w:szCs w:val="22"/>
          </w:rPr>
          <w:fldChar w:fldCharType="end"/>
        </w:r>
      </w:hyperlink>
    </w:p>
    <w:p w14:paraId="294C3A7B" w14:textId="2304E350" w:rsidR="002C2F65" w:rsidRPr="009F6531" w:rsidRDefault="006B77DE" w:rsidP="006B77DE">
      <w:pPr>
        <w:tabs>
          <w:tab w:val="left" w:pos="284"/>
        </w:tabs>
        <w:spacing w:after="160" w:line="278" w:lineRule="auto"/>
        <w:ind w:firstLine="0"/>
        <w:rPr>
          <w:rFonts w:ascii="Arial" w:eastAsiaTheme="majorEastAsia" w:hAnsi="Arial" w:cs="Arial"/>
          <w:b/>
          <w:bCs/>
          <w:sz w:val="22"/>
          <w:szCs w:val="22"/>
        </w:rPr>
      </w:pPr>
      <w:r w:rsidRPr="009F6531">
        <w:rPr>
          <w:rFonts w:ascii="Arial" w:hAnsi="Arial" w:cs="Arial"/>
          <w:b/>
          <w:bCs/>
          <w:sz w:val="22"/>
          <w:szCs w:val="22"/>
        </w:rPr>
        <w:fldChar w:fldCharType="end"/>
      </w:r>
      <w:r w:rsidR="002C2F65" w:rsidRPr="009F6531">
        <w:rPr>
          <w:rFonts w:ascii="Arial" w:hAnsi="Arial" w:cs="Arial"/>
          <w:b/>
          <w:bCs/>
          <w:sz w:val="22"/>
          <w:szCs w:val="22"/>
        </w:rPr>
        <w:br w:type="page"/>
      </w:r>
    </w:p>
    <w:p w14:paraId="571F8380" w14:textId="6AB127AE" w:rsidR="00A11735" w:rsidRPr="009F6531" w:rsidRDefault="00FB2CB6" w:rsidP="00817680">
      <w:pPr>
        <w:pStyle w:val="Heading1"/>
        <w:numPr>
          <w:ilvl w:val="0"/>
          <w:numId w:val="2"/>
        </w:numPr>
        <w:rPr>
          <w:rFonts w:ascii="Arial" w:hAnsi="Arial" w:cs="Arial"/>
          <w:sz w:val="22"/>
          <w:szCs w:val="22"/>
        </w:rPr>
      </w:pPr>
      <w:bookmarkStart w:id="0" w:name="_Toc224613270"/>
      <w:r w:rsidRPr="009F6531">
        <w:rPr>
          <w:rFonts w:ascii="Arial" w:hAnsi="Arial" w:cs="Arial"/>
          <w:sz w:val="22"/>
          <w:szCs w:val="22"/>
        </w:rPr>
        <w:lastRenderedPageBreak/>
        <w:t>Introduction</w:t>
      </w:r>
      <w:bookmarkEnd w:id="0"/>
    </w:p>
    <w:p w14:paraId="10C324FD" w14:textId="648BA631" w:rsidR="00FB2CB6" w:rsidRPr="009F6531" w:rsidRDefault="00FB2CB6" w:rsidP="00FB2CB6">
      <w:pPr>
        <w:rPr>
          <w:rFonts w:ascii="Arial" w:hAnsi="Arial" w:cs="Arial"/>
          <w:sz w:val="22"/>
          <w:szCs w:val="22"/>
        </w:rPr>
      </w:pPr>
      <w:r w:rsidRPr="009F6531">
        <w:rPr>
          <w:rFonts w:ascii="Arial" w:hAnsi="Arial" w:cs="Arial"/>
          <w:sz w:val="22"/>
          <w:szCs w:val="22"/>
        </w:rPr>
        <w:t>Emotional wellbeing can be defined as psychological strength and ability of people to deal with stress factors and to have good relationship and to work efficiently both in personal and professional settings</w:t>
      </w:r>
      <w:r w:rsidR="0090148E" w:rsidRPr="009F6531">
        <w:rPr>
          <w:rFonts w:ascii="Arial" w:hAnsi="Arial" w:cs="Arial"/>
          <w:sz w:val="22"/>
          <w:szCs w:val="22"/>
        </w:rPr>
        <w:t xml:space="preserve"> (Park et al., 2023)</w:t>
      </w:r>
      <w:r w:rsidRPr="009F6531">
        <w:rPr>
          <w:rFonts w:ascii="Arial" w:hAnsi="Arial" w:cs="Arial"/>
          <w:sz w:val="22"/>
          <w:szCs w:val="22"/>
        </w:rPr>
        <w:t>. Emotional wellbeing plays a role in ensuring the wellbeing of the mental health of the staff in the health care sector, as well as the quality of the care provided to patients and the organisational relationships. Medical practitioners constantly face emotionally charged jobs such as sickness, trauma, and the ethical dilemma, which impose long-term stress on their psychological capital</w:t>
      </w:r>
      <w:r w:rsidR="006B150B" w:rsidRPr="009F6531">
        <w:rPr>
          <w:rFonts w:ascii="Arial" w:hAnsi="Arial" w:cs="Arial"/>
          <w:sz w:val="22"/>
          <w:szCs w:val="22"/>
        </w:rPr>
        <w:t xml:space="preserve"> (Shah, Munir and Zaheer, 2021)</w:t>
      </w:r>
      <w:r w:rsidRPr="009F6531">
        <w:rPr>
          <w:rFonts w:ascii="Arial" w:hAnsi="Arial" w:cs="Arial"/>
          <w:sz w:val="22"/>
          <w:szCs w:val="22"/>
        </w:rPr>
        <w:t>. Constant work stress and burnout may result in decreased job satisfaction and less absenteeism-something that undermines the ability to provide safe, caring care and retain work-force talent.</w:t>
      </w:r>
    </w:p>
    <w:p w14:paraId="296EC29F" w14:textId="77777777" w:rsidR="00FB2CB6" w:rsidRPr="009F6531" w:rsidRDefault="00FB2CB6" w:rsidP="00FB2CB6">
      <w:pPr>
        <w:rPr>
          <w:rFonts w:ascii="Arial" w:hAnsi="Arial" w:cs="Arial"/>
          <w:sz w:val="22"/>
          <w:szCs w:val="22"/>
        </w:rPr>
      </w:pPr>
    </w:p>
    <w:p w14:paraId="5A36AE23" w14:textId="7AC6688F" w:rsidR="00FB2CB6" w:rsidRPr="009F6531" w:rsidRDefault="00817680" w:rsidP="00FB2CB6">
      <w:pPr>
        <w:pStyle w:val="Heading2"/>
        <w:rPr>
          <w:rFonts w:ascii="Arial" w:hAnsi="Arial" w:cs="Arial"/>
          <w:sz w:val="22"/>
          <w:szCs w:val="22"/>
        </w:rPr>
      </w:pPr>
      <w:bookmarkStart w:id="1" w:name="_Toc224613271"/>
      <w:r w:rsidRPr="009F6531">
        <w:rPr>
          <w:rFonts w:ascii="Arial" w:hAnsi="Arial" w:cs="Arial"/>
          <w:sz w:val="22"/>
          <w:szCs w:val="22"/>
        </w:rPr>
        <w:t xml:space="preserve">1.1 </w:t>
      </w:r>
      <w:r w:rsidR="00FB2CB6" w:rsidRPr="009F6531">
        <w:rPr>
          <w:rFonts w:ascii="Arial" w:hAnsi="Arial" w:cs="Arial"/>
          <w:sz w:val="22"/>
          <w:szCs w:val="22"/>
        </w:rPr>
        <w:t>Rationale</w:t>
      </w:r>
      <w:bookmarkEnd w:id="1"/>
    </w:p>
    <w:p w14:paraId="192D16E5" w14:textId="5C7CA4AE" w:rsidR="00FB2CB6" w:rsidRPr="009F6531" w:rsidRDefault="00FB2CB6" w:rsidP="00FB2CB6">
      <w:pPr>
        <w:rPr>
          <w:rFonts w:ascii="Arial" w:hAnsi="Arial" w:cs="Arial"/>
          <w:sz w:val="22"/>
          <w:szCs w:val="22"/>
        </w:rPr>
      </w:pPr>
      <w:r w:rsidRPr="009F6531">
        <w:rPr>
          <w:rFonts w:ascii="Arial" w:hAnsi="Arial" w:cs="Arial"/>
          <w:sz w:val="22"/>
          <w:szCs w:val="22"/>
        </w:rPr>
        <w:t>Within the United Kingdom, the National Health Service (NHS) and social care fields are faced with increasingly pressing workforce shortages, systemic stressors, emotional workload of care following the COVID-19</w:t>
      </w:r>
      <w:r w:rsidR="004C39E7" w:rsidRPr="009F6531">
        <w:rPr>
          <w:rFonts w:ascii="Arial" w:hAnsi="Arial" w:cs="Arial"/>
          <w:sz w:val="22"/>
          <w:szCs w:val="22"/>
        </w:rPr>
        <w:t xml:space="preserve"> (Qureshi et al., 2023)</w:t>
      </w:r>
      <w:r w:rsidRPr="009F6531">
        <w:rPr>
          <w:rFonts w:ascii="Arial" w:hAnsi="Arial" w:cs="Arial"/>
          <w:sz w:val="22"/>
          <w:szCs w:val="22"/>
        </w:rPr>
        <w:t>. Such pressures contribute to stress, compassion fatigue, and burnout in the personnel, and effective emotional wellbeing support is essential to ensure the sustainability of the workforce and quality of care. According to the evidence provided in the field of UK healthcare, an approximate one out of three NHS employees find themselves off work due to mental health related causes, partly caused by burnout and workplace stress (</w:t>
      </w:r>
      <w:r w:rsidR="00F86390" w:rsidRPr="009F6531">
        <w:rPr>
          <w:rFonts w:ascii="Arial" w:hAnsi="Arial" w:cs="Arial"/>
          <w:sz w:val="22"/>
          <w:szCs w:val="22"/>
        </w:rPr>
        <w:t>Unison, 2024</w:t>
      </w:r>
      <w:r w:rsidRPr="009F6531">
        <w:rPr>
          <w:rFonts w:ascii="Arial" w:hAnsi="Arial" w:cs="Arial"/>
          <w:sz w:val="22"/>
          <w:szCs w:val="22"/>
        </w:rPr>
        <w:t>). Likewise, studies show that compassion fatigue and other associated mental anguish in clinicians is a widespread problem (</w:t>
      </w:r>
      <w:r w:rsidR="00577B4A" w:rsidRPr="009F6531">
        <w:rPr>
          <w:rFonts w:ascii="Arial" w:hAnsi="Arial" w:cs="Arial"/>
          <w:sz w:val="22"/>
          <w:szCs w:val="22"/>
        </w:rPr>
        <w:t>Cavanagh et al., 2020</w:t>
      </w:r>
      <w:r w:rsidRPr="009F6531">
        <w:rPr>
          <w:rFonts w:ascii="Arial" w:hAnsi="Arial" w:cs="Arial"/>
          <w:sz w:val="22"/>
          <w:szCs w:val="22"/>
        </w:rPr>
        <w:t>). The trends highlight the importance of evidence-based programmes to promote staff wellbeing.</w:t>
      </w:r>
    </w:p>
    <w:p w14:paraId="71D40D74" w14:textId="77777777" w:rsidR="00FB2CB6" w:rsidRPr="009F6531" w:rsidRDefault="00FB2CB6" w:rsidP="00FB2CB6">
      <w:pPr>
        <w:rPr>
          <w:rFonts w:ascii="Arial" w:hAnsi="Arial" w:cs="Arial"/>
          <w:sz w:val="22"/>
          <w:szCs w:val="22"/>
        </w:rPr>
      </w:pPr>
    </w:p>
    <w:p w14:paraId="11AC2881" w14:textId="4F086355" w:rsidR="00FB2CB6" w:rsidRPr="009F6531" w:rsidRDefault="00817680" w:rsidP="00FB2CB6">
      <w:pPr>
        <w:pStyle w:val="Heading2"/>
        <w:rPr>
          <w:rFonts w:ascii="Arial" w:hAnsi="Arial" w:cs="Arial"/>
          <w:sz w:val="22"/>
          <w:szCs w:val="22"/>
        </w:rPr>
      </w:pPr>
      <w:bookmarkStart w:id="2" w:name="_Toc224613272"/>
      <w:r w:rsidRPr="009F6531">
        <w:rPr>
          <w:rFonts w:ascii="Arial" w:hAnsi="Arial" w:cs="Arial"/>
          <w:sz w:val="22"/>
          <w:szCs w:val="22"/>
        </w:rPr>
        <w:t xml:space="preserve">1.2 </w:t>
      </w:r>
      <w:r w:rsidR="00FB2CB6" w:rsidRPr="009F6531">
        <w:rPr>
          <w:rFonts w:ascii="Arial" w:hAnsi="Arial" w:cs="Arial"/>
          <w:sz w:val="22"/>
          <w:szCs w:val="22"/>
        </w:rPr>
        <w:t>Review Question</w:t>
      </w:r>
      <w:bookmarkEnd w:id="2"/>
    </w:p>
    <w:p w14:paraId="1CD207F2" w14:textId="7BE4C024" w:rsidR="00FB2CB6" w:rsidRPr="009F6531" w:rsidRDefault="00FB2CB6" w:rsidP="00FB2CB6">
      <w:pPr>
        <w:jc w:val="center"/>
        <w:rPr>
          <w:rFonts w:ascii="Arial" w:hAnsi="Arial" w:cs="Arial"/>
          <w:i/>
          <w:iCs/>
          <w:sz w:val="22"/>
          <w:szCs w:val="22"/>
        </w:rPr>
      </w:pPr>
      <w:r w:rsidRPr="009F6531">
        <w:rPr>
          <w:rFonts w:ascii="Arial" w:hAnsi="Arial" w:cs="Arial"/>
          <w:i/>
          <w:iCs/>
          <w:sz w:val="22"/>
          <w:szCs w:val="22"/>
        </w:rPr>
        <w:t>Which strategies and interventions can help to nurture the emotional wellbeing of healthcare workers in the United Kingdom, and how effective are they when it comes to the promotion of psychological resilience, minimising distress, and promoting professional sustainability?</w:t>
      </w:r>
    </w:p>
    <w:p w14:paraId="017B83C1" w14:textId="77777777" w:rsidR="00FB2CB6" w:rsidRPr="009F6531" w:rsidRDefault="00FB2CB6" w:rsidP="00FB2CB6">
      <w:pPr>
        <w:ind w:firstLine="0"/>
        <w:rPr>
          <w:rFonts w:ascii="Arial" w:hAnsi="Arial" w:cs="Arial"/>
          <w:sz w:val="22"/>
          <w:szCs w:val="22"/>
        </w:rPr>
      </w:pPr>
    </w:p>
    <w:p w14:paraId="3F9DF8BC" w14:textId="612BAF24" w:rsidR="00FB2CB6" w:rsidRPr="009F6531" w:rsidRDefault="00817680" w:rsidP="00FB2CB6">
      <w:pPr>
        <w:pStyle w:val="Heading2"/>
        <w:rPr>
          <w:rFonts w:ascii="Arial" w:hAnsi="Arial" w:cs="Arial"/>
          <w:sz w:val="22"/>
          <w:szCs w:val="22"/>
        </w:rPr>
      </w:pPr>
      <w:bookmarkStart w:id="3" w:name="_Toc224613273"/>
      <w:r w:rsidRPr="009F6531">
        <w:rPr>
          <w:rFonts w:ascii="Arial" w:hAnsi="Arial" w:cs="Arial"/>
          <w:sz w:val="22"/>
          <w:szCs w:val="22"/>
        </w:rPr>
        <w:t xml:space="preserve">1.3 </w:t>
      </w:r>
      <w:r w:rsidR="00FB2CB6" w:rsidRPr="009F6531">
        <w:rPr>
          <w:rFonts w:ascii="Arial" w:hAnsi="Arial" w:cs="Arial"/>
          <w:sz w:val="22"/>
          <w:szCs w:val="22"/>
        </w:rPr>
        <w:t>Objectives</w:t>
      </w:r>
      <w:bookmarkEnd w:id="3"/>
    </w:p>
    <w:p w14:paraId="39B63C39" w14:textId="77777777" w:rsidR="00FB2CB6" w:rsidRPr="009F6531" w:rsidRDefault="00FB2CB6" w:rsidP="00FB2CB6">
      <w:pPr>
        <w:pStyle w:val="ListParagraph"/>
        <w:numPr>
          <w:ilvl w:val="0"/>
          <w:numId w:val="1"/>
        </w:numPr>
        <w:rPr>
          <w:rFonts w:ascii="Arial" w:hAnsi="Arial" w:cs="Arial"/>
          <w:sz w:val="22"/>
          <w:szCs w:val="22"/>
        </w:rPr>
      </w:pPr>
      <w:r w:rsidRPr="009F6531">
        <w:rPr>
          <w:rFonts w:ascii="Arial" w:hAnsi="Arial" w:cs="Arial"/>
          <w:sz w:val="22"/>
          <w:szCs w:val="22"/>
        </w:rPr>
        <w:t>To identify and synthesise peer</w:t>
      </w:r>
      <w:r w:rsidRPr="009F6531">
        <w:rPr>
          <w:rFonts w:ascii="Arial" w:hAnsi="Arial" w:cs="Arial"/>
          <w:sz w:val="22"/>
          <w:szCs w:val="22"/>
        </w:rPr>
        <w:noBreakHyphen/>
        <w:t>reviewed research on emotional wellbeing support interventions for healthcare workers relevant to UK practice.</w:t>
      </w:r>
    </w:p>
    <w:p w14:paraId="2D9132D1" w14:textId="77777777" w:rsidR="00FB2CB6" w:rsidRPr="009F6531" w:rsidRDefault="00FB2CB6" w:rsidP="00FB2CB6">
      <w:pPr>
        <w:pStyle w:val="ListParagraph"/>
        <w:numPr>
          <w:ilvl w:val="0"/>
          <w:numId w:val="1"/>
        </w:numPr>
        <w:rPr>
          <w:rFonts w:ascii="Arial" w:hAnsi="Arial" w:cs="Arial"/>
          <w:sz w:val="22"/>
          <w:szCs w:val="22"/>
        </w:rPr>
      </w:pPr>
      <w:r w:rsidRPr="009F6531">
        <w:rPr>
          <w:rFonts w:ascii="Arial" w:hAnsi="Arial" w:cs="Arial"/>
          <w:sz w:val="22"/>
          <w:szCs w:val="22"/>
        </w:rPr>
        <w:t>To analyse the types, mechanisms, and outcomes of wellbeing strategies studied in these interventions.</w:t>
      </w:r>
    </w:p>
    <w:p w14:paraId="2E82D181" w14:textId="77777777" w:rsidR="00FB2CB6" w:rsidRPr="009F6531" w:rsidRDefault="00FB2CB6" w:rsidP="00FB2CB6">
      <w:pPr>
        <w:pStyle w:val="ListParagraph"/>
        <w:numPr>
          <w:ilvl w:val="0"/>
          <w:numId w:val="1"/>
        </w:numPr>
        <w:rPr>
          <w:rFonts w:ascii="Arial" w:hAnsi="Arial" w:cs="Arial"/>
          <w:sz w:val="22"/>
          <w:szCs w:val="22"/>
        </w:rPr>
      </w:pPr>
      <w:r w:rsidRPr="009F6531">
        <w:rPr>
          <w:rFonts w:ascii="Arial" w:hAnsi="Arial" w:cs="Arial"/>
          <w:sz w:val="22"/>
          <w:szCs w:val="22"/>
        </w:rPr>
        <w:lastRenderedPageBreak/>
        <w:t>To explore contextual factors (organisational, social, individual) influencing the effectiveness of emotional wellbeing support.</w:t>
      </w:r>
    </w:p>
    <w:p w14:paraId="1AEFCF5B" w14:textId="33919A7A" w:rsidR="00FB2CB6" w:rsidRPr="009F6531" w:rsidRDefault="00FB2CB6" w:rsidP="00383698">
      <w:pPr>
        <w:pStyle w:val="ListParagraph"/>
        <w:numPr>
          <w:ilvl w:val="0"/>
          <w:numId w:val="1"/>
        </w:numPr>
        <w:rPr>
          <w:rFonts w:ascii="Arial" w:hAnsi="Arial" w:cs="Arial"/>
          <w:sz w:val="22"/>
          <w:szCs w:val="22"/>
        </w:rPr>
      </w:pPr>
      <w:r w:rsidRPr="009F6531">
        <w:rPr>
          <w:rFonts w:ascii="Arial" w:hAnsi="Arial" w:cs="Arial"/>
          <w:sz w:val="22"/>
          <w:szCs w:val="22"/>
        </w:rPr>
        <w:t>To identify gaps in current research and recommendations for future policy and practice in the UK health and social care context.</w:t>
      </w:r>
    </w:p>
    <w:p w14:paraId="07E318C6" w14:textId="2E3A1FE0" w:rsidR="00FB2CB6" w:rsidRPr="009F6531" w:rsidRDefault="00FB2CB6" w:rsidP="00FB2CB6">
      <w:pPr>
        <w:ind w:firstLine="0"/>
        <w:rPr>
          <w:rFonts w:ascii="Arial" w:hAnsi="Arial" w:cs="Arial"/>
          <w:sz w:val="22"/>
          <w:szCs w:val="22"/>
        </w:rPr>
      </w:pPr>
      <w:r w:rsidRPr="009F6531">
        <w:rPr>
          <w:rFonts w:ascii="Arial" w:hAnsi="Arial" w:cs="Arial"/>
          <w:sz w:val="22"/>
          <w:szCs w:val="22"/>
        </w:rPr>
        <w:t>The scope of this review is limited to primary peer-reviewed studies (qualitative, quantitative, and mixed methods) applicable to emotional wellbeing support in the healthcare context. The core analysis does not include policy papers and commentaries which are mentioned briefly in the background as a contextual frame.</w:t>
      </w:r>
    </w:p>
    <w:p w14:paraId="3065732D" w14:textId="77777777" w:rsidR="00FB2CB6" w:rsidRPr="009F6531" w:rsidRDefault="00FB2CB6" w:rsidP="00FB2CB6">
      <w:pPr>
        <w:ind w:firstLine="0"/>
        <w:rPr>
          <w:rFonts w:ascii="Arial" w:hAnsi="Arial" w:cs="Arial"/>
          <w:sz w:val="22"/>
          <w:szCs w:val="22"/>
        </w:rPr>
      </w:pPr>
    </w:p>
    <w:p w14:paraId="0B2B534E" w14:textId="1AFEA0D4" w:rsidR="00FB2CB6" w:rsidRPr="009F6531" w:rsidRDefault="00B30C0C" w:rsidP="00FB2CB6">
      <w:pPr>
        <w:pStyle w:val="Heading1"/>
        <w:rPr>
          <w:rFonts w:ascii="Arial" w:hAnsi="Arial" w:cs="Arial"/>
          <w:sz w:val="22"/>
          <w:szCs w:val="22"/>
        </w:rPr>
      </w:pPr>
      <w:bookmarkStart w:id="4" w:name="_Toc224613274"/>
      <w:r w:rsidRPr="009F6531">
        <w:rPr>
          <w:rFonts w:ascii="Arial" w:hAnsi="Arial" w:cs="Arial"/>
          <w:sz w:val="22"/>
          <w:szCs w:val="22"/>
        </w:rPr>
        <w:t>2. B</w:t>
      </w:r>
      <w:r w:rsidR="00FB2CB6" w:rsidRPr="009F6531">
        <w:rPr>
          <w:rFonts w:ascii="Arial" w:hAnsi="Arial" w:cs="Arial"/>
          <w:sz w:val="22"/>
          <w:szCs w:val="22"/>
        </w:rPr>
        <w:t>ackground</w:t>
      </w:r>
      <w:bookmarkEnd w:id="4"/>
    </w:p>
    <w:p w14:paraId="29D033DD" w14:textId="748683F0" w:rsidR="00FB2CB6" w:rsidRPr="009F6531" w:rsidRDefault="00FB2CB6" w:rsidP="00C43408">
      <w:pPr>
        <w:pStyle w:val="Heading2"/>
        <w:rPr>
          <w:rFonts w:ascii="Arial" w:hAnsi="Arial" w:cs="Arial"/>
          <w:sz w:val="22"/>
          <w:szCs w:val="22"/>
        </w:rPr>
      </w:pPr>
      <w:bookmarkStart w:id="5" w:name="_Toc224613275"/>
      <w:r w:rsidRPr="009F6531">
        <w:rPr>
          <w:rFonts w:ascii="Arial" w:hAnsi="Arial" w:cs="Arial"/>
          <w:sz w:val="22"/>
          <w:szCs w:val="22"/>
        </w:rPr>
        <w:t>2.1 Emotional Work in Healthcare and UK Context</w:t>
      </w:r>
      <w:bookmarkEnd w:id="5"/>
    </w:p>
    <w:p w14:paraId="54AF773E" w14:textId="0045443F" w:rsidR="00FB2CB6" w:rsidRPr="009F6531" w:rsidRDefault="00FB2CB6" w:rsidP="00FB2CB6">
      <w:pPr>
        <w:rPr>
          <w:rFonts w:ascii="Arial" w:hAnsi="Arial" w:cs="Arial"/>
          <w:sz w:val="22"/>
          <w:szCs w:val="22"/>
        </w:rPr>
      </w:pPr>
      <w:r w:rsidRPr="009F6531">
        <w:rPr>
          <w:rFonts w:ascii="Arial" w:hAnsi="Arial" w:cs="Arial"/>
          <w:sz w:val="22"/>
          <w:szCs w:val="22"/>
        </w:rPr>
        <w:t>Healthcare settings are emotionally weighted in nature. Suffering, death, illness and high cognitive loads continually characterise professionals as they attend to the pressures of organisations including staffing shortages and performance targets</w:t>
      </w:r>
      <w:r w:rsidR="002A6027" w:rsidRPr="009F6531">
        <w:rPr>
          <w:rFonts w:ascii="Arial" w:hAnsi="Arial" w:cs="Arial"/>
          <w:sz w:val="22"/>
          <w:szCs w:val="22"/>
        </w:rPr>
        <w:t xml:space="preserve"> (Al Fayez et al., 2024)</w:t>
      </w:r>
      <w:r w:rsidRPr="009F6531">
        <w:rPr>
          <w:rFonts w:ascii="Arial" w:hAnsi="Arial" w:cs="Arial"/>
          <w:sz w:val="22"/>
          <w:szCs w:val="22"/>
        </w:rPr>
        <w:t xml:space="preserve">. These aspects arouse a series of emotions (e.g., anxiety, frustration, guilt), and improperly regulated, they may disrupt clinical practise and employee wellbeing. The emotional background of healthcare employment has a direct impact on the patient safety and quality of services, as negativity may undermine attention and decision-making </w:t>
      </w:r>
      <w:r w:rsidR="00B32AD6" w:rsidRPr="009F6531">
        <w:rPr>
          <w:rFonts w:ascii="Arial" w:hAnsi="Arial" w:cs="Arial"/>
          <w:sz w:val="22"/>
          <w:szCs w:val="22"/>
        </w:rPr>
        <w:t>(Lyndon et al., 2023</w:t>
      </w:r>
      <w:r w:rsidRPr="009F6531">
        <w:rPr>
          <w:rFonts w:ascii="Arial" w:hAnsi="Arial" w:cs="Arial"/>
          <w:sz w:val="22"/>
          <w:szCs w:val="22"/>
        </w:rPr>
        <w:t>).</w:t>
      </w:r>
    </w:p>
    <w:p w14:paraId="69108348" w14:textId="1BCA443E" w:rsidR="00FB2CB6" w:rsidRPr="009F6531" w:rsidRDefault="00FB2CB6" w:rsidP="00FB2CB6">
      <w:pPr>
        <w:rPr>
          <w:rFonts w:ascii="Arial" w:hAnsi="Arial" w:cs="Arial"/>
          <w:sz w:val="22"/>
          <w:szCs w:val="22"/>
        </w:rPr>
      </w:pPr>
      <w:r w:rsidRPr="009F6531">
        <w:rPr>
          <w:rFonts w:ascii="Arial" w:hAnsi="Arial" w:cs="Arial"/>
          <w:sz w:val="22"/>
          <w:szCs w:val="22"/>
        </w:rPr>
        <w:t>The NHS continues to play the leading role in providing health services in UK and it is supplemented by social care sectors (community care and residential) segments</w:t>
      </w:r>
      <w:r w:rsidR="004D299C" w:rsidRPr="009F6531">
        <w:rPr>
          <w:rFonts w:ascii="Arial" w:hAnsi="Arial" w:cs="Arial"/>
          <w:sz w:val="22"/>
          <w:szCs w:val="22"/>
        </w:rPr>
        <w:t xml:space="preserve"> (Bramwell et al., 2023)</w:t>
      </w:r>
      <w:r w:rsidRPr="009F6531">
        <w:rPr>
          <w:rFonts w:ascii="Arial" w:hAnsi="Arial" w:cs="Arial"/>
          <w:sz w:val="22"/>
          <w:szCs w:val="22"/>
        </w:rPr>
        <w:t>. The health and wellbeing agendas of NHS workforce also tend to focus more on psychological safety, resilience, and the supporting infrastructure. Nevertheless, there are persistent issues in the system, including excessive workload and scarce resources, and the organisational culture that still obstructs wellbeing provisions (</w:t>
      </w:r>
      <w:proofErr w:type="spellStart"/>
      <w:r w:rsidR="00AE7862" w:rsidRPr="009F6531">
        <w:rPr>
          <w:rFonts w:ascii="Arial" w:hAnsi="Arial" w:cs="Arial"/>
          <w:sz w:val="22"/>
          <w:szCs w:val="22"/>
        </w:rPr>
        <w:t>Syahrir</w:t>
      </w:r>
      <w:proofErr w:type="spellEnd"/>
      <w:r w:rsidR="00AE7862" w:rsidRPr="009F6531">
        <w:rPr>
          <w:rFonts w:ascii="Arial" w:hAnsi="Arial" w:cs="Arial"/>
          <w:sz w:val="22"/>
          <w:szCs w:val="22"/>
        </w:rPr>
        <w:t xml:space="preserve"> and Falah, 2021</w:t>
      </w:r>
      <w:r w:rsidRPr="009F6531">
        <w:rPr>
          <w:rFonts w:ascii="Arial" w:hAnsi="Arial" w:cs="Arial"/>
          <w:sz w:val="22"/>
          <w:szCs w:val="22"/>
        </w:rPr>
        <w:t>). In that regard, according to recent survey data in the UK, the percentage of general practitioners and other clinicians facing burnout and emotional exhaustion has been high, which impacts the ability of treating patients without compromising their own well-being (The Guardian, 2025</w:t>
      </w:r>
      <w:r w:rsidR="0073018A" w:rsidRPr="009F6531">
        <w:rPr>
          <w:rFonts w:ascii="Arial" w:hAnsi="Arial" w:cs="Arial"/>
          <w:sz w:val="22"/>
          <w:szCs w:val="22"/>
        </w:rPr>
        <w:t>)</w:t>
      </w:r>
      <w:r w:rsidRPr="009F6531">
        <w:rPr>
          <w:rFonts w:ascii="Arial" w:hAnsi="Arial" w:cs="Arial"/>
          <w:sz w:val="22"/>
          <w:szCs w:val="22"/>
        </w:rPr>
        <w:t>.</w:t>
      </w:r>
    </w:p>
    <w:p w14:paraId="5C37D98E" w14:textId="169FBBD8" w:rsidR="00817680" w:rsidRPr="009F6531" w:rsidRDefault="00817680" w:rsidP="00817680">
      <w:pPr>
        <w:ind w:firstLine="0"/>
        <w:rPr>
          <w:rFonts w:ascii="Arial" w:hAnsi="Arial" w:cs="Arial"/>
          <w:sz w:val="22"/>
          <w:szCs w:val="22"/>
        </w:rPr>
      </w:pPr>
    </w:p>
    <w:p w14:paraId="30F2074E" w14:textId="77777777" w:rsidR="004D1812" w:rsidRPr="009F6531" w:rsidRDefault="004D1812" w:rsidP="004D1812">
      <w:pPr>
        <w:pStyle w:val="Heading2"/>
        <w:rPr>
          <w:rFonts w:ascii="Arial" w:hAnsi="Arial" w:cs="Arial"/>
          <w:sz w:val="22"/>
          <w:szCs w:val="22"/>
        </w:rPr>
      </w:pPr>
      <w:bookmarkStart w:id="6" w:name="_Toc224613276"/>
      <w:r w:rsidRPr="009F6531">
        <w:rPr>
          <w:rFonts w:ascii="Arial" w:hAnsi="Arial" w:cs="Arial"/>
          <w:sz w:val="22"/>
          <w:szCs w:val="22"/>
        </w:rPr>
        <w:t>2.2 Definitions and Concepts</w:t>
      </w:r>
      <w:bookmarkEnd w:id="6"/>
    </w:p>
    <w:p w14:paraId="6A2E393D" w14:textId="553C4C0C" w:rsidR="004D1812" w:rsidRPr="009F6531" w:rsidRDefault="004D1812" w:rsidP="004D1812">
      <w:pPr>
        <w:rPr>
          <w:rFonts w:ascii="Arial" w:hAnsi="Arial" w:cs="Arial"/>
          <w:sz w:val="22"/>
          <w:szCs w:val="22"/>
        </w:rPr>
      </w:pPr>
      <w:r w:rsidRPr="009F6531">
        <w:rPr>
          <w:rFonts w:ascii="Arial" w:hAnsi="Arial" w:cs="Arial"/>
          <w:sz w:val="22"/>
          <w:szCs w:val="22"/>
        </w:rPr>
        <w:t xml:space="preserve">Emotional wellbeing in healthcare is defined as the general psychological and emotional growth that </w:t>
      </w:r>
      <w:proofErr w:type="gramStart"/>
      <w:r w:rsidRPr="009F6531">
        <w:rPr>
          <w:rFonts w:ascii="Arial" w:hAnsi="Arial" w:cs="Arial"/>
          <w:sz w:val="22"/>
          <w:szCs w:val="22"/>
        </w:rPr>
        <w:t>is capable of helping</w:t>
      </w:r>
      <w:proofErr w:type="gramEnd"/>
      <w:r w:rsidRPr="009F6531">
        <w:rPr>
          <w:rFonts w:ascii="Arial" w:hAnsi="Arial" w:cs="Arial"/>
          <w:sz w:val="22"/>
          <w:szCs w:val="22"/>
        </w:rPr>
        <w:t xml:space="preserve"> healthcare professionals cope with </w:t>
      </w:r>
      <w:proofErr w:type="gramStart"/>
      <w:r w:rsidRPr="009F6531">
        <w:rPr>
          <w:rFonts w:ascii="Arial" w:hAnsi="Arial" w:cs="Arial"/>
          <w:sz w:val="22"/>
          <w:szCs w:val="22"/>
        </w:rPr>
        <w:t>stress, and</w:t>
      </w:r>
      <w:proofErr w:type="gramEnd"/>
      <w:r w:rsidRPr="009F6531">
        <w:rPr>
          <w:rFonts w:ascii="Arial" w:hAnsi="Arial" w:cs="Arial"/>
          <w:sz w:val="22"/>
          <w:szCs w:val="22"/>
        </w:rPr>
        <w:t xml:space="preserve"> be resilient and operate under high stress environments</w:t>
      </w:r>
      <w:r w:rsidR="007B2B45" w:rsidRPr="009F6531">
        <w:rPr>
          <w:rFonts w:ascii="Arial" w:hAnsi="Arial" w:cs="Arial"/>
          <w:sz w:val="22"/>
          <w:szCs w:val="22"/>
        </w:rPr>
        <w:t xml:space="preserve"> (Hashmi et al., 2024)</w:t>
      </w:r>
      <w:r w:rsidRPr="009F6531">
        <w:rPr>
          <w:rFonts w:ascii="Arial" w:hAnsi="Arial" w:cs="Arial"/>
          <w:sz w:val="22"/>
          <w:szCs w:val="22"/>
        </w:rPr>
        <w:t>. It includes the factors of stress management, emotional control, job satisfaction, and professional engagement, which enables the staff of healthcare institutions to cope with the needs of work with patients without losing personal mental health. Emotional wellbeing is conceptually different as compared to burnout, moral distress, and compassion fatigue, which normally manifest, when emotional resources are exhausted</w:t>
      </w:r>
      <w:r w:rsidR="00271DBF" w:rsidRPr="009F6531">
        <w:rPr>
          <w:rFonts w:ascii="Arial" w:hAnsi="Arial" w:cs="Arial"/>
          <w:sz w:val="22"/>
          <w:szCs w:val="22"/>
        </w:rPr>
        <w:t xml:space="preserve"> (</w:t>
      </w:r>
      <w:proofErr w:type="spellStart"/>
      <w:r w:rsidR="00271DBF" w:rsidRPr="009F6531">
        <w:rPr>
          <w:rFonts w:ascii="Arial" w:hAnsi="Arial" w:cs="Arial"/>
          <w:sz w:val="22"/>
          <w:szCs w:val="22"/>
        </w:rPr>
        <w:t>Orgambidez</w:t>
      </w:r>
      <w:proofErr w:type="spellEnd"/>
      <w:r w:rsidR="00271DBF" w:rsidRPr="009F6531">
        <w:rPr>
          <w:rFonts w:ascii="Arial" w:hAnsi="Arial" w:cs="Arial"/>
          <w:sz w:val="22"/>
          <w:szCs w:val="22"/>
        </w:rPr>
        <w:t xml:space="preserve"> et al., 2025)</w:t>
      </w:r>
      <w:r w:rsidRPr="009F6531">
        <w:rPr>
          <w:rFonts w:ascii="Arial" w:hAnsi="Arial" w:cs="Arial"/>
          <w:sz w:val="22"/>
          <w:szCs w:val="22"/>
        </w:rPr>
        <w:t xml:space="preserve">. Contrary to compassion fatigue, which is </w:t>
      </w:r>
      <w:r w:rsidRPr="009F6531">
        <w:rPr>
          <w:rFonts w:ascii="Arial" w:hAnsi="Arial" w:cs="Arial"/>
          <w:sz w:val="22"/>
          <w:szCs w:val="22"/>
        </w:rPr>
        <w:lastRenderedPageBreak/>
        <w:t>caused by years of being exposed to patient suffering, burnout is defined by emotional exhaustion, depersonalisation, and loss of professional efficacy (</w:t>
      </w:r>
      <w:r w:rsidR="00E218A5" w:rsidRPr="009F6531">
        <w:rPr>
          <w:rFonts w:ascii="Arial" w:hAnsi="Arial" w:cs="Arial"/>
          <w:sz w:val="22"/>
          <w:szCs w:val="22"/>
        </w:rPr>
        <w:t>Kaminski, 2020</w:t>
      </w:r>
      <w:r w:rsidRPr="009F6531">
        <w:rPr>
          <w:rFonts w:ascii="Arial" w:hAnsi="Arial" w:cs="Arial"/>
          <w:sz w:val="22"/>
          <w:szCs w:val="22"/>
        </w:rPr>
        <w:t>).</w:t>
      </w:r>
    </w:p>
    <w:p w14:paraId="6055982C" w14:textId="568E8121" w:rsidR="00817680" w:rsidRPr="009F6531" w:rsidRDefault="004D1812" w:rsidP="004D1812">
      <w:pPr>
        <w:rPr>
          <w:rFonts w:ascii="Arial" w:hAnsi="Arial" w:cs="Arial"/>
          <w:sz w:val="22"/>
          <w:szCs w:val="22"/>
        </w:rPr>
      </w:pPr>
      <w:r w:rsidRPr="009F6531">
        <w:rPr>
          <w:rFonts w:ascii="Arial" w:hAnsi="Arial" w:cs="Arial"/>
          <w:sz w:val="22"/>
          <w:szCs w:val="22"/>
        </w:rPr>
        <w:t>Support mechanisms refer to the strategies and initiatives aimed at emotional wellbeing support</w:t>
      </w:r>
      <w:r w:rsidR="007642EE" w:rsidRPr="009F6531">
        <w:rPr>
          <w:rFonts w:ascii="Arial" w:hAnsi="Arial" w:cs="Arial"/>
          <w:sz w:val="22"/>
          <w:szCs w:val="22"/>
        </w:rPr>
        <w:t xml:space="preserve"> (Frias et al., 2025)</w:t>
      </w:r>
      <w:r w:rsidRPr="009F6531">
        <w:rPr>
          <w:rFonts w:ascii="Arial" w:hAnsi="Arial" w:cs="Arial"/>
          <w:sz w:val="22"/>
          <w:szCs w:val="22"/>
        </w:rPr>
        <w:t>. They can be organisational, i.e. structured supervision, workload changes, wellbeing policies; individuals, i.e. mindfulness, emotional intelligence/resilience training; and systems, i.e. access to wellbeing centres, counselling services, or psychological first-aid programmes. It is expected that, by integrating personal and work-organisational strategies, such mechanisms are not only able to prevent negative consequences, such as burnout, but can also foster positive conditions, such as professional engagement, empowerment, and adaptive coping and it would result in the sustainable and supportive working climate in medical facilities.</w:t>
      </w:r>
    </w:p>
    <w:p w14:paraId="173B8C82" w14:textId="77777777" w:rsidR="004D1812" w:rsidRPr="009F6531" w:rsidRDefault="004D1812" w:rsidP="004D1812">
      <w:pPr>
        <w:ind w:firstLine="0"/>
        <w:rPr>
          <w:rFonts w:ascii="Arial" w:hAnsi="Arial" w:cs="Arial"/>
          <w:sz w:val="22"/>
          <w:szCs w:val="22"/>
        </w:rPr>
      </w:pPr>
    </w:p>
    <w:p w14:paraId="1D08C4FA" w14:textId="3CFB2EB0" w:rsidR="004D1812" w:rsidRPr="009F6531" w:rsidRDefault="004D1812" w:rsidP="004D1812">
      <w:pPr>
        <w:pStyle w:val="Heading2"/>
        <w:rPr>
          <w:rFonts w:ascii="Arial" w:hAnsi="Arial" w:cs="Arial"/>
          <w:sz w:val="22"/>
          <w:szCs w:val="22"/>
        </w:rPr>
      </w:pPr>
      <w:bookmarkStart w:id="7" w:name="_Toc224613277"/>
      <w:r w:rsidRPr="009F6531">
        <w:rPr>
          <w:rFonts w:ascii="Arial" w:hAnsi="Arial" w:cs="Arial"/>
          <w:sz w:val="22"/>
          <w:szCs w:val="22"/>
        </w:rPr>
        <w:t>2.3 Policy and Practice in the UK</w:t>
      </w:r>
      <w:bookmarkEnd w:id="7"/>
    </w:p>
    <w:p w14:paraId="7BCAC287" w14:textId="36BAC8B6" w:rsidR="004D1812" w:rsidRPr="009F6531" w:rsidRDefault="004D1812" w:rsidP="004D1812">
      <w:pPr>
        <w:rPr>
          <w:rFonts w:ascii="Arial" w:hAnsi="Arial" w:cs="Arial"/>
          <w:sz w:val="22"/>
          <w:szCs w:val="22"/>
        </w:rPr>
      </w:pPr>
      <w:r w:rsidRPr="009F6531">
        <w:rPr>
          <w:rFonts w:ascii="Arial" w:hAnsi="Arial" w:cs="Arial"/>
          <w:sz w:val="22"/>
          <w:szCs w:val="22"/>
        </w:rPr>
        <w:t>The wellbeing of the workforce has emerged as a key topic at both government and NHS organisation levels, especially in the post-COVID-19 period, as it highlighted the mental health strains of healthcare workers. The programmes of NHS involve access to mental health support services, wellbeing hubs at work, peer support networks, and policies to promote psychological safety and resilience (NHS England, 202</w:t>
      </w:r>
      <w:r w:rsidR="00C273B9" w:rsidRPr="009F6531">
        <w:rPr>
          <w:rFonts w:ascii="Arial" w:hAnsi="Arial" w:cs="Arial"/>
          <w:sz w:val="22"/>
          <w:szCs w:val="22"/>
        </w:rPr>
        <w:t>6</w:t>
      </w:r>
      <w:r w:rsidRPr="009F6531">
        <w:rPr>
          <w:rFonts w:ascii="Arial" w:hAnsi="Arial" w:cs="Arial"/>
          <w:sz w:val="22"/>
          <w:szCs w:val="22"/>
        </w:rPr>
        <w:t>). Well</w:t>
      </w:r>
      <w:r w:rsidR="00DD5270" w:rsidRPr="009F6531">
        <w:rPr>
          <w:rFonts w:ascii="Arial" w:hAnsi="Arial" w:cs="Arial"/>
          <w:sz w:val="22"/>
          <w:szCs w:val="22"/>
        </w:rPr>
        <w:t>-</w:t>
      </w:r>
      <w:r w:rsidRPr="009F6531">
        <w:rPr>
          <w:rFonts w:ascii="Arial" w:hAnsi="Arial" w:cs="Arial"/>
          <w:sz w:val="22"/>
          <w:szCs w:val="22"/>
        </w:rPr>
        <w:t>being programmes are aimed at minimising stress, eliminating burnout and encouraging engagement, but their discretion and effect differ across various trusts and care environments. Assessment of interventions like acute trust wellbeing centres has proven to have increased staff morale but also has limitation of accessibility, utilisation and sustainability</w:t>
      </w:r>
      <w:r w:rsidR="005C1A67" w:rsidRPr="009F6531">
        <w:rPr>
          <w:rFonts w:ascii="Arial" w:hAnsi="Arial" w:cs="Arial"/>
          <w:sz w:val="22"/>
          <w:szCs w:val="22"/>
        </w:rPr>
        <w:t xml:space="preserve"> (</w:t>
      </w:r>
      <w:proofErr w:type="spellStart"/>
      <w:r w:rsidR="005C1A67" w:rsidRPr="009F6531">
        <w:rPr>
          <w:rFonts w:ascii="Arial" w:hAnsi="Arial" w:cs="Arial"/>
          <w:sz w:val="22"/>
          <w:szCs w:val="22"/>
        </w:rPr>
        <w:t>Toeh</w:t>
      </w:r>
      <w:proofErr w:type="spellEnd"/>
      <w:r w:rsidR="005C1A67" w:rsidRPr="009F6531">
        <w:rPr>
          <w:rFonts w:ascii="Arial" w:hAnsi="Arial" w:cs="Arial"/>
          <w:sz w:val="22"/>
          <w:szCs w:val="22"/>
        </w:rPr>
        <w:t xml:space="preserve"> et al., 2023)</w:t>
      </w:r>
      <w:r w:rsidRPr="009F6531">
        <w:rPr>
          <w:rFonts w:ascii="Arial" w:hAnsi="Arial" w:cs="Arial"/>
          <w:sz w:val="22"/>
          <w:szCs w:val="22"/>
        </w:rPr>
        <w:t>.</w:t>
      </w:r>
    </w:p>
    <w:p w14:paraId="66C6362B" w14:textId="5A30B015" w:rsidR="004D1812" w:rsidRPr="009F6531" w:rsidRDefault="004D1812" w:rsidP="004D1812">
      <w:pPr>
        <w:rPr>
          <w:rFonts w:ascii="Arial" w:hAnsi="Arial" w:cs="Arial"/>
          <w:sz w:val="22"/>
          <w:szCs w:val="22"/>
        </w:rPr>
      </w:pPr>
      <w:r w:rsidRPr="009F6531">
        <w:rPr>
          <w:rFonts w:ascii="Arial" w:hAnsi="Arial" w:cs="Arial"/>
          <w:sz w:val="22"/>
          <w:szCs w:val="22"/>
        </w:rPr>
        <w:t>The ongoing difficulties include the lack of workforce, excessive workload, lack of managerial training in psychological support, and disjointed wellbeing interventions provision. Studies emphasise the need to implement multi-level strategies which combine organisational, team, and individual reaction to systemic stressors in an effective manner (</w:t>
      </w:r>
      <w:r w:rsidR="00723F87" w:rsidRPr="009F6531">
        <w:rPr>
          <w:rFonts w:ascii="Arial" w:hAnsi="Arial" w:cs="Arial"/>
          <w:sz w:val="22"/>
          <w:szCs w:val="22"/>
        </w:rPr>
        <w:t>Tasic et al., 2020</w:t>
      </w:r>
      <w:r w:rsidRPr="009F6531">
        <w:rPr>
          <w:rFonts w:ascii="Arial" w:hAnsi="Arial" w:cs="Arial"/>
          <w:sz w:val="22"/>
          <w:szCs w:val="22"/>
        </w:rPr>
        <w:t xml:space="preserve">). The policies are not enough without making wellbeing a part of the daily practise, promoting supportive leadership, and providing the regular access to interventions. These strategies should be reinforced to provide a strong healthcare workforce that </w:t>
      </w:r>
      <w:proofErr w:type="gramStart"/>
      <w:r w:rsidRPr="009F6531">
        <w:rPr>
          <w:rFonts w:ascii="Arial" w:hAnsi="Arial" w:cs="Arial"/>
          <w:sz w:val="22"/>
          <w:szCs w:val="22"/>
        </w:rPr>
        <w:t>is capable of supporting</w:t>
      </w:r>
      <w:proofErr w:type="gramEnd"/>
      <w:r w:rsidRPr="009F6531">
        <w:rPr>
          <w:rFonts w:ascii="Arial" w:hAnsi="Arial" w:cs="Arial"/>
          <w:sz w:val="22"/>
          <w:szCs w:val="22"/>
        </w:rPr>
        <w:t xml:space="preserve"> professional work performance and emotional wellbeing in challenging UK healthcare settings.</w:t>
      </w:r>
    </w:p>
    <w:p w14:paraId="04A4F717" w14:textId="77777777" w:rsidR="004D1812" w:rsidRPr="009F6531" w:rsidRDefault="004D1812" w:rsidP="004D1812">
      <w:pPr>
        <w:ind w:firstLine="0"/>
        <w:rPr>
          <w:rFonts w:ascii="Arial" w:hAnsi="Arial" w:cs="Arial"/>
          <w:sz w:val="22"/>
          <w:szCs w:val="22"/>
        </w:rPr>
      </w:pPr>
    </w:p>
    <w:p w14:paraId="5F6BF416" w14:textId="67FA8A12" w:rsidR="004D1812" w:rsidRPr="009F6531" w:rsidRDefault="004D1812" w:rsidP="0000340E">
      <w:pPr>
        <w:pStyle w:val="Heading2"/>
        <w:rPr>
          <w:rFonts w:ascii="Arial" w:hAnsi="Arial" w:cs="Arial"/>
          <w:sz w:val="22"/>
          <w:szCs w:val="22"/>
        </w:rPr>
      </w:pPr>
      <w:bookmarkStart w:id="8" w:name="_Toc224613278"/>
      <w:r w:rsidRPr="009F6531">
        <w:rPr>
          <w:rFonts w:ascii="Arial" w:hAnsi="Arial" w:cs="Arial"/>
          <w:sz w:val="22"/>
          <w:szCs w:val="22"/>
        </w:rPr>
        <w:t>2.4 Scoping Review Justification</w:t>
      </w:r>
      <w:bookmarkEnd w:id="8"/>
    </w:p>
    <w:p w14:paraId="5BC9CF56" w14:textId="0009AF25" w:rsidR="0000340E" w:rsidRPr="009F6531" w:rsidRDefault="004D1812" w:rsidP="0000340E">
      <w:pPr>
        <w:rPr>
          <w:rFonts w:ascii="Arial" w:hAnsi="Arial" w:cs="Arial"/>
          <w:sz w:val="22"/>
          <w:szCs w:val="22"/>
        </w:rPr>
      </w:pPr>
      <w:r w:rsidRPr="009F6531">
        <w:rPr>
          <w:rFonts w:ascii="Arial" w:hAnsi="Arial" w:cs="Arial"/>
          <w:sz w:val="22"/>
          <w:szCs w:val="22"/>
        </w:rPr>
        <w:t xml:space="preserve">Despite the growing appreciation of the emotional wellbeing of healthcare personnel as a key determinant of workforce sustainability, peer-reviewed data on effective interventions in the UK healthcare setting is scarcely synthesised. The available literature tends to concentrate on </w:t>
      </w:r>
      <w:proofErr w:type="gramStart"/>
      <w:r w:rsidRPr="009F6531">
        <w:rPr>
          <w:rFonts w:ascii="Arial" w:hAnsi="Arial" w:cs="Arial"/>
          <w:sz w:val="22"/>
          <w:szCs w:val="22"/>
        </w:rPr>
        <w:t>particular settings</w:t>
      </w:r>
      <w:proofErr w:type="gramEnd"/>
      <w:r w:rsidRPr="009F6531">
        <w:rPr>
          <w:rFonts w:ascii="Arial" w:hAnsi="Arial" w:cs="Arial"/>
          <w:sz w:val="22"/>
          <w:szCs w:val="22"/>
        </w:rPr>
        <w:t xml:space="preserve"> or isolated programmes which offer partial information thus it becomes difficult to generalise the findings (</w:t>
      </w:r>
      <w:r w:rsidR="00E85AC3" w:rsidRPr="009F6531">
        <w:rPr>
          <w:rFonts w:ascii="Arial" w:hAnsi="Arial" w:cs="Arial"/>
          <w:sz w:val="22"/>
          <w:szCs w:val="22"/>
        </w:rPr>
        <w:t>Booth et al., 2019</w:t>
      </w:r>
      <w:r w:rsidRPr="009F6531">
        <w:rPr>
          <w:rFonts w:ascii="Arial" w:hAnsi="Arial" w:cs="Arial"/>
          <w:sz w:val="22"/>
          <w:szCs w:val="22"/>
        </w:rPr>
        <w:t xml:space="preserve">). A scoping review is ideally placed to fill </w:t>
      </w:r>
      <w:r w:rsidRPr="009F6531">
        <w:rPr>
          <w:rFonts w:ascii="Arial" w:hAnsi="Arial" w:cs="Arial"/>
          <w:sz w:val="22"/>
          <w:szCs w:val="22"/>
        </w:rPr>
        <w:lastRenderedPageBreak/>
        <w:t>this gap because it allows systematising the range of existing research and the nature of available evidence, discovering the type of intervention, and examining the contextual and professional differences in the implementation and result (</w:t>
      </w:r>
      <w:proofErr w:type="spellStart"/>
      <w:r w:rsidR="00AB6D27" w:rsidRPr="009F6531">
        <w:rPr>
          <w:rFonts w:ascii="Arial" w:hAnsi="Arial" w:cs="Arial"/>
          <w:sz w:val="22"/>
          <w:szCs w:val="22"/>
        </w:rPr>
        <w:t>Nyanchoka</w:t>
      </w:r>
      <w:proofErr w:type="spellEnd"/>
      <w:r w:rsidR="00AB6D27" w:rsidRPr="009F6531">
        <w:rPr>
          <w:rFonts w:ascii="Arial" w:hAnsi="Arial" w:cs="Arial"/>
          <w:sz w:val="22"/>
          <w:szCs w:val="22"/>
        </w:rPr>
        <w:t xml:space="preserve"> et al., 2019</w:t>
      </w:r>
      <w:r w:rsidRPr="009F6531">
        <w:rPr>
          <w:rFonts w:ascii="Arial" w:hAnsi="Arial" w:cs="Arial"/>
          <w:sz w:val="22"/>
          <w:szCs w:val="22"/>
        </w:rPr>
        <w:t>).</w:t>
      </w:r>
    </w:p>
    <w:p w14:paraId="0F9CAF37" w14:textId="3D6DADF2" w:rsidR="004D1812" w:rsidRPr="009F6531" w:rsidRDefault="004D1812" w:rsidP="0000340E">
      <w:pPr>
        <w:rPr>
          <w:rFonts w:ascii="Arial" w:hAnsi="Arial" w:cs="Arial"/>
          <w:sz w:val="22"/>
          <w:szCs w:val="22"/>
        </w:rPr>
      </w:pPr>
      <w:r w:rsidRPr="009F6531">
        <w:rPr>
          <w:rFonts w:ascii="Arial" w:hAnsi="Arial" w:cs="Arial"/>
          <w:sz w:val="22"/>
          <w:szCs w:val="22"/>
        </w:rPr>
        <w:t>Moreover, workplace wellbeing is multi-layered and multi-faceted (including organisational, team, and individual elements) and requires a holistic approach to comprehending the interaction between interventions and each level. A scoping review can help inform evidence-based policy and practise recommendations and identify gaps in the research, as well as assist in future research directions by collating and synthesising UK-specific evidence. This approach aids strategic decision-making in NHS trusts and other care organisations aiming to adopt workable, contextually suitable wellbeing strategies that reduce burnout, increase the resilience level, and maintain the wellbeing of the workforce (</w:t>
      </w:r>
      <w:r w:rsidR="001F4DAA" w:rsidRPr="009F6531">
        <w:rPr>
          <w:rFonts w:ascii="Arial" w:hAnsi="Arial" w:cs="Arial"/>
          <w:sz w:val="22"/>
          <w:szCs w:val="22"/>
        </w:rPr>
        <w:t>Daniels et al., 2022</w:t>
      </w:r>
      <w:r w:rsidRPr="009F6531">
        <w:rPr>
          <w:rFonts w:ascii="Arial" w:hAnsi="Arial" w:cs="Arial"/>
          <w:sz w:val="22"/>
          <w:szCs w:val="22"/>
        </w:rPr>
        <w:t>).</w:t>
      </w:r>
    </w:p>
    <w:p w14:paraId="108F8D76" w14:textId="77777777" w:rsidR="004D1812" w:rsidRPr="009F6531" w:rsidRDefault="004D1812" w:rsidP="004D1812">
      <w:pPr>
        <w:ind w:firstLine="0"/>
        <w:rPr>
          <w:rFonts w:ascii="Arial" w:hAnsi="Arial" w:cs="Arial"/>
          <w:sz w:val="22"/>
          <w:szCs w:val="22"/>
        </w:rPr>
      </w:pPr>
    </w:p>
    <w:p w14:paraId="1CF46FB3" w14:textId="67EC1DD5" w:rsidR="00B30C0C" w:rsidRPr="009F6531" w:rsidRDefault="00B30C0C" w:rsidP="00B30C0C">
      <w:pPr>
        <w:pStyle w:val="Heading1"/>
        <w:numPr>
          <w:ilvl w:val="0"/>
          <w:numId w:val="3"/>
        </w:numPr>
        <w:rPr>
          <w:rFonts w:ascii="Arial" w:hAnsi="Arial" w:cs="Arial"/>
          <w:sz w:val="22"/>
          <w:szCs w:val="22"/>
        </w:rPr>
      </w:pPr>
      <w:bookmarkStart w:id="9" w:name="_Toc224613279"/>
      <w:r w:rsidRPr="009F6531">
        <w:rPr>
          <w:rFonts w:ascii="Arial" w:hAnsi="Arial" w:cs="Arial"/>
          <w:sz w:val="22"/>
          <w:szCs w:val="22"/>
        </w:rPr>
        <w:t>Methods</w:t>
      </w:r>
      <w:bookmarkEnd w:id="9"/>
    </w:p>
    <w:p w14:paraId="7A3E0E1B" w14:textId="0B293693" w:rsidR="000B307C" w:rsidRPr="009F6531" w:rsidRDefault="000B307C" w:rsidP="000B307C">
      <w:pPr>
        <w:pStyle w:val="Heading2"/>
        <w:rPr>
          <w:rFonts w:ascii="Arial" w:hAnsi="Arial" w:cs="Arial"/>
          <w:sz w:val="22"/>
          <w:szCs w:val="22"/>
        </w:rPr>
      </w:pPr>
      <w:bookmarkStart w:id="10" w:name="_Toc224613280"/>
      <w:r w:rsidRPr="009F6531">
        <w:rPr>
          <w:rFonts w:ascii="Arial" w:hAnsi="Arial" w:cs="Arial"/>
          <w:sz w:val="22"/>
          <w:szCs w:val="22"/>
        </w:rPr>
        <w:t>3.1 Scoping Review Framework</w:t>
      </w:r>
      <w:bookmarkEnd w:id="10"/>
    </w:p>
    <w:p w14:paraId="00B37F29" w14:textId="555C2B35" w:rsidR="000B307C" w:rsidRPr="009F6531" w:rsidRDefault="000B307C" w:rsidP="000B307C">
      <w:pPr>
        <w:rPr>
          <w:rFonts w:ascii="Arial" w:hAnsi="Arial" w:cs="Arial"/>
          <w:sz w:val="22"/>
          <w:szCs w:val="22"/>
        </w:rPr>
      </w:pPr>
      <w:r w:rsidRPr="009F6531">
        <w:rPr>
          <w:rFonts w:ascii="Arial" w:hAnsi="Arial" w:cs="Arial"/>
          <w:sz w:val="22"/>
          <w:szCs w:val="22"/>
        </w:rPr>
        <w:t xml:space="preserve">The study utilised the framework suggested by Arksey and O’Malley </w:t>
      </w:r>
      <w:r w:rsidR="000B5F0E" w:rsidRPr="009F6531">
        <w:rPr>
          <w:rFonts w:ascii="Arial" w:hAnsi="Arial" w:cs="Arial"/>
          <w:sz w:val="22"/>
          <w:szCs w:val="22"/>
        </w:rPr>
        <w:t xml:space="preserve">in </w:t>
      </w:r>
      <w:r w:rsidRPr="009F6531">
        <w:rPr>
          <w:rFonts w:ascii="Arial" w:hAnsi="Arial" w:cs="Arial"/>
          <w:sz w:val="22"/>
          <w:szCs w:val="22"/>
        </w:rPr>
        <w:t>2005 to complete this scoping review and has since been extensively applied to other areas of health research that needed to map the evidence available, gaps in the evidence, and practise implications</w:t>
      </w:r>
      <w:r w:rsidR="00DD7C14" w:rsidRPr="009F6531">
        <w:rPr>
          <w:rFonts w:ascii="Arial" w:hAnsi="Arial" w:cs="Arial"/>
          <w:sz w:val="22"/>
          <w:szCs w:val="22"/>
        </w:rPr>
        <w:t xml:space="preserve"> (Bradbury-Jones et al., 2022)</w:t>
      </w:r>
      <w:r w:rsidRPr="009F6531">
        <w:rPr>
          <w:rFonts w:ascii="Arial" w:hAnsi="Arial" w:cs="Arial"/>
          <w:sz w:val="22"/>
          <w:szCs w:val="22"/>
        </w:rPr>
        <w:t>. The framework entails five cycles of research, which include the formulation of the research question, searching scholarly sources, inclusion of studies, data charting, and result synthesis, summary, and presentation. It was adopted as the strategy is especially applicable to the study of multi-level phenomena like emotional wellbeing in healthcare support with some variables of interventions which can be of various kinds, can be applied in different settings, and can lead to various outcomes (</w:t>
      </w:r>
      <w:r w:rsidR="00AA16FF" w:rsidRPr="009F6531">
        <w:rPr>
          <w:rFonts w:ascii="Arial" w:hAnsi="Arial" w:cs="Arial"/>
          <w:sz w:val="22"/>
          <w:szCs w:val="22"/>
        </w:rPr>
        <w:t>Gautam et al., 2024</w:t>
      </w:r>
      <w:r w:rsidRPr="009F6531">
        <w:rPr>
          <w:rFonts w:ascii="Arial" w:hAnsi="Arial" w:cs="Arial"/>
          <w:sz w:val="22"/>
          <w:szCs w:val="22"/>
        </w:rPr>
        <w:t>). The scoping review design offers the opportunity to include a wide range of study designs, such as quantitative and qualitative studies, as well as mixed-method studies, which give us a panoptic view of the evidence landscape.</w:t>
      </w:r>
    </w:p>
    <w:p w14:paraId="0121F9E0" w14:textId="77777777" w:rsidR="000B307C" w:rsidRPr="009F6531" w:rsidRDefault="000B307C" w:rsidP="000B307C">
      <w:pPr>
        <w:rPr>
          <w:rFonts w:ascii="Arial" w:hAnsi="Arial" w:cs="Arial"/>
          <w:sz w:val="22"/>
          <w:szCs w:val="22"/>
        </w:rPr>
      </w:pPr>
    </w:p>
    <w:p w14:paraId="1978D327" w14:textId="2C241A07" w:rsidR="000B307C" w:rsidRPr="009F6531" w:rsidRDefault="000B307C" w:rsidP="00872ADC">
      <w:pPr>
        <w:pStyle w:val="Heading2"/>
        <w:rPr>
          <w:rFonts w:ascii="Arial" w:hAnsi="Arial" w:cs="Arial"/>
          <w:sz w:val="22"/>
          <w:szCs w:val="22"/>
        </w:rPr>
      </w:pPr>
      <w:bookmarkStart w:id="11" w:name="_Toc224613281"/>
      <w:r w:rsidRPr="009F6531">
        <w:rPr>
          <w:rFonts w:ascii="Arial" w:hAnsi="Arial" w:cs="Arial"/>
          <w:sz w:val="22"/>
          <w:szCs w:val="22"/>
        </w:rPr>
        <w:t>3.2 Search Strategy</w:t>
      </w:r>
      <w:bookmarkEnd w:id="11"/>
    </w:p>
    <w:p w14:paraId="19C0F47B" w14:textId="53CF4B76" w:rsidR="000B307C" w:rsidRPr="009F6531" w:rsidRDefault="000B307C" w:rsidP="000B307C">
      <w:pPr>
        <w:rPr>
          <w:rFonts w:ascii="Arial" w:hAnsi="Arial" w:cs="Arial"/>
          <w:sz w:val="22"/>
          <w:szCs w:val="22"/>
        </w:rPr>
      </w:pPr>
      <w:r w:rsidRPr="009F6531">
        <w:rPr>
          <w:rFonts w:ascii="Arial" w:hAnsi="Arial" w:cs="Arial"/>
          <w:sz w:val="22"/>
          <w:szCs w:val="22"/>
        </w:rPr>
        <w:t xml:space="preserve">A literature search was conducted in several academic databases, such as </w:t>
      </w:r>
      <w:proofErr w:type="spellStart"/>
      <w:r w:rsidR="00872ADC" w:rsidRPr="009F6531">
        <w:rPr>
          <w:rFonts w:ascii="Arial" w:hAnsi="Arial" w:cs="Arial"/>
          <w:sz w:val="22"/>
          <w:szCs w:val="22"/>
        </w:rPr>
        <w:t>GoogleScholar</w:t>
      </w:r>
      <w:proofErr w:type="spellEnd"/>
      <w:r w:rsidRPr="009F6531">
        <w:rPr>
          <w:rFonts w:ascii="Arial" w:hAnsi="Arial" w:cs="Arial"/>
          <w:sz w:val="22"/>
          <w:szCs w:val="22"/>
        </w:rPr>
        <w:t xml:space="preserve">, MEDLINE, CINAHL, </w:t>
      </w:r>
      <w:r w:rsidR="00872ADC" w:rsidRPr="009F6531">
        <w:rPr>
          <w:rFonts w:ascii="Arial" w:hAnsi="Arial" w:cs="Arial"/>
          <w:sz w:val="22"/>
          <w:szCs w:val="22"/>
        </w:rPr>
        <w:t>ResearchGate</w:t>
      </w:r>
      <w:r w:rsidRPr="009F6531">
        <w:rPr>
          <w:rFonts w:ascii="Arial" w:hAnsi="Arial" w:cs="Arial"/>
          <w:sz w:val="22"/>
          <w:szCs w:val="22"/>
        </w:rPr>
        <w:t xml:space="preserve">, and PsycINFO to find relevant literature that were published within the year 2025. The keywords and the Boolean operator were used to get the volume of the review, i.e.: </w:t>
      </w:r>
      <w:r w:rsidR="00872ADC" w:rsidRPr="009F6531">
        <w:rPr>
          <w:rFonts w:ascii="Arial" w:hAnsi="Arial" w:cs="Arial"/>
          <w:sz w:val="22"/>
          <w:szCs w:val="22"/>
        </w:rPr>
        <w:t>“</w:t>
      </w:r>
      <w:r w:rsidRPr="009F6531">
        <w:rPr>
          <w:rFonts w:ascii="Arial" w:hAnsi="Arial" w:cs="Arial"/>
          <w:sz w:val="22"/>
          <w:szCs w:val="22"/>
        </w:rPr>
        <w:t>health care professionals,</w:t>
      </w:r>
      <w:r w:rsidR="00872ADC" w:rsidRPr="009F6531">
        <w:rPr>
          <w:rFonts w:ascii="Arial" w:hAnsi="Arial" w:cs="Arial"/>
          <w:sz w:val="22"/>
          <w:szCs w:val="22"/>
        </w:rPr>
        <w:t>”</w:t>
      </w:r>
      <w:r w:rsidRPr="009F6531">
        <w:rPr>
          <w:rFonts w:ascii="Arial" w:hAnsi="Arial" w:cs="Arial"/>
          <w:sz w:val="22"/>
          <w:szCs w:val="22"/>
        </w:rPr>
        <w:t xml:space="preserve"> </w:t>
      </w:r>
      <w:r w:rsidR="00872ADC" w:rsidRPr="009F6531">
        <w:rPr>
          <w:rFonts w:ascii="Arial" w:hAnsi="Arial" w:cs="Arial"/>
          <w:sz w:val="22"/>
          <w:szCs w:val="22"/>
        </w:rPr>
        <w:t>“</w:t>
      </w:r>
      <w:r w:rsidRPr="009F6531">
        <w:rPr>
          <w:rFonts w:ascii="Arial" w:hAnsi="Arial" w:cs="Arial"/>
          <w:sz w:val="22"/>
          <w:szCs w:val="22"/>
        </w:rPr>
        <w:t>emotional wellbeing,</w:t>
      </w:r>
      <w:r w:rsidR="00872ADC" w:rsidRPr="009F6531">
        <w:rPr>
          <w:rFonts w:ascii="Arial" w:hAnsi="Arial" w:cs="Arial"/>
          <w:sz w:val="22"/>
          <w:szCs w:val="22"/>
        </w:rPr>
        <w:t>”</w:t>
      </w:r>
      <w:r w:rsidRPr="009F6531">
        <w:rPr>
          <w:rFonts w:ascii="Arial" w:hAnsi="Arial" w:cs="Arial"/>
          <w:sz w:val="22"/>
          <w:szCs w:val="22"/>
        </w:rPr>
        <w:t xml:space="preserve"> </w:t>
      </w:r>
      <w:r w:rsidR="00872ADC" w:rsidRPr="009F6531">
        <w:rPr>
          <w:rFonts w:ascii="Arial" w:hAnsi="Arial" w:cs="Arial"/>
          <w:sz w:val="22"/>
          <w:szCs w:val="22"/>
        </w:rPr>
        <w:t>“</w:t>
      </w:r>
      <w:r w:rsidRPr="009F6531">
        <w:rPr>
          <w:rFonts w:ascii="Arial" w:hAnsi="Arial" w:cs="Arial"/>
          <w:sz w:val="22"/>
          <w:szCs w:val="22"/>
        </w:rPr>
        <w:t>wellbeing interventions,</w:t>
      </w:r>
      <w:r w:rsidR="00872ADC" w:rsidRPr="009F6531">
        <w:rPr>
          <w:rFonts w:ascii="Arial" w:hAnsi="Arial" w:cs="Arial"/>
          <w:sz w:val="22"/>
          <w:szCs w:val="22"/>
        </w:rPr>
        <w:t>”</w:t>
      </w:r>
      <w:r w:rsidRPr="009F6531">
        <w:rPr>
          <w:rFonts w:ascii="Arial" w:hAnsi="Arial" w:cs="Arial"/>
          <w:sz w:val="22"/>
          <w:szCs w:val="22"/>
        </w:rPr>
        <w:t xml:space="preserve"> </w:t>
      </w:r>
      <w:r w:rsidR="00872ADC" w:rsidRPr="009F6531">
        <w:rPr>
          <w:rFonts w:ascii="Arial" w:hAnsi="Arial" w:cs="Arial"/>
          <w:sz w:val="22"/>
          <w:szCs w:val="22"/>
        </w:rPr>
        <w:t>“</w:t>
      </w:r>
      <w:r w:rsidRPr="009F6531">
        <w:rPr>
          <w:rFonts w:ascii="Arial" w:hAnsi="Arial" w:cs="Arial"/>
          <w:sz w:val="22"/>
          <w:szCs w:val="22"/>
        </w:rPr>
        <w:t>mental health support,</w:t>
      </w:r>
      <w:r w:rsidR="00872ADC" w:rsidRPr="009F6531">
        <w:rPr>
          <w:rFonts w:ascii="Arial" w:hAnsi="Arial" w:cs="Arial"/>
          <w:sz w:val="22"/>
          <w:szCs w:val="22"/>
        </w:rPr>
        <w:t>”</w:t>
      </w:r>
      <w:r w:rsidRPr="009F6531">
        <w:rPr>
          <w:rFonts w:ascii="Arial" w:hAnsi="Arial" w:cs="Arial"/>
          <w:sz w:val="22"/>
          <w:szCs w:val="22"/>
        </w:rPr>
        <w:t xml:space="preserve"> </w:t>
      </w:r>
      <w:r w:rsidR="00872ADC" w:rsidRPr="009F6531">
        <w:rPr>
          <w:rFonts w:ascii="Arial" w:hAnsi="Arial" w:cs="Arial"/>
          <w:sz w:val="22"/>
          <w:szCs w:val="22"/>
        </w:rPr>
        <w:t>“</w:t>
      </w:r>
      <w:r w:rsidRPr="009F6531">
        <w:rPr>
          <w:rFonts w:ascii="Arial" w:hAnsi="Arial" w:cs="Arial"/>
          <w:sz w:val="22"/>
          <w:szCs w:val="22"/>
        </w:rPr>
        <w:t>burnout,</w:t>
      </w:r>
      <w:r w:rsidR="00872ADC" w:rsidRPr="009F6531">
        <w:rPr>
          <w:rFonts w:ascii="Arial" w:hAnsi="Arial" w:cs="Arial"/>
          <w:sz w:val="22"/>
          <w:szCs w:val="22"/>
        </w:rPr>
        <w:t>”</w:t>
      </w:r>
      <w:r w:rsidRPr="009F6531">
        <w:rPr>
          <w:rFonts w:ascii="Arial" w:hAnsi="Arial" w:cs="Arial"/>
          <w:sz w:val="22"/>
          <w:szCs w:val="22"/>
        </w:rPr>
        <w:t xml:space="preserve"> AND </w:t>
      </w:r>
      <w:r w:rsidR="00872ADC" w:rsidRPr="009F6531">
        <w:rPr>
          <w:rFonts w:ascii="Arial" w:hAnsi="Arial" w:cs="Arial"/>
          <w:sz w:val="22"/>
          <w:szCs w:val="22"/>
        </w:rPr>
        <w:t>“</w:t>
      </w:r>
      <w:r w:rsidRPr="009F6531">
        <w:rPr>
          <w:rFonts w:ascii="Arial" w:hAnsi="Arial" w:cs="Arial"/>
          <w:sz w:val="22"/>
          <w:szCs w:val="22"/>
        </w:rPr>
        <w:t>UK</w:t>
      </w:r>
      <w:r w:rsidR="00872ADC" w:rsidRPr="009F6531">
        <w:rPr>
          <w:rFonts w:ascii="Arial" w:hAnsi="Arial" w:cs="Arial"/>
          <w:sz w:val="22"/>
          <w:szCs w:val="22"/>
        </w:rPr>
        <w:t>”</w:t>
      </w:r>
      <w:r w:rsidRPr="009F6531">
        <w:rPr>
          <w:rFonts w:ascii="Arial" w:hAnsi="Arial" w:cs="Arial"/>
          <w:sz w:val="22"/>
          <w:szCs w:val="22"/>
        </w:rPr>
        <w:t xml:space="preserve"> or </w:t>
      </w:r>
      <w:r w:rsidR="00872ADC" w:rsidRPr="009F6531">
        <w:rPr>
          <w:rFonts w:ascii="Arial" w:hAnsi="Arial" w:cs="Arial"/>
          <w:sz w:val="22"/>
          <w:szCs w:val="22"/>
        </w:rPr>
        <w:t>“</w:t>
      </w:r>
      <w:r w:rsidRPr="009F6531">
        <w:rPr>
          <w:rFonts w:ascii="Arial" w:hAnsi="Arial" w:cs="Arial"/>
          <w:sz w:val="22"/>
          <w:szCs w:val="22"/>
        </w:rPr>
        <w:t>United Kingdom.</w:t>
      </w:r>
      <w:r w:rsidR="00872ADC" w:rsidRPr="009F6531">
        <w:rPr>
          <w:rFonts w:ascii="Arial" w:hAnsi="Arial" w:cs="Arial"/>
          <w:sz w:val="22"/>
          <w:szCs w:val="22"/>
        </w:rPr>
        <w:t>”</w:t>
      </w:r>
      <w:r w:rsidRPr="009F6531">
        <w:rPr>
          <w:rFonts w:ascii="Arial" w:hAnsi="Arial" w:cs="Arial"/>
          <w:sz w:val="22"/>
          <w:szCs w:val="22"/>
        </w:rPr>
        <w:t xml:space="preserve"> The search strategy was repeatedly narrowed until </w:t>
      </w:r>
      <w:r w:rsidR="00872ADC" w:rsidRPr="009F6531">
        <w:rPr>
          <w:rFonts w:ascii="Arial" w:hAnsi="Arial" w:cs="Arial"/>
          <w:sz w:val="22"/>
          <w:szCs w:val="22"/>
        </w:rPr>
        <w:t>sensitive and specific;</w:t>
      </w:r>
      <w:r w:rsidRPr="009F6531">
        <w:rPr>
          <w:rFonts w:ascii="Arial" w:hAnsi="Arial" w:cs="Arial"/>
          <w:sz w:val="22"/>
          <w:szCs w:val="22"/>
        </w:rPr>
        <w:t xml:space="preserve"> to guarantee sensitivity and specificity, reference lists of included studies were hand-searched </w:t>
      </w:r>
      <w:proofErr w:type="gramStart"/>
      <w:r w:rsidRPr="009F6531">
        <w:rPr>
          <w:rFonts w:ascii="Arial" w:hAnsi="Arial" w:cs="Arial"/>
          <w:sz w:val="22"/>
          <w:szCs w:val="22"/>
        </w:rPr>
        <w:t>in order to</w:t>
      </w:r>
      <w:proofErr w:type="gramEnd"/>
      <w:r w:rsidRPr="009F6531">
        <w:rPr>
          <w:rFonts w:ascii="Arial" w:hAnsi="Arial" w:cs="Arial"/>
          <w:sz w:val="22"/>
          <w:szCs w:val="22"/>
        </w:rPr>
        <w:t xml:space="preserve"> reveal other relevant papers.</w:t>
      </w:r>
    </w:p>
    <w:p w14:paraId="4AF4D7E6" w14:textId="77777777" w:rsidR="00872ADC" w:rsidRPr="009F6531" w:rsidRDefault="00872ADC" w:rsidP="00872ADC">
      <w:pPr>
        <w:ind w:firstLine="0"/>
        <w:rPr>
          <w:rFonts w:ascii="Arial" w:hAnsi="Arial" w:cs="Arial"/>
          <w:sz w:val="22"/>
          <w:szCs w:val="22"/>
        </w:rPr>
      </w:pPr>
    </w:p>
    <w:p w14:paraId="089A813C" w14:textId="6DA232D3" w:rsidR="00872ADC" w:rsidRPr="009F6531" w:rsidRDefault="00872ADC" w:rsidP="00872ADC">
      <w:pPr>
        <w:pStyle w:val="Heading2"/>
        <w:rPr>
          <w:rFonts w:ascii="Arial" w:hAnsi="Arial" w:cs="Arial"/>
          <w:sz w:val="22"/>
          <w:szCs w:val="22"/>
        </w:rPr>
      </w:pPr>
      <w:bookmarkStart w:id="12" w:name="_Toc224613282"/>
      <w:r w:rsidRPr="009F6531">
        <w:rPr>
          <w:rFonts w:ascii="Arial" w:hAnsi="Arial" w:cs="Arial"/>
          <w:sz w:val="22"/>
          <w:szCs w:val="22"/>
        </w:rPr>
        <w:t>3.3 Inclusion Criteria</w:t>
      </w:r>
      <w:bookmarkEnd w:id="12"/>
    </w:p>
    <w:p w14:paraId="1FCD62D4" w14:textId="77777777" w:rsidR="00305CE6" w:rsidRPr="009F6531" w:rsidRDefault="00305CE6" w:rsidP="00305CE6">
      <w:pPr>
        <w:pStyle w:val="ListParagraph"/>
        <w:numPr>
          <w:ilvl w:val="0"/>
          <w:numId w:val="4"/>
        </w:numPr>
        <w:rPr>
          <w:rFonts w:ascii="Arial" w:hAnsi="Arial" w:cs="Arial"/>
          <w:sz w:val="22"/>
          <w:szCs w:val="22"/>
        </w:rPr>
      </w:pPr>
      <w:r w:rsidRPr="009F6531">
        <w:rPr>
          <w:rFonts w:ascii="Arial" w:hAnsi="Arial" w:cs="Arial"/>
          <w:sz w:val="22"/>
          <w:szCs w:val="22"/>
        </w:rPr>
        <w:t>Primary or secondary research papers that were peer-reviewed and determined the effectiveness of interventions or strategies to promote emotional wellbeing in healthcare professionals.</w:t>
      </w:r>
    </w:p>
    <w:p w14:paraId="50286A1A" w14:textId="77777777" w:rsidR="00305CE6" w:rsidRPr="009F6531" w:rsidRDefault="00305CE6" w:rsidP="00305CE6">
      <w:pPr>
        <w:pStyle w:val="ListParagraph"/>
        <w:numPr>
          <w:ilvl w:val="0"/>
          <w:numId w:val="4"/>
        </w:numPr>
        <w:rPr>
          <w:rFonts w:ascii="Arial" w:hAnsi="Arial" w:cs="Arial"/>
          <w:sz w:val="22"/>
          <w:szCs w:val="22"/>
        </w:rPr>
      </w:pPr>
      <w:r w:rsidRPr="009F6531">
        <w:rPr>
          <w:rFonts w:ascii="Arial" w:hAnsi="Arial" w:cs="Arial"/>
          <w:sz w:val="22"/>
          <w:szCs w:val="22"/>
        </w:rPr>
        <w:t>Research undertaken in the UK or findings which can be applied to UK health and social care settings.</w:t>
      </w:r>
    </w:p>
    <w:p w14:paraId="4A7B688F" w14:textId="77777777" w:rsidR="00305CE6" w:rsidRPr="009F6531" w:rsidRDefault="00305CE6" w:rsidP="00305CE6">
      <w:pPr>
        <w:pStyle w:val="ListParagraph"/>
        <w:numPr>
          <w:ilvl w:val="0"/>
          <w:numId w:val="4"/>
        </w:numPr>
        <w:rPr>
          <w:rFonts w:ascii="Arial" w:hAnsi="Arial" w:cs="Arial"/>
          <w:sz w:val="22"/>
          <w:szCs w:val="22"/>
        </w:rPr>
      </w:pPr>
      <w:r w:rsidRPr="009F6531">
        <w:rPr>
          <w:rFonts w:ascii="Arial" w:hAnsi="Arial" w:cs="Arial"/>
          <w:sz w:val="22"/>
          <w:szCs w:val="22"/>
        </w:rPr>
        <w:t>Quantitative, qualitative or mixed-methods research designs.</w:t>
      </w:r>
    </w:p>
    <w:p w14:paraId="7B67170E" w14:textId="77777777" w:rsidR="00305CE6" w:rsidRPr="009F6531" w:rsidRDefault="00305CE6" w:rsidP="00305CE6">
      <w:pPr>
        <w:rPr>
          <w:rFonts w:ascii="Arial" w:hAnsi="Arial" w:cs="Arial"/>
          <w:sz w:val="22"/>
          <w:szCs w:val="22"/>
        </w:rPr>
      </w:pPr>
    </w:p>
    <w:p w14:paraId="3CEC5D83" w14:textId="431DE996" w:rsidR="00305CE6" w:rsidRPr="009F6531" w:rsidRDefault="00305CE6" w:rsidP="00305CE6">
      <w:pPr>
        <w:pStyle w:val="Heading2"/>
        <w:rPr>
          <w:rFonts w:ascii="Arial" w:hAnsi="Arial" w:cs="Arial"/>
          <w:sz w:val="22"/>
          <w:szCs w:val="22"/>
        </w:rPr>
      </w:pPr>
      <w:bookmarkStart w:id="13" w:name="_Toc224613283"/>
      <w:r w:rsidRPr="009F6531">
        <w:rPr>
          <w:rFonts w:ascii="Arial" w:hAnsi="Arial" w:cs="Arial"/>
          <w:sz w:val="22"/>
          <w:szCs w:val="22"/>
        </w:rPr>
        <w:t>3.4 Exclusion Criteria</w:t>
      </w:r>
      <w:bookmarkEnd w:id="13"/>
    </w:p>
    <w:p w14:paraId="7EF19E15" w14:textId="5682E58C" w:rsidR="00305CE6" w:rsidRPr="009F6531" w:rsidRDefault="00305CE6" w:rsidP="00305CE6">
      <w:pPr>
        <w:pStyle w:val="ListParagraph"/>
        <w:numPr>
          <w:ilvl w:val="0"/>
          <w:numId w:val="5"/>
        </w:numPr>
        <w:rPr>
          <w:rFonts w:ascii="Arial" w:hAnsi="Arial" w:cs="Arial"/>
          <w:sz w:val="22"/>
          <w:szCs w:val="22"/>
        </w:rPr>
      </w:pPr>
      <w:r w:rsidRPr="009F6531">
        <w:rPr>
          <w:rFonts w:ascii="Arial" w:hAnsi="Arial" w:cs="Arial"/>
          <w:sz w:val="22"/>
          <w:szCs w:val="22"/>
        </w:rPr>
        <w:t>Policy statements, instructions report, commentaries, or conference writings.</w:t>
      </w:r>
    </w:p>
    <w:p w14:paraId="42B59537" w14:textId="77777777" w:rsidR="00305CE6" w:rsidRPr="009F6531" w:rsidRDefault="00305CE6" w:rsidP="00305CE6">
      <w:pPr>
        <w:pStyle w:val="ListParagraph"/>
        <w:numPr>
          <w:ilvl w:val="0"/>
          <w:numId w:val="5"/>
        </w:numPr>
        <w:rPr>
          <w:rFonts w:ascii="Arial" w:hAnsi="Arial" w:cs="Arial"/>
          <w:sz w:val="22"/>
          <w:szCs w:val="22"/>
        </w:rPr>
      </w:pPr>
      <w:r w:rsidRPr="009F6531">
        <w:rPr>
          <w:rFonts w:ascii="Arial" w:hAnsi="Arial" w:cs="Arial"/>
          <w:sz w:val="22"/>
          <w:szCs w:val="22"/>
        </w:rPr>
        <w:t>Research that was not about emotional wellbeing or that was not related to healthcare or social care staff.</w:t>
      </w:r>
    </w:p>
    <w:p w14:paraId="6FF611D6" w14:textId="4E1735BA" w:rsidR="00CD4EF2" w:rsidRPr="009F6531" w:rsidRDefault="00305CE6" w:rsidP="00305CE6">
      <w:pPr>
        <w:ind w:firstLine="0"/>
        <w:rPr>
          <w:rFonts w:ascii="Arial" w:hAnsi="Arial" w:cs="Arial"/>
          <w:sz w:val="22"/>
          <w:szCs w:val="22"/>
        </w:rPr>
      </w:pPr>
      <w:r w:rsidRPr="009F6531">
        <w:rPr>
          <w:rFonts w:ascii="Arial" w:hAnsi="Arial" w:cs="Arial"/>
          <w:sz w:val="22"/>
          <w:szCs w:val="22"/>
        </w:rPr>
        <w:t>This systematic methodology was critical in ensuring that they used only quality and contextually relevant evidence to undergo thematic analysis.</w:t>
      </w:r>
    </w:p>
    <w:p w14:paraId="0446C256" w14:textId="77777777" w:rsidR="00CD4EF2" w:rsidRPr="009F6531" w:rsidRDefault="00CD4EF2" w:rsidP="00305CE6">
      <w:pPr>
        <w:ind w:firstLine="0"/>
        <w:rPr>
          <w:rFonts w:ascii="Arial" w:hAnsi="Arial" w:cs="Arial"/>
          <w:sz w:val="22"/>
          <w:szCs w:val="22"/>
        </w:rPr>
      </w:pPr>
    </w:p>
    <w:p w14:paraId="13A055A0" w14:textId="475D3052" w:rsidR="00CD4EF2" w:rsidRPr="009F6531" w:rsidRDefault="00CD4EF2" w:rsidP="00CD4EF2">
      <w:pPr>
        <w:pStyle w:val="Heading2"/>
        <w:rPr>
          <w:rFonts w:ascii="Arial" w:hAnsi="Arial" w:cs="Arial"/>
          <w:sz w:val="22"/>
          <w:szCs w:val="22"/>
        </w:rPr>
      </w:pPr>
      <w:bookmarkStart w:id="14" w:name="_Toc224613284"/>
      <w:r w:rsidRPr="009F6531">
        <w:rPr>
          <w:rFonts w:ascii="Arial" w:hAnsi="Arial" w:cs="Arial"/>
          <w:sz w:val="22"/>
          <w:szCs w:val="22"/>
        </w:rPr>
        <w:t>3.5 Study Selection and Charting</w:t>
      </w:r>
      <w:bookmarkEnd w:id="14"/>
    </w:p>
    <w:p w14:paraId="6C35FE93" w14:textId="77777777" w:rsidR="007E5CC7" w:rsidRPr="009F6531" w:rsidRDefault="007E5CC7" w:rsidP="007E5CC7">
      <w:pPr>
        <w:rPr>
          <w:rFonts w:ascii="Arial" w:hAnsi="Arial" w:cs="Arial"/>
          <w:sz w:val="22"/>
          <w:szCs w:val="22"/>
        </w:rPr>
      </w:pPr>
      <w:r w:rsidRPr="009F6531">
        <w:rPr>
          <w:rFonts w:ascii="Arial" w:hAnsi="Arial" w:cs="Arial"/>
          <w:sz w:val="22"/>
          <w:szCs w:val="22"/>
        </w:rPr>
        <w:t>Relevance screening was applied to titles and abstracts, which proved proper eligibility against inclusion/exclusion criteria through full-text screening. Several major features, such as author(s), year, country, design of the study, population, type of intervention used (where relevant), outcomes measured, and major results with respect to supporting emotional wellbeing were systematically extracted using a predesigned charting form. The intervention types, settings, and outcomes were compared using the method of charting, which helped to synthesise multi-dimensional evidence.</w:t>
      </w:r>
    </w:p>
    <w:p w14:paraId="6E7448BB" w14:textId="77777777" w:rsidR="007E5CC7" w:rsidRPr="009F6531" w:rsidRDefault="007E5CC7" w:rsidP="007E5CC7">
      <w:pPr>
        <w:rPr>
          <w:rFonts w:ascii="Arial" w:hAnsi="Arial" w:cs="Arial"/>
          <w:sz w:val="22"/>
          <w:szCs w:val="22"/>
        </w:rPr>
      </w:pPr>
    </w:p>
    <w:p w14:paraId="5A3AC77F" w14:textId="75CB8F63" w:rsidR="007E5CC7" w:rsidRPr="009F6531" w:rsidRDefault="007E5CC7" w:rsidP="007E5CC7">
      <w:pPr>
        <w:pStyle w:val="Heading2"/>
        <w:rPr>
          <w:rFonts w:ascii="Arial" w:hAnsi="Arial" w:cs="Arial"/>
          <w:sz w:val="22"/>
          <w:szCs w:val="22"/>
        </w:rPr>
      </w:pPr>
      <w:bookmarkStart w:id="15" w:name="_Toc224613285"/>
      <w:r w:rsidRPr="009F6531">
        <w:rPr>
          <w:rFonts w:ascii="Arial" w:hAnsi="Arial" w:cs="Arial"/>
          <w:sz w:val="22"/>
          <w:szCs w:val="22"/>
        </w:rPr>
        <w:t>3.6 Thematic Analysis and Data Synthesis</w:t>
      </w:r>
      <w:bookmarkEnd w:id="15"/>
    </w:p>
    <w:p w14:paraId="1C042E2D" w14:textId="44B7ADF7" w:rsidR="007E5CC7" w:rsidRPr="009F6531" w:rsidRDefault="007E5CC7" w:rsidP="007E5CC7">
      <w:pPr>
        <w:rPr>
          <w:rFonts w:ascii="Arial" w:hAnsi="Arial" w:cs="Arial"/>
          <w:sz w:val="22"/>
          <w:szCs w:val="22"/>
        </w:rPr>
      </w:pPr>
      <w:r w:rsidRPr="009F6531">
        <w:rPr>
          <w:rFonts w:ascii="Arial" w:hAnsi="Arial" w:cs="Arial"/>
          <w:sz w:val="22"/>
          <w:szCs w:val="22"/>
        </w:rPr>
        <w:t>Thematic analysis was adopted as the method of data analysis (Braun and Clarke, 2006). The data were used inductively to generate codes, and the codes were then iteratively clustered into higher-Organisational support, peer support, individual psychological strategies and systemic factors affecting implementation and effectiveness. Thematic analysis made it possible to determine the repetitive trends of various study designs, which shed light on the best strategies and the gaps in the current research.</w:t>
      </w:r>
    </w:p>
    <w:p w14:paraId="676C426C" w14:textId="77777777" w:rsidR="007E5CC7" w:rsidRPr="009F6531" w:rsidRDefault="007E5CC7" w:rsidP="007E5CC7">
      <w:pPr>
        <w:rPr>
          <w:rFonts w:ascii="Arial" w:hAnsi="Arial" w:cs="Arial"/>
          <w:sz w:val="22"/>
          <w:szCs w:val="22"/>
        </w:rPr>
      </w:pPr>
    </w:p>
    <w:p w14:paraId="24386FBB" w14:textId="4FF50AD4" w:rsidR="007E5CC7" w:rsidRPr="009F6531" w:rsidRDefault="007E5CC7" w:rsidP="007E5CC7">
      <w:pPr>
        <w:pStyle w:val="Heading2"/>
        <w:rPr>
          <w:rFonts w:ascii="Arial" w:hAnsi="Arial" w:cs="Arial"/>
          <w:sz w:val="22"/>
          <w:szCs w:val="22"/>
        </w:rPr>
      </w:pPr>
      <w:bookmarkStart w:id="16" w:name="_Toc224613286"/>
      <w:r w:rsidRPr="009F6531">
        <w:rPr>
          <w:rFonts w:ascii="Arial" w:hAnsi="Arial" w:cs="Arial"/>
          <w:sz w:val="22"/>
          <w:szCs w:val="22"/>
        </w:rPr>
        <w:t>3.7 Ethical Considerations</w:t>
      </w:r>
      <w:bookmarkEnd w:id="16"/>
    </w:p>
    <w:p w14:paraId="75CB3557" w14:textId="242312B5" w:rsidR="007E5CC7" w:rsidRPr="009F6531" w:rsidRDefault="007E5CC7" w:rsidP="007E5CC7">
      <w:pPr>
        <w:rPr>
          <w:rFonts w:ascii="Arial" w:hAnsi="Arial" w:cs="Arial"/>
          <w:sz w:val="22"/>
          <w:szCs w:val="22"/>
        </w:rPr>
      </w:pPr>
      <w:r w:rsidRPr="009F6531">
        <w:rPr>
          <w:rFonts w:ascii="Arial" w:hAnsi="Arial" w:cs="Arial"/>
          <w:sz w:val="22"/>
          <w:szCs w:val="22"/>
        </w:rPr>
        <w:t xml:space="preserve">Since this review used publicly available and peer-reviewed articles, ethical approval was not necessary. Nevertheless, the review was conducted by ethical principles such as </w:t>
      </w:r>
      <w:r w:rsidRPr="009F6531">
        <w:rPr>
          <w:rFonts w:ascii="Arial" w:hAnsi="Arial" w:cs="Arial"/>
          <w:sz w:val="22"/>
          <w:szCs w:val="22"/>
        </w:rPr>
        <w:lastRenderedPageBreak/>
        <w:t>academic integrity, transparency regarding the selection of the study, and the proper representation of the findings. It was ensured that interpretation and synthesis were done without bias, so that the conclusions were evidence-based and representative of the original research setting.</w:t>
      </w:r>
    </w:p>
    <w:p w14:paraId="0C32307D" w14:textId="77777777" w:rsidR="0050446C" w:rsidRPr="009F6531" w:rsidRDefault="0050446C" w:rsidP="0050446C">
      <w:pPr>
        <w:ind w:firstLine="0"/>
        <w:rPr>
          <w:rFonts w:ascii="Arial" w:hAnsi="Arial" w:cs="Arial"/>
          <w:sz w:val="22"/>
          <w:szCs w:val="22"/>
        </w:rPr>
      </w:pPr>
    </w:p>
    <w:p w14:paraId="11F62E6E" w14:textId="19A054BD" w:rsidR="0050446C" w:rsidRPr="009F6531" w:rsidRDefault="0050446C" w:rsidP="0050446C">
      <w:pPr>
        <w:pStyle w:val="Heading1"/>
        <w:numPr>
          <w:ilvl w:val="0"/>
          <w:numId w:val="3"/>
        </w:numPr>
        <w:rPr>
          <w:rFonts w:ascii="Arial" w:hAnsi="Arial" w:cs="Arial"/>
          <w:sz w:val="22"/>
          <w:szCs w:val="22"/>
        </w:rPr>
      </w:pPr>
      <w:bookmarkStart w:id="17" w:name="_Toc224613287"/>
      <w:r w:rsidRPr="009F6531">
        <w:rPr>
          <w:rFonts w:ascii="Arial" w:hAnsi="Arial" w:cs="Arial"/>
          <w:sz w:val="22"/>
          <w:szCs w:val="22"/>
        </w:rPr>
        <w:t xml:space="preserve">Results </w:t>
      </w:r>
      <w:r w:rsidR="00C613FB" w:rsidRPr="009F6531">
        <w:rPr>
          <w:rFonts w:ascii="Arial" w:hAnsi="Arial" w:cs="Arial"/>
          <w:sz w:val="22"/>
          <w:szCs w:val="22"/>
        </w:rPr>
        <w:t>(Scoping Review)</w:t>
      </w:r>
      <w:bookmarkEnd w:id="17"/>
    </w:p>
    <w:p w14:paraId="00532BB3" w14:textId="5B59016C" w:rsidR="0050446C" w:rsidRPr="009F6531" w:rsidRDefault="00C613FB" w:rsidP="00C613FB">
      <w:pPr>
        <w:pStyle w:val="Heading2"/>
        <w:rPr>
          <w:rFonts w:ascii="Arial" w:hAnsi="Arial" w:cs="Arial"/>
          <w:sz w:val="22"/>
          <w:szCs w:val="22"/>
        </w:rPr>
      </w:pPr>
      <w:bookmarkStart w:id="18" w:name="_Toc224613288"/>
      <w:r w:rsidRPr="009F6531">
        <w:rPr>
          <w:rFonts w:ascii="Arial" w:hAnsi="Arial" w:cs="Arial"/>
          <w:sz w:val="22"/>
          <w:szCs w:val="22"/>
        </w:rPr>
        <w:t>4.1 Overview of Included Studies</w:t>
      </w:r>
      <w:bookmarkEnd w:id="18"/>
    </w:p>
    <w:p w14:paraId="77111B54" w14:textId="4D9E2F47" w:rsidR="00182CD4" w:rsidRPr="009F6531" w:rsidRDefault="00182CD4" w:rsidP="00B2011C">
      <w:pPr>
        <w:rPr>
          <w:rFonts w:ascii="Arial" w:hAnsi="Arial" w:cs="Arial"/>
          <w:sz w:val="22"/>
          <w:szCs w:val="22"/>
        </w:rPr>
      </w:pPr>
      <w:r w:rsidRPr="009F6531">
        <w:rPr>
          <w:rFonts w:ascii="Arial" w:hAnsi="Arial" w:cs="Arial"/>
          <w:sz w:val="22"/>
          <w:szCs w:val="22"/>
        </w:rPr>
        <w:t xml:space="preserve">This scoping review comprised five peer-reviewed studies that examined interventions and factors contributing to emotional wellbeing in healthcare professionals. The studies cover a variety of research designs such as qualitative evaluation, cross-sectional survey, mixed-method evaluation, participatory action research, and quasi experimental analysis. </w:t>
      </w:r>
      <w:proofErr w:type="gramStart"/>
      <w:r w:rsidRPr="009F6531">
        <w:rPr>
          <w:rFonts w:ascii="Arial" w:hAnsi="Arial" w:cs="Arial"/>
          <w:sz w:val="22"/>
          <w:szCs w:val="22"/>
        </w:rPr>
        <w:t>The majority of</w:t>
      </w:r>
      <w:proofErr w:type="gramEnd"/>
      <w:r w:rsidRPr="009F6531">
        <w:rPr>
          <w:rFonts w:ascii="Arial" w:hAnsi="Arial" w:cs="Arial"/>
          <w:sz w:val="22"/>
          <w:szCs w:val="22"/>
        </w:rPr>
        <w:t xml:space="preserve"> the studies were carried out in the United Kingdom and targeted health and social care practitioners in the hospital, maternity, and social work contexts.</w:t>
      </w:r>
    </w:p>
    <w:p w14:paraId="2C21D0D2" w14:textId="66526E68" w:rsidR="006F7765" w:rsidRPr="009F6531" w:rsidRDefault="00182CD4" w:rsidP="00182CD4">
      <w:pPr>
        <w:rPr>
          <w:rFonts w:ascii="Arial" w:hAnsi="Arial" w:cs="Arial"/>
          <w:sz w:val="22"/>
          <w:szCs w:val="22"/>
        </w:rPr>
      </w:pPr>
      <w:r w:rsidRPr="009F6531">
        <w:rPr>
          <w:rFonts w:ascii="Arial" w:hAnsi="Arial" w:cs="Arial"/>
          <w:sz w:val="22"/>
          <w:szCs w:val="22"/>
        </w:rPr>
        <w:t>The chosen study considered numerous wellbeing outcomes and external conditions that affect staff psychological wellbeing. These consisted of organisational wellbeing centres, coping strategies in times of crisis, workplace culture and leadership support and participatory approaches in the design of wellbeing initiatives. The studies were conducted differently, but they all emphasised the need of organisational and interpersonal support in ensuring emotional wellbeing among healthcare employees.</w:t>
      </w:r>
    </w:p>
    <w:p w14:paraId="39949A53" w14:textId="77777777" w:rsidR="00B2011C" w:rsidRPr="009F6531" w:rsidRDefault="00B2011C" w:rsidP="00B2011C">
      <w:pPr>
        <w:ind w:firstLine="0"/>
        <w:rPr>
          <w:rFonts w:ascii="Arial" w:hAnsi="Arial" w:cs="Arial"/>
          <w:sz w:val="22"/>
          <w:szCs w:val="22"/>
        </w:rPr>
      </w:pPr>
    </w:p>
    <w:p w14:paraId="05D68E1B" w14:textId="2472FF0A" w:rsidR="00B2011C" w:rsidRPr="009F6531" w:rsidRDefault="00B2011C" w:rsidP="00B2011C">
      <w:pPr>
        <w:pStyle w:val="Heading2"/>
        <w:rPr>
          <w:rFonts w:ascii="Arial" w:hAnsi="Arial" w:cs="Arial"/>
          <w:sz w:val="22"/>
          <w:szCs w:val="22"/>
        </w:rPr>
      </w:pPr>
      <w:bookmarkStart w:id="19" w:name="_Toc224613289"/>
      <w:r w:rsidRPr="009F6531">
        <w:rPr>
          <w:rFonts w:ascii="Arial" w:hAnsi="Arial" w:cs="Arial"/>
          <w:sz w:val="22"/>
          <w:szCs w:val="22"/>
        </w:rPr>
        <w:t>4.2 Summary of Included Studies</w:t>
      </w:r>
      <w:bookmarkEnd w:id="19"/>
    </w:p>
    <w:tbl>
      <w:tblPr>
        <w:tblStyle w:val="TableGrid"/>
        <w:tblW w:w="0" w:type="auto"/>
        <w:tblLook w:val="04A0" w:firstRow="1" w:lastRow="0" w:firstColumn="1" w:lastColumn="0" w:noHBand="0" w:noVBand="1"/>
      </w:tblPr>
      <w:tblGrid>
        <w:gridCol w:w="2830"/>
        <w:gridCol w:w="1786"/>
        <w:gridCol w:w="2054"/>
        <w:gridCol w:w="2346"/>
      </w:tblGrid>
      <w:tr w:rsidR="00E631BC" w:rsidRPr="009F6531" w14:paraId="7B409663" w14:textId="77777777" w:rsidTr="00B2011C">
        <w:tc>
          <w:tcPr>
            <w:tcW w:w="0" w:type="auto"/>
            <w:hideMark/>
          </w:tcPr>
          <w:p w14:paraId="2639183A" w14:textId="77777777"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Study</w:t>
            </w:r>
          </w:p>
        </w:tc>
        <w:tc>
          <w:tcPr>
            <w:tcW w:w="0" w:type="auto"/>
            <w:hideMark/>
          </w:tcPr>
          <w:p w14:paraId="776326F5" w14:textId="77777777"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Design &amp; Setting</w:t>
            </w:r>
          </w:p>
        </w:tc>
        <w:tc>
          <w:tcPr>
            <w:tcW w:w="0" w:type="auto"/>
            <w:hideMark/>
          </w:tcPr>
          <w:p w14:paraId="31DA868E" w14:textId="77777777"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Intervention / Focus</w:t>
            </w:r>
          </w:p>
        </w:tc>
        <w:tc>
          <w:tcPr>
            <w:tcW w:w="0" w:type="auto"/>
            <w:hideMark/>
          </w:tcPr>
          <w:p w14:paraId="2768D1AD" w14:textId="77777777"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Outcomes Relevant to Emotional Wellbeing</w:t>
            </w:r>
          </w:p>
        </w:tc>
      </w:tr>
      <w:tr w:rsidR="00E631BC" w:rsidRPr="009F6531" w14:paraId="2B3CF87D" w14:textId="77777777" w:rsidTr="00B2011C">
        <w:tc>
          <w:tcPr>
            <w:tcW w:w="0" w:type="auto"/>
            <w:hideMark/>
          </w:tcPr>
          <w:p w14:paraId="32A0E513" w14:textId="091AEF1E" w:rsidR="00F674DD" w:rsidRPr="00F674DD" w:rsidRDefault="00F674DD" w:rsidP="00F674DD">
            <w:pPr>
              <w:spacing w:line="276" w:lineRule="auto"/>
              <w:ind w:firstLine="0"/>
              <w:rPr>
                <w:rFonts w:ascii="Arial" w:hAnsi="Arial" w:cs="Arial"/>
                <w:b/>
                <w:bCs/>
                <w:sz w:val="22"/>
                <w:szCs w:val="22"/>
                <w:lang w:val="en-IN"/>
              </w:rPr>
            </w:pPr>
            <w:r w:rsidRPr="00F674DD">
              <w:rPr>
                <w:rFonts w:ascii="Arial" w:hAnsi="Arial" w:cs="Arial"/>
                <w:b/>
                <w:bCs/>
                <w:sz w:val="22"/>
                <w:szCs w:val="22"/>
                <w:lang w:val="en-IN"/>
              </w:rPr>
              <w:t>COVID-Well Study: Qualitative Evaluation of Supported Wellbeing Centres and Psychological First Aid for Healthcare Workers during the COVID-19 Pandemic</w:t>
            </w:r>
            <w:r w:rsidRPr="009F6531">
              <w:rPr>
                <w:rFonts w:ascii="Arial" w:hAnsi="Arial" w:cs="Arial"/>
                <w:b/>
                <w:bCs/>
                <w:sz w:val="22"/>
                <w:szCs w:val="22"/>
                <w:lang w:val="en-IN"/>
              </w:rPr>
              <w:t xml:space="preserve"> - </w:t>
            </w:r>
          </w:p>
          <w:p w14:paraId="77D64B2C" w14:textId="37EA8EFE"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Blake et al. (202</w:t>
            </w:r>
            <w:r w:rsidR="007A3190" w:rsidRPr="009F6531">
              <w:rPr>
                <w:rFonts w:ascii="Arial" w:hAnsi="Arial" w:cs="Arial"/>
                <w:b/>
                <w:bCs/>
                <w:sz w:val="22"/>
                <w:szCs w:val="22"/>
                <w:lang w:val="en-IN"/>
              </w:rPr>
              <w:t>0</w:t>
            </w:r>
            <w:r w:rsidRPr="00B2011C">
              <w:rPr>
                <w:rFonts w:ascii="Arial" w:hAnsi="Arial" w:cs="Arial"/>
                <w:b/>
                <w:bCs/>
                <w:sz w:val="22"/>
                <w:szCs w:val="22"/>
                <w:lang w:val="en-IN"/>
              </w:rPr>
              <w:t>)</w:t>
            </w:r>
          </w:p>
        </w:tc>
        <w:tc>
          <w:tcPr>
            <w:tcW w:w="0" w:type="auto"/>
            <w:hideMark/>
          </w:tcPr>
          <w:p w14:paraId="730ED6E2"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Qualitative study in UK hospital trusts</w:t>
            </w:r>
          </w:p>
        </w:tc>
        <w:tc>
          <w:tcPr>
            <w:tcW w:w="0" w:type="auto"/>
            <w:hideMark/>
          </w:tcPr>
          <w:p w14:paraId="1B569EB4"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Evaluation of supported wellbeing centres and psychological first aid for NHS staff during COVID-19</w:t>
            </w:r>
          </w:p>
        </w:tc>
        <w:tc>
          <w:tcPr>
            <w:tcW w:w="0" w:type="auto"/>
            <w:hideMark/>
          </w:tcPr>
          <w:p w14:paraId="651329F1" w14:textId="454E5482"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Staff reported that rest spaces and peer psychological support improved emotional wellbeing and helped staff cope with work stress.</w:t>
            </w:r>
          </w:p>
        </w:tc>
      </w:tr>
      <w:tr w:rsidR="00E631BC" w:rsidRPr="009F6531" w14:paraId="54516F7F" w14:textId="77777777" w:rsidTr="00B2011C">
        <w:tc>
          <w:tcPr>
            <w:tcW w:w="0" w:type="auto"/>
            <w:hideMark/>
          </w:tcPr>
          <w:p w14:paraId="2924AC41" w14:textId="0A1B8035" w:rsidR="00F674DD" w:rsidRPr="00F674DD" w:rsidRDefault="00F674DD" w:rsidP="00F674DD">
            <w:pPr>
              <w:spacing w:line="276" w:lineRule="auto"/>
              <w:ind w:firstLine="0"/>
              <w:rPr>
                <w:rFonts w:ascii="Arial" w:hAnsi="Arial" w:cs="Arial"/>
                <w:b/>
                <w:bCs/>
                <w:sz w:val="22"/>
                <w:szCs w:val="22"/>
                <w:lang w:val="en-IN"/>
              </w:rPr>
            </w:pPr>
            <w:r w:rsidRPr="00F674DD">
              <w:rPr>
                <w:rFonts w:ascii="Arial" w:hAnsi="Arial" w:cs="Arial"/>
                <w:b/>
                <w:bCs/>
                <w:sz w:val="22"/>
                <w:szCs w:val="22"/>
                <w:lang w:val="en-IN"/>
              </w:rPr>
              <w:t>The Role of Coping in the Wellbeing and Work-Related Quality of Life of UK Health and Social Care Workers during COVID-19</w:t>
            </w:r>
            <w:r w:rsidRPr="009F6531">
              <w:rPr>
                <w:rFonts w:ascii="Arial" w:hAnsi="Arial" w:cs="Arial"/>
                <w:b/>
                <w:bCs/>
                <w:sz w:val="22"/>
                <w:szCs w:val="22"/>
                <w:lang w:val="en-IN"/>
              </w:rPr>
              <w:t xml:space="preserve"> - </w:t>
            </w:r>
          </w:p>
          <w:p w14:paraId="5D15A980" w14:textId="77777777" w:rsidR="00B2011C" w:rsidRPr="00B2011C" w:rsidRDefault="00B2011C" w:rsidP="00B2011C">
            <w:pPr>
              <w:spacing w:line="276" w:lineRule="auto"/>
              <w:ind w:firstLine="0"/>
              <w:rPr>
                <w:rFonts w:ascii="Arial" w:hAnsi="Arial" w:cs="Arial"/>
                <w:b/>
                <w:bCs/>
                <w:sz w:val="22"/>
                <w:szCs w:val="22"/>
                <w:lang w:val="en-IN"/>
              </w:rPr>
            </w:pPr>
            <w:r w:rsidRPr="00B2011C">
              <w:rPr>
                <w:rFonts w:ascii="Arial" w:hAnsi="Arial" w:cs="Arial"/>
                <w:b/>
                <w:bCs/>
                <w:sz w:val="22"/>
                <w:szCs w:val="22"/>
                <w:lang w:val="en-IN"/>
              </w:rPr>
              <w:t>McFadden et al. (2021)</w:t>
            </w:r>
          </w:p>
        </w:tc>
        <w:tc>
          <w:tcPr>
            <w:tcW w:w="0" w:type="auto"/>
            <w:hideMark/>
          </w:tcPr>
          <w:p w14:paraId="23148864"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Cross-sectional survey of UK health and social care workers (N=3425)</w:t>
            </w:r>
          </w:p>
        </w:tc>
        <w:tc>
          <w:tcPr>
            <w:tcW w:w="0" w:type="auto"/>
            <w:hideMark/>
          </w:tcPr>
          <w:p w14:paraId="65C12597"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Relationship between coping strategies and wellbeing during the COVID-19 pandemic</w:t>
            </w:r>
          </w:p>
        </w:tc>
        <w:tc>
          <w:tcPr>
            <w:tcW w:w="0" w:type="auto"/>
            <w:hideMark/>
          </w:tcPr>
          <w:p w14:paraId="3DCBF3B6" w14:textId="4262F9E0"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 xml:space="preserve">Positive coping strategies such as help-seeking and active coping were associated with higher wellbeing and improved quality of working life. </w:t>
            </w:r>
          </w:p>
        </w:tc>
      </w:tr>
      <w:tr w:rsidR="00E631BC" w:rsidRPr="009F6531" w14:paraId="2163FD28" w14:textId="77777777" w:rsidTr="00B2011C">
        <w:tc>
          <w:tcPr>
            <w:tcW w:w="0" w:type="auto"/>
            <w:hideMark/>
          </w:tcPr>
          <w:p w14:paraId="532F47EF" w14:textId="6799E0D6" w:rsidR="00B2011C" w:rsidRPr="00B2011C" w:rsidRDefault="00E631BC" w:rsidP="00B2011C">
            <w:pPr>
              <w:spacing w:line="276" w:lineRule="auto"/>
              <w:ind w:firstLine="0"/>
              <w:rPr>
                <w:rFonts w:ascii="Arial" w:hAnsi="Arial" w:cs="Arial"/>
                <w:sz w:val="22"/>
                <w:szCs w:val="22"/>
                <w:lang w:val="en-IN"/>
              </w:rPr>
            </w:pPr>
            <w:r w:rsidRPr="009F6531">
              <w:rPr>
                <w:rFonts w:ascii="Arial" w:hAnsi="Arial" w:cs="Arial"/>
                <w:b/>
                <w:bCs/>
                <w:sz w:val="22"/>
                <w:szCs w:val="22"/>
              </w:rPr>
              <w:lastRenderedPageBreak/>
              <w:t xml:space="preserve">Mental well-being and quality of working life in UK social workers before and during the COVID-19 pandemic: A propensity score matching study - </w:t>
            </w:r>
            <w:r w:rsidR="00B2011C" w:rsidRPr="00B2011C">
              <w:rPr>
                <w:rFonts w:ascii="Arial" w:hAnsi="Arial" w:cs="Arial"/>
                <w:b/>
                <w:bCs/>
                <w:sz w:val="22"/>
                <w:szCs w:val="22"/>
                <w:lang w:val="en-IN"/>
              </w:rPr>
              <w:t>McFadden et al. (2022)</w:t>
            </w:r>
          </w:p>
        </w:tc>
        <w:tc>
          <w:tcPr>
            <w:tcW w:w="0" w:type="auto"/>
            <w:hideMark/>
          </w:tcPr>
          <w:p w14:paraId="57E76BC6"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 xml:space="preserve">Propensity </w:t>
            </w:r>
            <w:proofErr w:type="gramStart"/>
            <w:r w:rsidRPr="00B2011C">
              <w:rPr>
                <w:rFonts w:ascii="Arial" w:hAnsi="Arial" w:cs="Arial"/>
                <w:sz w:val="22"/>
                <w:szCs w:val="22"/>
                <w:lang w:val="en-IN"/>
              </w:rPr>
              <w:t>score</w:t>
            </w:r>
            <w:proofErr w:type="gramEnd"/>
            <w:r w:rsidRPr="00B2011C">
              <w:rPr>
                <w:rFonts w:ascii="Arial" w:hAnsi="Arial" w:cs="Arial"/>
                <w:sz w:val="22"/>
                <w:szCs w:val="22"/>
                <w:lang w:val="en-IN"/>
              </w:rPr>
              <w:t xml:space="preserve"> matching study of UK social workers</w:t>
            </w:r>
          </w:p>
        </w:tc>
        <w:tc>
          <w:tcPr>
            <w:tcW w:w="0" w:type="auto"/>
            <w:hideMark/>
          </w:tcPr>
          <w:p w14:paraId="641E5D80"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Comparison of mental wellbeing and work quality before and during the pandemic</w:t>
            </w:r>
          </w:p>
        </w:tc>
        <w:tc>
          <w:tcPr>
            <w:tcW w:w="0" w:type="auto"/>
            <w:hideMark/>
          </w:tcPr>
          <w:p w14:paraId="7BF5D7C8" w14:textId="79DF68E9"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Findings showed improved wellbeing linked to organisational support and changes in working practices during the pandemic.</w:t>
            </w:r>
          </w:p>
        </w:tc>
      </w:tr>
      <w:tr w:rsidR="00E631BC" w:rsidRPr="009F6531" w14:paraId="7016B706" w14:textId="77777777" w:rsidTr="00B2011C">
        <w:tc>
          <w:tcPr>
            <w:tcW w:w="0" w:type="auto"/>
            <w:hideMark/>
          </w:tcPr>
          <w:p w14:paraId="13F3B7C8" w14:textId="1DF12F9F" w:rsidR="00B2011C" w:rsidRPr="00B2011C" w:rsidRDefault="00E631BC" w:rsidP="00B2011C">
            <w:pPr>
              <w:spacing w:line="276" w:lineRule="auto"/>
              <w:ind w:firstLine="0"/>
              <w:rPr>
                <w:rFonts w:ascii="Arial" w:hAnsi="Arial" w:cs="Arial"/>
                <w:b/>
                <w:bCs/>
                <w:sz w:val="22"/>
                <w:szCs w:val="22"/>
                <w:lang w:val="en-IN"/>
              </w:rPr>
            </w:pPr>
            <w:r w:rsidRPr="00E631BC">
              <w:rPr>
                <w:rFonts w:ascii="Arial" w:hAnsi="Arial" w:cs="Arial"/>
                <w:b/>
                <w:bCs/>
                <w:sz w:val="22"/>
                <w:szCs w:val="22"/>
                <w:lang w:val="en-IN"/>
              </w:rPr>
              <w:t>Enhancing maternity healthcare workers’ wellbeing using insider participatory action research</w:t>
            </w:r>
            <w:r w:rsidRPr="009F6531">
              <w:rPr>
                <w:rFonts w:ascii="Arial" w:hAnsi="Arial" w:cs="Arial"/>
                <w:b/>
                <w:bCs/>
                <w:sz w:val="22"/>
                <w:szCs w:val="22"/>
                <w:lang w:val="en-IN"/>
              </w:rPr>
              <w:t xml:space="preserve"> - </w:t>
            </w:r>
            <w:r w:rsidR="00B2011C" w:rsidRPr="00B2011C">
              <w:rPr>
                <w:rFonts w:ascii="Arial" w:hAnsi="Arial" w:cs="Arial"/>
                <w:b/>
                <w:bCs/>
                <w:sz w:val="22"/>
                <w:szCs w:val="22"/>
                <w:lang w:val="en-IN"/>
              </w:rPr>
              <w:t xml:space="preserve">Wood, Chambers </w:t>
            </w:r>
            <w:r w:rsidRPr="009F6531">
              <w:rPr>
                <w:rFonts w:ascii="Arial" w:hAnsi="Arial" w:cs="Arial"/>
                <w:b/>
                <w:bCs/>
                <w:sz w:val="22"/>
                <w:szCs w:val="22"/>
                <w:lang w:val="en-IN"/>
              </w:rPr>
              <w:t>and</w:t>
            </w:r>
            <w:r w:rsidR="00B2011C" w:rsidRPr="00B2011C">
              <w:rPr>
                <w:rFonts w:ascii="Arial" w:hAnsi="Arial" w:cs="Arial"/>
                <w:b/>
                <w:bCs/>
                <w:sz w:val="22"/>
                <w:szCs w:val="22"/>
                <w:lang w:val="en-IN"/>
              </w:rPr>
              <w:t xml:space="preserve"> Marshall (2025)</w:t>
            </w:r>
          </w:p>
        </w:tc>
        <w:tc>
          <w:tcPr>
            <w:tcW w:w="0" w:type="auto"/>
            <w:hideMark/>
          </w:tcPr>
          <w:p w14:paraId="07DE3BBE"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Participatory action research in UK maternity services</w:t>
            </w:r>
          </w:p>
        </w:tc>
        <w:tc>
          <w:tcPr>
            <w:tcW w:w="0" w:type="auto"/>
            <w:hideMark/>
          </w:tcPr>
          <w:p w14:paraId="73A69175"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Co-designed wellbeing interventions using Insider Participatory Action Research (IPAR)</w:t>
            </w:r>
          </w:p>
        </w:tc>
        <w:tc>
          <w:tcPr>
            <w:tcW w:w="0" w:type="auto"/>
            <w:hideMark/>
          </w:tcPr>
          <w:p w14:paraId="58272080" w14:textId="1264C745"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Staff collaboration improved workplace culture, team support, and emotional wellbeing among maternity healthcare professionals.</w:t>
            </w:r>
          </w:p>
        </w:tc>
      </w:tr>
      <w:tr w:rsidR="00E631BC" w:rsidRPr="009F6531" w14:paraId="3CFB8B9E" w14:textId="77777777" w:rsidTr="00B2011C">
        <w:tc>
          <w:tcPr>
            <w:tcW w:w="0" w:type="auto"/>
            <w:hideMark/>
          </w:tcPr>
          <w:p w14:paraId="327849EE" w14:textId="150025DB" w:rsidR="00B2011C" w:rsidRPr="00B2011C" w:rsidRDefault="00730AF9" w:rsidP="00B2011C">
            <w:pPr>
              <w:spacing w:line="276" w:lineRule="auto"/>
              <w:ind w:firstLine="0"/>
              <w:rPr>
                <w:rFonts w:ascii="Arial" w:hAnsi="Arial" w:cs="Arial"/>
                <w:b/>
                <w:bCs/>
                <w:sz w:val="22"/>
                <w:szCs w:val="22"/>
                <w:lang w:val="en-IN"/>
              </w:rPr>
            </w:pPr>
            <w:r w:rsidRPr="00730AF9">
              <w:rPr>
                <w:rFonts w:ascii="Arial" w:hAnsi="Arial" w:cs="Arial"/>
                <w:b/>
                <w:bCs/>
                <w:sz w:val="22"/>
                <w:szCs w:val="22"/>
                <w:lang w:val="en-IN"/>
              </w:rPr>
              <w:t>COVID-Well: Evaluation of the Implementation of Supported Wellbeing Centres for Hospital Employees during the COVID-19 Pandemic</w:t>
            </w:r>
            <w:r w:rsidRPr="009F6531">
              <w:rPr>
                <w:rFonts w:ascii="Arial" w:hAnsi="Arial" w:cs="Arial"/>
                <w:b/>
                <w:bCs/>
                <w:sz w:val="22"/>
                <w:szCs w:val="22"/>
                <w:lang w:val="en-IN"/>
              </w:rPr>
              <w:t xml:space="preserve"> - </w:t>
            </w:r>
            <w:r w:rsidR="00B2011C" w:rsidRPr="00B2011C">
              <w:rPr>
                <w:rFonts w:ascii="Arial" w:hAnsi="Arial" w:cs="Arial"/>
                <w:b/>
                <w:bCs/>
                <w:sz w:val="22"/>
                <w:szCs w:val="22"/>
                <w:lang w:val="en-IN"/>
              </w:rPr>
              <w:t xml:space="preserve">Blake et al. (2021) </w:t>
            </w:r>
          </w:p>
        </w:tc>
        <w:tc>
          <w:tcPr>
            <w:tcW w:w="0" w:type="auto"/>
            <w:hideMark/>
          </w:tcPr>
          <w:p w14:paraId="4BB906E7"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Mixed-methods evaluation of wellbeing centres</w:t>
            </w:r>
          </w:p>
        </w:tc>
        <w:tc>
          <w:tcPr>
            <w:tcW w:w="0" w:type="auto"/>
            <w:hideMark/>
          </w:tcPr>
          <w:p w14:paraId="144AA4C9" w14:textId="77777777"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Assessment of usage, barriers, and impact of NHS wellbeing centres</w:t>
            </w:r>
          </w:p>
        </w:tc>
        <w:tc>
          <w:tcPr>
            <w:tcW w:w="0" w:type="auto"/>
            <w:hideMark/>
          </w:tcPr>
          <w:p w14:paraId="0EA076D5" w14:textId="60D3B40D" w:rsidR="00B2011C" w:rsidRPr="00B2011C" w:rsidRDefault="00B2011C" w:rsidP="00B2011C">
            <w:pPr>
              <w:spacing w:line="276" w:lineRule="auto"/>
              <w:ind w:firstLine="0"/>
              <w:rPr>
                <w:rFonts w:ascii="Arial" w:hAnsi="Arial" w:cs="Arial"/>
                <w:sz w:val="22"/>
                <w:szCs w:val="22"/>
                <w:lang w:val="en-IN"/>
              </w:rPr>
            </w:pPr>
            <w:r w:rsidRPr="00B2011C">
              <w:rPr>
                <w:rFonts w:ascii="Arial" w:hAnsi="Arial" w:cs="Arial"/>
                <w:sz w:val="22"/>
                <w:szCs w:val="22"/>
                <w:lang w:val="en-IN"/>
              </w:rPr>
              <w:t>Facilities were highly valued by staff, with thousands of visits recorded and improved wellbeing reported among healthcare employees.</w:t>
            </w:r>
          </w:p>
        </w:tc>
      </w:tr>
    </w:tbl>
    <w:p w14:paraId="5518AB23" w14:textId="77777777" w:rsidR="00B2011C" w:rsidRPr="009F6531" w:rsidRDefault="00B2011C" w:rsidP="00B2011C">
      <w:pPr>
        <w:ind w:firstLine="0"/>
        <w:rPr>
          <w:rFonts w:ascii="Arial" w:hAnsi="Arial" w:cs="Arial"/>
          <w:sz w:val="22"/>
          <w:szCs w:val="22"/>
        </w:rPr>
      </w:pPr>
    </w:p>
    <w:p w14:paraId="56F23CEE" w14:textId="596FE124" w:rsidR="00B5385B" w:rsidRPr="009F6531" w:rsidRDefault="00B5385B" w:rsidP="00B5385B">
      <w:pPr>
        <w:pStyle w:val="Heading2"/>
        <w:rPr>
          <w:rFonts w:ascii="Arial" w:hAnsi="Arial" w:cs="Arial"/>
          <w:sz w:val="22"/>
          <w:szCs w:val="22"/>
        </w:rPr>
      </w:pPr>
      <w:bookmarkStart w:id="20" w:name="_Toc224613290"/>
      <w:r w:rsidRPr="009F6531">
        <w:rPr>
          <w:rFonts w:ascii="Arial" w:hAnsi="Arial" w:cs="Arial"/>
          <w:sz w:val="22"/>
          <w:szCs w:val="22"/>
        </w:rPr>
        <w:t>4.3 Thematic Analysis of Key Findings</w:t>
      </w:r>
      <w:bookmarkEnd w:id="20"/>
    </w:p>
    <w:p w14:paraId="661DA765" w14:textId="77777777" w:rsidR="00B5385B" w:rsidRPr="009F6531" w:rsidRDefault="00B5385B" w:rsidP="00B5385B">
      <w:pPr>
        <w:rPr>
          <w:rFonts w:ascii="Arial" w:hAnsi="Arial" w:cs="Arial"/>
          <w:sz w:val="22"/>
          <w:szCs w:val="22"/>
        </w:rPr>
      </w:pPr>
      <w:r w:rsidRPr="009F6531">
        <w:rPr>
          <w:rFonts w:ascii="Arial" w:hAnsi="Arial" w:cs="Arial"/>
          <w:sz w:val="22"/>
          <w:szCs w:val="22"/>
        </w:rPr>
        <w:t>Thematic analysis of the studies included revealed that there are some recurring themes connected to emotional wellbeing support of healthcare staff. The themes indicate the contribution organisational structures, peer support systems, coping strategies, and participatory approaches make towards enhancing staff wellbeing.</w:t>
      </w:r>
    </w:p>
    <w:p w14:paraId="1AABCD5F" w14:textId="77777777" w:rsidR="00B5385B" w:rsidRPr="009F6531" w:rsidRDefault="00B5385B" w:rsidP="00B5385B">
      <w:pPr>
        <w:rPr>
          <w:rFonts w:ascii="Arial" w:hAnsi="Arial" w:cs="Arial"/>
          <w:sz w:val="22"/>
          <w:szCs w:val="22"/>
        </w:rPr>
      </w:pPr>
    </w:p>
    <w:p w14:paraId="30A96171" w14:textId="5FD21C06" w:rsidR="00B5385B" w:rsidRPr="009F6531" w:rsidRDefault="00162B78" w:rsidP="00162B78">
      <w:pPr>
        <w:pStyle w:val="Heading3"/>
        <w:rPr>
          <w:rFonts w:ascii="Arial" w:hAnsi="Arial" w:cs="Arial"/>
          <w:sz w:val="22"/>
          <w:szCs w:val="22"/>
        </w:rPr>
      </w:pPr>
      <w:bookmarkStart w:id="21" w:name="_Toc224613291"/>
      <w:r w:rsidRPr="009F6531">
        <w:rPr>
          <w:rFonts w:ascii="Arial" w:hAnsi="Arial" w:cs="Arial"/>
          <w:sz w:val="22"/>
          <w:szCs w:val="22"/>
        </w:rPr>
        <w:t xml:space="preserve">4.3.1 </w:t>
      </w:r>
      <w:r w:rsidR="00B5385B" w:rsidRPr="009F6531">
        <w:rPr>
          <w:rFonts w:ascii="Arial" w:hAnsi="Arial" w:cs="Arial"/>
          <w:sz w:val="22"/>
          <w:szCs w:val="22"/>
        </w:rPr>
        <w:t>Theme 1 - Organisational Support and Workplace Resources</w:t>
      </w:r>
      <w:bookmarkEnd w:id="21"/>
    </w:p>
    <w:p w14:paraId="7F28A611" w14:textId="563CB9D0" w:rsidR="00B5385B" w:rsidRPr="009F6531" w:rsidRDefault="00B5385B" w:rsidP="00155455">
      <w:pPr>
        <w:rPr>
          <w:rFonts w:ascii="Arial" w:hAnsi="Arial" w:cs="Arial"/>
          <w:sz w:val="22"/>
          <w:szCs w:val="22"/>
        </w:rPr>
      </w:pPr>
      <w:r w:rsidRPr="009F6531">
        <w:rPr>
          <w:rFonts w:ascii="Arial" w:hAnsi="Arial" w:cs="Arial"/>
          <w:sz w:val="22"/>
          <w:szCs w:val="22"/>
        </w:rPr>
        <w:t>Organisational support proved to be one of the most important factors affecting employee emotional wellbeing. Research discovered that the presence of supportive work-related resources such as rest facilities and organised wellbeing programmes had a great effect on staff morale. Blake et al. (202</w:t>
      </w:r>
      <w:r w:rsidR="005E39D1" w:rsidRPr="009F6531">
        <w:rPr>
          <w:rFonts w:ascii="Arial" w:hAnsi="Arial" w:cs="Arial"/>
          <w:sz w:val="22"/>
          <w:szCs w:val="22"/>
        </w:rPr>
        <w:t>0</w:t>
      </w:r>
      <w:r w:rsidRPr="009F6531">
        <w:rPr>
          <w:rFonts w:ascii="Arial" w:hAnsi="Arial" w:cs="Arial"/>
          <w:sz w:val="22"/>
          <w:szCs w:val="22"/>
        </w:rPr>
        <w:t>) assessed wellbeing centres implemented in NHS hospitals and found that such facilities gave healthcare workers a chance to have relaxation and decompression and informal psychological support. Employees noted that these centres lessened stress levels and provided an encouraging atmosphere to share about emotional issues.</w:t>
      </w:r>
    </w:p>
    <w:p w14:paraId="572CF5B7" w14:textId="5577E9AA" w:rsidR="00B5385B" w:rsidRPr="009F6531" w:rsidRDefault="00B5385B" w:rsidP="00B5385B">
      <w:pPr>
        <w:rPr>
          <w:rFonts w:ascii="Arial" w:hAnsi="Arial" w:cs="Arial"/>
          <w:sz w:val="22"/>
          <w:szCs w:val="22"/>
        </w:rPr>
      </w:pPr>
      <w:r w:rsidRPr="009F6531">
        <w:rPr>
          <w:rFonts w:ascii="Arial" w:hAnsi="Arial" w:cs="Arial"/>
          <w:sz w:val="22"/>
          <w:szCs w:val="22"/>
        </w:rPr>
        <w:t xml:space="preserve">In the same way, McFadden et al. (2022) discovered that the organisational changes that were implemented during the COVID-19 pandemic, such as flexible working, enhanced managerial assistance, and so forth, also led to an increase in staff wellbeing and quality of </w:t>
      </w:r>
      <w:r w:rsidRPr="009F6531">
        <w:rPr>
          <w:rFonts w:ascii="Arial" w:hAnsi="Arial" w:cs="Arial"/>
          <w:sz w:val="22"/>
          <w:szCs w:val="22"/>
        </w:rPr>
        <w:lastRenderedPageBreak/>
        <w:t>working life. This evidence indicates that organisational leadership and culture support have a central role to play in catalysing emotional wellbeing of healthcare professionals.</w:t>
      </w:r>
    </w:p>
    <w:p w14:paraId="30381D42" w14:textId="77777777" w:rsidR="00155455" w:rsidRPr="009F6531" w:rsidRDefault="00155455" w:rsidP="00155455">
      <w:pPr>
        <w:ind w:firstLine="0"/>
        <w:rPr>
          <w:rFonts w:ascii="Arial" w:hAnsi="Arial" w:cs="Arial"/>
          <w:sz w:val="22"/>
          <w:szCs w:val="22"/>
        </w:rPr>
      </w:pPr>
    </w:p>
    <w:p w14:paraId="3D3425C6" w14:textId="16D2E6D4" w:rsidR="00155455" w:rsidRPr="009F6531" w:rsidRDefault="00155455" w:rsidP="00155455">
      <w:pPr>
        <w:pStyle w:val="Heading3"/>
        <w:rPr>
          <w:rFonts w:ascii="Arial" w:hAnsi="Arial" w:cs="Arial"/>
          <w:sz w:val="22"/>
          <w:szCs w:val="22"/>
        </w:rPr>
      </w:pPr>
      <w:bookmarkStart w:id="22" w:name="_Toc224613292"/>
      <w:r w:rsidRPr="009F6531">
        <w:rPr>
          <w:rFonts w:ascii="Arial" w:hAnsi="Arial" w:cs="Arial"/>
          <w:sz w:val="22"/>
          <w:szCs w:val="22"/>
        </w:rPr>
        <w:t>4.3.2 Theme 2 – Peer Support and Psychological Safety</w:t>
      </w:r>
      <w:bookmarkEnd w:id="22"/>
      <w:r w:rsidRPr="009F6531">
        <w:rPr>
          <w:rFonts w:ascii="Arial" w:hAnsi="Arial" w:cs="Arial"/>
          <w:sz w:val="22"/>
          <w:szCs w:val="22"/>
        </w:rPr>
        <w:t xml:space="preserve"> </w:t>
      </w:r>
    </w:p>
    <w:p w14:paraId="4D14661A" w14:textId="10C629E7" w:rsidR="00155455" w:rsidRPr="009F6531" w:rsidRDefault="00155455" w:rsidP="00505906">
      <w:pPr>
        <w:rPr>
          <w:rFonts w:ascii="Arial" w:hAnsi="Arial" w:cs="Arial"/>
          <w:sz w:val="22"/>
          <w:szCs w:val="22"/>
        </w:rPr>
      </w:pPr>
      <w:r w:rsidRPr="009F6531">
        <w:rPr>
          <w:rFonts w:ascii="Arial" w:hAnsi="Arial" w:cs="Arial"/>
          <w:sz w:val="22"/>
          <w:szCs w:val="22"/>
        </w:rPr>
        <w:t>Peers were also found to be an important factor that contributes to staff wellbeing. Blake et al. (2021) discovered in the assessment of NHS wellbeing centres that healthcare workers appreciated the chances to engage with colleagues in supportive settings. Casual dialogues and common experiences enabled employees to go through tough emotions and build a feeling of unity.</w:t>
      </w:r>
      <w:r w:rsidR="00505906" w:rsidRPr="009F6531">
        <w:rPr>
          <w:rFonts w:ascii="Arial" w:hAnsi="Arial" w:cs="Arial"/>
          <w:sz w:val="22"/>
          <w:szCs w:val="22"/>
        </w:rPr>
        <w:t xml:space="preserve"> T</w:t>
      </w:r>
      <w:r w:rsidRPr="009F6531">
        <w:rPr>
          <w:rFonts w:ascii="Arial" w:hAnsi="Arial" w:cs="Arial"/>
          <w:sz w:val="22"/>
          <w:szCs w:val="22"/>
        </w:rPr>
        <w:t>eams that have psychological safety promote the sharing of stress and mental health issues. Healthcare professionals expressing emotional issues to their colleagues will find it easier to find support and use wellbeing services.</w:t>
      </w:r>
    </w:p>
    <w:p w14:paraId="4EF27D0D" w14:textId="77777777" w:rsidR="00D552AE" w:rsidRPr="009F6531" w:rsidRDefault="00D552AE" w:rsidP="00D552AE">
      <w:pPr>
        <w:ind w:firstLine="0"/>
        <w:rPr>
          <w:rFonts w:ascii="Arial" w:hAnsi="Arial" w:cs="Arial"/>
          <w:sz w:val="22"/>
          <w:szCs w:val="22"/>
        </w:rPr>
      </w:pPr>
    </w:p>
    <w:p w14:paraId="68CDB798" w14:textId="1869E4CC" w:rsidR="00D552AE" w:rsidRPr="009F6531" w:rsidRDefault="00D552AE" w:rsidP="00D552AE">
      <w:pPr>
        <w:pStyle w:val="Heading3"/>
        <w:rPr>
          <w:rFonts w:ascii="Arial" w:hAnsi="Arial" w:cs="Arial"/>
          <w:sz w:val="22"/>
          <w:szCs w:val="22"/>
        </w:rPr>
      </w:pPr>
      <w:bookmarkStart w:id="23" w:name="_Toc224613293"/>
      <w:r w:rsidRPr="009F6531">
        <w:rPr>
          <w:rFonts w:ascii="Arial" w:hAnsi="Arial" w:cs="Arial"/>
          <w:sz w:val="22"/>
          <w:szCs w:val="22"/>
        </w:rPr>
        <w:t>4.3.3 Theme 3 – Coping Strategies and Individual Resilience</w:t>
      </w:r>
      <w:bookmarkEnd w:id="23"/>
    </w:p>
    <w:p w14:paraId="1EAC0345" w14:textId="2D070884" w:rsidR="008F21D4" w:rsidRPr="009F6531" w:rsidRDefault="008F21D4" w:rsidP="00985DDD">
      <w:pPr>
        <w:rPr>
          <w:rFonts w:ascii="Arial" w:hAnsi="Arial" w:cs="Arial"/>
          <w:sz w:val="22"/>
          <w:szCs w:val="22"/>
        </w:rPr>
      </w:pPr>
      <w:r w:rsidRPr="009F6531">
        <w:rPr>
          <w:rFonts w:ascii="Arial" w:hAnsi="Arial" w:cs="Arial"/>
          <w:sz w:val="22"/>
          <w:szCs w:val="22"/>
        </w:rPr>
        <w:t>Another significant theme that was found in the studies that were reviewed was individual coping strategies. McFadden et al. (2021) conducted a study on coping strategies in health and social care workers and discovered adaptive coping methods, such as seeking support and focus on problems in coping, related to increased mental wellbeing and job satisfaction. On the other hand, poorer mental health outcomes were attributed to avoidant coping behaviours.</w:t>
      </w:r>
      <w:r w:rsidR="00985DDD" w:rsidRPr="009F6531">
        <w:rPr>
          <w:rFonts w:ascii="Arial" w:hAnsi="Arial" w:cs="Arial"/>
          <w:sz w:val="22"/>
          <w:szCs w:val="22"/>
        </w:rPr>
        <w:t xml:space="preserve"> </w:t>
      </w:r>
      <w:r w:rsidRPr="009F6531">
        <w:rPr>
          <w:rFonts w:ascii="Arial" w:hAnsi="Arial" w:cs="Arial"/>
          <w:sz w:val="22"/>
          <w:szCs w:val="22"/>
        </w:rPr>
        <w:t>These outcomes demonstrate that emotional resiliency of healthcare providers can improve with the help of training programmes focused on the creation of effective coping skills.</w:t>
      </w:r>
    </w:p>
    <w:p w14:paraId="480631BA" w14:textId="77777777" w:rsidR="008F21D4" w:rsidRPr="009F6531" w:rsidRDefault="008F21D4" w:rsidP="008F21D4">
      <w:pPr>
        <w:rPr>
          <w:rFonts w:ascii="Arial" w:hAnsi="Arial" w:cs="Arial"/>
          <w:sz w:val="22"/>
          <w:szCs w:val="22"/>
        </w:rPr>
      </w:pPr>
    </w:p>
    <w:p w14:paraId="3286DA65" w14:textId="10B271B3" w:rsidR="008F21D4" w:rsidRPr="009F6531" w:rsidRDefault="00474AD6" w:rsidP="008F21D4">
      <w:pPr>
        <w:pStyle w:val="Heading3"/>
        <w:rPr>
          <w:rFonts w:ascii="Arial" w:hAnsi="Arial" w:cs="Arial"/>
          <w:sz w:val="22"/>
          <w:szCs w:val="22"/>
        </w:rPr>
      </w:pPr>
      <w:bookmarkStart w:id="24" w:name="_Toc224613294"/>
      <w:r w:rsidRPr="009F6531">
        <w:rPr>
          <w:rFonts w:ascii="Arial" w:hAnsi="Arial" w:cs="Arial"/>
          <w:sz w:val="22"/>
          <w:szCs w:val="22"/>
        </w:rPr>
        <w:t xml:space="preserve">4.3.4 </w:t>
      </w:r>
      <w:r w:rsidR="008F21D4" w:rsidRPr="009F6531">
        <w:rPr>
          <w:rFonts w:ascii="Arial" w:hAnsi="Arial" w:cs="Arial"/>
          <w:sz w:val="22"/>
          <w:szCs w:val="22"/>
        </w:rPr>
        <w:t>Theme 4 – Invigilating and Jointly Camaraderie Style</w:t>
      </w:r>
      <w:bookmarkEnd w:id="24"/>
    </w:p>
    <w:p w14:paraId="6946E0AD" w14:textId="024306DF" w:rsidR="008F21D4" w:rsidRPr="009F6531" w:rsidRDefault="008F21D4" w:rsidP="00474AD6">
      <w:pPr>
        <w:rPr>
          <w:rFonts w:ascii="Arial" w:hAnsi="Arial" w:cs="Arial"/>
          <w:sz w:val="22"/>
          <w:szCs w:val="22"/>
        </w:rPr>
      </w:pPr>
      <w:r w:rsidRPr="009F6531">
        <w:rPr>
          <w:rFonts w:ascii="Arial" w:hAnsi="Arial" w:cs="Arial"/>
          <w:sz w:val="22"/>
          <w:szCs w:val="22"/>
        </w:rPr>
        <w:t xml:space="preserve">Participatory methods of wellbeing interventions were identified to be especially effective with workplace cultural enhancements. Wood, Chambers and Marshall (2025) employed participative action research to engage the maternity healthcare staff in the development of wellbeing strategies. This </w:t>
      </w:r>
      <w:proofErr w:type="gramStart"/>
      <w:r w:rsidRPr="009F6531">
        <w:rPr>
          <w:rFonts w:ascii="Arial" w:hAnsi="Arial" w:cs="Arial"/>
          <w:sz w:val="22"/>
          <w:szCs w:val="22"/>
        </w:rPr>
        <w:t>team work</w:t>
      </w:r>
      <w:proofErr w:type="gramEnd"/>
      <w:r w:rsidRPr="009F6531">
        <w:rPr>
          <w:rFonts w:ascii="Arial" w:hAnsi="Arial" w:cs="Arial"/>
          <w:sz w:val="22"/>
          <w:szCs w:val="22"/>
        </w:rPr>
        <w:t xml:space="preserve"> enabled workers to recognise difficulties at work and introduce feasible solutions.</w:t>
      </w:r>
      <w:r w:rsidR="00474AD6" w:rsidRPr="009F6531">
        <w:rPr>
          <w:rFonts w:ascii="Arial" w:hAnsi="Arial" w:cs="Arial"/>
          <w:sz w:val="22"/>
          <w:szCs w:val="22"/>
        </w:rPr>
        <w:t xml:space="preserve"> </w:t>
      </w:r>
      <w:r w:rsidRPr="009F6531">
        <w:rPr>
          <w:rFonts w:ascii="Arial" w:hAnsi="Arial" w:cs="Arial"/>
          <w:sz w:val="22"/>
          <w:szCs w:val="22"/>
        </w:rPr>
        <w:t>The research revealed that the participation of staff in the decision-making process led to better attendance at wellbeing programmes and enhanced team interactions. The participatory models can thus offer a viable long-term solution towards enhancing emotional wellbeing in healthcare organisations.</w:t>
      </w:r>
    </w:p>
    <w:p w14:paraId="265BF3CD" w14:textId="77777777" w:rsidR="003B7E48" w:rsidRPr="009F6531" w:rsidRDefault="003B7E48" w:rsidP="003B7E48">
      <w:pPr>
        <w:ind w:firstLine="0"/>
        <w:rPr>
          <w:rFonts w:ascii="Arial" w:hAnsi="Arial" w:cs="Arial"/>
          <w:sz w:val="22"/>
          <w:szCs w:val="22"/>
        </w:rPr>
      </w:pPr>
    </w:p>
    <w:p w14:paraId="3B82CE27" w14:textId="38756ECD" w:rsidR="003B7E48" w:rsidRPr="009F6531" w:rsidRDefault="003B7E48" w:rsidP="003B7E48">
      <w:pPr>
        <w:pStyle w:val="Heading2"/>
        <w:rPr>
          <w:rFonts w:ascii="Arial" w:hAnsi="Arial" w:cs="Arial"/>
          <w:sz w:val="22"/>
          <w:szCs w:val="22"/>
        </w:rPr>
      </w:pPr>
      <w:bookmarkStart w:id="25" w:name="_Toc224613295"/>
      <w:r w:rsidRPr="009F6531">
        <w:rPr>
          <w:rFonts w:ascii="Arial" w:hAnsi="Arial" w:cs="Arial"/>
          <w:sz w:val="22"/>
          <w:szCs w:val="22"/>
        </w:rPr>
        <w:t>4.4 Synthesis of Findings</w:t>
      </w:r>
      <w:bookmarkEnd w:id="25"/>
    </w:p>
    <w:p w14:paraId="09CE7911" w14:textId="2C823054" w:rsidR="003B7E48" w:rsidRPr="009F6531" w:rsidRDefault="003B7E48" w:rsidP="000543EC">
      <w:pPr>
        <w:rPr>
          <w:rFonts w:ascii="Arial" w:hAnsi="Arial" w:cs="Arial"/>
          <w:sz w:val="22"/>
          <w:szCs w:val="22"/>
        </w:rPr>
      </w:pPr>
      <w:r w:rsidRPr="009F6531">
        <w:rPr>
          <w:rFonts w:ascii="Arial" w:hAnsi="Arial" w:cs="Arial"/>
          <w:sz w:val="22"/>
          <w:szCs w:val="22"/>
        </w:rPr>
        <w:t xml:space="preserve">Comprehensively, the reviewed studies indicate that emotional wellbeing support of the healthcare staff should primarily be addressed in the following way: at the organisational level, via the peer support networks, and at the individual levels, through the coping mechanisms. Stress and workplace culture can be minimised by providing organisational programmes like </w:t>
      </w:r>
      <w:r w:rsidRPr="009F6531">
        <w:rPr>
          <w:rFonts w:ascii="Arial" w:hAnsi="Arial" w:cs="Arial"/>
          <w:sz w:val="22"/>
          <w:szCs w:val="22"/>
        </w:rPr>
        <w:lastRenderedPageBreak/>
        <w:t>wellbeing centres and flexible work arrangements. Peer support systems aid in the improvement of psychological safety and provide an open conversation about emotional struggles. Moreover, resilience of individuals can be reinforced through training programmes that encourage effective coping skills.</w:t>
      </w:r>
      <w:r w:rsidR="000543EC" w:rsidRPr="009F6531">
        <w:rPr>
          <w:rFonts w:ascii="Arial" w:hAnsi="Arial" w:cs="Arial"/>
          <w:sz w:val="22"/>
          <w:szCs w:val="22"/>
        </w:rPr>
        <w:t xml:space="preserve"> </w:t>
      </w:r>
      <w:r w:rsidRPr="009F6531">
        <w:rPr>
          <w:rFonts w:ascii="Arial" w:hAnsi="Arial" w:cs="Arial"/>
          <w:sz w:val="22"/>
          <w:szCs w:val="22"/>
        </w:rPr>
        <w:t xml:space="preserve">The findings indicate that the combination of organisational and personal interventions can build holistic wellbeing assistance systems to support healthcare professionals. These strategies are specifically applicable to the UK health and social care industry where people </w:t>
      </w:r>
      <w:proofErr w:type="gramStart"/>
      <w:r w:rsidRPr="009F6531">
        <w:rPr>
          <w:rFonts w:ascii="Arial" w:hAnsi="Arial" w:cs="Arial"/>
          <w:sz w:val="22"/>
          <w:szCs w:val="22"/>
        </w:rPr>
        <w:t>demands</w:t>
      </w:r>
      <w:proofErr w:type="gramEnd"/>
      <w:r w:rsidRPr="009F6531">
        <w:rPr>
          <w:rFonts w:ascii="Arial" w:hAnsi="Arial" w:cs="Arial"/>
          <w:sz w:val="22"/>
          <w:szCs w:val="22"/>
        </w:rPr>
        <w:t xml:space="preserve"> and emotional pressures continue to be a challenge.</w:t>
      </w:r>
    </w:p>
    <w:p w14:paraId="606CAF79" w14:textId="77777777" w:rsidR="00567BF2" w:rsidRPr="009F6531" w:rsidRDefault="00567BF2" w:rsidP="00567BF2">
      <w:pPr>
        <w:ind w:firstLine="0"/>
        <w:rPr>
          <w:rFonts w:ascii="Arial" w:hAnsi="Arial" w:cs="Arial"/>
          <w:sz w:val="22"/>
          <w:szCs w:val="22"/>
        </w:rPr>
      </w:pPr>
    </w:p>
    <w:p w14:paraId="476EEAC6" w14:textId="77777777" w:rsidR="00CC6059" w:rsidRPr="009F6531" w:rsidRDefault="00567BF2" w:rsidP="00567BF2">
      <w:pPr>
        <w:pStyle w:val="Heading1"/>
        <w:numPr>
          <w:ilvl w:val="0"/>
          <w:numId w:val="3"/>
        </w:numPr>
        <w:rPr>
          <w:rFonts w:ascii="Arial" w:hAnsi="Arial" w:cs="Arial"/>
          <w:sz w:val="22"/>
          <w:szCs w:val="22"/>
        </w:rPr>
      </w:pPr>
      <w:bookmarkStart w:id="26" w:name="_Toc224613296"/>
      <w:r w:rsidRPr="009F6531">
        <w:rPr>
          <w:rFonts w:ascii="Arial" w:hAnsi="Arial" w:cs="Arial"/>
          <w:sz w:val="22"/>
          <w:szCs w:val="22"/>
        </w:rPr>
        <w:t>Discussion</w:t>
      </w:r>
      <w:bookmarkEnd w:id="26"/>
    </w:p>
    <w:p w14:paraId="1B72E81E" w14:textId="33ABA33F" w:rsidR="00BB797C" w:rsidRPr="009F6531" w:rsidRDefault="00567BF2" w:rsidP="00BB797C">
      <w:pPr>
        <w:rPr>
          <w:rFonts w:ascii="Arial" w:hAnsi="Arial" w:cs="Arial"/>
          <w:sz w:val="22"/>
          <w:szCs w:val="22"/>
        </w:rPr>
      </w:pPr>
      <w:r w:rsidRPr="009F6531">
        <w:rPr>
          <w:rFonts w:ascii="Arial" w:hAnsi="Arial" w:cs="Arial"/>
          <w:sz w:val="22"/>
          <w:szCs w:val="22"/>
        </w:rPr>
        <w:t xml:space="preserve"> </w:t>
      </w:r>
      <w:r w:rsidR="00BB797C" w:rsidRPr="009F6531">
        <w:rPr>
          <w:rFonts w:ascii="Arial" w:hAnsi="Arial" w:cs="Arial"/>
          <w:sz w:val="22"/>
          <w:szCs w:val="22"/>
        </w:rPr>
        <w:t>This scoping review explored five peer- reviewed papers that studied interventions and other factors that can affect the emotional wellbeing of healthcare professionals. The results indicate that there are various intertwined factors affecting emotional wellbeing among which organisational support, peer relationships, individual coping mechanisms and participatory approaches to workplace wellbeing programmes. In general, the evidence indicates that the most promising approach to effective emotional wellbeing support should be a multi-level, holistic approach, and not isolated interventions.</w:t>
      </w:r>
    </w:p>
    <w:p w14:paraId="7A0CB21C" w14:textId="63E4BBB3" w:rsidR="00BB797C" w:rsidRPr="009F6531" w:rsidRDefault="00BB797C" w:rsidP="00BB797C">
      <w:pPr>
        <w:rPr>
          <w:rFonts w:ascii="Arial" w:hAnsi="Arial" w:cs="Arial"/>
          <w:sz w:val="22"/>
          <w:szCs w:val="22"/>
        </w:rPr>
      </w:pPr>
      <w:r w:rsidRPr="009F6531">
        <w:rPr>
          <w:rFonts w:ascii="Arial" w:hAnsi="Arial" w:cs="Arial"/>
          <w:sz w:val="22"/>
          <w:szCs w:val="22"/>
        </w:rPr>
        <w:t>Among the most outstanding results of the studies examined, the important necessity of organisational support in enhancing the wellbeing of the staff can be outlined. Leadership practises, workplace culture, and access to resources to support staff contribute to the provision of emotional wellbeing in the healthcare organisations. Indicatively, the review of NHS wellbeing centres by Blake et al. (202</w:t>
      </w:r>
      <w:r w:rsidR="009D1F81" w:rsidRPr="009F6531">
        <w:rPr>
          <w:rFonts w:ascii="Arial" w:hAnsi="Arial" w:cs="Arial"/>
          <w:sz w:val="22"/>
          <w:szCs w:val="22"/>
        </w:rPr>
        <w:t>0</w:t>
      </w:r>
      <w:r w:rsidRPr="009F6531">
        <w:rPr>
          <w:rFonts w:ascii="Arial" w:hAnsi="Arial" w:cs="Arial"/>
          <w:sz w:val="22"/>
          <w:szCs w:val="22"/>
        </w:rPr>
        <w:t>) proved how the supply of healthcare workers with access to rest spaces, psychological first aid, and informal support considerably boosted the morale of the staff and contributed to the ability of the employees to cope with job-related stress. These centres provided staff with a chance to leave high-pressure clinical setting temporarily and restore emotional equilibrium. These organisational initiatives are indicative of an increasing appreciation of the fact that employee wellbeing is inalienably connected with the organisational performance and the quality of care. According to the previous research, positive organisational cultures and effective leadership (supportive) are connected to low rates of burnout and positive job satisfaction among healthcare professionals (</w:t>
      </w:r>
      <w:proofErr w:type="spellStart"/>
      <w:r w:rsidR="00485805" w:rsidRPr="009F6531">
        <w:rPr>
          <w:rFonts w:ascii="Arial" w:hAnsi="Arial" w:cs="Arial"/>
          <w:sz w:val="22"/>
          <w:szCs w:val="22"/>
        </w:rPr>
        <w:t>Rafi’</w:t>
      </w:r>
      <w:r w:rsidR="00EE3985" w:rsidRPr="009F6531">
        <w:rPr>
          <w:rFonts w:ascii="Arial" w:hAnsi="Arial" w:cs="Arial"/>
          <w:sz w:val="22"/>
          <w:szCs w:val="22"/>
        </w:rPr>
        <w:t>i</w:t>
      </w:r>
      <w:proofErr w:type="spellEnd"/>
      <w:r w:rsidR="00485805" w:rsidRPr="009F6531">
        <w:rPr>
          <w:rFonts w:ascii="Arial" w:hAnsi="Arial" w:cs="Arial"/>
          <w:sz w:val="22"/>
          <w:szCs w:val="22"/>
        </w:rPr>
        <w:t>, Hanif and Bin Daud, 2025</w:t>
      </w:r>
      <w:r w:rsidRPr="009F6531">
        <w:rPr>
          <w:rFonts w:ascii="Arial" w:hAnsi="Arial" w:cs="Arial"/>
          <w:sz w:val="22"/>
          <w:szCs w:val="22"/>
        </w:rPr>
        <w:t>).</w:t>
      </w:r>
    </w:p>
    <w:p w14:paraId="14F17A5C" w14:textId="5419DCF9" w:rsidR="00567BF2" w:rsidRPr="009F6531" w:rsidRDefault="00BB797C" w:rsidP="00BB797C">
      <w:pPr>
        <w:rPr>
          <w:rFonts w:ascii="Arial" w:hAnsi="Arial" w:cs="Arial"/>
          <w:sz w:val="22"/>
          <w:szCs w:val="22"/>
        </w:rPr>
      </w:pPr>
      <w:r w:rsidRPr="009F6531">
        <w:rPr>
          <w:rFonts w:ascii="Arial" w:hAnsi="Arial" w:cs="Arial"/>
          <w:sz w:val="22"/>
          <w:szCs w:val="22"/>
        </w:rPr>
        <w:t xml:space="preserve">Another significant source of emotional wellbeing was noted to be peer support. Health workers are likely to face emotionally challenging scenarios, such as patient distress, work overload, and decision making. Informal communication with other employees allows experiencing the willingness to share experience, talk about emotional issues, and get the assistance of accidental colleagues. According to the COVID-Well study, wellbeing centre usage by staff was appreciated as an opportunity to discuss with colleagues the pressure of </w:t>
      </w:r>
      <w:r w:rsidRPr="009F6531">
        <w:rPr>
          <w:rFonts w:ascii="Arial" w:hAnsi="Arial" w:cs="Arial"/>
          <w:sz w:val="22"/>
          <w:szCs w:val="22"/>
        </w:rPr>
        <w:lastRenderedPageBreak/>
        <w:t>the work in the clinic (Blake et al., 2021). The results show that peer support groups have the potential to promote psychological safety in medical teams. Psychological safety allows employees to speak, consult and talk about errors without the fear of condemnation, which reinforces team spirit and enhances the health of the workplace.</w:t>
      </w:r>
    </w:p>
    <w:p w14:paraId="5359A501" w14:textId="5901BE2F" w:rsidR="009251C7" w:rsidRPr="009F6531" w:rsidRDefault="009251C7" w:rsidP="00EE3985">
      <w:pPr>
        <w:rPr>
          <w:rFonts w:ascii="Arial" w:hAnsi="Arial" w:cs="Arial"/>
          <w:sz w:val="22"/>
          <w:szCs w:val="22"/>
        </w:rPr>
      </w:pPr>
      <w:r w:rsidRPr="009F6531">
        <w:rPr>
          <w:rFonts w:ascii="Arial" w:hAnsi="Arial" w:cs="Arial"/>
          <w:sz w:val="22"/>
          <w:szCs w:val="22"/>
        </w:rPr>
        <w:t>The other important theme that was discovered during the review of studies refers to the contents of individual coping strategies. McFadden et al. (2021) studied coping approaches in health and social care workers and observed that adaptive coping (including finding support in colleagues and problem-oriented coping) led to better mental wellbeing and quality of working life. Conversely, poor wellbeing outcomes were associated with avoidant coping behaviours. These results indicate that stress management, resilience, and emotional intelligence training programmes can assist healthcare providers in the development of more effective coping mechanisms. Increasing such capabilities can be of special concern in the stressful healthcare settings where working personnel are subjected to emotionally demanding scenarios on a regular basis.</w:t>
      </w:r>
    </w:p>
    <w:p w14:paraId="170434F2" w14:textId="1C69C8BC" w:rsidR="009251C7" w:rsidRPr="009F6531" w:rsidRDefault="009251C7" w:rsidP="009251C7">
      <w:pPr>
        <w:rPr>
          <w:rFonts w:ascii="Arial" w:hAnsi="Arial" w:cs="Arial"/>
          <w:sz w:val="22"/>
          <w:szCs w:val="22"/>
        </w:rPr>
      </w:pPr>
      <w:r w:rsidRPr="009F6531">
        <w:rPr>
          <w:rFonts w:ascii="Arial" w:hAnsi="Arial" w:cs="Arial"/>
          <w:sz w:val="22"/>
          <w:szCs w:val="22"/>
        </w:rPr>
        <w:t xml:space="preserve">Participatory strategies of wellbeing programmes also brought positive results. Wood, Chambers and Marshall (2025) employed participatory action research in maternity services in the UK </w:t>
      </w:r>
      <w:proofErr w:type="gramStart"/>
      <w:r w:rsidRPr="009F6531">
        <w:rPr>
          <w:rFonts w:ascii="Arial" w:hAnsi="Arial" w:cs="Arial"/>
          <w:sz w:val="22"/>
          <w:szCs w:val="22"/>
        </w:rPr>
        <w:t>in order to</w:t>
      </w:r>
      <w:proofErr w:type="gramEnd"/>
      <w:r w:rsidRPr="009F6531">
        <w:rPr>
          <w:rFonts w:ascii="Arial" w:hAnsi="Arial" w:cs="Arial"/>
          <w:sz w:val="22"/>
          <w:szCs w:val="22"/>
        </w:rPr>
        <w:t xml:space="preserve"> engage healthcare personnel in the process of designing and implementing wellbeing strategies. This teamwork approach allowed employees to pinpoint some of the most important issues at the workplace and come up with feasible solutions specific to their (employee) work condition. In the findings, the engagement of the staff in decisions enhanced the workplace culture and relationships in the teams. Participatory models have quite recently emerged as viable ways to achieve sustainable organisational change, since they promote staff ownership as well as raising the chance of such wellbeing programmes to be sustained in the long run.</w:t>
      </w:r>
    </w:p>
    <w:p w14:paraId="3BC9FFC6" w14:textId="1B8D7262" w:rsidR="009251C7" w:rsidRPr="009F6531" w:rsidRDefault="009251C7" w:rsidP="009251C7">
      <w:pPr>
        <w:rPr>
          <w:rFonts w:ascii="Arial" w:hAnsi="Arial" w:cs="Arial"/>
          <w:sz w:val="22"/>
          <w:szCs w:val="22"/>
        </w:rPr>
      </w:pPr>
      <w:r w:rsidRPr="009F6531">
        <w:rPr>
          <w:rFonts w:ascii="Arial" w:hAnsi="Arial" w:cs="Arial"/>
          <w:sz w:val="22"/>
          <w:szCs w:val="22"/>
        </w:rPr>
        <w:t>Further, the results of McFadden et al. (2022) also suggest that the benefits of the organisational changes during the COVID-19 pandemic, such as flexible working and the presence of more managerial support, were positively related to the improvements in wellbeing among UK social workers. These findings exemplify the possible advantages of the flexible organisational activities that can enable employees to reconcile professional and personal demands in a better manner.</w:t>
      </w:r>
    </w:p>
    <w:p w14:paraId="48078356" w14:textId="2A7191F6" w:rsidR="00E77E8D" w:rsidRPr="009F6531" w:rsidRDefault="009251C7" w:rsidP="009251C7">
      <w:pPr>
        <w:rPr>
          <w:rFonts w:ascii="Arial" w:hAnsi="Arial" w:cs="Arial"/>
          <w:sz w:val="22"/>
          <w:szCs w:val="22"/>
        </w:rPr>
      </w:pPr>
      <w:r w:rsidRPr="009F6531">
        <w:rPr>
          <w:rFonts w:ascii="Arial" w:hAnsi="Arial" w:cs="Arial"/>
          <w:sz w:val="22"/>
          <w:szCs w:val="22"/>
        </w:rPr>
        <w:t xml:space="preserve">Although there were positive results in all these studies, there are a few limitations to be </w:t>
      </w:r>
      <w:proofErr w:type="gramStart"/>
      <w:r w:rsidRPr="009F6531">
        <w:rPr>
          <w:rFonts w:ascii="Arial" w:hAnsi="Arial" w:cs="Arial"/>
          <w:sz w:val="22"/>
          <w:szCs w:val="22"/>
        </w:rPr>
        <w:t>taken into account</w:t>
      </w:r>
      <w:proofErr w:type="gramEnd"/>
      <w:r w:rsidRPr="009F6531">
        <w:rPr>
          <w:rFonts w:ascii="Arial" w:hAnsi="Arial" w:cs="Arial"/>
          <w:sz w:val="22"/>
          <w:szCs w:val="22"/>
        </w:rPr>
        <w:t>. The sample size of the studies that was to be used in this review was insufficient and the research designs were quite different. Other studies were based on cross-sectional data and self-reported wellbeing data, which can be affected by response bias. Additionally, numerous wellbeing interventions were introduced in the context of the COVID-19 pandemic, which is a one-of-a-kind intervention that can restrict their extra</w:t>
      </w:r>
      <w:r w:rsidR="00871036" w:rsidRPr="009F6531">
        <w:rPr>
          <w:rFonts w:ascii="Arial" w:hAnsi="Arial" w:cs="Arial"/>
          <w:sz w:val="22"/>
          <w:szCs w:val="22"/>
        </w:rPr>
        <w:t>-</w:t>
      </w:r>
      <w:proofErr w:type="spellStart"/>
      <w:r w:rsidRPr="009F6531">
        <w:rPr>
          <w:rFonts w:ascii="Arial" w:hAnsi="Arial" w:cs="Arial"/>
          <w:sz w:val="22"/>
          <w:szCs w:val="22"/>
        </w:rPr>
        <w:t>polability</w:t>
      </w:r>
      <w:proofErr w:type="spellEnd"/>
      <w:r w:rsidRPr="009F6531">
        <w:rPr>
          <w:rFonts w:ascii="Arial" w:hAnsi="Arial" w:cs="Arial"/>
          <w:sz w:val="22"/>
          <w:szCs w:val="22"/>
        </w:rPr>
        <w:t xml:space="preserve"> to normal healthcare settings.</w:t>
      </w:r>
    </w:p>
    <w:p w14:paraId="28C5FB8E" w14:textId="77777777" w:rsidR="00500CFD" w:rsidRPr="009F6531" w:rsidRDefault="00500CFD" w:rsidP="00500CFD">
      <w:pPr>
        <w:ind w:firstLine="0"/>
        <w:rPr>
          <w:rFonts w:ascii="Arial" w:hAnsi="Arial" w:cs="Arial"/>
          <w:sz w:val="22"/>
          <w:szCs w:val="22"/>
        </w:rPr>
      </w:pPr>
    </w:p>
    <w:p w14:paraId="75A0EB84" w14:textId="305C433F" w:rsidR="00500CFD" w:rsidRPr="009F6531" w:rsidRDefault="00500CFD" w:rsidP="00500CFD">
      <w:pPr>
        <w:pStyle w:val="Heading1"/>
        <w:numPr>
          <w:ilvl w:val="0"/>
          <w:numId w:val="3"/>
        </w:numPr>
        <w:rPr>
          <w:rFonts w:ascii="Arial" w:hAnsi="Arial" w:cs="Arial"/>
          <w:sz w:val="22"/>
          <w:szCs w:val="22"/>
        </w:rPr>
      </w:pPr>
      <w:bookmarkStart w:id="27" w:name="_Toc224613297"/>
      <w:r w:rsidRPr="009F6531">
        <w:rPr>
          <w:rFonts w:ascii="Arial" w:hAnsi="Arial" w:cs="Arial"/>
          <w:sz w:val="22"/>
          <w:szCs w:val="22"/>
        </w:rPr>
        <w:t>Conclusion and Recommendations</w:t>
      </w:r>
      <w:bookmarkEnd w:id="27"/>
    </w:p>
    <w:p w14:paraId="658BEFC3" w14:textId="3AFE473A" w:rsidR="00593EB4" w:rsidRPr="009F6531" w:rsidRDefault="00593EB4" w:rsidP="00593EB4">
      <w:pPr>
        <w:rPr>
          <w:rFonts w:ascii="Arial" w:hAnsi="Arial" w:cs="Arial"/>
          <w:sz w:val="22"/>
          <w:szCs w:val="22"/>
        </w:rPr>
      </w:pPr>
      <w:r w:rsidRPr="009F6531">
        <w:rPr>
          <w:rFonts w:ascii="Arial" w:hAnsi="Arial" w:cs="Arial"/>
          <w:sz w:val="22"/>
          <w:szCs w:val="22"/>
        </w:rPr>
        <w:t>The given scoping review reviewed the evidence of the chosen peer-reviewed studies that investigate the factors that contribute to the emotional wellbeing of healthcare professionals. The results indicate that the wellbeing of emotions within the healthcare context is affected by a composite of organisational structures, peer relationships, and personal coping practises. The findings elaborated in the article by Blake et al. and McFadden et al. (2021; 2022) indicate that effective coping and organisational support significantly contributes to the enhancement of the staff wellbeing and quality of life at work. Moreover, the application of participatory methods to intervention development like the one outlined by Wood, Chambers and Marshall (202</w:t>
      </w:r>
      <w:r w:rsidR="003C099B" w:rsidRPr="009F6531">
        <w:rPr>
          <w:rFonts w:ascii="Arial" w:hAnsi="Arial" w:cs="Arial"/>
          <w:sz w:val="22"/>
          <w:szCs w:val="22"/>
        </w:rPr>
        <w:t>5)</w:t>
      </w:r>
      <w:r w:rsidRPr="009F6531">
        <w:rPr>
          <w:rFonts w:ascii="Arial" w:hAnsi="Arial" w:cs="Arial"/>
          <w:sz w:val="22"/>
          <w:szCs w:val="22"/>
        </w:rPr>
        <w:t xml:space="preserve"> demonstrates the advantages of making healthcare workers directly participate in the process of developing wellbeing initiatives.</w:t>
      </w:r>
    </w:p>
    <w:p w14:paraId="4A046597" w14:textId="4479E754" w:rsidR="00593EB4" w:rsidRPr="009F6531" w:rsidRDefault="00593EB4" w:rsidP="00593EB4">
      <w:pPr>
        <w:rPr>
          <w:rFonts w:ascii="Arial" w:hAnsi="Arial" w:cs="Arial"/>
          <w:sz w:val="22"/>
          <w:szCs w:val="22"/>
        </w:rPr>
      </w:pPr>
      <w:r w:rsidRPr="009F6531">
        <w:rPr>
          <w:rFonts w:ascii="Arial" w:hAnsi="Arial" w:cs="Arial"/>
          <w:sz w:val="22"/>
          <w:szCs w:val="22"/>
        </w:rPr>
        <w:t>These findings allow some recommendations to be drawn. The creation of an organisation-wide strategy-wellbeing plan including organisational support, peer-support mechanisms, and training on coping and resilience skills should become a priority that healthcare organisations create. The workplace culture can be enhanced by introducing specific wellbeing areas, robust leadership that supports employees and engages them in frank conversations about mental health. In addition, participation of staff in wellbeing programmes design and assessment could enhance participation and sustainability. The future studies are also required to calculate the long-term results of wellbeing interventions to guide evidence-based policy and workforce planning in healthcare systems.</w:t>
      </w:r>
    </w:p>
    <w:p w14:paraId="718EF6CB" w14:textId="149EB439" w:rsidR="003B4E39" w:rsidRPr="009F6531" w:rsidRDefault="003B4E39">
      <w:pPr>
        <w:spacing w:after="160" w:line="278" w:lineRule="auto"/>
        <w:ind w:firstLine="0"/>
        <w:jc w:val="left"/>
        <w:rPr>
          <w:rFonts w:ascii="Arial" w:hAnsi="Arial" w:cs="Arial"/>
          <w:sz w:val="22"/>
          <w:szCs w:val="22"/>
        </w:rPr>
      </w:pPr>
      <w:r w:rsidRPr="009F6531">
        <w:rPr>
          <w:rFonts w:ascii="Arial" w:hAnsi="Arial" w:cs="Arial"/>
          <w:sz w:val="22"/>
          <w:szCs w:val="22"/>
        </w:rPr>
        <w:br w:type="page"/>
      </w:r>
    </w:p>
    <w:p w14:paraId="2774A688" w14:textId="07F69779" w:rsidR="003B4E39" w:rsidRPr="009F6531" w:rsidRDefault="003B4E39" w:rsidP="00977688">
      <w:pPr>
        <w:pStyle w:val="Heading1"/>
        <w:jc w:val="center"/>
        <w:rPr>
          <w:rFonts w:ascii="Arial" w:hAnsi="Arial" w:cs="Arial"/>
          <w:sz w:val="22"/>
          <w:szCs w:val="22"/>
        </w:rPr>
      </w:pPr>
      <w:bookmarkStart w:id="28" w:name="_Toc224613298"/>
      <w:r w:rsidRPr="009F6531">
        <w:rPr>
          <w:rFonts w:ascii="Arial" w:hAnsi="Arial" w:cs="Arial"/>
          <w:sz w:val="22"/>
          <w:szCs w:val="22"/>
        </w:rPr>
        <w:lastRenderedPageBreak/>
        <w:t>References</w:t>
      </w:r>
      <w:bookmarkEnd w:id="28"/>
    </w:p>
    <w:p w14:paraId="6BBBB972"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Al Fayez, A., Almutairi, M., Alotaibi, A., </w:t>
      </w:r>
      <w:proofErr w:type="spellStart"/>
      <w:r w:rsidRPr="009F6531">
        <w:rPr>
          <w:rFonts w:ascii="Arial" w:hAnsi="Arial" w:cs="Arial"/>
          <w:sz w:val="22"/>
          <w:szCs w:val="22"/>
        </w:rPr>
        <w:t>Shebli</w:t>
      </w:r>
      <w:proofErr w:type="spellEnd"/>
      <w:r w:rsidRPr="009F6531">
        <w:rPr>
          <w:rFonts w:ascii="Arial" w:hAnsi="Arial" w:cs="Arial"/>
          <w:sz w:val="22"/>
          <w:szCs w:val="22"/>
        </w:rPr>
        <w:t xml:space="preserve">, K.H.M., Al Hamamah, S.M., </w:t>
      </w:r>
      <w:proofErr w:type="spellStart"/>
      <w:r w:rsidRPr="009F6531">
        <w:rPr>
          <w:rFonts w:ascii="Arial" w:hAnsi="Arial" w:cs="Arial"/>
          <w:sz w:val="22"/>
          <w:szCs w:val="22"/>
        </w:rPr>
        <w:t>Alelyani</w:t>
      </w:r>
      <w:proofErr w:type="spellEnd"/>
      <w:r w:rsidRPr="009F6531">
        <w:rPr>
          <w:rFonts w:ascii="Arial" w:hAnsi="Arial" w:cs="Arial"/>
          <w:sz w:val="22"/>
          <w:szCs w:val="22"/>
        </w:rPr>
        <w:t xml:space="preserve">, S.M.S., </w:t>
      </w:r>
      <w:proofErr w:type="spellStart"/>
      <w:r w:rsidRPr="009F6531">
        <w:rPr>
          <w:rFonts w:ascii="Arial" w:hAnsi="Arial" w:cs="Arial"/>
          <w:sz w:val="22"/>
          <w:szCs w:val="22"/>
        </w:rPr>
        <w:t>Aljohani</w:t>
      </w:r>
      <w:proofErr w:type="spellEnd"/>
      <w:r w:rsidRPr="009F6531">
        <w:rPr>
          <w:rFonts w:ascii="Arial" w:hAnsi="Arial" w:cs="Arial"/>
          <w:sz w:val="22"/>
          <w:szCs w:val="22"/>
        </w:rPr>
        <w:t>, S.S., Alsaedi, A.B., Alamri, S.N.S. and Alamri, Z.F.F., 2024. The Impact of Work Pressures on the Health and Well-being of Healthcare Workers. </w:t>
      </w:r>
      <w:r w:rsidRPr="009F6531">
        <w:rPr>
          <w:rFonts w:ascii="Arial" w:hAnsi="Arial" w:cs="Arial"/>
          <w:i/>
          <w:iCs/>
          <w:sz w:val="22"/>
          <w:szCs w:val="22"/>
        </w:rPr>
        <w:t>Journal of International Crisis and Risk Communication Research</w:t>
      </w:r>
      <w:r w:rsidRPr="009F6531">
        <w:rPr>
          <w:rFonts w:ascii="Arial" w:hAnsi="Arial" w:cs="Arial"/>
          <w:sz w:val="22"/>
          <w:szCs w:val="22"/>
        </w:rPr>
        <w:t>, </w:t>
      </w:r>
      <w:r w:rsidRPr="009F6531">
        <w:rPr>
          <w:rFonts w:ascii="Arial" w:hAnsi="Arial" w:cs="Arial"/>
          <w:i/>
          <w:iCs/>
          <w:sz w:val="22"/>
          <w:szCs w:val="22"/>
        </w:rPr>
        <w:t>7</w:t>
      </w:r>
      <w:r w:rsidRPr="009F6531">
        <w:rPr>
          <w:rFonts w:ascii="Arial" w:hAnsi="Arial" w:cs="Arial"/>
          <w:sz w:val="22"/>
          <w:szCs w:val="22"/>
        </w:rPr>
        <w:t>(S10), p.621.</w:t>
      </w:r>
    </w:p>
    <w:p w14:paraId="1BC63377"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Blake, H., Gupta, A., Javed, M., Wood, B., Knowles, S., Coyne, E. and Cooper, J., 2021. COVID-well study: Qualitative evaluation of supported wellbeing centres and psychological first aid for healthcare workers during the COVID-19 pandemic. </w:t>
      </w:r>
      <w:r w:rsidRPr="009F6531">
        <w:rPr>
          <w:rFonts w:ascii="Arial" w:hAnsi="Arial" w:cs="Arial"/>
          <w:i/>
          <w:iCs/>
          <w:sz w:val="22"/>
          <w:szCs w:val="22"/>
        </w:rPr>
        <w:t>International journal of environmental research and public health</w:t>
      </w:r>
      <w:r w:rsidRPr="009F6531">
        <w:rPr>
          <w:rFonts w:ascii="Arial" w:hAnsi="Arial" w:cs="Arial"/>
          <w:sz w:val="22"/>
          <w:szCs w:val="22"/>
        </w:rPr>
        <w:t>, </w:t>
      </w:r>
      <w:r w:rsidRPr="009F6531">
        <w:rPr>
          <w:rFonts w:ascii="Arial" w:hAnsi="Arial" w:cs="Arial"/>
          <w:i/>
          <w:iCs/>
          <w:sz w:val="22"/>
          <w:szCs w:val="22"/>
        </w:rPr>
        <w:t>18</w:t>
      </w:r>
      <w:r w:rsidRPr="009F6531">
        <w:rPr>
          <w:rFonts w:ascii="Arial" w:hAnsi="Arial" w:cs="Arial"/>
          <w:sz w:val="22"/>
          <w:szCs w:val="22"/>
        </w:rPr>
        <w:t>(7), p.3626.</w:t>
      </w:r>
    </w:p>
    <w:p w14:paraId="1DB1292F"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Blake, H., Yildirim, M., Wood, B., Knowles, S., Mancini, H., Coyne, E. and Cooper, J., 2020. COVID-well: evaluation of the implementation of supported wellbeing centres for hospital employees during the COVID-19 pandemic. </w:t>
      </w:r>
      <w:r w:rsidRPr="009F6531">
        <w:rPr>
          <w:rFonts w:ascii="Arial" w:hAnsi="Arial" w:cs="Arial"/>
          <w:i/>
          <w:iCs/>
          <w:sz w:val="22"/>
          <w:szCs w:val="22"/>
        </w:rPr>
        <w:t>International journal of environmental research and public health</w:t>
      </w:r>
      <w:r w:rsidRPr="009F6531">
        <w:rPr>
          <w:rFonts w:ascii="Arial" w:hAnsi="Arial" w:cs="Arial"/>
          <w:sz w:val="22"/>
          <w:szCs w:val="22"/>
        </w:rPr>
        <w:t>, </w:t>
      </w:r>
      <w:r w:rsidRPr="009F6531">
        <w:rPr>
          <w:rFonts w:ascii="Arial" w:hAnsi="Arial" w:cs="Arial"/>
          <w:i/>
          <w:iCs/>
          <w:sz w:val="22"/>
          <w:szCs w:val="22"/>
        </w:rPr>
        <w:t>17</w:t>
      </w:r>
      <w:r w:rsidRPr="009F6531">
        <w:rPr>
          <w:rFonts w:ascii="Arial" w:hAnsi="Arial" w:cs="Arial"/>
          <w:sz w:val="22"/>
          <w:szCs w:val="22"/>
        </w:rPr>
        <w:t>(24), p.9401.</w:t>
      </w:r>
    </w:p>
    <w:p w14:paraId="3085B875"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Booth, A., Moore, G., Flemming, K., Garside, R., Rollins, N., </w:t>
      </w:r>
      <w:proofErr w:type="spellStart"/>
      <w:r w:rsidRPr="009F6531">
        <w:rPr>
          <w:rFonts w:ascii="Arial" w:hAnsi="Arial" w:cs="Arial"/>
          <w:sz w:val="22"/>
          <w:szCs w:val="22"/>
        </w:rPr>
        <w:t>Tunçalp</w:t>
      </w:r>
      <w:proofErr w:type="spellEnd"/>
      <w:r w:rsidRPr="009F6531">
        <w:rPr>
          <w:rFonts w:ascii="Arial" w:hAnsi="Arial" w:cs="Arial"/>
          <w:sz w:val="22"/>
          <w:szCs w:val="22"/>
        </w:rPr>
        <w:t>, Ö. and Noyes, J., 2019. Taking account of context in systematic reviews and guidelines considering a complexity perspective. </w:t>
      </w:r>
      <w:r w:rsidRPr="009F6531">
        <w:rPr>
          <w:rFonts w:ascii="Arial" w:hAnsi="Arial" w:cs="Arial"/>
          <w:i/>
          <w:iCs/>
          <w:sz w:val="22"/>
          <w:szCs w:val="22"/>
        </w:rPr>
        <w:t>BMJ global health</w:t>
      </w:r>
      <w:r w:rsidRPr="009F6531">
        <w:rPr>
          <w:rFonts w:ascii="Arial" w:hAnsi="Arial" w:cs="Arial"/>
          <w:sz w:val="22"/>
          <w:szCs w:val="22"/>
        </w:rPr>
        <w:t>, </w:t>
      </w:r>
      <w:r w:rsidRPr="009F6531">
        <w:rPr>
          <w:rFonts w:ascii="Arial" w:hAnsi="Arial" w:cs="Arial"/>
          <w:i/>
          <w:iCs/>
          <w:sz w:val="22"/>
          <w:szCs w:val="22"/>
        </w:rPr>
        <w:t>4</w:t>
      </w:r>
      <w:r w:rsidRPr="009F6531">
        <w:rPr>
          <w:rFonts w:ascii="Arial" w:hAnsi="Arial" w:cs="Arial"/>
          <w:sz w:val="22"/>
          <w:szCs w:val="22"/>
        </w:rPr>
        <w:t>(</w:t>
      </w:r>
      <w:proofErr w:type="spellStart"/>
      <w:r w:rsidRPr="009F6531">
        <w:rPr>
          <w:rFonts w:ascii="Arial" w:hAnsi="Arial" w:cs="Arial"/>
          <w:sz w:val="22"/>
          <w:szCs w:val="22"/>
        </w:rPr>
        <w:t>Suppl</w:t>
      </w:r>
      <w:proofErr w:type="spellEnd"/>
      <w:r w:rsidRPr="009F6531">
        <w:rPr>
          <w:rFonts w:ascii="Arial" w:hAnsi="Arial" w:cs="Arial"/>
          <w:sz w:val="22"/>
          <w:szCs w:val="22"/>
        </w:rPr>
        <w:t xml:space="preserve"> 1).</w:t>
      </w:r>
    </w:p>
    <w:p w14:paraId="150225D1"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Bradbury-Jones, C., Aveyard, H., Herber, O.R., Isham, L., Taylor, J. and </w:t>
      </w:r>
      <w:proofErr w:type="spellStart"/>
      <w:r w:rsidRPr="009F6531">
        <w:rPr>
          <w:rFonts w:ascii="Arial" w:hAnsi="Arial" w:cs="Arial"/>
          <w:sz w:val="22"/>
          <w:szCs w:val="22"/>
        </w:rPr>
        <w:t>O’malley</w:t>
      </w:r>
      <w:proofErr w:type="spellEnd"/>
      <w:r w:rsidRPr="009F6531">
        <w:rPr>
          <w:rFonts w:ascii="Arial" w:hAnsi="Arial" w:cs="Arial"/>
          <w:sz w:val="22"/>
          <w:szCs w:val="22"/>
        </w:rPr>
        <w:t>, L., 2022. Scoping reviews: the PAGER framework for improving the quality of reporting. </w:t>
      </w:r>
      <w:r w:rsidRPr="009F6531">
        <w:rPr>
          <w:rFonts w:ascii="Arial" w:hAnsi="Arial" w:cs="Arial"/>
          <w:i/>
          <w:iCs/>
          <w:sz w:val="22"/>
          <w:szCs w:val="22"/>
        </w:rPr>
        <w:t>International Journal of Social Research Methodology</w:t>
      </w:r>
      <w:r w:rsidRPr="009F6531">
        <w:rPr>
          <w:rFonts w:ascii="Arial" w:hAnsi="Arial" w:cs="Arial"/>
          <w:sz w:val="22"/>
          <w:szCs w:val="22"/>
        </w:rPr>
        <w:t>, </w:t>
      </w:r>
      <w:r w:rsidRPr="009F6531">
        <w:rPr>
          <w:rFonts w:ascii="Arial" w:hAnsi="Arial" w:cs="Arial"/>
          <w:i/>
          <w:iCs/>
          <w:sz w:val="22"/>
          <w:szCs w:val="22"/>
        </w:rPr>
        <w:t>25</w:t>
      </w:r>
      <w:r w:rsidRPr="009F6531">
        <w:rPr>
          <w:rFonts w:ascii="Arial" w:hAnsi="Arial" w:cs="Arial"/>
          <w:sz w:val="22"/>
          <w:szCs w:val="22"/>
        </w:rPr>
        <w:t>(4), pp.457-470.</w:t>
      </w:r>
    </w:p>
    <w:p w14:paraId="0E717714"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Bramwell, D., </w:t>
      </w:r>
      <w:proofErr w:type="spellStart"/>
      <w:r w:rsidRPr="009F6531">
        <w:rPr>
          <w:rFonts w:ascii="Arial" w:hAnsi="Arial" w:cs="Arial"/>
          <w:sz w:val="22"/>
          <w:szCs w:val="22"/>
        </w:rPr>
        <w:t>Checkland</w:t>
      </w:r>
      <w:proofErr w:type="spellEnd"/>
      <w:r w:rsidRPr="009F6531">
        <w:rPr>
          <w:rFonts w:ascii="Arial" w:hAnsi="Arial" w:cs="Arial"/>
          <w:sz w:val="22"/>
          <w:szCs w:val="22"/>
        </w:rPr>
        <w:t>, K., Shields, J. and Allen, P., 2023. 2010–2015: The Health and Social Care Act, NHS fragmentation. In </w:t>
      </w:r>
      <w:r w:rsidRPr="009F6531">
        <w:rPr>
          <w:rFonts w:ascii="Arial" w:hAnsi="Arial" w:cs="Arial"/>
          <w:i/>
          <w:iCs/>
          <w:sz w:val="22"/>
          <w:szCs w:val="22"/>
        </w:rPr>
        <w:t>Community nursing services in England: An historical policy analysis</w:t>
      </w:r>
      <w:r w:rsidRPr="009F6531">
        <w:rPr>
          <w:rFonts w:ascii="Arial" w:hAnsi="Arial" w:cs="Arial"/>
          <w:sz w:val="22"/>
          <w:szCs w:val="22"/>
        </w:rPr>
        <w:t> (pp. 75-82). Cham: Springer International Publishing.</w:t>
      </w:r>
    </w:p>
    <w:p w14:paraId="31F1FDED"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Braun, V. and Clarke, V., 2006. Using thematic analysis in psychology. </w:t>
      </w:r>
      <w:r w:rsidRPr="009F6531">
        <w:rPr>
          <w:rFonts w:ascii="Arial" w:hAnsi="Arial" w:cs="Arial"/>
          <w:i/>
          <w:iCs/>
          <w:sz w:val="22"/>
          <w:szCs w:val="22"/>
        </w:rPr>
        <w:t>Qualitative research in psychology</w:t>
      </w:r>
      <w:r w:rsidRPr="009F6531">
        <w:rPr>
          <w:rFonts w:ascii="Arial" w:hAnsi="Arial" w:cs="Arial"/>
          <w:sz w:val="22"/>
          <w:szCs w:val="22"/>
        </w:rPr>
        <w:t>, </w:t>
      </w:r>
      <w:r w:rsidRPr="009F6531">
        <w:rPr>
          <w:rFonts w:ascii="Arial" w:hAnsi="Arial" w:cs="Arial"/>
          <w:i/>
          <w:iCs/>
          <w:sz w:val="22"/>
          <w:szCs w:val="22"/>
        </w:rPr>
        <w:t>3</w:t>
      </w:r>
      <w:r w:rsidRPr="009F6531">
        <w:rPr>
          <w:rFonts w:ascii="Arial" w:hAnsi="Arial" w:cs="Arial"/>
          <w:sz w:val="22"/>
          <w:szCs w:val="22"/>
        </w:rPr>
        <w:t>(2), pp.77-101.</w:t>
      </w:r>
    </w:p>
    <w:p w14:paraId="2BA747C3"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Cavanagh, N., Cockett, G., Heinrich, C., Doig, L., Fiest, K., Guichon, J.R., Page, S., Mitchell, I. and Doig, C.J., 2020. Compassion fatigue in healthcare providers: A systematic review and meta-analysis. </w:t>
      </w:r>
      <w:r w:rsidRPr="009F6531">
        <w:rPr>
          <w:rFonts w:ascii="Arial" w:hAnsi="Arial" w:cs="Arial"/>
          <w:i/>
          <w:iCs/>
          <w:sz w:val="22"/>
          <w:szCs w:val="22"/>
        </w:rPr>
        <w:t>Nursing ethics</w:t>
      </w:r>
      <w:r w:rsidRPr="009F6531">
        <w:rPr>
          <w:rFonts w:ascii="Arial" w:hAnsi="Arial" w:cs="Arial"/>
          <w:sz w:val="22"/>
          <w:szCs w:val="22"/>
        </w:rPr>
        <w:t>, </w:t>
      </w:r>
      <w:r w:rsidRPr="009F6531">
        <w:rPr>
          <w:rFonts w:ascii="Arial" w:hAnsi="Arial" w:cs="Arial"/>
          <w:i/>
          <w:iCs/>
          <w:sz w:val="22"/>
          <w:szCs w:val="22"/>
        </w:rPr>
        <w:t>27</w:t>
      </w:r>
      <w:r w:rsidRPr="009F6531">
        <w:rPr>
          <w:rFonts w:ascii="Arial" w:hAnsi="Arial" w:cs="Arial"/>
          <w:sz w:val="22"/>
          <w:szCs w:val="22"/>
        </w:rPr>
        <w:t>(3), pp.639-665.</w:t>
      </w:r>
    </w:p>
    <w:p w14:paraId="4B78D570"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Daniels, K., Connolly, S., Woodard, R., van Stolk, C., Patey, J., Fong, K., France, R., Vigurs, C. and Herd, M., 2022. NHS staff wellbeing: Why investing in organisational and management practices makes business sense. </w:t>
      </w:r>
      <w:r w:rsidRPr="009F6531">
        <w:rPr>
          <w:rFonts w:ascii="Arial" w:hAnsi="Arial" w:cs="Arial"/>
          <w:i/>
          <w:iCs/>
          <w:sz w:val="22"/>
          <w:szCs w:val="22"/>
        </w:rPr>
        <w:t>London: IPPO</w:t>
      </w:r>
      <w:r w:rsidRPr="009F6531">
        <w:rPr>
          <w:rFonts w:ascii="Arial" w:hAnsi="Arial" w:cs="Arial"/>
          <w:sz w:val="22"/>
          <w:szCs w:val="22"/>
        </w:rPr>
        <w:t>.</w:t>
      </w:r>
    </w:p>
    <w:p w14:paraId="75A0FC1B"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Frias, C.E., Samarasinghe, N., Cuzco, C., </w:t>
      </w:r>
      <w:proofErr w:type="spellStart"/>
      <w:r w:rsidRPr="009F6531">
        <w:rPr>
          <w:rFonts w:ascii="Arial" w:hAnsi="Arial" w:cs="Arial"/>
          <w:sz w:val="22"/>
          <w:szCs w:val="22"/>
        </w:rPr>
        <w:t>Koorankot</w:t>
      </w:r>
      <w:proofErr w:type="spellEnd"/>
      <w:r w:rsidRPr="009F6531">
        <w:rPr>
          <w:rFonts w:ascii="Arial" w:hAnsi="Arial" w:cs="Arial"/>
          <w:sz w:val="22"/>
          <w:szCs w:val="22"/>
        </w:rPr>
        <w:t>, J., de Juan, A., Ali Rudwan, H.M., Rahim, H.F.A., Zabalegui, A., Tulley, I., Al-</w:t>
      </w:r>
      <w:proofErr w:type="spellStart"/>
      <w:r w:rsidRPr="009F6531">
        <w:rPr>
          <w:rFonts w:ascii="Arial" w:hAnsi="Arial" w:cs="Arial"/>
          <w:sz w:val="22"/>
          <w:szCs w:val="22"/>
        </w:rPr>
        <w:t>Harahsheh</w:t>
      </w:r>
      <w:proofErr w:type="spellEnd"/>
      <w:r w:rsidRPr="009F6531">
        <w:rPr>
          <w:rFonts w:ascii="Arial" w:hAnsi="Arial" w:cs="Arial"/>
          <w:sz w:val="22"/>
          <w:szCs w:val="22"/>
        </w:rPr>
        <w:t>, S.T. and Al-</w:t>
      </w:r>
      <w:proofErr w:type="spellStart"/>
      <w:r w:rsidRPr="009F6531">
        <w:rPr>
          <w:rFonts w:ascii="Arial" w:hAnsi="Arial" w:cs="Arial"/>
          <w:sz w:val="22"/>
          <w:szCs w:val="22"/>
        </w:rPr>
        <w:t>Homaiddi</w:t>
      </w:r>
      <w:proofErr w:type="spellEnd"/>
      <w:r w:rsidRPr="009F6531">
        <w:rPr>
          <w:rFonts w:ascii="Arial" w:hAnsi="Arial" w:cs="Arial"/>
          <w:sz w:val="22"/>
          <w:szCs w:val="22"/>
        </w:rPr>
        <w:t>, M.S.S., 2025. Strategies to support the mental health and well-being of health and care workforce: a rapid review of reviews. </w:t>
      </w:r>
      <w:r w:rsidRPr="009F6531">
        <w:rPr>
          <w:rFonts w:ascii="Arial" w:hAnsi="Arial" w:cs="Arial"/>
          <w:i/>
          <w:iCs/>
          <w:sz w:val="22"/>
          <w:szCs w:val="22"/>
        </w:rPr>
        <w:t>Frontiers in Medicine</w:t>
      </w:r>
      <w:r w:rsidRPr="009F6531">
        <w:rPr>
          <w:rFonts w:ascii="Arial" w:hAnsi="Arial" w:cs="Arial"/>
          <w:sz w:val="22"/>
          <w:szCs w:val="22"/>
        </w:rPr>
        <w:t>, </w:t>
      </w:r>
      <w:r w:rsidRPr="009F6531">
        <w:rPr>
          <w:rFonts w:ascii="Arial" w:hAnsi="Arial" w:cs="Arial"/>
          <w:i/>
          <w:iCs/>
          <w:sz w:val="22"/>
          <w:szCs w:val="22"/>
        </w:rPr>
        <w:t>12</w:t>
      </w:r>
      <w:r w:rsidRPr="009F6531">
        <w:rPr>
          <w:rFonts w:ascii="Arial" w:hAnsi="Arial" w:cs="Arial"/>
          <w:sz w:val="22"/>
          <w:szCs w:val="22"/>
        </w:rPr>
        <w:t>, p.1530287.</w:t>
      </w:r>
    </w:p>
    <w:p w14:paraId="3BF49085"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lastRenderedPageBreak/>
        <w:t>Gautam, S., Jain, A., Chaudhary, J., Gautam, M., Gaur, M. and Grover, S., 2024. Concept of mental health and mental well-being, it's determinants and coping strategies. </w:t>
      </w:r>
      <w:r w:rsidRPr="009F6531">
        <w:rPr>
          <w:rFonts w:ascii="Arial" w:hAnsi="Arial" w:cs="Arial"/>
          <w:i/>
          <w:iCs/>
          <w:sz w:val="22"/>
          <w:szCs w:val="22"/>
        </w:rPr>
        <w:t>Indian journal of psychiatry</w:t>
      </w:r>
      <w:r w:rsidRPr="009F6531">
        <w:rPr>
          <w:rFonts w:ascii="Arial" w:hAnsi="Arial" w:cs="Arial"/>
          <w:sz w:val="22"/>
          <w:szCs w:val="22"/>
        </w:rPr>
        <w:t>, </w:t>
      </w:r>
      <w:r w:rsidRPr="009F6531">
        <w:rPr>
          <w:rFonts w:ascii="Arial" w:hAnsi="Arial" w:cs="Arial"/>
          <w:i/>
          <w:iCs/>
          <w:sz w:val="22"/>
          <w:szCs w:val="22"/>
        </w:rPr>
        <w:t>66</w:t>
      </w:r>
      <w:r w:rsidRPr="009F6531">
        <w:rPr>
          <w:rFonts w:ascii="Arial" w:hAnsi="Arial" w:cs="Arial"/>
          <w:sz w:val="22"/>
          <w:szCs w:val="22"/>
        </w:rPr>
        <w:t>(</w:t>
      </w:r>
      <w:proofErr w:type="spellStart"/>
      <w:r w:rsidRPr="009F6531">
        <w:rPr>
          <w:rFonts w:ascii="Arial" w:hAnsi="Arial" w:cs="Arial"/>
          <w:sz w:val="22"/>
          <w:szCs w:val="22"/>
        </w:rPr>
        <w:t>Suppl</w:t>
      </w:r>
      <w:proofErr w:type="spellEnd"/>
      <w:r w:rsidRPr="009F6531">
        <w:rPr>
          <w:rFonts w:ascii="Arial" w:hAnsi="Arial" w:cs="Arial"/>
          <w:sz w:val="22"/>
          <w:szCs w:val="22"/>
        </w:rPr>
        <w:t xml:space="preserve"> 2), </w:t>
      </w:r>
      <w:proofErr w:type="gramStart"/>
      <w:r w:rsidRPr="009F6531">
        <w:rPr>
          <w:rFonts w:ascii="Arial" w:hAnsi="Arial" w:cs="Arial"/>
          <w:sz w:val="22"/>
          <w:szCs w:val="22"/>
        </w:rPr>
        <w:t>pp.S</w:t>
      </w:r>
      <w:proofErr w:type="gramEnd"/>
      <w:r w:rsidRPr="009F6531">
        <w:rPr>
          <w:rFonts w:ascii="Arial" w:hAnsi="Arial" w:cs="Arial"/>
          <w:sz w:val="22"/>
          <w:szCs w:val="22"/>
        </w:rPr>
        <w:t>231-S244.</w:t>
      </w:r>
    </w:p>
    <w:p w14:paraId="305909C5"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Hashmi, S., Tahir, O., Nasir, Z., Hasnain, H., Riaz, R.S.U., Khan, H.M.A., Ramza, R., </w:t>
      </w:r>
      <w:proofErr w:type="spellStart"/>
      <w:r w:rsidRPr="009F6531">
        <w:rPr>
          <w:rFonts w:ascii="Arial" w:hAnsi="Arial" w:cs="Arial"/>
          <w:sz w:val="22"/>
          <w:szCs w:val="22"/>
        </w:rPr>
        <w:t>Alghzawi</w:t>
      </w:r>
      <w:proofErr w:type="spellEnd"/>
      <w:r w:rsidRPr="009F6531">
        <w:rPr>
          <w:rFonts w:ascii="Arial" w:hAnsi="Arial" w:cs="Arial"/>
          <w:sz w:val="22"/>
          <w:szCs w:val="22"/>
        </w:rPr>
        <w:t>, H.M., Mukherjee, J., Palav, A. and Ramzan, R., 2024. Impact of emotional intelligence on professional performance and stress resilience among healthcare practitioners. </w:t>
      </w:r>
      <w:r w:rsidRPr="009F6531">
        <w:rPr>
          <w:rFonts w:ascii="Arial" w:hAnsi="Arial" w:cs="Arial"/>
          <w:i/>
          <w:iCs/>
          <w:sz w:val="22"/>
          <w:szCs w:val="22"/>
        </w:rPr>
        <w:t>Cureus</w:t>
      </w:r>
      <w:r w:rsidRPr="009F6531">
        <w:rPr>
          <w:rFonts w:ascii="Arial" w:hAnsi="Arial" w:cs="Arial"/>
          <w:sz w:val="22"/>
          <w:szCs w:val="22"/>
        </w:rPr>
        <w:t>, </w:t>
      </w:r>
      <w:r w:rsidRPr="009F6531">
        <w:rPr>
          <w:rFonts w:ascii="Arial" w:hAnsi="Arial" w:cs="Arial"/>
          <w:i/>
          <w:iCs/>
          <w:sz w:val="22"/>
          <w:szCs w:val="22"/>
        </w:rPr>
        <w:t>16</w:t>
      </w:r>
      <w:r w:rsidRPr="009F6531">
        <w:rPr>
          <w:rFonts w:ascii="Arial" w:hAnsi="Arial" w:cs="Arial"/>
          <w:sz w:val="22"/>
          <w:szCs w:val="22"/>
        </w:rPr>
        <w:t>(11).</w:t>
      </w:r>
    </w:p>
    <w:p w14:paraId="62D8A108"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Kaminski, K., 2020. Exploring compassion fatigue and burnout in healthcare professionals: A scoping review. </w:t>
      </w:r>
      <w:r w:rsidRPr="009F6531">
        <w:rPr>
          <w:rFonts w:ascii="Arial" w:hAnsi="Arial" w:cs="Arial"/>
          <w:i/>
          <w:iCs/>
          <w:sz w:val="22"/>
          <w:szCs w:val="22"/>
        </w:rPr>
        <w:t>International Journal of Nursing Student Scholarship</w:t>
      </w:r>
      <w:r w:rsidRPr="009F6531">
        <w:rPr>
          <w:rFonts w:ascii="Arial" w:hAnsi="Arial" w:cs="Arial"/>
          <w:sz w:val="22"/>
          <w:szCs w:val="22"/>
        </w:rPr>
        <w:t>, </w:t>
      </w:r>
      <w:r w:rsidRPr="009F6531">
        <w:rPr>
          <w:rFonts w:ascii="Arial" w:hAnsi="Arial" w:cs="Arial"/>
          <w:i/>
          <w:iCs/>
          <w:sz w:val="22"/>
          <w:szCs w:val="22"/>
        </w:rPr>
        <w:t>7</w:t>
      </w:r>
      <w:r w:rsidRPr="009F6531">
        <w:rPr>
          <w:rFonts w:ascii="Arial" w:hAnsi="Arial" w:cs="Arial"/>
          <w:sz w:val="22"/>
          <w:szCs w:val="22"/>
        </w:rPr>
        <w:t>.</w:t>
      </w:r>
    </w:p>
    <w:p w14:paraId="2BA6A146"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Lyndon, A., Davis, D.A., Sharma, A.E. and Scott, K.A., 2023. Emotional safety is patient safety. </w:t>
      </w:r>
      <w:r w:rsidRPr="009F6531">
        <w:rPr>
          <w:rFonts w:ascii="Arial" w:hAnsi="Arial" w:cs="Arial"/>
          <w:i/>
          <w:iCs/>
          <w:sz w:val="22"/>
          <w:szCs w:val="22"/>
        </w:rPr>
        <w:t>BMJ Quality &amp; Safety</w:t>
      </w:r>
      <w:r w:rsidRPr="009F6531">
        <w:rPr>
          <w:rFonts w:ascii="Arial" w:hAnsi="Arial" w:cs="Arial"/>
          <w:sz w:val="22"/>
          <w:szCs w:val="22"/>
        </w:rPr>
        <w:t>, </w:t>
      </w:r>
      <w:r w:rsidRPr="009F6531">
        <w:rPr>
          <w:rFonts w:ascii="Arial" w:hAnsi="Arial" w:cs="Arial"/>
          <w:i/>
          <w:iCs/>
          <w:sz w:val="22"/>
          <w:szCs w:val="22"/>
        </w:rPr>
        <w:t>32</w:t>
      </w:r>
      <w:r w:rsidRPr="009F6531">
        <w:rPr>
          <w:rFonts w:ascii="Arial" w:hAnsi="Arial" w:cs="Arial"/>
          <w:sz w:val="22"/>
          <w:szCs w:val="22"/>
        </w:rPr>
        <w:t>(7), pp.369-372.</w:t>
      </w:r>
    </w:p>
    <w:p w14:paraId="3285CD74"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McFadden, P., Neill, R.D., Mallett, J., Manthorpe, J., Gillen, P., Moriarty, J., Currie, D., Schroder, H., </w:t>
      </w:r>
      <w:proofErr w:type="spellStart"/>
      <w:r w:rsidRPr="009F6531">
        <w:rPr>
          <w:rFonts w:ascii="Arial" w:hAnsi="Arial" w:cs="Arial"/>
          <w:sz w:val="22"/>
          <w:szCs w:val="22"/>
        </w:rPr>
        <w:t>Ravalier</w:t>
      </w:r>
      <w:proofErr w:type="spellEnd"/>
      <w:r w:rsidRPr="009F6531">
        <w:rPr>
          <w:rFonts w:ascii="Arial" w:hAnsi="Arial" w:cs="Arial"/>
          <w:sz w:val="22"/>
          <w:szCs w:val="22"/>
        </w:rPr>
        <w:t>, J., Nicholl, P. and Ross, J., 2022. Mental well-being and quality of working life in UK social workers before and during the COVID-19 pandemic: A propensity score matching study. </w:t>
      </w:r>
      <w:r w:rsidRPr="009F6531">
        <w:rPr>
          <w:rFonts w:ascii="Arial" w:hAnsi="Arial" w:cs="Arial"/>
          <w:i/>
          <w:iCs/>
          <w:sz w:val="22"/>
          <w:szCs w:val="22"/>
        </w:rPr>
        <w:t>The British Journal of Social Work</w:t>
      </w:r>
      <w:r w:rsidRPr="009F6531">
        <w:rPr>
          <w:rFonts w:ascii="Arial" w:hAnsi="Arial" w:cs="Arial"/>
          <w:sz w:val="22"/>
          <w:szCs w:val="22"/>
        </w:rPr>
        <w:t>, </w:t>
      </w:r>
      <w:r w:rsidRPr="009F6531">
        <w:rPr>
          <w:rFonts w:ascii="Arial" w:hAnsi="Arial" w:cs="Arial"/>
          <w:i/>
          <w:iCs/>
          <w:sz w:val="22"/>
          <w:szCs w:val="22"/>
        </w:rPr>
        <w:t>52</w:t>
      </w:r>
      <w:r w:rsidRPr="009F6531">
        <w:rPr>
          <w:rFonts w:ascii="Arial" w:hAnsi="Arial" w:cs="Arial"/>
          <w:sz w:val="22"/>
          <w:szCs w:val="22"/>
        </w:rPr>
        <w:t>(5), pp.2814-2833.</w:t>
      </w:r>
    </w:p>
    <w:p w14:paraId="52279882"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McFadden, P., Ross, J., Moriarty, J., Mallett, J., Schroder, H., </w:t>
      </w:r>
      <w:proofErr w:type="spellStart"/>
      <w:r w:rsidRPr="009F6531">
        <w:rPr>
          <w:rFonts w:ascii="Arial" w:hAnsi="Arial" w:cs="Arial"/>
          <w:sz w:val="22"/>
          <w:szCs w:val="22"/>
        </w:rPr>
        <w:t>Ravalier</w:t>
      </w:r>
      <w:proofErr w:type="spellEnd"/>
      <w:r w:rsidRPr="009F6531">
        <w:rPr>
          <w:rFonts w:ascii="Arial" w:hAnsi="Arial" w:cs="Arial"/>
          <w:sz w:val="22"/>
          <w:szCs w:val="22"/>
        </w:rPr>
        <w:t>, J., Manthorpe, J., Currie, D., Harron, J. and Gillen, P., 2021. The role of coping in the wellbeing and work-related quality of life of UK health and social care workers during COVID-19. </w:t>
      </w:r>
      <w:r w:rsidRPr="009F6531">
        <w:rPr>
          <w:rFonts w:ascii="Arial" w:hAnsi="Arial" w:cs="Arial"/>
          <w:i/>
          <w:iCs/>
          <w:sz w:val="22"/>
          <w:szCs w:val="22"/>
        </w:rPr>
        <w:t>International journal of environmental research and public health</w:t>
      </w:r>
      <w:r w:rsidRPr="009F6531">
        <w:rPr>
          <w:rFonts w:ascii="Arial" w:hAnsi="Arial" w:cs="Arial"/>
          <w:sz w:val="22"/>
          <w:szCs w:val="22"/>
        </w:rPr>
        <w:t>, </w:t>
      </w:r>
      <w:r w:rsidRPr="009F6531">
        <w:rPr>
          <w:rFonts w:ascii="Arial" w:hAnsi="Arial" w:cs="Arial"/>
          <w:i/>
          <w:iCs/>
          <w:sz w:val="22"/>
          <w:szCs w:val="22"/>
        </w:rPr>
        <w:t>18</w:t>
      </w:r>
      <w:r w:rsidRPr="009F6531">
        <w:rPr>
          <w:rFonts w:ascii="Arial" w:hAnsi="Arial" w:cs="Arial"/>
          <w:sz w:val="22"/>
          <w:szCs w:val="22"/>
        </w:rPr>
        <w:t>(2), p.815.</w:t>
      </w:r>
    </w:p>
    <w:p w14:paraId="54128400" w14:textId="56390520" w:rsidR="00015950" w:rsidRPr="009F6531" w:rsidRDefault="00015950" w:rsidP="00015950">
      <w:pPr>
        <w:ind w:left="720" w:hanging="720"/>
        <w:rPr>
          <w:rFonts w:ascii="Arial" w:hAnsi="Arial" w:cs="Arial"/>
          <w:sz w:val="22"/>
          <w:szCs w:val="22"/>
        </w:rPr>
      </w:pPr>
      <w:r w:rsidRPr="009F6531">
        <w:rPr>
          <w:rFonts w:ascii="Arial" w:hAnsi="Arial" w:cs="Arial"/>
          <w:sz w:val="22"/>
          <w:szCs w:val="22"/>
        </w:rPr>
        <w:t>NHS England, 2026. Staff mental health and wellbeing hubs. Retrieved from: &lt; https://www.england.nhs.uk/supporting-our-nhs-people/support-now/staff-mental-health-and-wellbeing-hubs/&gt; [Accessed on March 16, 2026]</w:t>
      </w:r>
    </w:p>
    <w:p w14:paraId="655EC67E" w14:textId="77777777" w:rsidR="00015950" w:rsidRPr="009F6531" w:rsidRDefault="00015950" w:rsidP="00015950">
      <w:pPr>
        <w:ind w:left="720" w:hanging="720"/>
        <w:rPr>
          <w:rFonts w:ascii="Arial" w:hAnsi="Arial" w:cs="Arial"/>
          <w:sz w:val="22"/>
          <w:szCs w:val="22"/>
        </w:rPr>
      </w:pPr>
      <w:proofErr w:type="spellStart"/>
      <w:r w:rsidRPr="009F6531">
        <w:rPr>
          <w:rFonts w:ascii="Arial" w:hAnsi="Arial" w:cs="Arial"/>
          <w:sz w:val="22"/>
          <w:szCs w:val="22"/>
        </w:rPr>
        <w:t>Nyanchoka</w:t>
      </w:r>
      <w:proofErr w:type="spellEnd"/>
      <w:r w:rsidRPr="009F6531">
        <w:rPr>
          <w:rFonts w:ascii="Arial" w:hAnsi="Arial" w:cs="Arial"/>
          <w:sz w:val="22"/>
          <w:szCs w:val="22"/>
        </w:rPr>
        <w:t xml:space="preserve">, L., Tudur-Smith, C., Iversen, V., </w:t>
      </w:r>
      <w:proofErr w:type="spellStart"/>
      <w:r w:rsidRPr="009F6531">
        <w:rPr>
          <w:rFonts w:ascii="Arial" w:hAnsi="Arial" w:cs="Arial"/>
          <w:sz w:val="22"/>
          <w:szCs w:val="22"/>
        </w:rPr>
        <w:t>Tricco</w:t>
      </w:r>
      <w:proofErr w:type="spellEnd"/>
      <w:r w:rsidRPr="009F6531">
        <w:rPr>
          <w:rFonts w:ascii="Arial" w:hAnsi="Arial" w:cs="Arial"/>
          <w:sz w:val="22"/>
          <w:szCs w:val="22"/>
        </w:rPr>
        <w:t>, A.C. and Porcher, R., 2019. A scoping review describes methods used to identify, prioritize and display gaps in health research. </w:t>
      </w:r>
      <w:r w:rsidRPr="009F6531">
        <w:rPr>
          <w:rFonts w:ascii="Arial" w:hAnsi="Arial" w:cs="Arial"/>
          <w:i/>
          <w:iCs/>
          <w:sz w:val="22"/>
          <w:szCs w:val="22"/>
        </w:rPr>
        <w:t>Journal of clinical epidemiology</w:t>
      </w:r>
      <w:r w:rsidRPr="009F6531">
        <w:rPr>
          <w:rFonts w:ascii="Arial" w:hAnsi="Arial" w:cs="Arial"/>
          <w:sz w:val="22"/>
          <w:szCs w:val="22"/>
        </w:rPr>
        <w:t>, </w:t>
      </w:r>
      <w:r w:rsidRPr="009F6531">
        <w:rPr>
          <w:rFonts w:ascii="Arial" w:hAnsi="Arial" w:cs="Arial"/>
          <w:i/>
          <w:iCs/>
          <w:sz w:val="22"/>
          <w:szCs w:val="22"/>
        </w:rPr>
        <w:t>109</w:t>
      </w:r>
      <w:r w:rsidRPr="009F6531">
        <w:rPr>
          <w:rFonts w:ascii="Arial" w:hAnsi="Arial" w:cs="Arial"/>
          <w:sz w:val="22"/>
          <w:szCs w:val="22"/>
        </w:rPr>
        <w:t>, pp.99-110.</w:t>
      </w:r>
    </w:p>
    <w:p w14:paraId="7FF1CF73" w14:textId="77777777" w:rsidR="00015950" w:rsidRPr="009F6531" w:rsidRDefault="00015950" w:rsidP="00015950">
      <w:pPr>
        <w:ind w:left="720" w:hanging="720"/>
        <w:rPr>
          <w:rFonts w:ascii="Arial" w:hAnsi="Arial" w:cs="Arial"/>
          <w:sz w:val="22"/>
          <w:szCs w:val="22"/>
        </w:rPr>
      </w:pPr>
      <w:proofErr w:type="spellStart"/>
      <w:r w:rsidRPr="009F6531">
        <w:rPr>
          <w:rFonts w:ascii="Arial" w:hAnsi="Arial" w:cs="Arial"/>
          <w:sz w:val="22"/>
          <w:szCs w:val="22"/>
        </w:rPr>
        <w:t>Orgambídez</w:t>
      </w:r>
      <w:proofErr w:type="spellEnd"/>
      <w:r w:rsidRPr="009F6531">
        <w:rPr>
          <w:rFonts w:ascii="Arial" w:hAnsi="Arial" w:cs="Arial"/>
          <w:sz w:val="22"/>
          <w:szCs w:val="22"/>
        </w:rPr>
        <w:t>, A., Borrego, Y., Alcalde, F.J. and Durán, A., 2025, February. Moral distress and emotional exhaustion in healthcare professionals: a systematic review and meta-analysis. In </w:t>
      </w:r>
      <w:r w:rsidRPr="009F6531">
        <w:rPr>
          <w:rFonts w:ascii="Arial" w:hAnsi="Arial" w:cs="Arial"/>
          <w:i/>
          <w:iCs/>
          <w:sz w:val="22"/>
          <w:szCs w:val="22"/>
        </w:rPr>
        <w:t>Healthcare</w:t>
      </w:r>
      <w:r w:rsidRPr="009F6531">
        <w:rPr>
          <w:rFonts w:ascii="Arial" w:hAnsi="Arial" w:cs="Arial"/>
          <w:sz w:val="22"/>
          <w:szCs w:val="22"/>
        </w:rPr>
        <w:t> (Vol. 13, No. 4, p. 393). MDPI.</w:t>
      </w:r>
    </w:p>
    <w:p w14:paraId="7AB05C65"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Park, C.L., Kubzansky, L.D., </w:t>
      </w:r>
      <w:proofErr w:type="spellStart"/>
      <w:r w:rsidRPr="009F6531">
        <w:rPr>
          <w:rFonts w:ascii="Arial" w:hAnsi="Arial" w:cs="Arial"/>
          <w:sz w:val="22"/>
          <w:szCs w:val="22"/>
        </w:rPr>
        <w:t>Chafouleas</w:t>
      </w:r>
      <w:proofErr w:type="spellEnd"/>
      <w:r w:rsidRPr="009F6531">
        <w:rPr>
          <w:rFonts w:ascii="Arial" w:hAnsi="Arial" w:cs="Arial"/>
          <w:sz w:val="22"/>
          <w:szCs w:val="22"/>
        </w:rPr>
        <w:t xml:space="preserve">, S.M., Davidson, R.J., Keltner, D., </w:t>
      </w:r>
      <w:proofErr w:type="spellStart"/>
      <w:r w:rsidRPr="009F6531">
        <w:rPr>
          <w:rFonts w:ascii="Arial" w:hAnsi="Arial" w:cs="Arial"/>
          <w:sz w:val="22"/>
          <w:szCs w:val="22"/>
        </w:rPr>
        <w:t>Parsafar</w:t>
      </w:r>
      <w:proofErr w:type="spellEnd"/>
      <w:r w:rsidRPr="009F6531">
        <w:rPr>
          <w:rFonts w:ascii="Arial" w:hAnsi="Arial" w:cs="Arial"/>
          <w:sz w:val="22"/>
          <w:szCs w:val="22"/>
        </w:rPr>
        <w:t>, P., Conwell, Y., Martin, M.Y., Hanmer, J. and Wang, K.H., 2023. Emotional well-being: What it is and why it matters. </w:t>
      </w:r>
      <w:r w:rsidRPr="009F6531">
        <w:rPr>
          <w:rFonts w:ascii="Arial" w:hAnsi="Arial" w:cs="Arial"/>
          <w:i/>
          <w:iCs/>
          <w:sz w:val="22"/>
          <w:szCs w:val="22"/>
        </w:rPr>
        <w:t>Affective Science</w:t>
      </w:r>
      <w:r w:rsidRPr="009F6531">
        <w:rPr>
          <w:rFonts w:ascii="Arial" w:hAnsi="Arial" w:cs="Arial"/>
          <w:sz w:val="22"/>
          <w:szCs w:val="22"/>
        </w:rPr>
        <w:t>, </w:t>
      </w:r>
      <w:r w:rsidRPr="009F6531">
        <w:rPr>
          <w:rFonts w:ascii="Arial" w:hAnsi="Arial" w:cs="Arial"/>
          <w:i/>
          <w:iCs/>
          <w:sz w:val="22"/>
          <w:szCs w:val="22"/>
        </w:rPr>
        <w:t>4</w:t>
      </w:r>
      <w:r w:rsidRPr="009F6531">
        <w:rPr>
          <w:rFonts w:ascii="Arial" w:hAnsi="Arial" w:cs="Arial"/>
          <w:sz w:val="22"/>
          <w:szCs w:val="22"/>
        </w:rPr>
        <w:t>(1), pp.10-20.</w:t>
      </w:r>
    </w:p>
    <w:p w14:paraId="5AD58500"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Qureshi, I., Chaloner, J., Gogoi, M., Al-Oraibi, A., </w:t>
      </w:r>
      <w:proofErr w:type="spellStart"/>
      <w:r w:rsidRPr="009F6531">
        <w:rPr>
          <w:rFonts w:ascii="Arial" w:hAnsi="Arial" w:cs="Arial"/>
          <w:sz w:val="22"/>
          <w:szCs w:val="22"/>
        </w:rPr>
        <w:t>Wobi</w:t>
      </w:r>
      <w:proofErr w:type="spellEnd"/>
      <w:r w:rsidRPr="009F6531">
        <w:rPr>
          <w:rFonts w:ascii="Arial" w:hAnsi="Arial" w:cs="Arial"/>
          <w:sz w:val="22"/>
          <w:szCs w:val="22"/>
        </w:rPr>
        <w:t xml:space="preserve">, F., Reilly, H., </w:t>
      </w:r>
      <w:proofErr w:type="spellStart"/>
      <w:r w:rsidRPr="009F6531">
        <w:rPr>
          <w:rFonts w:ascii="Arial" w:hAnsi="Arial" w:cs="Arial"/>
          <w:sz w:val="22"/>
          <w:szCs w:val="22"/>
        </w:rPr>
        <w:t>Medisauskaite</w:t>
      </w:r>
      <w:proofErr w:type="spellEnd"/>
      <w:r w:rsidRPr="009F6531">
        <w:rPr>
          <w:rFonts w:ascii="Arial" w:hAnsi="Arial" w:cs="Arial"/>
          <w:sz w:val="22"/>
          <w:szCs w:val="22"/>
        </w:rPr>
        <w:t xml:space="preserve">, A., Martin, C.A., Irizar, P., </w:t>
      </w:r>
      <w:proofErr w:type="spellStart"/>
      <w:r w:rsidRPr="009F6531">
        <w:rPr>
          <w:rFonts w:ascii="Arial" w:hAnsi="Arial" w:cs="Arial"/>
          <w:sz w:val="22"/>
          <w:szCs w:val="22"/>
        </w:rPr>
        <w:t>Papineni</w:t>
      </w:r>
      <w:proofErr w:type="spellEnd"/>
      <w:r w:rsidRPr="009F6531">
        <w:rPr>
          <w:rFonts w:ascii="Arial" w:hAnsi="Arial" w:cs="Arial"/>
          <w:sz w:val="22"/>
          <w:szCs w:val="22"/>
        </w:rPr>
        <w:t xml:space="preserve">, P. and </w:t>
      </w:r>
      <w:proofErr w:type="spellStart"/>
      <w:r w:rsidRPr="009F6531">
        <w:rPr>
          <w:rFonts w:ascii="Arial" w:hAnsi="Arial" w:cs="Arial"/>
          <w:sz w:val="22"/>
          <w:szCs w:val="22"/>
        </w:rPr>
        <w:t>Lagrata</w:t>
      </w:r>
      <w:proofErr w:type="spellEnd"/>
      <w:r w:rsidRPr="009F6531">
        <w:rPr>
          <w:rFonts w:ascii="Arial" w:hAnsi="Arial" w:cs="Arial"/>
          <w:sz w:val="22"/>
          <w:szCs w:val="22"/>
        </w:rPr>
        <w:t>, S., 2023. Caring for those who take care of others: developing systemic and sustainable mental health support for the diverse healthcare workforce in the United Kingdom. </w:t>
      </w:r>
      <w:r w:rsidRPr="009F6531">
        <w:rPr>
          <w:rFonts w:ascii="Arial" w:hAnsi="Arial" w:cs="Arial"/>
          <w:i/>
          <w:iCs/>
          <w:sz w:val="22"/>
          <w:szCs w:val="22"/>
        </w:rPr>
        <w:t>International journal of environmental research and public health</w:t>
      </w:r>
      <w:r w:rsidRPr="009F6531">
        <w:rPr>
          <w:rFonts w:ascii="Arial" w:hAnsi="Arial" w:cs="Arial"/>
          <w:sz w:val="22"/>
          <w:szCs w:val="22"/>
        </w:rPr>
        <w:t>, </w:t>
      </w:r>
      <w:r w:rsidRPr="009F6531">
        <w:rPr>
          <w:rFonts w:ascii="Arial" w:hAnsi="Arial" w:cs="Arial"/>
          <w:i/>
          <w:iCs/>
          <w:sz w:val="22"/>
          <w:szCs w:val="22"/>
        </w:rPr>
        <w:t>20</w:t>
      </w:r>
      <w:r w:rsidRPr="009F6531">
        <w:rPr>
          <w:rFonts w:ascii="Arial" w:hAnsi="Arial" w:cs="Arial"/>
          <w:sz w:val="22"/>
          <w:szCs w:val="22"/>
        </w:rPr>
        <w:t>(4), p.3242.</w:t>
      </w:r>
    </w:p>
    <w:p w14:paraId="4C5C4A02"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lastRenderedPageBreak/>
        <w:t>Rafi’i, M.R., Hanif, S.A.M. and Bin Daud, F., 2025. Exploring the link between healthcare organizational culture and provider work satisfaction: a systematic review. </w:t>
      </w:r>
      <w:r w:rsidRPr="009F6531">
        <w:rPr>
          <w:rFonts w:ascii="Arial" w:hAnsi="Arial" w:cs="Arial"/>
          <w:i/>
          <w:iCs/>
          <w:sz w:val="22"/>
          <w:szCs w:val="22"/>
        </w:rPr>
        <w:t>BMC health services research</w:t>
      </w:r>
      <w:r w:rsidRPr="009F6531">
        <w:rPr>
          <w:rFonts w:ascii="Arial" w:hAnsi="Arial" w:cs="Arial"/>
          <w:sz w:val="22"/>
          <w:szCs w:val="22"/>
        </w:rPr>
        <w:t>, </w:t>
      </w:r>
      <w:r w:rsidRPr="009F6531">
        <w:rPr>
          <w:rFonts w:ascii="Arial" w:hAnsi="Arial" w:cs="Arial"/>
          <w:i/>
          <w:iCs/>
          <w:sz w:val="22"/>
          <w:szCs w:val="22"/>
        </w:rPr>
        <w:t>25</w:t>
      </w:r>
      <w:r w:rsidRPr="009F6531">
        <w:rPr>
          <w:rFonts w:ascii="Arial" w:hAnsi="Arial" w:cs="Arial"/>
          <w:sz w:val="22"/>
          <w:szCs w:val="22"/>
        </w:rPr>
        <w:t>(1), p.904.</w:t>
      </w:r>
    </w:p>
    <w:p w14:paraId="0B9015FB"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Shah, A., Munir, S. and Zaheer, M., 2021. Occupational stress and job burnout of female medical staff: The moderating role of psychological capital and social support. </w:t>
      </w:r>
      <w:r w:rsidRPr="009F6531">
        <w:rPr>
          <w:rFonts w:ascii="Arial" w:hAnsi="Arial" w:cs="Arial"/>
          <w:i/>
          <w:iCs/>
          <w:sz w:val="22"/>
          <w:szCs w:val="22"/>
        </w:rPr>
        <w:t>Journal of Management and Research</w:t>
      </w:r>
      <w:r w:rsidRPr="009F6531">
        <w:rPr>
          <w:rFonts w:ascii="Arial" w:hAnsi="Arial" w:cs="Arial"/>
          <w:sz w:val="22"/>
          <w:szCs w:val="22"/>
        </w:rPr>
        <w:t>, </w:t>
      </w:r>
      <w:r w:rsidRPr="009F6531">
        <w:rPr>
          <w:rFonts w:ascii="Arial" w:hAnsi="Arial" w:cs="Arial"/>
          <w:i/>
          <w:iCs/>
          <w:sz w:val="22"/>
          <w:szCs w:val="22"/>
        </w:rPr>
        <w:t>8</w:t>
      </w:r>
      <w:r w:rsidRPr="009F6531">
        <w:rPr>
          <w:rFonts w:ascii="Arial" w:hAnsi="Arial" w:cs="Arial"/>
          <w:sz w:val="22"/>
          <w:szCs w:val="22"/>
        </w:rPr>
        <w:t>(1), pp.212-249.</w:t>
      </w:r>
    </w:p>
    <w:p w14:paraId="31A7FD33"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Syahrir, M.S. and Falah, F., 2021. Occupational burnout and workload: mental health challenges in the workplace and solutions. </w:t>
      </w:r>
      <w:r w:rsidRPr="009F6531">
        <w:rPr>
          <w:rFonts w:ascii="Arial" w:hAnsi="Arial" w:cs="Arial"/>
          <w:i/>
          <w:iCs/>
          <w:sz w:val="22"/>
          <w:szCs w:val="22"/>
        </w:rPr>
        <w:t>Journal of Health Literacy and Qualitative Research</w:t>
      </w:r>
      <w:r w:rsidRPr="009F6531">
        <w:rPr>
          <w:rFonts w:ascii="Arial" w:hAnsi="Arial" w:cs="Arial"/>
          <w:sz w:val="22"/>
          <w:szCs w:val="22"/>
        </w:rPr>
        <w:t>, </w:t>
      </w:r>
      <w:r w:rsidRPr="009F6531">
        <w:rPr>
          <w:rFonts w:ascii="Arial" w:hAnsi="Arial" w:cs="Arial"/>
          <w:i/>
          <w:iCs/>
          <w:sz w:val="22"/>
          <w:szCs w:val="22"/>
        </w:rPr>
        <w:t>1</w:t>
      </w:r>
      <w:r w:rsidRPr="009F6531">
        <w:rPr>
          <w:rFonts w:ascii="Arial" w:hAnsi="Arial" w:cs="Arial"/>
          <w:sz w:val="22"/>
          <w:szCs w:val="22"/>
        </w:rPr>
        <w:t>(2), pp.69-83.</w:t>
      </w:r>
    </w:p>
    <w:p w14:paraId="14A95E27"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Tasic, J., Amir, S., Tan, J. and Khader, M., 2020. A multilevel framework to enhance organizational resilience. </w:t>
      </w:r>
      <w:r w:rsidRPr="009F6531">
        <w:rPr>
          <w:rFonts w:ascii="Arial" w:hAnsi="Arial" w:cs="Arial"/>
          <w:i/>
          <w:iCs/>
          <w:sz w:val="22"/>
          <w:szCs w:val="22"/>
        </w:rPr>
        <w:t>Journal of Risk Research</w:t>
      </w:r>
      <w:r w:rsidRPr="009F6531">
        <w:rPr>
          <w:rFonts w:ascii="Arial" w:hAnsi="Arial" w:cs="Arial"/>
          <w:sz w:val="22"/>
          <w:szCs w:val="22"/>
        </w:rPr>
        <w:t>, </w:t>
      </w:r>
      <w:r w:rsidRPr="009F6531">
        <w:rPr>
          <w:rFonts w:ascii="Arial" w:hAnsi="Arial" w:cs="Arial"/>
          <w:i/>
          <w:iCs/>
          <w:sz w:val="22"/>
          <w:szCs w:val="22"/>
        </w:rPr>
        <w:t>23</w:t>
      </w:r>
      <w:r w:rsidRPr="009F6531">
        <w:rPr>
          <w:rFonts w:ascii="Arial" w:hAnsi="Arial" w:cs="Arial"/>
          <w:sz w:val="22"/>
          <w:szCs w:val="22"/>
        </w:rPr>
        <w:t>(6), pp.713-738.</w:t>
      </w:r>
    </w:p>
    <w:p w14:paraId="408DC2BA"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 xml:space="preserve">Teoh, K., </w:t>
      </w:r>
      <w:proofErr w:type="spellStart"/>
      <w:r w:rsidRPr="009F6531">
        <w:rPr>
          <w:rFonts w:ascii="Arial" w:hAnsi="Arial" w:cs="Arial"/>
          <w:sz w:val="22"/>
          <w:szCs w:val="22"/>
        </w:rPr>
        <w:t>Dhensa</w:t>
      </w:r>
      <w:proofErr w:type="spellEnd"/>
      <w:r w:rsidRPr="009F6531">
        <w:rPr>
          <w:rFonts w:ascii="Arial" w:hAnsi="Arial" w:cs="Arial"/>
          <w:sz w:val="22"/>
          <w:szCs w:val="22"/>
        </w:rPr>
        <w:t>-Kahlon, R., Christense, M., Frost, F., Hatton, E. and Nielsen, K., 2023. Organisational wellbeing interventions: case studies from the NHS.</w:t>
      </w:r>
    </w:p>
    <w:p w14:paraId="19743B21" w14:textId="23017A98" w:rsidR="00015950" w:rsidRPr="009F6531" w:rsidRDefault="00015950" w:rsidP="00015950">
      <w:pPr>
        <w:ind w:left="720" w:hanging="720"/>
        <w:rPr>
          <w:rFonts w:ascii="Arial" w:hAnsi="Arial" w:cs="Arial"/>
          <w:sz w:val="22"/>
          <w:szCs w:val="22"/>
        </w:rPr>
      </w:pPr>
      <w:r w:rsidRPr="009F6531">
        <w:rPr>
          <w:rFonts w:ascii="Arial" w:hAnsi="Arial" w:cs="Arial"/>
          <w:sz w:val="22"/>
          <w:szCs w:val="22"/>
        </w:rPr>
        <w:t>The Guardian, 2025. Seven in 10 GPs in UK suffer from compassion fatigue, survey finds. Retrieved from: &lt; https://www.theguardian.com/society/2025/jan/02/seven-in-10-gps-in-uk-suffer-from-compassion-fatigue-survey-finds#:~:text=1%20year%20old-,Seven%20in%2010%20GPs%20in%20UK%20suffer%20from%20compassion%20fatigue,)%2C%20which%20undertook%20the%20survey.&gt; [Accessed on March 16, 2026]</w:t>
      </w:r>
    </w:p>
    <w:p w14:paraId="1B0D2780" w14:textId="2F0455D5" w:rsidR="00015950" w:rsidRPr="009F6531" w:rsidRDefault="00015950" w:rsidP="00015950">
      <w:pPr>
        <w:ind w:left="720" w:hanging="720"/>
        <w:rPr>
          <w:rFonts w:ascii="Arial" w:hAnsi="Arial" w:cs="Arial"/>
          <w:sz w:val="22"/>
          <w:szCs w:val="22"/>
        </w:rPr>
      </w:pPr>
      <w:r w:rsidRPr="009F6531">
        <w:rPr>
          <w:rFonts w:ascii="Arial" w:hAnsi="Arial" w:cs="Arial"/>
          <w:sz w:val="22"/>
          <w:szCs w:val="22"/>
        </w:rPr>
        <w:t>Unison, 2024. Mental health absences adding to NHS staffing crisis. Retrieved from: &lt; https://www.unison.org.uk/news/2024/04/mental-health-absences-adding-to-nhs-staffing-crisis/#:~:text=Stigma%20around%20mental%20health%20still,would%20be%20supportive%20(45%25).&gt; [Accessed on March 16, 2026]</w:t>
      </w:r>
    </w:p>
    <w:p w14:paraId="62B10A0D" w14:textId="77777777" w:rsidR="00015950" w:rsidRPr="009F6531" w:rsidRDefault="00015950" w:rsidP="00015950">
      <w:pPr>
        <w:ind w:left="720" w:hanging="720"/>
        <w:rPr>
          <w:rFonts w:ascii="Arial" w:hAnsi="Arial" w:cs="Arial"/>
          <w:sz w:val="22"/>
          <w:szCs w:val="22"/>
        </w:rPr>
      </w:pPr>
      <w:r w:rsidRPr="009F6531">
        <w:rPr>
          <w:rFonts w:ascii="Arial" w:hAnsi="Arial" w:cs="Arial"/>
          <w:sz w:val="22"/>
          <w:szCs w:val="22"/>
        </w:rPr>
        <w:t>Wood, C.M., Chambers, M. and Marshall, J.E., 2025. Enhancing maternity healthcare workers’ wellbeing using insider participatory action research. </w:t>
      </w:r>
      <w:r w:rsidRPr="009F6531">
        <w:rPr>
          <w:rFonts w:ascii="Arial" w:hAnsi="Arial" w:cs="Arial"/>
          <w:i/>
          <w:iCs/>
          <w:sz w:val="22"/>
          <w:szCs w:val="22"/>
        </w:rPr>
        <w:t>BMC Health Services Research</w:t>
      </w:r>
      <w:r w:rsidRPr="009F6531">
        <w:rPr>
          <w:rFonts w:ascii="Arial" w:hAnsi="Arial" w:cs="Arial"/>
          <w:sz w:val="22"/>
          <w:szCs w:val="22"/>
        </w:rPr>
        <w:t>, </w:t>
      </w:r>
      <w:r w:rsidRPr="009F6531">
        <w:rPr>
          <w:rFonts w:ascii="Arial" w:hAnsi="Arial" w:cs="Arial"/>
          <w:i/>
          <w:iCs/>
          <w:sz w:val="22"/>
          <w:szCs w:val="22"/>
        </w:rPr>
        <w:t>25</w:t>
      </w:r>
      <w:r w:rsidRPr="009F6531">
        <w:rPr>
          <w:rFonts w:ascii="Arial" w:hAnsi="Arial" w:cs="Arial"/>
          <w:sz w:val="22"/>
          <w:szCs w:val="22"/>
        </w:rPr>
        <w:t>(1), p.188.</w:t>
      </w:r>
    </w:p>
    <w:sectPr w:rsidR="00015950" w:rsidRPr="009F65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34FD7"/>
    <w:multiLevelType w:val="hybridMultilevel"/>
    <w:tmpl w:val="47BECD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4620A8"/>
    <w:multiLevelType w:val="hybridMultilevel"/>
    <w:tmpl w:val="9562356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66672F"/>
    <w:multiLevelType w:val="hybridMultilevel"/>
    <w:tmpl w:val="8A9624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6D3FD1"/>
    <w:multiLevelType w:val="hybridMultilevel"/>
    <w:tmpl w:val="F866FA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F394EB2"/>
    <w:multiLevelType w:val="hybridMultilevel"/>
    <w:tmpl w:val="F5E86C2C"/>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18402152">
    <w:abstractNumId w:val="2"/>
  </w:num>
  <w:num w:numId="2" w16cid:durableId="1494295335">
    <w:abstractNumId w:val="1"/>
  </w:num>
  <w:num w:numId="3" w16cid:durableId="2026788942">
    <w:abstractNumId w:val="4"/>
  </w:num>
  <w:num w:numId="4" w16cid:durableId="1358388436">
    <w:abstractNumId w:val="0"/>
  </w:num>
  <w:num w:numId="5" w16cid:durableId="354768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B6"/>
    <w:rsid w:val="0000340E"/>
    <w:rsid w:val="00015950"/>
    <w:rsid w:val="000543EC"/>
    <w:rsid w:val="000721DA"/>
    <w:rsid w:val="0007603E"/>
    <w:rsid w:val="000B307C"/>
    <w:rsid w:val="000B5F0E"/>
    <w:rsid w:val="000E6D3E"/>
    <w:rsid w:val="00155455"/>
    <w:rsid w:val="00162B78"/>
    <w:rsid w:val="00182CD4"/>
    <w:rsid w:val="001C4455"/>
    <w:rsid w:val="001F4DAA"/>
    <w:rsid w:val="00203FC6"/>
    <w:rsid w:val="00242003"/>
    <w:rsid w:val="00251621"/>
    <w:rsid w:val="00271DBF"/>
    <w:rsid w:val="002A5AE7"/>
    <w:rsid w:val="002A6027"/>
    <w:rsid w:val="002C2F65"/>
    <w:rsid w:val="00305CE6"/>
    <w:rsid w:val="00383698"/>
    <w:rsid w:val="00385907"/>
    <w:rsid w:val="00385962"/>
    <w:rsid w:val="003A05B9"/>
    <w:rsid w:val="003B4E39"/>
    <w:rsid w:val="003B7E48"/>
    <w:rsid w:val="003C099B"/>
    <w:rsid w:val="00414754"/>
    <w:rsid w:val="004358F4"/>
    <w:rsid w:val="00464039"/>
    <w:rsid w:val="00474AD6"/>
    <w:rsid w:val="00485805"/>
    <w:rsid w:val="004A3D47"/>
    <w:rsid w:val="004B7071"/>
    <w:rsid w:val="004C39E7"/>
    <w:rsid w:val="004D1812"/>
    <w:rsid w:val="004D299C"/>
    <w:rsid w:val="00500CFD"/>
    <w:rsid w:val="0050446C"/>
    <w:rsid w:val="00505906"/>
    <w:rsid w:val="00506E83"/>
    <w:rsid w:val="00551AF2"/>
    <w:rsid w:val="005546D6"/>
    <w:rsid w:val="00567BF2"/>
    <w:rsid w:val="00577B4A"/>
    <w:rsid w:val="00593EB4"/>
    <w:rsid w:val="005C1A67"/>
    <w:rsid w:val="005D43AE"/>
    <w:rsid w:val="005E39D1"/>
    <w:rsid w:val="00621285"/>
    <w:rsid w:val="006A25A8"/>
    <w:rsid w:val="006B150B"/>
    <w:rsid w:val="006B77DE"/>
    <w:rsid w:val="006F7765"/>
    <w:rsid w:val="00723F87"/>
    <w:rsid w:val="0073018A"/>
    <w:rsid w:val="00730AF9"/>
    <w:rsid w:val="007642EE"/>
    <w:rsid w:val="007A3190"/>
    <w:rsid w:val="007B2B45"/>
    <w:rsid w:val="007E5CC7"/>
    <w:rsid w:val="00817680"/>
    <w:rsid w:val="00871036"/>
    <w:rsid w:val="00872ADC"/>
    <w:rsid w:val="008D284E"/>
    <w:rsid w:val="008F21D4"/>
    <w:rsid w:val="0090148E"/>
    <w:rsid w:val="009251C7"/>
    <w:rsid w:val="00964BC9"/>
    <w:rsid w:val="00977688"/>
    <w:rsid w:val="00985DDD"/>
    <w:rsid w:val="009A47BE"/>
    <w:rsid w:val="009D1F81"/>
    <w:rsid w:val="009F6531"/>
    <w:rsid w:val="00A11735"/>
    <w:rsid w:val="00A520E5"/>
    <w:rsid w:val="00A6567C"/>
    <w:rsid w:val="00A74B85"/>
    <w:rsid w:val="00AA16FF"/>
    <w:rsid w:val="00AB6D27"/>
    <w:rsid w:val="00AE7862"/>
    <w:rsid w:val="00B2011C"/>
    <w:rsid w:val="00B30C0C"/>
    <w:rsid w:val="00B32AD6"/>
    <w:rsid w:val="00B5385B"/>
    <w:rsid w:val="00B72578"/>
    <w:rsid w:val="00BB797C"/>
    <w:rsid w:val="00BD1B76"/>
    <w:rsid w:val="00BE397B"/>
    <w:rsid w:val="00C273B9"/>
    <w:rsid w:val="00C43408"/>
    <w:rsid w:val="00C613FB"/>
    <w:rsid w:val="00C96104"/>
    <w:rsid w:val="00CC6059"/>
    <w:rsid w:val="00CD4EF2"/>
    <w:rsid w:val="00D44746"/>
    <w:rsid w:val="00D552AE"/>
    <w:rsid w:val="00D66018"/>
    <w:rsid w:val="00D66DBC"/>
    <w:rsid w:val="00DA7341"/>
    <w:rsid w:val="00DD5270"/>
    <w:rsid w:val="00DD7C14"/>
    <w:rsid w:val="00DF3D7A"/>
    <w:rsid w:val="00E15258"/>
    <w:rsid w:val="00E17272"/>
    <w:rsid w:val="00E218A5"/>
    <w:rsid w:val="00E54507"/>
    <w:rsid w:val="00E631BC"/>
    <w:rsid w:val="00E77E8D"/>
    <w:rsid w:val="00E85AC3"/>
    <w:rsid w:val="00EE3985"/>
    <w:rsid w:val="00F2711B"/>
    <w:rsid w:val="00F510A7"/>
    <w:rsid w:val="00F674DD"/>
    <w:rsid w:val="00F86390"/>
    <w:rsid w:val="00FB2CB6"/>
    <w:rsid w:val="00FE3B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A2FE"/>
  <w15:chartTrackingRefBased/>
  <w15:docId w15:val="{2C271EE6-C096-4F6F-8757-93AEA4A90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A7"/>
    <w:pPr>
      <w:spacing w:after="0" w:line="360" w:lineRule="auto"/>
      <w:ind w:firstLine="595"/>
      <w:jc w:val="both"/>
    </w:pPr>
    <w:rPr>
      <w:rFonts w:ascii="Times New Roman" w:hAnsi="Times New Roman"/>
      <w:lang w:val="en-GB"/>
    </w:rPr>
  </w:style>
  <w:style w:type="paragraph" w:styleId="Heading1">
    <w:name w:val="heading 1"/>
    <w:basedOn w:val="Normal"/>
    <w:next w:val="Normal"/>
    <w:link w:val="Heading1Char"/>
    <w:uiPriority w:val="9"/>
    <w:qFormat/>
    <w:rsid w:val="00F510A7"/>
    <w:pPr>
      <w:keepNext/>
      <w:keepLines/>
      <w:ind w:firstLine="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D66018"/>
    <w:pPr>
      <w:keepNext/>
      <w:keepLines/>
      <w:ind w:firstLine="0"/>
      <w:outlineLvl w:val="1"/>
    </w:pPr>
    <w:rPr>
      <w:rFonts w:eastAsiaTheme="majorEastAsia" w:cstheme="majorBidi"/>
      <w:b/>
      <w:i/>
      <w:szCs w:val="32"/>
    </w:rPr>
  </w:style>
  <w:style w:type="paragraph" w:styleId="Heading3">
    <w:name w:val="heading 3"/>
    <w:basedOn w:val="Normal"/>
    <w:next w:val="Normal"/>
    <w:link w:val="Heading3Char"/>
    <w:uiPriority w:val="9"/>
    <w:unhideWhenUsed/>
    <w:qFormat/>
    <w:rsid w:val="00162B78"/>
    <w:pPr>
      <w:keepNext/>
      <w:keepLines/>
      <w:ind w:firstLine="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FB2CB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2CB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B2CB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2CB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2CB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2CB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0A7"/>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D66018"/>
    <w:rPr>
      <w:rFonts w:ascii="Times New Roman" w:eastAsiaTheme="majorEastAsia" w:hAnsi="Times New Roman" w:cstheme="majorBidi"/>
      <w:b/>
      <w:i/>
      <w:szCs w:val="32"/>
      <w:lang w:val="en-GB"/>
    </w:rPr>
  </w:style>
  <w:style w:type="character" w:customStyle="1" w:styleId="Heading3Char">
    <w:name w:val="Heading 3 Char"/>
    <w:basedOn w:val="DefaultParagraphFont"/>
    <w:link w:val="Heading3"/>
    <w:uiPriority w:val="9"/>
    <w:rsid w:val="00162B78"/>
    <w:rPr>
      <w:rFonts w:ascii="Times New Roman" w:eastAsiaTheme="majorEastAsia" w:hAnsi="Times New Roman" w:cstheme="majorBidi"/>
      <w:i/>
      <w:szCs w:val="28"/>
      <w:lang w:val="en-GB"/>
    </w:rPr>
  </w:style>
  <w:style w:type="character" w:customStyle="1" w:styleId="Heading4Char">
    <w:name w:val="Heading 4 Char"/>
    <w:basedOn w:val="DefaultParagraphFont"/>
    <w:link w:val="Heading4"/>
    <w:uiPriority w:val="9"/>
    <w:semiHidden/>
    <w:rsid w:val="00FB2CB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B2CB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B2CB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B2CB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B2CB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B2CB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B2C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CB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B2CB6"/>
    <w:pPr>
      <w:numPr>
        <w:ilvl w:val="1"/>
      </w:numPr>
      <w:spacing w:after="160"/>
      <w:ind w:firstLine="595"/>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CB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B2C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2CB6"/>
    <w:rPr>
      <w:rFonts w:ascii="Times New Roman" w:hAnsi="Times New Roman"/>
      <w:i/>
      <w:iCs/>
      <w:color w:val="404040" w:themeColor="text1" w:themeTint="BF"/>
      <w:lang w:val="en-GB"/>
    </w:rPr>
  </w:style>
  <w:style w:type="paragraph" w:styleId="ListParagraph">
    <w:name w:val="List Paragraph"/>
    <w:basedOn w:val="Normal"/>
    <w:uiPriority w:val="34"/>
    <w:qFormat/>
    <w:rsid w:val="00FB2CB6"/>
    <w:pPr>
      <w:ind w:left="720"/>
      <w:contextualSpacing/>
    </w:pPr>
  </w:style>
  <w:style w:type="character" w:styleId="IntenseEmphasis">
    <w:name w:val="Intense Emphasis"/>
    <w:basedOn w:val="DefaultParagraphFont"/>
    <w:uiPriority w:val="21"/>
    <w:qFormat/>
    <w:rsid w:val="00FB2CB6"/>
    <w:rPr>
      <w:i/>
      <w:iCs/>
      <w:color w:val="2F5496" w:themeColor="accent1" w:themeShade="BF"/>
    </w:rPr>
  </w:style>
  <w:style w:type="paragraph" w:styleId="IntenseQuote">
    <w:name w:val="Intense Quote"/>
    <w:basedOn w:val="Normal"/>
    <w:next w:val="Normal"/>
    <w:link w:val="IntenseQuoteChar"/>
    <w:uiPriority w:val="30"/>
    <w:qFormat/>
    <w:rsid w:val="00FB2C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2CB6"/>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FB2CB6"/>
    <w:rPr>
      <w:b/>
      <w:bCs/>
      <w:smallCaps/>
      <w:color w:val="2F5496" w:themeColor="accent1" w:themeShade="BF"/>
      <w:spacing w:val="5"/>
    </w:rPr>
  </w:style>
  <w:style w:type="character" w:styleId="Hyperlink">
    <w:name w:val="Hyperlink"/>
    <w:basedOn w:val="DefaultParagraphFont"/>
    <w:uiPriority w:val="99"/>
    <w:unhideWhenUsed/>
    <w:rsid w:val="00B2011C"/>
    <w:rPr>
      <w:color w:val="0563C1" w:themeColor="hyperlink"/>
      <w:u w:val="single"/>
    </w:rPr>
  </w:style>
  <w:style w:type="character" w:styleId="UnresolvedMention">
    <w:name w:val="Unresolved Mention"/>
    <w:basedOn w:val="DefaultParagraphFont"/>
    <w:uiPriority w:val="99"/>
    <w:semiHidden/>
    <w:unhideWhenUsed/>
    <w:rsid w:val="00B2011C"/>
    <w:rPr>
      <w:color w:val="605E5C"/>
      <w:shd w:val="clear" w:color="auto" w:fill="E1DFDD"/>
    </w:rPr>
  </w:style>
  <w:style w:type="table" w:styleId="TableGrid">
    <w:name w:val="Table Grid"/>
    <w:basedOn w:val="TableNormal"/>
    <w:uiPriority w:val="39"/>
    <w:rsid w:val="00B20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B77DE"/>
    <w:pPr>
      <w:spacing w:after="100"/>
    </w:pPr>
  </w:style>
  <w:style w:type="paragraph" w:styleId="TOC2">
    <w:name w:val="toc 2"/>
    <w:basedOn w:val="Normal"/>
    <w:next w:val="Normal"/>
    <w:autoRedefine/>
    <w:uiPriority w:val="39"/>
    <w:unhideWhenUsed/>
    <w:rsid w:val="006B77DE"/>
    <w:pPr>
      <w:spacing w:after="100"/>
      <w:ind w:left="240"/>
    </w:pPr>
  </w:style>
  <w:style w:type="paragraph" w:styleId="TOC3">
    <w:name w:val="toc 3"/>
    <w:basedOn w:val="Normal"/>
    <w:next w:val="Normal"/>
    <w:autoRedefine/>
    <w:uiPriority w:val="39"/>
    <w:unhideWhenUsed/>
    <w:rsid w:val="006B77D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C0A08-FD47-41F3-81CB-8AB9A7FCC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5788</Words>
  <Characters>32995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Thikpad-1</dc:creator>
  <cp:keywords/>
  <dc:description/>
  <cp:lastModifiedBy>Nabila Nazam (2324644)</cp:lastModifiedBy>
  <cp:revision>2</cp:revision>
  <dcterms:created xsi:type="dcterms:W3CDTF">2026-03-18T18:06:00Z</dcterms:created>
  <dcterms:modified xsi:type="dcterms:W3CDTF">2026-03-18T18:06:00Z</dcterms:modified>
</cp:coreProperties>
</file>