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8101B9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64117">
        <w:rPr>
          <w:rFonts w:asciiTheme="minorBidi" w:hAnsiTheme="minorBidi"/>
          <w:sz w:val="28"/>
          <w:szCs w:val="28"/>
        </w:rPr>
        <w:t>Anderson Soglo</w:t>
      </w:r>
    </w:p>
    <w:p w14:paraId="485B6F49" w14:textId="3D8791E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64117">
        <w:rPr>
          <w:rFonts w:asciiTheme="minorBidi" w:hAnsiTheme="minorBidi"/>
          <w:sz w:val="28"/>
          <w:szCs w:val="28"/>
        </w:rPr>
        <w:t>2523957</w:t>
      </w:r>
    </w:p>
    <w:p w14:paraId="3C1E7A20" w14:textId="7295ED3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B4CE7">
        <w:rPr>
          <w:rFonts w:asciiTheme="minorBidi" w:hAnsiTheme="minorBidi"/>
          <w:sz w:val="28"/>
          <w:szCs w:val="28"/>
        </w:rPr>
        <w:t>LCHS4001</w:t>
      </w:r>
    </w:p>
    <w:p w14:paraId="4EEB2DA3" w14:textId="5D984567" w:rsidR="00ED5964" w:rsidRDefault="00ED5964" w:rsidP="00ED5964">
      <w:pPr>
        <w:jc w:val="both"/>
        <w:rPr>
          <w:rFonts w:asciiTheme="minorBidi" w:hAnsiTheme="minorBidi"/>
          <w:sz w:val="28"/>
          <w:szCs w:val="28"/>
        </w:rPr>
      </w:pPr>
      <w:r>
        <w:rPr>
          <w:rFonts w:asciiTheme="minorBidi" w:hAnsiTheme="minorBidi"/>
          <w:sz w:val="28"/>
          <w:szCs w:val="28"/>
        </w:rPr>
        <w:t>Module:</w:t>
      </w:r>
      <w:r w:rsidR="00EE7FF2" w:rsidRPr="00EE7FF2">
        <w:t xml:space="preserve"> </w:t>
      </w:r>
      <w:r w:rsidR="00EE7FF2" w:rsidRPr="00EE7FF2">
        <w:rPr>
          <w:rFonts w:asciiTheme="minorBidi" w:hAnsiTheme="minorBidi"/>
          <w:sz w:val="28"/>
          <w:szCs w:val="28"/>
        </w:rPr>
        <w:t>Academic and Employability Skills</w:t>
      </w:r>
      <w:r>
        <w:rPr>
          <w:rFonts w:asciiTheme="minorBidi" w:hAnsiTheme="minorBidi"/>
          <w:sz w:val="28"/>
          <w:szCs w:val="28"/>
        </w:rPr>
        <w:t xml:space="preserve"> </w:t>
      </w:r>
    </w:p>
    <w:p w14:paraId="112342CB" w14:textId="200B552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64117">
        <w:rPr>
          <w:rFonts w:asciiTheme="minorBidi" w:hAnsiTheme="minorBidi"/>
          <w:sz w:val="28"/>
          <w:szCs w:val="28"/>
        </w:rPr>
        <w:t>S</w:t>
      </w:r>
      <w:r w:rsidR="001B4CE7">
        <w:rPr>
          <w:rFonts w:asciiTheme="minorBidi" w:hAnsiTheme="minorBidi"/>
          <w:sz w:val="28"/>
          <w:szCs w:val="28"/>
        </w:rPr>
        <w:t>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8D22CF5"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C8530D">
        <w:rPr>
          <w:rFonts w:asciiTheme="minorBidi" w:hAnsiTheme="minorBidi"/>
          <w:sz w:val="28"/>
          <w:szCs w:val="28"/>
        </w:rPr>
        <w:t xml:space="preserve"> 18/04/2026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05FE735B"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r w:rsidR="00EE7FF2">
            <w:t>/4</w:t>
          </w:r>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36ECBC0C"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r w:rsidR="00EE7FF2">
            <w:t>/5</w:t>
          </w:r>
        </w:p>
        <w:p w14:paraId="318879F9" w14:textId="799A295C" w:rsidR="00824CB1" w:rsidRDefault="0CF501EC" w:rsidP="0CF501EC">
          <w:pPr>
            <w:pStyle w:val="TOC2"/>
            <w:tabs>
              <w:tab w:val="right" w:leader="dot" w:pos="9015"/>
            </w:tabs>
            <w:rPr>
              <w:rStyle w:val="Hyperlink"/>
              <w:noProof/>
              <w:lang w:eastAsia="en-GB"/>
            </w:rPr>
          </w:pPr>
          <w:r w:rsidRPr="00EE7FF2">
            <w:t>4 Conclusion</w:t>
          </w:r>
          <w:r w:rsidR="00824CB1">
            <w:tab/>
          </w:r>
          <w:r w:rsidR="00EE7FF2">
            <w:t>5</w:t>
          </w:r>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7C42097A" w:rsidR="00A035CD" w:rsidRDefault="00A035CD" w:rsidP="00364117">
      <w:pPr>
        <w:pStyle w:val="Heading2"/>
        <w:numPr>
          <w:ilvl w:val="1"/>
          <w:numId w:val="33"/>
        </w:numPr>
        <w:rPr>
          <w:color w:val="4471C4"/>
        </w:rPr>
      </w:pPr>
      <w:bookmarkStart w:id="0" w:name="_Toc695233283"/>
      <w:r w:rsidRPr="0CF501EC">
        <w:rPr>
          <w:color w:val="4471C4"/>
        </w:rPr>
        <w:lastRenderedPageBreak/>
        <w:t>Introduction</w:t>
      </w:r>
      <w:bookmarkEnd w:id="0"/>
    </w:p>
    <w:p w14:paraId="28D79B75" w14:textId="77777777" w:rsidR="00364117" w:rsidRPr="00364117" w:rsidRDefault="00364117" w:rsidP="00364117"/>
    <w:p w14:paraId="6F008095" w14:textId="04A7CF46" w:rsidR="00364117" w:rsidRPr="00C8530D" w:rsidRDefault="00364117" w:rsidP="00C8530D">
      <w:pPr>
        <w:rPr>
          <w:rFonts w:ascii="Arial" w:hAnsi="Arial" w:cs="Arial"/>
          <w:sz w:val="22"/>
        </w:rPr>
      </w:pPr>
      <w:r w:rsidRPr="00C8530D">
        <w:rPr>
          <w:rFonts w:ascii="Arial" w:hAnsi="Arial" w:cs="Arial"/>
          <w:sz w:val="22"/>
        </w:rPr>
        <w:t>The purpose of this report is to explore the role of a Healthcare Assistant in a hospital environment. It will examine the main duties and responsibilities associated with the role, as well as the key skills and personal qualities required to carry it out effectively. In addition, the report will consider the importance of communication, teamwork, and maintaining professional standards such as dignity, confidentiality, and patient safety.</w:t>
      </w:r>
      <w:r w:rsidR="00C8530D">
        <w:rPr>
          <w:rFonts w:ascii="Arial" w:hAnsi="Arial" w:cs="Arial"/>
          <w:sz w:val="22"/>
        </w:rPr>
        <w:t xml:space="preserve"> </w:t>
      </w:r>
      <w:r w:rsidRPr="00C8530D">
        <w:rPr>
          <w:rFonts w:ascii="Arial" w:hAnsi="Arial" w:cs="Arial"/>
          <w:sz w:val="22"/>
        </w:rPr>
        <w:t xml:space="preserve">This report will begin by outlining the primary responsibilities of a Healthcare Assistant. It will then move on to discuss the essential skills and qualities needed for the role. Following this, the report will explore the importance of communication and teamwork in healthcare settings. </w:t>
      </w:r>
    </w:p>
    <w:p w14:paraId="1D706792" w14:textId="77777777" w:rsidR="00364117" w:rsidRPr="00364117" w:rsidRDefault="00364117" w:rsidP="00364117"/>
    <w:p w14:paraId="64F36E68" w14:textId="53D69E21" w:rsidR="3C659699" w:rsidRDefault="3C659699" w:rsidP="0CF501EC">
      <w:pPr>
        <w:pStyle w:val="Heading2"/>
        <w:rPr>
          <w:color w:val="4472C4" w:themeColor="accent1"/>
        </w:rPr>
      </w:pPr>
      <w:bookmarkStart w:id="1" w:name="_Toc1915621813"/>
      <w:r w:rsidRPr="0CF501EC">
        <w:rPr>
          <w:color w:val="4471C4"/>
        </w:rPr>
        <w:t>2 [INSERT YOUR ROLE HERE]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4D8C3A68" w:rsidR="008B0B22" w:rsidRDefault="5CF7C3DB" w:rsidP="0156E134">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70818" w:rsidRPr="0CF501EC">
        <w:rPr>
          <w:color w:val="4471C4"/>
        </w:rPr>
        <w:t>[</w:t>
      </w:r>
      <w:r w:rsidR="00D676C3" w:rsidRPr="0CF501EC">
        <w:rPr>
          <w:color w:val="4471C4"/>
        </w:rPr>
        <w:t>INSERT YOUR ROLE HERE</w:t>
      </w:r>
      <w:r w:rsidR="00070818" w:rsidRPr="0CF501EC">
        <w:rPr>
          <w:color w:val="4471C4"/>
        </w:rPr>
        <w: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17E362D7" w14:textId="77777777" w:rsidR="00364117" w:rsidRPr="00364117" w:rsidRDefault="00364117" w:rsidP="00364117"/>
    <w:p w14:paraId="4FDCBA0F" w14:textId="18EC79FA" w:rsidR="00364117" w:rsidRPr="00875EBB" w:rsidRDefault="00364117" w:rsidP="00364117">
      <w:pPr>
        <w:rPr>
          <w:rFonts w:ascii="Arial" w:hAnsi="Arial" w:cs="Arial"/>
          <w:sz w:val="22"/>
        </w:rPr>
      </w:pPr>
      <w:r w:rsidRPr="00875EBB">
        <w:rPr>
          <w:rFonts w:ascii="Arial" w:hAnsi="Arial" w:cs="Arial"/>
          <w:sz w:val="22"/>
        </w:rPr>
        <w:t>Health and Social Care is a vital sector that supports individuals in maintaining their health, wellbeing, and quality of life. Within this field, a range of roles work together to provide safe, effective, and compassionate care to patients. One important role is that of the Healthcare Assistant (HCA), who supports nurses and other healthcare professionals in delivering day-to-day care in hospital settings. HCAs play a key part in ensuring patients feel comfortable, respected, and well cared for during their stay.</w:t>
      </w:r>
      <w:r w:rsidR="00C8530D">
        <w:rPr>
          <w:rFonts w:ascii="Arial" w:hAnsi="Arial" w:cs="Arial"/>
          <w:sz w:val="22"/>
        </w:rPr>
        <w:t xml:space="preserve"> </w:t>
      </w:r>
      <w:r w:rsidRPr="00875EBB">
        <w:rPr>
          <w:rFonts w:ascii="Arial" w:hAnsi="Arial" w:cs="Arial"/>
          <w:sz w:val="22"/>
        </w:rPr>
        <w:t>In a hospital setting, the role of an HCA focuses on supporting patients with their daily needs and promoting their comfort and wellbeing. This includes assisting with personal care such as washing, dressing, and feeding, as well as helping patients move safely and maintain their independence where possible. HCAs may also carry out basic clinical tasks, such as measuring vital signs like temperature, pulse, and blood pressure, and reporting any concerns to nursing staff. Overall, the role of a Healthcare Assistant is to support both patients and the wider healthcare team. By carrying out essential day-to-day tasks and ensuring patients’ needs are met, HCAs contribute significantly to the smooth running of healthcare services and the delivery of high-quality care.</w:t>
      </w:r>
      <w:r w:rsidRPr="00875EBB">
        <w:rPr>
          <w:rStyle w:val="Heading1Char"/>
          <w:rFonts w:ascii="Arial" w:hAnsi="Arial" w:cs="Arial"/>
          <w:color w:val="0A0A0A"/>
          <w:sz w:val="22"/>
          <w:szCs w:val="22"/>
          <w:shd w:val="clear" w:color="auto" w:fill="FFFFFF"/>
        </w:rPr>
        <w:t xml:space="preserve"> </w:t>
      </w:r>
      <w:r w:rsidRPr="00875EBB">
        <w:rPr>
          <w:rStyle w:val="Strong"/>
          <w:rFonts w:ascii="Arial" w:eastAsia="Yu Mincho Demibold" w:hAnsi="Arial" w:cs="Arial"/>
          <w:b w:val="0"/>
          <w:bCs w:val="0"/>
          <w:color w:val="0A0A0A"/>
          <w:sz w:val="22"/>
          <w:shd w:val="clear" w:color="auto" w:fill="FFFFFF"/>
        </w:rPr>
        <w:t>Communication,</w:t>
      </w:r>
      <w:r w:rsidRPr="00875EBB">
        <w:rPr>
          <w:rStyle w:val="Heading1Char"/>
          <w:rFonts w:ascii="Arial" w:eastAsia="Yu Mincho Demibold" w:hAnsi="Arial" w:cs="Arial"/>
          <w:b w:val="0"/>
          <w:bCs/>
          <w:color w:val="0A0A0A"/>
          <w:sz w:val="22"/>
          <w:szCs w:val="22"/>
          <w:shd w:val="clear" w:color="auto" w:fill="FFFFFF"/>
        </w:rPr>
        <w:t xml:space="preserve"> </w:t>
      </w:r>
      <w:r w:rsidRPr="00875EBB">
        <w:rPr>
          <w:rStyle w:val="Strong"/>
          <w:rFonts w:ascii="Arial" w:eastAsia="Yu Mincho Demibold" w:hAnsi="Arial" w:cs="Arial"/>
          <w:b w:val="0"/>
          <w:bCs w:val="0"/>
          <w:color w:val="0A0A0A"/>
          <w:sz w:val="22"/>
          <w:shd w:val="clear" w:color="auto" w:fill="FFFFFF"/>
        </w:rPr>
        <w:t>Empathy and Compassion,</w:t>
      </w:r>
      <w:r w:rsidRPr="00875EBB">
        <w:rPr>
          <w:rStyle w:val="Heading1Char"/>
          <w:rFonts w:ascii="Arial" w:eastAsia="Yu Mincho Demibold" w:hAnsi="Arial" w:cs="Arial"/>
          <w:b w:val="0"/>
          <w:bCs/>
          <w:color w:val="0A0A0A"/>
          <w:sz w:val="22"/>
          <w:szCs w:val="22"/>
          <w:shd w:val="clear" w:color="auto" w:fill="FFFFFF"/>
        </w:rPr>
        <w:t xml:space="preserve"> </w:t>
      </w:r>
      <w:r w:rsidRPr="00875EBB">
        <w:rPr>
          <w:rStyle w:val="Strong"/>
          <w:rFonts w:ascii="Arial" w:eastAsia="Yu Mincho Demibold" w:hAnsi="Arial" w:cs="Arial"/>
          <w:b w:val="0"/>
          <w:bCs w:val="0"/>
          <w:color w:val="0A0A0A"/>
          <w:sz w:val="22"/>
          <w:shd w:val="clear" w:color="auto" w:fill="FFFFFF"/>
        </w:rPr>
        <w:t>Resilience and Patience, Teamwork and Independence</w:t>
      </w:r>
    </w:p>
    <w:p w14:paraId="26E0D1A5" w14:textId="06C7C686" w:rsidR="0156E134" w:rsidRDefault="0156E134" w:rsidP="0156E134">
      <w:pPr>
        <w:spacing w:after="0" w:line="240" w:lineRule="auto"/>
        <w:jc w:val="both"/>
        <w:rPr>
          <w:sz w:val="22"/>
        </w:rPr>
      </w:pPr>
    </w:p>
    <w:p w14:paraId="1CB8B0F1" w14:textId="34C40497" w:rsidR="0156E134" w:rsidRDefault="0156E134" w:rsidP="0156E134">
      <w:pPr>
        <w:spacing w:after="0" w:line="240" w:lineRule="auto"/>
        <w:jc w:val="both"/>
        <w:rPr>
          <w:sz w:val="22"/>
        </w:rPr>
      </w:pPr>
    </w:p>
    <w:p w14:paraId="4010C35E" w14:textId="04790414"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D676C3" w:rsidRPr="0CF501EC">
        <w:rPr>
          <w:color w:val="4471C4"/>
        </w:rPr>
        <w:t>INSERT YOUR ROLE HERE</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2C3541B5" w14:textId="77777777" w:rsidR="00364117" w:rsidRPr="00364117" w:rsidRDefault="00364117" w:rsidP="00364117"/>
    <w:p w14:paraId="0ADE644C" w14:textId="77777777" w:rsidR="00364117" w:rsidRPr="00765DB8" w:rsidRDefault="00364117" w:rsidP="00364117">
      <w:pPr>
        <w:rPr>
          <w:rFonts w:ascii="Arial" w:hAnsi="Arial" w:cs="Arial"/>
          <w:sz w:val="22"/>
        </w:rPr>
      </w:pPr>
      <w:r w:rsidRPr="00765DB8">
        <w:rPr>
          <w:rFonts w:ascii="Arial" w:hAnsi="Arial" w:cs="Arial"/>
          <w:sz w:val="22"/>
        </w:rPr>
        <w:t>Communication is one of the most important skills for a healthcare assistant. Indeed, healthcare assistants must interact effectively with patients, their families, and healthcare professionals to ensure safe and high-quality care. Clear communication helps reduce errors and improve patient care (NHS, 2023). For example, a healthcare assistant may need to explain a procedure to a patient in a simple and reassuring way or accurately report a patient's symptoms to a nurse. If a patient complains of pain, but the healthcare assistant does not communicate this clearly, the patient may not receive timely care. Therefore, strong communication skills are essential to ensure that patients' needs are understood and met.</w:t>
      </w:r>
    </w:p>
    <w:p w14:paraId="10BA60C0" w14:textId="77777777" w:rsidR="00364117" w:rsidRPr="00765DB8" w:rsidRDefault="00364117" w:rsidP="00364117">
      <w:pPr>
        <w:rPr>
          <w:rFonts w:ascii="Arial" w:hAnsi="Arial" w:cs="Arial"/>
          <w:sz w:val="22"/>
        </w:rPr>
      </w:pPr>
      <w:r w:rsidRPr="00765DB8">
        <w:rPr>
          <w:rFonts w:ascii="Arial" w:hAnsi="Arial" w:cs="Arial"/>
          <w:sz w:val="22"/>
        </w:rPr>
        <w:lastRenderedPageBreak/>
        <w:t>Empathy and compassion are essential skills for healthcare assistants, as they contribute to patients' emotional well-being, just as much as their physical health. Hospitalized patients may feel anxious, frightened, or vulnerable; Compassionate care can help patients feel more comfortable and respected. Person-cantered care, which includes empathy, is key to quality healthcare (Care Quality Commission, 2023). For example, a caregiver assisting a patient with personal care should respect their dignity and reassure them, especially if they are embarrassed. By demonstrating kindness and understanding, the caregiver builds trust and improves the patient's overall well-being.</w:t>
      </w:r>
    </w:p>
    <w:p w14:paraId="591E4E83" w14:textId="77777777" w:rsidR="00364117" w:rsidRPr="00765DB8" w:rsidRDefault="00364117" w:rsidP="00364117">
      <w:pPr>
        <w:rPr>
          <w:rFonts w:ascii="Arial" w:hAnsi="Arial" w:cs="Arial"/>
          <w:sz w:val="22"/>
        </w:rPr>
      </w:pPr>
    </w:p>
    <w:p w14:paraId="7AB6CA3C" w14:textId="35AB5BE8" w:rsidR="00364117" w:rsidRPr="00765DB8" w:rsidRDefault="00364117" w:rsidP="00364117">
      <w:pPr>
        <w:rPr>
          <w:rFonts w:ascii="Arial" w:hAnsi="Arial" w:cs="Arial"/>
          <w:sz w:val="22"/>
        </w:rPr>
      </w:pPr>
      <w:r w:rsidRPr="00765DB8">
        <w:rPr>
          <w:rFonts w:ascii="Arial" w:hAnsi="Arial" w:cs="Arial"/>
          <w:sz w:val="22"/>
        </w:rPr>
        <w:t>Observant skills are paramount, as caregivers are often the first to notice changes in a patient's condition. This skill is essential because early detection of problems can prevent serious complications. Close monitoring of patients can improve their recovery outcomes (National Institute for Health and Care Excellence, 2023). For example, a caregiver might notice that a patient is more tired than usual, that their skin has changed colour, or that their behaviour is unusual. Promptly reporting these observations to a nurse allows for early int</w:t>
      </w:r>
      <w:r w:rsidR="00EE7FF2">
        <w:rPr>
          <w:rFonts w:ascii="Arial" w:hAnsi="Arial" w:cs="Arial"/>
          <w:sz w:val="22"/>
        </w:rPr>
        <w:t>2</w:t>
      </w:r>
      <w:r w:rsidRPr="00765DB8">
        <w:rPr>
          <w:rFonts w:ascii="Arial" w:hAnsi="Arial" w:cs="Arial"/>
          <w:sz w:val="22"/>
        </w:rPr>
        <w:t>ervention and treatment. Without keen observation skills, important warning signs can go unnoticed.</w:t>
      </w:r>
    </w:p>
    <w:p w14:paraId="5179470C" w14:textId="77777777" w:rsidR="00364117" w:rsidRPr="00765DB8" w:rsidRDefault="00364117" w:rsidP="00364117">
      <w:pPr>
        <w:rPr>
          <w:rFonts w:ascii="Arial" w:hAnsi="Arial" w:cs="Arial"/>
          <w:sz w:val="22"/>
        </w:rPr>
      </w:pPr>
    </w:p>
    <w:p w14:paraId="34A77CE3" w14:textId="77777777" w:rsidR="00364117" w:rsidRDefault="00364117" w:rsidP="00364117">
      <w:pPr>
        <w:rPr>
          <w:rFonts w:ascii="Arial" w:hAnsi="Arial" w:cs="Arial"/>
          <w:sz w:val="22"/>
        </w:rPr>
      </w:pPr>
      <w:r w:rsidRPr="00765DB8">
        <w:rPr>
          <w:rFonts w:ascii="Arial" w:hAnsi="Arial" w:cs="Arial"/>
          <w:sz w:val="22"/>
        </w:rPr>
        <w:t>If caregivers lack these key skills, the quality of care can be compromised. Poor communication can lead to misunderstandings, errors, or delays in treatment. A lack of empathy can make patients feel neglected or distressed, diminishing their trust in healthcare services. A lack of observational skills can result in the failure to detect serious health problems. Many healthcare failures are linked to poor communication and a lack of essential skills (Skills for Care, 2022). Therefore, developing and maintaining these skills is crucial to ensuring patient safety and quality care.</w:t>
      </w:r>
    </w:p>
    <w:p w14:paraId="7338813D" w14:textId="77777777" w:rsidR="00C85A7C" w:rsidRPr="00242974" w:rsidRDefault="00C85A7C" w:rsidP="00C85A7C">
      <w:pPr>
        <w:spacing w:after="0" w:line="240" w:lineRule="auto"/>
        <w:jc w:val="both"/>
        <w:rPr>
          <w:sz w:val="21"/>
          <w:szCs w:val="21"/>
        </w:rPr>
      </w:pPr>
    </w:p>
    <w:p w14:paraId="2CAEA1EC" w14:textId="7A99F5B9"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 [INSERT YOUR ROLE HERE]</w:t>
      </w:r>
      <w:bookmarkEnd w:id="4"/>
    </w:p>
    <w:p w14:paraId="01C49510" w14:textId="12680EE0" w:rsidR="002370CE" w:rsidRDefault="0C5D0C5C" w:rsidP="0156E134">
      <w:pPr>
        <w:pStyle w:val="Heading2"/>
        <w:rPr>
          <w:color w:val="4471C4"/>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 [</w:t>
      </w:r>
      <w:r w:rsidR="00D676C3" w:rsidRPr="0CF501EC">
        <w:rPr>
          <w:color w:val="4471C4"/>
        </w:rPr>
        <w:t>INSERT YOUR ROLE HERE</w:t>
      </w:r>
      <w:r w:rsidR="00070818" w:rsidRPr="0CF501EC">
        <w:rPr>
          <w:color w:val="4471C4"/>
        </w:rPr>
        <w:t>]</w:t>
      </w:r>
      <w:bookmarkEnd w:id="5"/>
    </w:p>
    <w:p w14:paraId="098BD470" w14:textId="77777777" w:rsidR="00364117" w:rsidRPr="00364117" w:rsidRDefault="00364117" w:rsidP="00364117"/>
    <w:p w14:paraId="5FF5A7DA" w14:textId="77777777" w:rsidR="00364117" w:rsidRPr="00862487" w:rsidRDefault="00364117" w:rsidP="00364117">
      <w:pPr>
        <w:rPr>
          <w:rFonts w:ascii="Arial" w:hAnsi="Arial" w:cs="Arial"/>
          <w:sz w:val="22"/>
        </w:rPr>
      </w:pPr>
      <w:r w:rsidRPr="00862487">
        <w:rPr>
          <w:rFonts w:ascii="Arial" w:hAnsi="Arial" w:cs="Arial"/>
          <w:sz w:val="22"/>
        </w:rPr>
        <w:t>An effective strategy for improving communication skills is participation in structured training and simulation exercises. This strategy is important because it allows healthcare assistants to practice realistic situations in a safe and controlled environment, which helps build their confidence and accuracy. Communication training has been shown to improve patient safety and teamwork in healthcare settings (NHS, 2023), suggesting that structured learning is essential for skill development. For example, a healthcare assistant might participate in a role-play where they must report a patient's symptoms to a nurse using clear and concise language. This illustrates how simulation allows for the practice of both verbal and non-verbal communication skills. Over time, repeated exposure to these scenarios improves clarity, reduces errors, and builds professional confidence. Therefore, training and simulation are effective strategies for strengthening communication skills in healthcare practice.</w:t>
      </w:r>
    </w:p>
    <w:p w14:paraId="6E354935" w14:textId="77777777" w:rsidR="00364117" w:rsidRPr="00862487" w:rsidRDefault="00364117" w:rsidP="00364117">
      <w:pPr>
        <w:rPr>
          <w:rFonts w:ascii="Arial" w:hAnsi="Arial" w:cs="Arial"/>
          <w:sz w:val="22"/>
        </w:rPr>
      </w:pPr>
      <w:r w:rsidRPr="00862487">
        <w:rPr>
          <w:rFonts w:ascii="Arial" w:hAnsi="Arial" w:cs="Arial"/>
          <w:sz w:val="22"/>
        </w:rPr>
        <w:t xml:space="preserve">Reflective practice is a key strategy for developing empathy and compassion in healthcare professions. It involves caregivers critically reflecting on their interactions with patients and identifying ways to improve their approach. Reflective practice is widely recognized as essential for improving person-cantered care (Care Quality Commission, 2023), implying that self-awareness is crucial for developing empathy. For example, after assisting a patient with </w:t>
      </w:r>
      <w:r w:rsidRPr="00862487">
        <w:rPr>
          <w:rFonts w:ascii="Arial" w:hAnsi="Arial" w:cs="Arial"/>
          <w:sz w:val="22"/>
        </w:rPr>
        <w:lastRenderedPageBreak/>
        <w:t>personal care, a caregiver can reflect on the comfort and respect the patient felt and consider how to improve their communication or behaviour. This process fosters a deeper understanding of the patient's experience and emotional needs. As a result, caregivers become more compassionate and attentive in future interactions. Reflective practice is therefore an effective method for strengthening empathy and providing higher-quality care.</w:t>
      </w:r>
    </w:p>
    <w:p w14:paraId="0D466F7E" w14:textId="77777777" w:rsidR="00364117" w:rsidRPr="00C8530D" w:rsidRDefault="00364117" w:rsidP="00364117">
      <w:pPr>
        <w:rPr>
          <w:rFonts w:ascii="Arial" w:hAnsi="Arial" w:cs="Arial"/>
          <w:sz w:val="22"/>
        </w:rPr>
      </w:pPr>
      <w:r w:rsidRPr="00862487">
        <w:rPr>
          <w:rFonts w:ascii="Arial" w:hAnsi="Arial" w:cs="Arial"/>
          <w:sz w:val="22"/>
        </w:rPr>
        <w:t>Mentoring and supervision are effective strategies for improving observational skills because they provide guidance and feedback from experienced professionals. This strategy allows nursing assistants to learn directly from nurses or management staff by observing how they identify and respond to changes in a patient's condition. Supervised learning supports the development of safe and effective care practices (Royal College of Nursing, 2023), highlighting the importance of professional support. For example, a nursing assistant working alongside a nurse can be guided on the signs to look for when monitoring a patient, such as changes in breathing or behaviour. The mentor can then provide feedback, helping the assistant improve accuracy and confidence. This demonstrates that learning through observation and feedback develops critical thinking and vigilance. Therefore, mentoring is a highly effective strategy for developing strong observational skills.</w:t>
      </w:r>
      <w:r w:rsidRPr="00862487">
        <w:rPr>
          <w:rStyle w:val="Heading1Char"/>
        </w:rPr>
        <w:t xml:space="preserve"> </w:t>
      </w:r>
      <w:r w:rsidRPr="00C8530D">
        <w:rPr>
          <w:rStyle w:val="whitespace-normal"/>
          <w:rFonts w:ascii="Arial" w:hAnsi="Arial" w:cs="Arial"/>
          <w:sz w:val="22"/>
        </w:rPr>
        <w:t>NHS</w:t>
      </w:r>
      <w:r w:rsidRPr="00C8530D">
        <w:rPr>
          <w:rFonts w:ascii="Arial" w:hAnsi="Arial" w:cs="Arial"/>
          <w:sz w:val="22"/>
        </w:rPr>
        <w:t xml:space="preserve"> (2023), </w:t>
      </w:r>
      <w:r w:rsidRPr="00C8530D">
        <w:rPr>
          <w:rStyle w:val="whitespace-normal"/>
          <w:rFonts w:ascii="Arial" w:hAnsi="Arial" w:cs="Arial"/>
          <w:sz w:val="22"/>
        </w:rPr>
        <w:t>Care Quality Commission</w:t>
      </w:r>
      <w:r w:rsidRPr="00C8530D">
        <w:rPr>
          <w:rFonts w:ascii="Arial" w:hAnsi="Arial" w:cs="Arial"/>
          <w:sz w:val="22"/>
        </w:rPr>
        <w:t xml:space="preserve"> (2023)</w:t>
      </w:r>
    </w:p>
    <w:p w14:paraId="58A1B501" w14:textId="2F942CCF" w:rsidR="0156E134" w:rsidRPr="00364117" w:rsidRDefault="0156E134" w:rsidP="00364117">
      <w:pPr>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4DD171A8" w14:textId="77777777" w:rsidR="00C8530D" w:rsidRDefault="00C8530D" w:rsidP="00C8530D">
      <w:pPr>
        <w:rPr>
          <w:rFonts w:ascii="Arial" w:hAnsi="Arial" w:cs="Arial"/>
        </w:rPr>
      </w:pPr>
      <w:r w:rsidRPr="00CE4D3A">
        <w:rPr>
          <w:rFonts w:ascii="Arial" w:hAnsi="Arial" w:cs="Arial"/>
        </w:rPr>
        <w:t>In summary, this report has highlighted the importance of the healthcare assistant's role in the healthcare and social care sector, particularly in ensuring safe, effective, and person-cantered care. It has demonstrated that key skills such as communication, empathy, compassion, and observation are essential for providing patients with appropriate support and maintaining their safety in clinical settings. The report also explains that the absence of these skills can have serious consequences for patient well-being, including misunderstandings, loss of trust, and an inability to identify changes in their condition.</w:t>
      </w:r>
      <w:r>
        <w:rPr>
          <w:rFonts w:ascii="Arial" w:hAnsi="Arial" w:cs="Arial"/>
        </w:rPr>
        <w:t xml:space="preserve"> </w:t>
      </w:r>
      <w:r w:rsidRPr="00CE4D3A">
        <w:rPr>
          <w:rFonts w:ascii="Arial" w:hAnsi="Arial" w:cs="Arial"/>
        </w:rPr>
        <w:t xml:space="preserve">Ultimately, the healthcare assistant's role is fundamental to the delivery of quality care, as it directly contributes to the patient's safety, dignity, and overall experience. </w:t>
      </w:r>
    </w:p>
    <w:p w14:paraId="5155B0ED" w14:textId="77777777" w:rsidR="00D676C3" w:rsidRPr="00C8530D" w:rsidRDefault="00D676C3" w:rsidP="00C8530D">
      <w:pPr>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6E567A8F" w14:textId="77777777" w:rsidR="00C8530D" w:rsidRPr="00E87929" w:rsidRDefault="00C8530D" w:rsidP="00C8530D">
      <w:pPr>
        <w:pStyle w:val="NormalWeb"/>
        <w:rPr>
          <w:rFonts w:ascii="Arial" w:hAnsi="Arial" w:cs="Arial"/>
          <w:sz w:val="22"/>
          <w:szCs w:val="22"/>
        </w:rPr>
      </w:pPr>
      <w:r w:rsidRPr="00E87929">
        <w:rPr>
          <w:rFonts w:ascii="Arial" w:hAnsi="Arial" w:cs="Arial"/>
          <w:sz w:val="22"/>
          <w:szCs w:val="22"/>
        </w:rPr>
        <w:t xml:space="preserve">Care Quality Commission (2023). </w:t>
      </w:r>
      <w:r w:rsidRPr="00E87929">
        <w:rPr>
          <w:rStyle w:val="Emphasis"/>
          <w:rFonts w:ascii="Arial" w:hAnsi="Arial" w:cs="Arial"/>
          <w:sz w:val="22"/>
          <w:szCs w:val="22"/>
        </w:rPr>
        <w:t>Fundamental standards of care</w:t>
      </w:r>
      <w:r w:rsidRPr="00E87929">
        <w:rPr>
          <w:rFonts w:ascii="Arial" w:hAnsi="Arial" w:cs="Arial"/>
          <w:sz w:val="22"/>
          <w:szCs w:val="22"/>
        </w:rPr>
        <w:t xml:space="preserve">. Available at: </w:t>
      </w:r>
      <w:hyperlink r:id="rId9" w:tgtFrame="_new" w:history="1">
        <w:r w:rsidRPr="00E87929">
          <w:rPr>
            <w:rStyle w:val="Hyperlink"/>
            <w:rFonts w:ascii="Arial" w:hAnsi="Arial" w:cs="Arial"/>
            <w:sz w:val="22"/>
            <w:szCs w:val="22"/>
          </w:rPr>
          <w:t>https://www.cqc.org.uk</w:t>
        </w:r>
      </w:hyperlink>
    </w:p>
    <w:p w14:paraId="06A8B79D" w14:textId="77777777" w:rsidR="00C8530D" w:rsidRPr="00E87929" w:rsidRDefault="00C8530D" w:rsidP="00C8530D">
      <w:pPr>
        <w:pStyle w:val="NormalWeb"/>
        <w:rPr>
          <w:rFonts w:ascii="Arial" w:hAnsi="Arial" w:cs="Arial"/>
          <w:sz w:val="22"/>
          <w:szCs w:val="22"/>
        </w:rPr>
      </w:pPr>
      <w:r w:rsidRPr="00E87929">
        <w:rPr>
          <w:rFonts w:ascii="Arial" w:hAnsi="Arial" w:cs="Arial"/>
          <w:sz w:val="22"/>
          <w:szCs w:val="22"/>
        </w:rPr>
        <w:t xml:space="preserve">National Health Service (NHS) (2023). </w:t>
      </w:r>
      <w:r w:rsidRPr="00E87929">
        <w:rPr>
          <w:rStyle w:val="Emphasis"/>
          <w:rFonts w:ascii="Arial" w:hAnsi="Arial" w:cs="Arial"/>
          <w:sz w:val="22"/>
          <w:szCs w:val="22"/>
        </w:rPr>
        <w:t>Healthcare Assistant role</w:t>
      </w:r>
      <w:r w:rsidRPr="00E87929">
        <w:rPr>
          <w:rFonts w:ascii="Arial" w:hAnsi="Arial" w:cs="Arial"/>
          <w:sz w:val="22"/>
          <w:szCs w:val="22"/>
        </w:rPr>
        <w:t xml:space="preserve">. Available at: </w:t>
      </w:r>
      <w:hyperlink r:id="rId10" w:tgtFrame="_new" w:history="1">
        <w:r w:rsidRPr="00E87929">
          <w:rPr>
            <w:rStyle w:val="Hyperlink"/>
            <w:rFonts w:ascii="Arial" w:hAnsi="Arial" w:cs="Arial"/>
            <w:sz w:val="22"/>
            <w:szCs w:val="22"/>
          </w:rPr>
          <w:t>https://www.nhs.uk</w:t>
        </w:r>
      </w:hyperlink>
    </w:p>
    <w:p w14:paraId="1198B8A9" w14:textId="77777777" w:rsidR="00C8530D" w:rsidRPr="00E87929" w:rsidRDefault="00C8530D" w:rsidP="00C8530D">
      <w:pPr>
        <w:pStyle w:val="NormalWeb"/>
        <w:rPr>
          <w:rFonts w:ascii="Arial" w:hAnsi="Arial" w:cs="Arial"/>
          <w:sz w:val="22"/>
          <w:szCs w:val="22"/>
        </w:rPr>
      </w:pPr>
      <w:r w:rsidRPr="00E87929">
        <w:rPr>
          <w:rFonts w:ascii="Arial" w:hAnsi="Arial" w:cs="Arial"/>
          <w:sz w:val="22"/>
          <w:szCs w:val="22"/>
        </w:rPr>
        <w:t xml:space="preserve">Royal College of Nursing (2023). </w:t>
      </w:r>
      <w:r w:rsidRPr="00E87929">
        <w:rPr>
          <w:rStyle w:val="Emphasis"/>
          <w:rFonts w:ascii="Arial" w:hAnsi="Arial" w:cs="Arial"/>
          <w:sz w:val="22"/>
          <w:szCs w:val="22"/>
        </w:rPr>
        <w:t>Principles of nursing practice</w:t>
      </w:r>
      <w:r w:rsidRPr="00E87929">
        <w:rPr>
          <w:rFonts w:ascii="Arial" w:hAnsi="Arial" w:cs="Arial"/>
          <w:sz w:val="22"/>
          <w:szCs w:val="22"/>
        </w:rPr>
        <w:t xml:space="preserve">. Available at: </w:t>
      </w:r>
      <w:hyperlink r:id="rId11" w:tgtFrame="_new" w:history="1">
        <w:r w:rsidRPr="00E87929">
          <w:rPr>
            <w:rStyle w:val="Hyperlink"/>
            <w:rFonts w:ascii="Arial" w:hAnsi="Arial" w:cs="Arial"/>
            <w:sz w:val="22"/>
            <w:szCs w:val="22"/>
          </w:rPr>
          <w:t>https://www.rcn.org.uk</w:t>
        </w:r>
      </w:hyperlink>
    </w:p>
    <w:p w14:paraId="1D0F2D59" w14:textId="09F1A4CF" w:rsidR="004552CE" w:rsidRPr="005E44B5" w:rsidRDefault="00C8530D" w:rsidP="00C8530D">
      <w:pPr>
        <w:rPr>
          <w:color w:val="FF0000"/>
        </w:rPr>
      </w:pPr>
      <w:r w:rsidRPr="00E87929">
        <w:rPr>
          <w:rFonts w:ascii="Arial" w:hAnsi="Arial" w:cs="Arial"/>
          <w:sz w:val="22"/>
        </w:rPr>
        <w:t xml:space="preserve">Skills for Care (2022). </w:t>
      </w:r>
      <w:r w:rsidRPr="00E87929">
        <w:rPr>
          <w:rStyle w:val="Emphasis"/>
          <w:rFonts w:ascii="Arial" w:hAnsi="Arial" w:cs="Arial"/>
          <w:sz w:val="22"/>
        </w:rPr>
        <w:t>Core skills for care workers</w:t>
      </w:r>
      <w:r w:rsidRPr="00E87929">
        <w:rPr>
          <w:rFonts w:ascii="Arial" w:hAnsi="Arial" w:cs="Arial"/>
          <w:sz w:val="22"/>
        </w:rPr>
        <w:t xml:space="preserve">. Available at: </w:t>
      </w:r>
      <w:hyperlink r:id="rId12" w:tgtFrame="_new" w:history="1">
        <w:r w:rsidRPr="00E87929">
          <w:rPr>
            <w:rStyle w:val="Hyperlink"/>
            <w:rFonts w:ascii="Arial" w:hAnsi="Arial" w:cs="Arial"/>
            <w:sz w:val="22"/>
          </w:rPr>
          <w:t>https</w:t>
        </w:r>
        <w:r w:rsidR="00EE7FF2">
          <w:rPr>
            <w:rStyle w:val="Hyperlink"/>
            <w:rFonts w:ascii="Arial" w:hAnsi="Arial" w:cs="Arial"/>
            <w:sz w:val="22"/>
          </w:rPr>
          <w:t>2</w:t>
        </w:r>
        <w:r w:rsidRPr="00E87929">
          <w:rPr>
            <w:rStyle w:val="Hyperlink"/>
            <w:rFonts w:ascii="Arial" w:hAnsi="Arial" w:cs="Arial"/>
            <w:sz w:val="22"/>
          </w:rPr>
          <w:t>://www.skillsforcare.org.uk</w:t>
        </w:r>
      </w:hyperlink>
    </w:p>
    <w:sectPr w:rsidR="004552CE" w:rsidRPr="005E44B5"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3C71A" w14:textId="77777777" w:rsidR="00BA7B46" w:rsidRDefault="00BA7B46" w:rsidP="003C7C97">
      <w:pPr>
        <w:spacing w:after="0" w:line="240" w:lineRule="auto"/>
      </w:pPr>
      <w:r>
        <w:separator/>
      </w:r>
    </w:p>
  </w:endnote>
  <w:endnote w:type="continuationSeparator" w:id="0">
    <w:p w14:paraId="2036DF98" w14:textId="77777777" w:rsidR="00BA7B46" w:rsidRDefault="00BA7B4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Yu Mincho Demibold">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F3B6D" w14:textId="77777777" w:rsidR="00BA7B46" w:rsidRDefault="00BA7B46" w:rsidP="003C7C97">
      <w:pPr>
        <w:spacing w:after="0" w:line="240" w:lineRule="auto"/>
      </w:pPr>
      <w:r>
        <w:separator/>
      </w:r>
    </w:p>
  </w:footnote>
  <w:footnote w:type="continuationSeparator" w:id="0">
    <w:p w14:paraId="118C1720" w14:textId="77777777" w:rsidR="00BA7B46" w:rsidRDefault="00BA7B46"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2B5A788E"/>
    <w:lvl w:ilvl="0" w:tplc="6DFE02F2">
      <w:start w:val="1"/>
      <w:numFmt w:val="bullet"/>
      <w:lvlText w:val=""/>
      <w:lvlJc w:val="left"/>
      <w:pPr>
        <w:ind w:left="720" w:hanging="360"/>
      </w:pPr>
      <w:rPr>
        <w:rFonts w:ascii="Symbol" w:hAnsi="Symbol" w:hint="default"/>
      </w:rPr>
    </w:lvl>
    <w:lvl w:ilvl="1" w:tplc="34FCFB20">
      <w:start w:val="1"/>
      <w:numFmt w:val="bullet"/>
      <w:lvlText w:val="o"/>
      <w:lvlJc w:val="left"/>
      <w:pPr>
        <w:ind w:left="1440" w:hanging="360"/>
      </w:pPr>
      <w:rPr>
        <w:rFonts w:ascii="Courier New" w:hAnsi="Courier New" w:hint="default"/>
      </w:rPr>
    </w:lvl>
    <w:lvl w:ilvl="2" w:tplc="BAE8F566">
      <w:start w:val="1"/>
      <w:numFmt w:val="bullet"/>
      <w:lvlText w:val=""/>
      <w:lvlJc w:val="left"/>
      <w:pPr>
        <w:ind w:left="2160" w:hanging="360"/>
      </w:pPr>
      <w:rPr>
        <w:rFonts w:ascii="Wingdings" w:hAnsi="Wingdings" w:hint="default"/>
      </w:rPr>
    </w:lvl>
    <w:lvl w:ilvl="3" w:tplc="F3E8AF12">
      <w:start w:val="1"/>
      <w:numFmt w:val="bullet"/>
      <w:lvlText w:val=""/>
      <w:lvlJc w:val="left"/>
      <w:pPr>
        <w:ind w:left="2880" w:hanging="360"/>
      </w:pPr>
      <w:rPr>
        <w:rFonts w:ascii="Symbol" w:hAnsi="Symbol" w:hint="default"/>
      </w:rPr>
    </w:lvl>
    <w:lvl w:ilvl="4" w:tplc="FC087B4E">
      <w:start w:val="1"/>
      <w:numFmt w:val="bullet"/>
      <w:lvlText w:val="o"/>
      <w:lvlJc w:val="left"/>
      <w:pPr>
        <w:ind w:left="3600" w:hanging="360"/>
      </w:pPr>
      <w:rPr>
        <w:rFonts w:ascii="Courier New" w:hAnsi="Courier New" w:hint="default"/>
      </w:rPr>
    </w:lvl>
    <w:lvl w:ilvl="5" w:tplc="E8A6ABA8">
      <w:start w:val="1"/>
      <w:numFmt w:val="bullet"/>
      <w:lvlText w:val=""/>
      <w:lvlJc w:val="left"/>
      <w:pPr>
        <w:ind w:left="4320" w:hanging="360"/>
      </w:pPr>
      <w:rPr>
        <w:rFonts w:ascii="Wingdings" w:hAnsi="Wingdings" w:hint="default"/>
      </w:rPr>
    </w:lvl>
    <w:lvl w:ilvl="6" w:tplc="E5C67AFE">
      <w:start w:val="1"/>
      <w:numFmt w:val="bullet"/>
      <w:lvlText w:val=""/>
      <w:lvlJc w:val="left"/>
      <w:pPr>
        <w:ind w:left="5040" w:hanging="360"/>
      </w:pPr>
      <w:rPr>
        <w:rFonts w:ascii="Symbol" w:hAnsi="Symbol" w:hint="default"/>
      </w:rPr>
    </w:lvl>
    <w:lvl w:ilvl="7" w:tplc="0612393E">
      <w:start w:val="1"/>
      <w:numFmt w:val="bullet"/>
      <w:lvlText w:val="o"/>
      <w:lvlJc w:val="left"/>
      <w:pPr>
        <w:ind w:left="5760" w:hanging="360"/>
      </w:pPr>
      <w:rPr>
        <w:rFonts w:ascii="Courier New" w:hAnsi="Courier New" w:hint="default"/>
      </w:rPr>
    </w:lvl>
    <w:lvl w:ilvl="8" w:tplc="8CA299F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996F9D2"/>
    <w:lvl w:ilvl="0" w:tplc="77B830BC">
      <w:start w:val="1"/>
      <w:numFmt w:val="bullet"/>
      <w:lvlText w:val=""/>
      <w:lvlJc w:val="left"/>
      <w:pPr>
        <w:ind w:left="720" w:hanging="360"/>
      </w:pPr>
      <w:rPr>
        <w:rFonts w:ascii="Symbol" w:hAnsi="Symbol" w:hint="default"/>
      </w:rPr>
    </w:lvl>
    <w:lvl w:ilvl="1" w:tplc="E2AA45D0">
      <w:start w:val="1"/>
      <w:numFmt w:val="bullet"/>
      <w:lvlText w:val="o"/>
      <w:lvlJc w:val="left"/>
      <w:pPr>
        <w:ind w:left="1440" w:hanging="360"/>
      </w:pPr>
      <w:rPr>
        <w:rFonts w:ascii="Courier New" w:hAnsi="Courier New" w:hint="default"/>
      </w:rPr>
    </w:lvl>
    <w:lvl w:ilvl="2" w:tplc="936E8AEE">
      <w:start w:val="1"/>
      <w:numFmt w:val="bullet"/>
      <w:lvlText w:val=""/>
      <w:lvlJc w:val="left"/>
      <w:pPr>
        <w:ind w:left="2160" w:hanging="360"/>
      </w:pPr>
      <w:rPr>
        <w:rFonts w:ascii="Wingdings" w:hAnsi="Wingdings" w:hint="default"/>
      </w:rPr>
    </w:lvl>
    <w:lvl w:ilvl="3" w:tplc="4D82F0EA">
      <w:start w:val="1"/>
      <w:numFmt w:val="bullet"/>
      <w:lvlText w:val=""/>
      <w:lvlJc w:val="left"/>
      <w:pPr>
        <w:ind w:left="2880" w:hanging="360"/>
      </w:pPr>
      <w:rPr>
        <w:rFonts w:ascii="Symbol" w:hAnsi="Symbol" w:hint="default"/>
      </w:rPr>
    </w:lvl>
    <w:lvl w:ilvl="4" w:tplc="C7CC8A80">
      <w:start w:val="1"/>
      <w:numFmt w:val="bullet"/>
      <w:lvlText w:val="o"/>
      <w:lvlJc w:val="left"/>
      <w:pPr>
        <w:ind w:left="3600" w:hanging="360"/>
      </w:pPr>
      <w:rPr>
        <w:rFonts w:ascii="Courier New" w:hAnsi="Courier New" w:hint="default"/>
      </w:rPr>
    </w:lvl>
    <w:lvl w:ilvl="5" w:tplc="DAFC8AEE">
      <w:start w:val="1"/>
      <w:numFmt w:val="bullet"/>
      <w:lvlText w:val=""/>
      <w:lvlJc w:val="left"/>
      <w:pPr>
        <w:ind w:left="4320" w:hanging="360"/>
      </w:pPr>
      <w:rPr>
        <w:rFonts w:ascii="Wingdings" w:hAnsi="Wingdings" w:hint="default"/>
      </w:rPr>
    </w:lvl>
    <w:lvl w:ilvl="6" w:tplc="6B96B6D8">
      <w:start w:val="1"/>
      <w:numFmt w:val="bullet"/>
      <w:lvlText w:val=""/>
      <w:lvlJc w:val="left"/>
      <w:pPr>
        <w:ind w:left="5040" w:hanging="360"/>
      </w:pPr>
      <w:rPr>
        <w:rFonts w:ascii="Symbol" w:hAnsi="Symbol" w:hint="default"/>
      </w:rPr>
    </w:lvl>
    <w:lvl w:ilvl="7" w:tplc="0CB27CE6">
      <w:start w:val="1"/>
      <w:numFmt w:val="bullet"/>
      <w:lvlText w:val="o"/>
      <w:lvlJc w:val="left"/>
      <w:pPr>
        <w:ind w:left="5760" w:hanging="360"/>
      </w:pPr>
      <w:rPr>
        <w:rFonts w:ascii="Courier New" w:hAnsi="Courier New" w:hint="default"/>
      </w:rPr>
    </w:lvl>
    <w:lvl w:ilvl="8" w:tplc="FD66E4A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70C1D"/>
    <w:multiLevelType w:val="multilevel"/>
    <w:tmpl w:val="E76473E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BD0048F2"/>
    <w:lvl w:ilvl="0" w:tplc="CECAAD3C">
      <w:start w:val="1"/>
      <w:numFmt w:val="bullet"/>
      <w:lvlText w:val=""/>
      <w:lvlJc w:val="left"/>
      <w:pPr>
        <w:ind w:left="720" w:hanging="360"/>
      </w:pPr>
      <w:rPr>
        <w:rFonts w:ascii="Symbol" w:hAnsi="Symbol" w:hint="default"/>
      </w:rPr>
    </w:lvl>
    <w:lvl w:ilvl="1" w:tplc="75F843CA">
      <w:start w:val="1"/>
      <w:numFmt w:val="bullet"/>
      <w:lvlText w:val="o"/>
      <w:lvlJc w:val="left"/>
      <w:pPr>
        <w:ind w:left="1440" w:hanging="360"/>
      </w:pPr>
      <w:rPr>
        <w:rFonts w:ascii="Courier New" w:hAnsi="Courier New" w:hint="default"/>
      </w:rPr>
    </w:lvl>
    <w:lvl w:ilvl="2" w:tplc="0ACA29C8">
      <w:start w:val="1"/>
      <w:numFmt w:val="bullet"/>
      <w:lvlText w:val=""/>
      <w:lvlJc w:val="left"/>
      <w:pPr>
        <w:ind w:left="2160" w:hanging="360"/>
      </w:pPr>
      <w:rPr>
        <w:rFonts w:ascii="Wingdings" w:hAnsi="Wingdings" w:hint="default"/>
      </w:rPr>
    </w:lvl>
    <w:lvl w:ilvl="3" w:tplc="673836D4">
      <w:start w:val="1"/>
      <w:numFmt w:val="bullet"/>
      <w:lvlText w:val=""/>
      <w:lvlJc w:val="left"/>
      <w:pPr>
        <w:ind w:left="2880" w:hanging="360"/>
      </w:pPr>
      <w:rPr>
        <w:rFonts w:ascii="Symbol" w:hAnsi="Symbol" w:hint="default"/>
      </w:rPr>
    </w:lvl>
    <w:lvl w:ilvl="4" w:tplc="BB2C198E">
      <w:start w:val="1"/>
      <w:numFmt w:val="bullet"/>
      <w:lvlText w:val="o"/>
      <w:lvlJc w:val="left"/>
      <w:pPr>
        <w:ind w:left="3600" w:hanging="360"/>
      </w:pPr>
      <w:rPr>
        <w:rFonts w:ascii="Courier New" w:hAnsi="Courier New" w:hint="default"/>
      </w:rPr>
    </w:lvl>
    <w:lvl w:ilvl="5" w:tplc="B2D648D8">
      <w:start w:val="1"/>
      <w:numFmt w:val="bullet"/>
      <w:lvlText w:val=""/>
      <w:lvlJc w:val="left"/>
      <w:pPr>
        <w:ind w:left="4320" w:hanging="360"/>
      </w:pPr>
      <w:rPr>
        <w:rFonts w:ascii="Wingdings" w:hAnsi="Wingdings" w:hint="default"/>
      </w:rPr>
    </w:lvl>
    <w:lvl w:ilvl="6" w:tplc="DDF0C718">
      <w:start w:val="1"/>
      <w:numFmt w:val="bullet"/>
      <w:lvlText w:val=""/>
      <w:lvlJc w:val="left"/>
      <w:pPr>
        <w:ind w:left="5040" w:hanging="360"/>
      </w:pPr>
      <w:rPr>
        <w:rFonts w:ascii="Symbol" w:hAnsi="Symbol" w:hint="default"/>
      </w:rPr>
    </w:lvl>
    <w:lvl w:ilvl="7" w:tplc="6BD6475C">
      <w:start w:val="1"/>
      <w:numFmt w:val="bullet"/>
      <w:lvlText w:val="o"/>
      <w:lvlJc w:val="left"/>
      <w:pPr>
        <w:ind w:left="5760" w:hanging="360"/>
      </w:pPr>
      <w:rPr>
        <w:rFonts w:ascii="Courier New" w:hAnsi="Courier New" w:hint="default"/>
      </w:rPr>
    </w:lvl>
    <w:lvl w:ilvl="8" w:tplc="0E3A2CEA">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5424580E"/>
    <w:lvl w:ilvl="0" w:tplc="8D2EAD5E">
      <w:start w:val="1"/>
      <w:numFmt w:val="bullet"/>
      <w:lvlText w:val=""/>
      <w:lvlJc w:val="left"/>
      <w:pPr>
        <w:ind w:left="720" w:hanging="360"/>
      </w:pPr>
      <w:rPr>
        <w:rFonts w:ascii="Symbol" w:hAnsi="Symbol" w:hint="default"/>
      </w:rPr>
    </w:lvl>
    <w:lvl w:ilvl="1" w:tplc="6AC46AE6">
      <w:start w:val="1"/>
      <w:numFmt w:val="bullet"/>
      <w:lvlText w:val="o"/>
      <w:lvlJc w:val="left"/>
      <w:pPr>
        <w:ind w:left="1440" w:hanging="360"/>
      </w:pPr>
      <w:rPr>
        <w:rFonts w:ascii="Courier New" w:hAnsi="Courier New" w:hint="default"/>
      </w:rPr>
    </w:lvl>
    <w:lvl w:ilvl="2" w:tplc="82325FE4">
      <w:start w:val="1"/>
      <w:numFmt w:val="bullet"/>
      <w:lvlText w:val=""/>
      <w:lvlJc w:val="left"/>
      <w:pPr>
        <w:ind w:left="2160" w:hanging="360"/>
      </w:pPr>
      <w:rPr>
        <w:rFonts w:ascii="Wingdings" w:hAnsi="Wingdings" w:hint="default"/>
      </w:rPr>
    </w:lvl>
    <w:lvl w:ilvl="3" w:tplc="2A381858">
      <w:start w:val="1"/>
      <w:numFmt w:val="bullet"/>
      <w:lvlText w:val=""/>
      <w:lvlJc w:val="left"/>
      <w:pPr>
        <w:ind w:left="2880" w:hanging="360"/>
      </w:pPr>
      <w:rPr>
        <w:rFonts w:ascii="Symbol" w:hAnsi="Symbol" w:hint="default"/>
      </w:rPr>
    </w:lvl>
    <w:lvl w:ilvl="4" w:tplc="302427F8">
      <w:start w:val="1"/>
      <w:numFmt w:val="bullet"/>
      <w:lvlText w:val="o"/>
      <w:lvlJc w:val="left"/>
      <w:pPr>
        <w:ind w:left="3600" w:hanging="360"/>
      </w:pPr>
      <w:rPr>
        <w:rFonts w:ascii="Courier New" w:hAnsi="Courier New" w:hint="default"/>
      </w:rPr>
    </w:lvl>
    <w:lvl w:ilvl="5" w:tplc="9D74F096">
      <w:start w:val="1"/>
      <w:numFmt w:val="bullet"/>
      <w:lvlText w:val=""/>
      <w:lvlJc w:val="left"/>
      <w:pPr>
        <w:ind w:left="4320" w:hanging="360"/>
      </w:pPr>
      <w:rPr>
        <w:rFonts w:ascii="Wingdings" w:hAnsi="Wingdings" w:hint="default"/>
      </w:rPr>
    </w:lvl>
    <w:lvl w:ilvl="6" w:tplc="4E0EE3DC">
      <w:start w:val="1"/>
      <w:numFmt w:val="bullet"/>
      <w:lvlText w:val=""/>
      <w:lvlJc w:val="left"/>
      <w:pPr>
        <w:ind w:left="5040" w:hanging="360"/>
      </w:pPr>
      <w:rPr>
        <w:rFonts w:ascii="Symbol" w:hAnsi="Symbol" w:hint="default"/>
      </w:rPr>
    </w:lvl>
    <w:lvl w:ilvl="7" w:tplc="0770D3C6">
      <w:start w:val="1"/>
      <w:numFmt w:val="bullet"/>
      <w:lvlText w:val="o"/>
      <w:lvlJc w:val="left"/>
      <w:pPr>
        <w:ind w:left="5760" w:hanging="360"/>
      </w:pPr>
      <w:rPr>
        <w:rFonts w:ascii="Courier New" w:hAnsi="Courier New" w:hint="default"/>
      </w:rPr>
    </w:lvl>
    <w:lvl w:ilvl="8" w:tplc="0C4C1ADE">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A044F7AA"/>
    <w:lvl w:ilvl="0" w:tplc="C85063E2">
      <w:start w:val="1"/>
      <w:numFmt w:val="bullet"/>
      <w:lvlText w:val=""/>
      <w:lvlJc w:val="left"/>
      <w:pPr>
        <w:ind w:left="720" w:hanging="360"/>
      </w:pPr>
      <w:rPr>
        <w:rFonts w:ascii="Symbol" w:hAnsi="Symbol" w:hint="default"/>
      </w:rPr>
    </w:lvl>
    <w:lvl w:ilvl="1" w:tplc="491ADE18">
      <w:start w:val="1"/>
      <w:numFmt w:val="bullet"/>
      <w:lvlText w:val="o"/>
      <w:lvlJc w:val="left"/>
      <w:pPr>
        <w:ind w:left="1440" w:hanging="360"/>
      </w:pPr>
      <w:rPr>
        <w:rFonts w:ascii="Courier New" w:hAnsi="Courier New" w:hint="default"/>
      </w:rPr>
    </w:lvl>
    <w:lvl w:ilvl="2" w:tplc="D7F68DB4">
      <w:start w:val="1"/>
      <w:numFmt w:val="bullet"/>
      <w:lvlText w:val=""/>
      <w:lvlJc w:val="left"/>
      <w:pPr>
        <w:ind w:left="2160" w:hanging="360"/>
      </w:pPr>
      <w:rPr>
        <w:rFonts w:ascii="Wingdings" w:hAnsi="Wingdings" w:hint="default"/>
      </w:rPr>
    </w:lvl>
    <w:lvl w:ilvl="3" w:tplc="D8DE4EFC">
      <w:start w:val="1"/>
      <w:numFmt w:val="bullet"/>
      <w:lvlText w:val=""/>
      <w:lvlJc w:val="left"/>
      <w:pPr>
        <w:ind w:left="2880" w:hanging="360"/>
      </w:pPr>
      <w:rPr>
        <w:rFonts w:ascii="Symbol" w:hAnsi="Symbol" w:hint="default"/>
      </w:rPr>
    </w:lvl>
    <w:lvl w:ilvl="4" w:tplc="684CB4CE">
      <w:start w:val="1"/>
      <w:numFmt w:val="bullet"/>
      <w:lvlText w:val="o"/>
      <w:lvlJc w:val="left"/>
      <w:pPr>
        <w:ind w:left="3600" w:hanging="360"/>
      </w:pPr>
      <w:rPr>
        <w:rFonts w:ascii="Courier New" w:hAnsi="Courier New" w:hint="default"/>
      </w:rPr>
    </w:lvl>
    <w:lvl w:ilvl="5" w:tplc="D72A0A36">
      <w:start w:val="1"/>
      <w:numFmt w:val="bullet"/>
      <w:lvlText w:val=""/>
      <w:lvlJc w:val="left"/>
      <w:pPr>
        <w:ind w:left="4320" w:hanging="360"/>
      </w:pPr>
      <w:rPr>
        <w:rFonts w:ascii="Wingdings" w:hAnsi="Wingdings" w:hint="default"/>
      </w:rPr>
    </w:lvl>
    <w:lvl w:ilvl="6" w:tplc="22848800">
      <w:start w:val="1"/>
      <w:numFmt w:val="bullet"/>
      <w:lvlText w:val=""/>
      <w:lvlJc w:val="left"/>
      <w:pPr>
        <w:ind w:left="5040" w:hanging="360"/>
      </w:pPr>
      <w:rPr>
        <w:rFonts w:ascii="Symbol" w:hAnsi="Symbol" w:hint="default"/>
      </w:rPr>
    </w:lvl>
    <w:lvl w:ilvl="7" w:tplc="CD1AF43A">
      <w:start w:val="1"/>
      <w:numFmt w:val="bullet"/>
      <w:lvlText w:val="o"/>
      <w:lvlJc w:val="left"/>
      <w:pPr>
        <w:ind w:left="5760" w:hanging="360"/>
      </w:pPr>
      <w:rPr>
        <w:rFonts w:ascii="Courier New" w:hAnsi="Courier New" w:hint="default"/>
      </w:rPr>
    </w:lvl>
    <w:lvl w:ilvl="8" w:tplc="E14A6CA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5066B3A0"/>
    <w:lvl w:ilvl="0" w:tplc="94FCF8E6">
      <w:start w:val="1"/>
      <w:numFmt w:val="bullet"/>
      <w:lvlText w:val=""/>
      <w:lvlJc w:val="left"/>
      <w:pPr>
        <w:ind w:left="720" w:hanging="360"/>
      </w:pPr>
      <w:rPr>
        <w:rFonts w:ascii="Symbol" w:hAnsi="Symbol" w:hint="default"/>
      </w:rPr>
    </w:lvl>
    <w:lvl w:ilvl="1" w:tplc="37960018">
      <w:start w:val="1"/>
      <w:numFmt w:val="bullet"/>
      <w:lvlText w:val="o"/>
      <w:lvlJc w:val="left"/>
      <w:pPr>
        <w:ind w:left="1440" w:hanging="360"/>
      </w:pPr>
      <w:rPr>
        <w:rFonts w:ascii="Courier New" w:hAnsi="Courier New" w:hint="default"/>
      </w:rPr>
    </w:lvl>
    <w:lvl w:ilvl="2" w:tplc="DA28D91E">
      <w:start w:val="1"/>
      <w:numFmt w:val="bullet"/>
      <w:lvlText w:val=""/>
      <w:lvlJc w:val="left"/>
      <w:pPr>
        <w:ind w:left="2160" w:hanging="360"/>
      </w:pPr>
      <w:rPr>
        <w:rFonts w:ascii="Wingdings" w:hAnsi="Wingdings" w:hint="default"/>
      </w:rPr>
    </w:lvl>
    <w:lvl w:ilvl="3" w:tplc="0FBCE2A2">
      <w:start w:val="1"/>
      <w:numFmt w:val="bullet"/>
      <w:lvlText w:val=""/>
      <w:lvlJc w:val="left"/>
      <w:pPr>
        <w:ind w:left="2880" w:hanging="360"/>
      </w:pPr>
      <w:rPr>
        <w:rFonts w:ascii="Symbol" w:hAnsi="Symbol" w:hint="default"/>
      </w:rPr>
    </w:lvl>
    <w:lvl w:ilvl="4" w:tplc="1B7CB0CE">
      <w:start w:val="1"/>
      <w:numFmt w:val="bullet"/>
      <w:lvlText w:val="o"/>
      <w:lvlJc w:val="left"/>
      <w:pPr>
        <w:ind w:left="3600" w:hanging="360"/>
      </w:pPr>
      <w:rPr>
        <w:rFonts w:ascii="Courier New" w:hAnsi="Courier New" w:hint="default"/>
      </w:rPr>
    </w:lvl>
    <w:lvl w:ilvl="5" w:tplc="73BA14FE">
      <w:start w:val="1"/>
      <w:numFmt w:val="bullet"/>
      <w:lvlText w:val=""/>
      <w:lvlJc w:val="left"/>
      <w:pPr>
        <w:ind w:left="4320" w:hanging="360"/>
      </w:pPr>
      <w:rPr>
        <w:rFonts w:ascii="Wingdings" w:hAnsi="Wingdings" w:hint="default"/>
      </w:rPr>
    </w:lvl>
    <w:lvl w:ilvl="6" w:tplc="BACCD2E6">
      <w:start w:val="1"/>
      <w:numFmt w:val="bullet"/>
      <w:lvlText w:val=""/>
      <w:lvlJc w:val="left"/>
      <w:pPr>
        <w:ind w:left="5040" w:hanging="360"/>
      </w:pPr>
      <w:rPr>
        <w:rFonts w:ascii="Symbol" w:hAnsi="Symbol" w:hint="default"/>
      </w:rPr>
    </w:lvl>
    <w:lvl w:ilvl="7" w:tplc="6EDC8458">
      <w:start w:val="1"/>
      <w:numFmt w:val="bullet"/>
      <w:lvlText w:val="o"/>
      <w:lvlJc w:val="left"/>
      <w:pPr>
        <w:ind w:left="5760" w:hanging="360"/>
      </w:pPr>
      <w:rPr>
        <w:rFonts w:ascii="Courier New" w:hAnsi="Courier New" w:hint="default"/>
      </w:rPr>
    </w:lvl>
    <w:lvl w:ilvl="8" w:tplc="C0724618">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1093338">
    <w:abstractNumId w:val="12"/>
  </w:num>
  <w:num w:numId="2" w16cid:durableId="548617238">
    <w:abstractNumId w:val="13"/>
  </w:num>
  <w:num w:numId="3" w16cid:durableId="2042120131">
    <w:abstractNumId w:val="1"/>
  </w:num>
  <w:num w:numId="4" w16cid:durableId="909196589">
    <w:abstractNumId w:val="3"/>
  </w:num>
  <w:num w:numId="5" w16cid:durableId="1850638182">
    <w:abstractNumId w:val="16"/>
  </w:num>
  <w:num w:numId="6" w16cid:durableId="772356673">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7"/>
  </w:num>
  <w:num w:numId="33" w16cid:durableId="2977626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54915"/>
    <w:rsid w:val="00166CEB"/>
    <w:rsid w:val="00183CB9"/>
    <w:rsid w:val="00184A9A"/>
    <w:rsid w:val="001947DF"/>
    <w:rsid w:val="001B22BB"/>
    <w:rsid w:val="001B4CE7"/>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117"/>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00B61"/>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A7B46"/>
    <w:rsid w:val="00BD03D5"/>
    <w:rsid w:val="00C3215E"/>
    <w:rsid w:val="00C45272"/>
    <w:rsid w:val="00C47770"/>
    <w:rsid w:val="00C75856"/>
    <w:rsid w:val="00C8530D"/>
    <w:rsid w:val="00C85A7C"/>
    <w:rsid w:val="00C95214"/>
    <w:rsid w:val="00CC3F59"/>
    <w:rsid w:val="00CD4774"/>
    <w:rsid w:val="00CE1732"/>
    <w:rsid w:val="00D10AAF"/>
    <w:rsid w:val="00D27540"/>
    <w:rsid w:val="00D325F8"/>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7FF2"/>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whitespace-normal">
    <w:name w:val="whitespace-normal"/>
    <w:basedOn w:val="DefaultParagraphFont"/>
    <w:rsid w:val="00364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uk" TargetMode="Externa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Anderson Soglo (2523957)</cp:lastModifiedBy>
  <cp:revision>2</cp:revision>
  <dcterms:created xsi:type="dcterms:W3CDTF">2026-04-18T13:38:00Z</dcterms:created>
  <dcterms:modified xsi:type="dcterms:W3CDTF">2026-04-18T13:38:00Z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