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5137091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218B4">
              <w:rPr>
                <w:b/>
                <w:color w:val="auto"/>
                <w:sz w:val="32"/>
              </w:rPr>
              <w:t>Louie Hall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08338F95" w:rsidR="005A1BA3" w:rsidRDefault="002218B4" w:rsidP="00340E9A">
            <w:pPr>
              <w:overflowPunct/>
              <w:autoSpaceDE/>
              <w:autoSpaceDN/>
              <w:adjustRightInd/>
              <w:ind w:right="237"/>
              <w:textAlignment w:val="auto"/>
              <w:rPr>
                <w:b/>
                <w:color w:val="auto"/>
                <w:sz w:val="32"/>
              </w:rPr>
            </w:pPr>
            <w:r w:rsidRPr="002218B4">
              <w:rPr>
                <w:b/>
                <w:color w:val="auto"/>
                <w:sz w:val="32"/>
              </w:rPr>
              <w:t>2029379</w:t>
            </w: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proofErr w:type="gramStart"/>
      <w:r w:rsidR="00C115DA" w:rsidRPr="00D93CA6">
        <w:rPr>
          <w:rFonts w:eastAsia="Arial"/>
          <w:b/>
          <w:color w:val="000000" w:themeColor="text1"/>
          <w:sz w:val="24"/>
          <w:szCs w:val="24"/>
        </w:rPr>
        <w:t>2</w:t>
      </w:r>
      <w:proofErr w:type="gramEnd"/>
      <w:r w:rsidR="00C115DA" w:rsidRPr="00D93CA6">
        <w:rPr>
          <w:rFonts w:eastAsia="Arial"/>
          <w:b/>
          <w:color w:val="000000" w:themeColor="text1"/>
          <w:sz w:val="24"/>
          <w:szCs w:val="24"/>
        </w:rPr>
        <w:t xml:space="preserve">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w:t>
      </w:r>
      <w:proofErr w:type="gramStart"/>
      <w:r w:rsidRPr="00D93CA6">
        <w:rPr>
          <w:rFonts w:eastAsia="Arial"/>
          <w:b/>
          <w:color w:val="000000" w:themeColor="text1"/>
          <w:sz w:val="24"/>
          <w:szCs w:val="24"/>
        </w:rPr>
        <w:t xml:space="preserve">to </w:t>
      </w:r>
      <w:r w:rsidR="0081788E">
        <w:rPr>
          <w:rFonts w:eastAsia="Arial"/>
          <w:b/>
          <w:color w:val="000000" w:themeColor="text1"/>
          <w:sz w:val="24"/>
          <w:szCs w:val="24"/>
        </w:rPr>
        <w:t xml:space="preserve"> </w:t>
      </w:r>
      <w:r w:rsidRPr="00D93CA6">
        <w:rPr>
          <w:rFonts w:eastAsia="Arial"/>
          <w:b/>
          <w:color w:val="000000" w:themeColor="text1"/>
          <w:sz w:val="24"/>
          <w:szCs w:val="24"/>
        </w:rPr>
        <w:t>elements</w:t>
      </w:r>
      <w:proofErr w:type="gramEnd"/>
      <w:r w:rsidRPr="00D93CA6">
        <w:rPr>
          <w:rFonts w:eastAsia="Arial"/>
          <w:b/>
          <w:color w:val="000000" w:themeColor="text1"/>
          <w:sz w:val="24"/>
          <w:szCs w:val="24"/>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D8D0C10">
        <w:rPr>
          <w:rFonts w:eastAsia="Arial"/>
          <w:color w:val="000000" w:themeColor="text1"/>
          <w:sz w:val="24"/>
          <w:szCs w:val="24"/>
        </w:rPr>
        <w:t>particular book</w:t>
      </w:r>
      <w:proofErr w:type="gramEnd"/>
      <w:r w:rsidRPr="6D8D0C1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BEED807" w14:textId="7451DC14" w:rsidR="6D8D0C10" w:rsidRDefault="00B06F35"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adhere to guidance in the Student Handbook about unfair practice and </w:t>
      </w:r>
      <w:proofErr w:type="gramStart"/>
      <w:r w:rsidRPr="5848403C">
        <w:rPr>
          <w:rFonts w:eastAsia="Arial"/>
          <w:color w:val="000000" w:themeColor="text1"/>
          <w:sz w:val="24"/>
          <w:szCs w:val="24"/>
        </w:rPr>
        <w:t>plagiarism;</w:t>
      </w:r>
      <w:proofErr w:type="gramEnd"/>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identify individuals including witnesses, victims or offenders by </w:t>
      </w:r>
      <w:proofErr w:type="gramStart"/>
      <w:r w:rsidRPr="5848403C">
        <w:rPr>
          <w:rFonts w:eastAsia="Arial"/>
          <w:color w:val="000000" w:themeColor="text1"/>
          <w:sz w:val="24"/>
          <w:szCs w:val="24"/>
        </w:rPr>
        <w:t>name;</w:t>
      </w:r>
      <w:proofErr w:type="gramEnd"/>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5848403C">
        <w:rPr>
          <w:rFonts w:eastAsia="Arial"/>
          <w:color w:val="000000" w:themeColor="text1"/>
          <w:sz w:val="24"/>
          <w:szCs w:val="24"/>
        </w:rPr>
        <w:t>conditions;</w:t>
      </w:r>
      <w:proofErr w:type="gramEnd"/>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roofErr w:type="gramStart"/>
      <w:r w:rsidRPr="5848403C">
        <w:rPr>
          <w:rFonts w:eastAsia="Arial"/>
          <w:i/>
          <w:iCs/>
          <w:color w:val="000000" w:themeColor="text1"/>
          <w:sz w:val="24"/>
          <w:szCs w:val="24"/>
        </w:rPr>
        <w:t>);</w:t>
      </w:r>
      <w:proofErr w:type="gramEnd"/>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 xml:space="preserve">You should use this particular document to insert your text / answer within each section of this </w:t>
      </w:r>
      <w:proofErr w:type="gramStart"/>
      <w:r w:rsidRPr="5848403C">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5CCAC63B"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w:t>
            </w:r>
            <w:r w:rsidR="00CD01AB" w:rsidRPr="4096612A">
              <w:rPr>
                <w:sz w:val="24"/>
                <w:szCs w:val="24"/>
              </w:rPr>
              <w:t>e.g.,</w:t>
            </w:r>
            <w:r w:rsidRPr="4096612A">
              <w:rPr>
                <w:sz w:val="24"/>
                <w:szCs w:val="24"/>
              </w:rPr>
              <w:t xml:space="preserve">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5A51025E" w:rsidR="00FF7784" w:rsidRDefault="00FF7784" w:rsidP="00340E9A">
      <w:pPr>
        <w:ind w:right="237"/>
        <w:jc w:val="both"/>
        <w:rPr>
          <w:sz w:val="24"/>
          <w:szCs w:val="24"/>
        </w:rPr>
      </w:pPr>
    </w:p>
    <w:p w14:paraId="1D6D2C27" w14:textId="45DC4D1A" w:rsidR="009A50E9" w:rsidRDefault="009A50E9" w:rsidP="009A50E9">
      <w:pPr>
        <w:spacing w:line="360" w:lineRule="auto"/>
        <w:ind w:right="237"/>
        <w:jc w:val="both"/>
        <w:rPr>
          <w:sz w:val="24"/>
          <w:szCs w:val="24"/>
        </w:rPr>
      </w:pPr>
      <w:r w:rsidRPr="009A50E9">
        <w:rPr>
          <w:sz w:val="24"/>
          <w:szCs w:val="24"/>
        </w:rPr>
        <w:t>In this task I will discuss starting my new role as a constable, how I used and developed several coping strategies, and how they have allowed me to develop resilience and minimise stress when adapting to the new role.</w:t>
      </w:r>
    </w:p>
    <w:p w14:paraId="2F86C33A" w14:textId="77777777" w:rsidR="009A50E9" w:rsidRPr="009A50E9" w:rsidRDefault="009A50E9" w:rsidP="009A50E9">
      <w:pPr>
        <w:spacing w:line="360" w:lineRule="auto"/>
        <w:ind w:right="237"/>
        <w:jc w:val="both"/>
        <w:rPr>
          <w:sz w:val="24"/>
          <w:szCs w:val="24"/>
        </w:rPr>
      </w:pPr>
    </w:p>
    <w:p w14:paraId="0043A2C6" w14:textId="5FFC474F" w:rsidR="009A50E9" w:rsidRDefault="009A50E9" w:rsidP="009A50E9">
      <w:pPr>
        <w:spacing w:line="360" w:lineRule="auto"/>
        <w:ind w:right="237"/>
        <w:jc w:val="both"/>
        <w:rPr>
          <w:sz w:val="24"/>
          <w:szCs w:val="24"/>
        </w:rPr>
      </w:pPr>
      <w:r w:rsidRPr="009A50E9">
        <w:rPr>
          <w:sz w:val="24"/>
          <w:szCs w:val="24"/>
        </w:rPr>
        <w:t xml:space="preserve">Resilience is defined as positive adaptation, or the ability to maintain or regain mental health, having experienced significant adversities. These adversities can include short-lived trauma and long-last trauma that would have a negative physical or mental outcome. However, with resilience as a trait, it can reduce the impact of these traumas (The Canadian Journal of Psychiatry, 2011). During my first shift under tutorship, I was subjected to using my resilience instantly during an incident. Thankfully, I have had similar experiences from my previous job role as a prison officer that had prepared me for such situations. </w:t>
      </w:r>
    </w:p>
    <w:p w14:paraId="6C48873A" w14:textId="77777777" w:rsidR="009A50E9" w:rsidRPr="009A50E9" w:rsidRDefault="009A50E9" w:rsidP="009A50E9">
      <w:pPr>
        <w:spacing w:line="360" w:lineRule="auto"/>
        <w:ind w:right="237"/>
        <w:jc w:val="both"/>
        <w:rPr>
          <w:sz w:val="24"/>
          <w:szCs w:val="24"/>
        </w:rPr>
      </w:pPr>
    </w:p>
    <w:p w14:paraId="3DC827CC" w14:textId="35789AA1" w:rsidR="009A50E9" w:rsidRDefault="009A50E9" w:rsidP="009A50E9">
      <w:pPr>
        <w:spacing w:line="360" w:lineRule="auto"/>
        <w:ind w:right="237"/>
        <w:jc w:val="both"/>
        <w:rPr>
          <w:sz w:val="24"/>
          <w:szCs w:val="24"/>
        </w:rPr>
      </w:pPr>
      <w:r w:rsidRPr="009A50E9">
        <w:rPr>
          <w:sz w:val="24"/>
          <w:szCs w:val="24"/>
        </w:rPr>
        <w:t xml:space="preserve">The nature of the work as a constable can involve mostly high-stress incidents, which have tested my resilience and stress limits. Police officers are 1 of 6 occupations reporting the worst average scores of stress, physical health, psychological </w:t>
      </w:r>
      <w:proofErr w:type="gramStart"/>
      <w:r w:rsidRPr="009A50E9">
        <w:rPr>
          <w:sz w:val="24"/>
          <w:szCs w:val="24"/>
        </w:rPr>
        <w:t>well-being</w:t>
      </w:r>
      <w:proofErr w:type="gramEnd"/>
      <w:r w:rsidRPr="009A50E9">
        <w:rPr>
          <w:sz w:val="24"/>
          <w:szCs w:val="24"/>
        </w:rPr>
        <w:t xml:space="preserve"> and job satisfaction. The high levels of emotional labour related to high stress job roles is considered a major contributing factor (Journal of Managerial Psychology, 2005). Thankfully, my previous experience and similar nature of the role I was entering into allowed me to be mentally and physically prepared for incidents. For me, the most useful experiences were previous incidents I had as a prison officer. This has enabled me to develop the resilience and </w:t>
      </w:r>
      <w:r w:rsidRPr="009A50E9">
        <w:rPr>
          <w:sz w:val="24"/>
          <w:szCs w:val="24"/>
        </w:rPr>
        <w:lastRenderedPageBreak/>
        <w:t>personally regulate high-stress situations. This skill has been essential to me as a learner.</w:t>
      </w:r>
    </w:p>
    <w:p w14:paraId="6ED0F551" w14:textId="77777777" w:rsidR="009A50E9" w:rsidRPr="009A50E9" w:rsidRDefault="009A50E9" w:rsidP="009A50E9">
      <w:pPr>
        <w:spacing w:line="360" w:lineRule="auto"/>
        <w:ind w:right="237"/>
        <w:jc w:val="both"/>
        <w:rPr>
          <w:sz w:val="24"/>
          <w:szCs w:val="24"/>
        </w:rPr>
      </w:pPr>
    </w:p>
    <w:p w14:paraId="42AB9AD9" w14:textId="616014AB" w:rsidR="009A50E9" w:rsidRDefault="009A50E9" w:rsidP="009A50E9">
      <w:pPr>
        <w:spacing w:line="360" w:lineRule="auto"/>
        <w:ind w:right="237"/>
        <w:jc w:val="both"/>
        <w:rPr>
          <w:sz w:val="24"/>
          <w:szCs w:val="24"/>
        </w:rPr>
      </w:pPr>
      <w:r w:rsidRPr="009A50E9">
        <w:rPr>
          <w:sz w:val="24"/>
          <w:szCs w:val="24"/>
        </w:rPr>
        <w:t>Shift work is one of the most influential components of a working environment. It has been clinked to a series of acute and chronic effects on the body, mostly related to the circadian rhythmicity of the body. Shift work can affect sleep, alertness, and performance but also long-term health (Psychological and Psychophysiological Effects of Shift Work, 1990). The shift pattern I have been adjusting has proved challenging as the force operates 24/7. Meaning, I have gone from working 8-4 Monday to Friday to six mixed shifts consisting of days, afternoons, and nights. This proved difficult at first and I found myself feel fatigued after every 2-3 shifts. Rest days I also found un-productive at first however, after several weeks I found myself finally adjusting to these shifts.</w:t>
      </w:r>
    </w:p>
    <w:p w14:paraId="3E05C1DB" w14:textId="77777777" w:rsidR="009A50E9" w:rsidRPr="009A50E9" w:rsidRDefault="009A50E9" w:rsidP="009A50E9">
      <w:pPr>
        <w:spacing w:line="360" w:lineRule="auto"/>
        <w:ind w:right="237"/>
        <w:jc w:val="both"/>
        <w:rPr>
          <w:sz w:val="24"/>
          <w:szCs w:val="24"/>
        </w:rPr>
      </w:pPr>
    </w:p>
    <w:p w14:paraId="4C60419C" w14:textId="7DEAD150" w:rsidR="009A50E9" w:rsidRDefault="009A50E9" w:rsidP="009A50E9">
      <w:pPr>
        <w:spacing w:line="360" w:lineRule="auto"/>
        <w:ind w:right="237"/>
        <w:jc w:val="both"/>
        <w:rPr>
          <w:sz w:val="24"/>
          <w:szCs w:val="24"/>
        </w:rPr>
      </w:pPr>
      <w:r w:rsidRPr="009A50E9">
        <w:rPr>
          <w:sz w:val="24"/>
          <w:szCs w:val="24"/>
        </w:rPr>
        <w:t>Shift work has been linked to elevated depressive symptoms. Police officers who frequently work shifts may experience depressive symptoms. Those working evening/night shifts have higher odds of depressive symptoms (An analysis of shift work and self-reported depressive symptoms in a police cohort, 2021). At moments, I have found myself in low-mood due to lack of or too much sleep when returning home after a shift. In my previous job role, I had been accustomed to shifts. However, I did not regularly have to do night shifts, I believe this is what has affected my day-to-day life out of work.</w:t>
      </w:r>
    </w:p>
    <w:p w14:paraId="346CD356" w14:textId="77777777" w:rsidR="009A50E9" w:rsidRPr="009A50E9" w:rsidRDefault="009A50E9" w:rsidP="009A50E9">
      <w:pPr>
        <w:spacing w:line="360" w:lineRule="auto"/>
        <w:ind w:right="237"/>
        <w:jc w:val="both"/>
        <w:rPr>
          <w:sz w:val="24"/>
          <w:szCs w:val="24"/>
        </w:rPr>
      </w:pPr>
    </w:p>
    <w:p w14:paraId="23C1E227" w14:textId="77777777" w:rsidR="009A50E9" w:rsidRPr="009A50E9" w:rsidRDefault="009A50E9" w:rsidP="009A50E9">
      <w:pPr>
        <w:spacing w:line="360" w:lineRule="auto"/>
        <w:ind w:right="237"/>
        <w:jc w:val="both"/>
        <w:rPr>
          <w:sz w:val="24"/>
          <w:szCs w:val="24"/>
        </w:rPr>
      </w:pPr>
      <w:r w:rsidRPr="009A50E9">
        <w:rPr>
          <w:sz w:val="24"/>
          <w:szCs w:val="24"/>
        </w:rPr>
        <w:t xml:space="preserve">Adapting to my new role as a constable proved challenging at first, the anxiousness of starting a new job can feel suffocating and draining. </w:t>
      </w:r>
    </w:p>
    <w:p w14:paraId="600DBBE5" w14:textId="34E0FD98" w:rsidR="009A50E9" w:rsidRDefault="009A50E9" w:rsidP="009A50E9">
      <w:pPr>
        <w:spacing w:line="360" w:lineRule="auto"/>
        <w:ind w:right="237"/>
        <w:jc w:val="both"/>
        <w:rPr>
          <w:sz w:val="24"/>
          <w:szCs w:val="24"/>
        </w:rPr>
      </w:pPr>
      <w:r w:rsidRPr="009A50E9">
        <w:rPr>
          <w:sz w:val="24"/>
          <w:szCs w:val="24"/>
        </w:rPr>
        <w:t>One of the best ways to manage this is to remain active, exercising is beneficial for your mind just as much as your body and can have a positive impact on your mental health. By simply working out before work can boost your confidence and ease tensions. Exercising will stimulate the release of endorphins in the brain, causing you to feel more relaxed and at peace (5 Ways to Deal with New Job Anxiety and Stress, 2021). This can relieve the pressure of a new job and improve your work experience</w:t>
      </w:r>
      <w:r>
        <w:rPr>
          <w:sz w:val="24"/>
          <w:szCs w:val="24"/>
        </w:rPr>
        <w:t>.</w:t>
      </w:r>
    </w:p>
    <w:p w14:paraId="366D7AC6" w14:textId="77777777" w:rsidR="009A50E9" w:rsidRPr="009A50E9" w:rsidRDefault="009A50E9" w:rsidP="009A50E9">
      <w:pPr>
        <w:spacing w:line="360" w:lineRule="auto"/>
        <w:ind w:right="237"/>
        <w:jc w:val="both"/>
        <w:rPr>
          <w:sz w:val="24"/>
          <w:szCs w:val="24"/>
        </w:rPr>
      </w:pPr>
    </w:p>
    <w:p w14:paraId="09EE3635" w14:textId="210BCD81" w:rsidR="009A50E9" w:rsidRDefault="009A50E9" w:rsidP="009A50E9">
      <w:pPr>
        <w:spacing w:line="360" w:lineRule="auto"/>
        <w:ind w:right="237"/>
        <w:jc w:val="both"/>
        <w:rPr>
          <w:sz w:val="24"/>
          <w:szCs w:val="24"/>
        </w:rPr>
      </w:pPr>
      <w:r w:rsidRPr="009A50E9">
        <w:rPr>
          <w:sz w:val="24"/>
          <w:szCs w:val="24"/>
        </w:rPr>
        <w:lastRenderedPageBreak/>
        <w:t>I regularly attended the gym when first become a constable, which was beneficial was that my new workplace had a gym. This provided me more access to exercise and positively linking it with shift work. I found that it aided my sleep, I was achieving more rested sleep, this allowed me to be more effective in my new role when learning and being tutored.</w:t>
      </w:r>
    </w:p>
    <w:p w14:paraId="5CD7A3F4" w14:textId="77777777" w:rsidR="009A50E9" w:rsidRPr="009A50E9" w:rsidRDefault="009A50E9" w:rsidP="009A50E9">
      <w:pPr>
        <w:spacing w:line="360" w:lineRule="auto"/>
        <w:ind w:right="237"/>
        <w:jc w:val="both"/>
        <w:rPr>
          <w:sz w:val="24"/>
          <w:szCs w:val="24"/>
        </w:rPr>
      </w:pPr>
    </w:p>
    <w:p w14:paraId="70D4A471" w14:textId="57B9BC87" w:rsidR="009A50E9" w:rsidRDefault="009A50E9" w:rsidP="009A50E9">
      <w:pPr>
        <w:spacing w:line="360" w:lineRule="auto"/>
        <w:ind w:right="237"/>
        <w:jc w:val="both"/>
        <w:rPr>
          <w:sz w:val="24"/>
          <w:szCs w:val="24"/>
        </w:rPr>
      </w:pPr>
      <w:r w:rsidRPr="009A50E9">
        <w:rPr>
          <w:sz w:val="24"/>
          <w:szCs w:val="24"/>
        </w:rPr>
        <w:t>In conclusion, understanding and acknowledging the coping strategies I applied when adapting to my new role has aided me to minimise stress and develop resilience. In hindsight, I have been able to see what methods worked and what didn’t. Exercise and previous similar work experiences gave me working, proven methods that allowed me to adjust quickly. In future, I will continue to use exercise and prior knowledge to guide me in new experiences, this includes rested sleep. I will continue to use these as I progress through my career as a police constable.</w:t>
      </w:r>
    </w:p>
    <w:p w14:paraId="0B826EAC" w14:textId="25DC77FB" w:rsidR="009A50E9" w:rsidRDefault="009A50E9" w:rsidP="009A50E9">
      <w:pPr>
        <w:spacing w:line="360" w:lineRule="auto"/>
        <w:ind w:right="237"/>
        <w:jc w:val="both"/>
        <w:rPr>
          <w:sz w:val="24"/>
          <w:szCs w:val="24"/>
        </w:rPr>
      </w:pPr>
    </w:p>
    <w:p w14:paraId="15F39434" w14:textId="3178212A" w:rsidR="009A50E9" w:rsidRPr="00270EEB" w:rsidRDefault="009A50E9" w:rsidP="009A50E9">
      <w:pPr>
        <w:spacing w:line="360" w:lineRule="auto"/>
        <w:ind w:right="237"/>
        <w:jc w:val="both"/>
        <w:rPr>
          <w:sz w:val="24"/>
          <w:szCs w:val="24"/>
        </w:rPr>
      </w:pPr>
      <w:r>
        <w:rPr>
          <w:sz w:val="24"/>
          <w:szCs w:val="24"/>
        </w:rPr>
        <w:t>728 words.</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 xml:space="preserve">Your reflection must illustrate your understanding and application of core principles of ethics, equality, </w:t>
            </w:r>
            <w:proofErr w:type="gramStart"/>
            <w:r w:rsidRPr="5848403C">
              <w:rPr>
                <w:sz w:val="24"/>
                <w:szCs w:val="24"/>
              </w:rPr>
              <w:t>diversity</w:t>
            </w:r>
            <w:proofErr w:type="gramEnd"/>
            <w:r w:rsidRPr="5848403C">
              <w:rPr>
                <w:sz w:val="24"/>
                <w:szCs w:val="24"/>
              </w:rPr>
              <w:t xml:space="preserve">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2AB4B389" w:rsidR="00AA666E" w:rsidRDefault="00AA666E" w:rsidP="00340E9A">
      <w:pPr>
        <w:ind w:right="237"/>
        <w:jc w:val="both"/>
        <w:rPr>
          <w:sz w:val="24"/>
          <w:szCs w:val="24"/>
        </w:rPr>
      </w:pPr>
    </w:p>
    <w:p w14:paraId="1603143B" w14:textId="144F7BD9" w:rsidR="009A50E9" w:rsidRDefault="009A50E9" w:rsidP="009A50E9">
      <w:pPr>
        <w:spacing w:line="360" w:lineRule="auto"/>
        <w:ind w:right="237"/>
        <w:jc w:val="both"/>
        <w:rPr>
          <w:sz w:val="24"/>
          <w:szCs w:val="24"/>
        </w:rPr>
      </w:pPr>
      <w:r w:rsidRPr="009A50E9">
        <w:rPr>
          <w:sz w:val="24"/>
          <w:szCs w:val="24"/>
        </w:rPr>
        <w:t>The incident I will refer to involves a domestic incident between a husband, wife, their two children and friend of the wife who was a witness. In this incident the wife had accused her husband of assaulting her twice and causing damage to an item belonging to her. When I arrived, I detained the male and spoke to the wife and friend who confirmed what had happened. The male was subsequently arrested and conveyed to custody.</w:t>
      </w:r>
    </w:p>
    <w:p w14:paraId="484F0009" w14:textId="77777777" w:rsidR="009A50E9" w:rsidRPr="009A50E9" w:rsidRDefault="009A50E9" w:rsidP="009A50E9">
      <w:pPr>
        <w:spacing w:line="360" w:lineRule="auto"/>
        <w:ind w:right="237"/>
        <w:jc w:val="both"/>
        <w:rPr>
          <w:sz w:val="24"/>
          <w:szCs w:val="24"/>
        </w:rPr>
      </w:pPr>
    </w:p>
    <w:p w14:paraId="0F2BCAF1" w14:textId="19C128B2" w:rsidR="009A50E9" w:rsidRDefault="009A50E9" w:rsidP="009A50E9">
      <w:pPr>
        <w:spacing w:line="360" w:lineRule="auto"/>
        <w:ind w:right="237"/>
        <w:jc w:val="both"/>
        <w:rPr>
          <w:sz w:val="24"/>
          <w:szCs w:val="24"/>
        </w:rPr>
      </w:pPr>
      <w:r w:rsidRPr="009A50E9">
        <w:rPr>
          <w:sz w:val="24"/>
          <w:szCs w:val="24"/>
        </w:rPr>
        <w:t>During this incident I used several techniques of effect communication. This was displayed in ways of verbal, non-verbal, and active listening.</w:t>
      </w:r>
    </w:p>
    <w:p w14:paraId="2242FCD2" w14:textId="77777777" w:rsidR="009A50E9" w:rsidRPr="009A50E9" w:rsidRDefault="009A50E9" w:rsidP="009A50E9">
      <w:pPr>
        <w:spacing w:line="360" w:lineRule="auto"/>
        <w:ind w:right="237"/>
        <w:jc w:val="both"/>
        <w:rPr>
          <w:sz w:val="24"/>
          <w:szCs w:val="24"/>
        </w:rPr>
      </w:pPr>
    </w:p>
    <w:p w14:paraId="1E15392C" w14:textId="7EE9DB0D" w:rsidR="009A50E9" w:rsidRDefault="009A50E9" w:rsidP="009A50E9">
      <w:pPr>
        <w:spacing w:line="360" w:lineRule="auto"/>
        <w:ind w:right="237"/>
        <w:jc w:val="both"/>
        <w:rPr>
          <w:sz w:val="24"/>
          <w:szCs w:val="24"/>
        </w:rPr>
      </w:pPr>
      <w:r w:rsidRPr="009A50E9">
        <w:rPr>
          <w:sz w:val="24"/>
          <w:szCs w:val="24"/>
        </w:rPr>
        <w:t>Effective communication aims service delivery toward the needs of the public. There are numerous ways the police communicate and should be proportionate to the needs and requirements of the different communities we serve. This form of communication includes interaction with communities, listening to others views and ideas, and acting upon them to improve police performance and delivery (Communication, 2021). When attending this incident, I used effective communication to meet the needs of the wife and acted on the information she provided me with to safeguard and de-escalate the incident.</w:t>
      </w:r>
    </w:p>
    <w:p w14:paraId="6C858EF6" w14:textId="77777777" w:rsidR="009A50E9" w:rsidRPr="009A50E9" w:rsidRDefault="009A50E9" w:rsidP="009A50E9">
      <w:pPr>
        <w:spacing w:line="360" w:lineRule="auto"/>
        <w:ind w:right="237"/>
        <w:jc w:val="both"/>
        <w:rPr>
          <w:sz w:val="24"/>
          <w:szCs w:val="24"/>
        </w:rPr>
      </w:pPr>
    </w:p>
    <w:p w14:paraId="2F3F1A9D" w14:textId="5ACA5C57" w:rsidR="009A50E9" w:rsidRDefault="009A50E9" w:rsidP="009A50E9">
      <w:pPr>
        <w:spacing w:line="360" w:lineRule="auto"/>
        <w:ind w:right="237"/>
        <w:jc w:val="both"/>
        <w:rPr>
          <w:sz w:val="24"/>
          <w:szCs w:val="24"/>
        </w:rPr>
      </w:pPr>
      <w:r w:rsidRPr="009A50E9">
        <w:rPr>
          <w:sz w:val="24"/>
          <w:szCs w:val="24"/>
        </w:rPr>
        <w:t>Cited in Bryant and Bryant (2020), non-verbal communication can identify anxiety, confidence, fear, and many other emotions through body language. By using this form, you may be able to help build trust and understanding with other people. Positive body language, postures and mannerisms can help promote a positive attitude. Due to the victim’s body language, I was able to promptly identify what needs the victim had, this enabled me to ask relevant questions, reassure them by offering support, and arresting the subject.</w:t>
      </w:r>
    </w:p>
    <w:p w14:paraId="204561E1" w14:textId="77777777" w:rsidR="009A50E9" w:rsidRPr="009A50E9" w:rsidRDefault="009A50E9" w:rsidP="009A50E9">
      <w:pPr>
        <w:spacing w:line="360" w:lineRule="auto"/>
        <w:ind w:right="237"/>
        <w:jc w:val="both"/>
        <w:rPr>
          <w:sz w:val="24"/>
          <w:szCs w:val="24"/>
        </w:rPr>
      </w:pPr>
    </w:p>
    <w:p w14:paraId="22ECB368" w14:textId="20C8BA46" w:rsidR="009A50E9" w:rsidRDefault="009A50E9" w:rsidP="009A50E9">
      <w:pPr>
        <w:spacing w:line="360" w:lineRule="auto"/>
        <w:ind w:right="237"/>
        <w:jc w:val="both"/>
        <w:rPr>
          <w:sz w:val="24"/>
          <w:szCs w:val="24"/>
        </w:rPr>
      </w:pPr>
      <w:r w:rsidRPr="009A50E9">
        <w:rPr>
          <w:sz w:val="24"/>
          <w:szCs w:val="24"/>
        </w:rPr>
        <w:t xml:space="preserve">The ability to listen is proven to be one of the more difficult skills of communication. Police </w:t>
      </w:r>
      <w:proofErr w:type="gramStart"/>
      <w:r w:rsidRPr="009A50E9">
        <w:rPr>
          <w:sz w:val="24"/>
          <w:szCs w:val="24"/>
        </w:rPr>
        <w:t>officers</w:t>
      </w:r>
      <w:proofErr w:type="gramEnd"/>
      <w:r w:rsidRPr="009A50E9">
        <w:rPr>
          <w:sz w:val="24"/>
          <w:szCs w:val="24"/>
        </w:rPr>
        <w:t xml:space="preserve"> benefit from developing the ability to do this. By paying full attention to the other person as they speak and avoid potential distractions. Using verbal encouragement and answers such as, “yes”, “I understand”, “okay” and nodding, reassures the person who is talking they are being listened to (Bryant and Bryant ,2021). </w:t>
      </w:r>
    </w:p>
    <w:p w14:paraId="4F9ED87C" w14:textId="77777777" w:rsidR="009A50E9" w:rsidRPr="009A50E9" w:rsidRDefault="009A50E9" w:rsidP="009A50E9">
      <w:pPr>
        <w:spacing w:line="360" w:lineRule="auto"/>
        <w:ind w:right="237"/>
        <w:jc w:val="both"/>
        <w:rPr>
          <w:sz w:val="24"/>
          <w:szCs w:val="24"/>
        </w:rPr>
      </w:pPr>
    </w:p>
    <w:p w14:paraId="11AFFD8B" w14:textId="77777777" w:rsidR="009A50E9" w:rsidRDefault="009A50E9" w:rsidP="009A50E9">
      <w:pPr>
        <w:spacing w:line="360" w:lineRule="auto"/>
        <w:ind w:right="237"/>
        <w:jc w:val="both"/>
        <w:rPr>
          <w:sz w:val="24"/>
          <w:szCs w:val="24"/>
        </w:rPr>
      </w:pPr>
      <w:r w:rsidRPr="009A50E9">
        <w:rPr>
          <w:sz w:val="24"/>
          <w:szCs w:val="24"/>
        </w:rPr>
        <w:t>However, without effective communication policing would prove ineffective and inefficient. Without the cooperation of the public, policing would become extremely difficult. Police would cease to function without the active support of the communities in which they are in. If this was to occur, it would have a negative impact on policing as we would be unable to fulfil our duty when attending incidents where increased vulnerabilities, threat, risk, and harm are present (Harper and Row, 1979).</w:t>
      </w:r>
    </w:p>
    <w:p w14:paraId="6DAB635C" w14:textId="1BE3EAB6" w:rsidR="009A50E9" w:rsidRPr="009A50E9" w:rsidRDefault="009A50E9" w:rsidP="009A50E9">
      <w:pPr>
        <w:spacing w:line="360" w:lineRule="auto"/>
        <w:ind w:right="237"/>
        <w:jc w:val="both"/>
        <w:rPr>
          <w:sz w:val="24"/>
          <w:szCs w:val="24"/>
        </w:rPr>
      </w:pPr>
      <w:r w:rsidRPr="009A50E9">
        <w:rPr>
          <w:sz w:val="24"/>
          <w:szCs w:val="24"/>
        </w:rPr>
        <w:t xml:space="preserve"> Had the victim not been forthcoming in wanting to talk, this would have proven difficult for me to access the incident and have grounds to arrest the subject. I believe I still would have arrested the husband due to the reporting person being the </w:t>
      </w:r>
      <w:r w:rsidRPr="009A50E9">
        <w:rPr>
          <w:sz w:val="24"/>
          <w:szCs w:val="24"/>
        </w:rPr>
        <w:lastRenderedPageBreak/>
        <w:t>wife. This would have been classed as a first party report. The broken item was also in plain view, further confirming my grounds to suspect.</w:t>
      </w:r>
    </w:p>
    <w:p w14:paraId="630FC4AB" w14:textId="77777777" w:rsidR="009A50E9" w:rsidRPr="009A50E9" w:rsidRDefault="009A50E9" w:rsidP="009A50E9">
      <w:pPr>
        <w:spacing w:line="360" w:lineRule="auto"/>
        <w:ind w:right="237"/>
        <w:jc w:val="both"/>
        <w:rPr>
          <w:sz w:val="24"/>
          <w:szCs w:val="24"/>
        </w:rPr>
      </w:pPr>
    </w:p>
    <w:p w14:paraId="6EF8C4E3" w14:textId="279E8488" w:rsidR="009A50E9" w:rsidRDefault="009A50E9" w:rsidP="009A50E9">
      <w:pPr>
        <w:spacing w:line="360" w:lineRule="auto"/>
        <w:ind w:right="237"/>
        <w:jc w:val="both"/>
        <w:rPr>
          <w:sz w:val="24"/>
          <w:szCs w:val="24"/>
        </w:rPr>
      </w:pPr>
      <w:r w:rsidRPr="009A50E9">
        <w:rPr>
          <w:sz w:val="24"/>
          <w:szCs w:val="24"/>
        </w:rPr>
        <w:t>When arriving at this incident with the prior knowledge that it was reported a domestic, I was able to identify shortly after arriving the vulnerabilities of the victims. This knowledge enabled me to understand my responsibilities for safeguarding the wife, children, and friend, as I had identified these were the victims.</w:t>
      </w:r>
    </w:p>
    <w:p w14:paraId="074F1061" w14:textId="77777777" w:rsidR="009A50E9" w:rsidRPr="009A50E9" w:rsidRDefault="009A50E9" w:rsidP="009A50E9">
      <w:pPr>
        <w:spacing w:line="360" w:lineRule="auto"/>
        <w:ind w:right="237"/>
        <w:jc w:val="both"/>
        <w:rPr>
          <w:sz w:val="24"/>
          <w:szCs w:val="24"/>
        </w:rPr>
      </w:pPr>
    </w:p>
    <w:p w14:paraId="58A62077" w14:textId="7F340AD6" w:rsidR="009A50E9" w:rsidRDefault="009A50E9" w:rsidP="009A50E9">
      <w:pPr>
        <w:spacing w:line="360" w:lineRule="auto"/>
        <w:ind w:right="237"/>
        <w:jc w:val="both"/>
        <w:rPr>
          <w:sz w:val="24"/>
          <w:szCs w:val="24"/>
        </w:rPr>
      </w:pPr>
      <w:r w:rsidRPr="009A50E9">
        <w:rPr>
          <w:sz w:val="24"/>
          <w:szCs w:val="24"/>
        </w:rPr>
        <w:t xml:space="preserve">Providing support and safety for victims is important, there must be clear and concise communication. The risk assessment must be accurate and that the appropriate safety planning has been made. A victim of domestic abuse is most vulnerable at the point they decide to leave the abuser. Therefore, information about the risks and mitigation is required as part of a plan to ensure their safety (Bryant and Bryant, 2020). In this incident, the safety was ensured by immediately detaining the husband. This enabled me to evade any risk he may have imposed. Whilst doing so, I was able to speak to the wife to ascertain her needs and establish what happened. The friend of the wife was also witness to the event and was able to confirm the wife’s account fully. </w:t>
      </w:r>
    </w:p>
    <w:p w14:paraId="0A90BD64" w14:textId="77777777" w:rsidR="009A50E9" w:rsidRPr="009A50E9" w:rsidRDefault="009A50E9" w:rsidP="009A50E9">
      <w:pPr>
        <w:spacing w:line="360" w:lineRule="auto"/>
        <w:ind w:right="237"/>
        <w:jc w:val="both"/>
        <w:rPr>
          <w:sz w:val="24"/>
          <w:szCs w:val="24"/>
        </w:rPr>
      </w:pPr>
    </w:p>
    <w:p w14:paraId="78385390" w14:textId="6DBE4C5D" w:rsidR="009A50E9" w:rsidRDefault="009A50E9" w:rsidP="009A50E9">
      <w:pPr>
        <w:spacing w:line="360" w:lineRule="auto"/>
        <w:ind w:right="237"/>
        <w:jc w:val="both"/>
        <w:rPr>
          <w:sz w:val="24"/>
          <w:szCs w:val="24"/>
        </w:rPr>
      </w:pPr>
      <w:r w:rsidRPr="009A50E9">
        <w:rPr>
          <w:sz w:val="24"/>
          <w:szCs w:val="24"/>
        </w:rPr>
        <w:t>Victim and witness care and support must be considered at the earliest point of an investigation (Victim and witness care and support, 2021). This helps build victim confidence in the criminal justice system and compels them to feel supported. Furthermore, by providing this support the victim may be more willing to go forward in the investigation and prosecution. Arresting suspects with sufficient evidence can be the most effective way to manage risk and prevent incidents being repeated.</w:t>
      </w:r>
    </w:p>
    <w:p w14:paraId="38847DFA" w14:textId="77777777" w:rsidR="009A50E9" w:rsidRPr="009A50E9" w:rsidRDefault="009A50E9" w:rsidP="009A50E9">
      <w:pPr>
        <w:spacing w:line="360" w:lineRule="auto"/>
        <w:ind w:right="237"/>
        <w:jc w:val="both"/>
        <w:rPr>
          <w:sz w:val="24"/>
          <w:szCs w:val="24"/>
        </w:rPr>
      </w:pPr>
    </w:p>
    <w:p w14:paraId="23EAAF74" w14:textId="4DE1B2C4" w:rsidR="009A50E9" w:rsidRDefault="009A50E9" w:rsidP="009A50E9">
      <w:pPr>
        <w:spacing w:line="360" w:lineRule="auto"/>
        <w:ind w:right="237"/>
        <w:jc w:val="both"/>
        <w:rPr>
          <w:sz w:val="24"/>
          <w:szCs w:val="24"/>
        </w:rPr>
      </w:pPr>
      <w:r w:rsidRPr="009A50E9">
        <w:rPr>
          <w:sz w:val="24"/>
          <w:szCs w:val="24"/>
        </w:rPr>
        <w:t>We detained and arrested the husband and conveyed him to custody as he was the immediate threat. I informed the victims that I would return to obtain a statement from both and provide them with victim support referrals. These referrals are in place to support victims who have been subject to domestic abuse, this is done by referring them to our victim support unit through means of public protection notifications and agencies, such as women’s aid (Domestic abuse | GOV.WALES, 2022).</w:t>
      </w:r>
    </w:p>
    <w:p w14:paraId="6693E5F6" w14:textId="77777777" w:rsidR="009A50E9" w:rsidRPr="009A50E9" w:rsidRDefault="009A50E9" w:rsidP="009A50E9">
      <w:pPr>
        <w:spacing w:line="360" w:lineRule="auto"/>
        <w:ind w:right="237"/>
        <w:jc w:val="both"/>
        <w:rPr>
          <w:sz w:val="24"/>
          <w:szCs w:val="24"/>
        </w:rPr>
      </w:pPr>
    </w:p>
    <w:p w14:paraId="7D59BD98" w14:textId="52EA09A0" w:rsidR="009A50E9" w:rsidRDefault="009A50E9" w:rsidP="009A50E9">
      <w:pPr>
        <w:spacing w:line="360" w:lineRule="auto"/>
        <w:ind w:right="237"/>
        <w:jc w:val="both"/>
        <w:rPr>
          <w:sz w:val="24"/>
          <w:szCs w:val="24"/>
        </w:rPr>
      </w:pPr>
      <w:r w:rsidRPr="009A50E9">
        <w:rPr>
          <w:sz w:val="24"/>
          <w:szCs w:val="24"/>
        </w:rPr>
        <w:lastRenderedPageBreak/>
        <w:t xml:space="preserve">Victims and witnesses may decide to withdraw their support for the prosecution for several reasons. It could be because they no longer want the defendant to face criminal proceedings, they have forgiven them, a fear of backlash from the defendant, witness intimidation, or anxiety caused by the thought of having to go to court (Victim and Witness Statements in Criminal Proceedings - What happens where the victim or witness wants to withdraw the statement? - MTG, 2018). I’ve found victim support to be extremely crucial in domestic incidents due to victims being likely to retract their co-operation in the investigation and prosecution (Victims and Witnesses, CPS Commitments to Support | The Crown Prosecution Service, 2022). Lack of evidence at times as domestic violence is a ‘behind four walls’ time of crime. In this incident, the victim withdrew from providing a key statement almost immediately after arresting the suspect, despite being adamant when police arrived on scene at first. A negative statement was obtained, finding it more difficult to charge the suspect and investigate the matter further. This then caused the investigation to come to a halt, due to the lack of evidence. </w:t>
      </w:r>
    </w:p>
    <w:p w14:paraId="7780113E" w14:textId="77777777" w:rsidR="009A50E9" w:rsidRPr="009A50E9" w:rsidRDefault="009A50E9" w:rsidP="009A50E9">
      <w:pPr>
        <w:spacing w:line="360" w:lineRule="auto"/>
        <w:ind w:right="237"/>
        <w:jc w:val="both"/>
        <w:rPr>
          <w:sz w:val="24"/>
          <w:szCs w:val="24"/>
        </w:rPr>
      </w:pPr>
    </w:p>
    <w:p w14:paraId="76CB62DB" w14:textId="07227ABA" w:rsidR="009A50E9" w:rsidRDefault="009A50E9" w:rsidP="009A50E9">
      <w:pPr>
        <w:spacing w:line="360" w:lineRule="auto"/>
        <w:ind w:right="237"/>
        <w:jc w:val="both"/>
        <w:rPr>
          <w:sz w:val="24"/>
          <w:szCs w:val="24"/>
        </w:rPr>
      </w:pPr>
      <w:r w:rsidRPr="009A50E9">
        <w:rPr>
          <w:sz w:val="24"/>
          <w:szCs w:val="24"/>
        </w:rPr>
        <w:t xml:space="preserve">Upon reflection, in the future I will seek to take victim statements more promptly at the time of the incident. My rationale behind not doing so was that the suspect was still at the address and there were only two police officers present to complete several actions involving three people simultaneously. I used the National Decision Model (NDM) to assess the threat and risk of the incident. The most immediate threat I perceived is the likelihood of further offences being committed by the husband if he was to remain at the dwelling for further time. I therefore saw it fit to convey him to custody as priority. </w:t>
      </w:r>
    </w:p>
    <w:p w14:paraId="50CAE725" w14:textId="77777777" w:rsidR="009A50E9" w:rsidRPr="009A50E9" w:rsidRDefault="009A50E9" w:rsidP="009A50E9">
      <w:pPr>
        <w:spacing w:line="360" w:lineRule="auto"/>
        <w:ind w:right="237"/>
        <w:jc w:val="both"/>
        <w:rPr>
          <w:sz w:val="24"/>
          <w:szCs w:val="24"/>
        </w:rPr>
      </w:pPr>
    </w:p>
    <w:p w14:paraId="739C6876" w14:textId="13124B6A" w:rsidR="009A50E9" w:rsidRDefault="009A50E9" w:rsidP="009A50E9">
      <w:pPr>
        <w:spacing w:line="360" w:lineRule="auto"/>
        <w:ind w:right="237"/>
        <w:jc w:val="both"/>
        <w:rPr>
          <w:sz w:val="24"/>
          <w:szCs w:val="24"/>
        </w:rPr>
      </w:pPr>
      <w:r w:rsidRPr="009A50E9">
        <w:rPr>
          <w:sz w:val="24"/>
          <w:szCs w:val="24"/>
        </w:rPr>
        <w:t xml:space="preserve">The actions I took to safeguard all parties meant that I was able to detain the suspect, communicate and obtain details from the victim and witness and convey the suspect to custody with minimal force effectively and calmly. Upon reflection, the actions I took were necessary and proportion to the threat risk and harm I was present with. Personally, the most significant aspect was the victim unwilling to support the prosecution although she had been assaulted. My learning in this incident resulted from when the victim had a change of mind. At first, she appeared to strongly support providing a victim statement however, when I contacted her to </w:t>
      </w:r>
      <w:r w:rsidRPr="009A50E9">
        <w:rPr>
          <w:sz w:val="24"/>
          <w:szCs w:val="24"/>
        </w:rPr>
        <w:lastRenderedPageBreak/>
        <w:t xml:space="preserve">inform her that the suspect was now in custody, she became reluctant to co-operate with the investigation. </w:t>
      </w:r>
    </w:p>
    <w:p w14:paraId="3FE3D43C" w14:textId="77777777" w:rsidR="009A50E9" w:rsidRPr="009A50E9" w:rsidRDefault="009A50E9" w:rsidP="009A50E9">
      <w:pPr>
        <w:spacing w:line="360" w:lineRule="auto"/>
        <w:ind w:right="237"/>
        <w:jc w:val="both"/>
        <w:rPr>
          <w:sz w:val="24"/>
          <w:szCs w:val="24"/>
        </w:rPr>
      </w:pPr>
    </w:p>
    <w:p w14:paraId="52606F47" w14:textId="77777777" w:rsidR="009A50E9" w:rsidRPr="009A50E9" w:rsidRDefault="009A50E9" w:rsidP="009A50E9">
      <w:pPr>
        <w:spacing w:line="360" w:lineRule="auto"/>
        <w:ind w:right="237"/>
        <w:jc w:val="both"/>
        <w:rPr>
          <w:sz w:val="24"/>
          <w:szCs w:val="24"/>
        </w:rPr>
      </w:pPr>
      <w:r w:rsidRPr="009A50E9">
        <w:rPr>
          <w:sz w:val="24"/>
          <w:szCs w:val="24"/>
        </w:rPr>
        <w:t>In hindsight and where possible, I would take the victim statement first or if other officers in the area are available, task them to take the victim and witness statement whilst I am conveying the suspect. This knowledge could be essential when attending further domestic related incidents where the victim appears vulnerable.</w:t>
      </w:r>
    </w:p>
    <w:p w14:paraId="5899CCBC" w14:textId="77777777" w:rsidR="009A50E9" w:rsidRPr="009A50E9" w:rsidRDefault="009A50E9" w:rsidP="009A50E9">
      <w:pPr>
        <w:spacing w:line="360" w:lineRule="auto"/>
        <w:ind w:right="237"/>
        <w:jc w:val="both"/>
        <w:rPr>
          <w:sz w:val="24"/>
          <w:szCs w:val="24"/>
        </w:rPr>
      </w:pPr>
      <w:r w:rsidRPr="009A50E9">
        <w:rPr>
          <w:sz w:val="24"/>
          <w:szCs w:val="24"/>
        </w:rPr>
        <w:t>Because I did not anticipate the outcome of this incident from the victim’s perspective, in future I will ensure to assess throughout. As a next step I will attempt to provide more care and support at the incident, instead of focussing predominantly on the arrest and conveyance of the suspect.</w:t>
      </w:r>
    </w:p>
    <w:p w14:paraId="71586083" w14:textId="77777777" w:rsidR="009A50E9" w:rsidRPr="00270EEB" w:rsidRDefault="009A50E9"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04B84CDF" w:rsidR="00AA666E" w:rsidRPr="009A50E9" w:rsidRDefault="009A50E9" w:rsidP="00340E9A">
      <w:pPr>
        <w:ind w:right="237"/>
        <w:jc w:val="both"/>
        <w:rPr>
          <w:b/>
          <w:bCs/>
          <w:sz w:val="24"/>
          <w:szCs w:val="24"/>
        </w:rPr>
      </w:pPr>
      <w:r>
        <w:rPr>
          <w:b/>
          <w:bCs/>
          <w:sz w:val="24"/>
          <w:szCs w:val="24"/>
        </w:rPr>
        <w:t>1190 words</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w:t>
            </w:r>
            <w:proofErr w:type="gramStart"/>
            <w:r w:rsidRPr="5848403C">
              <w:rPr>
                <w:sz w:val="24"/>
                <w:szCs w:val="24"/>
              </w:rPr>
              <w:t>e.g.</w:t>
            </w:r>
            <w:proofErr w:type="gramEnd"/>
            <w:r w:rsidRPr="5848403C">
              <w:rPr>
                <w:sz w:val="24"/>
                <w:szCs w:val="24"/>
              </w:rPr>
              <w:t xml:space="preserve">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3D476002" w:rsidR="00025650" w:rsidRDefault="00025650" w:rsidP="00340E9A">
      <w:pPr>
        <w:ind w:right="237"/>
        <w:jc w:val="both"/>
        <w:rPr>
          <w:sz w:val="24"/>
          <w:szCs w:val="24"/>
        </w:rPr>
      </w:pPr>
    </w:p>
    <w:p w14:paraId="0AE04EC2" w14:textId="042C44BB" w:rsidR="00B06F35" w:rsidRDefault="00B06F35" w:rsidP="00B06F35">
      <w:pPr>
        <w:spacing w:line="360" w:lineRule="auto"/>
        <w:ind w:right="237"/>
        <w:jc w:val="both"/>
        <w:rPr>
          <w:sz w:val="24"/>
          <w:szCs w:val="24"/>
        </w:rPr>
      </w:pPr>
      <w:r w:rsidRPr="00B06F35">
        <w:rPr>
          <w:sz w:val="24"/>
          <w:szCs w:val="24"/>
        </w:rPr>
        <w:t xml:space="preserve">In this task I will discuss a suspect interview I conducted, provide relevant social and legislative contexts and any relevant cultural, ethnicity and language issues. I will outline my considerations for the planning and preparing of the interview and explain and reflect on my responsibilities when conducting the interview in accordance with the PEACE interview process. </w:t>
      </w:r>
    </w:p>
    <w:p w14:paraId="31557966" w14:textId="77777777" w:rsidR="00B06F35" w:rsidRPr="00B06F35" w:rsidRDefault="00B06F35" w:rsidP="00B06F35">
      <w:pPr>
        <w:spacing w:line="360" w:lineRule="auto"/>
        <w:ind w:right="237"/>
        <w:jc w:val="both"/>
        <w:rPr>
          <w:sz w:val="24"/>
          <w:szCs w:val="24"/>
        </w:rPr>
      </w:pPr>
    </w:p>
    <w:p w14:paraId="5A3A1FFF" w14:textId="371F1220" w:rsidR="00B06F35" w:rsidRDefault="00B06F35" w:rsidP="00B06F35">
      <w:pPr>
        <w:spacing w:line="360" w:lineRule="auto"/>
        <w:ind w:right="237"/>
        <w:jc w:val="both"/>
        <w:rPr>
          <w:sz w:val="24"/>
          <w:szCs w:val="24"/>
        </w:rPr>
      </w:pPr>
      <w:r w:rsidRPr="00B06F35">
        <w:rPr>
          <w:sz w:val="24"/>
          <w:szCs w:val="24"/>
        </w:rPr>
        <w:t xml:space="preserve">I will refer to a domestic violence incident, involving a male and female who resided together. Both had returned home after going out for drinks to honour the passing of the male’s mother 20 years ago. Both parties were intoxicated, the male distinctively more so. The female reported that the male had kicked her to the leg and spat in her face following a dispute. She did not report this to police, instead phoned a friend and the friend phoned police, making this a third-party report initially. </w:t>
      </w:r>
    </w:p>
    <w:p w14:paraId="3E0727D2" w14:textId="77777777" w:rsidR="00B06F35" w:rsidRPr="00B06F35" w:rsidRDefault="00B06F35" w:rsidP="00B06F35">
      <w:pPr>
        <w:spacing w:line="360" w:lineRule="auto"/>
        <w:ind w:right="237"/>
        <w:jc w:val="both"/>
        <w:rPr>
          <w:sz w:val="24"/>
          <w:szCs w:val="24"/>
        </w:rPr>
      </w:pPr>
    </w:p>
    <w:p w14:paraId="02EA6A55" w14:textId="338F8718" w:rsidR="00B06F35" w:rsidRDefault="00B06F35" w:rsidP="00B06F35">
      <w:pPr>
        <w:spacing w:line="360" w:lineRule="auto"/>
        <w:ind w:right="237"/>
        <w:jc w:val="both"/>
        <w:rPr>
          <w:sz w:val="24"/>
          <w:szCs w:val="24"/>
        </w:rPr>
      </w:pPr>
      <w:r w:rsidRPr="00B06F35">
        <w:rPr>
          <w:sz w:val="24"/>
          <w:szCs w:val="24"/>
        </w:rPr>
        <w:lastRenderedPageBreak/>
        <w:t xml:space="preserve">A third-party report is a report where the victim discloses information to a third person who has not witnessed the incident and whereby the third person then reports the incident to the police, disclosing the information provided to them by the witness (THIRD-PARTY REPORTING, 2022). It can be used for all types of incidents and offences; however, it can prove difficult for police to investigation if the person has not witnessed the incident. There are third party reports which can consist of the person reporting shouting coming from a dwelling which may not amount to anything, such as a good-faith call if a person believes they can hear someone screaming. </w:t>
      </w:r>
    </w:p>
    <w:p w14:paraId="243E7B76" w14:textId="77777777" w:rsidR="00B06F35" w:rsidRPr="00B06F35" w:rsidRDefault="00B06F35" w:rsidP="00B06F35">
      <w:pPr>
        <w:spacing w:line="360" w:lineRule="auto"/>
        <w:ind w:right="237"/>
        <w:jc w:val="both"/>
        <w:rPr>
          <w:sz w:val="24"/>
          <w:szCs w:val="24"/>
        </w:rPr>
      </w:pPr>
    </w:p>
    <w:p w14:paraId="75FDF98B" w14:textId="0C132C3F" w:rsidR="00B06F35" w:rsidRDefault="00B06F35" w:rsidP="00B06F35">
      <w:pPr>
        <w:spacing w:line="360" w:lineRule="auto"/>
        <w:ind w:right="237"/>
        <w:jc w:val="both"/>
        <w:rPr>
          <w:sz w:val="24"/>
          <w:szCs w:val="24"/>
        </w:rPr>
      </w:pPr>
      <w:r w:rsidRPr="00B06F35">
        <w:rPr>
          <w:sz w:val="24"/>
          <w:szCs w:val="24"/>
        </w:rPr>
        <w:t xml:space="preserve">When I attended the address, the female was surprised to see me and my colleague and was not expecting us as she had not reported it. She appeared hysterical and upset. She disclosed the assault almost instantly. We informed her that due to the disclosure of the assault, the partner would be arrested. She was surprised by this and did not want us to arrest the male as she did not want the incident to escalate and make things worse. She stated that both her and her partner had agreed to separate and that he was in the process of gathering his items to leave the address upstairs. </w:t>
      </w:r>
    </w:p>
    <w:p w14:paraId="56952036" w14:textId="77777777" w:rsidR="00B06F35" w:rsidRPr="00B06F35" w:rsidRDefault="00B06F35" w:rsidP="00B06F35">
      <w:pPr>
        <w:spacing w:line="360" w:lineRule="auto"/>
        <w:ind w:right="237"/>
        <w:jc w:val="both"/>
        <w:rPr>
          <w:sz w:val="24"/>
          <w:szCs w:val="24"/>
        </w:rPr>
      </w:pPr>
    </w:p>
    <w:p w14:paraId="2B5B5252" w14:textId="3201A1B8" w:rsidR="00B06F35" w:rsidRDefault="00B06F35" w:rsidP="00B06F35">
      <w:pPr>
        <w:spacing w:line="360" w:lineRule="auto"/>
        <w:ind w:right="237"/>
        <w:jc w:val="both"/>
        <w:rPr>
          <w:sz w:val="24"/>
          <w:szCs w:val="24"/>
        </w:rPr>
      </w:pPr>
      <w:r w:rsidRPr="00B06F35">
        <w:rPr>
          <w:sz w:val="24"/>
          <w:szCs w:val="24"/>
        </w:rPr>
        <w:t>We informed the female that any disclosure of an assault is an arrestable offence as per our policies in South Wales Police. This states: Our priority is to protect the victims and any children they may have. If the situation is urgent, an officer will attend and, if proportionate, necessary, and lawful to do so, the officer will arrest the perpetrator, and take action to protect the victims from further harm. This provides the victims time to thing and potentially further disclose relevant information without being in immediate fear of threat, risk, or harm (How to report domestic abuse, 2022).</w:t>
      </w:r>
    </w:p>
    <w:p w14:paraId="03A5CB1E" w14:textId="77777777" w:rsidR="00B06F35" w:rsidRPr="00B06F35" w:rsidRDefault="00B06F35" w:rsidP="00B06F35">
      <w:pPr>
        <w:spacing w:line="360" w:lineRule="auto"/>
        <w:ind w:right="237"/>
        <w:jc w:val="both"/>
        <w:rPr>
          <w:sz w:val="24"/>
          <w:szCs w:val="24"/>
        </w:rPr>
      </w:pPr>
    </w:p>
    <w:p w14:paraId="6971D1E7" w14:textId="07BDCB52" w:rsidR="00B06F35" w:rsidRDefault="00B06F35" w:rsidP="00B06F35">
      <w:pPr>
        <w:spacing w:line="360" w:lineRule="auto"/>
        <w:ind w:right="237"/>
        <w:jc w:val="both"/>
        <w:rPr>
          <w:sz w:val="24"/>
          <w:szCs w:val="24"/>
        </w:rPr>
      </w:pPr>
      <w:r w:rsidRPr="00B06F35">
        <w:rPr>
          <w:sz w:val="24"/>
          <w:szCs w:val="24"/>
        </w:rPr>
        <w:t xml:space="preserve">I informed the male that I was arresting him on suspicion of assault. He appeared surprised I was there and when he began to speak, he spoke with a distinct accent which I perceived to be foreign. This made me thorough with my explanation as to why he was under arrest in case he could not understand me. The male stated that he was from the Netherlands but spoke relatively good English. When I cautioned him and gave the necessity, I ensured he understood what I had said but asking him </w:t>
      </w:r>
      <w:r w:rsidRPr="00B06F35">
        <w:rPr>
          <w:sz w:val="24"/>
          <w:szCs w:val="24"/>
        </w:rPr>
        <w:lastRenderedPageBreak/>
        <w:t>directly, which he confirmed. He was then conveyed to custody, detained, and interviewed by me.</w:t>
      </w:r>
    </w:p>
    <w:p w14:paraId="172DC136" w14:textId="77777777" w:rsidR="00B06F35" w:rsidRPr="00B06F35" w:rsidRDefault="00B06F35" w:rsidP="00B06F35">
      <w:pPr>
        <w:spacing w:line="360" w:lineRule="auto"/>
        <w:ind w:right="237"/>
        <w:jc w:val="both"/>
        <w:rPr>
          <w:sz w:val="24"/>
          <w:szCs w:val="24"/>
        </w:rPr>
      </w:pPr>
    </w:p>
    <w:p w14:paraId="4E8E7B03" w14:textId="515A05D7" w:rsidR="00B06F35" w:rsidRDefault="00B06F35" w:rsidP="00B06F35">
      <w:pPr>
        <w:spacing w:line="360" w:lineRule="auto"/>
        <w:ind w:right="237"/>
        <w:jc w:val="both"/>
        <w:rPr>
          <w:sz w:val="24"/>
          <w:szCs w:val="24"/>
        </w:rPr>
      </w:pPr>
      <w:r w:rsidRPr="00B06F35">
        <w:rPr>
          <w:sz w:val="24"/>
          <w:szCs w:val="24"/>
        </w:rPr>
        <w:t>My rationale behind the interview under caution was to gather evidence to ascertain; important evidence against the suspect, whether it proved or disproved his case. Important information revealing further lines of enquiry and any other relevant information that would have been considered in the prosecution decision. My responsibility as the interviewing officer was the welfare, security, and legal rights of the male. This included the physical and emotional condition of the suspect, as he was intoxicated at the time. The presence and impact of the alcohol may hinder the interview if conducted immediately and would have had the potential of hindering the case put forward (Questioning of suspects - Investigation - Enforcement Guide (England &amp; Wales), 2022).</w:t>
      </w:r>
    </w:p>
    <w:p w14:paraId="059EDF0D" w14:textId="77777777" w:rsidR="00B06F35" w:rsidRPr="00B06F35" w:rsidRDefault="00B06F35" w:rsidP="00B06F35">
      <w:pPr>
        <w:spacing w:line="360" w:lineRule="auto"/>
        <w:ind w:right="237"/>
        <w:jc w:val="both"/>
        <w:rPr>
          <w:sz w:val="24"/>
          <w:szCs w:val="24"/>
        </w:rPr>
      </w:pPr>
    </w:p>
    <w:p w14:paraId="4B11F1BD" w14:textId="3ADFB650" w:rsidR="00B06F35" w:rsidRDefault="00B06F35" w:rsidP="00B06F35">
      <w:pPr>
        <w:spacing w:line="360" w:lineRule="auto"/>
        <w:ind w:right="237"/>
        <w:jc w:val="both"/>
        <w:rPr>
          <w:sz w:val="24"/>
          <w:szCs w:val="24"/>
        </w:rPr>
      </w:pPr>
      <w:r w:rsidRPr="00B06F35">
        <w:rPr>
          <w:sz w:val="24"/>
          <w:szCs w:val="24"/>
        </w:rPr>
        <w:t xml:space="preserve">When interviewing the male, I considered the following to ensure the safety of the suspect such as his understanding of the arrest, detention, and reason for interviewing him. The planning and preparation for the interview was constructed carefully, with the use of plain English and no jargon, as I was aware that the male’s English may not be very good. As the arresting officer, and now investigator of this offence, I had a duty to allow the suspect the opportunity to answer the allegations against him and give their own account before a decision on prosecution could be made. </w:t>
      </w:r>
    </w:p>
    <w:p w14:paraId="3361E491" w14:textId="77777777" w:rsidR="00B06F35" w:rsidRPr="00B06F35" w:rsidRDefault="00B06F35" w:rsidP="00B06F35">
      <w:pPr>
        <w:spacing w:line="360" w:lineRule="auto"/>
        <w:ind w:right="237"/>
        <w:jc w:val="both"/>
        <w:rPr>
          <w:sz w:val="24"/>
          <w:szCs w:val="24"/>
        </w:rPr>
      </w:pPr>
    </w:p>
    <w:p w14:paraId="0A73BCBA" w14:textId="4D8A6FC8" w:rsidR="00B06F35" w:rsidRDefault="00B06F35" w:rsidP="00B06F35">
      <w:pPr>
        <w:spacing w:line="360" w:lineRule="auto"/>
        <w:ind w:right="237"/>
        <w:jc w:val="both"/>
        <w:rPr>
          <w:sz w:val="24"/>
          <w:szCs w:val="24"/>
        </w:rPr>
      </w:pPr>
      <w:r w:rsidRPr="00B06F35">
        <w:rPr>
          <w:sz w:val="24"/>
          <w:szCs w:val="24"/>
        </w:rPr>
        <w:t>During this interview I used and will refer to the PEACE Model of Investigative Interviewing (1992). This model provides skills and guidance on interviewing suspects, but can also be used for victims and witnesses, including an interview plan on how to structure the interview. This method helps aid interviewing officers with or without interviewing experience to structure their interviewing plan. There are 5 sections of the PEACE Model, these include: planning and preparation, which requires a good understanding of the case being investigated, and to have all evidence relating to the case (whether relevant or non-relevant) present so that the interviewing officer can plan their interview with the relative circumstances, points to prove and key evidence.</w:t>
      </w:r>
    </w:p>
    <w:p w14:paraId="52EF3514" w14:textId="77777777" w:rsidR="00B06F35" w:rsidRPr="00B06F35" w:rsidRDefault="00B06F35" w:rsidP="00B06F35">
      <w:pPr>
        <w:spacing w:line="360" w:lineRule="auto"/>
        <w:ind w:right="237"/>
        <w:jc w:val="both"/>
        <w:rPr>
          <w:sz w:val="24"/>
          <w:szCs w:val="24"/>
        </w:rPr>
      </w:pPr>
    </w:p>
    <w:p w14:paraId="151BCF9D" w14:textId="3DD42FE9" w:rsidR="00B06F35" w:rsidRDefault="00B06F35" w:rsidP="00B06F35">
      <w:pPr>
        <w:spacing w:line="360" w:lineRule="auto"/>
        <w:ind w:right="237"/>
        <w:jc w:val="both"/>
        <w:rPr>
          <w:sz w:val="24"/>
          <w:szCs w:val="24"/>
        </w:rPr>
      </w:pPr>
      <w:r w:rsidRPr="00B06F35">
        <w:rPr>
          <w:sz w:val="24"/>
          <w:szCs w:val="24"/>
        </w:rPr>
        <w:lastRenderedPageBreak/>
        <w:t>In this case I had key evidence, including the bruising to the female’s leg where the suspect had kicked her, the female’s initial disclosure during officers first attendance, her disclosure to a friend and his significant statement upon arrest; prior to being cautioned and arrested I was providing him with the rationale for his arrest he replied, “Yes I did kick her”.</w:t>
      </w:r>
    </w:p>
    <w:p w14:paraId="103EC9DA" w14:textId="77777777" w:rsidR="00B06F35" w:rsidRPr="00B06F35" w:rsidRDefault="00B06F35" w:rsidP="00B06F35">
      <w:pPr>
        <w:spacing w:line="360" w:lineRule="auto"/>
        <w:ind w:right="237"/>
        <w:jc w:val="both"/>
        <w:rPr>
          <w:sz w:val="24"/>
          <w:szCs w:val="24"/>
        </w:rPr>
      </w:pPr>
    </w:p>
    <w:p w14:paraId="66F87BAC" w14:textId="53D25941" w:rsidR="00B06F35" w:rsidRDefault="00B06F35" w:rsidP="00B06F35">
      <w:pPr>
        <w:spacing w:line="360" w:lineRule="auto"/>
        <w:ind w:right="237"/>
        <w:jc w:val="both"/>
        <w:rPr>
          <w:sz w:val="24"/>
          <w:szCs w:val="24"/>
        </w:rPr>
      </w:pPr>
      <w:r w:rsidRPr="00B06F35">
        <w:rPr>
          <w:sz w:val="24"/>
          <w:szCs w:val="24"/>
        </w:rPr>
        <w:t>The next stage is ‘engage and explain’. This phase relates to the legal requirements and communication skills. This includes the initial introduction, the caution and understanding of it, an explanation of the suspect’s right to free legal and independent advice, the grounds for their arrest and that they were deemed necessary. This gives the officer an opportunity to explain the process and layout of the interview to the suspect in a professional manner whilst developing a rapport meanwhile explaining the process of the interview, the structure of the interview and that it is an opportunity for the suspect to give their account.</w:t>
      </w:r>
    </w:p>
    <w:p w14:paraId="47B70122" w14:textId="77777777" w:rsidR="00B06F35" w:rsidRPr="00B06F35" w:rsidRDefault="00B06F35" w:rsidP="00B06F35">
      <w:pPr>
        <w:spacing w:line="360" w:lineRule="auto"/>
        <w:ind w:right="237"/>
        <w:jc w:val="both"/>
        <w:rPr>
          <w:sz w:val="24"/>
          <w:szCs w:val="24"/>
        </w:rPr>
      </w:pPr>
    </w:p>
    <w:p w14:paraId="65AD53D1" w14:textId="52B34C1E" w:rsidR="00B06F35" w:rsidRDefault="00B06F35" w:rsidP="00B06F35">
      <w:pPr>
        <w:spacing w:line="360" w:lineRule="auto"/>
        <w:ind w:right="237"/>
        <w:jc w:val="both"/>
        <w:rPr>
          <w:sz w:val="24"/>
          <w:szCs w:val="24"/>
        </w:rPr>
      </w:pPr>
      <w:r w:rsidRPr="00B06F35">
        <w:rPr>
          <w:sz w:val="24"/>
          <w:szCs w:val="24"/>
        </w:rPr>
        <w:t xml:space="preserve">The male I’d interviewed spoke intermediate English. I offered him the opportunity for a translator to be provided, however he stated that he understood but it was his first time being arrested that he did not know the process. Therefore, this was explained to him thoroughly. </w:t>
      </w:r>
    </w:p>
    <w:p w14:paraId="437C01C6" w14:textId="77777777" w:rsidR="00B06F35" w:rsidRPr="00B06F35" w:rsidRDefault="00B06F35" w:rsidP="00B06F35">
      <w:pPr>
        <w:spacing w:line="360" w:lineRule="auto"/>
        <w:ind w:right="237"/>
        <w:jc w:val="both"/>
        <w:rPr>
          <w:sz w:val="24"/>
          <w:szCs w:val="24"/>
        </w:rPr>
      </w:pPr>
    </w:p>
    <w:p w14:paraId="45756D11" w14:textId="075CF1D5" w:rsidR="00B06F35" w:rsidRDefault="00B06F35" w:rsidP="00B06F35">
      <w:pPr>
        <w:spacing w:line="360" w:lineRule="auto"/>
        <w:ind w:right="237"/>
        <w:jc w:val="both"/>
        <w:rPr>
          <w:sz w:val="24"/>
          <w:szCs w:val="24"/>
        </w:rPr>
      </w:pPr>
      <w:r w:rsidRPr="00B06F35">
        <w:rPr>
          <w:sz w:val="24"/>
          <w:szCs w:val="24"/>
        </w:rPr>
        <w:t>‘Tell me what happened’, is the part is where the interviewer will ask for the suspects account surrounding the incident where the offence has occurred. The interviewer will use their skills to construct appropriate questions prior to and during the investigative interview. This is vital for obtaining a complete, accurate and reliable account, maximising the amount of relevant and reliable information and to ensure the information is gained admissibly (Training Materials on the International Protocol, 2015).</w:t>
      </w:r>
    </w:p>
    <w:p w14:paraId="13B6373F" w14:textId="77777777" w:rsidR="00B06F35" w:rsidRPr="00B06F35" w:rsidRDefault="00B06F35" w:rsidP="00B06F35">
      <w:pPr>
        <w:spacing w:line="360" w:lineRule="auto"/>
        <w:ind w:right="237"/>
        <w:jc w:val="both"/>
        <w:rPr>
          <w:sz w:val="24"/>
          <w:szCs w:val="24"/>
        </w:rPr>
      </w:pPr>
    </w:p>
    <w:p w14:paraId="44E5ED7B" w14:textId="50722E92" w:rsidR="00B06F35" w:rsidRDefault="00B06F35" w:rsidP="00B06F35">
      <w:pPr>
        <w:spacing w:line="360" w:lineRule="auto"/>
        <w:ind w:right="237"/>
        <w:jc w:val="both"/>
        <w:rPr>
          <w:sz w:val="24"/>
          <w:szCs w:val="24"/>
        </w:rPr>
      </w:pPr>
      <w:r w:rsidRPr="00B06F35">
        <w:rPr>
          <w:sz w:val="24"/>
          <w:szCs w:val="24"/>
        </w:rPr>
        <w:t>In this section of the interview after the male had given his account, I constructed opening questions. This included: ‘tell me about’, ‘describe’, ‘explain’ type probing questions, which included the 5 W’s and 1 H questions: what, where, when, who, why, and how. Finally, closed questions. Such as, ‘is it true that’, ‘would you say that do you know’, as cited in (The five W and one H questions, 2022).</w:t>
      </w:r>
    </w:p>
    <w:p w14:paraId="47718A34" w14:textId="77777777" w:rsidR="00B06F35" w:rsidRPr="00B06F35" w:rsidRDefault="00B06F35" w:rsidP="00B06F35">
      <w:pPr>
        <w:spacing w:line="360" w:lineRule="auto"/>
        <w:ind w:right="237"/>
        <w:jc w:val="both"/>
        <w:rPr>
          <w:sz w:val="24"/>
          <w:szCs w:val="24"/>
        </w:rPr>
      </w:pPr>
    </w:p>
    <w:p w14:paraId="43D46C63" w14:textId="69CFCDB2" w:rsidR="00B06F35" w:rsidRDefault="00B06F35" w:rsidP="00B06F35">
      <w:pPr>
        <w:spacing w:line="360" w:lineRule="auto"/>
        <w:ind w:right="237"/>
        <w:jc w:val="both"/>
        <w:rPr>
          <w:sz w:val="24"/>
          <w:szCs w:val="24"/>
        </w:rPr>
      </w:pPr>
      <w:r w:rsidRPr="00B06F35">
        <w:rPr>
          <w:sz w:val="24"/>
          <w:szCs w:val="24"/>
        </w:rPr>
        <w:lastRenderedPageBreak/>
        <w:t>The male answered all questions I had asked and was very open about the incident. He appeared to not hold any relevant information back. He came across remorseful and admitted assaulting his now ex-partner.</w:t>
      </w:r>
    </w:p>
    <w:p w14:paraId="64131994" w14:textId="77777777" w:rsidR="00B06F35" w:rsidRPr="00B06F35" w:rsidRDefault="00B06F35" w:rsidP="00B06F35">
      <w:pPr>
        <w:spacing w:line="360" w:lineRule="auto"/>
        <w:ind w:right="237"/>
        <w:jc w:val="both"/>
        <w:rPr>
          <w:sz w:val="24"/>
          <w:szCs w:val="24"/>
        </w:rPr>
      </w:pPr>
    </w:p>
    <w:p w14:paraId="474EF099" w14:textId="4BC91C88" w:rsidR="00B06F35" w:rsidRDefault="00B06F35" w:rsidP="00B06F35">
      <w:pPr>
        <w:spacing w:line="360" w:lineRule="auto"/>
        <w:ind w:right="237"/>
        <w:jc w:val="both"/>
        <w:rPr>
          <w:sz w:val="24"/>
          <w:szCs w:val="24"/>
        </w:rPr>
      </w:pPr>
      <w:r w:rsidRPr="00B06F35">
        <w:rPr>
          <w:sz w:val="24"/>
          <w:szCs w:val="24"/>
        </w:rPr>
        <w:t>The penultimate section is ‘closure’. This is broken into two behaviours: the summary of the interview and the overview of closure. These are both examined in this phase. This allows the interviewer to summarise the account of the suspect for any errors, or areas that require clarification or further challenging of the account (Training Materials on the International Protocol, 2015).</w:t>
      </w:r>
    </w:p>
    <w:p w14:paraId="7D58581B" w14:textId="77777777" w:rsidR="00B06F35" w:rsidRPr="00B06F35" w:rsidRDefault="00B06F35" w:rsidP="00B06F35">
      <w:pPr>
        <w:spacing w:line="360" w:lineRule="auto"/>
        <w:ind w:right="237"/>
        <w:jc w:val="both"/>
        <w:rPr>
          <w:sz w:val="24"/>
          <w:szCs w:val="24"/>
        </w:rPr>
      </w:pPr>
    </w:p>
    <w:p w14:paraId="3A71073B" w14:textId="413907AF" w:rsidR="00B06F35" w:rsidRDefault="00B06F35" w:rsidP="00B06F35">
      <w:pPr>
        <w:spacing w:line="360" w:lineRule="auto"/>
        <w:ind w:right="237"/>
        <w:jc w:val="both"/>
        <w:rPr>
          <w:sz w:val="24"/>
          <w:szCs w:val="24"/>
        </w:rPr>
      </w:pPr>
      <w:r w:rsidRPr="00B06F35">
        <w:rPr>
          <w:sz w:val="24"/>
          <w:szCs w:val="24"/>
        </w:rPr>
        <w:t>When the suspect provided his account, I used a tool much like a ‘spider diagram’ to provide me with areas of probing questions. This helps alleviate any discrepancies to establish whether the suspect is lying or that he had simply mis-told his account.</w:t>
      </w:r>
    </w:p>
    <w:p w14:paraId="43E8926D" w14:textId="77777777" w:rsidR="00B06F35" w:rsidRPr="00B06F35" w:rsidRDefault="00B06F35" w:rsidP="00B06F35">
      <w:pPr>
        <w:spacing w:line="360" w:lineRule="auto"/>
        <w:ind w:right="237"/>
        <w:jc w:val="both"/>
        <w:rPr>
          <w:sz w:val="24"/>
          <w:szCs w:val="24"/>
        </w:rPr>
      </w:pPr>
    </w:p>
    <w:p w14:paraId="1D2F409F" w14:textId="4C462EDF" w:rsidR="00B06F35" w:rsidRDefault="00B06F35" w:rsidP="00B06F35">
      <w:pPr>
        <w:spacing w:line="360" w:lineRule="auto"/>
        <w:ind w:right="237"/>
        <w:jc w:val="both"/>
        <w:rPr>
          <w:sz w:val="24"/>
          <w:szCs w:val="24"/>
        </w:rPr>
      </w:pPr>
      <w:r w:rsidRPr="00B06F35">
        <w:rPr>
          <w:sz w:val="24"/>
          <w:szCs w:val="24"/>
        </w:rPr>
        <w:t xml:space="preserve">The final section of the model is the ‘evaluation’. This happens after the interview has concluded and allows the interviewer to determine the needs to evaluate what has been said in the interview with a view to determine whether any further action is necessary, how the suspects account fits in with the rest of the investigation, any further actions required from an investigative perspective and a reflection on how the interview went. </w:t>
      </w:r>
    </w:p>
    <w:p w14:paraId="3B810198" w14:textId="77777777" w:rsidR="00B06F35" w:rsidRPr="00B06F35" w:rsidRDefault="00B06F35" w:rsidP="00B06F35">
      <w:pPr>
        <w:spacing w:line="360" w:lineRule="auto"/>
        <w:ind w:right="237"/>
        <w:jc w:val="both"/>
        <w:rPr>
          <w:sz w:val="24"/>
          <w:szCs w:val="24"/>
        </w:rPr>
      </w:pPr>
    </w:p>
    <w:p w14:paraId="76B3AE32" w14:textId="662EA41B" w:rsidR="00B06F35" w:rsidRPr="00B06F35" w:rsidRDefault="00B06F35" w:rsidP="00B06F35">
      <w:pPr>
        <w:spacing w:line="360" w:lineRule="auto"/>
        <w:ind w:right="237"/>
        <w:jc w:val="both"/>
        <w:rPr>
          <w:sz w:val="24"/>
          <w:szCs w:val="24"/>
        </w:rPr>
      </w:pPr>
      <w:r w:rsidRPr="00B06F35">
        <w:rPr>
          <w:sz w:val="24"/>
          <w:szCs w:val="24"/>
        </w:rPr>
        <w:t>In this investigation, despite the suspect admitting the offences, the victim was not supporting the prosecution and did not provide us with a victim statement. This meant that the suspect was released with no further action. This proved difficult as it can be difficult to charge a suspect for a domestic assault if victims withdraw. The police and CPS and take forward a victimless case if the evidence without victim support is strong enough, this tends to only apply to the most serious of cases (Victims and Witnesses, CPS Commitments to Support | The Crown Prosecution Service, 2022).</w:t>
      </w:r>
    </w:p>
    <w:p w14:paraId="763B0A75" w14:textId="265A8809" w:rsidR="00B06F35" w:rsidRDefault="00B06F35" w:rsidP="00B06F35">
      <w:pPr>
        <w:spacing w:line="360" w:lineRule="auto"/>
        <w:ind w:right="237"/>
        <w:jc w:val="both"/>
        <w:rPr>
          <w:sz w:val="24"/>
          <w:szCs w:val="24"/>
        </w:rPr>
      </w:pPr>
      <w:r w:rsidRPr="00B06F35">
        <w:rPr>
          <w:sz w:val="24"/>
          <w:szCs w:val="24"/>
        </w:rPr>
        <w:t>As cited in Witness Statements (2022), if you withdraw your statement the case may still be taken to court if the police believe there’s enough evidence to prosecute the suspect, and the likelihood of prosecution by the Crown Prosecution Service.</w:t>
      </w:r>
    </w:p>
    <w:p w14:paraId="7A218E25" w14:textId="5D00E9FA" w:rsidR="00B06F35" w:rsidRPr="00B06F35" w:rsidRDefault="00B06F35" w:rsidP="00B06F35">
      <w:pPr>
        <w:spacing w:line="360" w:lineRule="auto"/>
        <w:ind w:right="237"/>
        <w:jc w:val="both"/>
        <w:rPr>
          <w:sz w:val="24"/>
          <w:szCs w:val="24"/>
        </w:rPr>
      </w:pPr>
      <w:r>
        <w:rPr>
          <w:b/>
          <w:bCs/>
          <w:sz w:val="24"/>
          <w:szCs w:val="24"/>
        </w:rPr>
        <w:t>1395 words</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w:t>
            </w:r>
            <w:proofErr w:type="gramStart"/>
            <w:r>
              <w:rPr>
                <w:sz w:val="24"/>
                <w:szCs w:val="24"/>
              </w:rPr>
              <w:t>evidence based</w:t>
            </w:r>
            <w:proofErr w:type="gramEnd"/>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6B4F4891" w:rsidR="00025650" w:rsidRDefault="00025650" w:rsidP="00340E9A">
      <w:pPr>
        <w:ind w:right="237"/>
        <w:jc w:val="both"/>
        <w:rPr>
          <w:sz w:val="24"/>
          <w:szCs w:val="24"/>
        </w:rPr>
      </w:pPr>
    </w:p>
    <w:p w14:paraId="29CF819D" w14:textId="33943B39" w:rsidR="00B06F35" w:rsidRDefault="00B06F35" w:rsidP="00B06F35">
      <w:pPr>
        <w:spacing w:line="360" w:lineRule="auto"/>
        <w:ind w:right="237"/>
        <w:jc w:val="both"/>
        <w:rPr>
          <w:sz w:val="24"/>
          <w:szCs w:val="24"/>
        </w:rPr>
      </w:pPr>
      <w:r w:rsidRPr="00B06F35">
        <w:rPr>
          <w:sz w:val="24"/>
          <w:szCs w:val="24"/>
        </w:rPr>
        <w:t>In this task I will consider how the antisocial behaviour impacted the local community and what constitutes effective and appropriate police action, outline my responsibilities when responding to anti-social behaviour, illustrate how policing values were engaged through an analysis of the potential impact of bias on the decision-making process and consider my experience when reflecting on problem solving, evidence-based policing, decision making and discretion.</w:t>
      </w:r>
    </w:p>
    <w:p w14:paraId="58B0CCF4" w14:textId="77777777" w:rsidR="00B06F35" w:rsidRPr="00B06F35" w:rsidRDefault="00B06F35" w:rsidP="00B06F35">
      <w:pPr>
        <w:spacing w:line="360" w:lineRule="auto"/>
        <w:ind w:right="237"/>
        <w:jc w:val="both"/>
        <w:rPr>
          <w:sz w:val="24"/>
          <w:szCs w:val="24"/>
        </w:rPr>
      </w:pPr>
    </w:p>
    <w:p w14:paraId="18AC1EEE" w14:textId="11B37EEA" w:rsidR="00B06F35" w:rsidRDefault="00B06F35" w:rsidP="00B06F35">
      <w:pPr>
        <w:spacing w:line="360" w:lineRule="auto"/>
        <w:ind w:right="237"/>
        <w:jc w:val="both"/>
        <w:rPr>
          <w:sz w:val="24"/>
          <w:szCs w:val="24"/>
        </w:rPr>
      </w:pPr>
      <w:r w:rsidRPr="00B06F35">
        <w:rPr>
          <w:sz w:val="24"/>
          <w:szCs w:val="24"/>
        </w:rPr>
        <w:t>The incident I will refer to occurred during the night-time economy where an offender was detained, searched, and arrested.</w:t>
      </w:r>
    </w:p>
    <w:p w14:paraId="2E189B6B" w14:textId="77777777" w:rsidR="00B06F35" w:rsidRPr="00B06F35" w:rsidRDefault="00B06F35" w:rsidP="00B06F35">
      <w:pPr>
        <w:spacing w:line="360" w:lineRule="auto"/>
        <w:ind w:right="237"/>
        <w:jc w:val="both"/>
        <w:rPr>
          <w:sz w:val="24"/>
          <w:szCs w:val="24"/>
        </w:rPr>
      </w:pPr>
    </w:p>
    <w:p w14:paraId="1E2B6176" w14:textId="010F2B7F" w:rsidR="00B06F35" w:rsidRDefault="00B06F35" w:rsidP="00B06F35">
      <w:pPr>
        <w:spacing w:line="360" w:lineRule="auto"/>
        <w:ind w:right="237"/>
        <w:jc w:val="both"/>
        <w:rPr>
          <w:sz w:val="24"/>
          <w:szCs w:val="24"/>
        </w:rPr>
      </w:pPr>
      <w:r w:rsidRPr="00B06F35">
        <w:rPr>
          <w:sz w:val="24"/>
          <w:szCs w:val="24"/>
        </w:rPr>
        <w:t xml:space="preserve"> This incident involved dozens of people who were having a night out in the local town centre. Late that evening a doorman reported that a male brandished a large kitchen knife during a verbal altercation on the main road, where most night clubs and pubs are located. A description of the male was provided by the reporting person and numerous officers including myself were able to identify the male from the items of clothing described. </w:t>
      </w:r>
    </w:p>
    <w:p w14:paraId="3E044F86" w14:textId="77777777" w:rsidR="00B06F35" w:rsidRPr="00B06F35" w:rsidRDefault="00B06F35" w:rsidP="00B06F35">
      <w:pPr>
        <w:spacing w:line="360" w:lineRule="auto"/>
        <w:ind w:right="237"/>
        <w:jc w:val="both"/>
        <w:rPr>
          <w:sz w:val="24"/>
          <w:szCs w:val="24"/>
        </w:rPr>
      </w:pPr>
    </w:p>
    <w:p w14:paraId="0146ACE9" w14:textId="466B9DD9" w:rsidR="00B06F35" w:rsidRDefault="00B06F35" w:rsidP="00B06F35">
      <w:pPr>
        <w:spacing w:line="360" w:lineRule="auto"/>
        <w:ind w:right="237"/>
        <w:jc w:val="both"/>
        <w:rPr>
          <w:sz w:val="24"/>
          <w:szCs w:val="24"/>
        </w:rPr>
      </w:pPr>
      <w:r w:rsidRPr="00B06F35">
        <w:rPr>
          <w:sz w:val="24"/>
          <w:szCs w:val="24"/>
        </w:rPr>
        <w:t xml:space="preserve">When I detained the male, several members of the public who appeared to know the male attempted to prevent me from searching him by holding onto the detainee. This meant that my colleagues had to used force and tactical communication skills to assist with completing the search, causing a scuffle in the alley where the male was being searched. We were able to successfully create space to escort the male into the police van to successfully conduct the search away from the escalating and potentially volatile area. We were able to find the knife, arrest the male and convey him to custody. </w:t>
      </w:r>
    </w:p>
    <w:p w14:paraId="29936ECA" w14:textId="77777777" w:rsidR="00B06F35" w:rsidRPr="00B06F35" w:rsidRDefault="00B06F35" w:rsidP="00B06F35">
      <w:pPr>
        <w:spacing w:line="360" w:lineRule="auto"/>
        <w:ind w:right="237"/>
        <w:jc w:val="both"/>
        <w:rPr>
          <w:sz w:val="24"/>
          <w:szCs w:val="24"/>
        </w:rPr>
      </w:pPr>
    </w:p>
    <w:p w14:paraId="0F640D3C" w14:textId="180E16DF" w:rsidR="00B06F35" w:rsidRDefault="00B06F35" w:rsidP="00B06F35">
      <w:pPr>
        <w:spacing w:line="360" w:lineRule="auto"/>
        <w:ind w:right="237"/>
        <w:jc w:val="both"/>
        <w:rPr>
          <w:sz w:val="24"/>
          <w:szCs w:val="24"/>
        </w:rPr>
      </w:pPr>
      <w:r w:rsidRPr="00B06F35">
        <w:rPr>
          <w:sz w:val="24"/>
          <w:szCs w:val="24"/>
        </w:rPr>
        <w:t xml:space="preserve">As stated by Superintendent </w:t>
      </w:r>
      <w:proofErr w:type="spellStart"/>
      <w:r w:rsidRPr="00B06F35">
        <w:rPr>
          <w:sz w:val="24"/>
          <w:szCs w:val="24"/>
        </w:rPr>
        <w:t>Esyr</w:t>
      </w:r>
      <w:proofErr w:type="spellEnd"/>
      <w:r w:rsidRPr="00B06F35">
        <w:rPr>
          <w:sz w:val="24"/>
          <w:szCs w:val="24"/>
        </w:rPr>
        <w:t xml:space="preserve"> Jones (2021). Knife crime offences have risen in the UK over the last few years. This includes in South Wales, which can have consequences on victims, victims’ families, and the local community. Tackling knife crime is a high priority for South Wales Police and we continue to see positive results. Joint forces from across the UK have constructed an operation called Operation Sceptre. This was a national week of police actions to tackle knife crime. This operation was conducted from the 15th of November 2021 to the 21st of November 2021 and proved productive with positive results of recovered drugs, people arrest, weapons seized, and ethical stop searches (Jones, 2021).</w:t>
      </w:r>
    </w:p>
    <w:p w14:paraId="6F903A88" w14:textId="77777777" w:rsidR="00B06F35" w:rsidRPr="00B06F35" w:rsidRDefault="00B06F35" w:rsidP="00B06F35">
      <w:pPr>
        <w:spacing w:line="360" w:lineRule="auto"/>
        <w:ind w:right="237"/>
        <w:jc w:val="both"/>
        <w:rPr>
          <w:sz w:val="24"/>
          <w:szCs w:val="24"/>
        </w:rPr>
      </w:pPr>
    </w:p>
    <w:p w14:paraId="0C5C7F2F" w14:textId="0B22653A" w:rsidR="00B06F35" w:rsidRDefault="00B06F35" w:rsidP="00B06F35">
      <w:pPr>
        <w:spacing w:line="360" w:lineRule="auto"/>
        <w:ind w:right="237"/>
        <w:jc w:val="both"/>
        <w:rPr>
          <w:sz w:val="24"/>
          <w:szCs w:val="24"/>
        </w:rPr>
      </w:pPr>
      <w:r w:rsidRPr="00B06F35">
        <w:rPr>
          <w:sz w:val="24"/>
          <w:szCs w:val="24"/>
        </w:rPr>
        <w:t xml:space="preserve">I considered the impact of this incident in relation to knife crime offences in South Wales and believe that appropriate action was taken on behalf of myself and my colleagues. Since the event, pro-active policing measures have been encouraged on days where night-time economy occur. These measures </w:t>
      </w:r>
      <w:proofErr w:type="gramStart"/>
      <w:r w:rsidRPr="00B06F35">
        <w:rPr>
          <w:sz w:val="24"/>
          <w:szCs w:val="24"/>
        </w:rPr>
        <w:t>include:</w:t>
      </w:r>
      <w:proofErr w:type="gramEnd"/>
      <w:r w:rsidRPr="00B06F35">
        <w:rPr>
          <w:sz w:val="24"/>
          <w:szCs w:val="24"/>
        </w:rPr>
        <w:t xml:space="preserve"> increase in stop </w:t>
      </w:r>
      <w:r w:rsidRPr="00B06F35">
        <w:rPr>
          <w:sz w:val="24"/>
          <w:szCs w:val="24"/>
        </w:rPr>
        <w:lastRenderedPageBreak/>
        <w:t xml:space="preserve">searches of persons and vehicles, more police presence, and patrols in the surrounding areas. These preventative measures would enable me to ensure and demonstrate higher levels of safety and police action. </w:t>
      </w:r>
    </w:p>
    <w:p w14:paraId="41921240" w14:textId="77777777" w:rsidR="00B06F35" w:rsidRPr="00B06F35" w:rsidRDefault="00B06F35" w:rsidP="00B06F35">
      <w:pPr>
        <w:spacing w:line="360" w:lineRule="auto"/>
        <w:ind w:right="237"/>
        <w:jc w:val="both"/>
        <w:rPr>
          <w:sz w:val="24"/>
          <w:szCs w:val="24"/>
        </w:rPr>
      </w:pPr>
    </w:p>
    <w:p w14:paraId="5387D885" w14:textId="1BD2F339" w:rsidR="00B06F35" w:rsidRDefault="00B06F35" w:rsidP="00B06F35">
      <w:pPr>
        <w:spacing w:line="360" w:lineRule="auto"/>
        <w:ind w:right="237"/>
        <w:jc w:val="both"/>
        <w:rPr>
          <w:sz w:val="24"/>
          <w:szCs w:val="24"/>
        </w:rPr>
      </w:pPr>
      <w:r w:rsidRPr="00B06F35">
        <w:rPr>
          <w:sz w:val="24"/>
          <w:szCs w:val="24"/>
        </w:rPr>
        <w:t xml:space="preserve">As cited in </w:t>
      </w:r>
      <w:proofErr w:type="spellStart"/>
      <w:r w:rsidRPr="00B06F35">
        <w:rPr>
          <w:sz w:val="24"/>
          <w:szCs w:val="24"/>
        </w:rPr>
        <w:t>Tiratelli</w:t>
      </w:r>
      <w:proofErr w:type="spellEnd"/>
      <w:r w:rsidRPr="00B06F35">
        <w:rPr>
          <w:sz w:val="24"/>
          <w:szCs w:val="24"/>
        </w:rPr>
        <w:t>, Quinton and Bradford (2018), there is no exact answer which determines whether an increase in stop searches reduces crime. However, a recent decline in the use of the power in the Merseyside area was one of the reasons for the upswing in violent crime. Police Chief Constable Andy Cooke said in September 2018, ‘because there are less police officers, and because they know they’re more reluctant to engage in stop-search, criminals feel safe carrying knives and guns around’ (Cited by Dearden, 2018).</w:t>
      </w:r>
    </w:p>
    <w:p w14:paraId="06C9A09C" w14:textId="77777777" w:rsidR="00B06F35" w:rsidRPr="00B06F35" w:rsidRDefault="00B06F35" w:rsidP="00B06F35">
      <w:pPr>
        <w:spacing w:line="360" w:lineRule="auto"/>
        <w:ind w:right="237"/>
        <w:jc w:val="both"/>
        <w:rPr>
          <w:sz w:val="24"/>
          <w:szCs w:val="24"/>
        </w:rPr>
      </w:pPr>
    </w:p>
    <w:p w14:paraId="1D8A4F7B" w14:textId="00233E6B" w:rsidR="00B06F35" w:rsidRDefault="00B06F35" w:rsidP="00B06F35">
      <w:pPr>
        <w:spacing w:line="360" w:lineRule="auto"/>
        <w:ind w:right="237"/>
        <w:jc w:val="both"/>
        <w:rPr>
          <w:sz w:val="24"/>
          <w:szCs w:val="24"/>
        </w:rPr>
      </w:pPr>
      <w:r w:rsidRPr="00B06F35">
        <w:rPr>
          <w:sz w:val="24"/>
          <w:szCs w:val="24"/>
        </w:rPr>
        <w:t>The increase in the enforcement of stop searches, police presence and patrols in the areas where night-time economy occurs lead to the effective policing and appropriate police action. Unfortunately, despite it being a positive solution, I see this as a reactive solution rather than a proactive solution. My responsibilities when responding to anti-social behaviour are to treat the victim(s) with dignity and respect and provide fair access to our services, ensure the safety of the victim(s</w:t>
      </w:r>
      <w:proofErr w:type="gramStart"/>
      <w:r w:rsidRPr="00B06F35">
        <w:rPr>
          <w:sz w:val="24"/>
          <w:szCs w:val="24"/>
        </w:rPr>
        <w:t>)</w:t>
      </w:r>
      <w:proofErr w:type="gramEnd"/>
      <w:r w:rsidRPr="00B06F35">
        <w:rPr>
          <w:sz w:val="24"/>
          <w:szCs w:val="24"/>
        </w:rPr>
        <w:t xml:space="preserve"> and provide details about our policies, and that we take Anti-social behaviour seriously. It is for Police to ask what their desired outcome would be and request a victim statement/account if the incident is a criminal offence. I will then contact our Neighbourhood Policing Team (NPT) who generally deal with Anti-Social behaviour and neighbour disputes. They will then liaise with other agencies if necessary, such as the Local Council to make sure they are aware and </w:t>
      </w:r>
      <w:proofErr w:type="gramStart"/>
      <w:r w:rsidRPr="00B06F35">
        <w:rPr>
          <w:sz w:val="24"/>
          <w:szCs w:val="24"/>
        </w:rPr>
        <w:t>take action</w:t>
      </w:r>
      <w:proofErr w:type="gramEnd"/>
      <w:r w:rsidRPr="00B06F35">
        <w:rPr>
          <w:sz w:val="24"/>
          <w:szCs w:val="24"/>
        </w:rPr>
        <w:t xml:space="preserve"> where required (HM Government, 2010).</w:t>
      </w:r>
    </w:p>
    <w:p w14:paraId="631E35C2" w14:textId="77777777" w:rsidR="00B06F35" w:rsidRPr="00B06F35" w:rsidRDefault="00B06F35" w:rsidP="00B06F35">
      <w:pPr>
        <w:spacing w:line="360" w:lineRule="auto"/>
        <w:ind w:right="237"/>
        <w:jc w:val="both"/>
        <w:rPr>
          <w:sz w:val="24"/>
          <w:szCs w:val="24"/>
        </w:rPr>
      </w:pPr>
    </w:p>
    <w:p w14:paraId="5E17E5B8" w14:textId="190137BC" w:rsidR="00B06F35" w:rsidRDefault="00B06F35" w:rsidP="00B06F35">
      <w:pPr>
        <w:spacing w:line="360" w:lineRule="auto"/>
        <w:ind w:right="237"/>
        <w:jc w:val="both"/>
        <w:rPr>
          <w:sz w:val="24"/>
          <w:szCs w:val="24"/>
        </w:rPr>
      </w:pPr>
      <w:r w:rsidRPr="00B06F35">
        <w:rPr>
          <w:sz w:val="24"/>
          <w:szCs w:val="24"/>
        </w:rPr>
        <w:t>The prevention activities such as increased patrols, stop searches, and police presence in the local area aided the reduction of offences weapons being carried within the area. This helped to ensure stronger, more effective public trust and relationships in the local community.</w:t>
      </w:r>
    </w:p>
    <w:p w14:paraId="5EC3EA82" w14:textId="77777777" w:rsidR="00B06F35" w:rsidRPr="00B06F35" w:rsidRDefault="00B06F35" w:rsidP="00B06F35">
      <w:pPr>
        <w:spacing w:line="360" w:lineRule="auto"/>
        <w:ind w:right="237"/>
        <w:jc w:val="both"/>
        <w:rPr>
          <w:sz w:val="24"/>
          <w:szCs w:val="24"/>
        </w:rPr>
      </w:pPr>
    </w:p>
    <w:p w14:paraId="55D49AFC" w14:textId="1D085472" w:rsidR="00B06F35" w:rsidRDefault="00B06F35" w:rsidP="00B06F35">
      <w:pPr>
        <w:spacing w:line="360" w:lineRule="auto"/>
        <w:ind w:right="237"/>
        <w:jc w:val="both"/>
        <w:rPr>
          <w:sz w:val="24"/>
          <w:szCs w:val="24"/>
        </w:rPr>
      </w:pPr>
      <w:r w:rsidRPr="00B06F35">
        <w:rPr>
          <w:sz w:val="24"/>
          <w:szCs w:val="24"/>
        </w:rPr>
        <w:t xml:space="preserve">As cited in Importance of Police-Community Relationships and Resources for Further Reading (2022), strong relationships of mutual trust between police agencies and the communities they serve is critical when maintaining or increasing </w:t>
      </w:r>
      <w:r w:rsidRPr="00B06F35">
        <w:rPr>
          <w:sz w:val="24"/>
          <w:szCs w:val="24"/>
        </w:rPr>
        <w:lastRenderedPageBreak/>
        <w:t xml:space="preserve">public safety and effective policing. Officers rely on the cooperation of members of the public to provide information and intelligence about criminal activity in their neighbourhoods. </w:t>
      </w:r>
    </w:p>
    <w:p w14:paraId="639C5D5F" w14:textId="77777777" w:rsidR="00B06F35" w:rsidRPr="00B06F35" w:rsidRDefault="00B06F35" w:rsidP="00B06F35">
      <w:pPr>
        <w:spacing w:line="360" w:lineRule="auto"/>
        <w:ind w:right="237"/>
        <w:jc w:val="both"/>
        <w:rPr>
          <w:sz w:val="24"/>
          <w:szCs w:val="24"/>
        </w:rPr>
      </w:pPr>
    </w:p>
    <w:p w14:paraId="584A98E7" w14:textId="00B6FC0D" w:rsidR="00B06F35" w:rsidRDefault="00B06F35" w:rsidP="00B06F35">
      <w:pPr>
        <w:spacing w:line="360" w:lineRule="auto"/>
        <w:ind w:right="237"/>
        <w:jc w:val="both"/>
        <w:rPr>
          <w:sz w:val="24"/>
          <w:szCs w:val="24"/>
        </w:rPr>
      </w:pPr>
      <w:r w:rsidRPr="00B06F35">
        <w:rPr>
          <w:sz w:val="24"/>
          <w:szCs w:val="24"/>
        </w:rPr>
        <w:t xml:space="preserve">As a response officer it is my duty to serve and protect, putting the victim first if there are any is always priority when responding to incidents. As this incident did not involve any targeted victim(s), ensuring the safety of the people present, including the suspect, my colleagues and myself was priority. If there had been a particular victim, ensuring their safety from any immediate threat risk or harm would be priority, if </w:t>
      </w:r>
      <w:proofErr w:type="gramStart"/>
      <w:r w:rsidRPr="00B06F35">
        <w:rPr>
          <w:sz w:val="24"/>
          <w:szCs w:val="24"/>
        </w:rPr>
        <w:t>necessary</w:t>
      </w:r>
      <w:proofErr w:type="gramEnd"/>
      <w:r w:rsidRPr="00B06F35">
        <w:rPr>
          <w:sz w:val="24"/>
          <w:szCs w:val="24"/>
        </w:rPr>
        <w:t xml:space="preserve"> by means of any proportionate and lawful force. </w:t>
      </w:r>
    </w:p>
    <w:p w14:paraId="06F03FD7" w14:textId="77777777" w:rsidR="00B06F35" w:rsidRPr="00B06F35" w:rsidRDefault="00B06F35" w:rsidP="00B06F35">
      <w:pPr>
        <w:spacing w:line="360" w:lineRule="auto"/>
        <w:ind w:right="237"/>
        <w:jc w:val="both"/>
        <w:rPr>
          <w:sz w:val="24"/>
          <w:szCs w:val="24"/>
        </w:rPr>
      </w:pPr>
    </w:p>
    <w:p w14:paraId="40D8AA36" w14:textId="49CDC8AA" w:rsidR="00B06F35" w:rsidRDefault="00B06F35" w:rsidP="00B06F35">
      <w:pPr>
        <w:spacing w:line="360" w:lineRule="auto"/>
        <w:ind w:right="237"/>
        <w:jc w:val="both"/>
        <w:rPr>
          <w:sz w:val="24"/>
          <w:szCs w:val="24"/>
        </w:rPr>
      </w:pPr>
      <w:r w:rsidRPr="00B06F35">
        <w:rPr>
          <w:sz w:val="24"/>
          <w:szCs w:val="24"/>
        </w:rPr>
        <w:t>As we were able to escort the suspect to the police van and away from the area, this helped me to complete my duty and the actions required, completing the search and seizure of the knife. If we were unsuccessful in evading the members of public who were obstructing me in performing the search, dispersal powers can be enforced to assist, prevent, and deter persons getting further involved when dealing with an incident such as this.</w:t>
      </w:r>
    </w:p>
    <w:p w14:paraId="7697F184" w14:textId="77777777" w:rsidR="00B06F35" w:rsidRPr="00B06F35" w:rsidRDefault="00B06F35" w:rsidP="00B06F35">
      <w:pPr>
        <w:spacing w:line="360" w:lineRule="auto"/>
        <w:ind w:right="237"/>
        <w:jc w:val="both"/>
        <w:rPr>
          <w:sz w:val="24"/>
          <w:szCs w:val="24"/>
        </w:rPr>
      </w:pPr>
    </w:p>
    <w:p w14:paraId="5306C0B8" w14:textId="3E194FB0" w:rsidR="00B06F35" w:rsidRDefault="00B06F35" w:rsidP="00B06F35">
      <w:pPr>
        <w:spacing w:line="360" w:lineRule="auto"/>
        <w:ind w:right="237"/>
        <w:jc w:val="both"/>
        <w:rPr>
          <w:sz w:val="24"/>
          <w:szCs w:val="24"/>
        </w:rPr>
      </w:pPr>
      <w:r w:rsidRPr="00B06F35">
        <w:rPr>
          <w:sz w:val="24"/>
          <w:szCs w:val="24"/>
        </w:rPr>
        <w:t>As cited in Anti-social Behaviour, Crime and Policing Act 2014: Anti-social behaviour powers – Statutory guidance for frontline professionals (2021), dispersal powers are flexible powers which police can use in a range of situations to disperse anti-social individuals and provide immediate short-term respite to the local community. This power is preventative, allowing an officer to quickly deal with someone’s behaviour before it escalates.</w:t>
      </w:r>
    </w:p>
    <w:p w14:paraId="6C12DACB" w14:textId="77777777" w:rsidR="00B06F35" w:rsidRPr="00B06F35" w:rsidRDefault="00B06F35" w:rsidP="00B06F35">
      <w:pPr>
        <w:spacing w:line="360" w:lineRule="auto"/>
        <w:ind w:right="237"/>
        <w:jc w:val="both"/>
        <w:rPr>
          <w:sz w:val="24"/>
          <w:szCs w:val="24"/>
        </w:rPr>
      </w:pPr>
    </w:p>
    <w:p w14:paraId="451C2A49" w14:textId="77777777" w:rsidR="00B06F35" w:rsidRPr="00B06F35" w:rsidRDefault="00B06F35" w:rsidP="00B06F35">
      <w:pPr>
        <w:spacing w:line="360" w:lineRule="auto"/>
        <w:ind w:right="237"/>
        <w:jc w:val="both"/>
        <w:rPr>
          <w:sz w:val="24"/>
          <w:szCs w:val="24"/>
        </w:rPr>
      </w:pPr>
      <w:r w:rsidRPr="00B06F35">
        <w:rPr>
          <w:sz w:val="24"/>
          <w:szCs w:val="24"/>
        </w:rPr>
        <w:t>This dispersal power enabled us to prevent the incident escalating whilst protecting ourselves from being assaulted, luckily, additional support from further units aided to disperse crowds who attempting to become involved, doormen were also involved in de-escalated the public from getting closer to us and the suspect.</w:t>
      </w:r>
    </w:p>
    <w:p w14:paraId="648F0B62" w14:textId="2A607F01" w:rsidR="00B06F35" w:rsidRDefault="00B06F35" w:rsidP="00B06F35">
      <w:pPr>
        <w:spacing w:line="360" w:lineRule="auto"/>
        <w:ind w:right="237"/>
        <w:jc w:val="both"/>
        <w:rPr>
          <w:sz w:val="24"/>
          <w:szCs w:val="24"/>
        </w:rPr>
      </w:pPr>
      <w:r w:rsidRPr="00B06F35">
        <w:rPr>
          <w:sz w:val="24"/>
          <w:szCs w:val="24"/>
        </w:rPr>
        <w:t xml:space="preserve">Discretion was used as well as dispersal powers due to the size of crowds gathering in the vicinity. It would not have been physically possible to arrest all persons committing offences by obstructing officers from performing their lawful duty, including the increased likelihood and risk of a violent act occurring. When </w:t>
      </w:r>
      <w:r w:rsidRPr="00B06F35">
        <w:rPr>
          <w:sz w:val="24"/>
          <w:szCs w:val="24"/>
        </w:rPr>
        <w:lastRenderedPageBreak/>
        <w:t>responding and dealing with this incident, I utilized several core policing values to contain the likelihood of violence and/or emergency worker assaults.</w:t>
      </w:r>
    </w:p>
    <w:p w14:paraId="52F51A83" w14:textId="77777777" w:rsidR="00B06F35" w:rsidRPr="00B06F35" w:rsidRDefault="00B06F35" w:rsidP="00B06F35">
      <w:pPr>
        <w:spacing w:line="360" w:lineRule="auto"/>
        <w:ind w:right="237"/>
        <w:jc w:val="both"/>
        <w:rPr>
          <w:sz w:val="24"/>
          <w:szCs w:val="24"/>
        </w:rPr>
      </w:pPr>
    </w:p>
    <w:p w14:paraId="5EB498C6" w14:textId="2006E291" w:rsidR="00B06F35" w:rsidRDefault="00B06F35" w:rsidP="00B06F35">
      <w:pPr>
        <w:spacing w:line="360" w:lineRule="auto"/>
        <w:ind w:right="237"/>
        <w:jc w:val="both"/>
        <w:rPr>
          <w:sz w:val="24"/>
          <w:szCs w:val="24"/>
        </w:rPr>
      </w:pPr>
      <w:r w:rsidRPr="00B06F35">
        <w:rPr>
          <w:sz w:val="24"/>
          <w:szCs w:val="24"/>
        </w:rPr>
        <w:t xml:space="preserve">When I had identified the male matching the clothing description, I firstly detained him prior to telling him why, I did this to prevent him making off or brandishing the knife and causing injury to myself or any other person present at the scene. Once I had detained him, I proceeded to tell him why he was being stop searched and my grounds for the search. South Wales Police acronym ‘GOWISELY’ guided me to inform the person of their rights correctly and ethically, with the grounds for the search. G stands for grounds for the search. These had been provided to me by the control room and then confirmed by the reporting person which were: white male wearing pink trainers, black hooded jacket with grey jeans had been seen brandishing a knife from his waistband during an altercation between 10 or more persons on the main road. O stands for objective of the search, which I informed the suspect that I was searching for a bladed article or offensive weapon. W stands for warrant, which is not required as I was in full police uniform. I stands for identity, where I stated my surname and collar numbers to the suspect to identify myself. S stands for station where I work out of. </w:t>
      </w:r>
      <w:proofErr w:type="spellStart"/>
      <w:r w:rsidRPr="00B06F35">
        <w:rPr>
          <w:sz w:val="24"/>
          <w:szCs w:val="24"/>
        </w:rPr>
        <w:t>E</w:t>
      </w:r>
      <w:proofErr w:type="spellEnd"/>
      <w:r w:rsidRPr="00B06F35">
        <w:rPr>
          <w:sz w:val="24"/>
          <w:szCs w:val="24"/>
        </w:rPr>
        <w:t xml:space="preserve"> stands for entitlement. I informed him of his entitlement to a copy of the search. L stands for legal, I utilised Section 1 of the Police and Criminal Evidence Act (1984) which is the power of a constable to stop and search persons or vehicles. Finally, Y which stands for ‘you are detained’, this is where I clearly explained why the suspect was being detained for the purpose of the search (Gould, 2020).  Again, this power can be used on suspicion only, given that it had been reported to the police, and later confirmed by the reporting person, this raised my suspicion and further justified my grounds for the stop search. </w:t>
      </w:r>
    </w:p>
    <w:p w14:paraId="432E9963" w14:textId="77777777" w:rsidR="00B06F35" w:rsidRPr="00B06F35" w:rsidRDefault="00B06F35" w:rsidP="00B06F35">
      <w:pPr>
        <w:spacing w:line="360" w:lineRule="auto"/>
        <w:ind w:right="237"/>
        <w:jc w:val="both"/>
        <w:rPr>
          <w:sz w:val="24"/>
          <w:szCs w:val="24"/>
        </w:rPr>
      </w:pPr>
    </w:p>
    <w:p w14:paraId="5155CC87" w14:textId="6DBF3418" w:rsidR="00B06F35" w:rsidRDefault="00B06F35" w:rsidP="00B06F35">
      <w:pPr>
        <w:spacing w:line="360" w:lineRule="auto"/>
        <w:ind w:right="237"/>
        <w:jc w:val="both"/>
        <w:rPr>
          <w:sz w:val="24"/>
          <w:szCs w:val="24"/>
        </w:rPr>
      </w:pPr>
      <w:r w:rsidRPr="00B06F35">
        <w:rPr>
          <w:sz w:val="24"/>
          <w:szCs w:val="24"/>
        </w:rPr>
        <w:t xml:space="preserve">In the description of the suspect, there was no ages provided, had this been provided it would have made searching for the male easier. However, during my several months of experience in the area I patrol, almost all incidents involving a knife if males have been between the ages of 14 and 40. This is a wide range and could prove difficult if the clothing description was not unique because of the pink trainers. This small detail proved significant as it is rare to see many people wearing pink trainers when attending nightclubs and pubs. </w:t>
      </w:r>
    </w:p>
    <w:p w14:paraId="5B3E6159" w14:textId="77777777" w:rsidR="00B06F35" w:rsidRPr="00B06F35" w:rsidRDefault="00B06F35" w:rsidP="00B06F35">
      <w:pPr>
        <w:spacing w:line="360" w:lineRule="auto"/>
        <w:ind w:right="237"/>
        <w:jc w:val="both"/>
        <w:rPr>
          <w:sz w:val="24"/>
          <w:szCs w:val="24"/>
        </w:rPr>
      </w:pPr>
    </w:p>
    <w:p w14:paraId="639446C2" w14:textId="03296B14" w:rsidR="00B06F35" w:rsidRDefault="00B06F35" w:rsidP="00B06F35">
      <w:pPr>
        <w:spacing w:line="360" w:lineRule="auto"/>
        <w:ind w:right="237"/>
        <w:jc w:val="both"/>
        <w:rPr>
          <w:sz w:val="24"/>
          <w:szCs w:val="24"/>
        </w:rPr>
      </w:pPr>
      <w:r w:rsidRPr="00B06F35">
        <w:rPr>
          <w:sz w:val="24"/>
          <w:szCs w:val="24"/>
        </w:rPr>
        <w:lastRenderedPageBreak/>
        <w:t xml:space="preserve">In my 4 months of experiencing response policing, I have considered utilising the Problem-Analysis Triangle (PAT). This is a theory that focusses on 3 parts, the offender, the victim, and the location. By removing one of these parts increases the changes of the problem, or in this case an offence. </w:t>
      </w:r>
    </w:p>
    <w:p w14:paraId="66FD8646" w14:textId="77777777" w:rsidR="00B06F35" w:rsidRPr="00B06F35" w:rsidRDefault="00B06F35" w:rsidP="00B06F35">
      <w:pPr>
        <w:spacing w:line="360" w:lineRule="auto"/>
        <w:ind w:right="237"/>
        <w:jc w:val="both"/>
        <w:rPr>
          <w:sz w:val="24"/>
          <w:szCs w:val="24"/>
        </w:rPr>
      </w:pPr>
    </w:p>
    <w:p w14:paraId="4A6B7A03" w14:textId="27152B7C" w:rsidR="00B06F35" w:rsidRDefault="00B06F35" w:rsidP="00B06F35">
      <w:pPr>
        <w:spacing w:line="360" w:lineRule="auto"/>
        <w:ind w:right="237"/>
        <w:jc w:val="both"/>
        <w:rPr>
          <w:sz w:val="24"/>
          <w:szCs w:val="24"/>
        </w:rPr>
      </w:pPr>
      <w:r w:rsidRPr="00B06F35">
        <w:rPr>
          <w:sz w:val="24"/>
          <w:szCs w:val="24"/>
        </w:rPr>
        <w:t>As cited in (</w:t>
      </w:r>
      <w:proofErr w:type="spellStart"/>
      <w:r w:rsidRPr="00B06F35">
        <w:rPr>
          <w:sz w:val="24"/>
          <w:szCs w:val="24"/>
        </w:rPr>
        <w:t>Heinonen</w:t>
      </w:r>
      <w:proofErr w:type="spellEnd"/>
      <w:r w:rsidRPr="00B06F35">
        <w:rPr>
          <w:sz w:val="24"/>
          <w:szCs w:val="24"/>
        </w:rPr>
        <w:t xml:space="preserve">, J, 2013) theory on the Problem-Analysis Triangle, the theory draws attention to the multiple factors that create or impede crime. Each part of the triangle provides a different intervention point that must be considered to fully understand a certain crime problem. This triangle draws attention to the importance of understanding locations of crime such as where offences commonly occur. This analysis can help determine whether these locations are hot spots for, attracting, or enabling crime. </w:t>
      </w:r>
    </w:p>
    <w:p w14:paraId="72320EC8" w14:textId="77777777" w:rsidR="00B06F35" w:rsidRPr="00B06F35" w:rsidRDefault="00B06F35" w:rsidP="00B06F35">
      <w:pPr>
        <w:spacing w:line="360" w:lineRule="auto"/>
        <w:ind w:right="237"/>
        <w:jc w:val="both"/>
        <w:rPr>
          <w:sz w:val="24"/>
          <w:szCs w:val="24"/>
        </w:rPr>
      </w:pPr>
    </w:p>
    <w:p w14:paraId="5B9FE054" w14:textId="056E0D97" w:rsidR="00B06F35" w:rsidRDefault="00B06F35" w:rsidP="00B06F35">
      <w:pPr>
        <w:spacing w:line="360" w:lineRule="auto"/>
        <w:ind w:right="237"/>
        <w:jc w:val="both"/>
        <w:rPr>
          <w:sz w:val="24"/>
          <w:szCs w:val="24"/>
        </w:rPr>
      </w:pPr>
      <w:r w:rsidRPr="00B06F35">
        <w:rPr>
          <w:sz w:val="24"/>
          <w:szCs w:val="24"/>
        </w:rPr>
        <w:t xml:space="preserve">In summary, this theory directly relates to the incident I refer to. The amount of highly intoxicated persons who frequent the area where night-time economy exists, enables, and attracts levels of drunk and disorderly persons as a hotspot. This therefore increases the likelihood of an offence occurring (Alcohol, </w:t>
      </w:r>
      <w:proofErr w:type="gramStart"/>
      <w:r w:rsidRPr="00B06F35">
        <w:rPr>
          <w:sz w:val="24"/>
          <w:szCs w:val="24"/>
        </w:rPr>
        <w:t>crime</w:t>
      </w:r>
      <w:proofErr w:type="gramEnd"/>
      <w:r w:rsidRPr="00B06F35">
        <w:rPr>
          <w:sz w:val="24"/>
          <w:szCs w:val="24"/>
        </w:rPr>
        <w:t xml:space="preserve"> and disorder | Alcohol Change UK, 2022). If perceived by the wider community as a place where a lot of incidents occur, they may be less likely to attend these areas for fear of something happening to them or witnessing a crime. Therefore, the increased levels of proactive policing in these areas evidently decreases not only the likelihood of a crime but appears a safe place for people in the wider communities to attend.</w:t>
      </w:r>
    </w:p>
    <w:p w14:paraId="6A0C01F1" w14:textId="69B35B35" w:rsidR="00B06F35" w:rsidRDefault="00B06F35" w:rsidP="00B06F35">
      <w:pPr>
        <w:spacing w:line="360" w:lineRule="auto"/>
        <w:ind w:right="237"/>
        <w:jc w:val="both"/>
        <w:rPr>
          <w:sz w:val="24"/>
          <w:szCs w:val="24"/>
        </w:rPr>
      </w:pPr>
    </w:p>
    <w:p w14:paraId="20BEE63C" w14:textId="6223AA2F" w:rsidR="00B06F35" w:rsidRPr="00B06F35" w:rsidRDefault="00B06F35" w:rsidP="00B06F35">
      <w:pPr>
        <w:spacing w:line="360" w:lineRule="auto"/>
        <w:ind w:right="237"/>
        <w:jc w:val="both"/>
        <w:rPr>
          <w:sz w:val="24"/>
          <w:szCs w:val="24"/>
        </w:rPr>
      </w:pPr>
      <w:r>
        <w:rPr>
          <w:b/>
          <w:bCs/>
          <w:sz w:val="24"/>
          <w:szCs w:val="24"/>
        </w:rPr>
        <w:t>1700 words</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0155022"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jc w:val="both"/>
        <w:rPr>
          <w:b/>
          <w:bCs/>
          <w:sz w:val="24"/>
          <w:szCs w:val="24"/>
        </w:rPr>
      </w:pPr>
      <w:r w:rsidRPr="00B06F35">
        <w:rPr>
          <w:b/>
          <w:bCs/>
          <w:sz w:val="24"/>
          <w:szCs w:val="24"/>
        </w:rPr>
        <w:lastRenderedPageBreak/>
        <w:t>Bibliography</w:t>
      </w:r>
    </w:p>
    <w:p w14:paraId="11938CA4" w14:textId="77777777"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5CAFFAB2" w14:textId="24B6BD94"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roofErr w:type="spellStart"/>
      <w:r w:rsidRPr="00B06F35">
        <w:rPr>
          <w:sz w:val="24"/>
          <w:szCs w:val="24"/>
        </w:rPr>
        <w:t>Åkerstedt</w:t>
      </w:r>
      <w:proofErr w:type="spellEnd"/>
      <w:r w:rsidRPr="00B06F35">
        <w:rPr>
          <w:sz w:val="24"/>
          <w:szCs w:val="24"/>
        </w:rPr>
        <w:t>, T. (1990). Psychological and psychophysiological effects of shift work. Scandinavian Journal of Work, Environment &amp; Health, 16, 67–73. http://www.jstor.org/stable/40965847 [Accessed 6 December 2021].</w:t>
      </w:r>
    </w:p>
    <w:p w14:paraId="6385F28C"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66317067" w14:textId="64873A0E"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 xml:space="preserve">Alcohol Change UK. 2022. Alcohol, </w:t>
      </w:r>
      <w:proofErr w:type="gramStart"/>
      <w:r w:rsidRPr="00B06F35">
        <w:rPr>
          <w:sz w:val="24"/>
          <w:szCs w:val="24"/>
        </w:rPr>
        <w:t>crime</w:t>
      </w:r>
      <w:proofErr w:type="gramEnd"/>
      <w:r w:rsidRPr="00B06F35">
        <w:rPr>
          <w:sz w:val="24"/>
          <w:szCs w:val="24"/>
        </w:rPr>
        <w:t xml:space="preserve"> and disorder | Alcohol Change UK. [online] Available at: &lt;https://alcoholchange.org.uk/alcohol-facts/fact-sheets/alcohol-crime-and-disorder#:~:text=Research%20has%20shown%20that%20alcohol,triggered%20by%20their%20partner%27s%20drunkenness.&gt; [Accessed 10 January 2022].</w:t>
      </w:r>
    </w:p>
    <w:p w14:paraId="32CB1A0E"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11B21549" w14:textId="34B3654D"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Anti-social Behaviour, Crime and Policing Act 2014: https://assets.publishing.service.gov.uk/government/uploads/system/uploads/attachment_data/file/956143/ASB_Statutory_Guidance.pdf. 1st ed. [</w:t>
      </w:r>
      <w:proofErr w:type="spellStart"/>
      <w:r w:rsidRPr="00B06F35">
        <w:rPr>
          <w:sz w:val="24"/>
          <w:szCs w:val="24"/>
        </w:rPr>
        <w:t>ebook</w:t>
      </w:r>
      <w:proofErr w:type="spellEnd"/>
      <w:r w:rsidRPr="00B06F35">
        <w:rPr>
          <w:sz w:val="24"/>
          <w:szCs w:val="24"/>
        </w:rPr>
        <w:t>] London: Home Office, p.44. Available at: &lt;https://assets.publishing.service.gov.uk/government/uploads/system/uploads/attachment_data/file/956143/ASB_Statutory_Guidance.pdf&gt; [Accessed 10 January 2022].</w:t>
      </w:r>
    </w:p>
    <w:p w14:paraId="6142091F"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77E73A47"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App.college.police.uk. (2021). Communication. Pp 100. [online] Available at: &lt;https://www.app.college.police.uk/app-content/engagement-and-communication/communications/#definition&gt; [Accessed 7 December 2021].</w:t>
      </w:r>
    </w:p>
    <w:p w14:paraId="7CB3AECC" w14:textId="3D64D569"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App.college.police.uk. 2021. Victim and witness care and support. [online] Available at: &lt;https://www.app.college.police.uk/app-content/major-investigation-and-public-protection/hate-crime/victim-and-witness-care-and-support/?highlight=victim%20support?s=victim+support&gt; [Accessed 7 December 2021].</w:t>
      </w:r>
    </w:p>
    <w:p w14:paraId="605BED3E"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1445D5CD" w14:textId="41A94408"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 xml:space="preserve">ASU </w:t>
      </w:r>
      <w:proofErr w:type="spellStart"/>
      <w:r w:rsidRPr="00B06F35">
        <w:rPr>
          <w:sz w:val="24"/>
          <w:szCs w:val="24"/>
        </w:rPr>
        <w:t>Center</w:t>
      </w:r>
      <w:proofErr w:type="spellEnd"/>
      <w:r w:rsidRPr="00B06F35">
        <w:rPr>
          <w:sz w:val="24"/>
          <w:szCs w:val="24"/>
        </w:rPr>
        <w:t xml:space="preserve"> for Problem-Oriented Policing. 2022. The five W and one H questions. [online] Available at: &lt;https://popcenter.asu.edu/content/step-36-be-sure-answer-five-w-and-one-h-questions&gt; [Accessed 9 January 2022].</w:t>
      </w:r>
    </w:p>
    <w:p w14:paraId="15A3BEF3"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5627DF88" w14:textId="22B50758"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lastRenderedPageBreak/>
        <w:t>Community Relations Services Toolkit for Policing, 2022. Importance of Police-Community Relationships and Resources for Further Reading. [online] p.1. Available at: &lt;https://www.justice.gov/file/1437336/download&gt; [Accessed 10 January 2022].</w:t>
      </w:r>
    </w:p>
    <w:p w14:paraId="15E777AA"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52B737E0" w14:textId="6BE66D2D"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Cps.gov.uk. 2022. Victims and Witnesses, CPS Commitments to Support | The Crown Prosecution Service. [online] Available at: &lt;https://www.cps.gov.uk/legal-guidance/victims-and-witnesses-cps-commitments-support&gt; [Accessed 10 January 2022].</w:t>
      </w:r>
    </w:p>
    <w:p w14:paraId="01F74EF0"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59E7738D"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Dearden, L. (2018), ‘Stop and search powers could be increased as police battle rising violent crime across UK’, Independent, 4 September</w:t>
      </w:r>
    </w:p>
    <w:p w14:paraId="1F48C6A2" w14:textId="079BFCC5"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 xml:space="preserve">Emerald.com. (2021). Journal of Managerial Psychology: Vol. 20 </w:t>
      </w:r>
      <w:proofErr w:type="spellStart"/>
      <w:r w:rsidRPr="00B06F35">
        <w:rPr>
          <w:sz w:val="24"/>
          <w:szCs w:val="24"/>
        </w:rPr>
        <w:t>Iss</w:t>
      </w:r>
      <w:proofErr w:type="spellEnd"/>
      <w:r w:rsidRPr="00B06F35">
        <w:rPr>
          <w:sz w:val="24"/>
          <w:szCs w:val="24"/>
        </w:rPr>
        <w:t>. 2 | Emerald Insight. [online] Available at: &lt;https://www.emerald.com/insight/publication/issn/0268-3946/vol/20/iss/2&gt; [Accessed 1 December 2021].</w:t>
      </w:r>
    </w:p>
    <w:p w14:paraId="063CD229"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45F90998" w14:textId="66572907"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Gould, I., 2020. The GOWISELY Procedure and Unlawful Stop and Search. [online] Iain Gould- Actions Against the Police Solicitor. Available at: &lt;https://iaingould.co.uk/2020/09/14/the-gowisely-procedure-and-unlawful-stop-and-search/&gt; [Accessed 10 January 2022].</w:t>
      </w:r>
    </w:p>
    <w:p w14:paraId="38CDE0B1"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7DF1F6C3" w14:textId="4D31AF81"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GOV.WALES. 2022. Domestic abuse | GOV.WALES. [online] Available at: &lt;https://gov.wales/live-fear-free/domestic-abuse-wales&gt; [Accessed 10 January 2022].</w:t>
      </w:r>
    </w:p>
    <w:p w14:paraId="0626D377"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4694A248"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roofErr w:type="spellStart"/>
      <w:r w:rsidRPr="00B06F35">
        <w:rPr>
          <w:sz w:val="24"/>
          <w:szCs w:val="24"/>
        </w:rPr>
        <w:t>Heinonen</w:t>
      </w:r>
      <w:proofErr w:type="spellEnd"/>
      <w:r w:rsidRPr="00B06F35">
        <w:rPr>
          <w:sz w:val="24"/>
          <w:szCs w:val="24"/>
        </w:rPr>
        <w:t xml:space="preserve">, J. (2013). Problem analysis triangle. In K. Peak (Ed.), </w:t>
      </w:r>
      <w:proofErr w:type="spellStart"/>
      <w:r w:rsidRPr="00B06F35">
        <w:rPr>
          <w:sz w:val="24"/>
          <w:szCs w:val="24"/>
        </w:rPr>
        <w:t>Encyclopedia</w:t>
      </w:r>
      <w:proofErr w:type="spellEnd"/>
      <w:r w:rsidRPr="00B06F35">
        <w:rPr>
          <w:sz w:val="24"/>
          <w:szCs w:val="24"/>
        </w:rPr>
        <w:t xml:space="preserve"> of community policing and problem solving (pp. 298-301). SAGE Publications, Ltd., https://www-doi-org.ezproxy.uwtsd.ac.uk/10.4135/9781452276113.n105</w:t>
      </w:r>
    </w:p>
    <w:p w14:paraId="4F227F58" w14:textId="1A8B296A"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roofErr w:type="spellStart"/>
      <w:r w:rsidRPr="00B06F35">
        <w:rPr>
          <w:sz w:val="24"/>
          <w:szCs w:val="24"/>
        </w:rPr>
        <w:t>Herrman</w:t>
      </w:r>
      <w:proofErr w:type="spellEnd"/>
      <w:r w:rsidRPr="00B06F35">
        <w:rPr>
          <w:sz w:val="24"/>
          <w:szCs w:val="24"/>
        </w:rPr>
        <w:t xml:space="preserve">, H. et al. (2011) ‘What is Resilience?’, The Canadian Journal of Psychiatry, 56(5), pp. 258–265. </w:t>
      </w:r>
      <w:proofErr w:type="spellStart"/>
      <w:r w:rsidRPr="00B06F35">
        <w:rPr>
          <w:sz w:val="24"/>
          <w:szCs w:val="24"/>
        </w:rPr>
        <w:t>doi</w:t>
      </w:r>
      <w:proofErr w:type="spellEnd"/>
      <w:r w:rsidRPr="00B06F35">
        <w:rPr>
          <w:sz w:val="24"/>
          <w:szCs w:val="24"/>
        </w:rPr>
        <w:t>: 10.1177/070674371105600504 [Accessed 1 December 2021].</w:t>
      </w:r>
    </w:p>
    <w:p w14:paraId="67C08F49"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797C2EFA"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lastRenderedPageBreak/>
        <w:t>HM Government, 2010. TACKLING ANTI-SOCIAL BEHAVIOUR. London: Communities and Local Government, p.3.</w:t>
      </w:r>
    </w:p>
    <w:p w14:paraId="2C232F1F" w14:textId="6145E42B"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Hse.gov.uk. 2022. Questioning of suspects - Investigation - Enforcement Guide (England &amp; Wales). [online] Available at: &lt;https://www.hse.gov.uk/enforce/enforcementguide/investigation/witness-questioning.htm&gt; [Accessed 9 January 2022].</w:t>
      </w:r>
    </w:p>
    <w:p w14:paraId="514F411A"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5CD38D4E" w14:textId="68816978"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Jones, E., 2021. Tackling knife crime: Op Sceptre Week of Action. [online] Available at: &lt;https://www.south-wales.police.uk/news/south-wales/news/2021/november/tackling-knife-crime-op-sceptre-week-of-action/&gt; [Accessed 10 January 2022].</w:t>
      </w:r>
    </w:p>
    <w:p w14:paraId="47B8176E"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3AE0C965" w14:textId="7C67B3F2"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MTG. 2018. Victim and Witness Statements in Criminal Proceedings - What happens where the victim or witness wants to withdraw the statement? - MTG. [online] Available at: &lt;https://mtgsolicitors.com/victim-and-witness-statements-in-criminal-proceedings-what-happens-where-the-victim-or-witness-wants-to-withdraw-the-statement/&gt; [Accessed 7 December 2021].</w:t>
      </w:r>
    </w:p>
    <w:p w14:paraId="316F34B7"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5C9AFC49" w14:textId="1246163E"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Peace Model of Investigative Interviewing (1992)</w:t>
      </w:r>
    </w:p>
    <w:p w14:paraId="25D0001F"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40CD5922" w14:textId="37A1768F"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 xml:space="preserve">Police </w:t>
      </w:r>
      <w:proofErr w:type="gramStart"/>
      <w:r w:rsidRPr="00B06F35">
        <w:rPr>
          <w:sz w:val="24"/>
          <w:szCs w:val="24"/>
        </w:rPr>
        <w:t>And</w:t>
      </w:r>
      <w:proofErr w:type="gramEnd"/>
      <w:r w:rsidRPr="00B06F35">
        <w:rPr>
          <w:sz w:val="24"/>
          <w:szCs w:val="24"/>
        </w:rPr>
        <w:t xml:space="preserve"> Criminal Evidence Act (1984) Section 1.</w:t>
      </w:r>
    </w:p>
    <w:p w14:paraId="484E28DC"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20E13450"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publiclegalinfo.com. 2022. THIRD-PARTY REPORTING. [online] Available at: &lt;https://publiclegalinfo.com/third-party-reporting/&gt; [Accessed 8 January 2022].</w:t>
      </w:r>
    </w:p>
    <w:p w14:paraId="7AA0950F" w14:textId="798262C0"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Uk.sagepub.com. 1979. Communication, Words Are Not Enough. [online] Available at: &lt;https://uk.sagepub.com/sites/default/files/upm-assets/93759_book_item_93759.pdf&gt; [Accessed 7 December 2021].</w:t>
      </w:r>
    </w:p>
    <w:p w14:paraId="1A134FFF"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7D8362E5" w14:textId="71F0A102"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 xml:space="preserve">Sand, R., 2021. 5 Ways to Deal with New Job Anxiety and Stress. [online] </w:t>
      </w:r>
      <w:proofErr w:type="spellStart"/>
      <w:r w:rsidRPr="00B06F35">
        <w:rPr>
          <w:sz w:val="24"/>
          <w:szCs w:val="24"/>
        </w:rPr>
        <w:t>TopResume</w:t>
      </w:r>
      <w:proofErr w:type="spellEnd"/>
      <w:r w:rsidRPr="00B06F35">
        <w:rPr>
          <w:sz w:val="24"/>
          <w:szCs w:val="24"/>
        </w:rPr>
        <w:t>. Available at: &lt;https://www.topresume.com/career-advice/handle-stress-at-new-job&gt; [Accessed 6 December 2021].</w:t>
      </w:r>
    </w:p>
    <w:p w14:paraId="375DAC7C"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3475F489" w14:textId="1453D158"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lastRenderedPageBreak/>
        <w:t>South Wales Police. 2022. How to report domestic abuse. [online] Available at: &lt;https://www.south-wales.police.uk/advice/advice-and-information/daa/domestic-abuse/how-to-report-domestic-abuse/&gt; [Accessed 8 January 2022].</w:t>
      </w:r>
    </w:p>
    <w:p w14:paraId="6E92EC64"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2C3303A9" w14:textId="1FAED41C"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 xml:space="preserve">Taylor &amp; Francis. (2021). An analysis of </w:t>
      </w:r>
      <w:proofErr w:type="spellStart"/>
      <w:r w:rsidRPr="00B06F35">
        <w:rPr>
          <w:sz w:val="24"/>
          <w:szCs w:val="24"/>
        </w:rPr>
        <w:t>shiftwork</w:t>
      </w:r>
      <w:proofErr w:type="spellEnd"/>
      <w:r w:rsidRPr="00B06F35">
        <w:rPr>
          <w:sz w:val="24"/>
          <w:szCs w:val="24"/>
        </w:rPr>
        <w:t xml:space="preserve"> and self-reported depressive symptoms in a police cohort from Buffalo, New York. [online] Available at: &lt;https://www.tandfonline.com/doi/abs/10.1080/07420528.2021.1895197&gt; [Accessed 6 December 2021].</w:t>
      </w:r>
    </w:p>
    <w:p w14:paraId="110BFF74"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3C2046B5" w14:textId="1583A6DA" w:rsid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roofErr w:type="spellStart"/>
      <w:r w:rsidRPr="00B06F35">
        <w:rPr>
          <w:sz w:val="24"/>
          <w:szCs w:val="24"/>
        </w:rPr>
        <w:t>Tiratelli</w:t>
      </w:r>
      <w:proofErr w:type="spellEnd"/>
      <w:r w:rsidRPr="00B06F35">
        <w:rPr>
          <w:sz w:val="24"/>
          <w:szCs w:val="24"/>
        </w:rPr>
        <w:t xml:space="preserve">, M., Quinton, P. and Bradford, B., 2018. Does Stop and Search Deter Crime? Evidence </w:t>
      </w:r>
      <w:proofErr w:type="gramStart"/>
      <w:r w:rsidRPr="00B06F35">
        <w:rPr>
          <w:sz w:val="24"/>
          <w:szCs w:val="24"/>
        </w:rPr>
        <w:t>From</w:t>
      </w:r>
      <w:proofErr w:type="gramEnd"/>
      <w:r w:rsidRPr="00B06F35">
        <w:rPr>
          <w:sz w:val="24"/>
          <w:szCs w:val="24"/>
        </w:rPr>
        <w:t xml:space="preserve"> Ten Years of London-wide Data. The British Journal of Criminology, 58(5), pp.1212-1231.</w:t>
      </w:r>
    </w:p>
    <w:p w14:paraId="76A4A9AC"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p>
    <w:p w14:paraId="3D455F34"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rPr>
          <w:sz w:val="24"/>
          <w:szCs w:val="24"/>
        </w:rPr>
      </w:pPr>
      <w:r w:rsidRPr="00B06F35">
        <w:rPr>
          <w:sz w:val="24"/>
          <w:szCs w:val="24"/>
        </w:rPr>
        <w:t>Institute for International Criminal Investigations. (2015). Training Materials on the International Protocol.</w:t>
      </w:r>
    </w:p>
    <w:p w14:paraId="29621260"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jc w:val="both"/>
        <w:rPr>
          <w:sz w:val="24"/>
          <w:szCs w:val="24"/>
        </w:rPr>
      </w:pPr>
    </w:p>
    <w:p w14:paraId="3267C777" w14:textId="77777777" w:rsidR="00B06F35" w:rsidRPr="00B06F35" w:rsidRDefault="00B06F35" w:rsidP="00B06F35">
      <w:pPr>
        <w:pBdr>
          <w:top w:val="single" w:sz="6" w:space="1" w:color="auto"/>
          <w:left w:val="single" w:sz="6" w:space="1" w:color="auto"/>
          <w:bottom w:val="single" w:sz="6" w:space="1" w:color="auto"/>
          <w:right w:val="single" w:sz="6" w:space="1" w:color="auto"/>
        </w:pBdr>
        <w:spacing w:line="360" w:lineRule="auto"/>
        <w:ind w:right="237"/>
        <w:jc w:val="both"/>
        <w:rPr>
          <w:b/>
          <w:bCs/>
          <w:sz w:val="24"/>
          <w:szCs w:val="24"/>
        </w:rPr>
      </w:pPr>
    </w:p>
    <w:p w14:paraId="5B23D6C4" w14:textId="77777777" w:rsidR="0093018C" w:rsidRPr="005D583E" w:rsidRDefault="0093018C" w:rsidP="00B06F35">
      <w:pPr>
        <w:pBdr>
          <w:top w:val="single" w:sz="6" w:space="1" w:color="auto"/>
          <w:left w:val="single" w:sz="6" w:space="1" w:color="auto"/>
          <w:bottom w:val="single" w:sz="6" w:space="1" w:color="auto"/>
          <w:right w:val="single" w:sz="6" w:space="1" w:color="auto"/>
        </w:pBdr>
        <w:spacing w:line="360" w:lineRule="auto"/>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20212FA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proofErr w:type="spellStart"/>
      <w:proofErr w:type="gramStart"/>
      <w:r w:rsidR="00B06F35" w:rsidRPr="00826961">
        <w:rPr>
          <w:rFonts w:ascii="Brush Script MT" w:eastAsia="Arial" w:hAnsi="Brush Script MT"/>
          <w:color w:val="000000" w:themeColor="text1"/>
          <w:sz w:val="32"/>
          <w:szCs w:val="32"/>
        </w:rPr>
        <w:t>L.Hall</w:t>
      </w:r>
      <w:proofErr w:type="spellEnd"/>
      <w:proofErr w:type="gramEnd"/>
      <w:r w:rsidR="00B06F35" w:rsidRPr="00826961">
        <w:rPr>
          <w:rFonts w:ascii="Brush Script MT" w:eastAsia="Arial" w:hAnsi="Brush Script MT"/>
          <w:color w:val="000000" w:themeColor="text1"/>
          <w:sz w:val="32"/>
          <w:szCs w:val="32"/>
        </w:rPr>
        <w:t xml:space="preserve"> </w:t>
      </w:r>
      <w:r w:rsidR="00B06F35">
        <w:rPr>
          <w:rFonts w:ascii="Brush Script MT" w:eastAsia="Arial" w:hAnsi="Brush Script MT"/>
          <w:color w:val="000000" w:themeColor="text1"/>
          <w:sz w:val="32"/>
          <w:szCs w:val="32"/>
        </w:rPr>
        <w:t>(</w:t>
      </w:r>
      <w:r w:rsidRPr="5848403C">
        <w:rPr>
          <w:rFonts w:eastAsia="Arial"/>
          <w:color w:val="000000" w:themeColor="text1"/>
          <w:sz w:val="24"/>
          <w:szCs w:val="24"/>
        </w:rPr>
        <w:t>Learner</w:t>
      </w:r>
      <w:r w:rsidR="00B06F35">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7279AF29"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B06F35">
        <w:rPr>
          <w:rFonts w:eastAsia="Arial"/>
          <w:color w:val="000000" w:themeColor="text1"/>
          <w:sz w:val="24"/>
          <w:szCs w:val="24"/>
        </w:rPr>
        <w:t>10/01/2022</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w:t>
      </w:r>
      <w:proofErr w:type="gramStart"/>
      <w:r w:rsidRPr="5848403C">
        <w:rPr>
          <w:rFonts w:eastAsia="Arial"/>
          <w:color w:val="000000" w:themeColor="text1"/>
          <w:sz w:val="24"/>
          <w:szCs w:val="24"/>
        </w:rPr>
        <w:t>to</w:t>
      </w:r>
      <w:proofErr w:type="gramEnd"/>
      <w:r w:rsidRPr="5848403C">
        <w:rPr>
          <w:rFonts w:eastAsia="Arial"/>
          <w:color w:val="000000" w:themeColor="text1"/>
          <w:sz w:val="24"/>
          <w:szCs w:val="24"/>
        </w:rPr>
        <w:t xml:space="preserve"> the regulations. </w:t>
      </w:r>
    </w:p>
    <w:p w14:paraId="1CC68254" w14:textId="7D407271" w:rsidR="5848403C" w:rsidRDefault="5848403C" w:rsidP="5848403C">
      <w:pPr>
        <w:rPr>
          <w:rFonts w:eastAsia="Arial"/>
          <w:color w:val="000000" w:themeColor="text1"/>
          <w:sz w:val="24"/>
          <w:szCs w:val="24"/>
        </w:rPr>
      </w:pPr>
    </w:p>
    <w:p w14:paraId="763F8F59" w14:textId="5F7F072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bookmarkStart w:id="0" w:name="_Hlk92746585"/>
      <w:proofErr w:type="spellStart"/>
      <w:proofErr w:type="gramStart"/>
      <w:r w:rsidR="00826961" w:rsidRPr="00826961">
        <w:rPr>
          <w:rFonts w:ascii="Brush Script MT" w:eastAsia="Arial" w:hAnsi="Brush Script MT"/>
          <w:color w:val="000000" w:themeColor="text1"/>
          <w:sz w:val="32"/>
          <w:szCs w:val="32"/>
        </w:rPr>
        <w:t>L.Hall</w:t>
      </w:r>
      <w:proofErr w:type="spellEnd"/>
      <w:proofErr w:type="gramEnd"/>
      <w:r w:rsidR="00826961" w:rsidRPr="00826961">
        <w:rPr>
          <w:rFonts w:ascii="Brush Script MT" w:eastAsia="Arial" w:hAnsi="Brush Script MT"/>
          <w:color w:val="000000" w:themeColor="text1"/>
          <w:sz w:val="32"/>
          <w:szCs w:val="32"/>
        </w:rPr>
        <w:t xml:space="preserve"> </w:t>
      </w:r>
      <w:bookmarkEnd w:id="0"/>
      <w:r w:rsidRPr="5848403C">
        <w:rPr>
          <w:rFonts w:eastAsia="Arial"/>
          <w:color w:val="000000" w:themeColor="text1"/>
          <w:sz w:val="24"/>
          <w:szCs w:val="24"/>
        </w:rPr>
        <w:t>(Learner)</w:t>
      </w:r>
    </w:p>
    <w:p w14:paraId="3EC01EFA" w14:textId="0F1AEED0" w:rsidR="5848403C" w:rsidRDefault="5848403C" w:rsidP="5848403C">
      <w:pPr>
        <w:jc w:val="both"/>
        <w:rPr>
          <w:rFonts w:eastAsia="Arial"/>
          <w:color w:val="000000" w:themeColor="text1"/>
          <w:sz w:val="24"/>
          <w:szCs w:val="24"/>
        </w:rPr>
      </w:pPr>
    </w:p>
    <w:p w14:paraId="6058463E" w14:textId="1C9F757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B06F35">
        <w:rPr>
          <w:rFonts w:eastAsia="Arial"/>
          <w:color w:val="000000" w:themeColor="text1"/>
          <w:sz w:val="24"/>
          <w:szCs w:val="24"/>
        </w:rPr>
        <w:t>10/01/2022</w:t>
      </w:r>
    </w:p>
    <w:p w14:paraId="76D2E6CD" w14:textId="5C8A31B0" w:rsidR="5848403C" w:rsidRDefault="00826961" w:rsidP="5848403C">
      <w:pPr>
        <w:rPr>
          <w:rFonts w:eastAsia="Arial"/>
          <w:color w:val="000000" w:themeColor="text1"/>
          <w:sz w:val="24"/>
          <w:szCs w:val="24"/>
        </w:rPr>
      </w:pPr>
      <w:r>
        <w:rPr>
          <w:noProof/>
        </w:rPr>
        <w:drawing>
          <wp:anchor distT="0" distB="0" distL="114300" distR="114300" simplePos="0" relativeHeight="251659264" behindDoc="0" locked="0" layoutInCell="1" allowOverlap="0" wp14:anchorId="5FCAC48D" wp14:editId="2433AF08">
            <wp:simplePos x="0" y="0"/>
            <wp:positionH relativeFrom="column">
              <wp:posOffset>704850</wp:posOffset>
            </wp:positionH>
            <wp:positionV relativeFrom="paragraph">
              <wp:posOffset>45720</wp:posOffset>
            </wp:positionV>
            <wp:extent cx="2167890" cy="891540"/>
            <wp:effectExtent l="0" t="0" r="3810" b="3810"/>
            <wp:wrapSquare wrapText="bothSides"/>
            <wp:docPr id="1066" name="Picture 1066"/>
            <wp:cNvGraphicFramePr/>
            <a:graphic xmlns:a="http://schemas.openxmlformats.org/drawingml/2006/main">
              <a:graphicData uri="http://schemas.openxmlformats.org/drawingml/2006/picture">
                <pic:pic xmlns:pic="http://schemas.openxmlformats.org/drawingml/2006/picture">
                  <pic:nvPicPr>
                    <pic:cNvPr id="1066" name="Picture 1066"/>
                    <pic:cNvPicPr/>
                  </pic:nvPicPr>
                  <pic:blipFill>
                    <a:blip r:embed="rId20"/>
                    <a:stretch>
                      <a:fillRect/>
                    </a:stretch>
                  </pic:blipFill>
                  <pic:spPr>
                    <a:xfrm>
                      <a:off x="0" y="0"/>
                      <a:ext cx="2167890" cy="891540"/>
                    </a:xfrm>
                    <a:prstGeom prst="rect">
                      <a:avLst/>
                    </a:prstGeom>
                  </pic:spPr>
                </pic:pic>
              </a:graphicData>
            </a:graphic>
          </wp:anchor>
        </w:drawing>
      </w:r>
    </w:p>
    <w:p w14:paraId="1A0FF0EC" w14:textId="10775615" w:rsidR="5848403C" w:rsidRDefault="5848403C" w:rsidP="5848403C">
      <w:pPr>
        <w:rPr>
          <w:rFonts w:eastAsia="Arial"/>
          <w:color w:val="000000" w:themeColor="text1"/>
          <w:sz w:val="24"/>
          <w:szCs w:val="24"/>
        </w:rPr>
      </w:pPr>
    </w:p>
    <w:p w14:paraId="024A9AD6" w14:textId="0BBC9419"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w:t>
      </w:r>
      <w:proofErr w:type="gramStart"/>
      <w:r w:rsidRPr="5848403C">
        <w:rPr>
          <w:rFonts w:eastAsia="Arial"/>
          <w:color w:val="000000" w:themeColor="text1"/>
          <w:sz w:val="24"/>
          <w:szCs w:val="24"/>
        </w:rPr>
        <w:t>:  (</w:t>
      </w:r>
      <w:proofErr w:type="gramEnd"/>
      <w:r w:rsidRPr="5848403C">
        <w:rPr>
          <w:rFonts w:eastAsia="Arial"/>
          <w:color w:val="000000" w:themeColor="text1"/>
          <w:sz w:val="24"/>
          <w:szCs w:val="24"/>
        </w:rPr>
        <w:t xml:space="preserve">Tutor Constable) </w:t>
      </w:r>
      <w:r w:rsidR="00826961">
        <w:rPr>
          <w:rFonts w:eastAsia="Arial"/>
          <w:color w:val="000000" w:themeColor="text1"/>
          <w:sz w:val="24"/>
          <w:szCs w:val="24"/>
        </w:rPr>
        <w:t xml:space="preserve"> </w:t>
      </w:r>
    </w:p>
    <w:p w14:paraId="143CEFC4" w14:textId="5E98B60C" w:rsidR="5848403C" w:rsidRDefault="5848403C" w:rsidP="5848403C">
      <w:pPr>
        <w:jc w:val="both"/>
        <w:rPr>
          <w:rFonts w:eastAsia="Arial"/>
          <w:color w:val="000000" w:themeColor="text1"/>
          <w:sz w:val="24"/>
          <w:szCs w:val="24"/>
        </w:rPr>
      </w:pPr>
    </w:p>
    <w:p w14:paraId="1F0252AC" w14:textId="312E368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8B7CF9" w14:textId="77777777" w:rsidR="001F6939" w:rsidRDefault="001F6939">
      <w:r>
        <w:separator/>
      </w:r>
    </w:p>
  </w:endnote>
  <w:endnote w:type="continuationSeparator" w:id="0">
    <w:p w14:paraId="2FD44551" w14:textId="77777777" w:rsidR="001F6939" w:rsidRDefault="001F6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409C76" w14:textId="77777777" w:rsidR="002218B4" w:rsidRDefault="002218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5A629F4D" w:rsidR="00F6513F" w:rsidRDefault="00F6513F">
    <w:pPr>
      <w:pStyle w:val="Footer"/>
      <w:jc w:val="right"/>
    </w:pPr>
    <w:r>
      <w:fldChar w:fldCharType="begin"/>
    </w:r>
    <w:r>
      <w:instrText xml:space="preserve"> PAGE   \* MERGEFORMAT </w:instrText>
    </w:r>
    <w:r>
      <w:fldChar w:fldCharType="separate"/>
    </w:r>
    <w:r w:rsidR="00B84B2B">
      <w:rPr>
        <w:noProof/>
      </w:rPr>
      <w:t>2</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F5C8FA" w14:textId="77777777" w:rsidR="002218B4" w:rsidRDefault="002218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9ECF1D" w14:textId="77777777" w:rsidR="001F6939" w:rsidRDefault="001F6939">
      <w:r>
        <w:separator/>
      </w:r>
    </w:p>
  </w:footnote>
  <w:footnote w:type="continuationSeparator" w:id="0">
    <w:p w14:paraId="458DDD75" w14:textId="77777777" w:rsidR="001F6939" w:rsidRDefault="001F69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CDF6CF" w14:textId="77777777" w:rsidR="002218B4" w:rsidRDefault="002218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F311B3" w14:textId="77777777" w:rsidR="002218B4" w:rsidRDefault="002218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FBDFF6" w14:textId="77777777" w:rsidR="002218B4" w:rsidRDefault="002218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8B4"/>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961"/>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0E9"/>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6F35"/>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84B2B"/>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01AB"/>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157BB26-C6AE-416A-80AC-A7B4AA112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31</Pages>
  <Words>7801</Words>
  <Characters>44571</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Hall,Louie swp6962</cp:lastModifiedBy>
  <cp:revision>7</cp:revision>
  <cp:lastPrinted>2019-09-26T14:40:00Z</cp:lastPrinted>
  <dcterms:created xsi:type="dcterms:W3CDTF">2021-10-25T10:36:00Z</dcterms:created>
  <dcterms:modified xsi:type="dcterms:W3CDTF">2022-01-10T22:40:00Z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a265c148-9604-4024-8ad8-07394aa4213f</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2021-12-01T13:43:25Z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1c8a5ba2-1e98-4091-930c-98de4b08712b</vt:lpwstr>
  </property>
  <property fmtid="{D5CDD505-2E9C-101B-9397-08002B2CF9AE}" pid="12" name="MSIP_Label_66cf8fe5-b7b7-4df7-b38d-1c61ac2f6639_ContentBits">
    <vt:lpwstr>0</vt:lpwstr>
  </property>
</Properties>
</file>