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1A9D07F3" w:rsidP="59B372B6" w:rsidRDefault="1A9D07F3" w14:paraId="4D9F8B59" w14:textId="38018B6B">
      <w:pPr>
        <w:pStyle w:val="Title"/>
        <w:spacing w:line="360" w:lineRule="auto"/>
        <w:rPr>
          <w:rFonts w:ascii="Arial" w:hAnsi="Arial" w:eastAsia="Arial" w:cs="Arial"/>
          <w:b w:val="0"/>
          <w:bCs w:val="0"/>
          <w:noProof w:val="0"/>
          <w:color w:val="auto"/>
          <w:sz w:val="40"/>
          <w:szCs w:val="40"/>
          <w:u w:val="none"/>
          <w:lang w:val="en-GB"/>
        </w:rPr>
      </w:pPr>
    </w:p>
    <w:p w:rsidR="1A9D07F3" w:rsidP="1A9D07F3" w:rsidRDefault="1A9D07F3" w14:paraId="4B926A82" w14:textId="7F39711C">
      <w:pPr>
        <w:pStyle w:val="Title"/>
        <w:spacing w:line="360" w:lineRule="auto"/>
        <w:rPr>
          <w:rFonts w:ascii="Arial" w:hAnsi="Arial" w:eastAsia="Arial" w:cs="Arial"/>
          <w:b w:val="1"/>
          <w:bCs w:val="1"/>
          <w:noProof w:val="0"/>
          <w:color w:val="auto"/>
          <w:sz w:val="40"/>
          <w:szCs w:val="40"/>
          <w:u w:val="single"/>
          <w:lang w:val="en-GB"/>
        </w:rPr>
      </w:pPr>
    </w:p>
    <w:p w:rsidR="1A9D07F3" w:rsidP="1A9D07F3" w:rsidRDefault="1A9D07F3" w14:paraId="75FB81E3" w14:textId="543C63A5">
      <w:pPr>
        <w:pStyle w:val="Title"/>
        <w:spacing w:line="360" w:lineRule="auto"/>
        <w:rPr>
          <w:rFonts w:ascii="Arial" w:hAnsi="Arial" w:eastAsia="Arial" w:cs="Arial"/>
          <w:b w:val="1"/>
          <w:bCs w:val="1"/>
          <w:noProof w:val="0"/>
          <w:color w:val="auto"/>
          <w:sz w:val="40"/>
          <w:szCs w:val="40"/>
          <w:u w:val="single"/>
          <w:lang w:val="en-GB"/>
        </w:rPr>
      </w:pPr>
    </w:p>
    <w:p w:rsidR="1A9D07F3" w:rsidP="1A9D07F3" w:rsidRDefault="1A9D07F3" w14:paraId="666C9AF3" w14:textId="3ED2B43F">
      <w:pPr>
        <w:pStyle w:val="Title"/>
        <w:spacing w:line="360" w:lineRule="auto"/>
        <w:rPr>
          <w:rFonts w:ascii="Arial" w:hAnsi="Arial" w:eastAsia="Arial" w:cs="Arial"/>
          <w:b w:val="1"/>
          <w:bCs w:val="1"/>
          <w:noProof w:val="0"/>
          <w:color w:val="auto"/>
          <w:sz w:val="40"/>
          <w:szCs w:val="40"/>
          <w:u w:val="single"/>
          <w:lang w:val="en-GB"/>
        </w:rPr>
      </w:pPr>
    </w:p>
    <w:p w:rsidR="1A9D07F3" w:rsidP="1A9D07F3" w:rsidRDefault="1A9D07F3" w14:paraId="1145B0A8" w14:textId="5E3401BE">
      <w:pPr>
        <w:pStyle w:val="Title"/>
        <w:spacing w:line="360" w:lineRule="auto"/>
        <w:rPr>
          <w:rFonts w:ascii="Arial" w:hAnsi="Arial" w:eastAsia="Arial" w:cs="Arial"/>
          <w:b w:val="1"/>
          <w:bCs w:val="1"/>
          <w:noProof w:val="0"/>
          <w:color w:val="auto"/>
          <w:sz w:val="40"/>
          <w:szCs w:val="40"/>
          <w:u w:val="single"/>
          <w:lang w:val="en-GB"/>
        </w:rPr>
      </w:pPr>
    </w:p>
    <w:p w:rsidR="1A9D07F3" w:rsidP="59B372B6" w:rsidRDefault="1A9D07F3" w14:paraId="706A5792" w14:textId="034632B4">
      <w:pPr>
        <w:pStyle w:val="Title"/>
        <w:spacing w:line="360" w:lineRule="auto"/>
        <w:rPr>
          <w:rFonts w:ascii="Arial" w:hAnsi="Arial" w:eastAsia="Arial" w:cs="Arial"/>
          <w:b w:val="0"/>
          <w:bCs w:val="0"/>
          <w:noProof w:val="0"/>
          <w:color w:val="auto"/>
          <w:sz w:val="40"/>
          <w:szCs w:val="40"/>
          <w:u w:val="none"/>
          <w:lang w:val="en-GB"/>
        </w:rPr>
      </w:pPr>
    </w:p>
    <w:p w:rsidR="1A9D07F3" w:rsidP="1A9D07F3" w:rsidRDefault="1A9D07F3" w14:paraId="3D42E77F" w14:textId="5AEAE4E8">
      <w:pPr>
        <w:pStyle w:val="Title"/>
        <w:spacing w:line="360" w:lineRule="auto"/>
        <w:rPr>
          <w:rFonts w:ascii="Arial" w:hAnsi="Arial" w:eastAsia="Arial" w:cs="Arial"/>
          <w:b w:val="1"/>
          <w:bCs w:val="1"/>
          <w:noProof w:val="0"/>
          <w:color w:val="auto"/>
          <w:sz w:val="40"/>
          <w:szCs w:val="40"/>
          <w:u w:val="single"/>
          <w:lang w:val="en-GB"/>
        </w:rPr>
      </w:pPr>
    </w:p>
    <w:p w:rsidR="1A9D07F3" w:rsidP="1A9D07F3" w:rsidRDefault="1A9D07F3" w14:paraId="3A964593" w14:textId="507332C0">
      <w:pPr>
        <w:pStyle w:val="Title"/>
        <w:spacing w:line="360" w:lineRule="auto"/>
        <w:rPr>
          <w:rFonts w:ascii="Arial" w:hAnsi="Arial" w:eastAsia="Arial" w:cs="Arial"/>
          <w:b w:val="1"/>
          <w:bCs w:val="1"/>
          <w:noProof w:val="0"/>
          <w:color w:val="auto"/>
          <w:sz w:val="40"/>
          <w:szCs w:val="40"/>
          <w:u w:val="single"/>
          <w:lang w:val="en-GB"/>
        </w:rPr>
      </w:pPr>
    </w:p>
    <w:p w:rsidR="1A9D07F3" w:rsidP="1A9D07F3" w:rsidRDefault="1A9D07F3" w14:paraId="2C10ACBD" w14:textId="63DA7EDE">
      <w:pPr>
        <w:pStyle w:val="Title"/>
        <w:spacing w:line="360" w:lineRule="auto"/>
        <w:rPr>
          <w:rFonts w:ascii="Arial" w:hAnsi="Arial" w:eastAsia="Arial" w:cs="Arial"/>
          <w:b w:val="1"/>
          <w:bCs w:val="1"/>
          <w:noProof w:val="0"/>
          <w:color w:val="auto"/>
          <w:sz w:val="40"/>
          <w:szCs w:val="40"/>
          <w:u w:val="single"/>
          <w:lang w:val="en-GB"/>
        </w:rPr>
      </w:pPr>
    </w:p>
    <w:p w:rsidR="23205C06" w:rsidP="1A9D07F3" w:rsidRDefault="23205C06" w14:paraId="273FC3AF" w14:textId="5E1C7FA2">
      <w:pPr>
        <w:pStyle w:val="Title"/>
        <w:spacing w:line="360" w:lineRule="auto"/>
        <w:jc w:val="center"/>
        <w:rPr>
          <w:rFonts w:ascii="Arial" w:hAnsi="Arial" w:eastAsia="Arial" w:cs="Arial"/>
          <w:b w:val="1"/>
          <w:bCs w:val="1"/>
          <w:noProof w:val="0"/>
          <w:color w:val="auto"/>
          <w:sz w:val="40"/>
          <w:szCs w:val="40"/>
          <w:u w:val="single"/>
          <w:lang w:val="en-GB"/>
        </w:rPr>
      </w:pPr>
      <w:r w:rsidRPr="1A9D07F3" w:rsidR="23205C06">
        <w:rPr>
          <w:rFonts w:ascii="Arial" w:hAnsi="Arial" w:eastAsia="Arial" w:cs="Arial"/>
          <w:b w:val="1"/>
          <w:bCs w:val="1"/>
          <w:noProof w:val="0"/>
          <w:color w:val="auto"/>
          <w:sz w:val="40"/>
          <w:szCs w:val="40"/>
          <w:u w:val="single"/>
          <w:lang w:val="en-GB"/>
        </w:rPr>
        <w:t>Foundations for the Future: Exploring Early Years Curricula</w:t>
      </w:r>
    </w:p>
    <w:p w:rsidR="1A9D07F3" w:rsidP="1A9D07F3" w:rsidRDefault="1A9D07F3" w14:paraId="6BFB16A8" w14:textId="19A55C5C">
      <w:pPr>
        <w:pStyle w:val="Subtitle"/>
        <w:spacing w:line="360" w:lineRule="auto"/>
        <w:rPr>
          <w:rFonts w:ascii="Arial" w:hAnsi="Arial" w:eastAsia="Arial" w:cs="Arial"/>
          <w:b w:val="1"/>
          <w:bCs w:val="1"/>
          <w:color w:val="auto"/>
          <w:sz w:val="24"/>
          <w:szCs w:val="24"/>
          <w:u w:val="single"/>
        </w:rPr>
      </w:pPr>
    </w:p>
    <w:p w:rsidR="1A9D07F3" w:rsidP="1A9D07F3" w:rsidRDefault="1A9D07F3" w14:paraId="11916FA0" w14:textId="7F329853">
      <w:pPr>
        <w:pStyle w:val="Subtitle"/>
        <w:spacing w:line="360" w:lineRule="auto"/>
        <w:rPr>
          <w:rFonts w:ascii="Arial" w:hAnsi="Arial" w:eastAsia="Arial" w:cs="Arial"/>
          <w:b w:val="1"/>
          <w:bCs w:val="1"/>
          <w:color w:val="auto"/>
          <w:sz w:val="24"/>
          <w:szCs w:val="24"/>
          <w:u w:val="single"/>
        </w:rPr>
      </w:pPr>
    </w:p>
    <w:p w:rsidR="1A9D07F3" w:rsidP="1A9D07F3" w:rsidRDefault="1A9D07F3" w14:paraId="68AE01CC" w14:textId="553BC5CB">
      <w:pPr>
        <w:pStyle w:val="Subtitle"/>
        <w:spacing w:line="360" w:lineRule="auto"/>
        <w:rPr>
          <w:rFonts w:ascii="Arial" w:hAnsi="Arial" w:eastAsia="Arial" w:cs="Arial"/>
          <w:b w:val="1"/>
          <w:bCs w:val="1"/>
          <w:color w:val="auto"/>
          <w:sz w:val="24"/>
          <w:szCs w:val="24"/>
          <w:u w:val="single"/>
        </w:rPr>
      </w:pPr>
    </w:p>
    <w:p w:rsidR="1A9D07F3" w:rsidP="1A9D07F3" w:rsidRDefault="1A9D07F3" w14:paraId="16A34E5D" w14:textId="244EEED6">
      <w:pPr>
        <w:pStyle w:val="Normal"/>
        <w:spacing w:line="360" w:lineRule="auto"/>
        <w:rPr>
          <w:rFonts w:ascii="Arial" w:hAnsi="Arial" w:eastAsia="Arial" w:cs="Arial"/>
          <w:color w:val="auto"/>
        </w:rPr>
      </w:pPr>
    </w:p>
    <w:p w:rsidR="1A9D07F3" w:rsidP="1A9D07F3" w:rsidRDefault="1A9D07F3" w14:paraId="55C98168" w14:textId="151E9E51">
      <w:pPr>
        <w:pStyle w:val="Normal"/>
        <w:spacing w:line="360" w:lineRule="auto"/>
        <w:rPr>
          <w:rFonts w:ascii="Arial" w:hAnsi="Arial" w:eastAsia="Arial" w:cs="Arial"/>
          <w:color w:val="auto"/>
        </w:rPr>
      </w:pPr>
    </w:p>
    <w:p w:rsidR="1A9D07F3" w:rsidP="1A9D07F3" w:rsidRDefault="1A9D07F3" w14:paraId="4164AA5A" w14:textId="63140947">
      <w:pPr>
        <w:pStyle w:val="Normal"/>
        <w:spacing w:line="360" w:lineRule="auto"/>
        <w:rPr>
          <w:rFonts w:ascii="Arial" w:hAnsi="Arial" w:eastAsia="Arial" w:cs="Arial"/>
          <w:color w:val="auto"/>
        </w:rPr>
      </w:pPr>
    </w:p>
    <w:p w:rsidR="1A9D07F3" w:rsidP="1A9D07F3" w:rsidRDefault="1A9D07F3" w14:paraId="69BB1920" w14:textId="32C05E38">
      <w:pPr>
        <w:pStyle w:val="Normal"/>
        <w:spacing w:line="360" w:lineRule="auto"/>
        <w:rPr>
          <w:rFonts w:ascii="Arial" w:hAnsi="Arial" w:eastAsia="Arial" w:cs="Arial"/>
          <w:color w:val="auto"/>
        </w:rPr>
      </w:pPr>
    </w:p>
    <w:p w:rsidR="1A9D07F3" w:rsidP="1A9D07F3" w:rsidRDefault="1A9D07F3" w14:paraId="47B989D0" w14:textId="32DE3A52">
      <w:pPr>
        <w:pStyle w:val="Normal"/>
        <w:spacing w:line="360" w:lineRule="auto"/>
        <w:rPr>
          <w:rFonts w:ascii="Arial" w:hAnsi="Arial" w:eastAsia="Arial" w:cs="Arial"/>
          <w:color w:val="auto"/>
        </w:rPr>
      </w:pPr>
    </w:p>
    <w:p w:rsidR="1A9D07F3" w:rsidP="1A9D07F3" w:rsidRDefault="1A9D07F3" w14:paraId="5D71F0CB" w14:textId="25CB2233">
      <w:pPr>
        <w:pStyle w:val="Normal"/>
        <w:spacing w:line="360" w:lineRule="auto"/>
        <w:rPr>
          <w:rFonts w:ascii="Arial" w:hAnsi="Arial" w:eastAsia="Arial" w:cs="Arial"/>
          <w:color w:val="auto"/>
        </w:rPr>
      </w:pPr>
    </w:p>
    <w:p w:rsidR="1A9D07F3" w:rsidP="1A9D07F3" w:rsidRDefault="1A9D07F3" w14:paraId="6B95A5A4" w14:textId="1DFFE9AB">
      <w:pPr>
        <w:pStyle w:val="Normal"/>
        <w:spacing w:line="360" w:lineRule="auto"/>
        <w:rPr>
          <w:rFonts w:ascii="Arial" w:hAnsi="Arial" w:eastAsia="Arial" w:cs="Arial"/>
          <w:color w:val="auto"/>
        </w:rPr>
      </w:pPr>
    </w:p>
    <w:p w:rsidR="1A9D07F3" w:rsidP="1A9D07F3" w:rsidRDefault="1A9D07F3" w14:paraId="7178FEE0" w14:textId="5BF0B408">
      <w:pPr>
        <w:pStyle w:val="Normal"/>
        <w:spacing w:line="360" w:lineRule="auto"/>
        <w:rPr>
          <w:rFonts w:ascii="Arial" w:hAnsi="Arial" w:eastAsia="Arial" w:cs="Arial"/>
          <w:color w:val="auto"/>
        </w:rPr>
      </w:pPr>
    </w:p>
    <w:p w:rsidR="1A9D07F3" w:rsidP="1A9D07F3" w:rsidRDefault="1A9D07F3" w14:paraId="2653DE4D" w14:textId="3AE2493E">
      <w:pPr>
        <w:pStyle w:val="Normal"/>
        <w:spacing w:line="360" w:lineRule="auto"/>
        <w:rPr>
          <w:rFonts w:ascii="Arial" w:hAnsi="Arial" w:eastAsia="Arial" w:cs="Arial"/>
          <w:color w:val="auto"/>
        </w:rPr>
      </w:pPr>
    </w:p>
    <w:p w:rsidR="1A9D07F3" w:rsidP="1A9D07F3" w:rsidRDefault="1A9D07F3" w14:paraId="0828016A" w14:textId="0908B80A">
      <w:pPr>
        <w:pStyle w:val="Normal"/>
        <w:spacing w:line="360" w:lineRule="auto"/>
        <w:rPr>
          <w:rFonts w:ascii="Arial" w:hAnsi="Arial" w:eastAsia="Arial" w:cs="Arial"/>
          <w:color w:val="auto"/>
        </w:rPr>
      </w:pPr>
    </w:p>
    <w:p w:rsidR="1A9D07F3" w:rsidP="1A9D07F3" w:rsidRDefault="1A9D07F3" w14:paraId="75B7094F" w14:textId="0EA17434">
      <w:pPr>
        <w:pStyle w:val="Normal"/>
        <w:spacing w:line="360" w:lineRule="auto"/>
        <w:rPr>
          <w:rFonts w:ascii="Arial" w:hAnsi="Arial" w:eastAsia="Arial" w:cs="Arial"/>
          <w:color w:val="auto"/>
        </w:rPr>
      </w:pPr>
    </w:p>
    <w:p w:rsidR="1A9D07F3" w:rsidP="1A9D07F3" w:rsidRDefault="1A9D07F3" w14:paraId="4B080760" w14:textId="4917A6B3">
      <w:pPr>
        <w:pStyle w:val="Normal"/>
        <w:spacing w:line="360" w:lineRule="auto"/>
        <w:rPr>
          <w:rFonts w:ascii="Arial" w:hAnsi="Arial" w:eastAsia="Arial" w:cs="Arial"/>
          <w:color w:val="auto"/>
        </w:rPr>
      </w:pPr>
    </w:p>
    <w:p w:rsidR="1A9D07F3" w:rsidP="1A9D07F3" w:rsidRDefault="1A9D07F3" w14:paraId="1BB91051" w14:textId="1DB2D4DD">
      <w:pPr>
        <w:pStyle w:val="Normal"/>
        <w:spacing w:line="360" w:lineRule="auto"/>
        <w:rPr>
          <w:rFonts w:ascii="Arial" w:hAnsi="Arial" w:eastAsia="Arial" w:cs="Arial"/>
          <w:color w:val="auto"/>
        </w:rPr>
      </w:pPr>
    </w:p>
    <w:p w:rsidR="1A9D07F3" w:rsidP="1A9D07F3" w:rsidRDefault="1A9D07F3" w14:paraId="7CD4DB36" w14:textId="5DA5B144">
      <w:pPr>
        <w:pStyle w:val="Normal"/>
        <w:spacing w:line="360" w:lineRule="auto"/>
        <w:rPr>
          <w:rFonts w:ascii="Arial" w:hAnsi="Arial" w:eastAsia="Arial" w:cs="Arial"/>
          <w:color w:val="auto"/>
        </w:rPr>
      </w:pPr>
    </w:p>
    <w:p w:rsidR="1A9D07F3" w:rsidP="1A9D07F3" w:rsidRDefault="1A9D07F3" w14:paraId="148052CC" w14:textId="7FE971E1">
      <w:pPr>
        <w:pStyle w:val="Normal"/>
        <w:spacing w:line="360" w:lineRule="auto"/>
        <w:rPr>
          <w:rFonts w:ascii="Arial" w:hAnsi="Arial" w:eastAsia="Arial" w:cs="Arial"/>
          <w:color w:val="auto"/>
        </w:rPr>
      </w:pPr>
    </w:p>
    <w:p w:rsidR="1A9D07F3" w:rsidP="1A9D07F3" w:rsidRDefault="1A9D07F3" w14:paraId="1B8821B2" w14:textId="71B40109">
      <w:pPr>
        <w:pStyle w:val="Normal"/>
        <w:spacing w:line="360" w:lineRule="auto"/>
        <w:rPr>
          <w:rFonts w:ascii="Arial" w:hAnsi="Arial" w:eastAsia="Arial" w:cs="Arial"/>
          <w:color w:val="auto"/>
        </w:rPr>
      </w:pPr>
    </w:p>
    <w:p w:rsidR="1A9D07F3" w:rsidP="1A9D07F3" w:rsidRDefault="1A9D07F3" w14:paraId="289A2397" w14:textId="615A67B9">
      <w:pPr>
        <w:pStyle w:val="Normal"/>
        <w:spacing w:line="360" w:lineRule="auto"/>
        <w:rPr>
          <w:rFonts w:ascii="Arial" w:hAnsi="Arial" w:eastAsia="Arial" w:cs="Arial"/>
          <w:color w:val="auto"/>
        </w:rPr>
      </w:pPr>
    </w:p>
    <w:p w:rsidR="3F8F09BE" w:rsidP="1A9D07F3" w:rsidRDefault="3F8F09BE" w14:paraId="5DF6D6E4" w14:textId="7E5FA7BF">
      <w:pPr>
        <w:pStyle w:val="Normal"/>
        <w:spacing w:line="360" w:lineRule="auto"/>
        <w:rPr>
          <w:rFonts w:ascii="Arial" w:hAnsi="Arial" w:eastAsia="Arial" w:cs="Arial"/>
          <w:b w:val="1"/>
          <w:bCs w:val="1"/>
          <w:color w:val="auto"/>
          <w:sz w:val="24"/>
          <w:szCs w:val="24"/>
          <w:u w:val="single"/>
        </w:rPr>
      </w:pPr>
      <w:r w:rsidRPr="1A9D07F3" w:rsidR="3F8F09BE">
        <w:rPr>
          <w:rFonts w:ascii="Arial" w:hAnsi="Arial" w:eastAsia="Arial" w:cs="Arial"/>
          <w:b w:val="1"/>
          <w:bCs w:val="1"/>
          <w:color w:val="auto"/>
          <w:sz w:val="24"/>
          <w:szCs w:val="24"/>
          <w:u w:val="single"/>
        </w:rPr>
        <w:t>Table of Contents:</w:t>
      </w:r>
    </w:p>
    <w:p w:rsidR="1A9D07F3" w:rsidP="1A9D07F3" w:rsidRDefault="1A9D07F3" w14:paraId="5BF68977" w14:textId="42668554">
      <w:pPr>
        <w:pStyle w:val="Subtitle"/>
        <w:spacing w:line="360" w:lineRule="auto"/>
        <w:rPr>
          <w:rFonts w:ascii="Arial" w:hAnsi="Arial" w:eastAsia="Arial" w:cs="Arial"/>
          <w:b w:val="1"/>
          <w:bCs w:val="1"/>
          <w:color w:val="auto"/>
          <w:sz w:val="24"/>
          <w:szCs w:val="24"/>
          <w:u w:val="single"/>
        </w:rPr>
      </w:pPr>
    </w:p>
    <w:sdt>
      <w:sdtPr>
        <w:id w:val="497367411"/>
        <w:docPartObj>
          <w:docPartGallery w:val="Table of Contents"/>
          <w:docPartUnique/>
        </w:docPartObj>
      </w:sdtPr>
      <w:sdtContent>
        <w:p w:rsidR="1A9D07F3" w:rsidP="59B372B6" w:rsidRDefault="1A9D07F3" w14:paraId="1B875ADC" w14:textId="34FC0F49">
          <w:pPr>
            <w:pStyle w:val="TOC1"/>
            <w:tabs>
              <w:tab w:val="right" w:leader="dot" w:pos="9015"/>
            </w:tabs>
            <w:bidi w:val="0"/>
            <w:rPr>
              <w:rStyle w:val="Hyperlink"/>
            </w:rPr>
          </w:pPr>
          <w:r>
            <w:fldChar w:fldCharType="begin"/>
          </w:r>
          <w:r>
            <w:instrText xml:space="preserve">TOC \o "1-9" \z \u \h</w:instrText>
          </w:r>
          <w:r>
            <w:fldChar w:fldCharType="separate"/>
          </w:r>
          <w:hyperlink w:anchor="_Toc45023562">
            <w:r w:rsidRPr="59B372B6" w:rsidR="59B372B6">
              <w:rPr>
                <w:rStyle w:val="Hyperlink"/>
              </w:rPr>
              <w:t>A Critical Comparative Analysis of Two Play-Based Approaches in Early Childhood Education: Examining Curriculum Guidance and Implementation</w:t>
            </w:r>
            <w:r>
              <w:tab/>
            </w:r>
            <w:r>
              <w:fldChar w:fldCharType="begin"/>
            </w:r>
            <w:r>
              <w:instrText xml:space="preserve">PAGEREF _Toc45023562 \h</w:instrText>
            </w:r>
            <w:r>
              <w:fldChar w:fldCharType="separate"/>
            </w:r>
            <w:r w:rsidRPr="59B372B6" w:rsidR="59B372B6">
              <w:rPr>
                <w:rStyle w:val="Hyperlink"/>
              </w:rPr>
              <w:t>2</w:t>
            </w:r>
            <w:r>
              <w:fldChar w:fldCharType="end"/>
            </w:r>
          </w:hyperlink>
        </w:p>
        <w:p w:rsidR="1A9D07F3" w:rsidP="59B372B6" w:rsidRDefault="1A9D07F3" w14:paraId="2E4A5501" w14:textId="0A81A517">
          <w:pPr>
            <w:pStyle w:val="TOC1"/>
            <w:tabs>
              <w:tab w:val="right" w:leader="dot" w:pos="9015"/>
            </w:tabs>
            <w:bidi w:val="0"/>
            <w:rPr>
              <w:rStyle w:val="Hyperlink"/>
            </w:rPr>
          </w:pPr>
          <w:hyperlink w:anchor="_Toc1783720451">
            <w:r w:rsidRPr="59B372B6" w:rsidR="59B372B6">
              <w:rPr>
                <w:rStyle w:val="Hyperlink"/>
              </w:rPr>
              <w:t>Critically Evaluating Assessment Methods, Progress Tracking, and Developmental Models in Play-Based Curricula: Insights from the ‘Unique Child’ Perspective</w:t>
            </w:r>
            <w:r>
              <w:tab/>
            </w:r>
            <w:r>
              <w:fldChar w:fldCharType="begin"/>
            </w:r>
            <w:r>
              <w:instrText xml:space="preserve">PAGEREF _Toc1783720451 \h</w:instrText>
            </w:r>
            <w:r>
              <w:fldChar w:fldCharType="separate"/>
            </w:r>
            <w:r w:rsidRPr="59B372B6" w:rsidR="59B372B6">
              <w:rPr>
                <w:rStyle w:val="Hyperlink"/>
              </w:rPr>
              <w:t>8</w:t>
            </w:r>
            <w:r>
              <w:fldChar w:fldCharType="end"/>
            </w:r>
          </w:hyperlink>
        </w:p>
        <w:p w:rsidR="1A9D07F3" w:rsidP="59B372B6" w:rsidRDefault="1A9D07F3" w14:paraId="03262702" w14:textId="5D834388">
          <w:pPr>
            <w:pStyle w:val="TOC1"/>
            <w:tabs>
              <w:tab w:val="right" w:leader="dot" w:pos="9015"/>
            </w:tabs>
            <w:bidi w:val="0"/>
            <w:rPr>
              <w:rStyle w:val="Hyperlink"/>
            </w:rPr>
          </w:pPr>
          <w:hyperlink w:anchor="_Toc919376659">
            <w:r w:rsidRPr="59B372B6" w:rsidR="59B372B6">
              <w:rPr>
                <w:rStyle w:val="Hyperlink"/>
              </w:rPr>
              <w:t>Play with Purpose: Key Considerations for Implementing a Play-Based Curriculum in Changing Times</w:t>
            </w:r>
            <w:r>
              <w:tab/>
            </w:r>
            <w:r>
              <w:fldChar w:fldCharType="begin"/>
            </w:r>
            <w:r>
              <w:instrText xml:space="preserve">PAGEREF _Toc919376659 \h</w:instrText>
            </w:r>
            <w:r>
              <w:fldChar w:fldCharType="separate"/>
            </w:r>
            <w:r w:rsidRPr="59B372B6" w:rsidR="59B372B6">
              <w:rPr>
                <w:rStyle w:val="Hyperlink"/>
              </w:rPr>
              <w:t>12</w:t>
            </w:r>
            <w:r>
              <w:fldChar w:fldCharType="end"/>
            </w:r>
          </w:hyperlink>
        </w:p>
        <w:p w:rsidR="59B372B6" w:rsidP="59B372B6" w:rsidRDefault="59B372B6" w14:paraId="287AE6A3" w14:textId="0E3C88A2">
          <w:pPr>
            <w:pStyle w:val="TOC1"/>
            <w:tabs>
              <w:tab w:val="right" w:leader="dot" w:pos="9015"/>
            </w:tabs>
            <w:bidi w:val="0"/>
            <w:rPr>
              <w:rStyle w:val="Hyperlink"/>
            </w:rPr>
          </w:pPr>
          <w:hyperlink w:anchor="_Toc221552309">
            <w:r w:rsidRPr="59B372B6" w:rsidR="59B372B6">
              <w:rPr>
                <w:rStyle w:val="Hyperlink"/>
              </w:rPr>
              <w:t>Reference List:</w:t>
            </w:r>
            <w:r>
              <w:tab/>
            </w:r>
            <w:r>
              <w:fldChar w:fldCharType="begin"/>
            </w:r>
            <w:r>
              <w:instrText xml:space="preserve">PAGEREF _Toc221552309 \h</w:instrText>
            </w:r>
            <w:r>
              <w:fldChar w:fldCharType="separate"/>
            </w:r>
            <w:r w:rsidRPr="59B372B6" w:rsidR="59B372B6">
              <w:rPr>
                <w:rStyle w:val="Hyperlink"/>
              </w:rPr>
              <w:t>16</w:t>
            </w:r>
            <w:r>
              <w:fldChar w:fldCharType="end"/>
            </w:r>
          </w:hyperlink>
          <w:r>
            <w:fldChar w:fldCharType="end"/>
          </w:r>
        </w:p>
      </w:sdtContent>
    </w:sdt>
    <w:p w:rsidR="1A9D07F3" w:rsidRDefault="1A9D07F3" w14:paraId="68FB7F9B" w14:textId="64E709F8">
      <w:r>
        <w:br w:type="page"/>
      </w:r>
    </w:p>
    <w:p w:rsidRPr="00751CA7" w:rsidR="005E32C6" w:rsidP="1A9D07F3" w:rsidRDefault="005E32C6" w14:paraId="02A3271B" w14:textId="1C80CD6F">
      <w:pPr>
        <w:pStyle w:val="Heading1"/>
        <w:spacing w:line="360" w:lineRule="auto"/>
        <w:rPr>
          <w:rFonts w:ascii="Arial" w:hAnsi="Arial" w:eastAsia="Arial" w:cs="Arial"/>
          <w:b w:val="1"/>
          <w:bCs w:val="1"/>
          <w:color w:val="auto"/>
          <w:sz w:val="28"/>
          <w:szCs w:val="28"/>
          <w:u w:val="single"/>
        </w:rPr>
      </w:pPr>
      <w:bookmarkStart w:name="_Toc45023562" w:id="1769268057"/>
      <w:r w:rsidRPr="59B372B6" w:rsidR="003B3283">
        <w:rPr>
          <w:rFonts w:ascii="Arial" w:hAnsi="Arial" w:eastAsia="Arial" w:cs="Arial"/>
          <w:b w:val="1"/>
          <w:bCs w:val="1"/>
          <w:color w:val="auto"/>
          <w:sz w:val="28"/>
          <w:szCs w:val="28"/>
          <w:u w:val="single"/>
        </w:rPr>
        <w:t>A Critical Comparative Analysis of Two Play-Based Approaches in Early Childhood Education: Examining Curriculum Guidance and Implementation</w:t>
      </w:r>
      <w:bookmarkEnd w:id="1769268057"/>
      <w:r w:rsidRPr="59B372B6" w:rsidR="003B3283">
        <w:rPr>
          <w:rFonts w:ascii="Arial" w:hAnsi="Arial" w:eastAsia="Arial" w:cs="Arial"/>
          <w:b w:val="1"/>
          <w:bCs w:val="1"/>
          <w:color w:val="auto"/>
          <w:sz w:val="28"/>
          <w:szCs w:val="28"/>
          <w:u w:val="single"/>
        </w:rPr>
        <w:t xml:space="preserve"> </w:t>
      </w:r>
    </w:p>
    <w:p w:rsidRPr="00751CA7" w:rsidR="00FD7EC3" w:rsidP="1A9D07F3" w:rsidRDefault="005A7611" w14:paraId="49F4A096" w14:textId="5BF8469E" w14:noSpellErr="1">
      <w:pPr>
        <w:spacing w:line="360" w:lineRule="auto"/>
        <w:rPr>
          <w:rFonts w:ascii="Arial" w:hAnsi="Arial" w:eastAsia="Arial" w:cs="Arial"/>
          <w:color w:val="auto"/>
          <w:sz w:val="24"/>
          <w:szCs w:val="24"/>
        </w:rPr>
      </w:pPr>
      <w:r w:rsidRPr="1A9D07F3" w:rsidR="005A7611">
        <w:rPr>
          <w:rFonts w:ascii="Arial" w:hAnsi="Arial" w:eastAsia="Arial" w:cs="Arial"/>
          <w:color w:val="auto"/>
          <w:sz w:val="24"/>
          <w:szCs w:val="24"/>
        </w:rPr>
        <w:t xml:space="preserve">Play is universally recognized as a vital </w:t>
      </w:r>
      <w:r w:rsidRPr="1A9D07F3" w:rsidR="005A7611">
        <w:rPr>
          <w:rFonts w:ascii="Arial" w:hAnsi="Arial" w:eastAsia="Arial" w:cs="Arial"/>
          <w:color w:val="auto"/>
          <w:sz w:val="24"/>
          <w:szCs w:val="24"/>
        </w:rPr>
        <w:t>component</w:t>
      </w:r>
      <w:r w:rsidRPr="1A9D07F3" w:rsidR="005A7611">
        <w:rPr>
          <w:rFonts w:ascii="Arial" w:hAnsi="Arial" w:eastAsia="Arial" w:cs="Arial"/>
          <w:color w:val="auto"/>
          <w:sz w:val="24"/>
          <w:szCs w:val="24"/>
        </w:rPr>
        <w:t xml:space="preserve"> of early childhood education, offering rich opportunities for cognitive, social, emotional, and physical development</w:t>
      </w:r>
      <w:r w:rsidRPr="1A9D07F3" w:rsidR="00F6557C">
        <w:rPr>
          <w:rFonts w:ascii="Arial" w:hAnsi="Arial" w:eastAsia="Arial" w:cs="Arial"/>
          <w:color w:val="auto"/>
          <w:sz w:val="24"/>
          <w:szCs w:val="24"/>
        </w:rPr>
        <w:t xml:space="preserve"> (Earlyyearscareers,2018</w:t>
      </w:r>
      <w:r w:rsidRPr="1A9D07F3" w:rsidR="00253BD1">
        <w:rPr>
          <w:rFonts w:ascii="Arial" w:hAnsi="Arial" w:eastAsia="Arial" w:cs="Arial"/>
          <w:color w:val="auto"/>
          <w:sz w:val="24"/>
          <w:szCs w:val="24"/>
        </w:rPr>
        <w:t xml:space="preserve"> and Grindheim, 2017</w:t>
      </w:r>
      <w:r w:rsidRPr="1A9D07F3" w:rsidR="00F6557C">
        <w:rPr>
          <w:rFonts w:ascii="Arial" w:hAnsi="Arial" w:eastAsia="Arial" w:cs="Arial"/>
          <w:color w:val="auto"/>
          <w:sz w:val="24"/>
          <w:szCs w:val="24"/>
        </w:rPr>
        <w:t>)</w:t>
      </w:r>
      <w:r w:rsidRPr="1A9D07F3" w:rsidR="005A7611">
        <w:rPr>
          <w:rFonts w:ascii="Arial" w:hAnsi="Arial" w:eastAsia="Arial" w:cs="Arial"/>
          <w:color w:val="auto"/>
          <w:sz w:val="24"/>
          <w:szCs w:val="24"/>
        </w:rPr>
        <w:t xml:space="preserve">. Among the various pedagogical models that </w:t>
      </w:r>
      <w:r w:rsidRPr="1A9D07F3" w:rsidR="006947C6">
        <w:rPr>
          <w:rFonts w:ascii="Arial" w:hAnsi="Arial" w:eastAsia="Arial" w:cs="Arial"/>
          <w:color w:val="auto"/>
          <w:sz w:val="24"/>
          <w:szCs w:val="24"/>
        </w:rPr>
        <w:t>centre</w:t>
      </w:r>
      <w:r w:rsidRPr="1A9D07F3" w:rsidR="005A7611">
        <w:rPr>
          <w:rFonts w:ascii="Arial" w:hAnsi="Arial" w:eastAsia="Arial" w:cs="Arial"/>
          <w:color w:val="auto"/>
          <w:sz w:val="24"/>
          <w:szCs w:val="24"/>
        </w:rPr>
        <w:t xml:space="preserve"> play as a foundational learning tool, the </w:t>
      </w:r>
      <w:r w:rsidRPr="1A9D07F3" w:rsidR="005A7611">
        <w:rPr>
          <w:rFonts w:ascii="Arial" w:hAnsi="Arial" w:eastAsia="Arial" w:cs="Arial"/>
          <w:color w:val="auto"/>
          <w:sz w:val="24"/>
          <w:szCs w:val="24"/>
        </w:rPr>
        <w:t>Te</w:t>
      </w:r>
      <w:r w:rsidRPr="1A9D07F3" w:rsidR="005A7611">
        <w:rPr>
          <w:rFonts w:ascii="Arial" w:hAnsi="Arial" w:eastAsia="Arial" w:cs="Arial"/>
          <w:color w:val="auto"/>
          <w:sz w:val="24"/>
          <w:szCs w:val="24"/>
        </w:rPr>
        <w:t xml:space="preserve"> </w:t>
      </w:r>
      <w:r w:rsidRPr="1A9D07F3" w:rsidR="005A7611">
        <w:rPr>
          <w:rFonts w:ascii="Arial" w:hAnsi="Arial" w:eastAsia="Arial" w:cs="Arial"/>
          <w:color w:val="auto"/>
          <w:sz w:val="24"/>
          <w:szCs w:val="24"/>
        </w:rPr>
        <w:t>Whāriki</w:t>
      </w:r>
      <w:r w:rsidRPr="1A9D07F3" w:rsidR="005A7611">
        <w:rPr>
          <w:rFonts w:ascii="Arial" w:hAnsi="Arial" w:eastAsia="Arial" w:cs="Arial"/>
          <w:color w:val="auto"/>
          <w:sz w:val="24"/>
          <w:szCs w:val="24"/>
        </w:rPr>
        <w:t xml:space="preserve"> approach from Aotearoa New Zealand and the Reggio Emilia approach from Italy stand out for their distinctive philosophies and practices</w:t>
      </w:r>
      <w:r w:rsidRPr="1A9D07F3" w:rsidR="00007B10">
        <w:rPr>
          <w:rFonts w:ascii="Arial" w:hAnsi="Arial" w:eastAsia="Arial" w:cs="Arial"/>
          <w:color w:val="auto"/>
          <w:sz w:val="24"/>
          <w:szCs w:val="24"/>
        </w:rPr>
        <w:t xml:space="preserve"> (The Education Hub,2020</w:t>
      </w:r>
      <w:r w:rsidRPr="1A9D07F3" w:rsidR="008A601F">
        <w:rPr>
          <w:rFonts w:ascii="Arial" w:hAnsi="Arial" w:eastAsia="Arial" w:cs="Arial"/>
          <w:color w:val="auto"/>
          <w:sz w:val="24"/>
          <w:szCs w:val="24"/>
        </w:rPr>
        <w:t>a</w:t>
      </w:r>
      <w:r w:rsidRPr="1A9D07F3" w:rsidR="00007B10">
        <w:rPr>
          <w:rFonts w:ascii="Arial" w:hAnsi="Arial" w:eastAsia="Arial" w:cs="Arial"/>
          <w:color w:val="auto"/>
          <w:sz w:val="24"/>
          <w:szCs w:val="24"/>
        </w:rPr>
        <w:t xml:space="preserve"> and</w:t>
      </w:r>
      <w:r w:rsidRPr="1A9D07F3" w:rsidR="001827DC">
        <w:rPr>
          <w:rFonts w:ascii="Arial" w:hAnsi="Arial" w:eastAsia="Arial" w:cs="Arial"/>
          <w:color w:val="auto"/>
          <w:sz w:val="24"/>
          <w:szCs w:val="24"/>
        </w:rPr>
        <w:t xml:space="preserve"> Day Nurseries, 2025)</w:t>
      </w:r>
      <w:r w:rsidRPr="1A9D07F3" w:rsidR="005A7611">
        <w:rPr>
          <w:rFonts w:ascii="Arial" w:hAnsi="Arial" w:eastAsia="Arial" w:cs="Arial"/>
          <w:color w:val="auto"/>
          <w:sz w:val="24"/>
          <w:szCs w:val="24"/>
        </w:rPr>
        <w:t xml:space="preserve">. </w:t>
      </w:r>
    </w:p>
    <w:p w:rsidRPr="00751CA7" w:rsidR="00FB6A3E" w:rsidP="1A9D07F3" w:rsidRDefault="005A7611" w14:paraId="348356EE" w14:textId="3CACBDA8" w14:noSpellErr="1">
      <w:pPr>
        <w:spacing w:line="360" w:lineRule="auto"/>
        <w:rPr>
          <w:rFonts w:ascii="Arial" w:hAnsi="Arial" w:eastAsia="Arial" w:cs="Arial"/>
          <w:color w:val="auto"/>
          <w:sz w:val="24"/>
          <w:szCs w:val="24"/>
        </w:rPr>
      </w:pPr>
      <w:r w:rsidRPr="1A9D07F3" w:rsidR="005A7611">
        <w:rPr>
          <w:rFonts w:ascii="Arial" w:hAnsi="Arial" w:eastAsia="Arial" w:cs="Arial"/>
          <w:color w:val="auto"/>
          <w:sz w:val="24"/>
          <w:szCs w:val="24"/>
        </w:rPr>
        <w:t>Both frameworks emphasize the role of the child as an active participant in their own learning, yet they differ significantly in terms of curriculum structure, cultural context, and implementation strategies</w:t>
      </w:r>
      <w:r w:rsidRPr="1A9D07F3" w:rsidR="00D8470F">
        <w:rPr>
          <w:rFonts w:ascii="Arial" w:hAnsi="Arial" w:eastAsia="Arial" w:cs="Arial"/>
          <w:color w:val="auto"/>
          <w:sz w:val="24"/>
          <w:szCs w:val="24"/>
        </w:rPr>
        <w:t xml:space="preserve"> (Cai</w:t>
      </w:r>
      <w:r w:rsidRPr="1A9D07F3" w:rsidR="000B38A8">
        <w:rPr>
          <w:rFonts w:ascii="Arial" w:hAnsi="Arial" w:eastAsia="Arial" w:cs="Arial"/>
          <w:color w:val="auto"/>
          <w:sz w:val="24"/>
          <w:szCs w:val="24"/>
        </w:rPr>
        <w:t xml:space="preserve">,2024 and </w:t>
      </w:r>
      <w:r w:rsidRPr="1A9D07F3" w:rsidR="00E01C6D">
        <w:rPr>
          <w:rFonts w:ascii="Arial" w:hAnsi="Arial" w:eastAsia="Arial" w:cs="Arial"/>
          <w:color w:val="auto"/>
          <w:sz w:val="24"/>
          <w:szCs w:val="24"/>
        </w:rPr>
        <w:t>Preidyte</w:t>
      </w:r>
      <w:r w:rsidRPr="1A9D07F3" w:rsidR="00105726">
        <w:rPr>
          <w:rFonts w:ascii="Arial" w:hAnsi="Arial" w:eastAsia="Arial" w:cs="Arial"/>
          <w:color w:val="auto"/>
          <w:sz w:val="24"/>
          <w:szCs w:val="24"/>
        </w:rPr>
        <w:t>,2024)</w:t>
      </w:r>
      <w:r w:rsidRPr="1A9D07F3" w:rsidR="005A7611">
        <w:rPr>
          <w:rFonts w:ascii="Arial" w:hAnsi="Arial" w:eastAsia="Arial" w:cs="Arial"/>
          <w:color w:val="auto"/>
          <w:sz w:val="24"/>
          <w:szCs w:val="24"/>
        </w:rPr>
        <w:t>. This essay presents a critical comparative analysis of these two play-based approaches, focusing on how each interprets curriculum guidance and translates it into educational practice. By examining their theoretical underpinnings, pedagogical principles, and real-world applications, this analysis aims to illuminate the strengths and challenges of each model and their implications for effective early childhood education.</w:t>
      </w:r>
      <w:r w:rsidRPr="1A9D07F3" w:rsidR="005A7611">
        <w:rPr>
          <w:rFonts w:ascii="Arial" w:hAnsi="Arial" w:eastAsia="Arial" w:cs="Arial"/>
          <w:color w:val="auto"/>
          <w:sz w:val="24"/>
          <w:szCs w:val="24"/>
        </w:rPr>
        <w:t xml:space="preserve"> </w:t>
      </w:r>
    </w:p>
    <w:p w:rsidRPr="00751CA7" w:rsidR="00FD7EC3" w:rsidP="1A9D07F3" w:rsidRDefault="00D65CC9" w14:paraId="3F0EE445" w14:textId="77777777" w14:noSpellErr="1">
      <w:pPr>
        <w:spacing w:line="360" w:lineRule="auto"/>
        <w:rPr>
          <w:rFonts w:ascii="Arial" w:hAnsi="Arial" w:eastAsia="Arial" w:cs="Arial"/>
          <w:color w:val="auto"/>
          <w:sz w:val="24"/>
          <w:szCs w:val="24"/>
        </w:rPr>
      </w:pPr>
      <w:r w:rsidRPr="1A9D07F3" w:rsidR="00D65CC9">
        <w:rPr>
          <w:rFonts w:ascii="Arial" w:hAnsi="Arial" w:eastAsia="Arial" w:cs="Arial"/>
          <w:color w:val="auto"/>
          <w:sz w:val="24"/>
          <w:szCs w:val="24"/>
        </w:rPr>
        <w:t xml:space="preserve">The </w:t>
      </w:r>
      <w:r w:rsidRPr="1A9D07F3" w:rsidR="00D65CC9">
        <w:rPr>
          <w:rFonts w:ascii="Arial" w:hAnsi="Arial" w:eastAsia="Arial" w:cs="Arial"/>
          <w:color w:val="auto"/>
          <w:sz w:val="24"/>
          <w:szCs w:val="24"/>
        </w:rPr>
        <w:t>Te</w:t>
      </w:r>
      <w:r w:rsidRPr="1A9D07F3" w:rsidR="00D65CC9">
        <w:rPr>
          <w:rFonts w:ascii="Arial" w:hAnsi="Arial" w:eastAsia="Arial" w:cs="Arial"/>
          <w:color w:val="auto"/>
          <w:sz w:val="24"/>
          <w:szCs w:val="24"/>
        </w:rPr>
        <w:t xml:space="preserve"> </w:t>
      </w:r>
      <w:r w:rsidRPr="1A9D07F3" w:rsidR="00D65CC9">
        <w:rPr>
          <w:rFonts w:ascii="Arial" w:hAnsi="Arial" w:eastAsia="Arial" w:cs="Arial"/>
          <w:color w:val="auto"/>
          <w:sz w:val="24"/>
          <w:szCs w:val="24"/>
        </w:rPr>
        <w:t>Whāriki</w:t>
      </w:r>
      <w:r w:rsidRPr="1A9D07F3" w:rsidR="00D65CC9">
        <w:rPr>
          <w:rFonts w:ascii="Arial" w:hAnsi="Arial" w:eastAsia="Arial" w:cs="Arial"/>
          <w:color w:val="auto"/>
          <w:sz w:val="24"/>
          <w:szCs w:val="24"/>
        </w:rPr>
        <w:t xml:space="preserve"> approach is New Zealand’s national early childhood education</w:t>
      </w:r>
      <w:r w:rsidRPr="1A9D07F3" w:rsidR="00A77CDB">
        <w:rPr>
          <w:rFonts w:ascii="Arial" w:hAnsi="Arial" w:eastAsia="Arial" w:cs="Arial"/>
          <w:color w:val="auto"/>
          <w:sz w:val="24"/>
          <w:szCs w:val="24"/>
        </w:rPr>
        <w:t xml:space="preserve"> </w:t>
      </w:r>
      <w:r w:rsidRPr="1A9D07F3" w:rsidR="00D65CC9">
        <w:rPr>
          <w:rFonts w:ascii="Arial" w:hAnsi="Arial" w:eastAsia="Arial" w:cs="Arial"/>
          <w:color w:val="auto"/>
          <w:sz w:val="24"/>
          <w:szCs w:val="24"/>
        </w:rPr>
        <w:t xml:space="preserve">curriculum and </w:t>
      </w:r>
      <w:r w:rsidRPr="1A9D07F3" w:rsidR="00D65CC9">
        <w:rPr>
          <w:rFonts w:ascii="Arial" w:hAnsi="Arial" w:eastAsia="Arial" w:cs="Arial"/>
          <w:color w:val="auto"/>
          <w:sz w:val="24"/>
          <w:szCs w:val="24"/>
        </w:rPr>
        <w:t>represents</w:t>
      </w:r>
      <w:r w:rsidRPr="1A9D07F3" w:rsidR="00D65CC9">
        <w:rPr>
          <w:rFonts w:ascii="Arial" w:hAnsi="Arial" w:eastAsia="Arial" w:cs="Arial"/>
          <w:color w:val="auto"/>
          <w:sz w:val="24"/>
          <w:szCs w:val="24"/>
        </w:rPr>
        <w:t xml:space="preserve"> a unique, holistic, and bicultural framework that emphasizes the importance of play in early learning</w:t>
      </w:r>
      <w:r w:rsidRPr="1A9D07F3" w:rsidR="00A77CDB">
        <w:rPr>
          <w:rFonts w:ascii="Arial" w:hAnsi="Arial" w:eastAsia="Arial" w:cs="Arial"/>
          <w:color w:val="auto"/>
          <w:sz w:val="24"/>
          <w:szCs w:val="24"/>
        </w:rPr>
        <w:t xml:space="preserve"> (</w:t>
      </w:r>
      <w:r w:rsidRPr="1A9D07F3" w:rsidR="00A77CDB">
        <w:rPr>
          <w:rFonts w:ascii="Arial" w:hAnsi="Arial" w:eastAsia="Arial" w:cs="Arial"/>
          <w:color w:val="auto"/>
          <w:sz w:val="24"/>
          <w:szCs w:val="24"/>
        </w:rPr>
        <w:t>OECE</w:t>
      </w:r>
      <w:r w:rsidRPr="1A9D07F3" w:rsidR="00A77CDB">
        <w:rPr>
          <w:rFonts w:ascii="Arial" w:hAnsi="Arial" w:eastAsia="Arial" w:cs="Arial"/>
          <w:color w:val="auto"/>
          <w:sz w:val="24"/>
          <w:szCs w:val="24"/>
        </w:rPr>
        <w:t>, 2025).</w:t>
      </w:r>
      <w:r w:rsidRPr="1A9D07F3" w:rsidR="0000544B">
        <w:rPr>
          <w:rFonts w:ascii="Arial" w:hAnsi="Arial" w:eastAsia="Arial" w:cs="Arial"/>
          <w:color w:val="auto"/>
          <w:sz w:val="24"/>
          <w:szCs w:val="24"/>
        </w:rPr>
        <w:t xml:space="preserve"> </w:t>
      </w:r>
      <w:r w:rsidRPr="1A9D07F3" w:rsidR="00D65CC9">
        <w:rPr>
          <w:rFonts w:ascii="Arial" w:hAnsi="Arial" w:eastAsia="Arial" w:cs="Arial"/>
          <w:color w:val="auto"/>
          <w:sz w:val="24"/>
          <w:szCs w:val="24"/>
        </w:rPr>
        <w:t xml:space="preserve">Rooted in the Māori concept of a “woven mat,” </w:t>
      </w:r>
      <w:r w:rsidRPr="1A9D07F3" w:rsidR="00824F9B">
        <w:rPr>
          <w:rFonts w:ascii="Arial" w:hAnsi="Arial" w:eastAsia="Arial" w:cs="Arial"/>
          <w:color w:val="auto"/>
          <w:sz w:val="24"/>
          <w:szCs w:val="24"/>
        </w:rPr>
        <w:t xml:space="preserve">according to </w:t>
      </w:r>
      <w:r w:rsidRPr="1A9D07F3" w:rsidR="003B7BB7">
        <w:rPr>
          <w:rFonts w:ascii="Arial" w:hAnsi="Arial" w:eastAsia="Arial" w:cs="Arial"/>
          <w:color w:val="auto"/>
          <w:sz w:val="24"/>
          <w:szCs w:val="24"/>
        </w:rPr>
        <w:t>Te</w:t>
      </w:r>
      <w:r w:rsidRPr="1A9D07F3" w:rsidR="003B7BB7">
        <w:rPr>
          <w:rFonts w:ascii="Arial" w:hAnsi="Arial" w:eastAsia="Arial" w:cs="Arial"/>
          <w:color w:val="auto"/>
          <w:sz w:val="24"/>
          <w:szCs w:val="24"/>
        </w:rPr>
        <w:t xml:space="preserve"> </w:t>
      </w:r>
      <w:r w:rsidRPr="1A9D07F3" w:rsidR="003B7BB7">
        <w:rPr>
          <w:rFonts w:ascii="Arial" w:hAnsi="Arial" w:eastAsia="Arial" w:cs="Arial"/>
          <w:color w:val="auto"/>
          <w:sz w:val="24"/>
          <w:szCs w:val="24"/>
        </w:rPr>
        <w:t>T</w:t>
      </w:r>
      <w:r w:rsidRPr="1A9D07F3" w:rsidR="0032134A">
        <w:rPr>
          <w:rFonts w:ascii="Arial" w:hAnsi="Arial" w:eastAsia="Arial" w:cs="Arial"/>
          <w:color w:val="auto"/>
          <w:sz w:val="24"/>
          <w:szCs w:val="24"/>
        </w:rPr>
        <w:t>ā</w:t>
      </w:r>
      <w:r w:rsidRPr="1A9D07F3" w:rsidR="003B7BB7">
        <w:rPr>
          <w:rFonts w:ascii="Arial" w:hAnsi="Arial" w:eastAsia="Arial" w:cs="Arial"/>
          <w:color w:val="auto"/>
          <w:sz w:val="24"/>
          <w:szCs w:val="24"/>
        </w:rPr>
        <w:t>huhu</w:t>
      </w:r>
      <w:r w:rsidRPr="1A9D07F3" w:rsidR="003B7BB7">
        <w:rPr>
          <w:rFonts w:ascii="Arial" w:hAnsi="Arial" w:eastAsia="Arial" w:cs="Arial"/>
          <w:color w:val="auto"/>
          <w:sz w:val="24"/>
          <w:szCs w:val="24"/>
        </w:rPr>
        <w:t xml:space="preserve"> o </w:t>
      </w:r>
      <w:r w:rsidRPr="1A9D07F3" w:rsidR="003B7BB7">
        <w:rPr>
          <w:rFonts w:ascii="Arial" w:hAnsi="Arial" w:eastAsia="Arial" w:cs="Arial"/>
          <w:color w:val="auto"/>
          <w:sz w:val="24"/>
          <w:szCs w:val="24"/>
        </w:rPr>
        <w:t>te</w:t>
      </w:r>
      <w:r w:rsidRPr="1A9D07F3" w:rsidR="003B7BB7">
        <w:rPr>
          <w:rFonts w:ascii="Arial" w:hAnsi="Arial" w:eastAsia="Arial" w:cs="Arial"/>
          <w:color w:val="auto"/>
          <w:sz w:val="24"/>
          <w:szCs w:val="24"/>
        </w:rPr>
        <w:t xml:space="preserve"> </w:t>
      </w:r>
      <w:r w:rsidRPr="1A9D07F3" w:rsidR="003B7BB7">
        <w:rPr>
          <w:rFonts w:ascii="Arial" w:hAnsi="Arial" w:eastAsia="Arial" w:cs="Arial"/>
          <w:color w:val="auto"/>
          <w:sz w:val="24"/>
          <w:szCs w:val="24"/>
        </w:rPr>
        <w:t>M</w:t>
      </w:r>
      <w:r w:rsidRPr="1A9D07F3" w:rsidR="008933DB">
        <w:rPr>
          <w:rFonts w:ascii="Arial" w:hAnsi="Arial" w:eastAsia="Arial" w:cs="Arial"/>
          <w:color w:val="auto"/>
          <w:sz w:val="24"/>
          <w:szCs w:val="24"/>
        </w:rPr>
        <w:t>ā</w:t>
      </w:r>
      <w:r w:rsidRPr="1A9D07F3" w:rsidR="003B7BB7">
        <w:rPr>
          <w:rFonts w:ascii="Arial" w:hAnsi="Arial" w:eastAsia="Arial" w:cs="Arial"/>
          <w:color w:val="auto"/>
          <w:sz w:val="24"/>
          <w:szCs w:val="24"/>
        </w:rPr>
        <w:t>tauranga</w:t>
      </w:r>
      <w:r w:rsidRPr="1A9D07F3" w:rsidR="003B7BB7">
        <w:rPr>
          <w:rFonts w:ascii="Arial" w:hAnsi="Arial" w:eastAsia="Arial" w:cs="Arial"/>
          <w:color w:val="auto"/>
          <w:sz w:val="24"/>
          <w:szCs w:val="24"/>
        </w:rPr>
        <w:t xml:space="preserve"> Ministry of Education (2024</w:t>
      </w:r>
      <w:r w:rsidRPr="1A9D07F3" w:rsidR="00E66C33">
        <w:rPr>
          <w:rFonts w:ascii="Arial" w:hAnsi="Arial" w:eastAsia="Arial" w:cs="Arial"/>
          <w:color w:val="auto"/>
          <w:sz w:val="24"/>
          <w:szCs w:val="24"/>
        </w:rPr>
        <w:t>a</w:t>
      </w:r>
      <w:r w:rsidRPr="1A9D07F3" w:rsidR="003B7BB7">
        <w:rPr>
          <w:rFonts w:ascii="Arial" w:hAnsi="Arial" w:eastAsia="Arial" w:cs="Arial"/>
          <w:color w:val="auto"/>
          <w:sz w:val="24"/>
          <w:szCs w:val="24"/>
        </w:rPr>
        <w:t xml:space="preserve">) </w:t>
      </w:r>
      <w:r w:rsidRPr="1A9D07F3" w:rsidR="00D65CC9">
        <w:rPr>
          <w:rFonts w:ascii="Arial" w:hAnsi="Arial" w:eastAsia="Arial" w:cs="Arial"/>
          <w:color w:val="auto"/>
          <w:sz w:val="24"/>
          <w:szCs w:val="24"/>
        </w:rPr>
        <w:t>Te</w:t>
      </w:r>
      <w:r w:rsidRPr="1A9D07F3" w:rsidR="00D65CC9">
        <w:rPr>
          <w:rFonts w:ascii="Arial" w:hAnsi="Arial" w:eastAsia="Arial" w:cs="Arial"/>
          <w:color w:val="auto"/>
          <w:sz w:val="24"/>
          <w:szCs w:val="24"/>
        </w:rPr>
        <w:t xml:space="preserve"> </w:t>
      </w:r>
      <w:r w:rsidRPr="1A9D07F3" w:rsidR="00D65CC9">
        <w:rPr>
          <w:rFonts w:ascii="Arial" w:hAnsi="Arial" w:eastAsia="Arial" w:cs="Arial"/>
          <w:color w:val="auto"/>
          <w:sz w:val="24"/>
          <w:szCs w:val="24"/>
        </w:rPr>
        <w:t>Whāriki</w:t>
      </w:r>
      <w:r w:rsidRPr="1A9D07F3" w:rsidR="00D65CC9">
        <w:rPr>
          <w:rFonts w:ascii="Arial" w:hAnsi="Arial" w:eastAsia="Arial" w:cs="Arial"/>
          <w:color w:val="auto"/>
          <w:sz w:val="24"/>
          <w:szCs w:val="24"/>
        </w:rPr>
        <w:t xml:space="preserve"> symbolizes the integration of multiple strands of development and principles that support the individual growth of each child. The curriculum is underpinned by four guiding principles</w:t>
      </w:r>
      <w:r w:rsidRPr="1A9D07F3" w:rsidR="000B5CD8">
        <w:rPr>
          <w:rFonts w:ascii="Arial" w:hAnsi="Arial" w:eastAsia="Arial" w:cs="Arial"/>
          <w:color w:val="auto"/>
          <w:sz w:val="24"/>
          <w:szCs w:val="24"/>
        </w:rPr>
        <w:t xml:space="preserve"> which are</w:t>
      </w:r>
      <w:r w:rsidRPr="1A9D07F3" w:rsidR="00D65CC9">
        <w:rPr>
          <w:rFonts w:ascii="Arial" w:hAnsi="Arial" w:eastAsia="Arial" w:cs="Arial"/>
          <w:color w:val="auto"/>
          <w:sz w:val="24"/>
          <w:szCs w:val="24"/>
        </w:rPr>
        <w:t xml:space="preserve"> empowerment, holistic development, family and community, and relationships, all of which work together to foster a supportive and inclusive learning environment</w:t>
      </w:r>
      <w:r w:rsidRPr="1A9D07F3" w:rsidR="00E66C33">
        <w:rPr>
          <w:rFonts w:ascii="Arial" w:hAnsi="Arial" w:eastAsia="Arial" w:cs="Arial"/>
          <w:color w:val="auto"/>
          <w:sz w:val="24"/>
          <w:szCs w:val="24"/>
        </w:rPr>
        <w:t xml:space="preserve"> </w:t>
      </w:r>
      <w:r w:rsidRPr="1A9D07F3" w:rsidR="00D62A09">
        <w:rPr>
          <w:rFonts w:ascii="Arial" w:hAnsi="Arial" w:eastAsia="Arial" w:cs="Arial"/>
          <w:color w:val="auto"/>
          <w:sz w:val="24"/>
          <w:szCs w:val="24"/>
        </w:rPr>
        <w:t>(</w:t>
      </w:r>
      <w:r w:rsidRPr="1A9D07F3" w:rsidR="00E66C33">
        <w:rPr>
          <w:rFonts w:ascii="Arial" w:hAnsi="Arial" w:eastAsia="Arial" w:cs="Arial"/>
          <w:color w:val="auto"/>
          <w:sz w:val="24"/>
          <w:szCs w:val="24"/>
        </w:rPr>
        <w:t>Te</w:t>
      </w:r>
      <w:r w:rsidRPr="1A9D07F3" w:rsidR="00E66C33">
        <w:rPr>
          <w:rFonts w:ascii="Arial" w:hAnsi="Arial" w:eastAsia="Arial" w:cs="Arial"/>
          <w:color w:val="auto"/>
          <w:sz w:val="24"/>
          <w:szCs w:val="24"/>
        </w:rPr>
        <w:t xml:space="preserve"> </w:t>
      </w:r>
      <w:r w:rsidRPr="1A9D07F3" w:rsidR="00E66C33">
        <w:rPr>
          <w:rFonts w:ascii="Arial" w:hAnsi="Arial" w:eastAsia="Arial" w:cs="Arial"/>
          <w:color w:val="auto"/>
          <w:sz w:val="24"/>
          <w:szCs w:val="24"/>
        </w:rPr>
        <w:t>Tāhuhu</w:t>
      </w:r>
      <w:r w:rsidRPr="1A9D07F3" w:rsidR="00E66C33">
        <w:rPr>
          <w:rFonts w:ascii="Arial" w:hAnsi="Arial" w:eastAsia="Arial" w:cs="Arial"/>
          <w:color w:val="auto"/>
          <w:sz w:val="24"/>
          <w:szCs w:val="24"/>
        </w:rPr>
        <w:t xml:space="preserve"> o </w:t>
      </w:r>
      <w:r w:rsidRPr="1A9D07F3" w:rsidR="00E66C33">
        <w:rPr>
          <w:rFonts w:ascii="Arial" w:hAnsi="Arial" w:eastAsia="Arial" w:cs="Arial"/>
          <w:color w:val="auto"/>
          <w:sz w:val="24"/>
          <w:szCs w:val="24"/>
        </w:rPr>
        <w:t>te</w:t>
      </w:r>
      <w:r w:rsidRPr="1A9D07F3" w:rsidR="00E66C33">
        <w:rPr>
          <w:rFonts w:ascii="Arial" w:hAnsi="Arial" w:eastAsia="Arial" w:cs="Arial"/>
          <w:color w:val="auto"/>
          <w:sz w:val="24"/>
          <w:szCs w:val="24"/>
        </w:rPr>
        <w:t xml:space="preserve"> </w:t>
      </w:r>
      <w:r w:rsidRPr="1A9D07F3" w:rsidR="00E66C33">
        <w:rPr>
          <w:rFonts w:ascii="Arial" w:hAnsi="Arial" w:eastAsia="Arial" w:cs="Arial"/>
          <w:color w:val="auto"/>
          <w:sz w:val="24"/>
          <w:szCs w:val="24"/>
        </w:rPr>
        <w:t>Mātauranga</w:t>
      </w:r>
      <w:r w:rsidRPr="1A9D07F3" w:rsidR="00E66C33">
        <w:rPr>
          <w:rFonts w:ascii="Arial" w:hAnsi="Arial" w:eastAsia="Arial" w:cs="Arial"/>
          <w:color w:val="auto"/>
          <w:sz w:val="24"/>
          <w:szCs w:val="24"/>
        </w:rPr>
        <w:t xml:space="preserve"> Ministry of Education</w:t>
      </w:r>
      <w:r w:rsidRPr="1A9D07F3" w:rsidR="00D62A09">
        <w:rPr>
          <w:rFonts w:ascii="Arial" w:hAnsi="Arial" w:eastAsia="Arial" w:cs="Arial"/>
          <w:color w:val="auto"/>
          <w:sz w:val="24"/>
          <w:szCs w:val="24"/>
        </w:rPr>
        <w:t>,</w:t>
      </w:r>
      <w:r w:rsidRPr="1A9D07F3" w:rsidR="00E66C33">
        <w:rPr>
          <w:rFonts w:ascii="Arial" w:hAnsi="Arial" w:eastAsia="Arial" w:cs="Arial"/>
          <w:color w:val="auto"/>
          <w:sz w:val="24"/>
          <w:szCs w:val="24"/>
        </w:rPr>
        <w:t>2024</w:t>
      </w:r>
      <w:r w:rsidRPr="1A9D07F3" w:rsidR="00D62A09">
        <w:rPr>
          <w:rFonts w:ascii="Arial" w:hAnsi="Arial" w:eastAsia="Arial" w:cs="Arial"/>
          <w:color w:val="auto"/>
          <w:sz w:val="24"/>
          <w:szCs w:val="24"/>
        </w:rPr>
        <w:t>b</w:t>
      </w:r>
      <w:r w:rsidRPr="1A9D07F3" w:rsidR="00E66C33">
        <w:rPr>
          <w:rFonts w:ascii="Arial" w:hAnsi="Arial" w:eastAsia="Arial" w:cs="Arial"/>
          <w:color w:val="auto"/>
          <w:sz w:val="24"/>
          <w:szCs w:val="24"/>
        </w:rPr>
        <w:t>)</w:t>
      </w:r>
      <w:r w:rsidRPr="1A9D07F3" w:rsidR="00D65CC9">
        <w:rPr>
          <w:rFonts w:ascii="Arial" w:hAnsi="Arial" w:eastAsia="Arial" w:cs="Arial"/>
          <w:color w:val="auto"/>
          <w:sz w:val="24"/>
          <w:szCs w:val="24"/>
        </w:rPr>
        <w:t xml:space="preserve">. </w:t>
      </w:r>
    </w:p>
    <w:p w:rsidRPr="00751CA7" w:rsidR="00FB6A3E" w:rsidP="1A9D07F3" w:rsidRDefault="0063198D" w14:paraId="0B4311C5" w14:textId="6DC1E210">
      <w:pPr>
        <w:spacing w:line="360" w:lineRule="auto"/>
        <w:rPr>
          <w:rFonts w:ascii="Arial" w:hAnsi="Arial" w:eastAsia="Arial" w:cs="Arial"/>
          <w:color w:val="auto"/>
          <w:sz w:val="24"/>
          <w:szCs w:val="24"/>
        </w:rPr>
      </w:pPr>
      <w:r w:rsidRPr="1A9D07F3" w:rsidR="0063198D">
        <w:rPr>
          <w:rFonts w:ascii="Arial" w:hAnsi="Arial" w:eastAsia="Arial" w:cs="Arial"/>
          <w:color w:val="auto"/>
          <w:sz w:val="24"/>
          <w:szCs w:val="24"/>
        </w:rPr>
        <w:t>Furthermore, t</w:t>
      </w:r>
      <w:r w:rsidRPr="1A9D07F3" w:rsidR="00D65CC9">
        <w:rPr>
          <w:rFonts w:ascii="Arial" w:hAnsi="Arial" w:eastAsia="Arial" w:cs="Arial"/>
          <w:color w:val="auto"/>
          <w:sz w:val="24"/>
          <w:szCs w:val="24"/>
        </w:rPr>
        <w:t>hese principles are interwoven with five key strands</w:t>
      </w:r>
      <w:r w:rsidRPr="1A9D07F3" w:rsidR="00D052B4">
        <w:rPr>
          <w:rFonts w:ascii="Arial" w:hAnsi="Arial" w:eastAsia="Arial" w:cs="Arial"/>
          <w:color w:val="auto"/>
          <w:sz w:val="24"/>
          <w:szCs w:val="24"/>
        </w:rPr>
        <w:t xml:space="preserve"> </w:t>
      </w:r>
      <w:r w:rsidRPr="1A9D07F3" w:rsidR="00D65CC9">
        <w:rPr>
          <w:rFonts w:ascii="Arial" w:hAnsi="Arial" w:eastAsia="Arial" w:cs="Arial"/>
          <w:color w:val="auto"/>
          <w:sz w:val="24"/>
          <w:szCs w:val="24"/>
        </w:rPr>
        <w:t>well-being, belonging, contribution, communication, and exploration</w:t>
      </w:r>
      <w:r w:rsidRPr="1A9D07F3" w:rsidR="00D052B4">
        <w:rPr>
          <w:rFonts w:ascii="Arial" w:hAnsi="Arial" w:eastAsia="Arial" w:cs="Arial"/>
          <w:color w:val="auto"/>
          <w:sz w:val="24"/>
          <w:szCs w:val="24"/>
        </w:rPr>
        <w:t xml:space="preserve"> </w:t>
      </w:r>
      <w:r w:rsidRPr="1A9D07F3" w:rsidR="00D65CC9">
        <w:rPr>
          <w:rFonts w:ascii="Arial" w:hAnsi="Arial" w:eastAsia="Arial" w:cs="Arial"/>
          <w:color w:val="auto"/>
          <w:sz w:val="24"/>
          <w:szCs w:val="24"/>
        </w:rPr>
        <w:t>each of which outlines specific learning goals and outcomes</w:t>
      </w:r>
      <w:r w:rsidRPr="1A9D07F3" w:rsidR="00353578">
        <w:rPr>
          <w:rFonts w:ascii="Arial" w:hAnsi="Arial" w:eastAsia="Arial" w:cs="Arial"/>
          <w:color w:val="auto"/>
          <w:sz w:val="24"/>
          <w:szCs w:val="24"/>
        </w:rPr>
        <w:t xml:space="preserve"> </w:t>
      </w:r>
      <w:r w:rsidRPr="1A9D07F3" w:rsidR="00353578">
        <w:rPr>
          <w:rFonts w:ascii="Arial" w:hAnsi="Arial" w:eastAsia="Arial" w:cs="Arial"/>
          <w:color w:val="auto"/>
          <w:sz w:val="24"/>
          <w:szCs w:val="24"/>
        </w:rPr>
        <w:t>(</w:t>
      </w:r>
      <w:r w:rsidRPr="1A9D07F3" w:rsidR="00353578">
        <w:rPr>
          <w:rFonts w:ascii="Arial" w:hAnsi="Arial" w:eastAsia="Arial" w:cs="Arial"/>
          <w:color w:val="auto"/>
          <w:sz w:val="24"/>
          <w:szCs w:val="24"/>
        </w:rPr>
        <w:t>Te</w:t>
      </w:r>
      <w:r w:rsidRPr="1A9D07F3" w:rsidR="00353578">
        <w:rPr>
          <w:rFonts w:ascii="Arial" w:hAnsi="Arial" w:eastAsia="Arial" w:cs="Arial"/>
          <w:color w:val="auto"/>
          <w:sz w:val="24"/>
          <w:szCs w:val="24"/>
        </w:rPr>
        <w:t xml:space="preserve"> </w:t>
      </w:r>
      <w:r w:rsidRPr="1A9D07F3" w:rsidR="00353578">
        <w:rPr>
          <w:rFonts w:ascii="Arial" w:hAnsi="Arial" w:eastAsia="Arial" w:cs="Arial"/>
          <w:color w:val="auto"/>
          <w:sz w:val="24"/>
          <w:szCs w:val="24"/>
        </w:rPr>
        <w:t>Tāhuhu</w:t>
      </w:r>
      <w:r w:rsidRPr="1A9D07F3" w:rsidR="00353578">
        <w:rPr>
          <w:rFonts w:ascii="Arial" w:hAnsi="Arial" w:eastAsia="Arial" w:cs="Arial"/>
          <w:color w:val="auto"/>
          <w:sz w:val="24"/>
          <w:szCs w:val="24"/>
        </w:rPr>
        <w:t xml:space="preserve"> o </w:t>
      </w:r>
      <w:r w:rsidRPr="1A9D07F3" w:rsidR="00353578">
        <w:rPr>
          <w:rFonts w:ascii="Arial" w:hAnsi="Arial" w:eastAsia="Arial" w:cs="Arial"/>
          <w:color w:val="auto"/>
          <w:sz w:val="24"/>
          <w:szCs w:val="24"/>
        </w:rPr>
        <w:t>te</w:t>
      </w:r>
      <w:r w:rsidRPr="1A9D07F3" w:rsidR="00353578">
        <w:rPr>
          <w:rFonts w:ascii="Arial" w:hAnsi="Arial" w:eastAsia="Arial" w:cs="Arial"/>
          <w:color w:val="auto"/>
          <w:sz w:val="24"/>
          <w:szCs w:val="24"/>
        </w:rPr>
        <w:t xml:space="preserve"> </w:t>
      </w:r>
      <w:r w:rsidRPr="1A9D07F3" w:rsidR="00353578">
        <w:rPr>
          <w:rFonts w:ascii="Arial" w:hAnsi="Arial" w:eastAsia="Arial" w:cs="Arial"/>
          <w:color w:val="auto"/>
          <w:sz w:val="24"/>
          <w:szCs w:val="24"/>
        </w:rPr>
        <w:t>Mātauranga</w:t>
      </w:r>
      <w:r w:rsidRPr="1A9D07F3" w:rsidR="00353578">
        <w:rPr>
          <w:rFonts w:ascii="Arial" w:hAnsi="Arial" w:eastAsia="Arial" w:cs="Arial"/>
          <w:color w:val="auto"/>
          <w:sz w:val="24"/>
          <w:szCs w:val="24"/>
        </w:rPr>
        <w:t xml:space="preserve"> Ministry of Education,2024</w:t>
      </w:r>
      <w:r w:rsidRPr="1A9D07F3" w:rsidR="00EE322A">
        <w:rPr>
          <w:rFonts w:ascii="Arial" w:hAnsi="Arial" w:eastAsia="Arial" w:cs="Arial"/>
          <w:color w:val="auto"/>
          <w:sz w:val="24"/>
          <w:szCs w:val="24"/>
        </w:rPr>
        <w:t>c</w:t>
      </w:r>
      <w:r w:rsidRPr="1A9D07F3" w:rsidR="00353578">
        <w:rPr>
          <w:rFonts w:ascii="Arial" w:hAnsi="Arial" w:eastAsia="Arial" w:cs="Arial"/>
          <w:color w:val="auto"/>
          <w:sz w:val="24"/>
          <w:szCs w:val="24"/>
        </w:rPr>
        <w:t>)</w:t>
      </w:r>
      <w:r w:rsidRPr="1A9D07F3" w:rsidR="00D65CC9">
        <w:rPr>
          <w:rFonts w:ascii="Arial" w:hAnsi="Arial" w:eastAsia="Arial" w:cs="Arial"/>
          <w:color w:val="auto"/>
          <w:sz w:val="24"/>
          <w:szCs w:val="24"/>
        </w:rPr>
        <w:t xml:space="preserve">. Distinctively, </w:t>
      </w:r>
      <w:r w:rsidRPr="1A9D07F3" w:rsidR="00503934">
        <w:rPr>
          <w:rFonts w:ascii="Arial" w:hAnsi="Arial" w:eastAsia="Arial" w:cs="Arial"/>
          <w:color w:val="auto"/>
          <w:sz w:val="24"/>
          <w:szCs w:val="24"/>
        </w:rPr>
        <w:t>the</w:t>
      </w:r>
      <w:r w:rsidRPr="1A9D07F3" w:rsidR="00503934">
        <w:rPr>
          <w:rFonts w:ascii="Arial" w:hAnsi="Arial" w:eastAsia="Arial" w:cs="Arial"/>
          <w:b w:val="1"/>
          <w:bCs w:val="1"/>
          <w:color w:val="auto"/>
          <w:sz w:val="24"/>
          <w:szCs w:val="24"/>
        </w:rPr>
        <w:t xml:space="preserve"> </w:t>
      </w:r>
      <w:r w:rsidRPr="1A9D07F3" w:rsidR="00503934">
        <w:rPr>
          <w:rFonts w:ascii="Arial" w:hAnsi="Arial" w:eastAsia="Arial" w:cs="Arial"/>
          <w:color w:val="auto"/>
          <w:sz w:val="24"/>
          <w:szCs w:val="24"/>
        </w:rPr>
        <w:t>Te</w:t>
      </w:r>
      <w:r w:rsidRPr="1A9D07F3" w:rsidR="00503934">
        <w:rPr>
          <w:rFonts w:ascii="Arial" w:hAnsi="Arial" w:eastAsia="Arial" w:cs="Arial"/>
          <w:color w:val="auto"/>
          <w:sz w:val="24"/>
          <w:szCs w:val="24"/>
        </w:rPr>
        <w:t xml:space="preserve"> </w:t>
      </w:r>
      <w:r w:rsidRPr="1A9D07F3" w:rsidR="00503934">
        <w:rPr>
          <w:rFonts w:ascii="Arial" w:hAnsi="Arial" w:eastAsia="Arial" w:cs="Arial"/>
          <w:color w:val="auto"/>
          <w:sz w:val="24"/>
          <w:szCs w:val="24"/>
        </w:rPr>
        <w:t>Tāhuhu</w:t>
      </w:r>
      <w:r w:rsidRPr="1A9D07F3" w:rsidR="00503934">
        <w:rPr>
          <w:rFonts w:ascii="Arial" w:hAnsi="Arial" w:eastAsia="Arial" w:cs="Arial"/>
          <w:color w:val="auto"/>
          <w:sz w:val="24"/>
          <w:szCs w:val="24"/>
        </w:rPr>
        <w:t xml:space="preserve"> o </w:t>
      </w:r>
      <w:r w:rsidRPr="1A9D07F3" w:rsidR="00503934">
        <w:rPr>
          <w:rFonts w:ascii="Arial" w:hAnsi="Arial" w:eastAsia="Arial" w:cs="Arial"/>
          <w:color w:val="auto"/>
          <w:sz w:val="24"/>
          <w:szCs w:val="24"/>
        </w:rPr>
        <w:t>te</w:t>
      </w:r>
      <w:r w:rsidRPr="1A9D07F3" w:rsidR="00503934">
        <w:rPr>
          <w:rFonts w:ascii="Arial" w:hAnsi="Arial" w:eastAsia="Arial" w:cs="Arial"/>
          <w:color w:val="auto"/>
          <w:sz w:val="24"/>
          <w:szCs w:val="24"/>
        </w:rPr>
        <w:t xml:space="preserve"> </w:t>
      </w:r>
      <w:r w:rsidRPr="1A9D07F3" w:rsidR="00503934">
        <w:rPr>
          <w:rFonts w:ascii="Arial" w:hAnsi="Arial" w:eastAsia="Arial" w:cs="Arial"/>
          <w:color w:val="auto"/>
          <w:sz w:val="24"/>
          <w:szCs w:val="24"/>
        </w:rPr>
        <w:t>Mātauranga</w:t>
      </w:r>
      <w:r w:rsidRPr="1A9D07F3" w:rsidR="00503934">
        <w:rPr>
          <w:rFonts w:ascii="Arial" w:hAnsi="Arial" w:eastAsia="Arial" w:cs="Arial"/>
          <w:color w:val="auto"/>
          <w:sz w:val="24"/>
          <w:szCs w:val="24"/>
        </w:rPr>
        <w:t xml:space="preserve"> Ministry of Education</w:t>
      </w:r>
      <w:r w:rsidRPr="1A9D07F3" w:rsidR="005F4323">
        <w:rPr>
          <w:rFonts w:ascii="Arial" w:hAnsi="Arial" w:eastAsia="Arial" w:cs="Arial"/>
          <w:color w:val="auto"/>
          <w:sz w:val="24"/>
          <w:szCs w:val="24"/>
        </w:rPr>
        <w:t xml:space="preserve"> (2017) state that</w:t>
      </w:r>
      <w:r w:rsidRPr="1A9D07F3" w:rsidR="00503934">
        <w:rPr>
          <w:rFonts w:ascii="Arial" w:hAnsi="Arial" w:eastAsia="Arial" w:cs="Arial"/>
          <w:color w:val="auto"/>
          <w:sz w:val="24"/>
          <w:szCs w:val="24"/>
        </w:rPr>
        <w:t xml:space="preserve"> </w:t>
      </w:r>
      <w:r w:rsidRPr="1A9D07F3" w:rsidR="00D65CC9">
        <w:rPr>
          <w:rFonts w:ascii="Arial" w:hAnsi="Arial" w:eastAsia="Arial" w:cs="Arial"/>
          <w:color w:val="auto"/>
          <w:sz w:val="24"/>
          <w:szCs w:val="24"/>
        </w:rPr>
        <w:t>Te</w:t>
      </w:r>
      <w:r w:rsidRPr="1A9D07F3" w:rsidR="00D65CC9">
        <w:rPr>
          <w:rFonts w:ascii="Arial" w:hAnsi="Arial" w:eastAsia="Arial" w:cs="Arial"/>
          <w:color w:val="auto"/>
          <w:sz w:val="24"/>
          <w:szCs w:val="24"/>
        </w:rPr>
        <w:t xml:space="preserve"> </w:t>
      </w:r>
      <w:r w:rsidRPr="1A9D07F3" w:rsidR="00D65CC9">
        <w:rPr>
          <w:rFonts w:ascii="Arial" w:hAnsi="Arial" w:eastAsia="Arial" w:cs="Arial"/>
          <w:color w:val="auto"/>
          <w:sz w:val="24"/>
          <w:szCs w:val="24"/>
        </w:rPr>
        <w:t>Whāriki</w:t>
      </w:r>
      <w:r w:rsidRPr="1A9D07F3" w:rsidR="00D65CC9">
        <w:rPr>
          <w:rFonts w:ascii="Arial" w:hAnsi="Arial" w:eastAsia="Arial" w:cs="Arial"/>
          <w:color w:val="auto"/>
          <w:sz w:val="24"/>
          <w:szCs w:val="24"/>
        </w:rPr>
        <w:t xml:space="preserve"> is shaped by the Treaty of Waitangi, ensuring a bicultural foundation that recognizes and respects the cultural identities, languages, and perspectives of both Māori and non-Māori communities. </w:t>
      </w:r>
      <w:r w:rsidRPr="1A9D07F3" w:rsidR="00ED2BA7">
        <w:rPr>
          <w:rFonts w:ascii="Arial" w:hAnsi="Arial" w:eastAsia="Arial" w:cs="Arial"/>
          <w:color w:val="auto"/>
          <w:sz w:val="24"/>
          <w:szCs w:val="24"/>
        </w:rPr>
        <w:t>The Education Hub (2020</w:t>
      </w:r>
      <w:r w:rsidRPr="1A9D07F3" w:rsidR="008A601F">
        <w:rPr>
          <w:rFonts w:ascii="Arial" w:hAnsi="Arial" w:eastAsia="Arial" w:cs="Arial"/>
          <w:color w:val="auto"/>
          <w:sz w:val="24"/>
          <w:szCs w:val="24"/>
        </w:rPr>
        <w:t>a</w:t>
      </w:r>
      <w:r w:rsidRPr="1A9D07F3" w:rsidR="00ED2BA7">
        <w:rPr>
          <w:rFonts w:ascii="Arial" w:hAnsi="Arial" w:eastAsia="Arial" w:cs="Arial"/>
          <w:color w:val="auto"/>
          <w:sz w:val="24"/>
          <w:szCs w:val="24"/>
        </w:rPr>
        <w:t xml:space="preserve">) </w:t>
      </w:r>
      <w:r w:rsidRPr="1A9D07F3" w:rsidR="00ED2BA7">
        <w:rPr>
          <w:rFonts w:ascii="Arial" w:hAnsi="Arial" w:eastAsia="Arial" w:cs="Arial"/>
          <w:color w:val="auto"/>
          <w:sz w:val="24"/>
          <w:szCs w:val="24"/>
        </w:rPr>
        <w:t>suggests</w:t>
      </w:r>
      <w:r w:rsidRPr="1A9D07F3" w:rsidR="00ED2BA7">
        <w:rPr>
          <w:rFonts w:ascii="Arial" w:hAnsi="Arial" w:eastAsia="Arial" w:cs="Arial"/>
          <w:color w:val="auto"/>
          <w:sz w:val="24"/>
          <w:szCs w:val="24"/>
        </w:rPr>
        <w:t xml:space="preserve"> that it</w:t>
      </w:r>
      <w:r w:rsidRPr="1A9D07F3" w:rsidR="00D65CC9">
        <w:rPr>
          <w:rFonts w:ascii="Arial" w:hAnsi="Arial" w:eastAsia="Arial" w:cs="Arial"/>
          <w:color w:val="auto"/>
          <w:sz w:val="24"/>
          <w:szCs w:val="24"/>
        </w:rPr>
        <w:t xml:space="preserve">s flexible, play-based approach encourages educators to respond to the interests and experiences of individual children, promoting active, inquiry-based learning within a socially and culturally rich context. As a result, </w:t>
      </w:r>
      <w:r w:rsidRPr="1A9D07F3" w:rsidR="00D65CC9">
        <w:rPr>
          <w:rFonts w:ascii="Arial" w:hAnsi="Arial" w:eastAsia="Arial" w:cs="Arial"/>
          <w:color w:val="auto"/>
          <w:sz w:val="24"/>
          <w:szCs w:val="24"/>
        </w:rPr>
        <w:t>Te</w:t>
      </w:r>
      <w:r w:rsidRPr="1A9D07F3" w:rsidR="00D65CC9">
        <w:rPr>
          <w:rFonts w:ascii="Arial" w:hAnsi="Arial" w:eastAsia="Arial" w:cs="Arial"/>
          <w:color w:val="auto"/>
          <w:sz w:val="24"/>
          <w:szCs w:val="24"/>
        </w:rPr>
        <w:t xml:space="preserve"> </w:t>
      </w:r>
      <w:r w:rsidRPr="1A9D07F3" w:rsidR="00D65CC9">
        <w:rPr>
          <w:rFonts w:ascii="Arial" w:hAnsi="Arial" w:eastAsia="Arial" w:cs="Arial"/>
          <w:color w:val="auto"/>
          <w:sz w:val="24"/>
          <w:szCs w:val="24"/>
        </w:rPr>
        <w:t>Whāriki</w:t>
      </w:r>
      <w:r w:rsidRPr="1A9D07F3" w:rsidR="00D65CC9">
        <w:rPr>
          <w:rFonts w:ascii="Arial" w:hAnsi="Arial" w:eastAsia="Arial" w:cs="Arial"/>
          <w:color w:val="auto"/>
          <w:sz w:val="24"/>
          <w:szCs w:val="24"/>
        </w:rPr>
        <w:t xml:space="preserve"> offers a dynamic and inclusive model that supports the diverse needs of young learners across New Zealand</w:t>
      </w:r>
      <w:r w:rsidRPr="1A9D07F3" w:rsidR="00AD4404">
        <w:rPr>
          <w:rFonts w:ascii="Arial" w:hAnsi="Arial" w:eastAsia="Arial" w:cs="Arial"/>
          <w:color w:val="auto"/>
          <w:sz w:val="24"/>
          <w:szCs w:val="24"/>
        </w:rPr>
        <w:t xml:space="preserve"> (Hall </w:t>
      </w:r>
      <w:r w:rsidRPr="1A9D07F3" w:rsidR="00AD4404">
        <w:rPr>
          <w:rFonts w:ascii="Arial" w:hAnsi="Arial" w:eastAsia="Arial" w:cs="Arial"/>
          <w:i w:val="1"/>
          <w:iCs w:val="1"/>
          <w:color w:val="auto"/>
          <w:sz w:val="24"/>
          <w:szCs w:val="24"/>
        </w:rPr>
        <w:t xml:space="preserve">et al., </w:t>
      </w:r>
      <w:r w:rsidRPr="1A9D07F3" w:rsidR="00AD4404">
        <w:rPr>
          <w:rFonts w:ascii="Arial" w:hAnsi="Arial" w:eastAsia="Arial" w:cs="Arial"/>
          <w:color w:val="auto"/>
          <w:sz w:val="24"/>
          <w:szCs w:val="24"/>
        </w:rPr>
        <w:t>2025)</w:t>
      </w:r>
      <w:r w:rsidRPr="1A9D07F3" w:rsidR="00D65CC9">
        <w:rPr>
          <w:rFonts w:ascii="Arial" w:hAnsi="Arial" w:eastAsia="Arial" w:cs="Arial"/>
          <w:color w:val="auto"/>
          <w:sz w:val="24"/>
          <w:szCs w:val="24"/>
        </w:rPr>
        <w:t>.</w:t>
      </w:r>
    </w:p>
    <w:p w:rsidRPr="00751CA7" w:rsidR="00FD7EC3" w:rsidP="1A9D07F3" w:rsidRDefault="00D052B4" w14:paraId="26D10B57" w14:textId="4BC73194" w14:noSpellErr="1">
      <w:pPr>
        <w:spacing w:line="360" w:lineRule="auto"/>
        <w:rPr>
          <w:rFonts w:ascii="Arial" w:hAnsi="Arial" w:eastAsia="Arial" w:cs="Arial"/>
          <w:color w:val="auto"/>
          <w:sz w:val="24"/>
          <w:szCs w:val="24"/>
        </w:rPr>
      </w:pPr>
      <w:r w:rsidRPr="1A9D07F3" w:rsidR="00D052B4">
        <w:rPr>
          <w:rFonts w:ascii="Arial" w:hAnsi="Arial" w:eastAsia="Arial" w:cs="Arial"/>
          <w:color w:val="auto"/>
          <w:sz w:val="24"/>
          <w:szCs w:val="24"/>
        </w:rPr>
        <w:t>Similarly, t</w:t>
      </w:r>
      <w:r w:rsidRPr="1A9D07F3" w:rsidR="00A12797">
        <w:rPr>
          <w:rFonts w:ascii="Arial" w:hAnsi="Arial" w:eastAsia="Arial" w:cs="Arial"/>
          <w:color w:val="auto"/>
          <w:sz w:val="24"/>
          <w:szCs w:val="24"/>
        </w:rPr>
        <w:t>he Reggio Emilia approach is an innovative, child-</w:t>
      </w:r>
      <w:r w:rsidRPr="1A9D07F3" w:rsidR="0071362A">
        <w:rPr>
          <w:rFonts w:ascii="Arial" w:hAnsi="Arial" w:eastAsia="Arial" w:cs="Arial"/>
          <w:color w:val="auto"/>
          <w:sz w:val="24"/>
          <w:szCs w:val="24"/>
        </w:rPr>
        <w:t>centred</w:t>
      </w:r>
      <w:r w:rsidRPr="1A9D07F3" w:rsidR="00A12797">
        <w:rPr>
          <w:rFonts w:ascii="Arial" w:hAnsi="Arial" w:eastAsia="Arial" w:cs="Arial"/>
          <w:color w:val="auto"/>
          <w:sz w:val="24"/>
          <w:szCs w:val="24"/>
        </w:rPr>
        <w:t xml:space="preserve"> philosophy of early childhood education that originated in the town of Reggio Emilia, Italy, following World War </w:t>
      </w:r>
      <w:r w:rsidRPr="1A9D07F3" w:rsidR="00751CA7">
        <w:rPr>
          <w:rFonts w:ascii="Arial" w:hAnsi="Arial" w:eastAsia="Arial" w:cs="Arial"/>
          <w:color w:val="auto"/>
          <w:sz w:val="24"/>
          <w:szCs w:val="24"/>
        </w:rPr>
        <w:t>two</w:t>
      </w:r>
      <w:r w:rsidRPr="1A9D07F3" w:rsidR="00247AC6">
        <w:rPr>
          <w:rFonts w:ascii="Arial" w:hAnsi="Arial" w:eastAsia="Arial" w:cs="Arial"/>
          <w:color w:val="auto"/>
          <w:sz w:val="24"/>
          <w:szCs w:val="24"/>
        </w:rPr>
        <w:t xml:space="preserve"> (</w:t>
      </w:r>
      <w:r w:rsidRPr="1A9D07F3" w:rsidR="00247AC6">
        <w:rPr>
          <w:rFonts w:ascii="Arial" w:hAnsi="Arial" w:eastAsia="Arial" w:cs="Arial"/>
          <w:color w:val="auto"/>
          <w:sz w:val="24"/>
          <w:szCs w:val="24"/>
        </w:rPr>
        <w:t>Aussie Childcare Network Team</w:t>
      </w:r>
      <w:r w:rsidRPr="1A9D07F3" w:rsidR="00247AC6">
        <w:rPr>
          <w:rFonts w:ascii="Arial" w:hAnsi="Arial" w:eastAsia="Arial" w:cs="Arial"/>
          <w:color w:val="auto"/>
          <w:sz w:val="24"/>
          <w:szCs w:val="24"/>
        </w:rPr>
        <w:t>,2023)</w:t>
      </w:r>
      <w:r w:rsidRPr="1A9D07F3" w:rsidR="00A12797">
        <w:rPr>
          <w:rFonts w:ascii="Arial" w:hAnsi="Arial" w:eastAsia="Arial" w:cs="Arial"/>
          <w:color w:val="auto"/>
          <w:sz w:val="24"/>
          <w:szCs w:val="24"/>
        </w:rPr>
        <w:t>. Founded by educator Loris Malaguzzi in collaboration with local parents, the approach is grounded in the belief that children are capable, competent, and active participants in their own learning</w:t>
      </w:r>
      <w:r w:rsidRPr="1A9D07F3" w:rsidR="00220A02">
        <w:rPr>
          <w:rFonts w:ascii="Arial" w:hAnsi="Arial" w:eastAsia="Arial" w:cs="Arial"/>
          <w:color w:val="auto"/>
          <w:sz w:val="24"/>
          <w:szCs w:val="24"/>
        </w:rPr>
        <w:t xml:space="preserve"> (Reggio Emilia </w:t>
      </w:r>
      <w:r w:rsidRPr="1A9D07F3" w:rsidR="00FC5FA6">
        <w:rPr>
          <w:rFonts w:ascii="Arial" w:hAnsi="Arial" w:eastAsia="Arial" w:cs="Arial"/>
          <w:color w:val="auto"/>
          <w:sz w:val="24"/>
          <w:szCs w:val="24"/>
        </w:rPr>
        <w:t>Approach, 2022)</w:t>
      </w:r>
      <w:r w:rsidRPr="1A9D07F3" w:rsidR="00A12797">
        <w:rPr>
          <w:rFonts w:ascii="Arial" w:hAnsi="Arial" w:eastAsia="Arial" w:cs="Arial"/>
          <w:color w:val="auto"/>
          <w:sz w:val="24"/>
          <w:szCs w:val="24"/>
        </w:rPr>
        <w:t>.</w:t>
      </w:r>
      <w:r w:rsidRPr="1A9D07F3" w:rsidR="00347027">
        <w:rPr>
          <w:rFonts w:ascii="Arial" w:hAnsi="Arial" w:eastAsia="Arial" w:cs="Arial"/>
          <w:color w:val="auto"/>
          <w:sz w:val="24"/>
          <w:szCs w:val="24"/>
        </w:rPr>
        <w:t xml:space="preserve"> </w:t>
      </w:r>
    </w:p>
    <w:p w:rsidRPr="00751CA7" w:rsidR="007A5611" w:rsidP="1A9D07F3" w:rsidRDefault="00347027" w14:paraId="72DA2095" w14:textId="57135A77" w14:noSpellErr="1">
      <w:pPr>
        <w:spacing w:line="360" w:lineRule="auto"/>
        <w:rPr>
          <w:rFonts w:ascii="Arial" w:hAnsi="Arial" w:eastAsia="Arial" w:cs="Arial"/>
          <w:color w:val="auto"/>
          <w:sz w:val="24"/>
          <w:szCs w:val="24"/>
        </w:rPr>
      </w:pPr>
      <w:r w:rsidRPr="1A9D07F3" w:rsidR="00347027">
        <w:rPr>
          <w:rFonts w:ascii="Arial" w:hAnsi="Arial" w:eastAsia="Arial" w:cs="Arial"/>
          <w:color w:val="auto"/>
          <w:sz w:val="24"/>
          <w:szCs w:val="24"/>
        </w:rPr>
        <w:t>According to Reggio Emilia Early Lear</w:t>
      </w:r>
      <w:r w:rsidRPr="1A9D07F3" w:rsidR="00786130">
        <w:rPr>
          <w:rFonts w:ascii="Arial" w:hAnsi="Arial" w:eastAsia="Arial" w:cs="Arial"/>
          <w:color w:val="auto"/>
          <w:sz w:val="24"/>
          <w:szCs w:val="24"/>
        </w:rPr>
        <w:t>ning Centre (2024)</w:t>
      </w:r>
      <w:r w:rsidRPr="1A9D07F3" w:rsidR="00A12797">
        <w:rPr>
          <w:rFonts w:ascii="Arial" w:hAnsi="Arial" w:eastAsia="Arial" w:cs="Arial"/>
          <w:color w:val="auto"/>
          <w:sz w:val="24"/>
          <w:szCs w:val="24"/>
        </w:rPr>
        <w:t xml:space="preserve"> </w:t>
      </w:r>
      <w:r w:rsidRPr="1A9D07F3" w:rsidR="00786130">
        <w:rPr>
          <w:rFonts w:ascii="Arial" w:hAnsi="Arial" w:eastAsia="Arial" w:cs="Arial"/>
          <w:color w:val="auto"/>
          <w:sz w:val="24"/>
          <w:szCs w:val="24"/>
        </w:rPr>
        <w:t>c</w:t>
      </w:r>
      <w:r w:rsidRPr="1A9D07F3" w:rsidR="00A12797">
        <w:rPr>
          <w:rFonts w:ascii="Arial" w:hAnsi="Arial" w:eastAsia="Arial" w:cs="Arial"/>
          <w:color w:val="auto"/>
          <w:sz w:val="24"/>
          <w:szCs w:val="24"/>
        </w:rPr>
        <w:t>entral to the Reggio Emilia philosophy is the concept of the “hundred languages of children,” which refers to the many ways children express themselves</w:t>
      </w:r>
      <w:r w:rsidRPr="1A9D07F3" w:rsidR="00D052B4">
        <w:rPr>
          <w:rFonts w:ascii="Arial" w:hAnsi="Arial" w:eastAsia="Arial" w:cs="Arial"/>
          <w:color w:val="auto"/>
          <w:sz w:val="24"/>
          <w:szCs w:val="24"/>
        </w:rPr>
        <w:t xml:space="preserve"> </w:t>
      </w:r>
      <w:r w:rsidRPr="1A9D07F3" w:rsidR="00A12797">
        <w:rPr>
          <w:rFonts w:ascii="Arial" w:hAnsi="Arial" w:eastAsia="Arial" w:cs="Arial"/>
          <w:color w:val="auto"/>
          <w:sz w:val="24"/>
          <w:szCs w:val="24"/>
        </w:rPr>
        <w:t>through art, movement, play, language, and exploration. Learning is viewed as a co-constructed process, where teachers, children, and families engage in collaborative inquiry and reflection</w:t>
      </w:r>
      <w:r w:rsidRPr="1A9D07F3" w:rsidR="008A601F">
        <w:rPr>
          <w:rFonts w:ascii="Arial" w:hAnsi="Arial" w:eastAsia="Arial" w:cs="Arial"/>
          <w:color w:val="auto"/>
          <w:sz w:val="24"/>
          <w:szCs w:val="24"/>
        </w:rPr>
        <w:t xml:space="preserve"> (the education hub, 2020b)</w:t>
      </w:r>
      <w:r w:rsidRPr="1A9D07F3" w:rsidR="00A12797">
        <w:rPr>
          <w:rFonts w:ascii="Arial" w:hAnsi="Arial" w:eastAsia="Arial" w:cs="Arial"/>
          <w:color w:val="auto"/>
          <w:sz w:val="24"/>
          <w:szCs w:val="24"/>
        </w:rPr>
        <w:t xml:space="preserve">. The environment is considered the "third teacher," carefully designed to provoke curiosity, communication, and creativity. </w:t>
      </w:r>
      <w:r w:rsidRPr="1A9D07F3" w:rsidR="009B020E">
        <w:rPr>
          <w:rFonts w:ascii="Arial" w:hAnsi="Arial" w:eastAsia="Arial" w:cs="Arial"/>
          <w:color w:val="auto"/>
          <w:sz w:val="24"/>
          <w:szCs w:val="24"/>
        </w:rPr>
        <w:t>Additionally, doc</w:t>
      </w:r>
      <w:r w:rsidRPr="1A9D07F3" w:rsidR="00A12797">
        <w:rPr>
          <w:rFonts w:ascii="Arial" w:hAnsi="Arial" w:eastAsia="Arial" w:cs="Arial"/>
          <w:color w:val="auto"/>
          <w:sz w:val="24"/>
          <w:szCs w:val="24"/>
        </w:rPr>
        <w:t xml:space="preserve">umentation plays a critical role in making learning </w:t>
      </w:r>
      <w:r w:rsidRPr="1A9D07F3" w:rsidR="0033000F">
        <w:rPr>
          <w:rFonts w:ascii="Arial" w:hAnsi="Arial" w:eastAsia="Arial" w:cs="Arial"/>
          <w:color w:val="auto"/>
          <w:sz w:val="24"/>
          <w:szCs w:val="24"/>
        </w:rPr>
        <w:t>visible in any environment however the Reggio Emilia Approach places a strong emphasis on how</w:t>
      </w:r>
      <w:r w:rsidRPr="1A9D07F3" w:rsidR="00A12797">
        <w:rPr>
          <w:rFonts w:ascii="Arial" w:hAnsi="Arial" w:eastAsia="Arial" w:cs="Arial"/>
          <w:color w:val="auto"/>
          <w:sz w:val="24"/>
          <w:szCs w:val="24"/>
        </w:rPr>
        <w:t xml:space="preserve"> educators </w:t>
      </w:r>
      <w:r w:rsidRPr="1A9D07F3" w:rsidR="00A12797">
        <w:rPr>
          <w:rFonts w:ascii="Arial" w:hAnsi="Arial" w:eastAsia="Arial" w:cs="Arial"/>
          <w:color w:val="auto"/>
          <w:sz w:val="24"/>
          <w:szCs w:val="24"/>
        </w:rPr>
        <w:t>observe</w:t>
      </w:r>
      <w:r w:rsidRPr="1A9D07F3" w:rsidR="00A12797">
        <w:rPr>
          <w:rFonts w:ascii="Arial" w:hAnsi="Arial" w:eastAsia="Arial" w:cs="Arial"/>
          <w:color w:val="auto"/>
          <w:sz w:val="24"/>
          <w:szCs w:val="24"/>
        </w:rPr>
        <w:t>, record, and reflect on children’s experiences to guide future learning opportunities</w:t>
      </w:r>
      <w:r w:rsidRPr="1A9D07F3" w:rsidR="009B020E">
        <w:rPr>
          <w:rFonts w:ascii="Arial" w:hAnsi="Arial" w:eastAsia="Arial" w:cs="Arial"/>
          <w:color w:val="auto"/>
          <w:sz w:val="24"/>
          <w:szCs w:val="24"/>
        </w:rPr>
        <w:t xml:space="preserve"> (</w:t>
      </w:r>
      <w:r w:rsidRPr="1A9D07F3" w:rsidR="005032FE">
        <w:rPr>
          <w:rFonts w:ascii="Arial" w:hAnsi="Arial" w:eastAsia="Arial" w:cs="Arial"/>
          <w:color w:val="auto"/>
          <w:sz w:val="24"/>
          <w:szCs w:val="24"/>
        </w:rPr>
        <w:t>A</w:t>
      </w:r>
      <w:r w:rsidRPr="1A9D07F3" w:rsidR="009B020E">
        <w:rPr>
          <w:rFonts w:ascii="Arial" w:hAnsi="Arial" w:eastAsia="Arial" w:cs="Arial"/>
          <w:color w:val="auto"/>
          <w:sz w:val="24"/>
          <w:szCs w:val="24"/>
        </w:rPr>
        <w:t>rtsprouts</w:t>
      </w:r>
      <w:r w:rsidRPr="1A9D07F3" w:rsidR="009B020E">
        <w:rPr>
          <w:rFonts w:ascii="Arial" w:hAnsi="Arial" w:eastAsia="Arial" w:cs="Arial"/>
          <w:color w:val="auto"/>
          <w:sz w:val="24"/>
          <w:szCs w:val="24"/>
        </w:rPr>
        <w:t>, 2025)</w:t>
      </w:r>
      <w:r w:rsidRPr="1A9D07F3" w:rsidR="00A12797">
        <w:rPr>
          <w:rFonts w:ascii="Arial" w:hAnsi="Arial" w:eastAsia="Arial" w:cs="Arial"/>
          <w:color w:val="auto"/>
          <w:sz w:val="24"/>
          <w:szCs w:val="24"/>
        </w:rPr>
        <w:t xml:space="preserve">. </w:t>
      </w:r>
    </w:p>
    <w:p w:rsidRPr="00751CA7" w:rsidR="00D65CC9" w:rsidP="1A9D07F3" w:rsidRDefault="00A12797" w14:paraId="09B78450" w14:textId="690BF306">
      <w:pPr>
        <w:spacing w:line="360" w:lineRule="auto"/>
        <w:rPr>
          <w:rFonts w:ascii="Arial" w:hAnsi="Arial" w:eastAsia="Arial" w:cs="Arial"/>
          <w:color w:val="auto"/>
          <w:sz w:val="24"/>
          <w:szCs w:val="24"/>
        </w:rPr>
      </w:pPr>
      <w:r w:rsidRPr="1A9D07F3" w:rsidR="00A12797">
        <w:rPr>
          <w:rFonts w:ascii="Arial" w:hAnsi="Arial" w:eastAsia="Arial" w:cs="Arial"/>
          <w:color w:val="auto"/>
          <w:sz w:val="24"/>
          <w:szCs w:val="24"/>
        </w:rPr>
        <w:t>Rather than following a fixed curriculum, the Reggio Emilia approach is emergent and project-based, allowing children's interests to shape the direction of learning</w:t>
      </w:r>
      <w:r w:rsidRPr="1A9D07F3" w:rsidR="00AA57C7">
        <w:rPr>
          <w:rFonts w:ascii="Arial" w:hAnsi="Arial" w:eastAsia="Arial" w:cs="Arial"/>
          <w:color w:val="auto"/>
          <w:sz w:val="24"/>
          <w:szCs w:val="24"/>
        </w:rPr>
        <w:t> </w:t>
      </w:r>
      <w:r w:rsidRPr="1A9D07F3" w:rsidR="00AA57C7">
        <w:rPr>
          <w:rFonts w:ascii="Arial" w:hAnsi="Arial" w:eastAsia="Arial" w:cs="Arial"/>
          <w:color w:val="auto"/>
          <w:sz w:val="24"/>
          <w:szCs w:val="24"/>
        </w:rPr>
        <w:t>(</w:t>
      </w:r>
      <w:r w:rsidRPr="1A9D07F3" w:rsidR="00AA57C7">
        <w:rPr>
          <w:rFonts w:ascii="Arial" w:hAnsi="Arial" w:eastAsia="Arial" w:cs="Arial"/>
          <w:color w:val="auto"/>
          <w:sz w:val="24"/>
          <w:szCs w:val="24"/>
        </w:rPr>
        <w:t>Little Sunshine’s Playhouse</w:t>
      </w:r>
      <w:r w:rsidRPr="1A9D07F3" w:rsidR="00AA57C7">
        <w:rPr>
          <w:rFonts w:ascii="Arial" w:hAnsi="Arial" w:eastAsia="Arial" w:cs="Arial"/>
          <w:color w:val="auto"/>
          <w:sz w:val="24"/>
          <w:szCs w:val="24"/>
        </w:rPr>
        <w:t>, 2024)</w:t>
      </w:r>
      <w:r w:rsidRPr="1A9D07F3" w:rsidR="00A12797">
        <w:rPr>
          <w:rFonts w:ascii="Arial" w:hAnsi="Arial" w:eastAsia="Arial" w:cs="Arial"/>
          <w:color w:val="auto"/>
          <w:sz w:val="24"/>
          <w:szCs w:val="24"/>
        </w:rPr>
        <w:t>. Deeply rooted in democratic values and community involvement</w:t>
      </w:r>
      <w:r w:rsidRPr="1A9D07F3" w:rsidR="00CA07AD">
        <w:rPr>
          <w:rFonts w:ascii="Arial" w:hAnsi="Arial" w:eastAsia="Arial" w:cs="Arial"/>
          <w:color w:val="auto"/>
          <w:sz w:val="24"/>
          <w:szCs w:val="24"/>
        </w:rPr>
        <w:t xml:space="preserve"> like the </w:t>
      </w:r>
      <w:r w:rsidRPr="1A9D07F3" w:rsidR="00CA07AD">
        <w:rPr>
          <w:rFonts w:ascii="Arial" w:hAnsi="Arial" w:eastAsia="Arial" w:cs="Arial"/>
          <w:color w:val="auto"/>
          <w:sz w:val="24"/>
          <w:szCs w:val="24"/>
        </w:rPr>
        <w:t>Te</w:t>
      </w:r>
      <w:r w:rsidRPr="1A9D07F3" w:rsidR="00CA07AD">
        <w:rPr>
          <w:rFonts w:ascii="Arial" w:hAnsi="Arial" w:eastAsia="Arial" w:cs="Arial"/>
          <w:color w:val="auto"/>
          <w:sz w:val="24"/>
          <w:szCs w:val="24"/>
        </w:rPr>
        <w:t xml:space="preserve"> </w:t>
      </w:r>
      <w:r w:rsidRPr="1A9D07F3" w:rsidR="00CA07AD">
        <w:rPr>
          <w:rFonts w:ascii="Arial" w:hAnsi="Arial" w:eastAsia="Arial" w:cs="Arial"/>
          <w:color w:val="auto"/>
          <w:sz w:val="24"/>
          <w:szCs w:val="24"/>
        </w:rPr>
        <w:t>Whāriki</w:t>
      </w:r>
      <w:r w:rsidRPr="1A9D07F3" w:rsidR="00CA07AD">
        <w:rPr>
          <w:rFonts w:ascii="Arial" w:hAnsi="Arial" w:eastAsia="Arial" w:cs="Arial"/>
          <w:color w:val="auto"/>
          <w:sz w:val="24"/>
          <w:szCs w:val="24"/>
        </w:rPr>
        <w:t xml:space="preserve"> </w:t>
      </w:r>
      <w:r w:rsidRPr="1A9D07F3" w:rsidR="0DAB1BC6">
        <w:rPr>
          <w:rFonts w:ascii="Arial" w:hAnsi="Arial" w:eastAsia="Arial" w:cs="Arial"/>
          <w:color w:val="auto"/>
          <w:sz w:val="24"/>
          <w:szCs w:val="24"/>
        </w:rPr>
        <w:t>approach,</w:t>
      </w:r>
      <w:r w:rsidRPr="1A9D07F3" w:rsidR="00A12797">
        <w:rPr>
          <w:rFonts w:ascii="Arial" w:hAnsi="Arial" w:eastAsia="Arial" w:cs="Arial"/>
          <w:color w:val="auto"/>
          <w:sz w:val="24"/>
          <w:szCs w:val="24"/>
        </w:rPr>
        <w:t xml:space="preserve"> this approach</w:t>
      </w:r>
      <w:r w:rsidRPr="1A9D07F3" w:rsidR="00CA07AD">
        <w:rPr>
          <w:rFonts w:ascii="Arial" w:hAnsi="Arial" w:eastAsia="Arial" w:cs="Arial"/>
          <w:color w:val="auto"/>
          <w:sz w:val="24"/>
          <w:szCs w:val="24"/>
        </w:rPr>
        <w:t xml:space="preserve"> </w:t>
      </w:r>
      <w:r w:rsidRPr="1A9D07F3" w:rsidR="6803225C">
        <w:rPr>
          <w:rFonts w:ascii="Arial" w:hAnsi="Arial" w:eastAsia="Arial" w:cs="Arial"/>
          <w:color w:val="auto"/>
          <w:sz w:val="24"/>
          <w:szCs w:val="24"/>
        </w:rPr>
        <w:t>similarly fosters</w:t>
      </w:r>
      <w:r w:rsidRPr="1A9D07F3" w:rsidR="00A12797">
        <w:rPr>
          <w:rFonts w:ascii="Arial" w:hAnsi="Arial" w:eastAsia="Arial" w:cs="Arial"/>
          <w:color w:val="auto"/>
          <w:sz w:val="24"/>
          <w:szCs w:val="24"/>
        </w:rPr>
        <w:t xml:space="preserve"> critical thinking, collaboration, and respect for the ideas of others, making it a powerful model for fostering meaningful, play-based early education</w:t>
      </w:r>
      <w:r w:rsidRPr="1A9D07F3" w:rsidR="00D422AB">
        <w:rPr>
          <w:rFonts w:ascii="Arial" w:hAnsi="Arial" w:eastAsia="Arial" w:cs="Arial"/>
          <w:color w:val="auto"/>
          <w:sz w:val="24"/>
          <w:szCs w:val="24"/>
        </w:rPr>
        <w:t xml:space="preserve"> (Manera, 2022)</w:t>
      </w:r>
      <w:r w:rsidRPr="1A9D07F3" w:rsidR="00A12797">
        <w:rPr>
          <w:rFonts w:ascii="Arial" w:hAnsi="Arial" w:eastAsia="Arial" w:cs="Arial"/>
          <w:color w:val="auto"/>
          <w:sz w:val="24"/>
          <w:szCs w:val="24"/>
        </w:rPr>
        <w:t>.</w:t>
      </w:r>
    </w:p>
    <w:p w:rsidRPr="001348D8" w:rsidR="001348D8" w:rsidP="1A9D07F3" w:rsidRDefault="00D36CAD" w14:paraId="298CE293" w14:textId="75393C3A">
      <w:pPr>
        <w:spacing w:line="360" w:lineRule="auto"/>
        <w:rPr>
          <w:rFonts w:ascii="Arial" w:hAnsi="Arial" w:eastAsia="Arial" w:cs="Arial"/>
          <w:color w:val="auto"/>
          <w:sz w:val="24"/>
          <w:szCs w:val="24"/>
        </w:rPr>
      </w:pPr>
      <w:r w:rsidRPr="1A9D07F3" w:rsidR="5489DEB4">
        <w:rPr>
          <w:rFonts w:ascii="Arial" w:hAnsi="Arial" w:eastAsia="Arial" w:cs="Arial"/>
          <w:color w:val="auto"/>
          <w:sz w:val="24"/>
          <w:szCs w:val="24"/>
        </w:rPr>
        <w:t>However,</w:t>
      </w:r>
      <w:r w:rsidRPr="1A9D07F3" w:rsidR="00D36CAD">
        <w:rPr>
          <w:rFonts w:ascii="Arial" w:hAnsi="Arial" w:eastAsia="Arial" w:cs="Arial"/>
          <w:color w:val="auto"/>
          <w:sz w:val="24"/>
          <w:szCs w:val="24"/>
        </w:rPr>
        <w:t xml:space="preserve"> </w:t>
      </w:r>
      <w:r w:rsidRPr="1A9D07F3" w:rsidR="212B73B9">
        <w:rPr>
          <w:rFonts w:ascii="Arial" w:hAnsi="Arial" w:eastAsia="Arial" w:cs="Arial"/>
          <w:color w:val="auto"/>
          <w:sz w:val="24"/>
          <w:szCs w:val="24"/>
        </w:rPr>
        <w:t>by</w:t>
      </w:r>
      <w:r w:rsidRPr="1A9D07F3" w:rsidR="00D36CAD">
        <w:rPr>
          <w:rFonts w:ascii="Arial" w:hAnsi="Arial" w:eastAsia="Arial" w:cs="Arial"/>
          <w:color w:val="auto"/>
          <w:sz w:val="24"/>
          <w:szCs w:val="24"/>
        </w:rPr>
        <w:t xml:space="preserve"> i</w:t>
      </w:r>
      <w:r w:rsidRPr="1A9D07F3" w:rsidR="001348D8">
        <w:rPr>
          <w:rFonts w:ascii="Arial" w:hAnsi="Arial" w:eastAsia="Arial" w:cs="Arial"/>
          <w:color w:val="auto"/>
          <w:sz w:val="24"/>
          <w:szCs w:val="24"/>
        </w:rPr>
        <w:t xml:space="preserve">mplementing the </w:t>
      </w:r>
      <w:r w:rsidRPr="1A9D07F3" w:rsidR="001348D8">
        <w:rPr>
          <w:rFonts w:ascii="Arial" w:hAnsi="Arial" w:eastAsia="Arial" w:cs="Arial"/>
          <w:color w:val="auto"/>
          <w:sz w:val="24"/>
          <w:szCs w:val="24"/>
        </w:rPr>
        <w:t>Te</w:t>
      </w:r>
      <w:r w:rsidRPr="1A9D07F3" w:rsidR="001348D8">
        <w:rPr>
          <w:rFonts w:ascii="Arial" w:hAnsi="Arial" w:eastAsia="Arial" w:cs="Arial"/>
          <w:color w:val="auto"/>
          <w:sz w:val="24"/>
          <w:szCs w:val="24"/>
        </w:rPr>
        <w:t xml:space="preserve"> </w:t>
      </w:r>
      <w:r w:rsidRPr="1A9D07F3" w:rsidR="001348D8">
        <w:rPr>
          <w:rFonts w:ascii="Arial" w:hAnsi="Arial" w:eastAsia="Arial" w:cs="Arial"/>
          <w:color w:val="auto"/>
          <w:sz w:val="24"/>
          <w:szCs w:val="24"/>
        </w:rPr>
        <w:t>Whāriki</w:t>
      </w:r>
      <w:r w:rsidRPr="1A9D07F3" w:rsidR="001348D8">
        <w:rPr>
          <w:rFonts w:ascii="Arial" w:hAnsi="Arial" w:eastAsia="Arial" w:cs="Arial"/>
          <w:color w:val="auto"/>
          <w:sz w:val="24"/>
          <w:szCs w:val="24"/>
        </w:rPr>
        <w:t xml:space="preserve"> and Reggio Emilia early childhood education approaches poses distinct challenges, each rooted in their cultural, philosophical, and pedagogical foundations. While both emphasize child-centred learning, community involvement, and the holistic development of children, their application in diverse educational contexts often </w:t>
      </w:r>
      <w:r w:rsidRPr="1A9D07F3" w:rsidR="001348D8">
        <w:rPr>
          <w:rFonts w:ascii="Arial" w:hAnsi="Arial" w:eastAsia="Arial" w:cs="Arial"/>
          <w:color w:val="auto"/>
          <w:sz w:val="24"/>
          <w:szCs w:val="24"/>
        </w:rPr>
        <w:t>encounters</w:t>
      </w:r>
      <w:r w:rsidRPr="1A9D07F3" w:rsidR="001348D8">
        <w:rPr>
          <w:rFonts w:ascii="Arial" w:hAnsi="Arial" w:eastAsia="Arial" w:cs="Arial"/>
          <w:color w:val="auto"/>
          <w:sz w:val="24"/>
          <w:szCs w:val="24"/>
        </w:rPr>
        <w:t xml:space="preserve"> significant barriers</w:t>
      </w:r>
      <w:r w:rsidRPr="1A9D07F3" w:rsidR="003F706F">
        <w:rPr>
          <w:rFonts w:ascii="Arial" w:hAnsi="Arial" w:eastAsia="Arial" w:cs="Arial"/>
          <w:color w:val="auto"/>
          <w:sz w:val="24"/>
          <w:szCs w:val="24"/>
        </w:rPr>
        <w:t xml:space="preserve"> (The Education hub 2020a and </w:t>
      </w:r>
      <w:r w:rsidRPr="1A9D07F3" w:rsidR="003F706F">
        <w:rPr>
          <w:rFonts w:ascii="Arial" w:hAnsi="Arial" w:eastAsia="Arial" w:cs="Arial"/>
          <w:color w:val="auto"/>
          <w:sz w:val="24"/>
          <w:szCs w:val="24"/>
        </w:rPr>
        <w:t>The Education hub 2020</w:t>
      </w:r>
      <w:r w:rsidRPr="1A9D07F3" w:rsidR="003F706F">
        <w:rPr>
          <w:rFonts w:ascii="Arial" w:hAnsi="Arial" w:eastAsia="Arial" w:cs="Arial"/>
          <w:color w:val="auto"/>
          <w:sz w:val="24"/>
          <w:szCs w:val="24"/>
        </w:rPr>
        <w:t>b).</w:t>
      </w:r>
    </w:p>
    <w:p w:rsidRPr="00751CA7" w:rsidR="003F706F" w:rsidP="1A9D07F3" w:rsidRDefault="001348D8" w14:paraId="39996EBC" w14:textId="767AAD28" w14:noSpellErr="1">
      <w:pPr>
        <w:spacing w:line="360" w:lineRule="auto"/>
        <w:rPr>
          <w:rFonts w:ascii="Arial" w:hAnsi="Arial" w:eastAsia="Arial" w:cs="Arial"/>
          <w:color w:val="auto"/>
          <w:sz w:val="24"/>
          <w:szCs w:val="24"/>
        </w:rPr>
      </w:pPr>
      <w:r w:rsidRPr="1A9D07F3" w:rsidR="001348D8">
        <w:rPr>
          <w:rFonts w:ascii="Arial" w:hAnsi="Arial" w:eastAsia="Arial" w:cs="Arial"/>
          <w:color w:val="auto"/>
          <w:sz w:val="24"/>
          <w:szCs w:val="24"/>
        </w:rPr>
        <w:t xml:space="preserve">A primary challenge in implementing the </w:t>
      </w:r>
      <w:r w:rsidRPr="1A9D07F3" w:rsidR="001348D8">
        <w:rPr>
          <w:rFonts w:ascii="Arial" w:hAnsi="Arial" w:eastAsia="Arial" w:cs="Arial"/>
          <w:color w:val="auto"/>
          <w:sz w:val="24"/>
          <w:szCs w:val="24"/>
        </w:rPr>
        <w:t>Te</w:t>
      </w:r>
      <w:r w:rsidRPr="1A9D07F3" w:rsidR="001348D8">
        <w:rPr>
          <w:rFonts w:ascii="Arial" w:hAnsi="Arial" w:eastAsia="Arial" w:cs="Arial"/>
          <w:color w:val="auto"/>
          <w:sz w:val="24"/>
          <w:szCs w:val="24"/>
        </w:rPr>
        <w:t xml:space="preserve"> </w:t>
      </w:r>
      <w:r w:rsidRPr="1A9D07F3" w:rsidR="001348D8">
        <w:rPr>
          <w:rFonts w:ascii="Arial" w:hAnsi="Arial" w:eastAsia="Arial" w:cs="Arial"/>
          <w:color w:val="auto"/>
          <w:sz w:val="24"/>
          <w:szCs w:val="24"/>
        </w:rPr>
        <w:t>Whāriki</w:t>
      </w:r>
      <w:r w:rsidRPr="1A9D07F3" w:rsidR="001348D8">
        <w:rPr>
          <w:rFonts w:ascii="Arial" w:hAnsi="Arial" w:eastAsia="Arial" w:cs="Arial"/>
          <w:color w:val="auto"/>
          <w:sz w:val="24"/>
          <w:szCs w:val="24"/>
        </w:rPr>
        <w:t xml:space="preserve"> curriculum lies in its deep embedding within Aotearoa New Zealand’s bicultural context</w:t>
      </w:r>
      <w:r w:rsidRPr="1A9D07F3" w:rsidR="005654F8">
        <w:rPr>
          <w:rFonts w:ascii="Arial" w:hAnsi="Arial" w:eastAsia="Arial" w:cs="Arial"/>
          <w:color w:val="auto"/>
          <w:sz w:val="24"/>
          <w:szCs w:val="24"/>
        </w:rPr>
        <w:t xml:space="preserve"> (Cherrington, 2018)</w:t>
      </w:r>
      <w:r w:rsidRPr="1A9D07F3" w:rsidR="001348D8">
        <w:rPr>
          <w:rFonts w:ascii="Arial" w:hAnsi="Arial" w:eastAsia="Arial" w:cs="Arial"/>
          <w:color w:val="auto"/>
          <w:sz w:val="24"/>
          <w:szCs w:val="24"/>
        </w:rPr>
        <w:t>.</w:t>
      </w:r>
      <w:r w:rsidRPr="1A9D07F3" w:rsidR="004C4A8D">
        <w:rPr>
          <w:rFonts w:ascii="Arial" w:hAnsi="Arial" w:eastAsia="Arial" w:cs="Arial"/>
          <w:color w:val="auto"/>
          <w:sz w:val="24"/>
          <w:szCs w:val="24"/>
        </w:rPr>
        <w:t xml:space="preserve"> </w:t>
      </w:r>
      <w:r w:rsidRPr="1A9D07F3" w:rsidR="001348D8">
        <w:rPr>
          <w:rFonts w:ascii="Arial" w:hAnsi="Arial" w:eastAsia="Arial" w:cs="Arial"/>
          <w:color w:val="auto"/>
          <w:sz w:val="24"/>
          <w:szCs w:val="24"/>
        </w:rPr>
        <w:t>However, early childhood practitioners who lack cultural competence or a sound understanding of Māori language and worldview may struggle to enact the curriculum authentically</w:t>
      </w:r>
      <w:r w:rsidRPr="1A9D07F3" w:rsidR="00A11000">
        <w:rPr>
          <w:rFonts w:ascii="Arial" w:hAnsi="Arial" w:eastAsia="Arial" w:cs="Arial"/>
          <w:color w:val="auto"/>
          <w:sz w:val="24"/>
          <w:szCs w:val="24"/>
        </w:rPr>
        <w:t xml:space="preserve"> which i</w:t>
      </w:r>
      <w:r w:rsidRPr="1A9D07F3" w:rsidR="00D15836">
        <w:rPr>
          <w:rFonts w:ascii="Arial" w:hAnsi="Arial" w:eastAsia="Arial" w:cs="Arial"/>
          <w:color w:val="auto"/>
          <w:sz w:val="24"/>
          <w:szCs w:val="24"/>
        </w:rPr>
        <w:t>s an issue that Grey (</w:t>
      </w:r>
      <w:r w:rsidRPr="1A9D07F3" w:rsidR="00D15F2D">
        <w:rPr>
          <w:rFonts w:ascii="Arial" w:hAnsi="Arial" w:eastAsia="Arial" w:cs="Arial"/>
          <w:color w:val="auto"/>
          <w:sz w:val="24"/>
          <w:szCs w:val="24"/>
        </w:rPr>
        <w:t>no date) mentions in an essay about the</w:t>
      </w:r>
      <w:r w:rsidRPr="1A9D07F3" w:rsidR="00323F5A">
        <w:rPr>
          <w:rFonts w:ascii="Arial" w:hAnsi="Arial" w:eastAsia="Arial" w:cs="Arial"/>
          <w:color w:val="auto"/>
          <w:sz w:val="24"/>
          <w:szCs w:val="24"/>
        </w:rPr>
        <w:t xml:space="preserve"> </w:t>
      </w:r>
      <w:r w:rsidRPr="1A9D07F3" w:rsidR="00323F5A">
        <w:rPr>
          <w:rFonts w:ascii="Arial" w:hAnsi="Arial" w:eastAsia="Arial" w:cs="Arial"/>
          <w:color w:val="auto"/>
          <w:sz w:val="24"/>
          <w:szCs w:val="24"/>
        </w:rPr>
        <w:t>challenge of intercultural competence in early childhood education</w:t>
      </w:r>
      <w:r w:rsidRPr="1A9D07F3" w:rsidR="00323F5A">
        <w:rPr>
          <w:rFonts w:ascii="Arial" w:hAnsi="Arial" w:eastAsia="Arial" w:cs="Arial"/>
          <w:color w:val="auto"/>
          <w:sz w:val="24"/>
          <w:szCs w:val="24"/>
        </w:rPr>
        <w:t>.</w:t>
      </w:r>
      <w:r w:rsidRPr="1A9D07F3" w:rsidR="00963F6F">
        <w:rPr>
          <w:rFonts w:ascii="Arial" w:hAnsi="Arial" w:eastAsia="Arial" w:cs="Arial"/>
          <w:color w:val="auto"/>
          <w:sz w:val="24"/>
          <w:szCs w:val="24"/>
        </w:rPr>
        <w:t xml:space="preserve"> </w:t>
      </w:r>
      <w:r w:rsidRPr="1A9D07F3" w:rsidR="001348D8">
        <w:rPr>
          <w:rFonts w:ascii="Arial" w:hAnsi="Arial" w:eastAsia="Arial" w:cs="Arial"/>
          <w:color w:val="auto"/>
          <w:sz w:val="24"/>
          <w:szCs w:val="24"/>
        </w:rPr>
        <w:t>This issue</w:t>
      </w:r>
      <w:r w:rsidRPr="1A9D07F3" w:rsidR="004B45BC">
        <w:rPr>
          <w:rFonts w:ascii="Arial" w:hAnsi="Arial" w:eastAsia="Arial" w:cs="Arial"/>
          <w:color w:val="auto"/>
          <w:sz w:val="24"/>
          <w:szCs w:val="24"/>
        </w:rPr>
        <w:t xml:space="preserve"> of intercultural competence</w:t>
      </w:r>
      <w:r w:rsidRPr="1A9D07F3" w:rsidR="001348D8">
        <w:rPr>
          <w:rFonts w:ascii="Arial" w:hAnsi="Arial" w:eastAsia="Arial" w:cs="Arial"/>
          <w:color w:val="auto"/>
          <w:sz w:val="24"/>
          <w:szCs w:val="24"/>
        </w:rPr>
        <w:t xml:space="preserve"> is particularly pronounced among non-Māori educators or in regions where Māori representation and support networks are limited</w:t>
      </w:r>
      <w:r w:rsidRPr="1A9D07F3" w:rsidR="00963F6F">
        <w:rPr>
          <w:rFonts w:ascii="Arial" w:hAnsi="Arial" w:eastAsia="Arial" w:cs="Arial"/>
          <w:color w:val="auto"/>
          <w:sz w:val="24"/>
          <w:szCs w:val="24"/>
        </w:rPr>
        <w:t xml:space="preserve"> (Lilley, 2018)</w:t>
      </w:r>
      <w:r w:rsidRPr="1A9D07F3" w:rsidR="001348D8">
        <w:rPr>
          <w:rFonts w:ascii="Arial" w:hAnsi="Arial" w:eastAsia="Arial" w:cs="Arial"/>
          <w:color w:val="auto"/>
          <w:sz w:val="24"/>
          <w:szCs w:val="24"/>
        </w:rPr>
        <w:t xml:space="preserve">. </w:t>
      </w:r>
    </w:p>
    <w:p w:rsidRPr="001348D8" w:rsidR="001348D8" w:rsidP="1A9D07F3" w:rsidRDefault="001348D8" w14:paraId="1CDCE6A3" w14:textId="4DA6CFBF" w14:noSpellErr="1">
      <w:pPr>
        <w:spacing w:line="360" w:lineRule="auto"/>
        <w:rPr>
          <w:rFonts w:ascii="Arial" w:hAnsi="Arial" w:eastAsia="Arial" w:cs="Arial"/>
          <w:color w:val="auto"/>
          <w:sz w:val="24"/>
          <w:szCs w:val="24"/>
        </w:rPr>
      </w:pPr>
      <w:r w:rsidRPr="1A9D07F3" w:rsidR="001348D8">
        <w:rPr>
          <w:rFonts w:ascii="Arial" w:hAnsi="Arial" w:eastAsia="Arial" w:cs="Arial"/>
          <w:color w:val="auto"/>
          <w:sz w:val="24"/>
          <w:szCs w:val="24"/>
        </w:rPr>
        <w:t xml:space="preserve">Additionally, </w:t>
      </w:r>
      <w:r w:rsidRPr="1A9D07F3" w:rsidR="00EC6156">
        <w:rPr>
          <w:rFonts w:ascii="Arial" w:hAnsi="Arial" w:eastAsia="Arial" w:cs="Arial"/>
          <w:color w:val="auto"/>
          <w:sz w:val="24"/>
          <w:szCs w:val="24"/>
        </w:rPr>
        <w:t xml:space="preserve">Dr Jenkin (2017) suggests that </w:t>
      </w:r>
      <w:r w:rsidRPr="1A9D07F3" w:rsidR="001348D8">
        <w:rPr>
          <w:rFonts w:ascii="Arial" w:hAnsi="Arial" w:eastAsia="Arial" w:cs="Arial"/>
          <w:color w:val="auto"/>
          <w:sz w:val="24"/>
          <w:szCs w:val="24"/>
        </w:rPr>
        <w:t xml:space="preserve">the flexible and non-prescriptive nature of </w:t>
      </w:r>
      <w:r w:rsidRPr="1A9D07F3" w:rsidR="001348D8">
        <w:rPr>
          <w:rFonts w:ascii="Arial" w:hAnsi="Arial" w:eastAsia="Arial" w:cs="Arial"/>
          <w:color w:val="auto"/>
          <w:sz w:val="24"/>
          <w:szCs w:val="24"/>
        </w:rPr>
        <w:t>Te</w:t>
      </w:r>
      <w:r w:rsidRPr="1A9D07F3" w:rsidR="001348D8">
        <w:rPr>
          <w:rFonts w:ascii="Arial" w:hAnsi="Arial" w:eastAsia="Arial" w:cs="Arial"/>
          <w:color w:val="auto"/>
          <w:sz w:val="24"/>
          <w:szCs w:val="24"/>
        </w:rPr>
        <w:t xml:space="preserve"> </w:t>
      </w:r>
      <w:r w:rsidRPr="1A9D07F3" w:rsidR="001348D8">
        <w:rPr>
          <w:rFonts w:ascii="Arial" w:hAnsi="Arial" w:eastAsia="Arial" w:cs="Arial"/>
          <w:color w:val="auto"/>
          <w:sz w:val="24"/>
          <w:szCs w:val="24"/>
        </w:rPr>
        <w:t>Whāriki</w:t>
      </w:r>
      <w:r w:rsidRPr="1A9D07F3" w:rsidR="003F706F">
        <w:rPr>
          <w:rFonts w:ascii="Arial" w:hAnsi="Arial" w:eastAsia="Arial" w:cs="Arial"/>
          <w:color w:val="auto"/>
          <w:sz w:val="24"/>
          <w:szCs w:val="24"/>
        </w:rPr>
        <w:t xml:space="preserve"> which was </w:t>
      </w:r>
      <w:r w:rsidRPr="1A9D07F3" w:rsidR="001348D8">
        <w:rPr>
          <w:rFonts w:ascii="Arial" w:hAnsi="Arial" w:eastAsia="Arial" w:cs="Arial"/>
          <w:color w:val="auto"/>
          <w:sz w:val="24"/>
          <w:szCs w:val="24"/>
        </w:rPr>
        <w:t>intended to allow responsiveness to local contexts</w:t>
      </w:r>
      <w:r w:rsidRPr="1A9D07F3" w:rsidR="003F706F">
        <w:rPr>
          <w:rFonts w:ascii="Arial" w:hAnsi="Arial" w:eastAsia="Arial" w:cs="Arial"/>
          <w:color w:val="auto"/>
          <w:sz w:val="24"/>
          <w:szCs w:val="24"/>
        </w:rPr>
        <w:t xml:space="preserve"> </w:t>
      </w:r>
      <w:r w:rsidRPr="1A9D07F3" w:rsidR="001348D8">
        <w:rPr>
          <w:rFonts w:ascii="Arial" w:hAnsi="Arial" w:eastAsia="Arial" w:cs="Arial"/>
          <w:color w:val="auto"/>
          <w:sz w:val="24"/>
          <w:szCs w:val="24"/>
        </w:rPr>
        <w:t>can</w:t>
      </w:r>
      <w:r w:rsidRPr="1A9D07F3" w:rsidR="003F706F">
        <w:rPr>
          <w:rFonts w:ascii="Arial" w:hAnsi="Arial" w:eastAsia="Arial" w:cs="Arial"/>
          <w:color w:val="auto"/>
          <w:sz w:val="24"/>
          <w:szCs w:val="24"/>
        </w:rPr>
        <w:t xml:space="preserve"> sometimes</w:t>
      </w:r>
      <w:r w:rsidRPr="1A9D07F3" w:rsidR="001348D8">
        <w:rPr>
          <w:rFonts w:ascii="Arial" w:hAnsi="Arial" w:eastAsia="Arial" w:cs="Arial"/>
          <w:color w:val="auto"/>
          <w:sz w:val="24"/>
          <w:szCs w:val="24"/>
        </w:rPr>
        <w:t xml:space="preserve"> lead to inconsistencies in practice. Some educators may find the open-ended framework difficult to interpret or may default to more structured, Eurocentric pedagogies that are misaligned with </w:t>
      </w:r>
      <w:r w:rsidRPr="1A9D07F3" w:rsidR="001348D8">
        <w:rPr>
          <w:rFonts w:ascii="Arial" w:hAnsi="Arial" w:eastAsia="Arial" w:cs="Arial"/>
          <w:color w:val="auto"/>
          <w:sz w:val="24"/>
          <w:szCs w:val="24"/>
        </w:rPr>
        <w:t>Te</w:t>
      </w:r>
      <w:r w:rsidRPr="1A9D07F3" w:rsidR="001348D8">
        <w:rPr>
          <w:rFonts w:ascii="Arial" w:hAnsi="Arial" w:eastAsia="Arial" w:cs="Arial"/>
          <w:color w:val="auto"/>
          <w:sz w:val="24"/>
          <w:szCs w:val="24"/>
        </w:rPr>
        <w:t xml:space="preserve"> </w:t>
      </w:r>
      <w:r w:rsidRPr="1A9D07F3" w:rsidR="001348D8">
        <w:rPr>
          <w:rFonts w:ascii="Arial" w:hAnsi="Arial" w:eastAsia="Arial" w:cs="Arial"/>
          <w:color w:val="auto"/>
          <w:sz w:val="24"/>
          <w:szCs w:val="24"/>
        </w:rPr>
        <w:t>Whāriki’s</w:t>
      </w:r>
      <w:r w:rsidRPr="1A9D07F3" w:rsidR="001348D8">
        <w:rPr>
          <w:rFonts w:ascii="Arial" w:hAnsi="Arial" w:eastAsia="Arial" w:cs="Arial"/>
          <w:color w:val="auto"/>
          <w:sz w:val="24"/>
          <w:szCs w:val="24"/>
        </w:rPr>
        <w:t xml:space="preserve"> relational and holistic ethos</w:t>
      </w:r>
      <w:r w:rsidRPr="1A9D07F3" w:rsidR="00354511">
        <w:rPr>
          <w:rFonts w:ascii="Arial" w:hAnsi="Arial" w:eastAsia="Arial" w:cs="Arial"/>
          <w:color w:val="auto"/>
          <w:sz w:val="24"/>
          <w:szCs w:val="24"/>
        </w:rPr>
        <w:t xml:space="preserve"> (Education Review Office,2018)</w:t>
      </w:r>
      <w:r w:rsidRPr="1A9D07F3" w:rsidR="001348D8">
        <w:rPr>
          <w:rFonts w:ascii="Arial" w:hAnsi="Arial" w:eastAsia="Arial" w:cs="Arial"/>
          <w:color w:val="auto"/>
          <w:sz w:val="24"/>
          <w:szCs w:val="24"/>
        </w:rPr>
        <w:t>.</w:t>
      </w:r>
    </w:p>
    <w:p w:rsidRPr="00751CA7" w:rsidR="003F706F" w:rsidP="1A9D07F3" w:rsidRDefault="001348D8" w14:paraId="72E13262" w14:textId="29211398" w14:noSpellErr="1">
      <w:pPr>
        <w:spacing w:line="360" w:lineRule="auto"/>
        <w:rPr>
          <w:rFonts w:ascii="Arial" w:hAnsi="Arial" w:eastAsia="Arial" w:cs="Arial"/>
          <w:color w:val="auto"/>
          <w:sz w:val="24"/>
          <w:szCs w:val="24"/>
        </w:rPr>
      </w:pPr>
      <w:r w:rsidRPr="1A9D07F3" w:rsidR="001348D8">
        <w:rPr>
          <w:rFonts w:ascii="Arial" w:hAnsi="Arial" w:eastAsia="Arial" w:cs="Arial"/>
          <w:color w:val="auto"/>
          <w:sz w:val="24"/>
          <w:szCs w:val="24"/>
        </w:rPr>
        <w:t>In contrast, implementing the Reggio Emilia approach outside of its Italian origins raises different, yet equally complex challenges</w:t>
      </w:r>
      <w:r w:rsidRPr="1A9D07F3" w:rsidR="005D0BF1">
        <w:rPr>
          <w:rFonts w:ascii="Arial" w:hAnsi="Arial" w:eastAsia="Arial" w:cs="Arial"/>
          <w:color w:val="auto"/>
          <w:sz w:val="24"/>
          <w:szCs w:val="24"/>
        </w:rPr>
        <w:t xml:space="preserve"> (Emerson and Linder, 2019)</w:t>
      </w:r>
      <w:r w:rsidRPr="1A9D07F3" w:rsidR="001348D8">
        <w:rPr>
          <w:rFonts w:ascii="Arial" w:hAnsi="Arial" w:eastAsia="Arial" w:cs="Arial"/>
          <w:color w:val="auto"/>
          <w:sz w:val="24"/>
          <w:szCs w:val="24"/>
        </w:rPr>
        <w:t xml:space="preserve">. Rooted in the post-war community of Reggio Emilia, Italy, this approach is heavily influenced </w:t>
      </w:r>
      <w:r w:rsidRPr="1A9D07F3" w:rsidR="001348D8">
        <w:rPr>
          <w:rFonts w:ascii="Arial" w:hAnsi="Arial" w:eastAsia="Arial" w:cs="Arial"/>
          <w:color w:val="auto"/>
          <w:sz w:val="24"/>
          <w:szCs w:val="24"/>
        </w:rPr>
        <w:t>by Italian socio-political values, especially the role of civic engagement, aesthetics, and collaborative democracy in education</w:t>
      </w:r>
      <w:r w:rsidRPr="1A9D07F3" w:rsidR="00B27998">
        <w:rPr>
          <w:rFonts w:ascii="Arial" w:hAnsi="Arial" w:eastAsia="Arial" w:cs="Arial"/>
          <w:color w:val="auto"/>
          <w:sz w:val="24"/>
          <w:szCs w:val="24"/>
        </w:rPr>
        <w:t xml:space="preserve"> (A Messy Curriculum, 2023).</w:t>
      </w:r>
      <w:r w:rsidRPr="1A9D07F3" w:rsidR="00F37176">
        <w:rPr>
          <w:rFonts w:ascii="Arial" w:hAnsi="Arial" w:eastAsia="Arial" w:cs="Arial"/>
          <w:color w:val="auto"/>
          <w:sz w:val="24"/>
          <w:szCs w:val="24"/>
        </w:rPr>
        <w:t xml:space="preserve"> </w:t>
      </w:r>
      <w:r w:rsidRPr="1A9D07F3" w:rsidR="001348D8">
        <w:rPr>
          <w:rFonts w:ascii="Arial" w:hAnsi="Arial" w:eastAsia="Arial" w:cs="Arial"/>
          <w:color w:val="auto"/>
          <w:sz w:val="24"/>
          <w:szCs w:val="24"/>
        </w:rPr>
        <w:t xml:space="preserve">When adopted in foreign contexts, educators often struggle to </w:t>
      </w:r>
      <w:r w:rsidRPr="1A9D07F3" w:rsidR="001348D8">
        <w:rPr>
          <w:rFonts w:ascii="Arial" w:hAnsi="Arial" w:eastAsia="Arial" w:cs="Arial"/>
          <w:color w:val="auto"/>
          <w:sz w:val="24"/>
          <w:szCs w:val="24"/>
        </w:rPr>
        <w:t>maintain</w:t>
      </w:r>
      <w:r w:rsidRPr="1A9D07F3" w:rsidR="001348D8">
        <w:rPr>
          <w:rFonts w:ascii="Arial" w:hAnsi="Arial" w:eastAsia="Arial" w:cs="Arial"/>
          <w:color w:val="auto"/>
          <w:sz w:val="24"/>
          <w:szCs w:val="24"/>
        </w:rPr>
        <w:t xml:space="preserve"> the philosophical integrity of the approach</w:t>
      </w:r>
      <w:r w:rsidRPr="1A9D07F3" w:rsidR="00E8206E">
        <w:rPr>
          <w:rFonts w:ascii="Arial" w:hAnsi="Arial" w:eastAsia="Arial" w:cs="Arial"/>
          <w:color w:val="auto"/>
          <w:sz w:val="24"/>
          <w:szCs w:val="24"/>
        </w:rPr>
        <w:t xml:space="preserve"> (Chicken, 2022)</w:t>
      </w:r>
      <w:r w:rsidRPr="1A9D07F3" w:rsidR="001348D8">
        <w:rPr>
          <w:rFonts w:ascii="Arial" w:hAnsi="Arial" w:eastAsia="Arial" w:cs="Arial"/>
          <w:color w:val="auto"/>
          <w:sz w:val="24"/>
          <w:szCs w:val="24"/>
        </w:rPr>
        <w:t xml:space="preserve">. </w:t>
      </w:r>
    </w:p>
    <w:p w:rsidRPr="00751CA7" w:rsidR="003F706F" w:rsidP="1A9D07F3" w:rsidRDefault="001348D8" w14:paraId="51DD88DF" w14:textId="57352641" w14:noSpellErr="1">
      <w:pPr>
        <w:spacing w:line="360" w:lineRule="auto"/>
        <w:rPr>
          <w:rFonts w:ascii="Arial" w:hAnsi="Arial" w:eastAsia="Arial" w:cs="Arial"/>
          <w:color w:val="auto"/>
          <w:sz w:val="24"/>
          <w:szCs w:val="24"/>
        </w:rPr>
      </w:pPr>
      <w:r w:rsidRPr="1A9D07F3" w:rsidR="001348D8">
        <w:rPr>
          <w:rFonts w:ascii="Arial" w:hAnsi="Arial" w:eastAsia="Arial" w:cs="Arial"/>
          <w:color w:val="auto"/>
          <w:sz w:val="24"/>
          <w:szCs w:val="24"/>
        </w:rPr>
        <w:t>One common issue is the tendency to reduce Reggio practices to visible elements, such as aesthetically pleasing environments or documentation panels, while overlooking the deeper pedagogical principles such as the image of the child as competent and capable, or the emphasis on co-constructive inquiry</w:t>
      </w:r>
      <w:r w:rsidRPr="1A9D07F3" w:rsidR="00F37176">
        <w:rPr>
          <w:rFonts w:ascii="Arial" w:hAnsi="Arial" w:eastAsia="Arial" w:cs="Arial"/>
          <w:color w:val="auto"/>
          <w:sz w:val="24"/>
          <w:szCs w:val="24"/>
        </w:rPr>
        <w:t xml:space="preserve"> (Reggio Inspired, 2025)</w:t>
      </w:r>
      <w:r w:rsidRPr="1A9D07F3" w:rsidR="001348D8">
        <w:rPr>
          <w:rFonts w:ascii="Arial" w:hAnsi="Arial" w:eastAsia="Arial" w:cs="Arial"/>
          <w:color w:val="auto"/>
          <w:sz w:val="24"/>
          <w:szCs w:val="24"/>
        </w:rPr>
        <w:t xml:space="preserve">. </w:t>
      </w:r>
    </w:p>
    <w:p w:rsidRPr="001348D8" w:rsidR="001348D8" w:rsidP="1A9D07F3" w:rsidRDefault="001348D8" w14:paraId="6188CEC2" w14:textId="63A833D7" w14:noSpellErr="1">
      <w:pPr>
        <w:spacing w:line="360" w:lineRule="auto"/>
        <w:rPr>
          <w:rFonts w:ascii="Arial" w:hAnsi="Arial" w:eastAsia="Arial" w:cs="Arial"/>
          <w:color w:val="auto"/>
          <w:sz w:val="24"/>
          <w:szCs w:val="24"/>
        </w:rPr>
      </w:pPr>
      <w:r w:rsidRPr="1A9D07F3" w:rsidR="001348D8">
        <w:rPr>
          <w:rFonts w:ascii="Arial" w:hAnsi="Arial" w:eastAsia="Arial" w:cs="Arial"/>
          <w:color w:val="auto"/>
          <w:sz w:val="24"/>
          <w:szCs w:val="24"/>
        </w:rPr>
        <w:t xml:space="preserve">Furthermore, the Reggio approach’s reliance on sustained, long-term projects and intensive collaboration between teachers, children, and families </w:t>
      </w:r>
      <w:r w:rsidRPr="1A9D07F3" w:rsidR="001348D8">
        <w:rPr>
          <w:rFonts w:ascii="Arial" w:hAnsi="Arial" w:eastAsia="Arial" w:cs="Arial"/>
          <w:color w:val="auto"/>
          <w:sz w:val="24"/>
          <w:szCs w:val="24"/>
        </w:rPr>
        <w:t>requires</w:t>
      </w:r>
      <w:r w:rsidRPr="1A9D07F3" w:rsidR="001348D8">
        <w:rPr>
          <w:rFonts w:ascii="Arial" w:hAnsi="Arial" w:eastAsia="Arial" w:cs="Arial"/>
          <w:color w:val="auto"/>
          <w:sz w:val="24"/>
          <w:szCs w:val="24"/>
        </w:rPr>
        <w:t xml:space="preserve"> </w:t>
      </w:r>
      <w:r w:rsidRPr="1A9D07F3" w:rsidR="00AD4D1E">
        <w:rPr>
          <w:rFonts w:ascii="Arial" w:hAnsi="Arial" w:eastAsia="Arial" w:cs="Arial"/>
          <w:color w:val="auto"/>
          <w:sz w:val="24"/>
          <w:szCs w:val="24"/>
        </w:rPr>
        <w:t>elevated levels</w:t>
      </w:r>
      <w:r w:rsidRPr="1A9D07F3" w:rsidR="001348D8">
        <w:rPr>
          <w:rFonts w:ascii="Arial" w:hAnsi="Arial" w:eastAsia="Arial" w:cs="Arial"/>
          <w:color w:val="auto"/>
          <w:sz w:val="24"/>
          <w:szCs w:val="24"/>
        </w:rPr>
        <w:t xml:space="preserve"> of professional training, time, and institutional support</w:t>
      </w:r>
      <w:r w:rsidRPr="1A9D07F3" w:rsidR="00DB4A6A">
        <w:rPr>
          <w:rFonts w:ascii="Arial" w:hAnsi="Arial" w:eastAsia="Arial" w:cs="Arial"/>
          <w:color w:val="auto"/>
          <w:sz w:val="24"/>
          <w:szCs w:val="24"/>
        </w:rPr>
        <w:t xml:space="preserve"> such as </w:t>
      </w:r>
      <w:r w:rsidRPr="1A9D07F3" w:rsidR="001348D8">
        <w:rPr>
          <w:rFonts w:ascii="Arial" w:hAnsi="Arial" w:eastAsia="Arial" w:cs="Arial"/>
          <w:color w:val="auto"/>
          <w:sz w:val="24"/>
          <w:szCs w:val="24"/>
        </w:rPr>
        <w:t>resources that may not be available in many early childhood settings</w:t>
      </w:r>
      <w:r w:rsidRPr="1A9D07F3" w:rsidR="00846F8C">
        <w:rPr>
          <w:rFonts w:ascii="Arial" w:hAnsi="Arial" w:eastAsia="Arial" w:cs="Arial"/>
          <w:color w:val="auto"/>
          <w:sz w:val="24"/>
          <w:szCs w:val="24"/>
        </w:rPr>
        <w:t xml:space="preserve"> (Educat</w:t>
      </w:r>
      <w:r w:rsidRPr="1A9D07F3" w:rsidR="0016235B">
        <w:rPr>
          <w:rFonts w:ascii="Arial" w:hAnsi="Arial" w:eastAsia="Arial" w:cs="Arial"/>
          <w:color w:val="auto"/>
          <w:sz w:val="24"/>
          <w:szCs w:val="24"/>
        </w:rPr>
        <w:t>ion Wave, 2025)</w:t>
      </w:r>
      <w:r w:rsidRPr="1A9D07F3" w:rsidR="001348D8">
        <w:rPr>
          <w:rFonts w:ascii="Arial" w:hAnsi="Arial" w:eastAsia="Arial" w:cs="Arial"/>
          <w:color w:val="auto"/>
          <w:sz w:val="24"/>
          <w:szCs w:val="24"/>
        </w:rPr>
        <w:t>.</w:t>
      </w:r>
    </w:p>
    <w:p w:rsidRPr="001348D8" w:rsidR="001348D8" w:rsidP="1A9D07F3" w:rsidRDefault="001348D8" w14:paraId="5870D69F" w14:textId="13ED697F" w14:noSpellErr="1">
      <w:pPr>
        <w:spacing w:line="360" w:lineRule="auto"/>
        <w:rPr>
          <w:rFonts w:ascii="Arial" w:hAnsi="Arial" w:eastAsia="Arial" w:cs="Arial"/>
          <w:color w:val="auto"/>
          <w:sz w:val="24"/>
          <w:szCs w:val="24"/>
        </w:rPr>
      </w:pPr>
      <w:r w:rsidRPr="1A9D07F3" w:rsidR="001348D8">
        <w:rPr>
          <w:rFonts w:ascii="Arial" w:hAnsi="Arial" w:eastAsia="Arial" w:cs="Arial"/>
          <w:color w:val="auto"/>
          <w:sz w:val="24"/>
          <w:szCs w:val="24"/>
        </w:rPr>
        <w:t>Comparatively, the role of documentation presents a significant challenge in both approaches but manifests differently</w:t>
      </w:r>
      <w:r w:rsidRPr="1A9D07F3" w:rsidR="00020566">
        <w:rPr>
          <w:rFonts w:ascii="Arial" w:hAnsi="Arial" w:eastAsia="Arial" w:cs="Arial"/>
          <w:color w:val="auto"/>
          <w:sz w:val="24"/>
          <w:szCs w:val="24"/>
        </w:rPr>
        <w:t xml:space="preserve"> (</w:t>
      </w:r>
      <w:r w:rsidRPr="1A9D07F3" w:rsidR="00020566">
        <w:rPr>
          <w:rFonts w:ascii="Arial" w:hAnsi="Arial" w:eastAsia="Arial" w:cs="Arial"/>
          <w:color w:val="auto"/>
          <w:sz w:val="24"/>
          <w:szCs w:val="24"/>
        </w:rPr>
        <w:t>Lillio</w:t>
      </w:r>
      <w:r w:rsidRPr="1A9D07F3" w:rsidR="00020566">
        <w:rPr>
          <w:rFonts w:ascii="Arial" w:hAnsi="Arial" w:eastAsia="Arial" w:cs="Arial"/>
          <w:color w:val="auto"/>
          <w:sz w:val="24"/>
          <w:szCs w:val="24"/>
        </w:rPr>
        <w:t>, 2025)</w:t>
      </w:r>
      <w:r w:rsidRPr="1A9D07F3" w:rsidR="001348D8">
        <w:rPr>
          <w:rFonts w:ascii="Arial" w:hAnsi="Arial" w:eastAsia="Arial" w:cs="Arial"/>
          <w:color w:val="auto"/>
          <w:sz w:val="24"/>
          <w:szCs w:val="24"/>
        </w:rPr>
        <w:t>. In Reggio Emilia, documentation is central to making learning visible and fostering reflective practice</w:t>
      </w:r>
      <w:r w:rsidRPr="1A9D07F3" w:rsidR="005037CA">
        <w:rPr>
          <w:rFonts w:ascii="Arial" w:hAnsi="Arial" w:eastAsia="Arial" w:cs="Arial"/>
          <w:color w:val="auto"/>
          <w:sz w:val="24"/>
          <w:szCs w:val="24"/>
        </w:rPr>
        <w:t xml:space="preserve"> (Bi-Lingual Preschool and Daycare, 2023)</w:t>
      </w:r>
      <w:r w:rsidRPr="1A9D07F3" w:rsidR="001348D8">
        <w:rPr>
          <w:rFonts w:ascii="Arial" w:hAnsi="Arial" w:eastAsia="Arial" w:cs="Arial"/>
          <w:color w:val="auto"/>
          <w:sz w:val="24"/>
          <w:szCs w:val="24"/>
        </w:rPr>
        <w:t xml:space="preserve">. </w:t>
      </w:r>
      <w:r w:rsidRPr="1A9D07F3" w:rsidR="00040454">
        <w:rPr>
          <w:rFonts w:ascii="Arial" w:hAnsi="Arial" w:eastAsia="Arial" w:cs="Arial"/>
          <w:color w:val="auto"/>
          <w:sz w:val="24"/>
          <w:szCs w:val="24"/>
        </w:rPr>
        <w:t>Documentation</w:t>
      </w:r>
      <w:r w:rsidRPr="1A9D07F3" w:rsidR="001348D8">
        <w:rPr>
          <w:rFonts w:ascii="Arial" w:hAnsi="Arial" w:eastAsia="Arial" w:cs="Arial"/>
          <w:color w:val="auto"/>
          <w:sz w:val="24"/>
          <w:szCs w:val="24"/>
        </w:rPr>
        <w:t xml:space="preserve"> demands rigorous observation, interpretive skill, and the </w:t>
      </w:r>
      <w:r w:rsidRPr="1A9D07F3" w:rsidR="001348D8">
        <w:rPr>
          <w:rFonts w:ascii="Arial" w:hAnsi="Arial" w:eastAsia="Arial" w:cs="Arial"/>
          <w:color w:val="auto"/>
          <w:sz w:val="24"/>
          <w:szCs w:val="24"/>
        </w:rPr>
        <w:t>capacity</w:t>
      </w:r>
      <w:r w:rsidRPr="1A9D07F3" w:rsidR="001348D8">
        <w:rPr>
          <w:rFonts w:ascii="Arial" w:hAnsi="Arial" w:eastAsia="Arial" w:cs="Arial"/>
          <w:color w:val="auto"/>
          <w:sz w:val="24"/>
          <w:szCs w:val="24"/>
        </w:rPr>
        <w:t xml:space="preserve"> to synthesize children’s learning trajectories meaningfully. Educators unfamiliar with this level of pedagogical documentation may reduce it to surface-level displays, missing its reflective and transformative potential</w:t>
      </w:r>
      <w:r w:rsidRPr="1A9D07F3" w:rsidR="00D52B18">
        <w:rPr>
          <w:rFonts w:ascii="Arial" w:hAnsi="Arial" w:eastAsia="Arial" w:cs="Arial"/>
          <w:color w:val="auto"/>
          <w:sz w:val="24"/>
          <w:szCs w:val="24"/>
        </w:rPr>
        <w:t xml:space="preserve"> (Artful Teaching, 2022)</w:t>
      </w:r>
      <w:r w:rsidRPr="1A9D07F3" w:rsidR="001348D8">
        <w:rPr>
          <w:rFonts w:ascii="Arial" w:hAnsi="Arial" w:eastAsia="Arial" w:cs="Arial"/>
          <w:color w:val="auto"/>
          <w:sz w:val="24"/>
          <w:szCs w:val="24"/>
        </w:rPr>
        <w:t xml:space="preserve">. Meanwhile, in </w:t>
      </w:r>
      <w:r w:rsidRPr="1A9D07F3" w:rsidR="001348D8">
        <w:rPr>
          <w:rFonts w:ascii="Arial" w:hAnsi="Arial" w:eastAsia="Arial" w:cs="Arial"/>
          <w:color w:val="auto"/>
          <w:sz w:val="24"/>
          <w:szCs w:val="24"/>
        </w:rPr>
        <w:t>Te</w:t>
      </w:r>
      <w:r w:rsidRPr="1A9D07F3" w:rsidR="001348D8">
        <w:rPr>
          <w:rFonts w:ascii="Arial" w:hAnsi="Arial" w:eastAsia="Arial" w:cs="Arial"/>
          <w:color w:val="auto"/>
          <w:sz w:val="24"/>
          <w:szCs w:val="24"/>
        </w:rPr>
        <w:t xml:space="preserve"> </w:t>
      </w:r>
      <w:r w:rsidRPr="1A9D07F3" w:rsidR="001348D8">
        <w:rPr>
          <w:rFonts w:ascii="Arial" w:hAnsi="Arial" w:eastAsia="Arial" w:cs="Arial"/>
          <w:color w:val="auto"/>
          <w:sz w:val="24"/>
          <w:szCs w:val="24"/>
        </w:rPr>
        <w:t>Whāriki</w:t>
      </w:r>
      <w:r w:rsidRPr="1A9D07F3" w:rsidR="001348D8">
        <w:rPr>
          <w:rFonts w:ascii="Arial" w:hAnsi="Arial" w:eastAsia="Arial" w:cs="Arial"/>
          <w:color w:val="auto"/>
          <w:sz w:val="24"/>
          <w:szCs w:val="24"/>
        </w:rPr>
        <w:t xml:space="preserve">, documentation often through learning stories </w:t>
      </w:r>
      <w:r w:rsidRPr="1A9D07F3" w:rsidR="00025F99">
        <w:rPr>
          <w:rFonts w:ascii="Arial" w:hAnsi="Arial" w:eastAsia="Arial" w:cs="Arial"/>
          <w:color w:val="auto"/>
          <w:sz w:val="24"/>
          <w:szCs w:val="24"/>
        </w:rPr>
        <w:t>are</w:t>
      </w:r>
      <w:r w:rsidRPr="1A9D07F3" w:rsidR="001348D8">
        <w:rPr>
          <w:rFonts w:ascii="Arial" w:hAnsi="Arial" w:eastAsia="Arial" w:cs="Arial"/>
          <w:color w:val="auto"/>
          <w:sz w:val="24"/>
          <w:szCs w:val="24"/>
        </w:rPr>
        <w:t xml:space="preserve"> used to narrate a child’s experiences in relation to holistic goals</w:t>
      </w:r>
      <w:r w:rsidRPr="1A9D07F3" w:rsidR="00025F99">
        <w:rPr>
          <w:rFonts w:ascii="Arial" w:hAnsi="Arial" w:eastAsia="Arial" w:cs="Arial"/>
          <w:color w:val="auto"/>
          <w:sz w:val="24"/>
          <w:szCs w:val="24"/>
        </w:rPr>
        <w:t xml:space="preserve"> (</w:t>
      </w:r>
      <w:r w:rsidRPr="1A9D07F3" w:rsidR="00025F99">
        <w:rPr>
          <w:rFonts w:ascii="Arial" w:hAnsi="Arial" w:eastAsia="Arial" w:cs="Arial"/>
          <w:color w:val="auto"/>
          <w:sz w:val="24"/>
          <w:szCs w:val="24"/>
        </w:rPr>
        <w:t>LearningStoriesHelp</w:t>
      </w:r>
      <w:r w:rsidRPr="1A9D07F3" w:rsidR="00025F99">
        <w:rPr>
          <w:rFonts w:ascii="Arial" w:hAnsi="Arial" w:eastAsia="Arial" w:cs="Arial"/>
          <w:color w:val="auto"/>
          <w:sz w:val="24"/>
          <w:szCs w:val="24"/>
        </w:rPr>
        <w:t>, no date).</w:t>
      </w:r>
      <w:r w:rsidRPr="1A9D07F3" w:rsidR="005A50C2">
        <w:rPr>
          <w:rFonts w:ascii="Arial" w:hAnsi="Arial" w:eastAsia="Arial" w:cs="Arial"/>
          <w:color w:val="auto"/>
          <w:sz w:val="24"/>
          <w:szCs w:val="24"/>
        </w:rPr>
        <w:t xml:space="preserve"> </w:t>
      </w:r>
      <w:r w:rsidRPr="1A9D07F3" w:rsidR="001348D8">
        <w:rPr>
          <w:rFonts w:ascii="Arial" w:hAnsi="Arial" w:eastAsia="Arial" w:cs="Arial"/>
          <w:color w:val="auto"/>
          <w:sz w:val="24"/>
          <w:szCs w:val="24"/>
        </w:rPr>
        <w:t>Challenges arise when documentation becomes formulaic or when cultural narratives, especially Māori perspectives, are underrepresented or misinterpreted</w:t>
      </w:r>
      <w:r w:rsidRPr="1A9D07F3" w:rsidR="00132E05">
        <w:rPr>
          <w:rFonts w:ascii="Arial" w:hAnsi="Arial" w:eastAsia="Arial" w:cs="Arial"/>
          <w:color w:val="auto"/>
          <w:sz w:val="24"/>
          <w:szCs w:val="24"/>
        </w:rPr>
        <w:t xml:space="preserve"> (</w:t>
      </w:r>
      <w:r w:rsidRPr="1A9D07F3" w:rsidR="00132E05">
        <w:rPr>
          <w:rFonts w:ascii="Arial" w:hAnsi="Arial" w:eastAsia="Arial" w:cs="Arial"/>
          <w:color w:val="auto"/>
          <w:sz w:val="24"/>
          <w:szCs w:val="24"/>
        </w:rPr>
        <w:t>Gopalkrishnan</w:t>
      </w:r>
      <w:r w:rsidRPr="1A9D07F3" w:rsidR="005A50C2">
        <w:rPr>
          <w:rFonts w:ascii="Arial" w:hAnsi="Arial" w:eastAsia="Arial" w:cs="Arial"/>
          <w:color w:val="auto"/>
          <w:sz w:val="24"/>
          <w:szCs w:val="24"/>
        </w:rPr>
        <w:t>, 2019).</w:t>
      </w:r>
    </w:p>
    <w:p w:rsidRPr="00751CA7" w:rsidR="00DB4A6A" w:rsidP="1A9D07F3" w:rsidRDefault="001348D8" w14:paraId="0FC738F2" w14:textId="6C35BEDF" w14:noSpellErr="1">
      <w:pPr>
        <w:spacing w:line="360" w:lineRule="auto"/>
        <w:rPr>
          <w:rFonts w:ascii="Arial" w:hAnsi="Arial" w:eastAsia="Arial" w:cs="Arial"/>
          <w:color w:val="auto"/>
          <w:sz w:val="24"/>
          <w:szCs w:val="24"/>
        </w:rPr>
      </w:pPr>
      <w:r w:rsidRPr="1A9D07F3" w:rsidR="001348D8">
        <w:rPr>
          <w:rFonts w:ascii="Arial" w:hAnsi="Arial" w:eastAsia="Arial" w:cs="Arial"/>
          <w:color w:val="auto"/>
          <w:sz w:val="24"/>
          <w:szCs w:val="24"/>
        </w:rPr>
        <w:t>Another notable difference is the degree of structural and systemic support.</w:t>
      </w:r>
      <w:r w:rsidRPr="1A9D07F3" w:rsidR="00E223F6">
        <w:rPr>
          <w:rFonts w:ascii="Arial" w:hAnsi="Arial" w:eastAsia="Arial" w:cs="Arial"/>
          <w:color w:val="auto"/>
          <w:sz w:val="24"/>
          <w:szCs w:val="24"/>
        </w:rPr>
        <w:t xml:space="preserve"> According to </w:t>
      </w:r>
      <w:r w:rsidRPr="1A9D07F3" w:rsidR="00E223F6">
        <w:rPr>
          <w:rFonts w:ascii="Arial" w:hAnsi="Arial" w:eastAsia="Arial" w:cs="Arial"/>
          <w:color w:val="auto"/>
          <w:sz w:val="24"/>
          <w:szCs w:val="24"/>
        </w:rPr>
        <w:t>Te</w:t>
      </w:r>
      <w:r w:rsidRPr="1A9D07F3" w:rsidR="00E223F6">
        <w:rPr>
          <w:rFonts w:ascii="Arial" w:hAnsi="Arial" w:eastAsia="Arial" w:cs="Arial"/>
          <w:color w:val="auto"/>
          <w:sz w:val="24"/>
          <w:szCs w:val="24"/>
        </w:rPr>
        <w:t xml:space="preserve"> </w:t>
      </w:r>
      <w:r w:rsidRPr="1A9D07F3" w:rsidR="00E223F6">
        <w:rPr>
          <w:rFonts w:ascii="Arial" w:hAnsi="Arial" w:eastAsia="Arial" w:cs="Arial"/>
          <w:color w:val="auto"/>
          <w:sz w:val="24"/>
          <w:szCs w:val="24"/>
        </w:rPr>
        <w:t>Tāhuhu</w:t>
      </w:r>
      <w:r w:rsidRPr="1A9D07F3" w:rsidR="00E223F6">
        <w:rPr>
          <w:rFonts w:ascii="Arial" w:hAnsi="Arial" w:eastAsia="Arial" w:cs="Arial"/>
          <w:color w:val="auto"/>
          <w:sz w:val="24"/>
          <w:szCs w:val="24"/>
        </w:rPr>
        <w:t xml:space="preserve"> o </w:t>
      </w:r>
      <w:r w:rsidRPr="1A9D07F3" w:rsidR="00E223F6">
        <w:rPr>
          <w:rFonts w:ascii="Arial" w:hAnsi="Arial" w:eastAsia="Arial" w:cs="Arial"/>
          <w:color w:val="auto"/>
          <w:sz w:val="24"/>
          <w:szCs w:val="24"/>
        </w:rPr>
        <w:t>te</w:t>
      </w:r>
      <w:r w:rsidRPr="1A9D07F3" w:rsidR="00E223F6">
        <w:rPr>
          <w:rFonts w:ascii="Arial" w:hAnsi="Arial" w:eastAsia="Arial" w:cs="Arial"/>
          <w:color w:val="auto"/>
          <w:sz w:val="24"/>
          <w:szCs w:val="24"/>
        </w:rPr>
        <w:t xml:space="preserve"> </w:t>
      </w:r>
      <w:r w:rsidRPr="1A9D07F3" w:rsidR="00E223F6">
        <w:rPr>
          <w:rFonts w:ascii="Arial" w:hAnsi="Arial" w:eastAsia="Arial" w:cs="Arial"/>
          <w:color w:val="auto"/>
          <w:sz w:val="24"/>
          <w:szCs w:val="24"/>
        </w:rPr>
        <w:t>Mātauranga</w:t>
      </w:r>
      <w:r w:rsidRPr="1A9D07F3" w:rsidR="00E223F6">
        <w:rPr>
          <w:rFonts w:ascii="Arial" w:hAnsi="Arial" w:eastAsia="Arial" w:cs="Arial"/>
          <w:color w:val="auto"/>
          <w:sz w:val="24"/>
          <w:szCs w:val="24"/>
        </w:rPr>
        <w:t xml:space="preserve"> Ministry of Education</w:t>
      </w:r>
      <w:r w:rsidRPr="1A9D07F3" w:rsidR="00E223F6">
        <w:rPr>
          <w:rFonts w:ascii="Arial" w:hAnsi="Arial" w:eastAsia="Arial" w:cs="Arial"/>
          <w:color w:val="auto"/>
          <w:sz w:val="24"/>
          <w:szCs w:val="24"/>
        </w:rPr>
        <w:t xml:space="preserve"> (2023)</w:t>
      </w:r>
      <w:r w:rsidRPr="1A9D07F3" w:rsidR="001348D8">
        <w:rPr>
          <w:rFonts w:ascii="Arial" w:hAnsi="Arial" w:eastAsia="Arial" w:cs="Arial"/>
          <w:color w:val="auto"/>
          <w:sz w:val="24"/>
          <w:szCs w:val="24"/>
        </w:rPr>
        <w:t xml:space="preserve"> </w:t>
      </w:r>
      <w:r w:rsidRPr="1A9D07F3" w:rsidR="001348D8">
        <w:rPr>
          <w:rFonts w:ascii="Arial" w:hAnsi="Arial" w:eastAsia="Arial" w:cs="Arial"/>
          <w:color w:val="auto"/>
          <w:sz w:val="24"/>
          <w:szCs w:val="24"/>
        </w:rPr>
        <w:t>Te</w:t>
      </w:r>
      <w:r w:rsidRPr="1A9D07F3" w:rsidR="001348D8">
        <w:rPr>
          <w:rFonts w:ascii="Arial" w:hAnsi="Arial" w:eastAsia="Arial" w:cs="Arial"/>
          <w:color w:val="auto"/>
          <w:sz w:val="24"/>
          <w:szCs w:val="24"/>
        </w:rPr>
        <w:t xml:space="preserve"> </w:t>
      </w:r>
      <w:r w:rsidRPr="1A9D07F3" w:rsidR="001348D8">
        <w:rPr>
          <w:rFonts w:ascii="Arial" w:hAnsi="Arial" w:eastAsia="Arial" w:cs="Arial"/>
          <w:color w:val="auto"/>
          <w:sz w:val="24"/>
          <w:szCs w:val="24"/>
        </w:rPr>
        <w:t>Whāriki</w:t>
      </w:r>
      <w:r w:rsidRPr="1A9D07F3" w:rsidR="001348D8">
        <w:rPr>
          <w:rFonts w:ascii="Arial" w:hAnsi="Arial" w:eastAsia="Arial" w:cs="Arial"/>
          <w:color w:val="auto"/>
          <w:sz w:val="24"/>
          <w:szCs w:val="24"/>
        </w:rPr>
        <w:t xml:space="preserve"> is the official early childhood curriculum in New Zealand, which affords it a level of governmental endorsement, professional development, and policy alignment. </w:t>
      </w:r>
    </w:p>
    <w:p w:rsidRPr="00751CA7" w:rsidR="00DB4A6A" w:rsidP="1A9D07F3" w:rsidRDefault="001348D8" w14:paraId="7FF68523" w14:textId="3A74400E" w14:noSpellErr="1">
      <w:pPr>
        <w:spacing w:line="360" w:lineRule="auto"/>
        <w:rPr>
          <w:rFonts w:ascii="Arial" w:hAnsi="Arial" w:eastAsia="Arial" w:cs="Arial"/>
          <w:color w:val="auto"/>
          <w:sz w:val="24"/>
          <w:szCs w:val="24"/>
        </w:rPr>
      </w:pPr>
      <w:r w:rsidRPr="1A9D07F3" w:rsidR="001348D8">
        <w:rPr>
          <w:rFonts w:ascii="Arial" w:hAnsi="Arial" w:eastAsia="Arial" w:cs="Arial"/>
          <w:color w:val="auto"/>
          <w:sz w:val="24"/>
          <w:szCs w:val="24"/>
        </w:rPr>
        <w:t>Nonetheless, tensions can occur between the curriculum’s holistic aspirations and accountability demands from regulatory bodies, particularly in terms of assessment and school readiness</w:t>
      </w:r>
      <w:r w:rsidRPr="1A9D07F3" w:rsidR="00F31E6D">
        <w:rPr>
          <w:rFonts w:ascii="Arial" w:hAnsi="Arial" w:eastAsia="Arial" w:cs="Arial"/>
          <w:color w:val="auto"/>
          <w:sz w:val="24"/>
          <w:szCs w:val="24"/>
        </w:rPr>
        <w:t xml:space="preserve"> (Garcia</w:t>
      </w:r>
      <w:r w:rsidRPr="1A9D07F3" w:rsidR="00595023">
        <w:rPr>
          <w:rFonts w:ascii="Arial" w:hAnsi="Arial" w:eastAsia="Arial" w:cs="Arial"/>
          <w:color w:val="auto"/>
          <w:sz w:val="24"/>
          <w:szCs w:val="24"/>
        </w:rPr>
        <w:t>, Polikoff and Pak, 2020)</w:t>
      </w:r>
      <w:r w:rsidRPr="1A9D07F3" w:rsidR="001348D8">
        <w:rPr>
          <w:rFonts w:ascii="Arial" w:hAnsi="Arial" w:eastAsia="Arial" w:cs="Arial"/>
          <w:color w:val="auto"/>
          <w:sz w:val="24"/>
          <w:szCs w:val="24"/>
        </w:rPr>
        <w:t xml:space="preserve">. </w:t>
      </w:r>
    </w:p>
    <w:p w:rsidRPr="001348D8" w:rsidR="001348D8" w:rsidP="1A9D07F3" w:rsidRDefault="004C4A8D" w14:paraId="7BE66C0C" w14:textId="424C73BF" w14:noSpellErr="1">
      <w:pPr>
        <w:spacing w:line="360" w:lineRule="auto"/>
        <w:rPr>
          <w:rFonts w:ascii="Arial" w:hAnsi="Arial" w:eastAsia="Arial" w:cs="Arial"/>
          <w:color w:val="auto"/>
          <w:sz w:val="24"/>
          <w:szCs w:val="24"/>
        </w:rPr>
      </w:pPr>
      <w:r w:rsidRPr="1A9D07F3" w:rsidR="004C4A8D">
        <w:rPr>
          <w:rFonts w:ascii="Arial" w:hAnsi="Arial" w:eastAsia="Arial" w:cs="Arial"/>
          <w:color w:val="auto"/>
          <w:sz w:val="24"/>
          <w:szCs w:val="24"/>
        </w:rPr>
        <w:t>Alternatively</w:t>
      </w:r>
      <w:r w:rsidRPr="1A9D07F3" w:rsidR="001348D8">
        <w:rPr>
          <w:rFonts w:ascii="Arial" w:hAnsi="Arial" w:eastAsia="Arial" w:cs="Arial"/>
          <w:color w:val="auto"/>
          <w:sz w:val="24"/>
          <w:szCs w:val="24"/>
        </w:rPr>
        <w:t xml:space="preserve">, the Reggio Emilia approach </w:t>
      </w:r>
      <w:r w:rsidRPr="1A9D07F3" w:rsidR="001348D8">
        <w:rPr>
          <w:rFonts w:ascii="Arial" w:hAnsi="Arial" w:eastAsia="Arial" w:cs="Arial"/>
          <w:color w:val="auto"/>
          <w:sz w:val="24"/>
          <w:szCs w:val="24"/>
        </w:rPr>
        <w:t>remains</w:t>
      </w:r>
      <w:r w:rsidRPr="1A9D07F3" w:rsidR="001348D8">
        <w:rPr>
          <w:rFonts w:ascii="Arial" w:hAnsi="Arial" w:eastAsia="Arial" w:cs="Arial"/>
          <w:color w:val="auto"/>
          <w:sz w:val="24"/>
          <w:szCs w:val="24"/>
        </w:rPr>
        <w:t xml:space="preserve"> a philosophy rather than a standardi</w:t>
      </w:r>
      <w:r w:rsidRPr="1A9D07F3" w:rsidR="00AE1165">
        <w:rPr>
          <w:rFonts w:ascii="Arial" w:hAnsi="Arial" w:eastAsia="Arial" w:cs="Arial"/>
          <w:color w:val="auto"/>
          <w:sz w:val="24"/>
          <w:szCs w:val="24"/>
        </w:rPr>
        <w:t>s</w:t>
      </w:r>
      <w:r w:rsidRPr="1A9D07F3" w:rsidR="001348D8">
        <w:rPr>
          <w:rFonts w:ascii="Arial" w:hAnsi="Arial" w:eastAsia="Arial" w:cs="Arial"/>
          <w:color w:val="auto"/>
          <w:sz w:val="24"/>
          <w:szCs w:val="24"/>
        </w:rPr>
        <w:t>ed curriculum. Its implementation is often fragmented, driven by individual centres or educators with varying degrees of fidelity</w:t>
      </w:r>
      <w:r w:rsidRPr="1A9D07F3" w:rsidR="007C4680">
        <w:rPr>
          <w:rFonts w:ascii="Arial" w:hAnsi="Arial" w:eastAsia="Arial" w:cs="Arial"/>
          <w:color w:val="auto"/>
          <w:sz w:val="24"/>
          <w:szCs w:val="24"/>
        </w:rPr>
        <w:t xml:space="preserve"> (</w:t>
      </w:r>
      <w:r w:rsidRPr="1A9D07F3" w:rsidR="007C4680">
        <w:rPr>
          <w:rFonts w:ascii="Arial" w:hAnsi="Arial" w:eastAsia="Arial" w:cs="Arial"/>
          <w:color w:val="auto"/>
          <w:sz w:val="24"/>
          <w:szCs w:val="24"/>
        </w:rPr>
        <w:t>Early Excellence Limited</w:t>
      </w:r>
      <w:r w:rsidRPr="1A9D07F3" w:rsidR="007C4680">
        <w:rPr>
          <w:rFonts w:ascii="Arial" w:hAnsi="Arial" w:eastAsia="Arial" w:cs="Arial"/>
          <w:color w:val="auto"/>
          <w:sz w:val="24"/>
          <w:szCs w:val="24"/>
        </w:rPr>
        <w:t>, 2025).</w:t>
      </w:r>
      <w:r w:rsidRPr="1A9D07F3" w:rsidR="006675B5">
        <w:rPr>
          <w:rFonts w:ascii="Arial" w:hAnsi="Arial" w:eastAsia="Arial" w:cs="Arial"/>
          <w:color w:val="auto"/>
          <w:sz w:val="24"/>
          <w:szCs w:val="24"/>
        </w:rPr>
        <w:t xml:space="preserve"> </w:t>
      </w:r>
      <w:r w:rsidRPr="1A9D07F3" w:rsidR="001348D8">
        <w:rPr>
          <w:rFonts w:ascii="Arial" w:hAnsi="Arial" w:eastAsia="Arial" w:cs="Arial"/>
          <w:color w:val="auto"/>
          <w:sz w:val="24"/>
          <w:szCs w:val="24"/>
        </w:rPr>
        <w:t>Without a central policy framework, sustaining the pedagogical coherence and community ethos of Reggio-inspired settings across diverse cultural and institutional landscapes becomes highly challenging</w:t>
      </w:r>
      <w:r w:rsidRPr="1A9D07F3" w:rsidR="009D68A1">
        <w:rPr>
          <w:rFonts w:ascii="Arial" w:hAnsi="Arial" w:eastAsia="Arial" w:cs="Arial"/>
          <w:color w:val="auto"/>
          <w:sz w:val="24"/>
          <w:szCs w:val="24"/>
        </w:rPr>
        <w:t xml:space="preserve"> (</w:t>
      </w:r>
      <w:r w:rsidRPr="1A9D07F3" w:rsidR="009D68A1">
        <w:rPr>
          <w:rFonts w:ascii="Arial" w:hAnsi="Arial" w:eastAsia="Arial" w:cs="Arial"/>
          <w:color w:val="auto"/>
          <w:sz w:val="24"/>
          <w:szCs w:val="24"/>
        </w:rPr>
        <w:t>Massimelli</w:t>
      </w:r>
      <w:r w:rsidRPr="1A9D07F3" w:rsidR="009D68A1">
        <w:rPr>
          <w:rFonts w:ascii="Arial" w:hAnsi="Arial" w:eastAsia="Arial" w:cs="Arial"/>
          <w:color w:val="auto"/>
          <w:sz w:val="24"/>
          <w:szCs w:val="24"/>
        </w:rPr>
        <w:t>, Mineo and Tucci, 2022).</w:t>
      </w:r>
    </w:p>
    <w:p w:rsidRPr="00751CA7" w:rsidR="00CA601A" w:rsidP="1A9D07F3" w:rsidRDefault="001348D8" w14:paraId="1AAC4FAC" w14:textId="266AC6D0" w14:noSpellErr="1">
      <w:pPr>
        <w:spacing w:line="360" w:lineRule="auto"/>
        <w:rPr>
          <w:rFonts w:ascii="Arial" w:hAnsi="Arial" w:eastAsia="Arial" w:cs="Arial"/>
          <w:color w:val="auto"/>
          <w:sz w:val="24"/>
          <w:szCs w:val="24"/>
        </w:rPr>
      </w:pPr>
      <w:r w:rsidRPr="1A9D07F3" w:rsidR="001348D8">
        <w:rPr>
          <w:rFonts w:ascii="Arial" w:hAnsi="Arial" w:eastAsia="Arial" w:cs="Arial"/>
          <w:color w:val="auto"/>
          <w:sz w:val="24"/>
          <w:szCs w:val="24"/>
        </w:rPr>
        <w:t>W</w:t>
      </w:r>
      <w:r w:rsidRPr="1A9D07F3" w:rsidR="001348D8">
        <w:rPr>
          <w:rFonts w:ascii="Arial" w:hAnsi="Arial" w:eastAsia="Arial" w:cs="Arial"/>
          <w:color w:val="auto"/>
          <w:sz w:val="24"/>
          <w:szCs w:val="24"/>
        </w:rPr>
        <w:t xml:space="preserve">hile both </w:t>
      </w:r>
      <w:r w:rsidRPr="1A9D07F3" w:rsidR="001348D8">
        <w:rPr>
          <w:rFonts w:ascii="Arial" w:hAnsi="Arial" w:eastAsia="Arial" w:cs="Arial"/>
          <w:color w:val="auto"/>
          <w:sz w:val="24"/>
          <w:szCs w:val="24"/>
        </w:rPr>
        <w:t>Te</w:t>
      </w:r>
      <w:r w:rsidRPr="1A9D07F3" w:rsidR="001348D8">
        <w:rPr>
          <w:rFonts w:ascii="Arial" w:hAnsi="Arial" w:eastAsia="Arial" w:cs="Arial"/>
          <w:color w:val="auto"/>
          <w:sz w:val="24"/>
          <w:szCs w:val="24"/>
        </w:rPr>
        <w:t xml:space="preserve"> </w:t>
      </w:r>
      <w:r w:rsidRPr="1A9D07F3" w:rsidR="001348D8">
        <w:rPr>
          <w:rFonts w:ascii="Arial" w:hAnsi="Arial" w:eastAsia="Arial" w:cs="Arial"/>
          <w:color w:val="auto"/>
          <w:sz w:val="24"/>
          <w:szCs w:val="24"/>
        </w:rPr>
        <w:t>Whāriki</w:t>
      </w:r>
      <w:r w:rsidRPr="1A9D07F3" w:rsidR="001348D8">
        <w:rPr>
          <w:rFonts w:ascii="Arial" w:hAnsi="Arial" w:eastAsia="Arial" w:cs="Arial"/>
          <w:color w:val="auto"/>
          <w:sz w:val="24"/>
          <w:szCs w:val="24"/>
        </w:rPr>
        <w:t xml:space="preserve"> and Reggio Emilia advocate for responsive, culturally situated, and child-led pedagogy, their implementation challenges differ significantly. </w:t>
      </w:r>
      <w:r w:rsidRPr="1A9D07F3" w:rsidR="001348D8">
        <w:rPr>
          <w:rFonts w:ascii="Arial" w:hAnsi="Arial" w:eastAsia="Arial" w:cs="Arial"/>
          <w:color w:val="auto"/>
          <w:sz w:val="24"/>
          <w:szCs w:val="24"/>
        </w:rPr>
        <w:t>Te</w:t>
      </w:r>
      <w:r w:rsidRPr="1A9D07F3" w:rsidR="001348D8">
        <w:rPr>
          <w:rFonts w:ascii="Arial" w:hAnsi="Arial" w:eastAsia="Arial" w:cs="Arial"/>
          <w:color w:val="auto"/>
          <w:sz w:val="24"/>
          <w:szCs w:val="24"/>
        </w:rPr>
        <w:t xml:space="preserve"> </w:t>
      </w:r>
      <w:r w:rsidRPr="1A9D07F3" w:rsidR="001348D8">
        <w:rPr>
          <w:rFonts w:ascii="Arial" w:hAnsi="Arial" w:eastAsia="Arial" w:cs="Arial"/>
          <w:color w:val="auto"/>
          <w:sz w:val="24"/>
          <w:szCs w:val="24"/>
        </w:rPr>
        <w:t>Whāriki</w:t>
      </w:r>
      <w:r w:rsidRPr="1A9D07F3" w:rsidR="001348D8">
        <w:rPr>
          <w:rFonts w:ascii="Arial" w:hAnsi="Arial" w:eastAsia="Arial" w:cs="Arial"/>
          <w:color w:val="auto"/>
          <w:sz w:val="24"/>
          <w:szCs w:val="24"/>
        </w:rPr>
        <w:t xml:space="preserve"> struggles primarily with issues of cultural authenticity, educator preparedness, and interpretive variability within a national policy context</w:t>
      </w:r>
      <w:r w:rsidRPr="1A9D07F3" w:rsidR="00032D41">
        <w:rPr>
          <w:rFonts w:ascii="Arial" w:hAnsi="Arial" w:eastAsia="Arial" w:cs="Arial"/>
          <w:color w:val="auto"/>
          <w:sz w:val="24"/>
          <w:szCs w:val="24"/>
        </w:rPr>
        <w:t xml:space="preserve"> according to </w:t>
      </w:r>
      <w:r w:rsidRPr="1A9D07F3" w:rsidR="00032D41">
        <w:rPr>
          <w:rFonts w:ascii="Arial" w:hAnsi="Arial" w:eastAsia="Arial" w:cs="Arial"/>
          <w:color w:val="auto"/>
          <w:sz w:val="24"/>
          <w:szCs w:val="24"/>
        </w:rPr>
        <w:t>Kōwhiti</w:t>
      </w:r>
      <w:r w:rsidRPr="1A9D07F3" w:rsidR="00032D41">
        <w:rPr>
          <w:rFonts w:ascii="Arial" w:hAnsi="Arial" w:eastAsia="Arial" w:cs="Arial"/>
          <w:color w:val="auto"/>
          <w:sz w:val="24"/>
          <w:szCs w:val="24"/>
        </w:rPr>
        <w:t xml:space="preserve"> </w:t>
      </w:r>
      <w:r w:rsidRPr="1A9D07F3" w:rsidR="00032D41">
        <w:rPr>
          <w:rFonts w:ascii="Arial" w:hAnsi="Arial" w:eastAsia="Arial" w:cs="Arial"/>
          <w:color w:val="auto"/>
          <w:sz w:val="24"/>
          <w:szCs w:val="24"/>
        </w:rPr>
        <w:t>Whakapae</w:t>
      </w:r>
      <w:r w:rsidRPr="1A9D07F3" w:rsidR="00032D41">
        <w:rPr>
          <w:rFonts w:ascii="Arial" w:hAnsi="Arial" w:eastAsia="Arial" w:cs="Arial"/>
          <w:color w:val="auto"/>
          <w:sz w:val="24"/>
          <w:szCs w:val="24"/>
        </w:rPr>
        <w:t xml:space="preserve"> (2025)</w:t>
      </w:r>
      <w:r w:rsidRPr="1A9D07F3" w:rsidR="001348D8">
        <w:rPr>
          <w:rFonts w:ascii="Arial" w:hAnsi="Arial" w:eastAsia="Arial" w:cs="Arial"/>
          <w:color w:val="auto"/>
          <w:sz w:val="24"/>
          <w:szCs w:val="24"/>
        </w:rPr>
        <w:t xml:space="preserve">. In contrast, the Reggio Emilia approach faces difficulties in philosophical translation, resource demands, and </w:t>
      </w:r>
      <w:r w:rsidRPr="1A9D07F3" w:rsidR="001348D8">
        <w:rPr>
          <w:rFonts w:ascii="Arial" w:hAnsi="Arial" w:eastAsia="Arial" w:cs="Arial"/>
          <w:color w:val="auto"/>
          <w:sz w:val="24"/>
          <w:szCs w:val="24"/>
        </w:rPr>
        <w:t>maintaining</w:t>
      </w:r>
      <w:r w:rsidRPr="1A9D07F3" w:rsidR="001348D8">
        <w:rPr>
          <w:rFonts w:ascii="Arial" w:hAnsi="Arial" w:eastAsia="Arial" w:cs="Arial"/>
          <w:color w:val="auto"/>
          <w:sz w:val="24"/>
          <w:szCs w:val="24"/>
        </w:rPr>
        <w:t xml:space="preserve"> pedagogical depth outside its original cul</w:t>
      </w:r>
      <w:r w:rsidRPr="1A9D07F3" w:rsidR="006675B5">
        <w:rPr>
          <w:rFonts w:ascii="Arial" w:hAnsi="Arial" w:eastAsia="Arial" w:cs="Arial"/>
          <w:color w:val="auto"/>
          <w:sz w:val="24"/>
          <w:szCs w:val="24"/>
        </w:rPr>
        <w:t>ture (</w:t>
      </w:r>
      <w:r w:rsidRPr="1A9D07F3" w:rsidR="006675B5">
        <w:rPr>
          <w:rFonts w:ascii="Arial" w:hAnsi="Arial" w:eastAsia="Arial" w:cs="Arial"/>
          <w:color w:val="auto"/>
          <w:sz w:val="24"/>
          <w:szCs w:val="24"/>
        </w:rPr>
        <w:t>Arseven</w:t>
      </w:r>
      <w:r w:rsidRPr="1A9D07F3" w:rsidR="006675B5">
        <w:rPr>
          <w:rFonts w:ascii="Arial" w:hAnsi="Arial" w:eastAsia="Arial" w:cs="Arial"/>
          <w:color w:val="auto"/>
          <w:sz w:val="24"/>
          <w:szCs w:val="24"/>
        </w:rPr>
        <w:t xml:space="preserve">, 2014). </w:t>
      </w:r>
      <w:r w:rsidRPr="1A9D07F3" w:rsidR="001348D8">
        <w:rPr>
          <w:rFonts w:ascii="Arial" w:hAnsi="Arial" w:eastAsia="Arial" w:cs="Arial"/>
          <w:color w:val="auto"/>
          <w:sz w:val="24"/>
          <w:szCs w:val="24"/>
        </w:rPr>
        <w:t>Addressing these challenges requires not only professional development but also critical reflection on how context shapes pedagogy and the importance of honouring the foundational values of each approach.</w:t>
      </w:r>
    </w:p>
    <w:p w:rsidRPr="00751CA7" w:rsidR="003B3283" w:rsidP="1A9D07F3" w:rsidRDefault="003B3283" w14:paraId="24197009" w14:textId="4FB169FA">
      <w:pPr>
        <w:spacing w:line="360" w:lineRule="auto"/>
        <w:rPr>
          <w:rFonts w:ascii="Arial" w:hAnsi="Arial" w:eastAsia="Arial" w:cs="Arial"/>
          <w:color w:val="auto"/>
          <w:sz w:val="24"/>
          <w:szCs w:val="24"/>
        </w:rPr>
      </w:pPr>
      <w:r w:rsidRPr="1A9D07F3" w:rsidR="00CA601A">
        <w:rPr>
          <w:rFonts w:ascii="Arial" w:hAnsi="Arial" w:eastAsia="Arial" w:cs="Arial"/>
          <w:color w:val="auto"/>
          <w:sz w:val="24"/>
          <w:szCs w:val="24"/>
        </w:rPr>
        <w:t>To conclude, by</w:t>
      </w:r>
      <w:r w:rsidRPr="1A9D07F3" w:rsidR="00CA601A">
        <w:rPr>
          <w:rFonts w:ascii="Arial" w:hAnsi="Arial" w:eastAsia="Arial" w:cs="Arial"/>
          <w:color w:val="auto"/>
          <w:sz w:val="24"/>
          <w:szCs w:val="24"/>
        </w:rPr>
        <w:t xml:space="preserve"> examining curriculum guidance and implementation, the </w:t>
      </w:r>
      <w:r w:rsidRPr="1A9D07F3" w:rsidR="00CA601A">
        <w:rPr>
          <w:rFonts w:ascii="Arial" w:hAnsi="Arial" w:eastAsia="Arial" w:cs="Arial"/>
          <w:color w:val="auto"/>
          <w:sz w:val="24"/>
          <w:szCs w:val="24"/>
        </w:rPr>
        <w:t>Te</w:t>
      </w:r>
      <w:r w:rsidRPr="1A9D07F3" w:rsidR="00CA601A">
        <w:rPr>
          <w:rFonts w:ascii="Arial" w:hAnsi="Arial" w:eastAsia="Arial" w:cs="Arial"/>
          <w:color w:val="auto"/>
          <w:sz w:val="24"/>
          <w:szCs w:val="24"/>
        </w:rPr>
        <w:t xml:space="preserve"> </w:t>
      </w:r>
      <w:r w:rsidRPr="1A9D07F3" w:rsidR="00CA601A">
        <w:rPr>
          <w:rFonts w:ascii="Arial" w:hAnsi="Arial" w:eastAsia="Arial" w:cs="Arial"/>
          <w:color w:val="auto"/>
          <w:sz w:val="24"/>
          <w:szCs w:val="24"/>
        </w:rPr>
        <w:t>Whāriki</w:t>
      </w:r>
      <w:r w:rsidRPr="1A9D07F3" w:rsidR="00CA601A">
        <w:rPr>
          <w:rFonts w:ascii="Arial" w:hAnsi="Arial" w:eastAsia="Arial" w:cs="Arial"/>
          <w:color w:val="auto"/>
          <w:sz w:val="24"/>
          <w:szCs w:val="24"/>
        </w:rPr>
        <w:t xml:space="preserve"> and Reggio Emilia approaches offer distinct yet aligned visions of early childhood education, both grounded in play-based, child-centred learning. </w:t>
      </w:r>
      <w:r w:rsidRPr="1A9D07F3" w:rsidR="00CA601A">
        <w:rPr>
          <w:rFonts w:ascii="Arial" w:hAnsi="Arial" w:eastAsia="Arial" w:cs="Arial"/>
          <w:color w:val="auto"/>
          <w:sz w:val="24"/>
          <w:szCs w:val="24"/>
        </w:rPr>
        <w:t>Te</w:t>
      </w:r>
      <w:r w:rsidRPr="1A9D07F3" w:rsidR="00CA601A">
        <w:rPr>
          <w:rFonts w:ascii="Arial" w:hAnsi="Arial" w:eastAsia="Arial" w:cs="Arial"/>
          <w:color w:val="auto"/>
          <w:sz w:val="24"/>
          <w:szCs w:val="24"/>
        </w:rPr>
        <w:t xml:space="preserve"> </w:t>
      </w:r>
      <w:r w:rsidRPr="1A9D07F3" w:rsidR="00CA601A">
        <w:rPr>
          <w:rFonts w:ascii="Arial" w:hAnsi="Arial" w:eastAsia="Arial" w:cs="Arial"/>
          <w:color w:val="auto"/>
          <w:sz w:val="24"/>
          <w:szCs w:val="24"/>
        </w:rPr>
        <w:t>Whāriki</w:t>
      </w:r>
      <w:r w:rsidRPr="1A9D07F3" w:rsidR="00CA601A">
        <w:rPr>
          <w:rFonts w:ascii="Arial" w:hAnsi="Arial" w:eastAsia="Arial" w:cs="Arial"/>
          <w:color w:val="auto"/>
          <w:sz w:val="24"/>
          <w:szCs w:val="24"/>
        </w:rPr>
        <w:t xml:space="preserve"> provides a flexible, bicultural framework that emphasises holistic development, cultural identity, and learning through play as a central process for exploration and understanding. Its open-ended guidance supports local adaptation but can lead to inconsistencies in practice, particularly when educators lack cultural competence or deep understanding of the curriculum’s principles. Similarly, the Reggio Emilia approach foregrounds play as a form of expressive inquiry, where children co-construct knowledge through long-term projects, creative exploration, and interaction </w:t>
      </w:r>
      <w:r w:rsidRPr="1A9D07F3" w:rsidR="00CA601A">
        <w:rPr>
          <w:rFonts w:ascii="Arial" w:hAnsi="Arial" w:eastAsia="Arial" w:cs="Arial"/>
          <w:color w:val="auto"/>
          <w:sz w:val="24"/>
          <w:szCs w:val="24"/>
        </w:rPr>
        <w:t>with rich learning environments. However, its implementation beyond Italy is often</w:t>
      </w:r>
      <w:r w:rsidRPr="1A9D07F3" w:rsidR="2C487564">
        <w:rPr>
          <w:rFonts w:ascii="Arial" w:hAnsi="Arial" w:eastAsia="Arial" w:cs="Arial"/>
          <w:color w:val="auto"/>
          <w:sz w:val="24"/>
          <w:szCs w:val="24"/>
        </w:rPr>
        <w:t xml:space="preserve"> </w:t>
      </w:r>
      <w:r w:rsidRPr="1A9D07F3" w:rsidR="00CA601A">
        <w:rPr>
          <w:rFonts w:ascii="Arial" w:hAnsi="Arial" w:eastAsia="Arial" w:cs="Arial"/>
          <w:color w:val="auto"/>
          <w:sz w:val="24"/>
          <w:szCs w:val="24"/>
        </w:rPr>
        <w:t xml:space="preserve">challenged by differing educational structures, limited resources, and the tendency to focus on aesthetics rather than pedagogy. While both frameworks value play as foundational to learning, their effective implementation depends on educators’ ability to interpret and apply the curriculum in ways that stay true to its core philosophy. </w:t>
      </w:r>
      <w:bookmarkStart w:name="_Int_ZIBjafeV" w:id="1104856486"/>
      <w:r w:rsidRPr="1A9D07F3" w:rsidR="00CA601A">
        <w:rPr>
          <w:rFonts w:ascii="Arial" w:hAnsi="Arial" w:eastAsia="Arial" w:cs="Arial"/>
          <w:color w:val="auto"/>
          <w:sz w:val="24"/>
          <w:szCs w:val="24"/>
        </w:rPr>
        <w:t>Ultimately, the</w:t>
      </w:r>
      <w:bookmarkEnd w:id="1104856486"/>
      <w:r w:rsidRPr="1A9D07F3" w:rsidR="00CA601A">
        <w:rPr>
          <w:rFonts w:ascii="Arial" w:hAnsi="Arial" w:eastAsia="Arial" w:cs="Arial"/>
          <w:color w:val="auto"/>
          <w:sz w:val="24"/>
          <w:szCs w:val="24"/>
        </w:rPr>
        <w:t xml:space="preserve"> success of either approach rests on strong professional development, cultural responsiveness, and systemic support to ensure that play-based pedagogy is not only preserved but meaningfully integrated across diverse early childhood contexts.</w:t>
      </w:r>
      <w:r w:rsidRPr="1A9D07F3" w:rsidR="00CA601A">
        <w:rPr>
          <w:rFonts w:ascii="Arial" w:hAnsi="Arial" w:eastAsia="Arial" w:cs="Arial"/>
          <w:color w:val="auto"/>
          <w:sz w:val="24"/>
          <w:szCs w:val="24"/>
        </w:rPr>
        <w:t xml:space="preserve"> </w:t>
      </w:r>
    </w:p>
    <w:p w:rsidRPr="00751CA7" w:rsidR="003B3283" w:rsidP="1A9D07F3" w:rsidRDefault="003B3283" w14:paraId="3F1F7BE5" w14:textId="1427C64F">
      <w:pPr>
        <w:pStyle w:val="Subtitle"/>
        <w:spacing w:line="360" w:lineRule="auto"/>
        <w:rPr>
          <w:rFonts w:ascii="Arial" w:hAnsi="Arial" w:eastAsia="Arial" w:cs="Arial"/>
          <w:b w:val="1"/>
          <w:bCs w:val="1"/>
          <w:color w:val="auto"/>
          <w:sz w:val="24"/>
          <w:szCs w:val="24"/>
          <w:u w:val="single"/>
        </w:rPr>
      </w:pPr>
    </w:p>
    <w:p w:rsidRPr="00751CA7" w:rsidR="003B3283" w:rsidP="1A9D07F3" w:rsidRDefault="003B3283" w14:paraId="75311F92" w14:textId="5521DFDE">
      <w:pPr>
        <w:pStyle w:val="Subtitle"/>
        <w:spacing w:line="360" w:lineRule="auto"/>
        <w:rPr>
          <w:rFonts w:ascii="Arial" w:hAnsi="Arial" w:eastAsia="Arial" w:cs="Arial"/>
          <w:b w:val="1"/>
          <w:bCs w:val="1"/>
          <w:color w:val="auto"/>
          <w:sz w:val="24"/>
          <w:szCs w:val="24"/>
          <w:u w:val="single"/>
        </w:rPr>
      </w:pPr>
    </w:p>
    <w:p w:rsidRPr="00751CA7" w:rsidR="003B3283" w:rsidP="1A9D07F3" w:rsidRDefault="003B3283" w14:paraId="3A60DC72" w14:textId="02C58369">
      <w:pPr>
        <w:pStyle w:val="Subtitle"/>
        <w:spacing w:line="360" w:lineRule="auto"/>
        <w:rPr>
          <w:rFonts w:ascii="Arial" w:hAnsi="Arial" w:eastAsia="Arial" w:cs="Arial"/>
          <w:b w:val="1"/>
          <w:bCs w:val="1"/>
          <w:color w:val="auto"/>
          <w:sz w:val="24"/>
          <w:szCs w:val="24"/>
          <w:u w:val="single"/>
        </w:rPr>
      </w:pPr>
    </w:p>
    <w:p w:rsidRPr="00751CA7" w:rsidR="003B3283" w:rsidP="1A9D07F3" w:rsidRDefault="003B3283" w14:paraId="4C76B1A0" w14:textId="5BAF8B7C">
      <w:pPr>
        <w:pStyle w:val="Subtitle"/>
        <w:spacing w:line="360" w:lineRule="auto"/>
        <w:rPr>
          <w:rFonts w:ascii="Arial" w:hAnsi="Arial" w:eastAsia="Arial" w:cs="Arial"/>
          <w:b w:val="1"/>
          <w:bCs w:val="1"/>
          <w:color w:val="auto"/>
          <w:sz w:val="24"/>
          <w:szCs w:val="24"/>
          <w:u w:val="single"/>
        </w:rPr>
      </w:pPr>
    </w:p>
    <w:p w:rsidRPr="00751CA7" w:rsidR="003B3283" w:rsidP="1A9D07F3" w:rsidRDefault="003B3283" w14:paraId="469C6531" w14:textId="7DF31536">
      <w:pPr>
        <w:pStyle w:val="Subtitle"/>
        <w:spacing w:line="360" w:lineRule="auto"/>
        <w:rPr>
          <w:rFonts w:ascii="Arial" w:hAnsi="Arial" w:eastAsia="Arial" w:cs="Arial"/>
          <w:b w:val="1"/>
          <w:bCs w:val="1"/>
          <w:color w:val="auto"/>
          <w:sz w:val="24"/>
          <w:szCs w:val="24"/>
          <w:u w:val="single"/>
        </w:rPr>
      </w:pPr>
    </w:p>
    <w:p w:rsidRPr="00751CA7" w:rsidR="003B3283" w:rsidP="1A9D07F3" w:rsidRDefault="003B3283" w14:paraId="5812C915" w14:textId="505EF577">
      <w:pPr>
        <w:pStyle w:val="Subtitle"/>
        <w:spacing w:line="360" w:lineRule="auto"/>
        <w:rPr>
          <w:rFonts w:ascii="Arial" w:hAnsi="Arial" w:eastAsia="Arial" w:cs="Arial"/>
          <w:b w:val="1"/>
          <w:bCs w:val="1"/>
          <w:color w:val="auto"/>
          <w:sz w:val="24"/>
          <w:szCs w:val="24"/>
          <w:u w:val="single"/>
        </w:rPr>
      </w:pPr>
    </w:p>
    <w:p w:rsidRPr="00751CA7" w:rsidR="003B3283" w:rsidP="1A9D07F3" w:rsidRDefault="003B3283" w14:paraId="03B3E03B" w14:textId="2A70571D">
      <w:pPr>
        <w:pStyle w:val="Subtitle"/>
        <w:spacing w:line="360" w:lineRule="auto"/>
        <w:rPr>
          <w:rFonts w:ascii="Arial" w:hAnsi="Arial" w:eastAsia="Arial" w:cs="Arial"/>
          <w:b w:val="1"/>
          <w:bCs w:val="1"/>
          <w:color w:val="auto"/>
          <w:sz w:val="24"/>
          <w:szCs w:val="24"/>
          <w:u w:val="single"/>
        </w:rPr>
      </w:pPr>
    </w:p>
    <w:p w:rsidRPr="00751CA7" w:rsidR="003B3283" w:rsidP="1A9D07F3" w:rsidRDefault="003B3283" w14:paraId="0818CB21" w14:textId="6FA115BD">
      <w:pPr>
        <w:pStyle w:val="Subtitle"/>
        <w:spacing w:line="360" w:lineRule="auto"/>
        <w:rPr>
          <w:rFonts w:ascii="Arial" w:hAnsi="Arial" w:eastAsia="Arial" w:cs="Arial"/>
          <w:b w:val="1"/>
          <w:bCs w:val="1"/>
          <w:color w:val="auto"/>
          <w:sz w:val="24"/>
          <w:szCs w:val="24"/>
          <w:u w:val="single"/>
        </w:rPr>
      </w:pPr>
    </w:p>
    <w:p w:rsidRPr="00751CA7" w:rsidR="003B3283" w:rsidP="1A9D07F3" w:rsidRDefault="003B3283" w14:paraId="3A9B249B" w14:textId="2317AE37">
      <w:pPr>
        <w:pStyle w:val="Normal"/>
        <w:spacing w:line="360" w:lineRule="auto"/>
        <w:rPr>
          <w:rFonts w:ascii="Arial" w:hAnsi="Arial" w:eastAsia="Arial" w:cs="Arial"/>
          <w:color w:val="auto"/>
        </w:rPr>
      </w:pPr>
    </w:p>
    <w:p w:rsidRPr="00751CA7" w:rsidR="003B3283" w:rsidP="1A9D07F3" w:rsidRDefault="003B3283" w14:paraId="7AAE6C04" w14:textId="1C748E58">
      <w:pPr>
        <w:pStyle w:val="Normal"/>
        <w:spacing w:line="360" w:lineRule="auto"/>
        <w:rPr>
          <w:rFonts w:ascii="Arial" w:hAnsi="Arial" w:eastAsia="Arial" w:cs="Arial"/>
          <w:color w:val="auto"/>
        </w:rPr>
      </w:pPr>
    </w:p>
    <w:p w:rsidRPr="00751CA7" w:rsidR="003B3283" w:rsidP="1A9D07F3" w:rsidRDefault="003B3283" w14:paraId="4E33E43D" w14:textId="021A15B9">
      <w:pPr>
        <w:pStyle w:val="Normal"/>
        <w:spacing w:line="360" w:lineRule="auto"/>
        <w:rPr>
          <w:rFonts w:ascii="Arial" w:hAnsi="Arial" w:eastAsia="Arial" w:cs="Arial"/>
          <w:color w:val="auto"/>
        </w:rPr>
      </w:pPr>
    </w:p>
    <w:p w:rsidRPr="00751CA7" w:rsidR="003B3283" w:rsidP="1A9D07F3" w:rsidRDefault="003B3283" w14:paraId="4831AB15" w14:textId="2B179383">
      <w:pPr>
        <w:spacing w:line="360" w:lineRule="auto"/>
      </w:pPr>
      <w:r>
        <w:br w:type="page"/>
      </w:r>
    </w:p>
    <w:p w:rsidRPr="00751CA7" w:rsidR="003B3283" w:rsidP="1A9D07F3" w:rsidRDefault="003B3283" w14:paraId="27A1AD3B" w14:textId="5EDC99EA">
      <w:pPr>
        <w:pStyle w:val="Heading1"/>
        <w:spacing w:line="360" w:lineRule="auto"/>
        <w:rPr>
          <w:rFonts w:ascii="Arial" w:hAnsi="Arial" w:eastAsia="Arial" w:cs="Arial"/>
          <w:b w:val="1"/>
          <w:bCs w:val="1"/>
          <w:color w:val="auto"/>
          <w:sz w:val="28"/>
          <w:szCs w:val="28"/>
          <w:u w:val="single"/>
        </w:rPr>
      </w:pPr>
      <w:bookmarkStart w:name="_Toc1783720451" w:id="1442007726"/>
      <w:r w:rsidRPr="59B372B6" w:rsidR="003B3283">
        <w:rPr>
          <w:rFonts w:ascii="Arial" w:hAnsi="Arial" w:eastAsia="Arial" w:cs="Arial"/>
          <w:b w:val="1"/>
          <w:bCs w:val="1"/>
          <w:color w:val="auto"/>
          <w:sz w:val="28"/>
          <w:szCs w:val="28"/>
          <w:u w:val="single"/>
        </w:rPr>
        <w:t>Critically Evaluating Assessment Methods, Progress Tracking, and Developmental Models in Play-Based Curricula: Insights from the ‘Unique Child’ Perspective</w:t>
      </w:r>
      <w:bookmarkEnd w:id="1442007726"/>
      <w:r w:rsidRPr="59B372B6" w:rsidR="003B3283">
        <w:rPr>
          <w:rFonts w:ascii="Arial" w:hAnsi="Arial" w:eastAsia="Arial" w:cs="Arial"/>
          <w:b w:val="1"/>
          <w:bCs w:val="1"/>
          <w:color w:val="auto"/>
          <w:sz w:val="28"/>
          <w:szCs w:val="28"/>
          <w:u w:val="single"/>
        </w:rPr>
        <w:t xml:space="preserve"> </w:t>
      </w:r>
    </w:p>
    <w:p w:rsidRPr="00751CA7" w:rsidR="000267A7" w:rsidP="1A9D07F3" w:rsidRDefault="00525949" w14:paraId="460E6F58" w14:textId="0A99D460" w14:noSpellErr="1">
      <w:pPr>
        <w:spacing w:line="360" w:lineRule="auto"/>
        <w:rPr>
          <w:rFonts w:ascii="Arial" w:hAnsi="Arial" w:eastAsia="Arial" w:cs="Arial"/>
          <w:color w:val="auto"/>
          <w:sz w:val="24"/>
          <w:szCs w:val="24"/>
        </w:rPr>
      </w:pPr>
      <w:r w:rsidRPr="1A9D07F3" w:rsidR="00525949">
        <w:rPr>
          <w:rFonts w:ascii="Arial" w:hAnsi="Arial" w:eastAsia="Arial" w:cs="Arial"/>
          <w:color w:val="auto"/>
          <w:sz w:val="24"/>
          <w:szCs w:val="24"/>
        </w:rPr>
        <w:t>Understanding the unique child is a fundamental principle in early childhood education, recognising every child as a capable, competent individual with distinct needs, interests, and developmental pathways</w:t>
      </w:r>
      <w:r w:rsidRPr="1A9D07F3" w:rsidR="00CE2A96">
        <w:rPr>
          <w:rFonts w:ascii="Arial" w:hAnsi="Arial" w:eastAsia="Arial" w:cs="Arial"/>
          <w:color w:val="auto"/>
          <w:sz w:val="24"/>
          <w:szCs w:val="24"/>
        </w:rPr>
        <w:t xml:space="preserve"> (Care Learning, 2024)</w:t>
      </w:r>
      <w:r w:rsidRPr="1A9D07F3" w:rsidR="00525949">
        <w:rPr>
          <w:rFonts w:ascii="Arial" w:hAnsi="Arial" w:eastAsia="Arial" w:cs="Arial"/>
          <w:color w:val="auto"/>
          <w:sz w:val="24"/>
          <w:szCs w:val="24"/>
        </w:rPr>
        <w:t xml:space="preserve">. In Wales, this perspective is embedded within national education frameworks, which promote a child-centred and inclusive approach to learning. The Foundation Phase Framework (Welsh Government, 2015) emphasises holistic development through play-based, active learning tailored to the individual child, while the Curriculum for Wales 2022 (Welsh Government, 2020) places learner voice and agency at the centre of its vision, supporting personalised, meaningful learning experiences. </w:t>
      </w:r>
    </w:p>
    <w:p w:rsidRPr="00751CA7" w:rsidR="00DF702C" w:rsidP="1A9D07F3" w:rsidRDefault="00525949" w14:paraId="1FCCE7DE" w14:textId="33C0EA42" w14:noSpellErr="1">
      <w:pPr>
        <w:spacing w:line="360" w:lineRule="auto"/>
        <w:rPr>
          <w:rFonts w:ascii="Arial" w:hAnsi="Arial" w:eastAsia="Arial" w:cs="Arial"/>
          <w:b w:val="0"/>
          <w:bCs w:val="0"/>
          <w:color w:val="auto"/>
          <w:sz w:val="24"/>
          <w:szCs w:val="24"/>
        </w:rPr>
      </w:pPr>
      <w:r w:rsidRPr="1A9D07F3" w:rsidR="00525949">
        <w:rPr>
          <w:rFonts w:ascii="Arial" w:hAnsi="Arial" w:eastAsia="Arial" w:cs="Arial"/>
          <w:color w:val="auto"/>
          <w:sz w:val="24"/>
          <w:szCs w:val="24"/>
        </w:rPr>
        <w:t xml:space="preserve">Together, these frameworks highlight the importance of acknowledging and responding to the diverse ways in which children engage with their </w:t>
      </w:r>
      <w:r w:rsidRPr="1A9D07F3" w:rsidR="00AB6130">
        <w:rPr>
          <w:rFonts w:ascii="Arial" w:hAnsi="Arial" w:eastAsia="Arial" w:cs="Arial"/>
          <w:color w:val="auto"/>
          <w:sz w:val="24"/>
          <w:szCs w:val="24"/>
        </w:rPr>
        <w:t>environment</w:t>
      </w:r>
      <w:r w:rsidRPr="1A9D07F3" w:rsidR="00525949">
        <w:rPr>
          <w:rFonts w:ascii="Arial" w:hAnsi="Arial" w:eastAsia="Arial" w:cs="Arial"/>
          <w:color w:val="auto"/>
          <w:sz w:val="24"/>
          <w:szCs w:val="24"/>
        </w:rPr>
        <w:t>, reinforcing the principle that education must begin with a deep respect for the individuality of each learner</w:t>
      </w:r>
      <w:r w:rsidRPr="1A9D07F3" w:rsidR="00B835A4">
        <w:rPr>
          <w:rFonts w:ascii="Arial" w:hAnsi="Arial" w:eastAsia="Arial" w:cs="Arial"/>
          <w:color w:val="auto"/>
          <w:sz w:val="24"/>
          <w:szCs w:val="24"/>
        </w:rPr>
        <w:t xml:space="preserve"> (Taylor, Rhys and Waldron, 2016)</w:t>
      </w:r>
      <w:r w:rsidRPr="1A9D07F3" w:rsidR="00525949">
        <w:rPr>
          <w:rFonts w:ascii="Arial" w:hAnsi="Arial" w:eastAsia="Arial" w:cs="Arial"/>
          <w:color w:val="auto"/>
          <w:sz w:val="24"/>
          <w:szCs w:val="24"/>
        </w:rPr>
        <w:t>.</w:t>
      </w:r>
      <w:r w:rsidRPr="1A9D07F3" w:rsidR="000267A7">
        <w:rPr>
          <w:rFonts w:ascii="Arial" w:hAnsi="Arial" w:eastAsia="Arial" w:cs="Arial"/>
          <w:color w:val="auto"/>
          <w:sz w:val="24"/>
          <w:szCs w:val="24"/>
        </w:rPr>
        <w:t xml:space="preserve"> </w:t>
      </w:r>
      <w:r w:rsidRPr="1A9D07F3" w:rsidR="000267A7">
        <w:rPr>
          <w:rFonts w:ascii="Arial" w:hAnsi="Arial" w:eastAsia="Arial" w:cs="Arial"/>
          <w:color w:val="auto"/>
          <w:sz w:val="24"/>
          <w:szCs w:val="24"/>
        </w:rPr>
        <w:t>This perspective is echoed in developmental theory, particularly in Bronfenbrenner’s (1979) ecological systems theory, which emphasizes the complex interplay of individual, familial, and societal influences on a child’s development. Similarly, postmodern views of childhood challenge standardised developmental norms, instead advocating for a view of children as co-constructors of knowledge within their sociocultural contexts (D</w:t>
      </w:r>
      <w:r w:rsidRPr="1A9D07F3" w:rsidR="000267A7">
        <w:rPr>
          <w:rFonts w:ascii="Arial" w:hAnsi="Arial" w:eastAsia="Arial" w:cs="Arial"/>
          <w:b w:val="0"/>
          <w:bCs w:val="0"/>
          <w:color w:val="auto"/>
          <w:sz w:val="24"/>
          <w:szCs w:val="24"/>
        </w:rPr>
        <w:t>ahlberg, Moss and Pence, 2007). The Welsh Government’s guidance encourages educators to respond to learners’ individual experiences, voices, and rhythms of development (Welsh Government, 2020), reflecting a strong alignment with this theoretical foundation.</w:t>
      </w:r>
    </w:p>
    <w:p w:rsidRPr="00751CA7" w:rsidR="00874014" w:rsidP="1A9D07F3" w:rsidRDefault="00AE674A" w14:paraId="75558FAF" w14:textId="77777777" w14:noSpellErr="1">
      <w:pPr>
        <w:spacing w:line="360" w:lineRule="auto"/>
        <w:rPr>
          <w:rFonts w:ascii="Arial" w:hAnsi="Arial" w:eastAsia="Arial" w:cs="Arial"/>
          <w:b w:val="0"/>
          <w:bCs w:val="0"/>
          <w:color w:val="auto"/>
          <w:sz w:val="24"/>
          <w:szCs w:val="24"/>
          <w:u w:val="single"/>
        </w:rPr>
      </w:pPr>
      <w:r w:rsidRPr="1A9D07F3" w:rsidR="00AE674A">
        <w:rPr>
          <w:rFonts w:ascii="Arial" w:hAnsi="Arial" w:eastAsia="Arial" w:cs="Arial"/>
          <w:b w:val="0"/>
          <w:bCs w:val="0"/>
          <w:color w:val="auto"/>
          <w:sz w:val="24"/>
          <w:szCs w:val="24"/>
          <w:u w:val="single"/>
        </w:rPr>
        <w:t>Assessment in Play-Based Curricula: Opportunities and Limitations</w:t>
      </w:r>
    </w:p>
    <w:p w:rsidRPr="00751CA7" w:rsidR="00A56AD7" w:rsidP="1A9D07F3" w:rsidRDefault="009F5748" w14:paraId="54179A6D" w14:textId="73F0AF18">
      <w:pPr>
        <w:spacing w:line="360" w:lineRule="auto"/>
        <w:rPr>
          <w:rFonts w:ascii="Arial" w:hAnsi="Arial" w:eastAsia="Arial" w:cs="Arial"/>
          <w:b w:val="0"/>
          <w:bCs w:val="0"/>
          <w:color w:val="auto"/>
          <w:sz w:val="24"/>
          <w:szCs w:val="24"/>
        </w:rPr>
      </w:pPr>
      <w:r w:rsidRPr="1A9D07F3" w:rsidR="009F5748">
        <w:rPr>
          <w:rFonts w:ascii="Arial" w:hAnsi="Arial" w:eastAsia="Arial" w:cs="Arial"/>
          <w:b w:val="0"/>
          <w:bCs w:val="0"/>
          <w:color w:val="auto"/>
          <w:sz w:val="24"/>
          <w:szCs w:val="24"/>
        </w:rPr>
        <w:t xml:space="preserve">In play-based curricula, assessment is most effective when it reflects the lived experience of the child, integrating naturally into learning rather than standing apart from it. The Welsh Government promotes formative, observation-led assessment in early education, aiming to capture learning in authentic, child-led contexts (Welsh </w:t>
      </w:r>
      <w:r w:rsidRPr="1A9D07F3" w:rsidR="009F5748">
        <w:rPr>
          <w:rFonts w:ascii="Arial" w:hAnsi="Arial" w:eastAsia="Arial" w:cs="Arial"/>
          <w:b w:val="0"/>
          <w:bCs w:val="0"/>
          <w:color w:val="auto"/>
          <w:sz w:val="24"/>
          <w:szCs w:val="24"/>
        </w:rPr>
        <w:t xml:space="preserve">Government, 2020). Research by Blaisdell </w:t>
      </w:r>
      <w:r w:rsidRPr="1A9D07F3" w:rsidR="009F5748">
        <w:rPr>
          <w:rFonts w:ascii="Arial" w:hAnsi="Arial" w:eastAsia="Arial" w:cs="Arial"/>
          <w:b w:val="0"/>
          <w:bCs w:val="0"/>
          <w:i w:val="1"/>
          <w:iCs w:val="1"/>
          <w:color w:val="auto"/>
          <w:sz w:val="24"/>
          <w:szCs w:val="24"/>
        </w:rPr>
        <w:t>et al. (</w:t>
      </w:r>
      <w:r w:rsidRPr="1A9D07F3" w:rsidR="009F5748">
        <w:rPr>
          <w:rFonts w:ascii="Arial" w:hAnsi="Arial" w:eastAsia="Arial" w:cs="Arial"/>
          <w:b w:val="0"/>
          <w:bCs w:val="0"/>
          <w:color w:val="auto"/>
          <w:sz w:val="24"/>
          <w:szCs w:val="24"/>
        </w:rPr>
        <w:t xml:space="preserve">2022) supports this approach, highlighting the value of assessments that are embedded in meaningful interactions and sensitive to children’s diverse ways of expressing knowledge. However, challenges </w:t>
      </w:r>
      <w:r w:rsidRPr="1A9D07F3" w:rsidR="009F5748">
        <w:rPr>
          <w:rFonts w:ascii="Arial" w:hAnsi="Arial" w:eastAsia="Arial" w:cs="Arial"/>
          <w:b w:val="0"/>
          <w:bCs w:val="0"/>
          <w:color w:val="auto"/>
          <w:sz w:val="24"/>
          <w:szCs w:val="24"/>
        </w:rPr>
        <w:t>remain</w:t>
      </w:r>
      <w:r w:rsidRPr="1A9D07F3" w:rsidR="009F5748">
        <w:rPr>
          <w:rFonts w:ascii="Arial" w:hAnsi="Arial" w:eastAsia="Arial" w:cs="Arial"/>
          <w:b w:val="0"/>
          <w:bCs w:val="0"/>
          <w:color w:val="auto"/>
          <w:sz w:val="24"/>
          <w:szCs w:val="24"/>
        </w:rPr>
        <w:t xml:space="preserve">. Formative assessment, while theoretically ideal, can be subjective and inconsistently applied without adequate practitioner training. In contrast, standardised assessments often </w:t>
      </w:r>
      <w:r w:rsidRPr="1A9D07F3" w:rsidR="009F5748">
        <w:rPr>
          <w:rFonts w:ascii="Arial" w:hAnsi="Arial" w:eastAsia="Arial" w:cs="Arial"/>
          <w:b w:val="0"/>
          <w:bCs w:val="0"/>
          <w:color w:val="auto"/>
          <w:sz w:val="24"/>
          <w:szCs w:val="24"/>
        </w:rPr>
        <w:t>fail to</w:t>
      </w:r>
      <w:r w:rsidRPr="1A9D07F3" w:rsidR="009F5748">
        <w:rPr>
          <w:rFonts w:ascii="Arial" w:hAnsi="Arial" w:eastAsia="Arial" w:cs="Arial"/>
          <w:b w:val="0"/>
          <w:bCs w:val="0"/>
          <w:color w:val="auto"/>
          <w:sz w:val="24"/>
          <w:szCs w:val="24"/>
        </w:rPr>
        <w:t xml:space="preserve"> align with the philosophy of play-based learning, potentially undermining children’s </w:t>
      </w:r>
      <w:r w:rsidRPr="1A9D07F3" w:rsidR="4254024E">
        <w:rPr>
          <w:rFonts w:ascii="Arial" w:hAnsi="Arial" w:eastAsia="Arial" w:cs="Arial"/>
          <w:b w:val="0"/>
          <w:bCs w:val="0"/>
          <w:color w:val="auto"/>
          <w:sz w:val="24"/>
          <w:szCs w:val="24"/>
        </w:rPr>
        <w:t>autonomy,</w:t>
      </w:r>
      <w:r w:rsidRPr="1A9D07F3" w:rsidR="009F5748">
        <w:rPr>
          <w:rFonts w:ascii="Arial" w:hAnsi="Arial" w:eastAsia="Arial" w:cs="Arial"/>
          <w:b w:val="0"/>
          <w:bCs w:val="0"/>
          <w:color w:val="auto"/>
          <w:sz w:val="24"/>
          <w:szCs w:val="24"/>
        </w:rPr>
        <w:t xml:space="preserve"> and creativity (Roberts-Holmes and Bradbury, 2016). This tension is particularly </w:t>
      </w:r>
      <w:r w:rsidRPr="1A9D07F3" w:rsidR="009F5748">
        <w:rPr>
          <w:rFonts w:ascii="Arial" w:hAnsi="Arial" w:eastAsia="Arial" w:cs="Arial"/>
          <w:b w:val="0"/>
          <w:bCs w:val="0"/>
          <w:color w:val="auto"/>
          <w:sz w:val="24"/>
          <w:szCs w:val="24"/>
        </w:rPr>
        <w:t>evident</w:t>
      </w:r>
      <w:r w:rsidRPr="1A9D07F3" w:rsidR="009F5748">
        <w:rPr>
          <w:rFonts w:ascii="Arial" w:hAnsi="Arial" w:eastAsia="Arial" w:cs="Arial"/>
          <w:b w:val="0"/>
          <w:bCs w:val="0"/>
          <w:color w:val="auto"/>
          <w:sz w:val="24"/>
          <w:szCs w:val="24"/>
        </w:rPr>
        <w:t xml:space="preserve"> in contexts where external accountability demands pressure </w:t>
      </w:r>
      <w:r w:rsidRPr="1A9D07F3" w:rsidR="009F5748">
        <w:rPr>
          <w:rFonts w:ascii="Arial" w:hAnsi="Arial" w:eastAsia="Arial" w:cs="Arial"/>
          <w:b w:val="0"/>
          <w:bCs w:val="0"/>
          <w:color w:val="auto"/>
          <w:sz w:val="24"/>
          <w:szCs w:val="24"/>
        </w:rPr>
        <w:t xml:space="preserve">on </w:t>
      </w:r>
      <w:r w:rsidRPr="1A9D07F3" w:rsidR="009F5748">
        <w:rPr>
          <w:rFonts w:ascii="Arial" w:hAnsi="Arial" w:eastAsia="Arial" w:cs="Arial"/>
          <w:b w:val="0"/>
          <w:bCs w:val="0"/>
          <w:color w:val="auto"/>
          <w:sz w:val="24"/>
          <w:szCs w:val="24"/>
        </w:rPr>
        <w:t>practitioners to prioritise measurable outcomes over developmental depth.</w:t>
      </w:r>
    </w:p>
    <w:p w:rsidRPr="00751CA7" w:rsidR="00A56AD7" w:rsidP="1A9D07F3" w:rsidRDefault="009F49BF" w14:paraId="22561E16" w14:textId="238EDBFE" w14:noSpellErr="1">
      <w:pPr>
        <w:spacing w:line="360" w:lineRule="auto"/>
        <w:rPr>
          <w:rFonts w:ascii="Arial" w:hAnsi="Arial" w:eastAsia="Arial" w:cs="Arial"/>
          <w:b w:val="0"/>
          <w:bCs w:val="0"/>
          <w:color w:val="auto"/>
          <w:sz w:val="24"/>
          <w:szCs w:val="24"/>
          <w:u w:val="single"/>
        </w:rPr>
      </w:pPr>
      <w:r w:rsidRPr="1A9D07F3" w:rsidR="009F49BF">
        <w:rPr>
          <w:rFonts w:ascii="Arial" w:hAnsi="Arial" w:eastAsia="Arial" w:cs="Arial"/>
          <w:b w:val="0"/>
          <w:bCs w:val="0"/>
          <w:color w:val="auto"/>
          <w:sz w:val="24"/>
          <w:szCs w:val="24"/>
          <w:u w:val="single"/>
        </w:rPr>
        <w:t>Progress Tracking and the Limitations of Developmental Models</w:t>
      </w:r>
    </w:p>
    <w:p w:rsidRPr="00751CA7" w:rsidR="00883E92" w:rsidP="1A9D07F3" w:rsidRDefault="00A56AD7" w14:paraId="72D3A6F6" w14:textId="2D854280">
      <w:pPr>
        <w:spacing w:line="360" w:lineRule="auto"/>
        <w:rPr>
          <w:rFonts w:ascii="Arial" w:hAnsi="Arial" w:eastAsia="Arial" w:cs="Arial"/>
          <w:b w:val="0"/>
          <w:bCs w:val="0"/>
          <w:color w:val="auto"/>
          <w:sz w:val="24"/>
          <w:szCs w:val="24"/>
        </w:rPr>
      </w:pPr>
      <w:r w:rsidRPr="1A9D07F3" w:rsidR="00A56AD7">
        <w:rPr>
          <w:rFonts w:ascii="Arial" w:hAnsi="Arial" w:eastAsia="Arial" w:cs="Arial"/>
          <w:b w:val="0"/>
          <w:bCs w:val="0"/>
          <w:color w:val="auto"/>
          <w:sz w:val="24"/>
          <w:szCs w:val="24"/>
        </w:rPr>
        <w:t>Traditional developmental models have long guided progress tracking in early education, yet they are increasingly critiqued for their linear and normative assumptions. In response, the Curriculum for Wales introduces “progression steps” designed to reflect a more holistic and flexible understanding of development (Welsh Government, 2020). While this shift is welcome, research suggests that even flexible frameworks can be interpreted rigidly in practice (Sakr, 2021). Practitioners may revert to checklists or milestone tracking systems that do not account for neurodiversity, cultural variation, or asynchronous learning</w:t>
      </w:r>
      <w:r w:rsidRPr="1A9D07F3" w:rsidR="4D7D08B8">
        <w:rPr>
          <w:rFonts w:ascii="Arial" w:hAnsi="Arial" w:eastAsia="Arial" w:cs="Arial"/>
          <w:b w:val="0"/>
          <w:bCs w:val="0"/>
          <w:color w:val="auto"/>
          <w:sz w:val="24"/>
          <w:szCs w:val="24"/>
        </w:rPr>
        <w:t xml:space="preserve"> (Boulter, no date)</w:t>
      </w:r>
      <w:r w:rsidRPr="1A9D07F3" w:rsidR="00A56AD7">
        <w:rPr>
          <w:rFonts w:ascii="Arial" w:hAnsi="Arial" w:eastAsia="Arial" w:cs="Arial"/>
          <w:b w:val="0"/>
          <w:bCs w:val="0"/>
          <w:color w:val="auto"/>
          <w:sz w:val="24"/>
          <w:szCs w:val="24"/>
        </w:rPr>
        <w:t>. A key challenge is ensuring that assessment systems truly reflect the dynamic, non-linear nature of children’s growth. As highlighted by Brooker and Woodhead (2013), respecting the unique child means recognising multiple pathways of development and adapting progress tracking tools accordingly, rather than using them to enforce uniform expectations.</w:t>
      </w:r>
    </w:p>
    <w:p w:rsidRPr="00751CA7" w:rsidR="00883E92" w:rsidP="1A9D07F3" w:rsidRDefault="003D0318" w14:paraId="26DA9103" w14:textId="082127EF" w14:noSpellErr="1">
      <w:pPr>
        <w:spacing w:line="360" w:lineRule="auto"/>
        <w:rPr>
          <w:rFonts w:ascii="Arial" w:hAnsi="Arial" w:eastAsia="Arial" w:cs="Arial"/>
          <w:b w:val="0"/>
          <w:bCs w:val="0"/>
          <w:color w:val="auto"/>
          <w:sz w:val="24"/>
          <w:szCs w:val="24"/>
          <w:u w:val="single"/>
        </w:rPr>
      </w:pPr>
      <w:r w:rsidRPr="1A9D07F3" w:rsidR="003D0318">
        <w:rPr>
          <w:rFonts w:ascii="Arial" w:hAnsi="Arial" w:eastAsia="Arial" w:cs="Arial"/>
          <w:b w:val="0"/>
          <w:bCs w:val="0"/>
          <w:color w:val="auto"/>
          <w:sz w:val="24"/>
          <w:szCs w:val="24"/>
          <w:u w:val="single"/>
        </w:rPr>
        <w:t>Balancing Accountability with Individual Growth</w:t>
      </w:r>
    </w:p>
    <w:p w:rsidRPr="00751CA7" w:rsidR="00C64A2B" w:rsidP="1A9D07F3" w:rsidRDefault="00883E92" w14:paraId="20168215" w14:textId="2D1EFA10">
      <w:pPr>
        <w:spacing w:line="360" w:lineRule="auto"/>
        <w:rPr>
          <w:rFonts w:ascii="Arial" w:hAnsi="Arial" w:eastAsia="Arial" w:cs="Arial"/>
          <w:b w:val="0"/>
          <w:bCs w:val="0"/>
          <w:color w:val="auto"/>
          <w:sz w:val="24"/>
          <w:szCs w:val="24"/>
        </w:rPr>
      </w:pPr>
      <w:r w:rsidRPr="1A9D07F3" w:rsidR="00883E92">
        <w:rPr>
          <w:rFonts w:ascii="Arial" w:hAnsi="Arial" w:eastAsia="Arial" w:cs="Arial"/>
          <w:b w:val="0"/>
          <w:bCs w:val="0"/>
          <w:color w:val="auto"/>
          <w:sz w:val="24"/>
          <w:szCs w:val="24"/>
        </w:rPr>
        <w:t>Early years practitioners navigate a complex professional landscape characterised by the dual pressures of nurturing individual development through responsive, play-based approaches, and meeting externally imposed accountability demand</w:t>
      </w:r>
      <w:r w:rsidRPr="1A9D07F3" w:rsidR="5E8F469C">
        <w:rPr>
          <w:rFonts w:ascii="Arial" w:hAnsi="Arial" w:eastAsia="Arial" w:cs="Arial"/>
          <w:b w:val="0"/>
          <w:bCs w:val="0"/>
          <w:color w:val="auto"/>
          <w:sz w:val="24"/>
          <w:szCs w:val="24"/>
        </w:rPr>
        <w:t>. T</w:t>
      </w:r>
      <w:r w:rsidRPr="1A9D07F3" w:rsidR="00883E92">
        <w:rPr>
          <w:rFonts w:ascii="Arial" w:hAnsi="Arial" w:eastAsia="Arial" w:cs="Arial"/>
          <w:b w:val="0"/>
          <w:bCs w:val="0"/>
          <w:color w:val="auto"/>
          <w:sz w:val="24"/>
          <w:szCs w:val="24"/>
        </w:rPr>
        <w:t xml:space="preserve">he Curriculum for Wales (Welsh Government, 2020) aspires to alleviate bureaucratic burdens by promoting greater professional autonomy and trust </w:t>
      </w:r>
      <w:r w:rsidRPr="1A9D07F3" w:rsidR="00883E92">
        <w:rPr>
          <w:rFonts w:ascii="Arial" w:hAnsi="Arial" w:eastAsia="Arial" w:cs="Arial"/>
          <w:b w:val="0"/>
          <w:bCs w:val="0"/>
          <w:color w:val="auto"/>
          <w:sz w:val="24"/>
          <w:szCs w:val="24"/>
        </w:rPr>
        <w:t xml:space="preserve">in practitioner judgment. However, inspection regimes and reporting requirements continue to exert </w:t>
      </w:r>
      <w:r w:rsidRPr="1A9D07F3" w:rsidR="00751CA7">
        <w:rPr>
          <w:rFonts w:ascii="Arial" w:hAnsi="Arial" w:eastAsia="Arial" w:cs="Arial"/>
          <w:b w:val="0"/>
          <w:bCs w:val="0"/>
          <w:color w:val="auto"/>
          <w:sz w:val="24"/>
          <w:szCs w:val="24"/>
        </w:rPr>
        <w:t>considerable influence</w:t>
      </w:r>
      <w:r w:rsidRPr="1A9D07F3" w:rsidR="00883E92">
        <w:rPr>
          <w:rFonts w:ascii="Arial" w:hAnsi="Arial" w:eastAsia="Arial" w:cs="Arial"/>
          <w:b w:val="0"/>
          <w:bCs w:val="0"/>
          <w:color w:val="auto"/>
          <w:sz w:val="24"/>
          <w:szCs w:val="24"/>
        </w:rPr>
        <w:t xml:space="preserve"> over assessment practices. Roberts-Holmes and Bradbury (2016) contend that such performative cultures within early education risk narrowing pedagogical focus, prioritising the production of evidence over the support of authentic learning experiences. This tension is particularly problematic in play-based environments, where meaningful learning is often non-linear, emergent, and not easily captured through conventional assessment metrics. From the standpoint of the unique child perspective, such models are inherently limiting, as they overlook the relational, contextual, and individual nature of learning. Instead, this perspective advocates for assessment that privileges genuine developmental journeys and values the child’s lived experience over standardised data collection.</w:t>
      </w:r>
    </w:p>
    <w:p w:rsidRPr="00751CA7" w:rsidR="00C64A2B" w:rsidP="1A9D07F3" w:rsidRDefault="00442FC2" w14:paraId="1AA88236" w14:textId="7DDA8848" w14:noSpellErr="1">
      <w:pPr>
        <w:spacing w:line="360" w:lineRule="auto"/>
        <w:rPr>
          <w:rFonts w:ascii="Arial" w:hAnsi="Arial" w:eastAsia="Arial" w:cs="Arial"/>
          <w:b w:val="0"/>
          <w:bCs w:val="0"/>
          <w:color w:val="auto"/>
          <w:sz w:val="24"/>
          <w:szCs w:val="24"/>
          <w:u w:val="single"/>
        </w:rPr>
      </w:pPr>
      <w:r w:rsidRPr="1A9D07F3" w:rsidR="00442FC2">
        <w:rPr>
          <w:rFonts w:ascii="Arial" w:hAnsi="Arial" w:eastAsia="Arial" w:cs="Arial"/>
          <w:b w:val="0"/>
          <w:bCs w:val="0"/>
          <w:color w:val="auto"/>
          <w:sz w:val="24"/>
          <w:szCs w:val="24"/>
          <w:u w:val="single"/>
        </w:rPr>
        <w:t>Inclusive Assessment and the Role of the Practitioner</w:t>
      </w:r>
    </w:p>
    <w:p w:rsidRPr="00751CA7" w:rsidR="003D69D0" w:rsidP="1A9D07F3" w:rsidRDefault="00C64A2B" w14:paraId="2E8FB9DA" w14:textId="77777777" w14:noSpellErr="1">
      <w:pPr>
        <w:spacing w:line="360" w:lineRule="auto"/>
        <w:rPr>
          <w:rFonts w:ascii="Arial" w:hAnsi="Arial" w:eastAsia="Arial" w:cs="Arial"/>
          <w:b w:val="0"/>
          <w:bCs w:val="0"/>
          <w:color w:val="auto"/>
          <w:sz w:val="24"/>
          <w:szCs w:val="24"/>
        </w:rPr>
      </w:pPr>
      <w:r w:rsidRPr="1A9D07F3" w:rsidR="00C64A2B">
        <w:rPr>
          <w:rFonts w:ascii="Arial" w:hAnsi="Arial" w:eastAsia="Arial" w:cs="Arial"/>
          <w:b w:val="0"/>
          <w:bCs w:val="0"/>
          <w:color w:val="auto"/>
          <w:sz w:val="24"/>
          <w:szCs w:val="24"/>
        </w:rPr>
        <w:t xml:space="preserve">The move towards inclusive, child-centred education is fundamentally reliant on the practitioner’s </w:t>
      </w:r>
      <w:r w:rsidRPr="1A9D07F3" w:rsidR="00C64A2B">
        <w:rPr>
          <w:rFonts w:ascii="Arial" w:hAnsi="Arial" w:eastAsia="Arial" w:cs="Arial"/>
          <w:b w:val="0"/>
          <w:bCs w:val="0"/>
          <w:color w:val="auto"/>
          <w:sz w:val="24"/>
          <w:szCs w:val="24"/>
        </w:rPr>
        <w:t>capacity</w:t>
      </w:r>
      <w:r w:rsidRPr="1A9D07F3" w:rsidR="00C64A2B">
        <w:rPr>
          <w:rFonts w:ascii="Arial" w:hAnsi="Arial" w:eastAsia="Arial" w:cs="Arial"/>
          <w:b w:val="0"/>
          <w:bCs w:val="0"/>
          <w:color w:val="auto"/>
          <w:sz w:val="24"/>
          <w:szCs w:val="24"/>
        </w:rPr>
        <w:t xml:space="preserve"> to recognise and respond sensitively to the unique needs, backgrounds, and abilities of each learner. Within the Welsh context, the Curriculum for Wales (Welsh Government, 2020) places strong emphasis on equitable assessment practices that are responsive to the diverse cultural identities, languages, and developmental pathways of all children. Archer and Siraj (2021) highlight the crucial role of practitioner reflexivity and cultural competence in ensuring that assessments are not only meaningful but also genuinely inclusive. This is especially pertinent for children with additional learning needs, those learning English as an additional language, and children from ethnically or linguistically diverse communities. Inclusive assessment extends beyond the mere adaptation of tools; it involves cultivating environments in which all learners can demonstrate their understanding in ways that are both valid and valued. Achieving this requires sustained professional development and a commitment to upholding children’s voices and agency within the assessment process.</w:t>
      </w:r>
    </w:p>
    <w:p w:rsidRPr="003D69D0" w:rsidR="003D69D0" w:rsidP="1A9D07F3" w:rsidRDefault="003D69D0" w14:paraId="2E1F64E3" w14:textId="77777777" w14:noSpellErr="1">
      <w:pPr>
        <w:spacing w:line="360" w:lineRule="auto"/>
        <w:rPr>
          <w:rFonts w:ascii="Arial" w:hAnsi="Arial" w:eastAsia="Arial" w:cs="Arial"/>
          <w:b w:val="0"/>
          <w:bCs w:val="0"/>
          <w:color w:val="auto"/>
          <w:sz w:val="24"/>
          <w:szCs w:val="24"/>
          <w:u w:val="single"/>
        </w:rPr>
      </w:pPr>
      <w:r w:rsidRPr="1A9D07F3" w:rsidR="003D69D0">
        <w:rPr>
          <w:rFonts w:ascii="Arial" w:hAnsi="Arial" w:eastAsia="Arial" w:cs="Arial"/>
          <w:b w:val="0"/>
          <w:bCs w:val="0"/>
          <w:color w:val="auto"/>
          <w:sz w:val="24"/>
          <w:szCs w:val="24"/>
          <w:u w:val="single"/>
        </w:rPr>
        <w:t>Conclusion</w:t>
      </w:r>
    </w:p>
    <w:p w:rsidRPr="003D69D0" w:rsidR="003D69D0" w:rsidP="1A9D07F3" w:rsidRDefault="003D69D0" w14:paraId="056E16A9" w14:textId="4381CC50" w14:noSpellErr="1">
      <w:pPr>
        <w:spacing w:line="360" w:lineRule="auto"/>
        <w:rPr>
          <w:rFonts w:ascii="Arial" w:hAnsi="Arial" w:eastAsia="Arial" w:cs="Arial"/>
          <w:b w:val="0"/>
          <w:bCs w:val="0"/>
          <w:color w:val="auto"/>
          <w:sz w:val="24"/>
          <w:szCs w:val="24"/>
        </w:rPr>
      </w:pPr>
      <w:r w:rsidRPr="1A9D07F3" w:rsidR="003D69D0">
        <w:rPr>
          <w:rFonts w:ascii="Arial" w:hAnsi="Arial" w:eastAsia="Arial" w:cs="Arial"/>
          <w:b w:val="0"/>
          <w:bCs w:val="0"/>
          <w:color w:val="auto"/>
          <w:sz w:val="24"/>
          <w:szCs w:val="24"/>
        </w:rPr>
        <w:t xml:space="preserve">Recognising and responding to the individuality of each child is a core principle in early childhood education, influencing how practitioners approach assessment, </w:t>
      </w:r>
      <w:r w:rsidRPr="1A9D07F3" w:rsidR="003D69D0">
        <w:rPr>
          <w:rFonts w:ascii="Arial" w:hAnsi="Arial" w:eastAsia="Arial" w:cs="Arial"/>
          <w:b w:val="0"/>
          <w:bCs w:val="0"/>
          <w:color w:val="auto"/>
          <w:sz w:val="24"/>
          <w:szCs w:val="24"/>
        </w:rPr>
        <w:t>curriculum design, and pedagogy. This essay has explored how Welsh policy frameworks</w:t>
      </w:r>
      <w:r w:rsidRPr="1A9D07F3" w:rsidR="009C706E">
        <w:rPr>
          <w:rFonts w:ascii="Arial" w:hAnsi="Arial" w:eastAsia="Arial" w:cs="Arial"/>
          <w:b w:val="0"/>
          <w:bCs w:val="0"/>
          <w:color w:val="auto"/>
          <w:sz w:val="24"/>
          <w:szCs w:val="24"/>
        </w:rPr>
        <w:t xml:space="preserve"> </w:t>
      </w:r>
      <w:r w:rsidRPr="1A9D07F3" w:rsidR="003D69D0">
        <w:rPr>
          <w:rFonts w:ascii="Arial" w:hAnsi="Arial" w:eastAsia="Arial" w:cs="Arial"/>
          <w:b w:val="0"/>
          <w:bCs w:val="0"/>
          <w:color w:val="auto"/>
          <w:sz w:val="24"/>
          <w:szCs w:val="24"/>
        </w:rPr>
        <w:t>namely the Foundation Phase (Welsh Government, 2015) and the Curriculum for Wales 2022 (Welsh Government, 2020)</w:t>
      </w:r>
      <w:r w:rsidRPr="1A9D07F3" w:rsidR="009C706E">
        <w:rPr>
          <w:rFonts w:ascii="Arial" w:hAnsi="Arial" w:eastAsia="Arial" w:cs="Arial"/>
          <w:b w:val="0"/>
          <w:bCs w:val="0"/>
          <w:color w:val="auto"/>
          <w:sz w:val="24"/>
          <w:szCs w:val="24"/>
        </w:rPr>
        <w:t xml:space="preserve"> </w:t>
      </w:r>
      <w:r w:rsidRPr="1A9D07F3" w:rsidR="003D69D0">
        <w:rPr>
          <w:rFonts w:ascii="Arial" w:hAnsi="Arial" w:eastAsia="Arial" w:cs="Arial"/>
          <w:b w:val="0"/>
          <w:bCs w:val="0"/>
          <w:color w:val="auto"/>
          <w:sz w:val="24"/>
          <w:szCs w:val="24"/>
        </w:rPr>
        <w:t>embed a commitment to child-centred, inclusive education rooted in respect for each child’s identity, voice, and developmental pathway. Drawing on theoretical perspectives such as Bronfenbrenner’s ecological systems theory and postmodern conceptions of childhood, the discussion has emphasised the value of learning environments that prioritise co-construction, contextual understanding, and meaningful engagement.</w:t>
      </w:r>
    </w:p>
    <w:p w:rsidRPr="003D69D0" w:rsidR="003D69D0" w:rsidP="1A9D07F3" w:rsidRDefault="003D69D0" w14:paraId="6B67FBBA" w14:textId="4BB9EF5F" w14:noSpellErr="1">
      <w:pPr>
        <w:spacing w:line="360" w:lineRule="auto"/>
        <w:rPr>
          <w:rFonts w:ascii="Arial" w:hAnsi="Arial" w:eastAsia="Arial" w:cs="Arial"/>
          <w:b w:val="0"/>
          <w:bCs w:val="0"/>
          <w:color w:val="auto"/>
          <w:sz w:val="24"/>
          <w:szCs w:val="24"/>
        </w:rPr>
      </w:pPr>
      <w:r w:rsidRPr="1A9D07F3" w:rsidR="003D69D0">
        <w:rPr>
          <w:rFonts w:ascii="Arial" w:hAnsi="Arial" w:eastAsia="Arial" w:cs="Arial"/>
          <w:b w:val="0"/>
          <w:bCs w:val="0"/>
          <w:color w:val="auto"/>
          <w:sz w:val="24"/>
          <w:szCs w:val="24"/>
        </w:rPr>
        <w:t>The critical evaluation of assessment practices within play-based curricula revealed both significant benefits and persistent challenges. Formative, observation-led methods align closely with the values of play-based learning and the unique child perspective</w:t>
      </w:r>
      <w:r w:rsidRPr="1A9D07F3" w:rsidR="000B7DC9">
        <w:rPr>
          <w:rFonts w:ascii="Arial" w:hAnsi="Arial" w:eastAsia="Arial" w:cs="Arial"/>
          <w:b w:val="0"/>
          <w:bCs w:val="0"/>
          <w:color w:val="auto"/>
          <w:sz w:val="24"/>
          <w:szCs w:val="24"/>
        </w:rPr>
        <w:t>. H</w:t>
      </w:r>
      <w:r w:rsidRPr="1A9D07F3" w:rsidR="003D69D0">
        <w:rPr>
          <w:rFonts w:ascii="Arial" w:hAnsi="Arial" w:eastAsia="Arial" w:cs="Arial"/>
          <w:b w:val="0"/>
          <w:bCs w:val="0"/>
          <w:color w:val="auto"/>
          <w:sz w:val="24"/>
          <w:szCs w:val="24"/>
        </w:rPr>
        <w:t>owever, inconsistent implementation and limited practitioner training can compromise their effectiveness. Additionally, external accountability pressures may lead to a performative culture that prioritises documentation over genuine developmental support, particularly in environments where progress is not easily quantifiable.</w:t>
      </w:r>
    </w:p>
    <w:p w:rsidRPr="003D69D0" w:rsidR="003D69D0" w:rsidP="1A9D07F3" w:rsidRDefault="003D69D0" w14:paraId="0F310077" w14:textId="498ADD2E" w14:noSpellErr="1">
      <w:pPr>
        <w:spacing w:line="360" w:lineRule="auto"/>
        <w:rPr>
          <w:rFonts w:ascii="Arial" w:hAnsi="Arial" w:eastAsia="Arial" w:cs="Arial"/>
          <w:b w:val="0"/>
          <w:bCs w:val="0"/>
          <w:color w:val="auto"/>
          <w:sz w:val="24"/>
          <w:szCs w:val="24"/>
        </w:rPr>
      </w:pPr>
      <w:r w:rsidRPr="1A9D07F3" w:rsidR="003D69D0">
        <w:rPr>
          <w:rFonts w:ascii="Arial" w:hAnsi="Arial" w:eastAsia="Arial" w:cs="Arial"/>
          <w:b w:val="0"/>
          <w:bCs w:val="0"/>
          <w:color w:val="auto"/>
          <w:sz w:val="24"/>
          <w:szCs w:val="24"/>
        </w:rPr>
        <w:t xml:space="preserve">While tools for progress tracking can support practitioner insight, they may also reinforce rigid developmental norms if applied </w:t>
      </w:r>
      <w:r w:rsidRPr="1A9D07F3" w:rsidR="00CF2FC6">
        <w:rPr>
          <w:rFonts w:ascii="Arial" w:hAnsi="Arial" w:eastAsia="Arial" w:cs="Arial"/>
          <w:b w:val="0"/>
          <w:bCs w:val="0"/>
          <w:color w:val="auto"/>
          <w:sz w:val="24"/>
          <w:szCs w:val="24"/>
        </w:rPr>
        <w:t>incorrectly</w:t>
      </w:r>
      <w:r w:rsidRPr="1A9D07F3" w:rsidR="003D69D0">
        <w:rPr>
          <w:rFonts w:ascii="Arial" w:hAnsi="Arial" w:eastAsia="Arial" w:cs="Arial"/>
          <w:b w:val="0"/>
          <w:bCs w:val="0"/>
          <w:color w:val="auto"/>
          <w:sz w:val="24"/>
          <w:szCs w:val="24"/>
        </w:rPr>
        <w:t xml:space="preserve">. The Curriculum for Wales </w:t>
      </w:r>
      <w:r w:rsidRPr="1A9D07F3" w:rsidR="003D69D0">
        <w:rPr>
          <w:rFonts w:ascii="Arial" w:hAnsi="Arial" w:eastAsia="Arial" w:cs="Arial"/>
          <w:b w:val="0"/>
          <w:bCs w:val="0"/>
          <w:color w:val="auto"/>
          <w:sz w:val="24"/>
          <w:szCs w:val="24"/>
        </w:rPr>
        <w:t>seeks</w:t>
      </w:r>
      <w:r w:rsidRPr="1A9D07F3" w:rsidR="003D69D0">
        <w:rPr>
          <w:rFonts w:ascii="Arial" w:hAnsi="Arial" w:eastAsia="Arial" w:cs="Arial"/>
          <w:b w:val="0"/>
          <w:bCs w:val="0"/>
          <w:color w:val="auto"/>
          <w:sz w:val="24"/>
          <w:szCs w:val="24"/>
        </w:rPr>
        <w:t xml:space="preserve"> to counter this through progression steps that promote flexibility, but their effectiveness relies heavily on practitioner interpretation and professional judgment. This highlights the essential role of the educator as not just an assessor, but a responsive facilitator of each child’s unique journey.</w:t>
      </w:r>
    </w:p>
    <w:p w:rsidRPr="00751CA7" w:rsidR="00D7730C" w:rsidP="1A9D07F3" w:rsidRDefault="003B3283" w14:paraId="28826FE8" w14:textId="386D660F">
      <w:pPr>
        <w:spacing w:line="360" w:lineRule="auto"/>
        <w:rPr>
          <w:rFonts w:ascii="Arial" w:hAnsi="Arial" w:eastAsia="Arial" w:cs="Arial"/>
          <w:b w:val="0"/>
          <w:bCs w:val="0"/>
          <w:color w:val="auto"/>
          <w:sz w:val="24"/>
          <w:szCs w:val="24"/>
        </w:rPr>
      </w:pPr>
      <w:r w:rsidRPr="1A9D07F3" w:rsidR="00CF2FC6">
        <w:rPr>
          <w:rFonts w:ascii="Arial" w:hAnsi="Arial" w:eastAsia="Arial" w:cs="Arial"/>
          <w:b w:val="0"/>
          <w:bCs w:val="0"/>
          <w:color w:val="auto"/>
          <w:sz w:val="24"/>
          <w:szCs w:val="24"/>
        </w:rPr>
        <w:t>Overall, a</w:t>
      </w:r>
      <w:r w:rsidRPr="1A9D07F3" w:rsidR="003D69D0">
        <w:rPr>
          <w:rFonts w:ascii="Arial" w:hAnsi="Arial" w:eastAsia="Arial" w:cs="Arial"/>
          <w:b w:val="0"/>
          <w:bCs w:val="0"/>
          <w:color w:val="auto"/>
          <w:sz w:val="24"/>
          <w:szCs w:val="24"/>
        </w:rPr>
        <w:t>ssessment in early years education must be inclusive, relational, and rooted in a holistic understanding of the child. Realising the vision of the unique child requires a sustained commitment to professional development, cultural awareness, and pedago</w:t>
      </w:r>
      <w:r w:rsidRPr="1A9D07F3" w:rsidR="00CF2FC6">
        <w:rPr>
          <w:rFonts w:ascii="Arial" w:hAnsi="Arial" w:eastAsia="Arial" w:cs="Arial"/>
          <w:b w:val="0"/>
          <w:bCs w:val="0"/>
          <w:color w:val="auto"/>
          <w:sz w:val="24"/>
          <w:szCs w:val="24"/>
        </w:rPr>
        <w:t xml:space="preserve">gy </w:t>
      </w:r>
      <w:r w:rsidRPr="1A9D07F3" w:rsidR="003D69D0">
        <w:rPr>
          <w:rFonts w:ascii="Arial" w:hAnsi="Arial" w:eastAsia="Arial" w:cs="Arial"/>
          <w:b w:val="0"/>
          <w:bCs w:val="0"/>
          <w:color w:val="auto"/>
          <w:sz w:val="24"/>
          <w:szCs w:val="24"/>
        </w:rPr>
        <w:t>ensuring that every child’s learning is valued, visible, and genuinely supported within an equ</w:t>
      </w:r>
      <w:r w:rsidRPr="1A9D07F3" w:rsidR="00CF2FC6">
        <w:rPr>
          <w:rFonts w:ascii="Arial" w:hAnsi="Arial" w:eastAsia="Arial" w:cs="Arial"/>
          <w:b w:val="0"/>
          <w:bCs w:val="0"/>
          <w:color w:val="auto"/>
          <w:sz w:val="24"/>
          <w:szCs w:val="24"/>
        </w:rPr>
        <w:t>al</w:t>
      </w:r>
      <w:r w:rsidRPr="1A9D07F3" w:rsidR="00DF7C77">
        <w:rPr>
          <w:rFonts w:ascii="Arial" w:hAnsi="Arial" w:eastAsia="Arial" w:cs="Arial"/>
          <w:b w:val="0"/>
          <w:bCs w:val="0"/>
          <w:color w:val="auto"/>
          <w:sz w:val="24"/>
          <w:szCs w:val="24"/>
        </w:rPr>
        <w:t>ly accessible</w:t>
      </w:r>
      <w:r w:rsidRPr="1A9D07F3" w:rsidR="003D69D0">
        <w:rPr>
          <w:rFonts w:ascii="Arial" w:hAnsi="Arial" w:eastAsia="Arial" w:cs="Arial"/>
          <w:b w:val="0"/>
          <w:bCs w:val="0"/>
          <w:color w:val="auto"/>
          <w:sz w:val="24"/>
          <w:szCs w:val="24"/>
        </w:rPr>
        <w:t xml:space="preserve"> education system.</w:t>
      </w:r>
    </w:p>
    <w:p w:rsidRPr="00751CA7" w:rsidR="00D7730C" w:rsidP="1A9D07F3" w:rsidRDefault="003B3283" w14:paraId="205A2179" w14:textId="5A408658">
      <w:pPr>
        <w:spacing w:line="360" w:lineRule="auto"/>
        <w:rPr>
          <w:rFonts w:ascii="Arial" w:hAnsi="Arial" w:eastAsia="Arial" w:cs="Arial"/>
          <w:b w:val="1"/>
          <w:bCs w:val="1"/>
          <w:color w:val="auto"/>
          <w:sz w:val="28"/>
          <w:szCs w:val="28"/>
          <w:u w:val="single"/>
        </w:rPr>
      </w:pPr>
    </w:p>
    <w:p w:rsidRPr="00751CA7" w:rsidR="00D7730C" w:rsidP="1A9D07F3" w:rsidRDefault="003B3283" w14:paraId="12AE152A" w14:textId="0FC76EA9">
      <w:pPr>
        <w:spacing w:line="360" w:lineRule="auto"/>
      </w:pPr>
      <w:r>
        <w:br w:type="page"/>
      </w:r>
    </w:p>
    <w:p w:rsidRPr="00751CA7" w:rsidR="00D7730C" w:rsidP="1A9D07F3" w:rsidRDefault="003B3283" w14:paraId="2AC3A896" w14:textId="179AC628">
      <w:pPr>
        <w:pStyle w:val="Heading1"/>
        <w:spacing w:line="360" w:lineRule="auto"/>
        <w:rPr>
          <w:rFonts w:ascii="Arial" w:hAnsi="Arial" w:eastAsia="Arial" w:cs="Arial"/>
          <w:b w:val="1"/>
          <w:bCs w:val="1"/>
          <w:color w:val="auto"/>
          <w:sz w:val="28"/>
          <w:szCs w:val="28"/>
          <w:u w:val="single"/>
        </w:rPr>
      </w:pPr>
      <w:bookmarkStart w:name="_Toc919376659" w:id="1637768965"/>
      <w:r w:rsidRPr="59B372B6" w:rsidR="003B3283">
        <w:rPr>
          <w:rFonts w:ascii="Arial" w:hAnsi="Arial" w:eastAsia="Arial" w:cs="Arial"/>
          <w:b w:val="1"/>
          <w:bCs w:val="1"/>
          <w:color w:val="auto"/>
          <w:sz w:val="28"/>
          <w:szCs w:val="28"/>
          <w:u w:val="single"/>
        </w:rPr>
        <w:t>Play with Purpose: Key Considerations for Implementing a Play-Based Curriculum in Changing Times</w:t>
      </w:r>
      <w:bookmarkEnd w:id="1637768965"/>
    </w:p>
    <w:p w:rsidRPr="00751CA7" w:rsidR="009F1AEC" w:rsidP="1A9D07F3" w:rsidRDefault="009F1AEC" w14:paraId="5BFD893B" w14:textId="77777777" w14:noSpellErr="1">
      <w:pPr>
        <w:spacing w:line="360" w:lineRule="auto"/>
        <w:rPr>
          <w:rFonts w:ascii="Arial" w:hAnsi="Arial" w:eastAsia="Arial" w:cs="Arial"/>
          <w:color w:val="auto"/>
          <w:sz w:val="24"/>
          <w:szCs w:val="24"/>
        </w:rPr>
      </w:pPr>
      <w:r w:rsidRPr="1A9D07F3" w:rsidR="009F1AEC">
        <w:rPr>
          <w:rFonts w:ascii="Arial" w:hAnsi="Arial" w:eastAsia="Arial" w:cs="Arial"/>
          <w:color w:val="auto"/>
          <w:sz w:val="24"/>
          <w:szCs w:val="24"/>
        </w:rPr>
        <w:t>By Charis Brooks (12</w:t>
      </w:r>
      <w:r w:rsidRPr="1A9D07F3" w:rsidR="009F1AEC">
        <w:rPr>
          <w:rFonts w:ascii="Arial" w:hAnsi="Arial" w:eastAsia="Arial" w:cs="Arial"/>
          <w:color w:val="auto"/>
          <w:sz w:val="24"/>
          <w:szCs w:val="24"/>
          <w:vertAlign w:val="superscript"/>
        </w:rPr>
        <w:t>th</w:t>
      </w:r>
      <w:r w:rsidRPr="1A9D07F3" w:rsidR="009F1AEC">
        <w:rPr>
          <w:rFonts w:ascii="Arial" w:hAnsi="Arial" w:eastAsia="Arial" w:cs="Arial"/>
          <w:color w:val="auto"/>
          <w:sz w:val="24"/>
          <w:szCs w:val="24"/>
        </w:rPr>
        <w:t xml:space="preserve"> June 2025)</w:t>
      </w:r>
    </w:p>
    <w:p w:rsidRPr="00751CA7" w:rsidR="00F4650E" w:rsidP="1A9D07F3" w:rsidRDefault="00543A2D" w14:paraId="69F602C0" w14:textId="2E290A56" w14:noSpellErr="1">
      <w:pPr>
        <w:spacing w:line="360" w:lineRule="auto"/>
        <w:rPr>
          <w:rFonts w:ascii="Arial" w:hAnsi="Arial" w:eastAsia="Arial" w:cs="Arial"/>
          <w:b w:val="1"/>
          <w:bCs w:val="1"/>
          <w:color w:val="auto"/>
          <w:sz w:val="24"/>
          <w:szCs w:val="24"/>
          <w:u w:val="single"/>
        </w:rPr>
      </w:pPr>
      <w:r w:rsidRPr="1A9D07F3" w:rsidR="00543A2D">
        <w:rPr>
          <w:rFonts w:ascii="Arial" w:hAnsi="Arial" w:eastAsia="Arial" w:cs="Arial"/>
          <w:b w:val="1"/>
          <w:bCs w:val="1"/>
          <w:color w:val="auto"/>
          <w:sz w:val="24"/>
          <w:szCs w:val="24"/>
          <w:u w:val="single"/>
        </w:rPr>
        <w:t>What is Play</w:t>
      </w:r>
      <w:r w:rsidRPr="1A9D07F3" w:rsidR="00F4650E">
        <w:rPr>
          <w:rFonts w:ascii="Arial" w:hAnsi="Arial" w:eastAsia="Arial" w:cs="Arial"/>
          <w:b w:val="1"/>
          <w:bCs w:val="1"/>
          <w:color w:val="auto"/>
          <w:sz w:val="24"/>
          <w:szCs w:val="24"/>
          <w:u w:val="single"/>
        </w:rPr>
        <w:t>?</w:t>
      </w:r>
    </w:p>
    <w:p w:rsidRPr="00693098" w:rsidR="00693098" w:rsidP="1A9D07F3" w:rsidRDefault="00A628C9" w14:paraId="3121A014" w14:textId="041DDC50" w14:noSpellErr="1">
      <w:pPr>
        <w:spacing w:line="360" w:lineRule="auto"/>
        <w:rPr>
          <w:rFonts w:ascii="Arial" w:hAnsi="Arial" w:eastAsia="Arial" w:cs="Arial"/>
          <w:color w:val="auto"/>
          <w:sz w:val="24"/>
          <w:szCs w:val="24"/>
        </w:rPr>
      </w:pPr>
      <w:r w:rsidRPr="1A9D07F3" w:rsidR="00A628C9">
        <w:rPr>
          <w:rFonts w:ascii="Arial" w:hAnsi="Arial" w:eastAsia="Arial" w:cs="Arial"/>
          <w:color w:val="auto"/>
          <w:sz w:val="24"/>
          <w:szCs w:val="24"/>
        </w:rPr>
        <w:t>P</w:t>
      </w:r>
      <w:r w:rsidRPr="1A9D07F3" w:rsidR="00693098">
        <w:rPr>
          <w:rFonts w:ascii="Arial" w:hAnsi="Arial" w:eastAsia="Arial" w:cs="Arial"/>
          <w:color w:val="auto"/>
          <w:sz w:val="24"/>
          <w:szCs w:val="24"/>
        </w:rPr>
        <w:t>lay is recognized as a vital mode of learning through which children explore, experiment, and make sense of the world</w:t>
      </w:r>
      <w:r w:rsidRPr="1A9D07F3" w:rsidR="00AB6DA5">
        <w:rPr>
          <w:rFonts w:ascii="Arial" w:hAnsi="Arial" w:eastAsia="Arial" w:cs="Arial"/>
          <w:color w:val="auto"/>
          <w:sz w:val="24"/>
          <w:szCs w:val="24"/>
        </w:rPr>
        <w:t xml:space="preserve"> (</w:t>
      </w:r>
      <w:r w:rsidRPr="1A9D07F3" w:rsidR="00AB6DA5">
        <w:rPr>
          <w:rFonts w:ascii="Arial" w:hAnsi="Arial" w:eastAsia="Arial" w:cs="Arial"/>
          <w:color w:val="auto"/>
          <w:sz w:val="24"/>
          <w:szCs w:val="24"/>
        </w:rPr>
        <w:t>Earlyyearscareers</w:t>
      </w:r>
      <w:r w:rsidRPr="1A9D07F3" w:rsidR="00AB6DA5">
        <w:rPr>
          <w:rFonts w:ascii="Arial" w:hAnsi="Arial" w:eastAsia="Arial" w:cs="Arial"/>
          <w:color w:val="auto"/>
          <w:sz w:val="24"/>
          <w:szCs w:val="24"/>
        </w:rPr>
        <w:t>, 2018)</w:t>
      </w:r>
      <w:r w:rsidRPr="1A9D07F3" w:rsidR="00693098">
        <w:rPr>
          <w:rFonts w:ascii="Arial" w:hAnsi="Arial" w:eastAsia="Arial" w:cs="Arial"/>
          <w:color w:val="auto"/>
          <w:sz w:val="24"/>
          <w:szCs w:val="24"/>
        </w:rPr>
        <w:t xml:space="preserve">. </w:t>
      </w:r>
      <w:r w:rsidRPr="1A9D07F3" w:rsidR="006D0EBE">
        <w:rPr>
          <w:rFonts w:ascii="Arial" w:hAnsi="Arial" w:eastAsia="Arial" w:cs="Arial"/>
          <w:color w:val="auto"/>
          <w:sz w:val="24"/>
          <w:szCs w:val="24"/>
        </w:rPr>
        <w:t>According to UNICEF (2022) play is</w:t>
      </w:r>
      <w:r w:rsidRPr="1A9D07F3" w:rsidR="00693098">
        <w:rPr>
          <w:rFonts w:ascii="Arial" w:hAnsi="Arial" w:eastAsia="Arial" w:cs="Arial"/>
          <w:color w:val="auto"/>
          <w:sz w:val="24"/>
          <w:szCs w:val="24"/>
        </w:rPr>
        <w:t xml:space="preserve"> both a spontaneous activity and a structured tool for development. Theorists have emphasized its cognitive, social, and emotional value.</w:t>
      </w:r>
    </w:p>
    <w:p w:rsidRPr="00693098" w:rsidR="00693098" w:rsidP="1A9D07F3" w:rsidRDefault="00693098" w14:paraId="7206D9DB" w14:textId="4DF3EDBF" w14:noSpellErr="1">
      <w:pPr>
        <w:spacing w:line="360" w:lineRule="auto"/>
        <w:rPr>
          <w:rFonts w:ascii="Arial" w:hAnsi="Arial" w:eastAsia="Arial" w:cs="Arial"/>
          <w:color w:val="auto"/>
          <w:sz w:val="24"/>
          <w:szCs w:val="24"/>
        </w:rPr>
      </w:pPr>
      <w:r w:rsidRPr="1A9D07F3" w:rsidR="00693098">
        <w:rPr>
          <w:rFonts w:ascii="Arial" w:hAnsi="Arial" w:eastAsia="Arial" w:cs="Arial"/>
          <w:color w:val="auto"/>
          <w:sz w:val="24"/>
          <w:szCs w:val="24"/>
        </w:rPr>
        <w:t>Jean Piaget viewed play as a reflection of cognitive development, where children assimilate and accommodate new experiences, moving through stages of sensorimotor, symbolic, and games with rules</w:t>
      </w:r>
      <w:r w:rsidRPr="1A9D07F3" w:rsidR="008377FE">
        <w:rPr>
          <w:rFonts w:ascii="Arial" w:hAnsi="Arial" w:eastAsia="Arial" w:cs="Arial"/>
          <w:color w:val="auto"/>
          <w:sz w:val="24"/>
          <w:szCs w:val="24"/>
        </w:rPr>
        <w:t xml:space="preserve"> (Jean Piaget’s</w:t>
      </w:r>
      <w:r w:rsidRPr="1A9D07F3" w:rsidR="00E03043">
        <w:rPr>
          <w:rFonts w:ascii="Arial" w:hAnsi="Arial" w:eastAsia="Arial" w:cs="Arial"/>
          <w:color w:val="auto"/>
          <w:sz w:val="24"/>
          <w:szCs w:val="24"/>
        </w:rPr>
        <w:t xml:space="preserve"> Theory of Play</w:t>
      </w:r>
      <w:r w:rsidRPr="1A9D07F3" w:rsidR="007B1737">
        <w:rPr>
          <w:rFonts w:ascii="Arial" w:hAnsi="Arial" w:eastAsia="Arial" w:cs="Arial"/>
          <w:color w:val="auto"/>
          <w:sz w:val="24"/>
          <w:szCs w:val="24"/>
        </w:rPr>
        <w:t xml:space="preserve">, 1936 </w:t>
      </w:r>
      <w:r w:rsidRPr="1A9D07F3" w:rsidR="00E03043">
        <w:rPr>
          <w:rFonts w:ascii="Arial" w:hAnsi="Arial" w:eastAsia="Arial" w:cs="Arial"/>
          <w:color w:val="auto"/>
          <w:sz w:val="24"/>
          <w:szCs w:val="24"/>
        </w:rPr>
        <w:t>cited in</w:t>
      </w:r>
      <w:r w:rsidRPr="1A9D07F3" w:rsidR="007B1737">
        <w:rPr>
          <w:rFonts w:ascii="Arial" w:hAnsi="Arial" w:eastAsia="Arial" w:cs="Arial"/>
          <w:color w:val="auto"/>
          <w:sz w:val="24"/>
          <w:szCs w:val="24"/>
        </w:rPr>
        <w:t xml:space="preserve"> Play Learn Thrive, 2025)</w:t>
      </w:r>
      <w:r w:rsidRPr="1A9D07F3" w:rsidR="00693098">
        <w:rPr>
          <w:rFonts w:ascii="Arial" w:hAnsi="Arial" w:eastAsia="Arial" w:cs="Arial"/>
          <w:color w:val="auto"/>
          <w:sz w:val="24"/>
          <w:szCs w:val="24"/>
        </w:rPr>
        <w:t xml:space="preserve">. </w:t>
      </w:r>
      <w:r w:rsidRPr="1A9D07F3" w:rsidR="001B5E7B">
        <w:rPr>
          <w:rFonts w:ascii="Arial" w:hAnsi="Arial" w:eastAsia="Arial" w:cs="Arial"/>
          <w:color w:val="auto"/>
          <w:sz w:val="24"/>
          <w:szCs w:val="24"/>
        </w:rPr>
        <w:t xml:space="preserve">Whereas, </w:t>
      </w:r>
      <w:r w:rsidRPr="1A9D07F3" w:rsidR="00693098">
        <w:rPr>
          <w:rFonts w:ascii="Arial" w:hAnsi="Arial" w:eastAsia="Arial" w:cs="Arial"/>
          <w:color w:val="auto"/>
          <w:sz w:val="24"/>
          <w:szCs w:val="24"/>
        </w:rPr>
        <w:t>Lev Vygotsky stressed the social aspect, proposing that play creates a “zone of proximal development,” enabling children to perform beyond their current capabilities with guidance</w:t>
      </w:r>
      <w:r w:rsidRPr="1A9D07F3" w:rsidR="00E602B0">
        <w:rPr>
          <w:rFonts w:ascii="Arial" w:hAnsi="Arial" w:eastAsia="Arial" w:cs="Arial"/>
          <w:color w:val="auto"/>
          <w:sz w:val="24"/>
          <w:szCs w:val="24"/>
        </w:rPr>
        <w:t xml:space="preserve"> (</w:t>
      </w:r>
      <w:r w:rsidRPr="1A9D07F3" w:rsidR="00494DFC">
        <w:rPr>
          <w:rFonts w:ascii="Arial" w:hAnsi="Arial" w:eastAsia="Arial" w:cs="Arial"/>
          <w:color w:val="auto"/>
          <w:sz w:val="24"/>
          <w:szCs w:val="24"/>
        </w:rPr>
        <w:t>Vygotsky, 1933 cited in</w:t>
      </w:r>
      <w:r w:rsidRPr="1A9D07F3" w:rsidR="005C6BD9">
        <w:rPr>
          <w:rFonts w:ascii="Arial" w:hAnsi="Arial" w:eastAsia="Arial" w:cs="Arial"/>
          <w:color w:val="auto"/>
          <w:sz w:val="24"/>
          <w:szCs w:val="24"/>
        </w:rPr>
        <w:t xml:space="preserve"> teach early years, 2025)</w:t>
      </w:r>
      <w:r w:rsidRPr="1A9D07F3" w:rsidR="00693098">
        <w:rPr>
          <w:rFonts w:ascii="Arial" w:hAnsi="Arial" w:eastAsia="Arial" w:cs="Arial"/>
          <w:color w:val="auto"/>
          <w:sz w:val="24"/>
          <w:szCs w:val="24"/>
        </w:rPr>
        <w:t>.</w:t>
      </w:r>
    </w:p>
    <w:p w:rsidRPr="00693098" w:rsidR="00693098" w:rsidP="1A9D07F3" w:rsidRDefault="00693098" w14:paraId="0BE0A86A" w14:textId="6B2D7CCF" w14:noSpellErr="1">
      <w:pPr>
        <w:spacing w:line="360" w:lineRule="auto"/>
        <w:rPr>
          <w:rFonts w:ascii="Arial" w:hAnsi="Arial" w:eastAsia="Arial" w:cs="Arial"/>
          <w:color w:val="auto"/>
          <w:sz w:val="24"/>
          <w:szCs w:val="24"/>
        </w:rPr>
      </w:pPr>
      <w:r w:rsidRPr="1A9D07F3" w:rsidR="00693098">
        <w:rPr>
          <w:rFonts w:ascii="Arial" w:hAnsi="Arial" w:eastAsia="Arial" w:cs="Arial"/>
          <w:color w:val="auto"/>
          <w:sz w:val="24"/>
          <w:szCs w:val="24"/>
        </w:rPr>
        <w:t>Friedrich Froebel</w:t>
      </w:r>
      <w:r w:rsidRPr="1A9D07F3" w:rsidR="001B5E7B">
        <w:rPr>
          <w:rFonts w:ascii="Arial" w:hAnsi="Arial" w:eastAsia="Arial" w:cs="Arial"/>
          <w:color w:val="auto"/>
          <w:sz w:val="24"/>
          <w:szCs w:val="24"/>
        </w:rPr>
        <w:t xml:space="preserve"> </w:t>
      </w:r>
      <w:r w:rsidRPr="1A9D07F3" w:rsidR="00693098">
        <w:rPr>
          <w:rFonts w:ascii="Arial" w:hAnsi="Arial" w:eastAsia="Arial" w:cs="Arial"/>
          <w:color w:val="auto"/>
          <w:sz w:val="24"/>
          <w:szCs w:val="24"/>
        </w:rPr>
        <w:t>championed play as the “highest expression of human development,” integrating it with nature and creativity</w:t>
      </w:r>
      <w:r w:rsidRPr="1A9D07F3" w:rsidR="00F0209D">
        <w:rPr>
          <w:rFonts w:ascii="Arial" w:hAnsi="Arial" w:eastAsia="Arial" w:cs="Arial"/>
          <w:color w:val="auto"/>
          <w:sz w:val="24"/>
          <w:szCs w:val="24"/>
        </w:rPr>
        <w:t xml:space="preserve"> (Froebel</w:t>
      </w:r>
      <w:r w:rsidRPr="1A9D07F3" w:rsidR="00CE4426">
        <w:rPr>
          <w:rFonts w:ascii="Arial" w:hAnsi="Arial" w:eastAsia="Arial" w:cs="Arial"/>
          <w:color w:val="auto"/>
          <w:sz w:val="24"/>
          <w:szCs w:val="24"/>
        </w:rPr>
        <w:t xml:space="preserve"> 1836 cited in Froebel Trust, no date)</w:t>
      </w:r>
      <w:r w:rsidRPr="1A9D07F3" w:rsidR="00693098">
        <w:rPr>
          <w:rFonts w:ascii="Arial" w:hAnsi="Arial" w:eastAsia="Arial" w:cs="Arial"/>
          <w:color w:val="auto"/>
          <w:sz w:val="24"/>
          <w:szCs w:val="24"/>
        </w:rPr>
        <w:t xml:space="preserve">. </w:t>
      </w:r>
      <w:r w:rsidRPr="1A9D07F3" w:rsidR="00253AA3">
        <w:rPr>
          <w:rFonts w:ascii="Arial" w:hAnsi="Arial" w:eastAsia="Arial" w:cs="Arial"/>
          <w:color w:val="auto"/>
          <w:sz w:val="24"/>
          <w:szCs w:val="24"/>
        </w:rPr>
        <w:t xml:space="preserve">However, </w:t>
      </w:r>
      <w:r w:rsidRPr="1A9D07F3" w:rsidR="00693098">
        <w:rPr>
          <w:rFonts w:ascii="Arial" w:hAnsi="Arial" w:eastAsia="Arial" w:cs="Arial"/>
          <w:color w:val="auto"/>
          <w:sz w:val="24"/>
          <w:szCs w:val="24"/>
        </w:rPr>
        <w:t>Maria Montessori, while more structured, acknowledged purposeful, self-directed activity as a form of work-play that builds independence</w:t>
      </w:r>
      <w:r w:rsidRPr="1A9D07F3" w:rsidR="00B90AD7">
        <w:rPr>
          <w:rFonts w:ascii="Arial" w:hAnsi="Arial" w:eastAsia="Arial" w:cs="Arial"/>
          <w:color w:val="auto"/>
          <w:sz w:val="24"/>
          <w:szCs w:val="24"/>
        </w:rPr>
        <w:t xml:space="preserve"> (</w:t>
      </w:r>
      <w:r w:rsidRPr="1A9D07F3" w:rsidR="00B90AD7">
        <w:rPr>
          <w:rFonts w:ascii="Arial" w:hAnsi="Arial" w:eastAsia="Arial" w:cs="Arial"/>
          <w:color w:val="auto"/>
          <w:sz w:val="24"/>
          <w:szCs w:val="24"/>
        </w:rPr>
        <w:t>Maria Montessori Editorial Team</w:t>
      </w:r>
      <w:r w:rsidRPr="1A9D07F3" w:rsidR="00C10860">
        <w:rPr>
          <w:rFonts w:ascii="Arial" w:hAnsi="Arial" w:eastAsia="Arial" w:cs="Arial"/>
          <w:color w:val="auto"/>
          <w:sz w:val="24"/>
          <w:szCs w:val="24"/>
        </w:rPr>
        <w:t>, 2022)</w:t>
      </w:r>
      <w:r w:rsidRPr="1A9D07F3" w:rsidR="00693098">
        <w:rPr>
          <w:rFonts w:ascii="Arial" w:hAnsi="Arial" w:eastAsia="Arial" w:cs="Arial"/>
          <w:color w:val="auto"/>
          <w:sz w:val="24"/>
          <w:szCs w:val="24"/>
        </w:rPr>
        <w:t>.</w:t>
      </w:r>
    </w:p>
    <w:p w:rsidRPr="00693098" w:rsidR="00693098" w:rsidP="1A9D07F3" w:rsidRDefault="00693098" w14:paraId="44A995BE" w14:textId="121ADF71">
      <w:pPr>
        <w:spacing w:line="360" w:lineRule="auto"/>
        <w:rPr>
          <w:rFonts w:ascii="Arial" w:hAnsi="Arial" w:eastAsia="Arial" w:cs="Arial"/>
          <w:color w:val="auto"/>
          <w:sz w:val="24"/>
          <w:szCs w:val="24"/>
        </w:rPr>
      </w:pPr>
      <w:r w:rsidRPr="1A9D07F3" w:rsidR="00693098">
        <w:rPr>
          <w:rFonts w:ascii="Arial" w:hAnsi="Arial" w:eastAsia="Arial" w:cs="Arial"/>
          <w:color w:val="auto"/>
          <w:sz w:val="24"/>
          <w:szCs w:val="24"/>
        </w:rPr>
        <w:t xml:space="preserve">In contemporary pedagogy, especially in frameworks like </w:t>
      </w:r>
      <w:r w:rsidRPr="1A9D07F3" w:rsidR="00693098">
        <w:rPr>
          <w:rFonts w:ascii="Arial" w:hAnsi="Arial" w:eastAsia="Arial" w:cs="Arial"/>
          <w:color w:val="auto"/>
          <w:sz w:val="24"/>
          <w:szCs w:val="24"/>
        </w:rPr>
        <w:t>Te</w:t>
      </w:r>
      <w:r w:rsidRPr="1A9D07F3" w:rsidR="00693098">
        <w:rPr>
          <w:rFonts w:ascii="Arial" w:hAnsi="Arial" w:eastAsia="Arial" w:cs="Arial"/>
          <w:color w:val="auto"/>
          <w:sz w:val="24"/>
          <w:szCs w:val="24"/>
        </w:rPr>
        <w:t xml:space="preserve"> </w:t>
      </w:r>
      <w:r w:rsidRPr="1A9D07F3" w:rsidR="00693098">
        <w:rPr>
          <w:rFonts w:ascii="Arial" w:hAnsi="Arial" w:eastAsia="Arial" w:cs="Arial"/>
          <w:color w:val="auto"/>
          <w:sz w:val="24"/>
          <w:szCs w:val="24"/>
        </w:rPr>
        <w:t>Whāriki</w:t>
      </w:r>
      <w:r w:rsidRPr="1A9D07F3" w:rsidR="00693098">
        <w:rPr>
          <w:rFonts w:ascii="Arial" w:hAnsi="Arial" w:eastAsia="Arial" w:cs="Arial"/>
          <w:color w:val="auto"/>
          <w:sz w:val="24"/>
          <w:szCs w:val="24"/>
        </w:rPr>
        <w:t xml:space="preserve"> and Reggio Emilia, play is seen as inquiry-based and emergent</w:t>
      </w:r>
      <w:r w:rsidRPr="1A9D07F3" w:rsidR="00A47428">
        <w:rPr>
          <w:rFonts w:ascii="Arial" w:hAnsi="Arial" w:eastAsia="Arial" w:cs="Arial"/>
          <w:color w:val="auto"/>
          <w:sz w:val="24"/>
          <w:szCs w:val="24"/>
        </w:rPr>
        <w:t xml:space="preserve"> </w:t>
      </w:r>
      <w:r w:rsidRPr="1A9D07F3" w:rsidR="00693098">
        <w:rPr>
          <w:rFonts w:ascii="Arial" w:hAnsi="Arial" w:eastAsia="Arial" w:cs="Arial"/>
          <w:color w:val="auto"/>
          <w:sz w:val="24"/>
          <w:szCs w:val="24"/>
        </w:rPr>
        <w:t>shaped by children's interests and guided by educators as co-learners</w:t>
      </w:r>
      <w:r w:rsidRPr="1A9D07F3" w:rsidR="00A47428">
        <w:rPr>
          <w:rFonts w:ascii="Arial" w:hAnsi="Arial" w:eastAsia="Arial" w:cs="Arial"/>
          <w:color w:val="auto"/>
          <w:sz w:val="24"/>
          <w:szCs w:val="24"/>
        </w:rPr>
        <w:t xml:space="preserve"> </w:t>
      </w:r>
      <w:r w:rsidRPr="1A9D07F3" w:rsidR="00124A39">
        <w:rPr>
          <w:rFonts w:ascii="Arial" w:hAnsi="Arial" w:eastAsia="Arial" w:cs="Arial"/>
          <w:color w:val="auto"/>
          <w:sz w:val="24"/>
          <w:szCs w:val="24"/>
        </w:rPr>
        <w:t>(</w:t>
      </w:r>
      <w:r w:rsidRPr="1A9D07F3" w:rsidR="00093702">
        <w:rPr>
          <w:rFonts w:ascii="Arial" w:hAnsi="Arial" w:eastAsia="Arial" w:cs="Arial"/>
          <w:color w:val="auto"/>
          <w:sz w:val="24"/>
          <w:szCs w:val="24"/>
        </w:rPr>
        <w:t>Howard, Miles,</w:t>
      </w:r>
      <w:r w:rsidRPr="1A9D07F3" w:rsidR="00093702">
        <w:rPr>
          <w:rFonts w:ascii="Arial" w:hAnsi="Arial" w:eastAsia="Arial" w:cs="Arial"/>
          <w:color w:val="auto"/>
          <w:sz w:val="24"/>
          <w:szCs w:val="24"/>
        </w:rPr>
        <w:t xml:space="preserve"> </w:t>
      </w:r>
      <w:r w:rsidRPr="1A9D07F3" w:rsidR="00093702">
        <w:rPr>
          <w:rFonts w:ascii="Arial" w:hAnsi="Arial" w:eastAsia="Arial" w:cs="Arial"/>
          <w:color w:val="auto"/>
          <w:sz w:val="24"/>
          <w:szCs w:val="24"/>
        </w:rPr>
        <w:t>Crowley,</w:t>
      </w:r>
      <w:r w:rsidRPr="1A9D07F3" w:rsidR="00093702">
        <w:rPr>
          <w:rFonts w:ascii="Arial" w:hAnsi="Arial" w:eastAsia="Arial" w:cs="Arial"/>
          <w:color w:val="auto"/>
          <w:sz w:val="24"/>
          <w:szCs w:val="24"/>
        </w:rPr>
        <w:t xml:space="preserve"> </w:t>
      </w:r>
      <w:r w:rsidRPr="1A9D07F3" w:rsidR="00093702">
        <w:rPr>
          <w:rFonts w:ascii="Arial" w:hAnsi="Arial" w:eastAsia="Arial" w:cs="Arial"/>
          <w:color w:val="auto"/>
          <w:sz w:val="24"/>
          <w:szCs w:val="24"/>
        </w:rPr>
        <w:t>McInnes</w:t>
      </w:r>
      <w:r w:rsidRPr="1A9D07F3" w:rsidR="00093702">
        <w:rPr>
          <w:rFonts w:ascii="Arial" w:hAnsi="Arial" w:eastAsia="Arial" w:cs="Arial"/>
          <w:color w:val="auto"/>
          <w:sz w:val="24"/>
          <w:szCs w:val="24"/>
        </w:rPr>
        <w:t xml:space="preserve">, </w:t>
      </w:r>
      <w:r w:rsidRPr="1A9D07F3" w:rsidR="00093702">
        <w:rPr>
          <w:rFonts w:ascii="Arial" w:hAnsi="Arial" w:eastAsia="Arial" w:cs="Arial"/>
          <w:color w:val="auto"/>
          <w:sz w:val="24"/>
          <w:szCs w:val="24"/>
        </w:rPr>
        <w:t>2012</w:t>
      </w:r>
      <w:r w:rsidRPr="1A9D07F3" w:rsidR="00CF2A63">
        <w:rPr>
          <w:rFonts w:ascii="Arial" w:hAnsi="Arial" w:eastAsia="Arial" w:cs="Arial"/>
          <w:color w:val="auto"/>
          <w:sz w:val="24"/>
          <w:szCs w:val="24"/>
        </w:rPr>
        <w:t xml:space="preserve"> </w:t>
      </w:r>
      <w:r w:rsidRPr="1A9D07F3" w:rsidR="00124A39">
        <w:rPr>
          <w:rFonts w:ascii="Arial" w:hAnsi="Arial" w:eastAsia="Arial" w:cs="Arial"/>
          <w:color w:val="auto"/>
          <w:sz w:val="24"/>
          <w:szCs w:val="24"/>
        </w:rPr>
        <w:t xml:space="preserve">and </w:t>
      </w:r>
      <w:r w:rsidRPr="1A9D07F3" w:rsidR="00BB3615">
        <w:rPr>
          <w:rFonts w:ascii="Arial" w:hAnsi="Arial" w:eastAsia="Arial" w:cs="Arial"/>
          <w:color w:val="auto"/>
          <w:sz w:val="24"/>
          <w:szCs w:val="24"/>
        </w:rPr>
        <w:t xml:space="preserve">Lai, </w:t>
      </w:r>
      <w:r w:rsidRPr="1A9D07F3" w:rsidR="2A199F78">
        <w:rPr>
          <w:rFonts w:ascii="Arial" w:hAnsi="Arial" w:eastAsia="Arial" w:cs="Arial"/>
          <w:color w:val="auto"/>
          <w:sz w:val="24"/>
          <w:szCs w:val="24"/>
        </w:rPr>
        <w:t xml:space="preserve">Ang, </w:t>
      </w:r>
      <w:r w:rsidRPr="1A9D07F3" w:rsidR="77B317D8">
        <w:rPr>
          <w:rFonts w:ascii="Arial" w:hAnsi="Arial" w:eastAsia="Arial" w:cs="Arial"/>
          <w:color w:val="auto"/>
          <w:sz w:val="24"/>
          <w:szCs w:val="24"/>
        </w:rPr>
        <w:t>Por,</w:t>
      </w:r>
      <w:r w:rsidRPr="1A9D07F3" w:rsidR="00BB3615">
        <w:rPr>
          <w:rFonts w:ascii="Arial" w:hAnsi="Arial" w:eastAsia="Arial" w:cs="Arial"/>
          <w:color w:val="auto"/>
          <w:sz w:val="24"/>
          <w:szCs w:val="24"/>
        </w:rPr>
        <w:t xml:space="preserve"> and Liew, 2018)</w:t>
      </w:r>
      <w:r w:rsidRPr="1A9D07F3" w:rsidR="00693098">
        <w:rPr>
          <w:rFonts w:ascii="Arial" w:hAnsi="Arial" w:eastAsia="Arial" w:cs="Arial"/>
          <w:color w:val="auto"/>
          <w:sz w:val="24"/>
          <w:szCs w:val="24"/>
        </w:rPr>
        <w:t xml:space="preserve">. </w:t>
      </w:r>
      <w:r w:rsidRPr="1A9D07F3" w:rsidR="003D2570">
        <w:rPr>
          <w:rFonts w:ascii="Arial" w:hAnsi="Arial" w:eastAsia="Arial" w:cs="Arial"/>
          <w:color w:val="auto"/>
          <w:sz w:val="24"/>
          <w:szCs w:val="24"/>
        </w:rPr>
        <w:t>P</w:t>
      </w:r>
      <w:r w:rsidRPr="1A9D07F3" w:rsidR="00693098">
        <w:rPr>
          <w:rFonts w:ascii="Arial" w:hAnsi="Arial" w:eastAsia="Arial" w:cs="Arial"/>
          <w:color w:val="auto"/>
          <w:sz w:val="24"/>
          <w:szCs w:val="24"/>
        </w:rPr>
        <w:t>lay is not separate from learning but is the context in which meaningful learning unfolds. It fosters imagination, language, problem-solving, and social competence</w:t>
      </w:r>
      <w:r w:rsidRPr="1A9D07F3" w:rsidR="00B3039B">
        <w:rPr>
          <w:rFonts w:ascii="Arial" w:hAnsi="Arial" w:eastAsia="Arial" w:cs="Arial"/>
          <w:color w:val="auto"/>
          <w:sz w:val="24"/>
          <w:szCs w:val="24"/>
        </w:rPr>
        <w:t xml:space="preserve"> (Care Learning, 2025)</w:t>
      </w:r>
      <w:r w:rsidRPr="1A9D07F3" w:rsidR="00693098">
        <w:rPr>
          <w:rFonts w:ascii="Arial" w:hAnsi="Arial" w:eastAsia="Arial" w:cs="Arial"/>
          <w:color w:val="auto"/>
          <w:sz w:val="24"/>
          <w:szCs w:val="24"/>
        </w:rPr>
        <w:t>.</w:t>
      </w:r>
    </w:p>
    <w:p w:rsidRPr="00751CA7" w:rsidR="00693098" w:rsidP="1A9D07F3" w:rsidRDefault="00693098" w14:paraId="21A21071" w14:textId="77777777" w14:noSpellErr="1">
      <w:pPr>
        <w:spacing w:line="360" w:lineRule="auto"/>
        <w:rPr>
          <w:rFonts w:ascii="Arial" w:hAnsi="Arial" w:eastAsia="Arial" w:cs="Arial"/>
          <w:color w:val="auto"/>
          <w:sz w:val="24"/>
          <w:szCs w:val="24"/>
          <w:u w:val="single"/>
        </w:rPr>
      </w:pPr>
    </w:p>
    <w:p w:rsidRPr="00751CA7" w:rsidR="00543A2D" w:rsidP="1A9D07F3" w:rsidRDefault="00F4650E" w14:paraId="6B3D3B60" w14:textId="0B544F27" w14:noSpellErr="1">
      <w:pPr>
        <w:spacing w:line="360" w:lineRule="auto"/>
        <w:rPr>
          <w:rFonts w:ascii="Arial" w:hAnsi="Arial" w:eastAsia="Arial" w:cs="Arial"/>
          <w:b w:val="1"/>
          <w:bCs w:val="1"/>
          <w:color w:val="auto"/>
          <w:sz w:val="24"/>
          <w:szCs w:val="24"/>
          <w:u w:val="single"/>
        </w:rPr>
      </w:pPr>
      <w:r w:rsidRPr="1A9D07F3" w:rsidR="00F4650E">
        <w:rPr>
          <w:rFonts w:ascii="Arial" w:hAnsi="Arial" w:eastAsia="Arial" w:cs="Arial"/>
          <w:b w:val="1"/>
          <w:bCs w:val="1"/>
          <w:color w:val="auto"/>
          <w:sz w:val="24"/>
          <w:szCs w:val="24"/>
          <w:u w:val="single"/>
        </w:rPr>
        <w:t xml:space="preserve">What is a Play </w:t>
      </w:r>
      <w:r w:rsidRPr="1A9D07F3" w:rsidR="00543A2D">
        <w:rPr>
          <w:rFonts w:ascii="Arial" w:hAnsi="Arial" w:eastAsia="Arial" w:cs="Arial"/>
          <w:b w:val="1"/>
          <w:bCs w:val="1"/>
          <w:color w:val="auto"/>
          <w:sz w:val="24"/>
          <w:szCs w:val="24"/>
          <w:u w:val="single"/>
        </w:rPr>
        <w:t>Based Curriculum?</w:t>
      </w:r>
    </w:p>
    <w:p w:rsidRPr="00751CA7" w:rsidR="00EA1ECF" w:rsidP="1A9D07F3" w:rsidRDefault="00EA1ECF" w14:paraId="0EE89C7E" w14:textId="57B6CEC0" w14:noSpellErr="1">
      <w:pPr>
        <w:spacing w:line="360" w:lineRule="auto"/>
        <w:rPr>
          <w:rFonts w:ascii="Arial" w:hAnsi="Arial" w:eastAsia="Arial" w:cs="Arial"/>
          <w:color w:val="auto"/>
          <w:sz w:val="24"/>
          <w:szCs w:val="24"/>
        </w:rPr>
      </w:pPr>
      <w:r w:rsidRPr="1A9D07F3" w:rsidR="00EA1ECF">
        <w:rPr>
          <w:rFonts w:ascii="Arial" w:hAnsi="Arial" w:eastAsia="Arial" w:cs="Arial"/>
          <w:color w:val="auto"/>
          <w:sz w:val="24"/>
          <w:szCs w:val="24"/>
        </w:rPr>
        <w:t xml:space="preserve">A </w:t>
      </w:r>
      <w:r w:rsidRPr="1A9D07F3" w:rsidR="00CE384F">
        <w:rPr>
          <w:rFonts w:ascii="Arial" w:hAnsi="Arial" w:eastAsia="Arial" w:cs="Arial"/>
          <w:color w:val="auto"/>
          <w:sz w:val="24"/>
          <w:szCs w:val="24"/>
        </w:rPr>
        <w:t>play-based</w:t>
      </w:r>
      <w:r w:rsidRPr="1A9D07F3" w:rsidR="00EA1ECF">
        <w:rPr>
          <w:rFonts w:ascii="Arial" w:hAnsi="Arial" w:eastAsia="Arial" w:cs="Arial"/>
          <w:color w:val="auto"/>
          <w:sz w:val="24"/>
          <w:szCs w:val="24"/>
        </w:rPr>
        <w:t xml:space="preserve"> curriculum is a pedagogical approach that positions play as the central medium through which young children learn, explore, and make sense of the world around them</w:t>
      </w:r>
      <w:r w:rsidRPr="1A9D07F3" w:rsidR="00875502">
        <w:rPr>
          <w:rFonts w:ascii="Arial" w:hAnsi="Arial" w:eastAsia="Arial" w:cs="Arial"/>
          <w:color w:val="auto"/>
          <w:sz w:val="24"/>
          <w:szCs w:val="24"/>
        </w:rPr>
        <w:t xml:space="preserve"> (EEF, 2025)</w:t>
      </w:r>
      <w:r w:rsidRPr="1A9D07F3" w:rsidR="00EA1ECF">
        <w:rPr>
          <w:rFonts w:ascii="Arial" w:hAnsi="Arial" w:eastAsia="Arial" w:cs="Arial"/>
          <w:color w:val="auto"/>
          <w:sz w:val="24"/>
          <w:szCs w:val="24"/>
        </w:rPr>
        <w:t>.</w:t>
      </w:r>
      <w:r w:rsidRPr="1A9D07F3" w:rsidR="00422FB7">
        <w:rPr>
          <w:rFonts w:ascii="Arial" w:hAnsi="Arial" w:eastAsia="Arial" w:cs="Arial"/>
          <w:color w:val="auto"/>
          <w:sz w:val="24"/>
          <w:szCs w:val="24"/>
        </w:rPr>
        <w:t xml:space="preserve"> </w:t>
      </w:r>
      <w:r w:rsidRPr="1A9D07F3" w:rsidR="00EA1ECF">
        <w:rPr>
          <w:rFonts w:ascii="Arial" w:hAnsi="Arial" w:eastAsia="Arial" w:cs="Arial"/>
          <w:color w:val="auto"/>
          <w:sz w:val="24"/>
          <w:szCs w:val="24"/>
        </w:rPr>
        <w:t>Informed by developmental and sociocultural theories, th</w:t>
      </w:r>
      <w:r w:rsidRPr="1A9D07F3" w:rsidR="00483716">
        <w:rPr>
          <w:rFonts w:ascii="Arial" w:hAnsi="Arial" w:eastAsia="Arial" w:cs="Arial"/>
          <w:color w:val="auto"/>
          <w:sz w:val="24"/>
          <w:szCs w:val="24"/>
        </w:rPr>
        <w:t xml:space="preserve">e </w:t>
      </w:r>
      <w:r w:rsidRPr="1A9D07F3" w:rsidR="00CE384F">
        <w:rPr>
          <w:rFonts w:ascii="Arial" w:hAnsi="Arial" w:eastAsia="Arial" w:cs="Arial"/>
          <w:color w:val="auto"/>
          <w:sz w:val="24"/>
          <w:szCs w:val="24"/>
        </w:rPr>
        <w:t>play-based</w:t>
      </w:r>
      <w:r w:rsidRPr="1A9D07F3" w:rsidR="00483716">
        <w:rPr>
          <w:rFonts w:ascii="Arial" w:hAnsi="Arial" w:eastAsia="Arial" w:cs="Arial"/>
          <w:color w:val="auto"/>
          <w:sz w:val="24"/>
          <w:szCs w:val="24"/>
        </w:rPr>
        <w:t xml:space="preserve"> </w:t>
      </w:r>
      <w:r w:rsidRPr="1A9D07F3" w:rsidR="00EA1ECF">
        <w:rPr>
          <w:rFonts w:ascii="Arial" w:hAnsi="Arial" w:eastAsia="Arial" w:cs="Arial"/>
          <w:color w:val="auto"/>
          <w:sz w:val="24"/>
          <w:szCs w:val="24"/>
        </w:rPr>
        <w:t xml:space="preserve">approach recognises that children construct knowledge actively through </w:t>
      </w:r>
      <w:r w:rsidRPr="1A9D07F3" w:rsidR="00AD4D1E">
        <w:rPr>
          <w:rFonts w:ascii="Arial" w:hAnsi="Arial" w:eastAsia="Arial" w:cs="Arial"/>
          <w:color w:val="auto"/>
          <w:sz w:val="24"/>
          <w:szCs w:val="24"/>
        </w:rPr>
        <w:t>firsthand</w:t>
      </w:r>
      <w:r w:rsidRPr="1A9D07F3" w:rsidR="00EA1ECF">
        <w:rPr>
          <w:rFonts w:ascii="Arial" w:hAnsi="Arial" w:eastAsia="Arial" w:cs="Arial"/>
          <w:color w:val="auto"/>
          <w:sz w:val="24"/>
          <w:szCs w:val="24"/>
        </w:rPr>
        <w:t>, meaningful experiences</w:t>
      </w:r>
      <w:r w:rsidRPr="1A9D07F3" w:rsidR="00422FB7">
        <w:rPr>
          <w:rFonts w:ascii="Arial" w:hAnsi="Arial" w:eastAsia="Arial" w:cs="Arial"/>
          <w:color w:val="auto"/>
          <w:sz w:val="24"/>
          <w:szCs w:val="24"/>
        </w:rPr>
        <w:t xml:space="preserve"> (Play Scotland, 2020)</w:t>
      </w:r>
      <w:r w:rsidRPr="1A9D07F3" w:rsidR="00EA1ECF">
        <w:rPr>
          <w:rFonts w:ascii="Arial" w:hAnsi="Arial" w:eastAsia="Arial" w:cs="Arial"/>
          <w:color w:val="auto"/>
          <w:sz w:val="24"/>
          <w:szCs w:val="24"/>
        </w:rPr>
        <w:t xml:space="preserve">. </w:t>
      </w:r>
    </w:p>
    <w:p w:rsidRPr="00751CA7" w:rsidR="00D12C9F" w:rsidP="1A9D07F3" w:rsidRDefault="00EA1ECF" w14:paraId="089A947D" w14:textId="1918A60E" w14:noSpellErr="1">
      <w:pPr>
        <w:spacing w:line="360" w:lineRule="auto"/>
        <w:rPr>
          <w:rFonts w:ascii="Arial" w:hAnsi="Arial" w:eastAsia="Arial" w:cs="Arial"/>
          <w:color w:val="auto"/>
          <w:sz w:val="24"/>
          <w:szCs w:val="24"/>
        </w:rPr>
      </w:pPr>
      <w:r w:rsidRPr="1A9D07F3" w:rsidR="00EA1ECF">
        <w:rPr>
          <w:rFonts w:ascii="Arial" w:hAnsi="Arial" w:eastAsia="Arial" w:cs="Arial"/>
          <w:color w:val="auto"/>
          <w:sz w:val="24"/>
          <w:szCs w:val="24"/>
        </w:rPr>
        <w:t>The Foundation Phase Framework (Welsh Government, 2015) adopts a play-based ethos, stating that children learn most effectively through practical activities that are responsive to their interests and developmental needs.</w:t>
      </w:r>
      <w:r w:rsidRPr="1A9D07F3" w:rsidR="009C336F">
        <w:rPr>
          <w:rFonts w:ascii="Arial" w:hAnsi="Arial" w:eastAsia="Arial" w:cs="Arial"/>
          <w:color w:val="auto"/>
          <w:sz w:val="24"/>
          <w:szCs w:val="24"/>
        </w:rPr>
        <w:t xml:space="preserve"> </w:t>
      </w:r>
      <w:r w:rsidRPr="1A9D07F3" w:rsidR="00EA1ECF">
        <w:rPr>
          <w:rFonts w:ascii="Arial" w:hAnsi="Arial" w:eastAsia="Arial" w:cs="Arial"/>
          <w:color w:val="auto"/>
          <w:sz w:val="24"/>
          <w:szCs w:val="24"/>
        </w:rPr>
        <w:t xml:space="preserve">The curriculum encourages active, experiential learning </w:t>
      </w:r>
      <w:r w:rsidRPr="1A9D07F3" w:rsidR="00817560">
        <w:rPr>
          <w:rFonts w:ascii="Arial" w:hAnsi="Arial" w:eastAsia="Arial" w:cs="Arial"/>
          <w:color w:val="auto"/>
          <w:sz w:val="24"/>
          <w:szCs w:val="24"/>
        </w:rPr>
        <w:t xml:space="preserve">holistically through </w:t>
      </w:r>
      <w:r w:rsidRPr="1A9D07F3" w:rsidR="00EA1ECF">
        <w:rPr>
          <w:rFonts w:ascii="Arial" w:hAnsi="Arial" w:eastAsia="Arial" w:cs="Arial"/>
          <w:color w:val="auto"/>
          <w:sz w:val="24"/>
          <w:szCs w:val="24"/>
        </w:rPr>
        <w:t>physical, cognitive, emotional, and social</w:t>
      </w:r>
      <w:r w:rsidRPr="1A9D07F3" w:rsidR="00817560">
        <w:rPr>
          <w:rFonts w:ascii="Arial" w:hAnsi="Arial" w:eastAsia="Arial" w:cs="Arial"/>
          <w:color w:val="auto"/>
          <w:sz w:val="24"/>
          <w:szCs w:val="24"/>
        </w:rPr>
        <w:t xml:space="preserve"> development in </w:t>
      </w:r>
      <w:r w:rsidRPr="1A9D07F3" w:rsidR="00EA1ECF">
        <w:rPr>
          <w:rFonts w:ascii="Arial" w:hAnsi="Arial" w:eastAsia="Arial" w:cs="Arial"/>
          <w:color w:val="auto"/>
          <w:sz w:val="24"/>
          <w:szCs w:val="24"/>
        </w:rPr>
        <w:t>both indoor and outdoor environments</w:t>
      </w:r>
      <w:r w:rsidRPr="1A9D07F3" w:rsidR="009C336F">
        <w:rPr>
          <w:rFonts w:ascii="Arial" w:hAnsi="Arial" w:eastAsia="Arial" w:cs="Arial"/>
          <w:color w:val="auto"/>
          <w:sz w:val="24"/>
          <w:szCs w:val="24"/>
        </w:rPr>
        <w:t xml:space="preserve"> (Welsh Government, 2018)</w:t>
      </w:r>
      <w:r w:rsidRPr="1A9D07F3" w:rsidR="00EA1ECF">
        <w:rPr>
          <w:rFonts w:ascii="Arial" w:hAnsi="Arial" w:eastAsia="Arial" w:cs="Arial"/>
          <w:color w:val="auto"/>
          <w:sz w:val="24"/>
          <w:szCs w:val="24"/>
        </w:rPr>
        <w:t xml:space="preserve">. </w:t>
      </w:r>
    </w:p>
    <w:p w:rsidRPr="00751CA7" w:rsidR="00D12C9F" w:rsidP="1A9D07F3" w:rsidRDefault="00EA1ECF" w14:paraId="67FEFBFB" w14:textId="189D44A5" w14:noSpellErr="1">
      <w:pPr>
        <w:spacing w:line="360" w:lineRule="auto"/>
        <w:rPr>
          <w:rFonts w:ascii="Arial" w:hAnsi="Arial" w:eastAsia="Arial" w:cs="Arial"/>
          <w:color w:val="auto"/>
          <w:sz w:val="24"/>
          <w:szCs w:val="24"/>
        </w:rPr>
      </w:pPr>
      <w:r w:rsidRPr="1A9D07F3" w:rsidR="00EA1ECF">
        <w:rPr>
          <w:rFonts w:ascii="Arial" w:hAnsi="Arial" w:eastAsia="Arial" w:cs="Arial"/>
          <w:color w:val="auto"/>
          <w:sz w:val="24"/>
          <w:szCs w:val="24"/>
        </w:rPr>
        <w:t>Similarly, the Curriculum for Wales (2022) builds on this foundation, promoting holistic development through child</w:t>
      </w:r>
      <w:r w:rsidRPr="1A9D07F3" w:rsidR="00D12C9F">
        <w:rPr>
          <w:rFonts w:ascii="Arial" w:hAnsi="Arial" w:eastAsia="Arial" w:cs="Arial"/>
          <w:color w:val="auto"/>
          <w:sz w:val="24"/>
          <w:szCs w:val="24"/>
        </w:rPr>
        <w:t xml:space="preserve"> led</w:t>
      </w:r>
      <w:r w:rsidRPr="1A9D07F3" w:rsidR="00EA1ECF">
        <w:rPr>
          <w:rFonts w:ascii="Arial" w:hAnsi="Arial" w:eastAsia="Arial" w:cs="Arial"/>
          <w:color w:val="auto"/>
          <w:sz w:val="24"/>
          <w:szCs w:val="24"/>
        </w:rPr>
        <w:t xml:space="preserve"> play, where practitioners serve as facilitators who scaffold learning within playful, inquiry</w:t>
      </w:r>
      <w:r w:rsidRPr="1A9D07F3" w:rsidR="00D12C9F">
        <w:rPr>
          <w:rFonts w:ascii="Arial" w:hAnsi="Arial" w:eastAsia="Arial" w:cs="Arial"/>
          <w:color w:val="auto"/>
          <w:sz w:val="24"/>
          <w:szCs w:val="24"/>
        </w:rPr>
        <w:t xml:space="preserve"> l</w:t>
      </w:r>
      <w:r w:rsidRPr="1A9D07F3" w:rsidR="00EA1ECF">
        <w:rPr>
          <w:rFonts w:ascii="Arial" w:hAnsi="Arial" w:eastAsia="Arial" w:cs="Arial"/>
          <w:color w:val="auto"/>
          <w:sz w:val="24"/>
          <w:szCs w:val="24"/>
        </w:rPr>
        <w:t>ed contexts. This aligns with Vygotsky’s (1978) concept of the Zone of Proximal Development, where guided interaction within play environments supports learning that children could not achieve alone</w:t>
      </w:r>
      <w:r w:rsidRPr="1A9D07F3" w:rsidR="00E8102D">
        <w:rPr>
          <w:rFonts w:ascii="Arial" w:hAnsi="Arial" w:eastAsia="Arial" w:cs="Arial"/>
          <w:color w:val="auto"/>
          <w:sz w:val="24"/>
          <w:szCs w:val="24"/>
        </w:rPr>
        <w:t xml:space="preserve"> (Dr Kurt, 2020)</w:t>
      </w:r>
      <w:r w:rsidRPr="1A9D07F3" w:rsidR="00EA1ECF">
        <w:rPr>
          <w:rFonts w:ascii="Arial" w:hAnsi="Arial" w:eastAsia="Arial" w:cs="Arial"/>
          <w:color w:val="auto"/>
          <w:sz w:val="24"/>
          <w:szCs w:val="24"/>
        </w:rPr>
        <w:t xml:space="preserve">. </w:t>
      </w:r>
    </w:p>
    <w:p w:rsidRPr="00751CA7" w:rsidR="00EA1ECF" w:rsidP="1A9D07F3" w:rsidRDefault="00EA1ECF" w14:paraId="72FBE019" w14:textId="43A0672B" w14:noSpellErr="1">
      <w:pPr>
        <w:spacing w:line="360" w:lineRule="auto"/>
        <w:rPr>
          <w:rFonts w:ascii="Arial" w:hAnsi="Arial" w:eastAsia="Arial" w:cs="Arial"/>
          <w:color w:val="auto"/>
          <w:sz w:val="24"/>
          <w:szCs w:val="24"/>
        </w:rPr>
      </w:pPr>
      <w:r w:rsidRPr="1A9D07F3" w:rsidR="00EA1ECF">
        <w:rPr>
          <w:rFonts w:ascii="Arial" w:hAnsi="Arial" w:eastAsia="Arial" w:cs="Arial"/>
          <w:color w:val="auto"/>
          <w:sz w:val="24"/>
          <w:szCs w:val="24"/>
        </w:rPr>
        <w:t xml:space="preserve">Overall, </w:t>
      </w:r>
      <w:r w:rsidRPr="1A9D07F3" w:rsidR="00A91926">
        <w:rPr>
          <w:rFonts w:ascii="Arial" w:hAnsi="Arial" w:eastAsia="Arial" w:cs="Arial"/>
          <w:color w:val="auto"/>
          <w:sz w:val="24"/>
          <w:szCs w:val="24"/>
        </w:rPr>
        <w:t xml:space="preserve">Welsh Government (2023) states that </w:t>
      </w:r>
      <w:r w:rsidRPr="1A9D07F3" w:rsidR="00EA1ECF">
        <w:rPr>
          <w:rFonts w:ascii="Arial" w:hAnsi="Arial" w:eastAsia="Arial" w:cs="Arial"/>
          <w:color w:val="auto"/>
          <w:sz w:val="24"/>
          <w:szCs w:val="24"/>
        </w:rPr>
        <w:t xml:space="preserve">these frameworks affirm that play is not peripheral but essential to curriculum design, enabling learners to develop critical thinking, problem-solving, and communication skills in a developmentally </w:t>
      </w:r>
      <w:r w:rsidRPr="1A9D07F3" w:rsidR="00EA1ECF">
        <w:rPr>
          <w:rFonts w:ascii="Arial" w:hAnsi="Arial" w:eastAsia="Arial" w:cs="Arial"/>
          <w:color w:val="auto"/>
          <w:sz w:val="24"/>
          <w:szCs w:val="24"/>
        </w:rPr>
        <w:t>appropriate</w:t>
      </w:r>
      <w:r w:rsidRPr="1A9D07F3" w:rsidR="00EA1ECF">
        <w:rPr>
          <w:rFonts w:ascii="Arial" w:hAnsi="Arial" w:eastAsia="Arial" w:cs="Arial"/>
          <w:color w:val="auto"/>
          <w:sz w:val="24"/>
          <w:szCs w:val="24"/>
        </w:rPr>
        <w:t xml:space="preserve"> and engaging manner.</w:t>
      </w:r>
    </w:p>
    <w:p w:rsidRPr="00751CA7" w:rsidR="00543A2D" w:rsidP="1A9D07F3" w:rsidRDefault="00F4650E" w14:paraId="0FE3F328" w14:textId="343F4EE6" w14:noSpellErr="1">
      <w:pPr>
        <w:spacing w:line="360" w:lineRule="auto"/>
        <w:rPr>
          <w:rFonts w:ascii="Arial" w:hAnsi="Arial" w:eastAsia="Arial" w:cs="Arial"/>
          <w:b w:val="1"/>
          <w:bCs w:val="1"/>
          <w:color w:val="auto"/>
          <w:sz w:val="24"/>
          <w:szCs w:val="24"/>
          <w:u w:val="single"/>
        </w:rPr>
      </w:pPr>
      <w:r w:rsidRPr="1A9D07F3" w:rsidR="00F4650E">
        <w:rPr>
          <w:rFonts w:ascii="Arial" w:hAnsi="Arial" w:eastAsia="Arial" w:cs="Arial"/>
          <w:b w:val="1"/>
          <w:bCs w:val="1"/>
          <w:color w:val="auto"/>
          <w:sz w:val="24"/>
          <w:szCs w:val="24"/>
          <w:u w:val="single"/>
        </w:rPr>
        <w:t>Key issues with implem</w:t>
      </w:r>
      <w:r w:rsidRPr="1A9D07F3" w:rsidR="009B414C">
        <w:rPr>
          <w:rFonts w:ascii="Arial" w:hAnsi="Arial" w:eastAsia="Arial" w:cs="Arial"/>
          <w:b w:val="1"/>
          <w:bCs w:val="1"/>
          <w:color w:val="auto"/>
          <w:sz w:val="24"/>
          <w:szCs w:val="24"/>
          <w:u w:val="single"/>
        </w:rPr>
        <w:t>entation</w:t>
      </w:r>
    </w:p>
    <w:p w:rsidRPr="00751CA7" w:rsidR="00AC6F31" w:rsidP="1A9D07F3" w:rsidRDefault="00C0581F" w14:paraId="0C864B2D" w14:textId="27825928" w14:noSpellErr="1">
      <w:pPr>
        <w:spacing w:line="360" w:lineRule="auto"/>
        <w:rPr>
          <w:rFonts w:ascii="Arial" w:hAnsi="Arial" w:eastAsia="Arial" w:cs="Arial"/>
          <w:color w:val="auto"/>
          <w:sz w:val="24"/>
          <w:szCs w:val="24"/>
        </w:rPr>
      </w:pPr>
      <w:r w:rsidRPr="1A9D07F3" w:rsidR="00C0581F">
        <w:rPr>
          <w:rFonts w:ascii="Arial" w:hAnsi="Arial" w:eastAsia="Arial" w:cs="Arial"/>
          <w:color w:val="auto"/>
          <w:sz w:val="24"/>
          <w:szCs w:val="24"/>
        </w:rPr>
        <w:t xml:space="preserve">Implementing a play-based curriculum in changing times requires careful consideration of multiple factors to ensure that pedagogical principles </w:t>
      </w:r>
      <w:r w:rsidRPr="1A9D07F3" w:rsidR="00C0581F">
        <w:rPr>
          <w:rFonts w:ascii="Arial" w:hAnsi="Arial" w:eastAsia="Arial" w:cs="Arial"/>
          <w:color w:val="auto"/>
          <w:sz w:val="24"/>
          <w:szCs w:val="24"/>
        </w:rPr>
        <w:t>remain</w:t>
      </w:r>
      <w:r w:rsidRPr="1A9D07F3" w:rsidR="00C0581F">
        <w:rPr>
          <w:rFonts w:ascii="Arial" w:hAnsi="Arial" w:eastAsia="Arial" w:cs="Arial"/>
          <w:color w:val="auto"/>
          <w:sz w:val="24"/>
          <w:szCs w:val="24"/>
        </w:rPr>
        <w:t xml:space="preserve"> relevant and effective amid evolving societal, educational, and policy landscapes</w:t>
      </w:r>
      <w:r w:rsidRPr="1A9D07F3" w:rsidR="000A7BAF">
        <w:rPr>
          <w:rFonts w:ascii="Arial" w:hAnsi="Arial" w:eastAsia="Arial" w:cs="Arial"/>
          <w:color w:val="auto"/>
          <w:sz w:val="24"/>
          <w:szCs w:val="24"/>
        </w:rPr>
        <w:t xml:space="preserve"> (Oers,2015)</w:t>
      </w:r>
      <w:r w:rsidRPr="1A9D07F3" w:rsidR="00C0581F">
        <w:rPr>
          <w:rFonts w:ascii="Arial" w:hAnsi="Arial" w:eastAsia="Arial" w:cs="Arial"/>
          <w:color w:val="auto"/>
          <w:sz w:val="24"/>
          <w:szCs w:val="24"/>
        </w:rPr>
        <w:t>. A central consideration is the need for practitioner confidence and competence in understanding and delivering play-based pedagogy</w:t>
      </w:r>
      <w:r w:rsidRPr="1A9D07F3" w:rsidR="009315C3">
        <w:rPr>
          <w:rFonts w:ascii="Arial" w:hAnsi="Arial" w:eastAsia="Arial" w:cs="Arial"/>
          <w:color w:val="auto"/>
          <w:sz w:val="24"/>
          <w:szCs w:val="24"/>
        </w:rPr>
        <w:t xml:space="preserve"> (</w:t>
      </w:r>
      <w:r w:rsidRPr="1A9D07F3" w:rsidR="009315C3">
        <w:rPr>
          <w:rFonts w:ascii="Arial" w:hAnsi="Arial" w:eastAsia="Arial" w:cs="Arial"/>
          <w:color w:val="auto"/>
          <w:sz w:val="24"/>
          <w:szCs w:val="24"/>
        </w:rPr>
        <w:t>Walsh, Sproule, McGuinness, Trew, and Ingram</w:t>
      </w:r>
      <w:r w:rsidRPr="1A9D07F3" w:rsidR="009315C3">
        <w:rPr>
          <w:rFonts w:ascii="Arial" w:hAnsi="Arial" w:eastAsia="Arial" w:cs="Arial"/>
          <w:color w:val="auto"/>
          <w:sz w:val="24"/>
          <w:szCs w:val="24"/>
        </w:rPr>
        <w:t>, 2015).</w:t>
      </w:r>
    </w:p>
    <w:p w:rsidRPr="00C0581F" w:rsidR="00C0581F" w:rsidP="1A9D07F3" w:rsidRDefault="00C0581F" w14:paraId="0B9A8158" w14:textId="6FB70E2A">
      <w:pPr>
        <w:spacing w:line="360" w:lineRule="auto"/>
        <w:rPr>
          <w:rFonts w:ascii="Arial" w:hAnsi="Arial" w:eastAsia="Arial" w:cs="Arial"/>
          <w:color w:val="auto"/>
          <w:sz w:val="24"/>
          <w:szCs w:val="24"/>
        </w:rPr>
      </w:pPr>
      <w:r w:rsidRPr="1A9D07F3" w:rsidR="00C0581F">
        <w:rPr>
          <w:rFonts w:ascii="Arial" w:hAnsi="Arial" w:eastAsia="Arial" w:cs="Arial"/>
          <w:color w:val="auto"/>
          <w:sz w:val="24"/>
          <w:szCs w:val="24"/>
        </w:rPr>
        <w:t xml:space="preserve">While curricula such as the Curriculum for Wales (Welsh Government, 2022) and the Foundation Phase Framework (Welsh Government, 2015) strongly advocate for experiential, child-led learning, successful implementation depends heavily on the ability of educators to interpret and apply these principles in diverse and often complex classroom contexts. Ongoing professional development and reflective practice are therefore essential to ensure that practitioners can adapt their methods to meet the needs of all learners, especially </w:t>
      </w:r>
      <w:r w:rsidRPr="1A9D07F3" w:rsidR="169699EF">
        <w:rPr>
          <w:rFonts w:ascii="Arial" w:hAnsi="Arial" w:eastAsia="Arial" w:cs="Arial"/>
          <w:color w:val="auto"/>
          <w:sz w:val="24"/>
          <w:szCs w:val="24"/>
        </w:rPr>
        <w:t>considering</w:t>
      </w:r>
      <w:r w:rsidRPr="1A9D07F3" w:rsidR="00C0581F">
        <w:rPr>
          <w:rFonts w:ascii="Arial" w:hAnsi="Arial" w:eastAsia="Arial" w:cs="Arial"/>
          <w:color w:val="auto"/>
          <w:sz w:val="24"/>
          <w:szCs w:val="24"/>
        </w:rPr>
        <w:t xml:space="preserve"> growing cultural, linguistic, and neurodiverse populations</w:t>
      </w:r>
      <w:r w:rsidRPr="1A9D07F3" w:rsidR="008307F8">
        <w:rPr>
          <w:rFonts w:ascii="Arial" w:hAnsi="Arial" w:eastAsia="Arial" w:cs="Arial"/>
          <w:color w:val="auto"/>
          <w:sz w:val="24"/>
          <w:szCs w:val="24"/>
        </w:rPr>
        <w:t xml:space="preserve"> (Aparrna,2024)</w:t>
      </w:r>
      <w:r w:rsidRPr="1A9D07F3" w:rsidR="00C0581F">
        <w:rPr>
          <w:rFonts w:ascii="Arial" w:hAnsi="Arial" w:eastAsia="Arial" w:cs="Arial"/>
          <w:color w:val="auto"/>
          <w:sz w:val="24"/>
          <w:szCs w:val="24"/>
        </w:rPr>
        <w:t>.</w:t>
      </w:r>
    </w:p>
    <w:p w:rsidRPr="00751CA7" w:rsidR="00AC6F31" w:rsidP="1A9D07F3" w:rsidRDefault="00C0581F" w14:paraId="3D979E7D" w14:textId="66563243" w14:noSpellErr="1">
      <w:pPr>
        <w:spacing w:line="360" w:lineRule="auto"/>
        <w:rPr>
          <w:rFonts w:ascii="Arial" w:hAnsi="Arial" w:eastAsia="Arial" w:cs="Arial"/>
          <w:color w:val="auto"/>
          <w:sz w:val="24"/>
          <w:szCs w:val="24"/>
        </w:rPr>
      </w:pPr>
      <w:r w:rsidRPr="1A9D07F3" w:rsidR="00C0581F">
        <w:rPr>
          <w:rFonts w:ascii="Arial" w:hAnsi="Arial" w:eastAsia="Arial" w:cs="Arial"/>
          <w:color w:val="auto"/>
          <w:sz w:val="24"/>
          <w:szCs w:val="24"/>
        </w:rPr>
        <w:t>Another key consideration is the impact of external pressures, such as accountability measures, standardised assessment, and post-pandemic recovery</w:t>
      </w:r>
      <w:r w:rsidRPr="1A9D07F3" w:rsidR="00B21FA9">
        <w:rPr>
          <w:rFonts w:ascii="Arial" w:hAnsi="Arial" w:eastAsia="Arial" w:cs="Arial"/>
          <w:color w:val="auto"/>
          <w:sz w:val="24"/>
          <w:szCs w:val="24"/>
        </w:rPr>
        <w:t xml:space="preserve"> (Yasmin and Ghafran,2019 and</w:t>
      </w:r>
      <w:r w:rsidRPr="1A9D07F3" w:rsidR="00E9063E">
        <w:rPr>
          <w:rFonts w:ascii="Arial" w:hAnsi="Arial" w:eastAsia="Arial" w:cs="Arial"/>
          <w:color w:val="auto"/>
          <w:sz w:val="24"/>
          <w:szCs w:val="24"/>
        </w:rPr>
        <w:t xml:space="preserve"> Fair Test, 2023</w:t>
      </w:r>
      <w:r w:rsidRPr="1A9D07F3" w:rsidR="00E71077">
        <w:rPr>
          <w:rFonts w:ascii="Arial" w:hAnsi="Arial" w:eastAsia="Arial" w:cs="Arial"/>
          <w:color w:val="auto"/>
          <w:sz w:val="24"/>
          <w:szCs w:val="24"/>
        </w:rPr>
        <w:t>)</w:t>
      </w:r>
      <w:r w:rsidRPr="1A9D07F3" w:rsidR="00C0581F">
        <w:rPr>
          <w:rFonts w:ascii="Arial" w:hAnsi="Arial" w:eastAsia="Arial" w:cs="Arial"/>
          <w:color w:val="auto"/>
          <w:sz w:val="24"/>
          <w:szCs w:val="24"/>
        </w:rPr>
        <w:t xml:space="preserve">. </w:t>
      </w:r>
      <w:r w:rsidRPr="1A9D07F3" w:rsidR="00D3780E">
        <w:rPr>
          <w:rFonts w:ascii="Arial" w:hAnsi="Arial" w:eastAsia="Arial" w:cs="Arial"/>
          <w:color w:val="auto"/>
          <w:sz w:val="24"/>
          <w:szCs w:val="24"/>
        </w:rPr>
        <w:t>Wood (2022) states that t</w:t>
      </w:r>
      <w:r w:rsidRPr="1A9D07F3" w:rsidR="00C0581F">
        <w:rPr>
          <w:rFonts w:ascii="Arial" w:hAnsi="Arial" w:eastAsia="Arial" w:cs="Arial"/>
          <w:color w:val="auto"/>
          <w:sz w:val="24"/>
          <w:szCs w:val="24"/>
        </w:rPr>
        <w:t xml:space="preserve">hese factors can create tensions between play-based philosophies and more formalised expectations of measurable academic progress. </w:t>
      </w:r>
    </w:p>
    <w:p w:rsidRPr="00751CA7" w:rsidR="00AC6F31" w:rsidP="1A9D07F3" w:rsidRDefault="00C0581F" w14:paraId="3EB7CBC1" w14:textId="5FE15503" w14:noSpellErr="1">
      <w:pPr>
        <w:spacing w:line="360" w:lineRule="auto"/>
        <w:rPr>
          <w:rFonts w:ascii="Arial" w:hAnsi="Arial" w:eastAsia="Arial" w:cs="Arial"/>
          <w:color w:val="auto"/>
          <w:sz w:val="24"/>
          <w:szCs w:val="24"/>
        </w:rPr>
      </w:pPr>
      <w:r w:rsidRPr="1A9D07F3" w:rsidR="00C0581F">
        <w:rPr>
          <w:rFonts w:ascii="Arial" w:hAnsi="Arial" w:eastAsia="Arial" w:cs="Arial"/>
          <w:color w:val="auto"/>
          <w:sz w:val="24"/>
          <w:szCs w:val="24"/>
        </w:rPr>
        <w:t>In Wales, recent curriculum reforms offer greater flexibility and autonomy to schools, but this also demands a shift in mindset and practice to align with a developmental approach rather than content-driven instruction</w:t>
      </w:r>
      <w:r w:rsidRPr="1A9D07F3" w:rsidR="009B0B16">
        <w:rPr>
          <w:rFonts w:ascii="Arial" w:hAnsi="Arial" w:eastAsia="Arial" w:cs="Arial"/>
          <w:color w:val="auto"/>
          <w:sz w:val="24"/>
          <w:szCs w:val="24"/>
        </w:rPr>
        <w:t xml:space="preserve"> (Welsh Government, 2024)</w:t>
      </w:r>
      <w:r w:rsidRPr="1A9D07F3" w:rsidR="00C0581F">
        <w:rPr>
          <w:rFonts w:ascii="Arial" w:hAnsi="Arial" w:eastAsia="Arial" w:cs="Arial"/>
          <w:color w:val="auto"/>
          <w:sz w:val="24"/>
          <w:szCs w:val="24"/>
        </w:rPr>
        <w:t>.</w:t>
      </w:r>
      <w:r w:rsidRPr="1A9D07F3" w:rsidR="007049BA">
        <w:rPr>
          <w:rFonts w:ascii="Arial" w:hAnsi="Arial" w:eastAsia="Arial" w:cs="Arial"/>
          <w:color w:val="auto"/>
          <w:sz w:val="24"/>
          <w:szCs w:val="24"/>
        </w:rPr>
        <w:t xml:space="preserve"> </w:t>
      </w:r>
      <w:r w:rsidRPr="1A9D07F3" w:rsidR="00C0581F">
        <w:rPr>
          <w:rFonts w:ascii="Arial" w:hAnsi="Arial" w:eastAsia="Arial" w:cs="Arial"/>
          <w:color w:val="auto"/>
          <w:sz w:val="24"/>
          <w:szCs w:val="24"/>
        </w:rPr>
        <w:t xml:space="preserve">Practitioners must balance the expectations of parents, policymakers, and inspection bodies while </w:t>
      </w:r>
      <w:r w:rsidRPr="1A9D07F3" w:rsidR="00C0581F">
        <w:rPr>
          <w:rFonts w:ascii="Arial" w:hAnsi="Arial" w:eastAsia="Arial" w:cs="Arial"/>
          <w:color w:val="auto"/>
          <w:sz w:val="24"/>
          <w:szCs w:val="24"/>
        </w:rPr>
        <w:t>maintaining</w:t>
      </w:r>
      <w:r w:rsidRPr="1A9D07F3" w:rsidR="00C0581F">
        <w:rPr>
          <w:rFonts w:ascii="Arial" w:hAnsi="Arial" w:eastAsia="Arial" w:cs="Arial"/>
          <w:color w:val="auto"/>
          <w:sz w:val="24"/>
          <w:szCs w:val="24"/>
        </w:rPr>
        <w:t xml:space="preserve"> the integrity of child-centred, play-rich learning environments</w:t>
      </w:r>
      <w:r w:rsidRPr="1A9D07F3" w:rsidR="00B638E0">
        <w:rPr>
          <w:rFonts w:ascii="Arial" w:hAnsi="Arial" w:eastAsia="Arial" w:cs="Arial"/>
          <w:color w:val="auto"/>
          <w:sz w:val="24"/>
          <w:szCs w:val="24"/>
        </w:rPr>
        <w:t xml:space="preserve"> (Estyn, 2024)</w:t>
      </w:r>
      <w:r w:rsidRPr="1A9D07F3" w:rsidR="00C0581F">
        <w:rPr>
          <w:rFonts w:ascii="Arial" w:hAnsi="Arial" w:eastAsia="Arial" w:cs="Arial"/>
          <w:color w:val="auto"/>
          <w:sz w:val="24"/>
          <w:szCs w:val="24"/>
        </w:rPr>
        <w:t xml:space="preserve">. Additionally, digital technologies and changes in </w:t>
      </w:r>
      <w:bookmarkStart w:name="_Int_yjLaANDX" w:id="222803772"/>
      <w:r w:rsidRPr="1A9D07F3" w:rsidR="00C0581F">
        <w:rPr>
          <w:rFonts w:ascii="Arial" w:hAnsi="Arial" w:eastAsia="Arial" w:cs="Arial"/>
          <w:color w:val="auto"/>
          <w:sz w:val="24"/>
          <w:szCs w:val="24"/>
        </w:rPr>
        <w:t>children’s</w:t>
      </w:r>
      <w:bookmarkEnd w:id="222803772"/>
      <w:r w:rsidRPr="1A9D07F3" w:rsidR="00C0581F">
        <w:rPr>
          <w:rFonts w:ascii="Arial" w:hAnsi="Arial" w:eastAsia="Arial" w:cs="Arial"/>
          <w:color w:val="auto"/>
          <w:sz w:val="24"/>
          <w:szCs w:val="24"/>
        </w:rPr>
        <w:t xml:space="preserve"> lived experiences </w:t>
      </w:r>
      <w:r w:rsidRPr="1A9D07F3" w:rsidR="00C0581F">
        <w:rPr>
          <w:rFonts w:ascii="Arial" w:hAnsi="Arial" w:eastAsia="Arial" w:cs="Arial"/>
          <w:color w:val="auto"/>
          <w:sz w:val="24"/>
          <w:szCs w:val="24"/>
        </w:rPr>
        <w:t>necessitate</w:t>
      </w:r>
      <w:r w:rsidRPr="1A9D07F3" w:rsidR="00C0581F">
        <w:rPr>
          <w:rFonts w:ascii="Arial" w:hAnsi="Arial" w:eastAsia="Arial" w:cs="Arial"/>
          <w:color w:val="auto"/>
          <w:sz w:val="24"/>
          <w:szCs w:val="24"/>
        </w:rPr>
        <w:t xml:space="preserve"> reimagining the role of play to remain responsive and relevant</w:t>
      </w:r>
      <w:r w:rsidRPr="1A9D07F3" w:rsidR="008B6514">
        <w:rPr>
          <w:rFonts w:ascii="Arial" w:hAnsi="Arial" w:eastAsia="Arial" w:cs="Arial"/>
          <w:color w:val="auto"/>
          <w:sz w:val="24"/>
          <w:szCs w:val="24"/>
        </w:rPr>
        <w:t xml:space="preserve"> (Wightwick,2022)</w:t>
      </w:r>
      <w:r w:rsidRPr="1A9D07F3" w:rsidR="00C0581F">
        <w:rPr>
          <w:rFonts w:ascii="Arial" w:hAnsi="Arial" w:eastAsia="Arial" w:cs="Arial"/>
          <w:color w:val="auto"/>
          <w:sz w:val="24"/>
          <w:szCs w:val="24"/>
        </w:rPr>
        <w:t>.</w:t>
      </w:r>
      <w:r w:rsidRPr="1A9D07F3" w:rsidR="004F1B5E">
        <w:rPr>
          <w:rFonts w:ascii="Arial" w:hAnsi="Arial" w:eastAsia="Arial" w:cs="Arial"/>
          <w:color w:val="auto"/>
          <w:sz w:val="24"/>
          <w:szCs w:val="24"/>
        </w:rPr>
        <w:t xml:space="preserve"> Furthermore, UNESCO (2021) state that equality</w:t>
      </w:r>
      <w:r w:rsidRPr="1A9D07F3" w:rsidR="00C0581F">
        <w:rPr>
          <w:rFonts w:ascii="Arial" w:hAnsi="Arial" w:eastAsia="Arial" w:cs="Arial"/>
          <w:color w:val="auto"/>
          <w:sz w:val="24"/>
          <w:szCs w:val="24"/>
        </w:rPr>
        <w:t xml:space="preserve"> and inclusion are also critical when implementing play-based curricula. Socioeconomic disparities can influence children’s access to quality play experiences, particularly in resource-constrained settings. </w:t>
      </w:r>
    </w:p>
    <w:p w:rsidRPr="00751CA7" w:rsidR="00AC6F31" w:rsidP="1A9D07F3" w:rsidRDefault="00C0581F" w14:paraId="35F06DE1" w14:textId="0F80BB3E" w14:noSpellErr="1">
      <w:pPr>
        <w:spacing w:line="360" w:lineRule="auto"/>
        <w:rPr>
          <w:rFonts w:ascii="Arial" w:hAnsi="Arial" w:eastAsia="Arial" w:cs="Arial"/>
          <w:color w:val="auto"/>
          <w:sz w:val="24"/>
          <w:szCs w:val="24"/>
        </w:rPr>
      </w:pPr>
      <w:r w:rsidRPr="1A9D07F3" w:rsidR="00C0581F">
        <w:rPr>
          <w:rFonts w:ascii="Arial" w:hAnsi="Arial" w:eastAsia="Arial" w:cs="Arial"/>
          <w:color w:val="auto"/>
          <w:sz w:val="24"/>
          <w:szCs w:val="24"/>
        </w:rPr>
        <w:t>Welsh policy frameworks encourage outdoor learning and access to natural environments, but logistical and financial barriers may limit their realisation</w:t>
      </w:r>
      <w:r w:rsidRPr="1A9D07F3" w:rsidR="00046003">
        <w:rPr>
          <w:rFonts w:ascii="Arial" w:hAnsi="Arial" w:eastAsia="Arial" w:cs="Arial"/>
          <w:color w:val="auto"/>
          <w:sz w:val="24"/>
          <w:szCs w:val="24"/>
        </w:rPr>
        <w:t xml:space="preserve"> (Welsh Government, 2023)</w:t>
      </w:r>
      <w:r w:rsidRPr="1A9D07F3" w:rsidR="00C0581F">
        <w:rPr>
          <w:rFonts w:ascii="Arial" w:hAnsi="Arial" w:eastAsia="Arial" w:cs="Arial"/>
          <w:color w:val="auto"/>
          <w:sz w:val="24"/>
          <w:szCs w:val="24"/>
        </w:rPr>
        <w:t>. Therefore, leadership and systemic support are crucial in ensuring that all children, regardless of background, benefit from high-quality, play-based provision</w:t>
      </w:r>
      <w:r w:rsidRPr="1A9D07F3" w:rsidR="00A45C9D">
        <w:rPr>
          <w:rFonts w:ascii="Arial" w:hAnsi="Arial" w:eastAsia="Arial" w:cs="Arial"/>
          <w:color w:val="auto"/>
          <w:sz w:val="24"/>
          <w:szCs w:val="24"/>
        </w:rPr>
        <w:t xml:space="preserve"> (Jordan, 2022)</w:t>
      </w:r>
      <w:r w:rsidRPr="1A9D07F3" w:rsidR="00C0581F">
        <w:rPr>
          <w:rFonts w:ascii="Arial" w:hAnsi="Arial" w:eastAsia="Arial" w:cs="Arial"/>
          <w:color w:val="auto"/>
          <w:sz w:val="24"/>
          <w:szCs w:val="24"/>
        </w:rPr>
        <w:t xml:space="preserve">. </w:t>
      </w:r>
    </w:p>
    <w:p w:rsidRPr="00C0581F" w:rsidR="00C0581F" w:rsidP="1A9D07F3" w:rsidRDefault="00C0581F" w14:paraId="37594BDF" w14:textId="6376FFDA" w14:noSpellErr="1">
      <w:pPr>
        <w:spacing w:line="360" w:lineRule="auto"/>
        <w:rPr>
          <w:rFonts w:ascii="Arial" w:hAnsi="Arial" w:eastAsia="Arial" w:cs="Arial"/>
          <w:color w:val="auto"/>
          <w:sz w:val="24"/>
          <w:szCs w:val="24"/>
        </w:rPr>
      </w:pPr>
      <w:r w:rsidRPr="1A9D07F3" w:rsidR="00C0581F">
        <w:rPr>
          <w:rFonts w:ascii="Arial" w:hAnsi="Arial" w:eastAsia="Arial" w:cs="Arial"/>
          <w:color w:val="auto"/>
          <w:sz w:val="24"/>
          <w:szCs w:val="24"/>
        </w:rPr>
        <w:t>By addressing these considerations through collaborative, reflective, and contextually sensitive practice, educators in Wales can uphold the values of a play-based curriculum while responding effectively to the demands of a changing educational landscape</w:t>
      </w:r>
      <w:r w:rsidRPr="1A9D07F3" w:rsidR="00684FA6">
        <w:rPr>
          <w:rFonts w:ascii="Arial" w:hAnsi="Arial" w:eastAsia="Arial" w:cs="Arial"/>
          <w:color w:val="auto"/>
          <w:sz w:val="24"/>
          <w:szCs w:val="24"/>
        </w:rPr>
        <w:t xml:space="preserve"> (Welsh Government, 2024)</w:t>
      </w:r>
      <w:r w:rsidRPr="1A9D07F3" w:rsidR="00C0581F">
        <w:rPr>
          <w:rFonts w:ascii="Arial" w:hAnsi="Arial" w:eastAsia="Arial" w:cs="Arial"/>
          <w:color w:val="auto"/>
          <w:sz w:val="24"/>
          <w:szCs w:val="24"/>
        </w:rPr>
        <w:t>.</w:t>
      </w:r>
    </w:p>
    <w:p w:rsidRPr="00751CA7" w:rsidR="00C0581F" w:rsidP="1A9D07F3" w:rsidRDefault="00C0581F" w14:paraId="0932AA15" w14:textId="77777777" w14:noSpellErr="1">
      <w:pPr>
        <w:spacing w:line="360" w:lineRule="auto"/>
        <w:rPr>
          <w:rFonts w:ascii="Arial" w:hAnsi="Arial" w:eastAsia="Arial" w:cs="Arial"/>
          <w:color w:val="auto"/>
          <w:sz w:val="24"/>
          <w:szCs w:val="24"/>
          <w:u w:val="single"/>
        </w:rPr>
      </w:pPr>
    </w:p>
    <w:p w:rsidRPr="00751CA7" w:rsidR="009B414C" w:rsidP="1A9D07F3" w:rsidRDefault="009B414C" w14:paraId="7DFFB492" w14:textId="668A32C3" w14:noSpellErr="1">
      <w:pPr>
        <w:spacing w:line="360" w:lineRule="auto"/>
        <w:rPr>
          <w:rFonts w:ascii="Arial" w:hAnsi="Arial" w:eastAsia="Arial" w:cs="Arial"/>
          <w:b w:val="1"/>
          <w:bCs w:val="1"/>
          <w:color w:val="auto"/>
          <w:sz w:val="24"/>
          <w:szCs w:val="24"/>
          <w:u w:val="single"/>
        </w:rPr>
      </w:pPr>
      <w:r w:rsidRPr="1A9D07F3" w:rsidR="009B414C">
        <w:rPr>
          <w:rFonts w:ascii="Arial" w:hAnsi="Arial" w:eastAsia="Arial" w:cs="Arial"/>
          <w:b w:val="1"/>
          <w:bCs w:val="1"/>
          <w:color w:val="auto"/>
          <w:sz w:val="24"/>
          <w:szCs w:val="24"/>
          <w:u w:val="single"/>
        </w:rPr>
        <w:t>Conclusion</w:t>
      </w:r>
    </w:p>
    <w:p w:rsidRPr="00751CA7" w:rsidR="003B3283" w:rsidP="1A9D07F3" w:rsidRDefault="00E02C1F" w14:paraId="0D99376A" w14:textId="25AB5FEE" w14:noSpellErr="1">
      <w:pPr>
        <w:spacing w:line="360" w:lineRule="auto"/>
        <w:rPr>
          <w:rFonts w:ascii="Arial" w:hAnsi="Arial" w:eastAsia="Arial" w:cs="Arial"/>
          <w:sz w:val="24"/>
          <w:szCs w:val="24"/>
        </w:rPr>
      </w:pPr>
      <w:r w:rsidRPr="1A9D07F3" w:rsidR="00E02C1F">
        <w:rPr>
          <w:rFonts w:ascii="Arial" w:hAnsi="Arial" w:eastAsia="Arial" w:cs="Arial"/>
          <w:color w:val="auto"/>
          <w:sz w:val="24"/>
          <w:szCs w:val="24"/>
        </w:rPr>
        <w:t xml:space="preserve">In conclusion, the implementation of a play-based curriculum in today’s rapidly evolving educational landscape demands a thoughtful, research-informed approach that recognises play as a fundamental vehicle for children's learning and development. Grounded in developmental and sociocultural </w:t>
      </w:r>
      <w:r w:rsidRPr="1A9D07F3" w:rsidR="00DA07BA">
        <w:rPr>
          <w:rFonts w:ascii="Arial" w:hAnsi="Arial" w:eastAsia="Arial" w:cs="Arial"/>
          <w:color w:val="auto"/>
          <w:sz w:val="24"/>
          <w:szCs w:val="24"/>
        </w:rPr>
        <w:t>theories and</w:t>
      </w:r>
      <w:r w:rsidRPr="1A9D07F3" w:rsidR="00E02C1F">
        <w:rPr>
          <w:rFonts w:ascii="Arial" w:hAnsi="Arial" w:eastAsia="Arial" w:cs="Arial"/>
          <w:color w:val="auto"/>
          <w:sz w:val="24"/>
          <w:szCs w:val="24"/>
        </w:rPr>
        <w:t xml:space="preserve"> reinforced by Welsh educational frameworks such as the Curriculum for Wales and the Foundation Phase Framework, play-based learning promotes creativity, problem-solving, communication, and social competence. However, translating these principles into practice involves navigating significant challenges, including educator preparedness, external accountability pressures, and widening social inequalities. Effective implementation therefore relies not only on practitioner confidence and reflective practice, but also on strong leadership, systemic support, and a commitment to equality. In changing times marked by technological shifts, post-pandemic recovery, and increased diversity, play must be continually reimagined to remain responsive and inclusive. </w:t>
      </w:r>
      <w:bookmarkStart w:name="_Int_QdR9YufH" w:id="2024974957"/>
      <w:r w:rsidRPr="1A9D07F3" w:rsidR="00E02C1F">
        <w:rPr>
          <w:rFonts w:ascii="Arial" w:hAnsi="Arial" w:eastAsia="Arial" w:cs="Arial"/>
          <w:color w:val="auto"/>
          <w:sz w:val="24"/>
          <w:szCs w:val="24"/>
        </w:rPr>
        <w:t>Ultimately, a</w:t>
      </w:r>
      <w:bookmarkEnd w:id="2024974957"/>
      <w:r w:rsidRPr="1A9D07F3" w:rsidR="00E02C1F">
        <w:rPr>
          <w:rFonts w:ascii="Arial" w:hAnsi="Arial" w:eastAsia="Arial" w:cs="Arial"/>
          <w:color w:val="auto"/>
          <w:sz w:val="24"/>
          <w:szCs w:val="24"/>
        </w:rPr>
        <w:t xml:space="preserve"> high-quality, play-based curriculum requires a shared vision among educators, policymakers, and </w:t>
      </w:r>
      <w:r w:rsidRPr="1A9D07F3" w:rsidR="00DA07BA">
        <w:rPr>
          <w:rFonts w:ascii="Arial" w:hAnsi="Arial" w:eastAsia="Arial" w:cs="Arial"/>
          <w:color w:val="auto"/>
          <w:sz w:val="24"/>
          <w:szCs w:val="24"/>
        </w:rPr>
        <w:t>communities, one</w:t>
      </w:r>
      <w:r w:rsidRPr="1A9D07F3" w:rsidR="00E02C1F">
        <w:rPr>
          <w:rFonts w:ascii="Arial" w:hAnsi="Arial" w:eastAsia="Arial" w:cs="Arial"/>
          <w:color w:val="auto"/>
          <w:sz w:val="24"/>
          <w:szCs w:val="24"/>
        </w:rPr>
        <w:t xml:space="preserve"> that respects the intrinsic value of play and ensures that all children, regardless of background, can thrive through joyful, meaningful learning </w:t>
      </w:r>
      <w:r w:rsidRPr="1A9D07F3" w:rsidR="00E02C1F">
        <w:rPr>
          <w:rFonts w:ascii="Arial" w:hAnsi="Arial" w:eastAsia="Arial" w:cs="Arial"/>
          <w:color w:val="auto"/>
          <w:sz w:val="24"/>
          <w:szCs w:val="24"/>
        </w:rPr>
        <w:t>experiences.</w:t>
      </w:r>
      <w:r w:rsidRPr="1A9D07F3">
        <w:rPr>
          <w:rFonts w:ascii="Arial" w:hAnsi="Arial" w:eastAsia="Arial" w:cs="Arial"/>
          <w:sz w:val="24"/>
          <w:szCs w:val="24"/>
        </w:rPr>
        <w:br w:type="page"/>
      </w:r>
    </w:p>
    <w:p w:rsidRPr="00751CA7" w:rsidR="003B3283" w:rsidP="59B372B6" w:rsidRDefault="003B3283" w14:paraId="6DF8F4A3" w14:textId="2AEAD279" w14:noSpellErr="1">
      <w:pPr>
        <w:pStyle w:val="Heading1"/>
        <w:rPr>
          <w:rFonts w:ascii="Arial" w:hAnsi="Arial" w:eastAsia="Arial" w:cs="Arial"/>
          <w:b w:val="1"/>
          <w:bCs w:val="1"/>
          <w:color w:val="auto"/>
          <w:sz w:val="28"/>
          <w:szCs w:val="28"/>
          <w:u w:val="single"/>
        </w:rPr>
      </w:pPr>
      <w:bookmarkStart w:name="_Toc221552309" w:id="504009702"/>
      <w:r w:rsidRPr="59B372B6" w:rsidR="003B3283">
        <w:rPr>
          <w:rFonts w:ascii="Arial" w:hAnsi="Arial" w:eastAsia="Arial" w:cs="Arial"/>
          <w:b w:val="1"/>
          <w:bCs w:val="1"/>
          <w:color w:val="auto"/>
          <w:sz w:val="28"/>
          <w:szCs w:val="28"/>
          <w:u w:val="single"/>
        </w:rPr>
        <w:t>Reference List:</w:t>
      </w:r>
      <w:bookmarkEnd w:id="504009702"/>
    </w:p>
    <w:p w:rsidRPr="00751CA7" w:rsidR="00DF7C77" w:rsidP="1A9D07F3" w:rsidRDefault="00DF7C77" w14:paraId="04627F91" w14:textId="77777777" w14:noSpellErr="1">
      <w:pPr>
        <w:spacing w:line="360" w:lineRule="auto"/>
        <w:rPr>
          <w:rFonts w:ascii="Arial" w:hAnsi="Arial" w:eastAsia="Arial" w:cs="Arial"/>
          <w:sz w:val="24"/>
          <w:szCs w:val="24"/>
        </w:rPr>
      </w:pPr>
    </w:p>
    <w:p w:rsidRPr="00751CA7" w:rsidR="00172E90" w:rsidP="59B372B6" w:rsidRDefault="00172E90" w14:paraId="19DF2853"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Aparrna</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MG (2</w:t>
      </w:r>
      <w:r w:rsidRPr="59B372B6" w:rsidR="00172E90">
        <w:rPr>
          <w:rFonts w:ascii="Arial" w:hAnsi="Arial" w:eastAsia="Arial" w:cs="Arial"/>
          <w:b w:val="0"/>
          <w:bCs w:val="0"/>
          <w:color w:val="auto"/>
          <w:sz w:val="24"/>
          <w:szCs w:val="24"/>
          <w:u w:val="none"/>
        </w:rPr>
        <w:t>024)</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The Role of Reflective Practice in Continuous Professional Development for Educators</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hyperlink w:anchor=":~:text=This%20process%20promotes%3A%20Self-awareness%3A%20Educators%20understand%20their%20strengths,to%20meet%20diverse%20student%20needs%20and%20learning%20styles" r:id="R16bce5ea52a14016">
        <w:r w:rsidRPr="59B372B6" w:rsidR="00172E90">
          <w:rPr>
            <w:rStyle w:val="Hyperlink"/>
            <w:rFonts w:ascii="Arial" w:hAnsi="Arial" w:eastAsia="Arial" w:cs="Arial"/>
            <w:b w:val="0"/>
            <w:bCs w:val="0"/>
            <w:color w:val="auto"/>
            <w:sz w:val="24"/>
            <w:szCs w:val="24"/>
            <w:u w:val="none"/>
          </w:rPr>
          <w:t>https://pdi.ekyaschools.com/spotlight-articles/the-role-of-reflective-practice-in-continuous-professional-development-for-educators/#:~:text=This%20process%20promotes%3A%20Self-awareness%3A%20Educators%20understand%20their%20strengths,to%20meet%20diverse%20student%20needs%20and%20learning%20styles</w:t>
        </w:r>
      </w:hyperlink>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46461C" w:rsidR="00172E90" w:rsidP="59B372B6" w:rsidRDefault="00172E90" w14:paraId="211AB705"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Archer, P. and Siraj, I. (2021) </w:t>
      </w:r>
      <w:r w:rsidRPr="59B372B6" w:rsidR="00172E90">
        <w:rPr>
          <w:rFonts w:ascii="Arial" w:hAnsi="Arial" w:eastAsia="Arial" w:cs="Arial"/>
          <w:b w:val="0"/>
          <w:bCs w:val="0"/>
          <w:i w:val="1"/>
          <w:iCs w:val="1"/>
          <w:color w:val="auto"/>
          <w:sz w:val="24"/>
          <w:szCs w:val="24"/>
          <w:u w:val="none"/>
        </w:rPr>
        <w:t>Early Childhood Education: Current Realities and Future Priorities</w:t>
      </w:r>
      <w:r w:rsidRPr="59B372B6" w:rsidR="00172E90">
        <w:rPr>
          <w:rFonts w:ascii="Arial" w:hAnsi="Arial" w:eastAsia="Arial" w:cs="Arial"/>
          <w:b w:val="0"/>
          <w:bCs w:val="0"/>
          <w:color w:val="auto"/>
          <w:sz w:val="24"/>
          <w:szCs w:val="24"/>
          <w:u w:val="none"/>
        </w:rPr>
        <w:t>. London: UCL Institute of Education Press.</w:t>
      </w:r>
    </w:p>
    <w:p w:rsidRPr="00751CA7" w:rsidR="00172E90" w:rsidP="59B372B6" w:rsidRDefault="00172E90" w14:paraId="18EBFD81"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Arseven</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 (</w:t>
      </w:r>
      <w:r w:rsidRPr="59B372B6" w:rsidR="00172E90">
        <w:rPr>
          <w:rFonts w:ascii="Arial" w:hAnsi="Arial" w:eastAsia="Arial" w:cs="Arial"/>
          <w:b w:val="0"/>
          <w:bCs w:val="0"/>
          <w:color w:val="auto"/>
          <w:sz w:val="24"/>
          <w:szCs w:val="24"/>
          <w:u w:val="none"/>
        </w:rPr>
        <w:t>2014)</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The Reggio Emilia approach and curriculum development process</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https://www.researchgate.net/publication/274133939_The_Reggio_Emilia_approach_and_curriculum_development_process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30690AAB" w14:textId="77777777" w14:noSpellErr="1">
      <w:pPr>
        <w:spacing w:line="360" w:lineRule="auto"/>
        <w:rPr>
          <w:rFonts w:ascii="Arial" w:hAnsi="Arial" w:eastAsia="Arial" w:cs="Arial"/>
          <w:b w:val="0"/>
          <w:bCs w:val="0"/>
          <w:i w:val="1"/>
          <w:iCs w:val="1"/>
          <w:color w:val="auto"/>
          <w:sz w:val="24"/>
          <w:szCs w:val="24"/>
          <w:u w:val="none"/>
        </w:rPr>
      </w:pPr>
      <w:r w:rsidRPr="59B372B6" w:rsidR="00172E90">
        <w:rPr>
          <w:rFonts w:ascii="Arial" w:hAnsi="Arial" w:eastAsia="Arial" w:cs="Arial"/>
          <w:b w:val="0"/>
          <w:bCs w:val="0"/>
          <w:color w:val="auto"/>
          <w:sz w:val="24"/>
          <w:szCs w:val="24"/>
          <w:u w:val="none"/>
        </w:rPr>
        <w:t>Artful Teaching</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2022)</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Reggio-Style Portfolios: Documenting your Child’s Growth</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https://www.artfulteachingjoyfullearning.com/blog/reggio-inspired-homeschool-portfolios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48CAFC91"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A</w:t>
      </w:r>
      <w:r w:rsidRPr="59B372B6" w:rsidR="00172E90">
        <w:rPr>
          <w:rFonts w:ascii="Arial" w:hAnsi="Arial" w:eastAsia="Arial" w:cs="Arial"/>
          <w:b w:val="0"/>
          <w:bCs w:val="0"/>
          <w:color w:val="auto"/>
          <w:sz w:val="24"/>
          <w:szCs w:val="24"/>
          <w:u w:val="none"/>
        </w:rPr>
        <w:t>rtsprouts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2025)</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What is Reggio Documentation? Making Learning Visible in the Reggio Emilia Approach</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hyperlink w:anchor=":~:text=More%20than%20just%20recording%20progress%2C%20Reggio%20Emilia%20documentation,and%20interactions%20across%20various%20subjects%2C%20not%20just%20art" r:id="R3e71ea5357244aea">
        <w:r w:rsidRPr="59B372B6" w:rsidR="00172E90">
          <w:rPr>
            <w:rStyle w:val="Hyperlink"/>
            <w:rFonts w:ascii="Arial" w:hAnsi="Arial" w:eastAsia="Arial" w:cs="Arial"/>
            <w:b w:val="0"/>
            <w:bCs w:val="0"/>
            <w:color w:val="auto"/>
            <w:sz w:val="24"/>
            <w:szCs w:val="24"/>
            <w:u w:val="none"/>
          </w:rPr>
          <w:t>https://artsproutsart.com/what-is-reggio-documentation/#:~:text=More%20than%20just%20recording%20progress%2C%20Reggio%20Emilia%20documentation,and%20interactions%20across%20various%20subjects%2C%20not%20just%20art</w:t>
        </w:r>
      </w:hyperlink>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2E48143A"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Aussie Childcare Network Team</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2023)</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 xml:space="preserve">Guide </w:t>
      </w:r>
      <w:r w:rsidRPr="59B372B6" w:rsidR="00172E90">
        <w:rPr>
          <w:rFonts w:ascii="Arial" w:hAnsi="Arial" w:eastAsia="Arial" w:cs="Arial"/>
          <w:b w:val="0"/>
          <w:bCs w:val="0"/>
          <w:i w:val="1"/>
          <w:iCs w:val="1"/>
          <w:color w:val="auto"/>
          <w:sz w:val="24"/>
          <w:szCs w:val="24"/>
          <w:u w:val="none"/>
        </w:rPr>
        <w:t>to</w:t>
      </w:r>
      <w:r w:rsidRPr="59B372B6" w:rsidR="00172E90">
        <w:rPr>
          <w:rFonts w:ascii="Arial" w:hAnsi="Arial" w:eastAsia="Arial" w:cs="Arial"/>
          <w:b w:val="0"/>
          <w:bCs w:val="0"/>
          <w:i w:val="1"/>
          <w:iCs w:val="1"/>
          <w:color w:val="auto"/>
          <w:sz w:val="24"/>
          <w:szCs w:val="24"/>
          <w:u w:val="none"/>
        </w:rPr>
        <w:t xml:space="preserve"> The Reggio Emilia Approach</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hyperlink w:anchor=":~:text=Developed%20in%20northern%20Italy%20after%20the%20Second%20World,practices%20are%20aimed%20at%20nurturing%20children%E2%80%99s%20multiple%20capabilities" r:id="R0a5ae215d4a94098">
        <w:r w:rsidRPr="59B372B6" w:rsidR="00172E90">
          <w:rPr>
            <w:rStyle w:val="Hyperlink"/>
            <w:rFonts w:ascii="Arial" w:hAnsi="Arial" w:eastAsia="Arial" w:cs="Arial"/>
            <w:b w:val="0"/>
            <w:bCs w:val="0"/>
            <w:color w:val="auto"/>
            <w:sz w:val="24"/>
            <w:szCs w:val="24"/>
            <w:u w:val="none"/>
          </w:rPr>
          <w:t>https://aussiechildcarenetwork.com.au/articles/childcare-programming/guide-to-the-reggio-emilia-approach#:~:text=Developed%20in%20northern%20Italy%20after%20the%20Second%20World,practices%20are%20aimed%20at%20nurturing%20children%E2%80%99s%20multiple%20capabilities</w:t>
        </w:r>
      </w:hyperlink>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1E3CCED6"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Bi-Lingual Preschool and Daycare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2023)</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The crucial role of documentation and observation in a Reggio Emilia preschool</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https://www.bethesdareggio.com/post/the-crucial-role-of-documentation-and-observation-in-a-reggio-emilia-preschool</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46461C" w:rsidR="00172E90" w:rsidP="59B372B6" w:rsidRDefault="00172E90" w14:paraId="1DD7B273"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Blaisdell, C., Buchanan, K., Pickens, C. and Hur, E. (2022) ‘Assessment in early childhood education: Beyond readiness to learn’, </w:t>
      </w:r>
      <w:r w:rsidRPr="59B372B6" w:rsidR="00172E90">
        <w:rPr>
          <w:rFonts w:ascii="Arial" w:hAnsi="Arial" w:eastAsia="Arial" w:cs="Arial"/>
          <w:b w:val="0"/>
          <w:bCs w:val="0"/>
          <w:i w:val="1"/>
          <w:iCs w:val="1"/>
          <w:color w:val="auto"/>
          <w:sz w:val="24"/>
          <w:szCs w:val="24"/>
          <w:u w:val="none"/>
        </w:rPr>
        <w:t>Early Years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 xml:space="preserve">Available at: </w:t>
      </w:r>
      <w:r w:rsidRPr="59B372B6" w:rsidR="00172E90">
        <w:rPr>
          <w:rFonts w:ascii="Arial" w:hAnsi="Arial" w:eastAsia="Arial" w:cs="Arial"/>
          <w:b w:val="0"/>
          <w:bCs w:val="0"/>
          <w:color w:val="auto"/>
          <w:sz w:val="24"/>
          <w:szCs w:val="24"/>
          <w:u w:val="none"/>
        </w:rPr>
        <w:t xml:space="preserve"> https://doi.org/10.1080/09575146.2020.1861346</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15 June 2025)</w:t>
      </w:r>
    </w:p>
    <w:p w:rsidR="1C769C47" w:rsidP="59B372B6" w:rsidRDefault="1C769C47" w14:paraId="6199D71D" w14:textId="706E2925">
      <w:pPr>
        <w:spacing w:line="360" w:lineRule="auto"/>
        <w:rPr>
          <w:rFonts w:ascii="Arial" w:hAnsi="Arial" w:eastAsia="Arial" w:cs="Arial"/>
          <w:b w:val="0"/>
          <w:bCs w:val="0"/>
          <w:color w:val="auto"/>
          <w:sz w:val="24"/>
          <w:szCs w:val="24"/>
          <w:u w:val="none"/>
        </w:rPr>
      </w:pPr>
      <w:r w:rsidRPr="59B372B6" w:rsidR="1C769C47">
        <w:rPr>
          <w:rFonts w:ascii="Arial" w:hAnsi="Arial" w:eastAsia="Arial" w:cs="Arial"/>
          <w:b w:val="0"/>
          <w:bCs w:val="0"/>
          <w:color w:val="auto"/>
          <w:sz w:val="24"/>
          <w:szCs w:val="24"/>
          <w:u w:val="none"/>
        </w:rPr>
        <w:t xml:space="preserve">Boulter, M (no date) </w:t>
      </w:r>
      <w:r w:rsidRPr="59B372B6" w:rsidR="1C769C47">
        <w:rPr>
          <w:rFonts w:ascii="Arial" w:hAnsi="Arial" w:eastAsia="Arial" w:cs="Arial"/>
          <w:b w:val="0"/>
          <w:bCs w:val="0"/>
          <w:i w:val="1"/>
          <w:iCs w:val="1"/>
          <w:color w:val="auto"/>
          <w:sz w:val="24"/>
          <w:szCs w:val="24"/>
          <w:u w:val="none"/>
        </w:rPr>
        <w:t xml:space="preserve">What Is Asynchronous Learning? </w:t>
      </w:r>
      <w:bookmarkStart w:name="_Int_CrvHpfvF" w:id="920698560"/>
      <w:r w:rsidRPr="59B372B6" w:rsidR="1C769C47">
        <w:rPr>
          <w:rFonts w:ascii="Arial" w:hAnsi="Arial" w:eastAsia="Arial" w:cs="Arial"/>
          <w:b w:val="0"/>
          <w:bCs w:val="0"/>
          <w:i w:val="1"/>
          <w:iCs w:val="1"/>
          <w:color w:val="auto"/>
          <w:sz w:val="24"/>
          <w:szCs w:val="24"/>
          <w:u w:val="none"/>
        </w:rPr>
        <w:t>Plus</w:t>
      </w:r>
      <w:bookmarkEnd w:id="920698560"/>
      <w:r w:rsidRPr="59B372B6" w:rsidR="1C769C47">
        <w:rPr>
          <w:rFonts w:ascii="Arial" w:hAnsi="Arial" w:eastAsia="Arial" w:cs="Arial"/>
          <w:b w:val="0"/>
          <w:bCs w:val="0"/>
          <w:i w:val="1"/>
          <w:iCs w:val="1"/>
          <w:color w:val="auto"/>
          <w:sz w:val="24"/>
          <w:szCs w:val="24"/>
          <w:u w:val="none"/>
        </w:rPr>
        <w:t xml:space="preserve"> the Pros and Cons. </w:t>
      </w:r>
      <w:r w:rsidRPr="59B372B6" w:rsidR="1C769C47">
        <w:rPr>
          <w:rFonts w:ascii="Arial" w:hAnsi="Arial" w:eastAsia="Arial" w:cs="Arial"/>
          <w:b w:val="0"/>
          <w:bCs w:val="0"/>
          <w:color w:val="auto"/>
          <w:sz w:val="24"/>
          <w:szCs w:val="24"/>
          <w:u w:val="none"/>
        </w:rPr>
        <w:t xml:space="preserve">Available at: </w:t>
      </w:r>
      <w:hyperlink r:id="Rd7d002edbbe7406a">
        <w:r w:rsidRPr="59B372B6" w:rsidR="04B22DF1">
          <w:rPr>
            <w:rStyle w:val="Hyperlink"/>
            <w:rFonts w:ascii="Arial" w:hAnsi="Arial" w:eastAsia="Arial" w:cs="Arial"/>
            <w:b w:val="0"/>
            <w:bCs w:val="0"/>
            <w:color w:val="auto"/>
            <w:sz w:val="24"/>
            <w:szCs w:val="24"/>
            <w:u w:val="none"/>
          </w:rPr>
          <w:t>https://maestrolearning.com/blogs/what-is-asynchronous-learning-plus-the-pros-and-cons/</w:t>
        </w:r>
      </w:hyperlink>
      <w:r w:rsidRPr="59B372B6" w:rsidR="04B22DF1">
        <w:rPr>
          <w:rFonts w:ascii="Arial" w:hAnsi="Arial" w:eastAsia="Arial" w:cs="Arial"/>
          <w:b w:val="0"/>
          <w:bCs w:val="0"/>
          <w:color w:val="auto"/>
          <w:sz w:val="24"/>
          <w:szCs w:val="24"/>
          <w:u w:val="none"/>
        </w:rPr>
        <w:t>. (Accessed: 15 June 2025)</w:t>
      </w:r>
    </w:p>
    <w:p w:rsidRPr="0046461C" w:rsidR="00172E90" w:rsidP="59B372B6" w:rsidRDefault="00172E90" w14:paraId="76E59CEC"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Brogaard-Clausen, S. and Robson, S. (2019) ‘Friendships, play and life in the Danish forest school: a universal approach to learning?’, </w:t>
      </w:r>
      <w:r w:rsidRPr="59B372B6" w:rsidR="00172E90">
        <w:rPr>
          <w:rFonts w:ascii="Arial" w:hAnsi="Arial" w:eastAsia="Arial" w:cs="Arial"/>
          <w:b w:val="0"/>
          <w:bCs w:val="0"/>
          <w:i w:val="1"/>
          <w:iCs w:val="1"/>
          <w:color w:val="auto"/>
          <w:sz w:val="24"/>
          <w:szCs w:val="24"/>
          <w:u w:val="none"/>
        </w:rPr>
        <w:t>International Journal of Play</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 xml:space="preserve">Available at: </w:t>
      </w:r>
      <w:r w:rsidRPr="59B372B6" w:rsidR="00172E90">
        <w:rPr>
          <w:rFonts w:ascii="Arial" w:hAnsi="Arial" w:eastAsia="Arial" w:cs="Arial"/>
          <w:b w:val="0"/>
          <w:bCs w:val="0"/>
          <w:color w:val="auto"/>
          <w:sz w:val="24"/>
          <w:szCs w:val="24"/>
          <w:u w:val="none"/>
        </w:rPr>
        <w:t>https://doi.org/10.1080/21594937.2019.1580337</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15 June 2025)</w:t>
      </w:r>
    </w:p>
    <w:p w:rsidRPr="0046461C" w:rsidR="00172E90" w:rsidP="59B372B6" w:rsidRDefault="00172E90" w14:paraId="61C1FDF2"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Brooker, L. and Woodhead, M. (2013) </w:t>
      </w:r>
      <w:r w:rsidRPr="59B372B6" w:rsidR="00172E90">
        <w:rPr>
          <w:rFonts w:ascii="Arial" w:hAnsi="Arial" w:eastAsia="Arial" w:cs="Arial"/>
          <w:b w:val="0"/>
          <w:bCs w:val="0"/>
          <w:i w:val="1"/>
          <w:iCs w:val="1"/>
          <w:color w:val="auto"/>
          <w:sz w:val="24"/>
          <w:szCs w:val="24"/>
          <w:u w:val="none"/>
        </w:rPr>
        <w:t>The Right to Play</w:t>
      </w:r>
      <w:r w:rsidRPr="59B372B6" w:rsidR="00172E90">
        <w:rPr>
          <w:rFonts w:ascii="Arial" w:hAnsi="Arial" w:eastAsia="Arial" w:cs="Arial"/>
          <w:b w:val="0"/>
          <w:bCs w:val="0"/>
          <w:color w:val="auto"/>
          <w:sz w:val="24"/>
          <w:szCs w:val="24"/>
          <w:u w:val="none"/>
        </w:rPr>
        <w:t>. The Open University/UNICEF Office of Research. Available at: https://www.unicef-irc.org/publications/702/</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(Accessed: 15 June 2025)</w:t>
      </w:r>
    </w:p>
    <w:p w:rsidRPr="00751CA7" w:rsidR="00172E90" w:rsidP="59B372B6" w:rsidRDefault="00172E90" w14:paraId="6A3822A0" w14:textId="77777777" w14:noSpellErr="1">
      <w:pPr>
        <w:spacing w:line="360" w:lineRule="auto"/>
        <w:rPr>
          <w:rFonts w:ascii="Arial" w:hAnsi="Arial" w:eastAsia="Arial" w:cs="Arial"/>
          <w:b w:val="0"/>
          <w:bCs w:val="0"/>
          <w:i w:val="1"/>
          <w:iCs w:val="1"/>
          <w:color w:val="auto"/>
          <w:sz w:val="24"/>
          <w:szCs w:val="24"/>
          <w:u w:val="none"/>
        </w:rPr>
      </w:pPr>
      <w:r w:rsidRPr="59B372B6" w:rsidR="00172E90">
        <w:rPr>
          <w:rFonts w:ascii="Arial" w:hAnsi="Arial" w:eastAsia="Arial" w:cs="Arial"/>
          <w:b w:val="0"/>
          <w:bCs w:val="0"/>
          <w:color w:val="auto"/>
          <w:sz w:val="24"/>
          <w:szCs w:val="24"/>
          <w:u w:val="none"/>
        </w:rPr>
        <w:t xml:space="preserve">Cai, </w:t>
      </w:r>
      <w:r w:rsidRPr="59B372B6" w:rsidR="00172E90">
        <w:rPr>
          <w:rFonts w:ascii="Arial" w:hAnsi="Arial" w:eastAsia="Arial" w:cs="Arial"/>
          <w:b w:val="0"/>
          <w:bCs w:val="0"/>
          <w:color w:val="auto"/>
          <w:sz w:val="24"/>
          <w:szCs w:val="24"/>
          <w:u w:val="none"/>
        </w:rPr>
        <w:t>R (</w:t>
      </w:r>
      <w:r w:rsidRPr="59B372B6" w:rsidR="00172E90">
        <w:rPr>
          <w:rFonts w:ascii="Arial" w:hAnsi="Arial" w:eastAsia="Arial" w:cs="Arial"/>
          <w:b w:val="0"/>
          <w:bCs w:val="0"/>
          <w:color w:val="auto"/>
          <w:sz w:val="24"/>
          <w:szCs w:val="24"/>
          <w:u w:val="none"/>
        </w:rPr>
        <w:t>2024</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What is the Reggio Emilia Approach to Early Childhood Education?</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hyperlink w:anchor=":~:text=The%20Reggio%20Emilia%20approach%20emphasizes%20child-centered%20learning%2C%20encouraging,that%20fosters%20creativity%2C%20critical%20thinking%2C%20and%20social%20skills" r:id="R9248cec34d464acb">
        <w:r w:rsidRPr="59B372B6" w:rsidR="00172E90">
          <w:rPr>
            <w:rStyle w:val="Hyperlink"/>
            <w:rFonts w:ascii="Arial" w:hAnsi="Arial" w:eastAsia="Arial" w:cs="Arial"/>
            <w:b w:val="0"/>
            <w:bCs w:val="0"/>
            <w:color w:val="auto"/>
            <w:sz w:val="24"/>
            <w:szCs w:val="24"/>
            <w:u w:val="none"/>
          </w:rPr>
          <w:t>https://xihamontessori.com/reggio-emilia-approach/#:~:text=The%20Reggio%20Emilia%20approach%20emphasizes%20child-centered%20learning%2C%20encouraging,that%20fosters%20creativity%2C%20critical%20thinking%2C%20and%20social%20skills</w:t>
        </w:r>
      </w:hyperlink>
      <w:r w:rsidRPr="59B372B6" w:rsidR="00172E90">
        <w:rPr>
          <w:rFonts w:ascii="Arial" w:hAnsi="Arial" w:eastAsia="Arial" w:cs="Arial"/>
          <w:b w:val="0"/>
          <w:bCs w:val="0"/>
          <w:color w:val="auto"/>
          <w:sz w:val="24"/>
          <w:szCs w:val="24"/>
          <w:u w:val="none"/>
        </w:rPr>
        <w:t>.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r w:rsidRPr="59B372B6" w:rsidR="00172E90">
        <w:rPr>
          <w:rFonts w:ascii="Arial" w:hAnsi="Arial" w:eastAsia="Arial" w:cs="Arial"/>
          <w:b w:val="0"/>
          <w:bCs w:val="0"/>
          <w:color w:val="auto"/>
          <w:sz w:val="24"/>
          <w:szCs w:val="24"/>
          <w:u w:val="none"/>
        </w:rPr>
        <w:t>)</w:t>
      </w:r>
    </w:p>
    <w:p w:rsidRPr="00751CA7" w:rsidR="00172E90" w:rsidP="59B372B6" w:rsidRDefault="00172E90" w14:paraId="06953BAE" w14:textId="77777777" w14:noSpellErr="1">
      <w:pPr>
        <w:spacing w:line="360" w:lineRule="auto"/>
        <w:rPr>
          <w:rFonts w:ascii="Arial" w:hAnsi="Arial" w:eastAsia="Arial" w:cs="Arial"/>
          <w:b w:val="0"/>
          <w:bCs w:val="0"/>
          <w:i w:val="1"/>
          <w:iCs w:val="1"/>
          <w:color w:val="auto"/>
          <w:sz w:val="24"/>
          <w:szCs w:val="24"/>
          <w:u w:val="none"/>
        </w:rPr>
      </w:pPr>
      <w:r w:rsidRPr="59B372B6" w:rsidR="00172E90">
        <w:rPr>
          <w:rFonts w:ascii="Arial" w:hAnsi="Arial" w:eastAsia="Arial" w:cs="Arial"/>
          <w:b w:val="0"/>
          <w:bCs w:val="0"/>
          <w:color w:val="auto"/>
          <w:sz w:val="24"/>
          <w:szCs w:val="24"/>
          <w:u w:val="none"/>
        </w:rPr>
        <w:t>Care Learning</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2024</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Give ways to value children as individuals.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hyperlink w:anchor=":~:text=Valuing%20children%20as%20individuals%20is%20a%20key%20principle,is%20important%20in%20nurturing%20their%20confidence%20and%20self-esteem" r:id="R3fb88ca55d1b49bd">
        <w:r w:rsidRPr="59B372B6" w:rsidR="00172E90">
          <w:rPr>
            <w:rStyle w:val="Hyperlink"/>
            <w:rFonts w:ascii="Arial" w:hAnsi="Arial" w:eastAsia="Arial" w:cs="Arial"/>
            <w:b w:val="0"/>
            <w:bCs w:val="0"/>
            <w:color w:val="auto"/>
            <w:sz w:val="24"/>
            <w:szCs w:val="24"/>
            <w:u w:val="none"/>
          </w:rPr>
          <w:t>https://carelearning.org.uk/qualifications/level-1-caring-children/cfc-9-respecting/1-1-give-ways-to-value-children-as-individuals/#:~:text=Valuing%20children%20as%20individuals%20is%20a%20key%20principle,is%20important%20in%20nurturing%20their%20confidence%20and%20self-esteem</w:t>
        </w:r>
      </w:hyperlink>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15 June 2025)</w:t>
      </w:r>
    </w:p>
    <w:p w:rsidRPr="00751CA7" w:rsidR="00172E90" w:rsidP="59B372B6" w:rsidRDefault="00172E90" w14:paraId="261F36BD"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Care Learning</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2025)</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 xml:space="preserve">2.1 Explain the significance of play for children’s learning.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https://carelearning.org.uk/qualifications/level-3-diploma-eyp/wf9-play/2-1-explain-the-significance-of-play-for-childrens-learning/</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1683B0CD"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Cherrington,</w:t>
      </w:r>
      <w:r w:rsidRPr="59B372B6" w:rsidR="00172E90">
        <w:rPr>
          <w:rFonts w:ascii="Arial" w:hAnsi="Arial" w:eastAsia="Arial" w:cs="Arial"/>
          <w:b w:val="0"/>
          <w:bCs w:val="0"/>
          <w:color w:val="auto"/>
          <w:sz w:val="24"/>
          <w:szCs w:val="24"/>
          <w:u w:val="none"/>
        </w:rPr>
        <w:t>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2018</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Te</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Whāriki</w:t>
      </w:r>
      <w:r w:rsidRPr="59B372B6" w:rsidR="00172E90">
        <w:rPr>
          <w:rFonts w:ascii="Arial" w:hAnsi="Arial" w:eastAsia="Arial" w:cs="Arial"/>
          <w:b w:val="0"/>
          <w:bCs w:val="0"/>
          <w:i w:val="1"/>
          <w:iCs w:val="1"/>
          <w:color w:val="auto"/>
          <w:sz w:val="24"/>
          <w:szCs w:val="24"/>
          <w:u w:val="none"/>
        </w:rPr>
        <w:t xml:space="preserve"> 2017: a refreshed early childhood curriculum for New Zealand</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https://www.childresearch.net/projects/ecec/2018_02.html</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55226E88"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 Day Nurseries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2025</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The Reggio Emilia approach to early years education</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https://www.daynurseries.co.uk/advice/the-reggio-emilia-approach-to-early-years-education</w:t>
      </w:r>
      <w:r w:rsidRPr="59B372B6" w:rsidR="00172E90">
        <w:rPr>
          <w:rFonts w:ascii="Arial" w:hAnsi="Arial" w:eastAsia="Arial" w:cs="Arial"/>
          <w:b w:val="0"/>
          <w:bCs w:val="0"/>
          <w:color w:val="auto"/>
          <w:sz w:val="24"/>
          <w:szCs w:val="24"/>
          <w:u w:val="none"/>
        </w:rPr>
        <w:t>. (</w:t>
      </w:r>
      <w:r w:rsidRPr="59B372B6" w:rsidR="00172E90">
        <w:rPr>
          <w:rFonts w:ascii="Arial" w:hAnsi="Arial" w:eastAsia="Arial" w:cs="Arial"/>
          <w:b w:val="0"/>
          <w:bCs w:val="0"/>
          <w:color w:val="auto"/>
          <w:sz w:val="24"/>
          <w:szCs w:val="24"/>
          <w:u w:val="none"/>
        </w:rPr>
        <w:t>Accessed: 5</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r w:rsidRPr="59B372B6" w:rsidR="00172E90">
        <w:rPr>
          <w:rFonts w:ascii="Arial" w:hAnsi="Arial" w:eastAsia="Arial" w:cs="Arial"/>
          <w:b w:val="0"/>
          <w:bCs w:val="0"/>
          <w:color w:val="auto"/>
          <w:sz w:val="24"/>
          <w:szCs w:val="24"/>
          <w:u w:val="none"/>
        </w:rPr>
        <w:t>)</w:t>
      </w:r>
    </w:p>
    <w:p w:rsidRPr="00751CA7" w:rsidR="00172E90" w:rsidP="59B372B6" w:rsidRDefault="00172E90" w14:paraId="24F72AE1"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Dr Jenkin</w:t>
      </w:r>
      <w:r w:rsidRPr="59B372B6" w:rsidR="00172E90">
        <w:rPr>
          <w:rFonts w:ascii="Arial" w:hAnsi="Arial" w:eastAsia="Arial" w:cs="Arial"/>
          <w:b w:val="0"/>
          <w:bCs w:val="0"/>
          <w:color w:val="auto"/>
          <w:sz w:val="24"/>
          <w:szCs w:val="24"/>
          <w:u w:val="none"/>
        </w:rPr>
        <w:t>, C</w:t>
      </w:r>
      <w:r w:rsidRPr="59B372B6" w:rsidR="00172E90">
        <w:rPr>
          <w:rFonts w:ascii="Arial" w:hAnsi="Arial" w:eastAsia="Arial" w:cs="Arial"/>
          <w:b w:val="0"/>
          <w:bCs w:val="0"/>
          <w:color w:val="auto"/>
          <w:sz w:val="24"/>
          <w:szCs w:val="24"/>
          <w:u w:val="none"/>
        </w:rPr>
        <w:t xml:space="preserve"> (2017)</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 xml:space="preserve">Understandings of </w:t>
      </w:r>
      <w:r w:rsidRPr="59B372B6" w:rsidR="00172E90">
        <w:rPr>
          <w:rFonts w:ascii="Arial" w:hAnsi="Arial" w:eastAsia="Arial" w:cs="Arial"/>
          <w:b w:val="0"/>
          <w:bCs w:val="0"/>
          <w:i w:val="1"/>
          <w:iCs w:val="1"/>
          <w:color w:val="auto"/>
          <w:sz w:val="24"/>
          <w:szCs w:val="24"/>
          <w:u w:val="none"/>
        </w:rPr>
        <w:t>Te</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Whāriki</w:t>
      </w:r>
      <w:r w:rsidRPr="59B372B6" w:rsidR="00172E90">
        <w:rPr>
          <w:rFonts w:ascii="Arial" w:hAnsi="Arial" w:eastAsia="Arial" w:cs="Arial"/>
          <w:b w:val="0"/>
          <w:bCs w:val="0"/>
          <w:i w:val="1"/>
          <w:iCs w:val="1"/>
          <w:color w:val="auto"/>
          <w:sz w:val="24"/>
          <w:szCs w:val="24"/>
          <w:u w:val="none"/>
        </w:rPr>
        <w:t>: Perspectives to support Tiriti-based curriculum</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https://nzareblog.wordpress.com/2017/11/24/tiriti-based-ece/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3934BA8D"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Dr Kurt</w:t>
      </w:r>
      <w:r w:rsidRPr="59B372B6" w:rsidR="00172E90">
        <w:rPr>
          <w:rFonts w:ascii="Arial" w:hAnsi="Arial" w:eastAsia="Arial" w:cs="Arial"/>
          <w:b w:val="0"/>
          <w:bCs w:val="0"/>
          <w:color w:val="auto"/>
          <w:sz w:val="24"/>
          <w:szCs w:val="24"/>
          <w:u w:val="none"/>
        </w:rPr>
        <w:t>, S (</w:t>
      </w:r>
      <w:r w:rsidRPr="59B372B6" w:rsidR="00172E90">
        <w:rPr>
          <w:rFonts w:ascii="Arial" w:hAnsi="Arial" w:eastAsia="Arial" w:cs="Arial"/>
          <w:b w:val="0"/>
          <w:bCs w:val="0"/>
          <w:color w:val="auto"/>
          <w:sz w:val="24"/>
          <w:szCs w:val="24"/>
          <w:u w:val="none"/>
        </w:rPr>
        <w:t>2020)</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Vygotsky’s Zone of Proximal Development and Scaffolding</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https://educationaltechnology.net/vygotskys-zone-of-proximal-development-and-scaffolding/</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36E591A2"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Early Excellence Limited</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2025)</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 xml:space="preserve">The Reggio Emilia Approach: Principles, </w:t>
      </w:r>
      <w:r w:rsidRPr="59B372B6" w:rsidR="00172E90">
        <w:rPr>
          <w:rFonts w:ascii="Arial" w:hAnsi="Arial" w:eastAsia="Arial" w:cs="Arial"/>
          <w:b w:val="0"/>
          <w:bCs w:val="0"/>
          <w:i w:val="1"/>
          <w:iCs w:val="1"/>
          <w:color w:val="auto"/>
          <w:sz w:val="24"/>
          <w:szCs w:val="24"/>
          <w:u w:val="none"/>
        </w:rPr>
        <w:t>100</w:t>
      </w:r>
      <w:r w:rsidRPr="59B372B6" w:rsidR="00172E90">
        <w:rPr>
          <w:rFonts w:ascii="Arial" w:hAnsi="Arial" w:eastAsia="Arial" w:cs="Arial"/>
          <w:b w:val="0"/>
          <w:bCs w:val="0"/>
          <w:i w:val="1"/>
          <w:iCs w:val="1"/>
          <w:color w:val="auto"/>
          <w:sz w:val="24"/>
          <w:szCs w:val="24"/>
          <w:u w:val="none"/>
        </w:rPr>
        <w:t xml:space="preserve"> Languages, and the Legacy in Education</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hyperlink w:anchor=":~:text=The%20Reggio%20Emilia%20Approach%20is%20a%20philosophy%2C%20not,exploratory%20investigation%20and%20individual%20or%20collaborative%20project%20work" r:id="Rd81c7b88a45941be">
        <w:r w:rsidRPr="59B372B6" w:rsidR="00172E90">
          <w:rPr>
            <w:rStyle w:val="Hyperlink"/>
            <w:rFonts w:ascii="Arial" w:hAnsi="Arial" w:eastAsia="Arial" w:cs="Arial"/>
            <w:b w:val="0"/>
            <w:bCs w:val="0"/>
            <w:color w:val="auto"/>
            <w:sz w:val="24"/>
            <w:szCs w:val="24"/>
            <w:u w:val="none"/>
          </w:rPr>
          <w:t>https://earlyexcellence.com/practice-and-pedagogy/reggio-emilia-approach/#:~:text=The%20Reggio%20Emilia%20Approach%20is%20a%20philosophy%2C%20not,exploratory%20investigation%20and%20individual%20or%20collaborative%20project%20work</w:t>
        </w:r>
      </w:hyperlink>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2010C899" w14:textId="77777777" w14:noSpellErr="1">
      <w:pPr>
        <w:spacing w:line="360" w:lineRule="auto"/>
        <w:rPr>
          <w:rFonts w:ascii="Arial" w:hAnsi="Arial" w:eastAsia="Arial" w:cs="Arial"/>
          <w:b w:val="0"/>
          <w:bCs w:val="0"/>
          <w:i w:val="1"/>
          <w:iCs w:val="1"/>
          <w:color w:val="auto"/>
          <w:sz w:val="24"/>
          <w:szCs w:val="24"/>
          <w:u w:val="none"/>
        </w:rPr>
      </w:pPr>
      <w:r w:rsidRPr="59B372B6" w:rsidR="00172E90">
        <w:rPr>
          <w:rFonts w:ascii="Arial" w:hAnsi="Arial" w:eastAsia="Arial" w:cs="Arial"/>
          <w:b w:val="0"/>
          <w:bCs w:val="0"/>
          <w:color w:val="auto"/>
          <w:sz w:val="24"/>
          <w:szCs w:val="24"/>
          <w:u w:val="none"/>
        </w:rPr>
        <w:t>Earlyyearscareers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2018</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The Importance of Play-Based Learning in Early Childhood Education</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 xml:space="preserve">Available at: </w:t>
      </w:r>
      <w:hyperlink w:anchor=":~:text=Play%20isn%E2%80%99t%20just%20about%20fun%3B%20it%E2%80%99s%20actually%20one,them%20build%20essential%20skills%20without%20them%20realising%20it" r:id="Rf4b26ed145f5453c">
        <w:r w:rsidRPr="59B372B6" w:rsidR="00172E90">
          <w:rPr>
            <w:rStyle w:val="Hyperlink"/>
            <w:rFonts w:ascii="Arial" w:hAnsi="Arial" w:eastAsia="Arial" w:cs="Arial"/>
            <w:b w:val="0"/>
            <w:bCs w:val="0"/>
            <w:color w:val="auto"/>
            <w:sz w:val="24"/>
            <w:szCs w:val="24"/>
            <w:u w:val="none"/>
          </w:rPr>
          <w:t>https://www.earlyyearscareers.com/eyc/learning-and-development/the-importance-of-play-based-learning-in-early-childhood-education/#:~:text=Play%20isn%E2%80%99t%20just%20about%20fun%3B%20it%E2%80%99s%20actually%20one,them%20build%20essential%20skills%20without%20them%20realising%20it</w:t>
        </w:r>
      </w:hyperlink>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(Accessed: 5</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3EEC59C4"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Earlyyearscareers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2018</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Unlocking the Power of Play-Based Learning: A Guide for Early Years Educators</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https://www.earlyyearscareers.com/eyc/learning-and-development/unlocking-the-</w:t>
      </w:r>
      <w:r w:rsidRPr="59B372B6" w:rsidR="00172E90">
        <w:rPr>
          <w:rFonts w:ascii="Arial" w:hAnsi="Arial" w:eastAsia="Arial" w:cs="Arial"/>
          <w:b w:val="0"/>
          <w:bCs w:val="0"/>
          <w:color w:val="auto"/>
          <w:sz w:val="24"/>
          <w:szCs w:val="24"/>
          <w:u w:val="none"/>
        </w:rPr>
        <w:t>power-of-play-based-learning-a-guide-for-early-years-educators/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 xml:space="preserve">(Accessed: </w:t>
      </w:r>
      <w:r w:rsidRPr="59B372B6" w:rsidR="00172E90">
        <w:rPr>
          <w:rFonts w:ascii="Arial" w:hAnsi="Arial" w:eastAsia="Arial" w:cs="Arial"/>
          <w:b w:val="0"/>
          <w:bCs w:val="0"/>
          <w:color w:val="auto"/>
          <w:sz w:val="24"/>
          <w:szCs w:val="24"/>
          <w:u w:val="none"/>
        </w:rPr>
        <w:t>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0C3C9949"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Education Review Office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2018)</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 xml:space="preserve">Awareness and confidence to work with </w:t>
      </w:r>
      <w:r w:rsidRPr="59B372B6" w:rsidR="00172E90">
        <w:rPr>
          <w:rFonts w:ascii="Arial" w:hAnsi="Arial" w:eastAsia="Arial" w:cs="Arial"/>
          <w:b w:val="0"/>
          <w:bCs w:val="0"/>
          <w:i w:val="1"/>
          <w:iCs w:val="1"/>
          <w:color w:val="auto"/>
          <w:sz w:val="24"/>
          <w:szCs w:val="24"/>
          <w:u w:val="none"/>
        </w:rPr>
        <w:t>Te</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Whāriki</w:t>
      </w:r>
      <w:r w:rsidRPr="59B372B6" w:rsidR="00172E90">
        <w:rPr>
          <w:rFonts w:ascii="Arial" w:hAnsi="Arial" w:eastAsia="Arial" w:cs="Arial"/>
          <w:b w:val="0"/>
          <w:bCs w:val="0"/>
          <w:i w:val="1"/>
          <w:iCs w:val="1"/>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https://ero.govt.nz/sites/default/files/2021-05/Awareness-and-confidence-to-work-with-Te-Whariki.pdf</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r>
        <w:br/>
      </w:r>
      <w:r w:rsidRPr="59B372B6" w:rsidR="00172E90">
        <w:rPr>
          <w:rFonts w:ascii="Arial" w:hAnsi="Arial" w:eastAsia="Arial" w:cs="Arial"/>
          <w:b w:val="0"/>
          <w:bCs w:val="0"/>
          <w:color w:val="auto"/>
          <w:sz w:val="24"/>
          <w:szCs w:val="24"/>
          <w:u w:val="none"/>
        </w:rPr>
        <w:t xml:space="preserve">Emerson </w:t>
      </w:r>
      <w:r w:rsidRPr="59B372B6" w:rsidR="00172E90">
        <w:rPr>
          <w:rFonts w:ascii="Arial" w:hAnsi="Arial" w:eastAsia="Arial" w:cs="Arial"/>
          <w:b w:val="0"/>
          <w:bCs w:val="0"/>
          <w:color w:val="auto"/>
          <w:sz w:val="24"/>
          <w:szCs w:val="24"/>
          <w:u w:val="none"/>
        </w:rPr>
        <w:t xml:space="preserve">, A </w:t>
      </w:r>
      <w:r w:rsidRPr="59B372B6" w:rsidR="00172E90">
        <w:rPr>
          <w:rFonts w:ascii="Arial" w:hAnsi="Arial" w:eastAsia="Arial" w:cs="Arial"/>
          <w:b w:val="0"/>
          <w:bCs w:val="0"/>
          <w:color w:val="auto"/>
          <w:sz w:val="24"/>
          <w:szCs w:val="24"/>
          <w:u w:val="none"/>
        </w:rPr>
        <w:t>and Linder</w:t>
      </w:r>
      <w:r w:rsidRPr="59B372B6" w:rsidR="00172E90">
        <w:rPr>
          <w:rFonts w:ascii="Arial" w:hAnsi="Arial" w:eastAsia="Arial" w:cs="Arial"/>
          <w:b w:val="0"/>
          <w:bCs w:val="0"/>
          <w:color w:val="auto"/>
          <w:sz w:val="24"/>
          <w:szCs w:val="24"/>
          <w:u w:val="none"/>
        </w:rPr>
        <w:t>, S (</w:t>
      </w:r>
      <w:r w:rsidRPr="59B372B6" w:rsidR="00172E90">
        <w:rPr>
          <w:rFonts w:ascii="Arial" w:hAnsi="Arial" w:eastAsia="Arial" w:cs="Arial"/>
          <w:b w:val="0"/>
          <w:bCs w:val="0"/>
          <w:color w:val="auto"/>
          <w:sz w:val="24"/>
          <w:szCs w:val="24"/>
          <w:u w:val="none"/>
        </w:rPr>
        <w:t>2019)</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A review of research of the Reggio Inspired approach: an integrative re-framing</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https://www.tandfonline.com/doi/full/10.1080/09575146.2019.1591350</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r>
        <w:br/>
      </w:r>
      <w:r w:rsidRPr="59B372B6" w:rsidR="00172E90">
        <w:rPr>
          <w:rFonts w:ascii="Arial" w:hAnsi="Arial" w:eastAsia="Arial" w:cs="Arial"/>
          <w:b w:val="0"/>
          <w:bCs w:val="0"/>
          <w:color w:val="auto"/>
          <w:sz w:val="24"/>
          <w:szCs w:val="24"/>
          <w:u w:val="none"/>
        </w:rPr>
        <w:t>A Messy Curriculum</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2023)</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Education and Community: The History of the Reggio Emilia Approach</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hyperlink w:anchor=":~:text=The%20Reggio%20Emilia%20educational%20approach%20is%20rooted%20in,members%20in%20the%20town%20of%20Reggio%20Emilia%2C%20Italy" r:id="R95c031a746644598">
        <w:r w:rsidRPr="59B372B6" w:rsidR="00172E90">
          <w:rPr>
            <w:rStyle w:val="Hyperlink"/>
            <w:rFonts w:ascii="Arial" w:hAnsi="Arial" w:eastAsia="Arial" w:cs="Arial"/>
            <w:b w:val="0"/>
            <w:bCs w:val="0"/>
            <w:color w:val="auto"/>
            <w:sz w:val="24"/>
            <w:szCs w:val="24"/>
            <w:u w:val="none"/>
          </w:rPr>
          <w:t>https://www.amessyclassroom.com/post/education-and-community-the-history-of-the-reggio-emilia-approach#:~:text=The%20Reggio%20Emilia%20educational%20approach%20is%20rooted%20in,members%20in%20the%20town%20of%20Reggio%20Emilia%2C%20Italy</w:t>
        </w:r>
      </w:hyperlink>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r>
        <w:br/>
      </w:r>
      <w:r w:rsidRPr="59B372B6" w:rsidR="00172E90">
        <w:rPr>
          <w:rFonts w:ascii="Arial" w:hAnsi="Arial" w:eastAsia="Arial" w:cs="Arial"/>
          <w:b w:val="0"/>
          <w:bCs w:val="0"/>
          <w:color w:val="auto"/>
          <w:sz w:val="24"/>
          <w:szCs w:val="24"/>
          <w:u w:val="none"/>
        </w:rPr>
        <w:t xml:space="preserve">Chicken, </w:t>
      </w:r>
      <w:r w:rsidRPr="59B372B6" w:rsidR="00172E90">
        <w:rPr>
          <w:rFonts w:ascii="Arial" w:hAnsi="Arial" w:eastAsia="Arial" w:cs="Arial"/>
          <w:b w:val="0"/>
          <w:bCs w:val="0"/>
          <w:color w:val="auto"/>
          <w:sz w:val="24"/>
          <w:szCs w:val="24"/>
          <w:u w:val="none"/>
        </w:rPr>
        <w:t>S (</w:t>
      </w:r>
      <w:r w:rsidRPr="59B372B6" w:rsidR="00172E90">
        <w:rPr>
          <w:rFonts w:ascii="Arial" w:hAnsi="Arial" w:eastAsia="Arial" w:cs="Arial"/>
          <w:b w:val="0"/>
          <w:bCs w:val="0"/>
          <w:color w:val="auto"/>
          <w:sz w:val="24"/>
          <w:szCs w:val="24"/>
          <w:u w:val="none"/>
        </w:rPr>
        <w:t>2022)</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‘Doing Reggio?’ Exploring the complexity of ‘curriculum’ migration through a comparison of Reggio Emilia, Italy and the EYFS, England</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https://journals.sagepub.com/doi/full/10.1177/20436106211068041</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0BD13A46"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Education Wave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2025</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Pros and Cons of Reggio Emilia</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https://hub.educationalwave.com/pros-and-cons-of-reggio-emilia/</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74B53E1B"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EEF </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2025)</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Play-based learning</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https://educationendowmentfoundation.org.uk/early-years/toolkit/play-based-learning</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681C983A" w14:textId="77777777" w14:noSpellErr="1">
      <w:pPr>
        <w:spacing w:line="360" w:lineRule="auto"/>
        <w:rPr>
          <w:rFonts w:ascii="Arial" w:hAnsi="Arial" w:eastAsia="Arial" w:cs="Arial"/>
          <w:b w:val="0"/>
          <w:bCs w:val="0"/>
          <w:i w:val="1"/>
          <w:iCs w:val="1"/>
          <w:color w:val="auto"/>
          <w:sz w:val="24"/>
          <w:szCs w:val="24"/>
          <w:u w:val="none"/>
        </w:rPr>
      </w:pPr>
      <w:r w:rsidRPr="59B372B6" w:rsidR="00172E90">
        <w:rPr>
          <w:rFonts w:ascii="Arial" w:hAnsi="Arial" w:eastAsia="Arial" w:cs="Arial"/>
          <w:b w:val="0"/>
          <w:bCs w:val="0"/>
          <w:color w:val="auto"/>
          <w:sz w:val="24"/>
          <w:szCs w:val="24"/>
          <w:u w:val="none"/>
        </w:rPr>
        <w:t>Estyn</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2024)</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Annual Report</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https://estyn.gov.wales/annual-report/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2C08E42E"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Fair Test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2023)</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 xml:space="preserve">What’s Wrong </w:t>
      </w:r>
      <w:r w:rsidRPr="59B372B6" w:rsidR="00172E90">
        <w:rPr>
          <w:rFonts w:ascii="Arial" w:hAnsi="Arial" w:eastAsia="Arial" w:cs="Arial"/>
          <w:b w:val="0"/>
          <w:bCs w:val="0"/>
          <w:i w:val="1"/>
          <w:iCs w:val="1"/>
          <w:color w:val="auto"/>
          <w:sz w:val="24"/>
          <w:szCs w:val="24"/>
          <w:u w:val="none"/>
        </w:rPr>
        <w:t>with</w:t>
      </w:r>
      <w:r w:rsidRPr="59B372B6" w:rsidR="00172E90">
        <w:rPr>
          <w:rFonts w:ascii="Arial" w:hAnsi="Arial" w:eastAsia="Arial" w:cs="Arial"/>
          <w:b w:val="0"/>
          <w:bCs w:val="0"/>
          <w:i w:val="1"/>
          <w:iCs w:val="1"/>
          <w:color w:val="auto"/>
          <w:sz w:val="24"/>
          <w:szCs w:val="24"/>
          <w:u w:val="none"/>
        </w:rPr>
        <w:t xml:space="preserve"> Standardized Tests? (Updated October 2023)</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hyperlink w:anchor=":~:text=Their%20use%20encourages%20a%20narrowed%20curriculum%2C%20outdated%20methods,or%20ranking%20students%2C%20evaluating%20teachers%2C%20or%20grading%20schools" r:id="Rd5084e961d6b41df">
        <w:r w:rsidRPr="59B372B6" w:rsidR="00172E90">
          <w:rPr>
            <w:rStyle w:val="Hyperlink"/>
            <w:rFonts w:ascii="Arial" w:hAnsi="Arial" w:eastAsia="Arial" w:cs="Arial"/>
            <w:b w:val="0"/>
            <w:bCs w:val="0"/>
            <w:color w:val="auto"/>
            <w:sz w:val="24"/>
            <w:szCs w:val="24"/>
            <w:u w:val="none"/>
          </w:rPr>
          <w:t>https://fairtest.org/facts-whatwron-</w:t>
        </w:r>
        <w:r w:rsidRPr="59B372B6" w:rsidR="00172E90">
          <w:rPr>
            <w:rStyle w:val="Hyperlink"/>
            <w:rFonts w:ascii="Arial" w:hAnsi="Arial" w:eastAsia="Arial" w:cs="Arial"/>
            <w:b w:val="0"/>
            <w:bCs w:val="0"/>
            <w:color w:val="auto"/>
            <w:sz w:val="24"/>
            <w:szCs w:val="24"/>
            <w:u w:val="none"/>
          </w:rPr>
          <w:t>htm/#:~:text=Their%20use%20encourages%20a%20narrowed%20curriculum%2C%20outdated%20methods,or%20ranking%20students%2C%20evaluating%20teachers%2C%20or%20grading%20schools</w:t>
        </w:r>
      </w:hyperlink>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6C267CE5"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Froebel Trust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no date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The power of play</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https://www.froebel.org.uk/about-us/the-power-of-play</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1B924246"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Garcia, </w:t>
      </w:r>
      <w:r w:rsidRPr="59B372B6" w:rsidR="00172E90">
        <w:rPr>
          <w:rFonts w:ascii="Arial" w:hAnsi="Arial" w:eastAsia="Arial" w:cs="Arial"/>
          <w:b w:val="0"/>
          <w:bCs w:val="0"/>
          <w:color w:val="auto"/>
          <w:sz w:val="24"/>
          <w:szCs w:val="24"/>
          <w:u w:val="none"/>
        </w:rPr>
        <w:t xml:space="preserve">E, </w:t>
      </w:r>
      <w:r w:rsidRPr="59B372B6" w:rsidR="00172E90">
        <w:rPr>
          <w:rFonts w:ascii="Arial" w:hAnsi="Arial" w:eastAsia="Arial" w:cs="Arial"/>
          <w:b w:val="0"/>
          <w:bCs w:val="0"/>
          <w:color w:val="auto"/>
          <w:sz w:val="24"/>
          <w:szCs w:val="24"/>
          <w:u w:val="none"/>
        </w:rPr>
        <w:t>Polikoff</w:t>
      </w:r>
      <w:r w:rsidRPr="59B372B6" w:rsidR="00172E90">
        <w:rPr>
          <w:rFonts w:ascii="Arial" w:hAnsi="Arial" w:eastAsia="Arial" w:cs="Arial"/>
          <w:b w:val="0"/>
          <w:bCs w:val="0"/>
          <w:color w:val="auto"/>
          <w:sz w:val="24"/>
          <w:szCs w:val="24"/>
          <w:u w:val="none"/>
        </w:rPr>
        <w:t>, M</w:t>
      </w:r>
      <w:r w:rsidRPr="59B372B6" w:rsidR="00172E90">
        <w:rPr>
          <w:rFonts w:ascii="Arial" w:hAnsi="Arial" w:eastAsia="Arial" w:cs="Arial"/>
          <w:b w:val="0"/>
          <w:bCs w:val="0"/>
          <w:color w:val="auto"/>
          <w:sz w:val="24"/>
          <w:szCs w:val="24"/>
          <w:u w:val="none"/>
        </w:rPr>
        <w:t xml:space="preserve"> and Pak, </w:t>
      </w:r>
      <w:r w:rsidRPr="59B372B6" w:rsidR="00172E90">
        <w:rPr>
          <w:rFonts w:ascii="Arial" w:hAnsi="Arial" w:eastAsia="Arial" w:cs="Arial"/>
          <w:b w:val="0"/>
          <w:bCs w:val="0"/>
          <w:color w:val="auto"/>
          <w:sz w:val="24"/>
          <w:szCs w:val="24"/>
          <w:u w:val="none"/>
        </w:rPr>
        <w:t>K (</w:t>
      </w:r>
      <w:r w:rsidRPr="59B372B6" w:rsidR="00172E90">
        <w:rPr>
          <w:rFonts w:ascii="Arial" w:hAnsi="Arial" w:eastAsia="Arial" w:cs="Arial"/>
          <w:b w:val="0"/>
          <w:bCs w:val="0"/>
          <w:color w:val="auto"/>
          <w:sz w:val="24"/>
          <w:szCs w:val="24"/>
          <w:u w:val="none"/>
        </w:rPr>
        <w:t>2020)</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The Adaptive Challenges of Curriculum Implementation: Insights for Educational Leaders Driving Standards-Based Reform</w:t>
      </w:r>
      <w:r w:rsidRPr="59B372B6" w:rsidR="00172E90">
        <w:rPr>
          <w:rFonts w:ascii="Arial" w:hAnsi="Arial" w:eastAsia="Arial" w:cs="Arial"/>
          <w:b w:val="0"/>
          <w:bCs w:val="0"/>
          <w:i w:val="1"/>
          <w:iCs w:val="1"/>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https://journals.sagepub.com/doi/full/10.1177/2332858420932828</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55052C41"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Gopalkrishnan,</w:t>
      </w:r>
      <w:r w:rsidRPr="59B372B6" w:rsidR="00172E90">
        <w:rPr>
          <w:rFonts w:ascii="Arial" w:hAnsi="Arial" w:eastAsia="Arial" w:cs="Arial"/>
          <w:b w:val="0"/>
          <w:bCs w:val="0"/>
          <w:color w:val="auto"/>
          <w:sz w:val="24"/>
          <w:szCs w:val="24"/>
          <w:u w:val="none"/>
        </w:rPr>
        <w:t xml:space="preserve"> N</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2019</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Cultural Competence and Beyond: Working Across Cultures in Culturally Dynamic Partnerships</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https://journals.sagepub.com/doi/10.1177/2516602619826712</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427F95A0"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Grey</w:t>
      </w:r>
      <w:r w:rsidRPr="59B372B6" w:rsidR="00172E90">
        <w:rPr>
          <w:rFonts w:ascii="Arial" w:hAnsi="Arial" w:eastAsia="Arial" w:cs="Arial"/>
          <w:b w:val="0"/>
          <w:bCs w:val="0"/>
          <w:color w:val="auto"/>
          <w:sz w:val="24"/>
          <w:szCs w:val="24"/>
          <w:u w:val="none"/>
        </w:rPr>
        <w:t>, A</w:t>
      </w:r>
      <w:r w:rsidRPr="59B372B6" w:rsidR="00172E90">
        <w:rPr>
          <w:rFonts w:ascii="Arial" w:hAnsi="Arial" w:eastAsia="Arial" w:cs="Arial"/>
          <w:b w:val="0"/>
          <w:bCs w:val="0"/>
          <w:color w:val="auto"/>
          <w:sz w:val="24"/>
          <w:szCs w:val="24"/>
          <w:u w:val="none"/>
        </w:rPr>
        <w:t xml:space="preserve"> (no date)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The challenge of intercultural competence in early childhood education</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https://www.nelsontasmankindergartens.com/uploads/1/4/4/2/14426744/grey_the_challenge_of_intercultural_competence.pdf</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693098" w:rsidR="00172E90" w:rsidP="59B372B6" w:rsidRDefault="00172E90" w14:paraId="339BF710"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Grindheim,</w:t>
      </w:r>
      <w:r w:rsidRPr="59B372B6" w:rsidR="00172E90">
        <w:rPr>
          <w:rFonts w:ascii="Arial" w:hAnsi="Arial" w:eastAsia="Arial" w:cs="Arial"/>
          <w:b w:val="0"/>
          <w:bCs w:val="0"/>
          <w:color w:val="auto"/>
          <w:sz w:val="24"/>
          <w:szCs w:val="24"/>
          <w:u w:val="none"/>
        </w:rPr>
        <w:t>L</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2017</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Children as playing citizens</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https://www.tandfonline.com/doi/full/10.1080/1350293X.2017.1331076</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0161F5C9"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Hall </w:t>
      </w:r>
      <w:r w:rsidRPr="59B372B6" w:rsidR="00172E90">
        <w:rPr>
          <w:rFonts w:ascii="Arial" w:hAnsi="Arial" w:eastAsia="Arial" w:cs="Arial"/>
          <w:b w:val="0"/>
          <w:bCs w:val="0"/>
          <w:color w:val="auto"/>
          <w:sz w:val="24"/>
          <w:szCs w:val="24"/>
          <w:u w:val="none"/>
        </w:rPr>
        <w:t>L</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Purdue, K, Henare, B, Leonard, S and Hall, 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2025)</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 xml:space="preserve">Inclusive Practices Inspired by Aotearoa New Zealand’s </w:t>
      </w:r>
      <w:r w:rsidRPr="59B372B6" w:rsidR="00172E90">
        <w:rPr>
          <w:rFonts w:ascii="Arial" w:hAnsi="Arial" w:eastAsia="Arial" w:cs="Arial"/>
          <w:b w:val="0"/>
          <w:bCs w:val="0"/>
          <w:i w:val="1"/>
          <w:iCs w:val="1"/>
          <w:color w:val="auto"/>
          <w:sz w:val="24"/>
          <w:szCs w:val="24"/>
          <w:u w:val="none"/>
        </w:rPr>
        <w:t>Te</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Whāriki</w:t>
      </w:r>
      <w:r w:rsidRPr="59B372B6" w:rsidR="00172E90">
        <w:rPr>
          <w:rFonts w:ascii="Arial" w:hAnsi="Arial" w:eastAsia="Arial" w:cs="Arial"/>
          <w:b w:val="0"/>
          <w:bCs w:val="0"/>
          <w:i w:val="1"/>
          <w:iCs w:val="1"/>
          <w:color w:val="auto"/>
          <w:sz w:val="24"/>
          <w:szCs w:val="24"/>
          <w:u w:val="none"/>
        </w:rPr>
        <w:t xml:space="preserve"> Framework</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https://journals.sagepub.com/doi/10.1177/10962506251320102. (Accessed: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261ED2BF"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Howard</w:t>
      </w:r>
      <w:r w:rsidRPr="59B372B6" w:rsidR="00172E90">
        <w:rPr>
          <w:rFonts w:ascii="Arial" w:hAnsi="Arial" w:eastAsia="Arial" w:cs="Arial"/>
          <w:b w:val="0"/>
          <w:bCs w:val="0"/>
          <w:color w:val="auto"/>
          <w:sz w:val="24"/>
          <w:szCs w:val="24"/>
          <w:u w:val="none"/>
        </w:rPr>
        <w:t>, J, Miles, G, Crowley, K</w:t>
      </w:r>
      <w:r w:rsidRPr="59B372B6" w:rsidR="00172E90">
        <w:rPr>
          <w:rFonts w:ascii="Arial" w:hAnsi="Arial" w:eastAsia="Arial" w:cs="Arial"/>
          <w:b w:val="0"/>
          <w:bCs w:val="0"/>
          <w:color w:val="auto"/>
          <w:sz w:val="24"/>
          <w:szCs w:val="24"/>
          <w:u w:val="none"/>
        </w:rPr>
        <w:t xml:space="preserve"> and </w:t>
      </w:r>
      <w:r w:rsidRPr="59B372B6" w:rsidR="00172E90">
        <w:rPr>
          <w:rFonts w:ascii="Arial" w:hAnsi="Arial" w:eastAsia="Arial" w:cs="Arial"/>
          <w:b w:val="0"/>
          <w:bCs w:val="0"/>
          <w:color w:val="auto"/>
          <w:sz w:val="24"/>
          <w:szCs w:val="24"/>
          <w:u w:val="none"/>
        </w:rPr>
        <w:t>McInnes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2012</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 xml:space="preserve">Differences in practitioners’ understanding of play and how this influences pedagogy and children’s </w:t>
      </w:r>
      <w:r w:rsidRPr="59B372B6" w:rsidR="00172E90">
        <w:rPr>
          <w:rFonts w:ascii="Arial" w:hAnsi="Arial" w:eastAsia="Arial" w:cs="Arial"/>
          <w:b w:val="0"/>
          <w:bCs w:val="0"/>
          <w:i w:val="1"/>
          <w:iCs w:val="1"/>
          <w:color w:val="auto"/>
          <w:sz w:val="24"/>
          <w:szCs w:val="24"/>
          <w:u w:val="none"/>
        </w:rPr>
        <w:t>perceptions</w:t>
      </w:r>
      <w:r w:rsidRPr="59B372B6" w:rsidR="00172E90">
        <w:rPr>
          <w:rFonts w:ascii="Arial" w:hAnsi="Arial" w:eastAsia="Arial" w:cs="Arial"/>
          <w:b w:val="0"/>
          <w:bCs w:val="0"/>
          <w:i w:val="1"/>
          <w:iCs w:val="1"/>
          <w:color w:val="auto"/>
          <w:sz w:val="24"/>
          <w:szCs w:val="24"/>
          <w:u w:val="none"/>
        </w:rPr>
        <w:t xml:space="preserve"> of play</w:t>
      </w:r>
      <w:r w:rsidRPr="59B372B6" w:rsidR="00172E90">
        <w:rPr>
          <w:rFonts w:ascii="Arial" w:hAnsi="Arial" w:eastAsia="Arial" w:cs="Arial"/>
          <w:b w:val="0"/>
          <w:bCs w:val="0"/>
          <w:i w:val="1"/>
          <w:iCs w:val="1"/>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hyperlink r:id="R8dae553a70d046e1">
        <w:r w:rsidRPr="59B372B6" w:rsidR="00172E90">
          <w:rPr>
            <w:rStyle w:val="Hyperlink"/>
            <w:rFonts w:ascii="Arial" w:hAnsi="Arial" w:eastAsia="Arial" w:cs="Arial"/>
            <w:b w:val="0"/>
            <w:bCs w:val="0"/>
            <w:color w:val="auto"/>
            <w:sz w:val="24"/>
            <w:szCs w:val="24"/>
            <w:u w:val="none"/>
          </w:rPr>
          <w:t>https://www.tandfonaline.com/doi/abs/10.1080/1350293X.2013.789194</w:t>
        </w:r>
      </w:hyperlink>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0787C21B"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Jordan, I. (2022) </w:t>
      </w:r>
      <w:r w:rsidRPr="59B372B6" w:rsidR="00172E90">
        <w:rPr>
          <w:rFonts w:ascii="Arial" w:hAnsi="Arial" w:eastAsia="Arial" w:cs="Arial"/>
          <w:b w:val="0"/>
          <w:bCs w:val="0"/>
          <w:i w:val="1"/>
          <w:iCs w:val="1"/>
          <w:color w:val="auto"/>
          <w:sz w:val="24"/>
          <w:szCs w:val="24"/>
          <w:u w:val="none"/>
        </w:rPr>
        <w:t>Developmentally Appropriate Practice in Early Childhood Programs Serving Children from Birth Through Age 8</w:t>
      </w:r>
      <w:r w:rsidRPr="59B372B6" w:rsidR="00172E90">
        <w:rPr>
          <w:rFonts w:ascii="Arial" w:hAnsi="Arial" w:eastAsia="Arial" w:cs="Arial"/>
          <w:b w:val="0"/>
          <w:bCs w:val="0"/>
          <w:color w:val="auto"/>
          <w:sz w:val="24"/>
          <w:szCs w:val="24"/>
          <w:u w:val="none"/>
        </w:rPr>
        <w:t xml:space="preserve">. 4th </w:t>
      </w:r>
      <w:r w:rsidRPr="59B372B6" w:rsidR="00172E90">
        <w:rPr>
          <w:rFonts w:ascii="Arial" w:hAnsi="Arial" w:eastAsia="Arial" w:cs="Arial"/>
          <w:b w:val="0"/>
          <w:bCs w:val="0"/>
          <w:color w:val="auto"/>
          <w:sz w:val="24"/>
          <w:szCs w:val="24"/>
          <w:u w:val="none"/>
        </w:rPr>
        <w:t>edn</w:t>
      </w:r>
      <w:r w:rsidRPr="59B372B6" w:rsidR="00172E90">
        <w:rPr>
          <w:rFonts w:ascii="Arial" w:hAnsi="Arial" w:eastAsia="Arial" w:cs="Arial"/>
          <w:b w:val="0"/>
          <w:bCs w:val="0"/>
          <w:color w:val="auto"/>
          <w:sz w:val="24"/>
          <w:szCs w:val="24"/>
          <w:u w:val="none"/>
        </w:rPr>
        <w:t>. Washington, DC: National Association for the Education of Young Children (NAEYC).</w:t>
      </w:r>
    </w:p>
    <w:p w:rsidRPr="00751CA7" w:rsidR="00172E90" w:rsidP="59B372B6" w:rsidRDefault="00172E90" w14:paraId="7E2E472E"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Kōwhiti</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Whakapae</w:t>
      </w:r>
      <w:r w:rsidRPr="59B372B6" w:rsidR="00172E90">
        <w:rPr>
          <w:rFonts w:ascii="Arial" w:hAnsi="Arial" w:eastAsia="Arial" w:cs="Arial"/>
          <w:b w:val="0"/>
          <w:bCs w:val="0"/>
          <w:color w:val="auto"/>
          <w:sz w:val="24"/>
          <w:szCs w:val="24"/>
          <w:u w:val="none"/>
        </w:rPr>
        <w:t xml:space="preserve"> (2025)</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 xml:space="preserve">How is this area woven through the strands of </w:t>
      </w:r>
      <w:r w:rsidRPr="59B372B6" w:rsidR="00172E90">
        <w:rPr>
          <w:rFonts w:ascii="Arial" w:hAnsi="Arial" w:eastAsia="Arial" w:cs="Arial"/>
          <w:b w:val="0"/>
          <w:bCs w:val="0"/>
          <w:i w:val="1"/>
          <w:iCs w:val="1"/>
          <w:color w:val="auto"/>
          <w:sz w:val="24"/>
          <w:szCs w:val="24"/>
          <w:u w:val="none"/>
        </w:rPr>
        <w:t>Te</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Whāriki</w:t>
      </w:r>
      <w:r w:rsidRPr="59B372B6" w:rsidR="00172E90">
        <w:rPr>
          <w:rFonts w:ascii="Arial" w:hAnsi="Arial" w:eastAsia="Arial" w:cs="Arial"/>
          <w:b w:val="0"/>
          <w:bCs w:val="0"/>
          <w:i w:val="1"/>
          <w:iCs w:val="1"/>
          <w:color w:val="auto"/>
          <w:sz w:val="24"/>
          <w:szCs w:val="24"/>
          <w:u w:val="none"/>
        </w:rPr>
        <w:t>?</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https://kowhiti-whakapae.education.govt.nz/how-area-woven-through-strands-te-whariki-7</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506DAF33" w14:textId="17549806">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Lai, N,</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 xml:space="preserve">Ang, </w:t>
      </w:r>
      <w:r w:rsidRPr="59B372B6" w:rsidR="05EE771F">
        <w:rPr>
          <w:rFonts w:ascii="Arial" w:hAnsi="Arial" w:eastAsia="Arial" w:cs="Arial"/>
          <w:b w:val="0"/>
          <w:bCs w:val="0"/>
          <w:color w:val="auto"/>
          <w:sz w:val="24"/>
          <w:szCs w:val="24"/>
          <w:u w:val="none"/>
        </w:rPr>
        <w:t>T Por</w:t>
      </w:r>
      <w:r w:rsidRPr="59B372B6" w:rsidR="00172E90">
        <w:rPr>
          <w:rFonts w:ascii="Arial" w:hAnsi="Arial" w:eastAsia="Arial" w:cs="Arial"/>
          <w:b w:val="0"/>
          <w:bCs w:val="0"/>
          <w:color w:val="auto"/>
          <w:sz w:val="24"/>
          <w:szCs w:val="24"/>
          <w:u w:val="none"/>
        </w:rPr>
        <w:t>, L</w:t>
      </w:r>
      <w:r w:rsidRPr="59B372B6" w:rsidR="00172E90">
        <w:rPr>
          <w:rFonts w:ascii="Arial" w:hAnsi="Arial" w:eastAsia="Arial" w:cs="Arial"/>
          <w:b w:val="0"/>
          <w:bCs w:val="0"/>
          <w:color w:val="auto"/>
          <w:sz w:val="24"/>
          <w:szCs w:val="24"/>
          <w:u w:val="none"/>
        </w:rPr>
        <w:t xml:space="preserve"> and Liew,</w:t>
      </w:r>
      <w:r w:rsidRPr="59B372B6" w:rsidR="00172E90">
        <w:rPr>
          <w:rFonts w:ascii="Arial" w:hAnsi="Arial" w:eastAsia="Arial" w:cs="Arial"/>
          <w:b w:val="0"/>
          <w:bCs w:val="0"/>
          <w:color w:val="auto"/>
          <w:sz w:val="24"/>
          <w:szCs w:val="24"/>
          <w:u w:val="none"/>
        </w:rPr>
        <w:t xml:space="preserve"> C</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2018)</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The impact of play on child development - a literature review</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https://www.tandfonline.com/doi/full/10.1080/1350293X.2018.1522479</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1AE726F3"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LearningStoriesHelp</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no date)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 xml:space="preserve">Learning Stories in Early Childhood with </w:t>
      </w:r>
      <w:r w:rsidRPr="59B372B6" w:rsidR="00172E90">
        <w:rPr>
          <w:rFonts w:ascii="Arial" w:hAnsi="Arial" w:eastAsia="Arial" w:cs="Arial"/>
          <w:b w:val="0"/>
          <w:bCs w:val="0"/>
          <w:i w:val="1"/>
          <w:iCs w:val="1"/>
          <w:color w:val="auto"/>
          <w:sz w:val="24"/>
          <w:szCs w:val="24"/>
          <w:u w:val="none"/>
        </w:rPr>
        <w:t>Te</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Whariki</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https://learningstories.help/posts/learning-stories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30CDEF93"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Lilley,</w:t>
      </w:r>
      <w:r w:rsidRPr="59B372B6" w:rsidR="00172E90">
        <w:rPr>
          <w:rFonts w:ascii="Arial" w:hAnsi="Arial" w:eastAsia="Arial" w:cs="Arial"/>
          <w:b w:val="0"/>
          <w:bCs w:val="0"/>
          <w:color w:val="auto"/>
          <w:sz w:val="24"/>
          <w:szCs w:val="24"/>
          <w:u w:val="none"/>
        </w:rPr>
        <w:t xml:space="preserve"> 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2018)</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Interdisciplinarity and Indigenous Studies: A Māori Perspective</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https://www.tandfonline.com/doi/full/10.1080/24750158.2018.1497348</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676CB630"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Lillio</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2025)</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Pedagogical Documentation in Reggio-inspired Early Childhood Programs</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https://www.lillio.com/blog/pedagogical-documentation-in-reggio-inspired-early-childhood-programs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50963CD5"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Manera, L (2022) </w:t>
      </w:r>
      <w:r w:rsidRPr="59B372B6" w:rsidR="00172E90">
        <w:rPr>
          <w:rFonts w:ascii="Arial" w:hAnsi="Arial" w:eastAsia="Arial" w:cs="Arial"/>
          <w:b w:val="0"/>
          <w:bCs w:val="0"/>
          <w:i w:val="1"/>
          <w:iCs w:val="1"/>
          <w:color w:val="auto"/>
          <w:sz w:val="24"/>
          <w:szCs w:val="24"/>
          <w:u w:val="none"/>
        </w:rPr>
        <w:t>The Reggio Emilia Approach to Early Childhood Education. An Analysis to Its Inclusive Perspectives and Their Relationships to Aesthetic Aspects</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hyperlink r:id="R272bf106939a4171">
        <w:r w:rsidRPr="59B372B6" w:rsidR="00172E90">
          <w:rPr>
            <w:rStyle w:val="Hyperlink"/>
            <w:rFonts w:ascii="Arial" w:hAnsi="Arial" w:eastAsia="Arial" w:cs="Arial"/>
            <w:b w:val="0"/>
            <w:bCs w:val="0"/>
            <w:i w:val="1"/>
            <w:iCs w:val="1"/>
            <w:color w:val="auto"/>
            <w:sz w:val="24"/>
            <w:szCs w:val="24"/>
            <w:u w:val="none"/>
          </w:rPr>
          <w:t>https://www.researchgate.net/publication/364484604_The_Reggio_Emilia_Approach_to_Early_Childhood_Education_An_Analysis_to_Its_Inclusive_Perspectives_and_Their_Relationships_to_Aesthetic_Aspects</w:t>
        </w:r>
      </w:hyperlink>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2EA898B6"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Maria Montessori Editorial Team</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2022)</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The Self-directed Child</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https://mariamontessori.com/the-self-directed-child/</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14F75616"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Massimelli</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 xml:space="preserve">M, </w:t>
      </w:r>
      <w:r w:rsidRPr="59B372B6" w:rsidR="00172E90">
        <w:rPr>
          <w:rFonts w:ascii="Arial" w:hAnsi="Arial" w:eastAsia="Arial" w:cs="Arial"/>
          <w:b w:val="0"/>
          <w:bCs w:val="0"/>
          <w:color w:val="auto"/>
          <w:sz w:val="24"/>
          <w:szCs w:val="24"/>
          <w:u w:val="none"/>
        </w:rPr>
        <w:t>Mineo</w:t>
      </w:r>
      <w:r w:rsidRPr="59B372B6" w:rsidR="00172E90">
        <w:rPr>
          <w:rFonts w:ascii="Arial" w:hAnsi="Arial" w:eastAsia="Arial" w:cs="Arial"/>
          <w:b w:val="0"/>
          <w:bCs w:val="0"/>
          <w:color w:val="auto"/>
          <w:sz w:val="24"/>
          <w:szCs w:val="24"/>
          <w:u w:val="none"/>
        </w:rPr>
        <w:t>, R</w:t>
      </w:r>
      <w:r w:rsidRPr="59B372B6" w:rsidR="00172E90">
        <w:rPr>
          <w:rFonts w:ascii="Arial" w:hAnsi="Arial" w:eastAsia="Arial" w:cs="Arial"/>
          <w:b w:val="0"/>
          <w:bCs w:val="0"/>
          <w:color w:val="auto"/>
          <w:sz w:val="24"/>
          <w:szCs w:val="24"/>
          <w:u w:val="none"/>
        </w:rPr>
        <w:t xml:space="preserve"> and Tucci, </w:t>
      </w:r>
      <w:r w:rsidRPr="59B372B6" w:rsidR="00172E90">
        <w:rPr>
          <w:rFonts w:ascii="Arial" w:hAnsi="Arial" w:eastAsia="Arial" w:cs="Arial"/>
          <w:b w:val="0"/>
          <w:bCs w:val="0"/>
          <w:color w:val="auto"/>
          <w:sz w:val="24"/>
          <w:szCs w:val="24"/>
          <w:u w:val="none"/>
        </w:rPr>
        <w:t>G (</w:t>
      </w:r>
      <w:r w:rsidRPr="59B372B6" w:rsidR="00172E90">
        <w:rPr>
          <w:rFonts w:ascii="Arial" w:hAnsi="Arial" w:eastAsia="Arial" w:cs="Arial"/>
          <w:b w:val="0"/>
          <w:bCs w:val="0"/>
          <w:color w:val="auto"/>
          <w:sz w:val="24"/>
          <w:szCs w:val="24"/>
          <w:u w:val="none"/>
        </w:rPr>
        <w:t>2022)</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 xml:space="preserve">Listening and Documenting in The Reggio Approach: The Challenge </w:t>
      </w:r>
      <w:r w:rsidRPr="59B372B6" w:rsidR="00172E90">
        <w:rPr>
          <w:rFonts w:ascii="Arial" w:hAnsi="Arial" w:eastAsia="Arial" w:cs="Arial"/>
          <w:b w:val="0"/>
          <w:bCs w:val="0"/>
          <w:i w:val="1"/>
          <w:iCs w:val="1"/>
          <w:color w:val="auto"/>
          <w:sz w:val="24"/>
          <w:szCs w:val="24"/>
          <w:u w:val="none"/>
        </w:rPr>
        <w:t>and</w:t>
      </w:r>
      <w:r w:rsidRPr="59B372B6" w:rsidR="00172E90">
        <w:rPr>
          <w:rFonts w:ascii="Arial" w:hAnsi="Arial" w:eastAsia="Arial" w:cs="Arial"/>
          <w:b w:val="0"/>
          <w:bCs w:val="0"/>
          <w:i w:val="1"/>
          <w:iCs w:val="1"/>
          <w:color w:val="auto"/>
          <w:sz w:val="24"/>
          <w:szCs w:val="24"/>
          <w:u w:val="none"/>
        </w:rPr>
        <w:t xml:space="preserve"> The Vision Stemming </w:t>
      </w:r>
      <w:r w:rsidRPr="59B372B6" w:rsidR="00172E90">
        <w:rPr>
          <w:rFonts w:ascii="Arial" w:hAnsi="Arial" w:eastAsia="Arial" w:cs="Arial"/>
          <w:b w:val="0"/>
          <w:bCs w:val="0"/>
          <w:i w:val="1"/>
          <w:iCs w:val="1"/>
          <w:color w:val="auto"/>
          <w:sz w:val="24"/>
          <w:szCs w:val="24"/>
          <w:u w:val="none"/>
        </w:rPr>
        <w:t>from</w:t>
      </w:r>
      <w:r w:rsidRPr="59B372B6" w:rsidR="00172E90">
        <w:rPr>
          <w:rFonts w:ascii="Arial" w:hAnsi="Arial" w:eastAsia="Arial" w:cs="Arial"/>
          <w:b w:val="0"/>
          <w:bCs w:val="0"/>
          <w:i w:val="1"/>
          <w:iCs w:val="1"/>
          <w:color w:val="auto"/>
          <w:sz w:val="24"/>
          <w:szCs w:val="24"/>
          <w:u w:val="none"/>
        </w:rPr>
        <w:t xml:space="preserve"> Bruner’s Contribution</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https://www.researchgate.net/publication/366441433_Listening_and_Documenting_in_The_Reggio_Approach_The_Challenge_And_The_Vision_Stemming_From_Bruner's_Contribution</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6FAE46E8"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OECE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2025)</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Te</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Whāriki</w:t>
      </w:r>
      <w:r w:rsidRPr="59B372B6" w:rsidR="00172E90">
        <w:rPr>
          <w:rFonts w:ascii="Arial" w:hAnsi="Arial" w:eastAsia="Arial" w:cs="Arial"/>
          <w:b w:val="0"/>
          <w:bCs w:val="0"/>
          <w:i w:val="1"/>
          <w:iCs w:val="1"/>
          <w:color w:val="auto"/>
          <w:sz w:val="24"/>
          <w:szCs w:val="24"/>
          <w:u w:val="none"/>
        </w:rPr>
        <w:t xml:space="preserve"> Early Childhood Curriculum</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https://oece.nz/public/evidence/quality-teaching/te-whariki-early-childhood-curriculum/</w:t>
      </w:r>
      <w:r w:rsidRPr="59B372B6" w:rsidR="00172E90">
        <w:rPr>
          <w:rFonts w:ascii="Arial" w:hAnsi="Arial" w:eastAsia="Arial" w:cs="Arial"/>
          <w:b w:val="0"/>
          <w:bCs w:val="0"/>
          <w:color w:val="auto"/>
          <w:sz w:val="24"/>
          <w:szCs w:val="24"/>
          <w:u w:val="none"/>
        </w:rPr>
        <w:t>. (</w:t>
      </w:r>
      <w:r w:rsidRPr="59B372B6" w:rsidR="00172E90">
        <w:rPr>
          <w:rFonts w:ascii="Arial" w:hAnsi="Arial" w:eastAsia="Arial" w:cs="Arial"/>
          <w:b w:val="0"/>
          <w:bCs w:val="0"/>
          <w:color w:val="auto"/>
          <w:sz w:val="24"/>
          <w:szCs w:val="24"/>
          <w:u w:val="none"/>
        </w:rPr>
        <w:t xml:space="preserve">Accessed: </w:t>
      </w:r>
      <w:r w:rsidRPr="59B372B6" w:rsidR="00172E90">
        <w:rPr>
          <w:rFonts w:ascii="Arial" w:hAnsi="Arial" w:eastAsia="Arial" w:cs="Arial"/>
          <w:b w:val="0"/>
          <w:bCs w:val="0"/>
          <w:color w:val="auto"/>
          <w:sz w:val="24"/>
          <w:szCs w:val="24"/>
          <w:u w:val="none"/>
        </w:rPr>
        <w:t>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r w:rsidRPr="59B372B6" w:rsidR="00172E90">
        <w:rPr>
          <w:rFonts w:ascii="Arial" w:hAnsi="Arial" w:eastAsia="Arial" w:cs="Arial"/>
          <w:b w:val="0"/>
          <w:bCs w:val="0"/>
          <w:color w:val="auto"/>
          <w:sz w:val="24"/>
          <w:szCs w:val="24"/>
          <w:u w:val="none"/>
        </w:rPr>
        <w:t>)</w:t>
      </w:r>
    </w:p>
    <w:p w:rsidRPr="00751CA7" w:rsidR="00172E90" w:rsidP="59B372B6" w:rsidRDefault="00172E90" w14:paraId="0BE325F9"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Oers</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B (</w:t>
      </w:r>
      <w:r w:rsidRPr="59B372B6" w:rsidR="00172E90">
        <w:rPr>
          <w:rFonts w:ascii="Arial" w:hAnsi="Arial" w:eastAsia="Arial" w:cs="Arial"/>
          <w:b w:val="0"/>
          <w:bCs w:val="0"/>
          <w:color w:val="auto"/>
          <w:sz w:val="24"/>
          <w:szCs w:val="24"/>
          <w:u w:val="none"/>
        </w:rPr>
        <w:t>2015)</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Implementing a play-based curriculum: Fostering teacher agency in primary school</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https://www.sciencedirect.com/science/article/abs/pii/S2210656114000646</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24348651"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Play Learn Thrive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2025</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What are the stages of play? Jean Piaget’s Theory of Play!</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https://playlearnthrive.com/stages-of-play-jean-piagets-theory/</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0E11A87F"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Play Scotland</w:t>
      </w:r>
      <w:r w:rsidRPr="59B372B6" w:rsidR="00172E90">
        <w:rPr>
          <w:rFonts w:ascii="Arial" w:hAnsi="Arial" w:eastAsia="Arial" w:cs="Arial"/>
          <w:b w:val="0"/>
          <w:bCs w:val="0"/>
          <w:color w:val="auto"/>
          <w:sz w:val="24"/>
          <w:szCs w:val="24"/>
          <w:u w:val="none"/>
        </w:rPr>
        <w:t xml:space="preserve"> (2</w:t>
      </w:r>
      <w:r w:rsidRPr="59B372B6" w:rsidR="00172E90">
        <w:rPr>
          <w:rFonts w:ascii="Arial" w:hAnsi="Arial" w:eastAsia="Arial" w:cs="Arial"/>
          <w:b w:val="0"/>
          <w:bCs w:val="0"/>
          <w:color w:val="auto"/>
          <w:sz w:val="24"/>
          <w:szCs w:val="24"/>
          <w:u w:val="none"/>
        </w:rPr>
        <w:t>020)</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Playful Pedagogy A guide to getting starte</w:t>
      </w:r>
      <w:r w:rsidRPr="59B372B6" w:rsidR="00172E90">
        <w:rPr>
          <w:rFonts w:ascii="Arial" w:hAnsi="Arial" w:eastAsia="Arial" w:cs="Arial"/>
          <w:b w:val="0"/>
          <w:bCs w:val="0"/>
          <w:i w:val="1"/>
          <w:iCs w:val="1"/>
          <w:color w:val="auto"/>
          <w:sz w:val="24"/>
          <w:szCs w:val="24"/>
          <w:u w:val="none"/>
        </w:rPr>
        <w:t xml:space="preserve">d.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https://www.playscotland.org/wp-content/uploads/Playful-Pedagogy-Toolkit.pdf</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5679C629"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Preidyte</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K (</w:t>
      </w:r>
      <w:r w:rsidRPr="59B372B6" w:rsidR="00172E90">
        <w:rPr>
          <w:rFonts w:ascii="Arial" w:hAnsi="Arial" w:eastAsia="Arial" w:cs="Arial"/>
          <w:b w:val="0"/>
          <w:bCs w:val="0"/>
          <w:color w:val="auto"/>
          <w:sz w:val="24"/>
          <w:szCs w:val="24"/>
          <w:u w:val="none"/>
        </w:rPr>
        <w:t>2024</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 xml:space="preserve">Exploring the </w:t>
      </w:r>
      <w:r w:rsidRPr="59B372B6" w:rsidR="00172E90">
        <w:rPr>
          <w:rFonts w:ascii="Arial" w:hAnsi="Arial" w:eastAsia="Arial" w:cs="Arial"/>
          <w:b w:val="0"/>
          <w:bCs w:val="0"/>
          <w:i w:val="1"/>
          <w:iCs w:val="1"/>
          <w:color w:val="auto"/>
          <w:sz w:val="24"/>
          <w:szCs w:val="24"/>
          <w:u w:val="none"/>
        </w:rPr>
        <w:t>Te</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Whāriki</w:t>
      </w:r>
      <w:r w:rsidRPr="59B372B6" w:rsidR="00172E90">
        <w:rPr>
          <w:rFonts w:ascii="Arial" w:hAnsi="Arial" w:eastAsia="Arial" w:cs="Arial"/>
          <w:b w:val="0"/>
          <w:bCs w:val="0"/>
          <w:i w:val="1"/>
          <w:iCs w:val="1"/>
          <w:color w:val="auto"/>
          <w:sz w:val="24"/>
          <w:szCs w:val="24"/>
          <w:u w:val="none"/>
        </w:rPr>
        <w:t xml:space="preserve"> Approach to Early Years Education</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https://www.hatching-dragons.com/blog/exploring-the-te-wh%C4%81riki-approach-to-early-years-education</w:t>
      </w:r>
      <w:r w:rsidRPr="59B372B6" w:rsidR="00172E90">
        <w:rPr>
          <w:rFonts w:ascii="Arial" w:hAnsi="Arial" w:eastAsia="Arial" w:cs="Arial"/>
          <w:b w:val="0"/>
          <w:bCs w:val="0"/>
          <w:color w:val="auto"/>
          <w:sz w:val="24"/>
          <w:szCs w:val="24"/>
          <w:u w:val="none"/>
        </w:rPr>
        <w:t>.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r w:rsidRPr="59B372B6" w:rsidR="00172E90">
        <w:rPr>
          <w:rFonts w:ascii="Arial" w:hAnsi="Arial" w:eastAsia="Arial" w:cs="Arial"/>
          <w:b w:val="0"/>
          <w:bCs w:val="0"/>
          <w:color w:val="auto"/>
          <w:sz w:val="24"/>
          <w:szCs w:val="24"/>
          <w:u w:val="none"/>
        </w:rPr>
        <w:t>)</w:t>
      </w:r>
    </w:p>
    <w:p w:rsidRPr="00751CA7" w:rsidR="00172E90" w:rsidP="59B372B6" w:rsidRDefault="00172E90" w14:paraId="18B3EB50"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i w:val="1"/>
          <w:iCs w:val="1"/>
          <w:color w:val="auto"/>
          <w:sz w:val="24"/>
          <w:szCs w:val="24"/>
          <w:u w:val="none"/>
        </w:rPr>
        <w:t>Principles</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hyperlink w:anchor=":~:text=The%20curriculum%20is%20underpinned%20by%20four%20principles%3A%20Empowerment,%7C%20Wh%C4%81nau%20tangata%2C%20and%20Relationships%20%7C%20Ng%C4%81%20hononga" r:id="Raaaabadb61ae4902">
        <w:r w:rsidRPr="59B372B6" w:rsidR="00172E90">
          <w:rPr>
            <w:rStyle w:val="Hyperlink"/>
            <w:rFonts w:ascii="Arial" w:hAnsi="Arial" w:eastAsia="Arial" w:cs="Arial"/>
            <w:b w:val="0"/>
            <w:bCs w:val="0"/>
            <w:color w:val="auto"/>
            <w:sz w:val="24"/>
            <w:szCs w:val="24"/>
            <w:u w:val="none"/>
          </w:rPr>
          <w:t>https://tewhariki.tahurangi.education.govt.nz/kaupapa-whakahaere-principles/5637176829.p#:~:text=The%20curriculum%20is%20underpinned%20by%20four%20principles%3A%20Empowerment,%7C%20Wh%C4%81nau%20tangata%2C%20and%20Relationships%20%7C%20Ng%C4%81%20hononga</w:t>
        </w:r>
      </w:hyperlink>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49571C6D"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Reggio Emilia Approach</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2022</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Reggio Emilia Approach</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https://www.reggiochildren.it/en/reggio-emilia-approach</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2DEA5C90"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Reggio Emilia Early Learning Centre (2024)</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Understanding the ‘100 Languages of Children’</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hyperlink w:anchor=":~:text=Central%20to%20our%20philosophy%20is%20the%20%E2%80%9C100%20Languages,many%20ways%20children%20express%20themselves%20beyond%20mere%20words" r:id="R6a09bcd18b4d4966">
        <w:r w:rsidRPr="59B372B6" w:rsidR="00172E90">
          <w:rPr>
            <w:rStyle w:val="Hyperlink"/>
            <w:rFonts w:ascii="Arial" w:hAnsi="Arial" w:eastAsia="Arial" w:cs="Arial"/>
            <w:b w:val="0"/>
            <w:bCs w:val="0"/>
            <w:color w:val="auto"/>
            <w:sz w:val="24"/>
            <w:szCs w:val="24"/>
            <w:u w:val="none"/>
          </w:rPr>
          <w:t>https://reggioemilia.com.au/blog/understanding-the-100-languages-of-children/#:~:text=Central%20to%20our%20philosophy%20is%20the%20%E2%80%9C100%20Languages,many%20ways%20children%20express%20themselves%20beyond%20mere%20words</w:t>
        </w:r>
      </w:hyperlink>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12EDC76C"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Reggio Inspired</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2025)</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Benefits and Challenges of a Reggio Emilia Education</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https://reggio-inspired.com/blog/benefitschallengesreggio</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46461C" w:rsidR="00172E90" w:rsidP="59B372B6" w:rsidRDefault="00172E90" w14:paraId="47083C2C"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Roberts-Holmes, G. and Bradbury, A. (2016) ‘Governance, accountability and the datafication of early years education in England’, </w:t>
      </w:r>
      <w:r w:rsidRPr="59B372B6" w:rsidR="00172E90">
        <w:rPr>
          <w:rFonts w:ascii="Arial" w:hAnsi="Arial" w:eastAsia="Arial" w:cs="Arial"/>
          <w:b w:val="0"/>
          <w:bCs w:val="0"/>
          <w:i w:val="1"/>
          <w:iCs w:val="1"/>
          <w:color w:val="auto"/>
          <w:sz w:val="24"/>
          <w:szCs w:val="24"/>
          <w:u w:val="none"/>
        </w:rPr>
        <w:t>British Educational Research Journal</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 xml:space="preserve">Available at: </w:t>
      </w:r>
      <w:r w:rsidRPr="59B372B6" w:rsidR="00172E90">
        <w:rPr>
          <w:rFonts w:ascii="Arial" w:hAnsi="Arial" w:eastAsia="Arial" w:cs="Arial"/>
          <w:b w:val="0"/>
          <w:bCs w:val="0"/>
          <w:color w:val="auto"/>
          <w:sz w:val="24"/>
          <w:szCs w:val="24"/>
          <w:u w:val="none"/>
        </w:rPr>
        <w:t>https://doi.org/10.1002/berj.3221</w:t>
      </w:r>
    </w:p>
    <w:p w:rsidRPr="0046461C" w:rsidR="00172E90" w:rsidP="59B372B6" w:rsidRDefault="00172E90" w14:paraId="21F937D5"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Sakr, M. (2021) </w:t>
      </w:r>
      <w:r w:rsidRPr="59B372B6" w:rsidR="00172E90">
        <w:rPr>
          <w:rFonts w:ascii="Arial" w:hAnsi="Arial" w:eastAsia="Arial" w:cs="Arial"/>
          <w:b w:val="0"/>
          <w:bCs w:val="0"/>
          <w:i w:val="1"/>
          <w:iCs w:val="1"/>
          <w:color w:val="auto"/>
          <w:sz w:val="24"/>
          <w:szCs w:val="24"/>
          <w:u w:val="none"/>
        </w:rPr>
        <w:t>Assessment and Learning in the Early Years: Pedagogies, Policies and Practices</w:t>
      </w:r>
      <w:r w:rsidRPr="59B372B6" w:rsidR="00172E90">
        <w:rPr>
          <w:rFonts w:ascii="Arial" w:hAnsi="Arial" w:eastAsia="Arial" w:cs="Arial"/>
          <w:b w:val="0"/>
          <w:bCs w:val="0"/>
          <w:color w:val="auto"/>
          <w:sz w:val="24"/>
          <w:szCs w:val="24"/>
          <w:u w:val="none"/>
        </w:rPr>
        <w:t>. London: Routledge.</w:t>
      </w:r>
    </w:p>
    <w:p w:rsidRPr="00751CA7" w:rsidR="00172E90" w:rsidP="59B372B6" w:rsidRDefault="00172E90" w14:paraId="70DFA3AB"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Taylor, C., Rhys, M. and Waldron, S. (2016) ‘Implementing curriculum reform in Wales: the case of the Foundation Phase’, </w:t>
      </w:r>
      <w:r w:rsidRPr="59B372B6" w:rsidR="00172E90">
        <w:rPr>
          <w:rFonts w:ascii="Arial" w:hAnsi="Arial" w:eastAsia="Arial" w:cs="Arial"/>
          <w:b w:val="0"/>
          <w:bCs w:val="0"/>
          <w:i w:val="1"/>
          <w:iCs w:val="1"/>
          <w:color w:val="auto"/>
          <w:sz w:val="24"/>
          <w:szCs w:val="24"/>
          <w:u w:val="none"/>
        </w:rPr>
        <w:t>Oxford Review of Education</w:t>
      </w:r>
      <w:r w:rsidRPr="59B372B6" w:rsidR="00172E90">
        <w:rPr>
          <w:rFonts w:ascii="Arial" w:hAnsi="Arial" w:eastAsia="Arial" w:cs="Arial"/>
          <w:b w:val="0"/>
          <w:bCs w:val="0"/>
          <w:color w:val="auto"/>
          <w:sz w:val="24"/>
          <w:szCs w:val="24"/>
          <w:u w:val="none"/>
        </w:rPr>
        <w:t xml:space="preserve">. Available at: </w:t>
      </w:r>
      <w:hyperlink r:id="Rcb00fd9cb9b847d9">
        <w:r w:rsidRPr="59B372B6" w:rsidR="00172E90">
          <w:rPr>
            <w:rStyle w:val="Hyperlink"/>
            <w:rFonts w:ascii="Arial" w:hAnsi="Arial" w:eastAsia="Arial" w:cs="Arial"/>
            <w:b w:val="0"/>
            <w:bCs w:val="0"/>
            <w:color w:val="auto"/>
            <w:sz w:val="24"/>
            <w:szCs w:val="24"/>
            <w:u w:val="none"/>
          </w:rPr>
          <w:t>http://www.jstor.org/stable/24736444</w:t>
        </w:r>
      </w:hyperlink>
      <w:r w:rsidRPr="59B372B6" w:rsidR="00172E90">
        <w:rPr>
          <w:rFonts w:ascii="Arial" w:hAnsi="Arial" w:eastAsia="Arial" w:cs="Arial"/>
          <w:b w:val="0"/>
          <w:bCs w:val="0"/>
          <w:color w:val="auto"/>
          <w:sz w:val="24"/>
          <w:szCs w:val="24"/>
          <w:u w:val="none"/>
        </w:rPr>
        <w:t xml:space="preserve"> (Accessed: 15 June 2025)</w:t>
      </w:r>
    </w:p>
    <w:p w:rsidRPr="001E4238" w:rsidR="00172E90" w:rsidP="59B372B6" w:rsidRDefault="00172E90" w14:paraId="4E96C74A"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Te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Tāhuhu</w:t>
      </w:r>
      <w:r w:rsidRPr="59B372B6" w:rsidR="00172E90">
        <w:rPr>
          <w:rFonts w:ascii="Arial" w:hAnsi="Arial" w:eastAsia="Arial" w:cs="Arial"/>
          <w:b w:val="0"/>
          <w:bCs w:val="0"/>
          <w:color w:val="auto"/>
          <w:sz w:val="24"/>
          <w:szCs w:val="24"/>
          <w:u w:val="none"/>
        </w:rPr>
        <w:t xml:space="preserve"> o </w:t>
      </w:r>
      <w:r w:rsidRPr="59B372B6" w:rsidR="00172E90">
        <w:rPr>
          <w:rFonts w:ascii="Arial" w:hAnsi="Arial" w:eastAsia="Arial" w:cs="Arial"/>
          <w:b w:val="0"/>
          <w:bCs w:val="0"/>
          <w:color w:val="auto"/>
          <w:sz w:val="24"/>
          <w:szCs w:val="24"/>
          <w:u w:val="none"/>
        </w:rPr>
        <w:t>te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Mātauranga</w:t>
      </w:r>
      <w:r w:rsidRPr="59B372B6" w:rsidR="00172E90">
        <w:rPr>
          <w:rFonts w:ascii="Arial" w:hAnsi="Arial" w:eastAsia="Arial" w:cs="Arial"/>
          <w:b w:val="0"/>
          <w:bCs w:val="0"/>
          <w:color w:val="auto"/>
          <w:sz w:val="24"/>
          <w:szCs w:val="24"/>
          <w:u w:val="none"/>
        </w:rPr>
        <w:t xml:space="preserve"> Ministry of Education (2017)</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Te</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Whāriki</w:t>
      </w:r>
      <w:r w:rsidRPr="59B372B6" w:rsidR="00172E90">
        <w:rPr>
          <w:rFonts w:ascii="Arial" w:hAnsi="Arial" w:eastAsia="Arial" w:cs="Arial"/>
          <w:b w:val="0"/>
          <w:bCs w:val="0"/>
          <w:i w:val="1"/>
          <w:iCs w:val="1"/>
          <w:color w:val="auto"/>
          <w:sz w:val="24"/>
          <w:szCs w:val="24"/>
          <w:u w:val="none"/>
        </w:rPr>
        <w:t xml:space="preserve"> He </w:t>
      </w:r>
      <w:r w:rsidRPr="59B372B6" w:rsidR="00172E90">
        <w:rPr>
          <w:rFonts w:ascii="Arial" w:hAnsi="Arial" w:eastAsia="Arial" w:cs="Arial"/>
          <w:b w:val="0"/>
          <w:bCs w:val="0"/>
          <w:i w:val="1"/>
          <w:iCs w:val="1"/>
          <w:color w:val="auto"/>
          <w:sz w:val="24"/>
          <w:szCs w:val="24"/>
          <w:u w:val="none"/>
        </w:rPr>
        <w:t>whāriki</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mātauranga</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mō</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ngā</w:t>
      </w:r>
      <w:r w:rsidRPr="59B372B6" w:rsidR="00172E90">
        <w:rPr>
          <w:rFonts w:ascii="Arial" w:hAnsi="Arial" w:eastAsia="Arial" w:cs="Arial"/>
          <w:b w:val="0"/>
          <w:bCs w:val="0"/>
          <w:i w:val="1"/>
          <w:iCs w:val="1"/>
          <w:color w:val="auto"/>
          <w:sz w:val="24"/>
          <w:szCs w:val="24"/>
          <w:u w:val="none"/>
        </w:rPr>
        <w:t xml:space="preserve"> mokopuna o Aotearoa Early childhood curriculum</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hyperlink w:anchor=":~:text=Unique%20in%20its%20bicultural%20framing%2C%20Te%20Wh%C4%81riki%20expresses,present%20and%20the%20shared%20future%20we%20are%20creating" r:id="Rf4fc603799e64d9c">
        <w:r w:rsidRPr="59B372B6" w:rsidR="00172E90">
          <w:rPr>
            <w:rStyle w:val="Hyperlink"/>
            <w:rFonts w:ascii="Arial" w:hAnsi="Arial" w:eastAsia="Arial" w:cs="Arial"/>
            <w:b w:val="0"/>
            <w:bCs w:val="0"/>
            <w:color w:val="auto"/>
            <w:sz w:val="24"/>
            <w:szCs w:val="24"/>
            <w:u w:val="none"/>
          </w:rPr>
          <w:t>https://tewhariki.tki.org.nz/assets/Key-documents/Files/Te-Whariki-Early-Childhood-Curriculum.pdf#:~:text=Unique%20in%20its%20bicultural%20framing%2C%20Te%20Wh%C4%81riki%20expresses,present%20and%20the%20shared%20future%20we%20are%20creating</w:t>
        </w:r>
      </w:hyperlink>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09683894"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Te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Tāhuhu</w:t>
      </w:r>
      <w:r w:rsidRPr="59B372B6" w:rsidR="00172E90">
        <w:rPr>
          <w:rFonts w:ascii="Arial" w:hAnsi="Arial" w:eastAsia="Arial" w:cs="Arial"/>
          <w:b w:val="0"/>
          <w:bCs w:val="0"/>
          <w:color w:val="auto"/>
          <w:sz w:val="24"/>
          <w:szCs w:val="24"/>
          <w:u w:val="none"/>
        </w:rPr>
        <w:t xml:space="preserve"> o </w:t>
      </w:r>
      <w:r w:rsidRPr="59B372B6" w:rsidR="00172E90">
        <w:rPr>
          <w:rFonts w:ascii="Arial" w:hAnsi="Arial" w:eastAsia="Arial" w:cs="Arial"/>
          <w:b w:val="0"/>
          <w:bCs w:val="0"/>
          <w:color w:val="auto"/>
          <w:sz w:val="24"/>
          <w:szCs w:val="24"/>
          <w:u w:val="none"/>
        </w:rPr>
        <w:t>te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Mātauranga</w:t>
      </w:r>
      <w:r w:rsidRPr="59B372B6" w:rsidR="00172E90">
        <w:rPr>
          <w:rFonts w:ascii="Arial" w:hAnsi="Arial" w:eastAsia="Arial" w:cs="Arial"/>
          <w:b w:val="0"/>
          <w:bCs w:val="0"/>
          <w:color w:val="auto"/>
          <w:sz w:val="24"/>
          <w:szCs w:val="24"/>
          <w:u w:val="none"/>
        </w:rPr>
        <w:t xml:space="preserve"> Ministry of Education (2023)</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What your child learns at early learning services</w:t>
      </w:r>
      <w:r w:rsidRPr="59B372B6" w:rsidR="00172E90">
        <w:rPr>
          <w:rFonts w:ascii="Arial" w:hAnsi="Arial" w:eastAsia="Arial" w:cs="Arial"/>
          <w:b w:val="0"/>
          <w:bCs w:val="0"/>
          <w:i w:val="1"/>
          <w:iCs w:val="1"/>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https://www.education.govt.nz/early-childhood/teaching-and-learning/te-whariki. (Accessed: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7E4F3F4F"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Te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Tāhuhu</w:t>
      </w:r>
      <w:r w:rsidRPr="59B372B6" w:rsidR="00172E90">
        <w:rPr>
          <w:rFonts w:ascii="Arial" w:hAnsi="Arial" w:eastAsia="Arial" w:cs="Arial"/>
          <w:b w:val="0"/>
          <w:bCs w:val="0"/>
          <w:color w:val="auto"/>
          <w:sz w:val="24"/>
          <w:szCs w:val="24"/>
          <w:u w:val="none"/>
        </w:rPr>
        <w:t xml:space="preserve"> o </w:t>
      </w:r>
      <w:r w:rsidRPr="59B372B6" w:rsidR="00172E90">
        <w:rPr>
          <w:rFonts w:ascii="Arial" w:hAnsi="Arial" w:eastAsia="Arial" w:cs="Arial"/>
          <w:b w:val="0"/>
          <w:bCs w:val="0"/>
          <w:color w:val="auto"/>
          <w:sz w:val="24"/>
          <w:szCs w:val="24"/>
          <w:u w:val="none"/>
        </w:rPr>
        <w:t>te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Mātauranga</w:t>
      </w:r>
      <w:r w:rsidRPr="59B372B6" w:rsidR="00172E90">
        <w:rPr>
          <w:rFonts w:ascii="Arial" w:hAnsi="Arial" w:eastAsia="Arial" w:cs="Arial"/>
          <w:b w:val="0"/>
          <w:bCs w:val="0"/>
          <w:color w:val="auto"/>
          <w:sz w:val="24"/>
          <w:szCs w:val="24"/>
          <w:u w:val="none"/>
        </w:rPr>
        <w:t xml:space="preserve"> Ministry of Education (2024)</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Te</w:t>
      </w:r>
      <w:r w:rsidRPr="59B372B6" w:rsidR="00172E90">
        <w:rPr>
          <w:rFonts w:ascii="Arial" w:hAnsi="Arial" w:eastAsia="Arial" w:cs="Arial"/>
          <w:b w:val="0"/>
          <w:bCs w:val="0"/>
          <w:i w:val="1"/>
          <w:iCs w:val="1"/>
          <w:color w:val="auto"/>
          <w:sz w:val="24"/>
          <w:szCs w:val="24"/>
          <w:u w:val="none"/>
        </w:rPr>
        <w:t xml:space="preserve"> whakapapa o </w:t>
      </w:r>
      <w:r w:rsidRPr="59B372B6" w:rsidR="00172E90">
        <w:rPr>
          <w:rFonts w:ascii="Arial" w:hAnsi="Arial" w:eastAsia="Arial" w:cs="Arial"/>
          <w:b w:val="0"/>
          <w:bCs w:val="0"/>
          <w:i w:val="1"/>
          <w:iCs w:val="1"/>
          <w:color w:val="auto"/>
          <w:sz w:val="24"/>
          <w:szCs w:val="24"/>
          <w:u w:val="none"/>
        </w:rPr>
        <w:t>Te</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Whāriki</w:t>
      </w:r>
      <w:r w:rsidRPr="59B372B6" w:rsidR="00172E90">
        <w:rPr>
          <w:rFonts w:ascii="Arial" w:hAnsi="Arial" w:eastAsia="Arial" w:cs="Arial"/>
          <w:b w:val="0"/>
          <w:bCs w:val="0"/>
          <w:i w:val="1"/>
          <w:iCs w:val="1"/>
          <w:color w:val="auto"/>
          <w:sz w:val="24"/>
          <w:szCs w:val="24"/>
          <w:u w:val="none"/>
        </w:rPr>
        <w:t> </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 xml:space="preserve">The whakapapa of </w:t>
      </w:r>
      <w:r w:rsidRPr="59B372B6" w:rsidR="00172E90">
        <w:rPr>
          <w:rFonts w:ascii="Arial" w:hAnsi="Arial" w:eastAsia="Arial" w:cs="Arial"/>
          <w:b w:val="0"/>
          <w:bCs w:val="0"/>
          <w:i w:val="1"/>
          <w:iCs w:val="1"/>
          <w:color w:val="auto"/>
          <w:sz w:val="24"/>
          <w:szCs w:val="24"/>
          <w:u w:val="none"/>
        </w:rPr>
        <w:t>Te</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Whāriki</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https://tewhariki.tahurangi.education.govt.nz/te-whakapapa-o-te-wh-riki/5637158828.p</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413CA6B8" w14:textId="77777777" w14:noSpellErr="1">
      <w:pPr>
        <w:spacing w:line="360" w:lineRule="auto"/>
        <w:rPr>
          <w:rFonts w:ascii="Arial" w:hAnsi="Arial" w:eastAsia="Arial" w:cs="Arial"/>
          <w:b w:val="0"/>
          <w:bCs w:val="0"/>
          <w:i w:val="1"/>
          <w:iCs w:val="1"/>
          <w:color w:val="auto"/>
          <w:sz w:val="24"/>
          <w:szCs w:val="24"/>
          <w:u w:val="none"/>
        </w:rPr>
      </w:pPr>
      <w:r w:rsidRPr="59B372B6" w:rsidR="00172E90">
        <w:rPr>
          <w:rFonts w:ascii="Arial" w:hAnsi="Arial" w:eastAsia="Arial" w:cs="Arial"/>
          <w:b w:val="0"/>
          <w:bCs w:val="0"/>
          <w:color w:val="auto"/>
          <w:sz w:val="24"/>
          <w:szCs w:val="24"/>
          <w:u w:val="none"/>
        </w:rPr>
        <w:t>Te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Tāhuhu</w:t>
      </w:r>
      <w:r w:rsidRPr="59B372B6" w:rsidR="00172E90">
        <w:rPr>
          <w:rFonts w:ascii="Arial" w:hAnsi="Arial" w:eastAsia="Arial" w:cs="Arial"/>
          <w:b w:val="0"/>
          <w:bCs w:val="0"/>
          <w:color w:val="auto"/>
          <w:sz w:val="24"/>
          <w:szCs w:val="24"/>
          <w:u w:val="none"/>
        </w:rPr>
        <w:t xml:space="preserve"> o </w:t>
      </w:r>
      <w:r w:rsidRPr="59B372B6" w:rsidR="00172E90">
        <w:rPr>
          <w:rFonts w:ascii="Arial" w:hAnsi="Arial" w:eastAsia="Arial" w:cs="Arial"/>
          <w:b w:val="0"/>
          <w:bCs w:val="0"/>
          <w:color w:val="auto"/>
          <w:sz w:val="24"/>
          <w:szCs w:val="24"/>
          <w:u w:val="none"/>
        </w:rPr>
        <w:t>te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Mātauranga</w:t>
      </w:r>
      <w:r w:rsidRPr="59B372B6" w:rsidR="00172E90">
        <w:rPr>
          <w:rFonts w:ascii="Arial" w:hAnsi="Arial" w:eastAsia="Arial" w:cs="Arial"/>
          <w:b w:val="0"/>
          <w:bCs w:val="0"/>
          <w:color w:val="auto"/>
          <w:sz w:val="24"/>
          <w:szCs w:val="24"/>
          <w:u w:val="none"/>
        </w:rPr>
        <w:t xml:space="preserve"> Ministry of Education (2024</w:t>
      </w:r>
      <w:r w:rsidRPr="59B372B6" w:rsidR="00172E90">
        <w:rPr>
          <w:rFonts w:ascii="Arial" w:hAnsi="Arial" w:eastAsia="Arial" w:cs="Arial"/>
          <w:b w:val="0"/>
          <w:bCs w:val="0"/>
          <w:color w:val="auto"/>
          <w:sz w:val="24"/>
          <w:szCs w:val="24"/>
          <w:u w:val="none"/>
        </w:rPr>
        <w:t>b</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 xml:space="preserve">Kaupapa </w:t>
      </w:r>
      <w:r w:rsidRPr="59B372B6" w:rsidR="00172E90">
        <w:rPr>
          <w:rFonts w:ascii="Arial" w:hAnsi="Arial" w:eastAsia="Arial" w:cs="Arial"/>
          <w:b w:val="0"/>
          <w:bCs w:val="0"/>
          <w:i w:val="1"/>
          <w:iCs w:val="1"/>
          <w:color w:val="auto"/>
          <w:sz w:val="24"/>
          <w:szCs w:val="24"/>
          <w:u w:val="none"/>
        </w:rPr>
        <w:t>whakahaere</w:t>
      </w:r>
    </w:p>
    <w:p w:rsidRPr="00751CA7" w:rsidR="00172E90" w:rsidP="59B372B6" w:rsidRDefault="00172E90" w14:paraId="4ED4C5C6"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Te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Tāhuhu</w:t>
      </w:r>
      <w:r w:rsidRPr="59B372B6" w:rsidR="00172E90">
        <w:rPr>
          <w:rFonts w:ascii="Arial" w:hAnsi="Arial" w:eastAsia="Arial" w:cs="Arial"/>
          <w:b w:val="0"/>
          <w:bCs w:val="0"/>
          <w:color w:val="auto"/>
          <w:sz w:val="24"/>
          <w:szCs w:val="24"/>
          <w:u w:val="none"/>
        </w:rPr>
        <w:t xml:space="preserve"> o </w:t>
      </w:r>
      <w:r w:rsidRPr="59B372B6" w:rsidR="00172E90">
        <w:rPr>
          <w:rFonts w:ascii="Arial" w:hAnsi="Arial" w:eastAsia="Arial" w:cs="Arial"/>
          <w:b w:val="0"/>
          <w:bCs w:val="0"/>
          <w:color w:val="auto"/>
          <w:sz w:val="24"/>
          <w:szCs w:val="24"/>
          <w:u w:val="none"/>
        </w:rPr>
        <w:t>te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Mātauranga</w:t>
      </w:r>
      <w:r w:rsidRPr="59B372B6" w:rsidR="00172E90">
        <w:rPr>
          <w:rFonts w:ascii="Arial" w:hAnsi="Arial" w:eastAsia="Arial" w:cs="Arial"/>
          <w:b w:val="0"/>
          <w:bCs w:val="0"/>
          <w:color w:val="auto"/>
          <w:sz w:val="24"/>
          <w:szCs w:val="24"/>
          <w:u w:val="none"/>
        </w:rPr>
        <w:t xml:space="preserve"> Ministry of Education</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2024</w:t>
      </w:r>
      <w:r w:rsidRPr="59B372B6" w:rsidR="00172E90">
        <w:rPr>
          <w:rFonts w:ascii="Arial" w:hAnsi="Arial" w:eastAsia="Arial" w:cs="Arial"/>
          <w:b w:val="0"/>
          <w:bCs w:val="0"/>
          <w:color w:val="auto"/>
          <w:sz w:val="24"/>
          <w:szCs w:val="24"/>
          <w:u w:val="none"/>
        </w:rPr>
        <w:t>c</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Ngā</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taumata</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whakahirahira</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Strands, goals and learning outcomes</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https://tewhariki.tahurangi.education.govt.nz/te-whariki/our-curriculum/strands/5637145233.c</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53B40A1B"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teach early years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2025)</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Vygotskian theory of play – Who is Vygotsky and what is his legacy?</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https://www.teachearlyyears.com/nursery-management/view/pioneering-play</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3CF48B18"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The Education Hub</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2020</w:t>
      </w:r>
      <w:r w:rsidRPr="59B372B6" w:rsidR="00172E90">
        <w:rPr>
          <w:rFonts w:ascii="Arial" w:hAnsi="Arial" w:eastAsia="Arial" w:cs="Arial"/>
          <w:b w:val="0"/>
          <w:bCs w:val="0"/>
          <w:color w:val="auto"/>
          <w:sz w:val="24"/>
          <w:szCs w:val="24"/>
          <w:u w:val="none"/>
        </w:rPr>
        <w:t xml:space="preserve">a) </w:t>
      </w:r>
      <w:r w:rsidRPr="59B372B6" w:rsidR="00172E90">
        <w:rPr>
          <w:rFonts w:ascii="Arial" w:hAnsi="Arial" w:eastAsia="Arial" w:cs="Arial"/>
          <w:b w:val="0"/>
          <w:bCs w:val="0"/>
          <w:i w:val="1"/>
          <w:iCs w:val="1"/>
          <w:color w:val="auto"/>
          <w:sz w:val="24"/>
          <w:szCs w:val="24"/>
          <w:u w:val="none"/>
        </w:rPr>
        <w:t>Te</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i w:val="1"/>
          <w:iCs w:val="1"/>
          <w:color w:val="auto"/>
          <w:sz w:val="24"/>
          <w:szCs w:val="24"/>
          <w:u w:val="none"/>
        </w:rPr>
        <w:t>Whāriki</w:t>
      </w:r>
      <w:r w:rsidRPr="59B372B6" w:rsidR="00172E90">
        <w:rPr>
          <w:rFonts w:ascii="Arial" w:hAnsi="Arial" w:eastAsia="Arial" w:cs="Arial"/>
          <w:b w:val="0"/>
          <w:bCs w:val="0"/>
          <w:i w:val="1"/>
          <w:iCs w:val="1"/>
          <w:color w:val="auto"/>
          <w:sz w:val="24"/>
          <w:szCs w:val="24"/>
          <w:u w:val="none"/>
        </w:rPr>
        <w:t>: An introduction to the early childhood curriculum in Aotearoa New Zealand</w:t>
      </w:r>
      <w:r w:rsidRPr="59B372B6" w:rsidR="00172E90">
        <w:rPr>
          <w:rFonts w:ascii="Arial" w:hAnsi="Arial" w:eastAsia="Arial" w:cs="Arial"/>
          <w:b w:val="0"/>
          <w:bCs w:val="0"/>
          <w:i w:val="1"/>
          <w:iCs w:val="1"/>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https://theeducationhub.org.nz/te-whariki-an-introduction-to-the-early-childhood-curriculum-in-aotearoa-new-zealand/</w:t>
      </w:r>
      <w:r w:rsidRPr="59B372B6" w:rsidR="00172E90">
        <w:rPr>
          <w:rFonts w:ascii="Arial" w:hAnsi="Arial" w:eastAsia="Arial" w:cs="Arial"/>
          <w:b w:val="0"/>
          <w:bCs w:val="0"/>
          <w:color w:val="auto"/>
          <w:sz w:val="24"/>
          <w:szCs w:val="24"/>
          <w:u w:val="none"/>
        </w:rPr>
        <w:t>. (</w:t>
      </w:r>
      <w:r w:rsidRPr="59B372B6" w:rsidR="00172E90">
        <w:rPr>
          <w:rFonts w:ascii="Arial" w:hAnsi="Arial" w:eastAsia="Arial" w:cs="Arial"/>
          <w:b w:val="0"/>
          <w:bCs w:val="0"/>
          <w:color w:val="auto"/>
          <w:sz w:val="24"/>
          <w:szCs w:val="24"/>
          <w:u w:val="none"/>
        </w:rPr>
        <w:t>Accessed: 5</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r w:rsidRPr="59B372B6" w:rsidR="00172E90">
        <w:rPr>
          <w:rFonts w:ascii="Arial" w:hAnsi="Arial" w:eastAsia="Arial" w:cs="Arial"/>
          <w:b w:val="0"/>
          <w:bCs w:val="0"/>
          <w:color w:val="auto"/>
          <w:sz w:val="24"/>
          <w:szCs w:val="24"/>
          <w:u w:val="none"/>
        </w:rPr>
        <w:t>)</w:t>
      </w:r>
    </w:p>
    <w:p w:rsidRPr="00751CA7" w:rsidR="00172E90" w:rsidP="59B372B6" w:rsidRDefault="00172E90" w14:paraId="0C88F708"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The Education Hub (2020</w:t>
      </w:r>
      <w:r w:rsidRPr="59B372B6" w:rsidR="00172E90">
        <w:rPr>
          <w:rFonts w:ascii="Arial" w:hAnsi="Arial" w:eastAsia="Arial" w:cs="Arial"/>
          <w:b w:val="0"/>
          <w:bCs w:val="0"/>
          <w:color w:val="auto"/>
          <w:sz w:val="24"/>
          <w:szCs w:val="24"/>
          <w:u w:val="none"/>
        </w:rPr>
        <w:t>b</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The Reggio Emilia approach</w:t>
      </w:r>
      <w:r w:rsidRPr="59B372B6" w:rsidR="00172E90">
        <w:rPr>
          <w:rFonts w:ascii="Arial" w:hAnsi="Arial" w:eastAsia="Arial" w:cs="Arial"/>
          <w:b w:val="0"/>
          <w:bCs w:val="0"/>
          <w:i w:val="1"/>
          <w:iCs w:val="1"/>
          <w:color w:val="auto"/>
          <w:sz w:val="24"/>
          <w:szCs w:val="24"/>
          <w:u w:val="none"/>
        </w:rPr>
        <w: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https://theeducationhub.org.nz/the-reggio-emilia-approach/</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10</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7D79A32D"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UNESCO (2021)</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Socioeconomic inequalities and learning</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https://learningportal.iiep.unesco.org/en/issue-briefs/improve-learning/socioeconomic-inequalities-and-learning</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3E75FB2C"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UNICEF (2022)</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Towards a world of play and connection, for every child</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https://www.unicef.org/blog/towards-world-play-and-connection-every-child</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4F318A58"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Walsh, G</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 xml:space="preserve"> Sproule, L, McGuinness, C., Trew, K. and Ingram, G</w:t>
      </w:r>
      <w:r w:rsidRPr="59B372B6" w:rsidR="00172E90">
        <w:rPr>
          <w:rFonts w:ascii="Arial" w:hAnsi="Arial" w:eastAsia="Arial" w:cs="Arial"/>
          <w:b w:val="0"/>
          <w:bCs w:val="0"/>
          <w:color w:val="auto"/>
          <w:sz w:val="24"/>
          <w:szCs w:val="24"/>
          <w:u w:val="none"/>
        </w:rPr>
        <w:t xml:space="preserve"> (2010) </w:t>
      </w:r>
      <w:r w:rsidRPr="59B372B6" w:rsidR="00172E90">
        <w:rPr>
          <w:rFonts w:ascii="Arial" w:hAnsi="Arial" w:eastAsia="Arial" w:cs="Arial"/>
          <w:b w:val="0"/>
          <w:bCs w:val="0"/>
          <w:i w:val="1"/>
          <w:iCs w:val="1"/>
          <w:color w:val="auto"/>
          <w:sz w:val="24"/>
          <w:szCs w:val="24"/>
          <w:u w:val="none"/>
        </w:rPr>
        <w:t xml:space="preserve">Developmentally </w:t>
      </w:r>
      <w:r w:rsidRPr="59B372B6" w:rsidR="00172E90">
        <w:rPr>
          <w:rFonts w:ascii="Arial" w:hAnsi="Arial" w:eastAsia="Arial" w:cs="Arial"/>
          <w:b w:val="0"/>
          <w:bCs w:val="0"/>
          <w:i w:val="1"/>
          <w:iCs w:val="1"/>
          <w:color w:val="auto"/>
          <w:sz w:val="24"/>
          <w:szCs w:val="24"/>
          <w:u w:val="none"/>
        </w:rPr>
        <w:t>appropriate practice</w:t>
      </w:r>
      <w:r w:rsidRPr="59B372B6" w:rsidR="00172E90">
        <w:rPr>
          <w:rFonts w:ascii="Arial" w:hAnsi="Arial" w:eastAsia="Arial" w:cs="Arial"/>
          <w:b w:val="0"/>
          <w:bCs w:val="0"/>
          <w:i w:val="1"/>
          <w:iCs w:val="1"/>
          <w:color w:val="auto"/>
          <w:sz w:val="24"/>
          <w:szCs w:val="24"/>
          <w:u w:val="none"/>
        </w:rPr>
        <w:t xml:space="preserve"> and play-based pedagogy in early years education</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https://ccea.org.uk/downloads/docs/ccea-</w:t>
      </w:r>
      <w:r w:rsidRPr="59B372B6" w:rsidR="00172E90">
        <w:rPr>
          <w:rFonts w:ascii="Arial" w:hAnsi="Arial" w:eastAsia="Arial" w:cs="Arial"/>
          <w:b w:val="0"/>
          <w:bCs w:val="0"/>
          <w:color w:val="auto"/>
          <w:sz w:val="24"/>
          <w:szCs w:val="24"/>
          <w:u w:val="none"/>
        </w:rPr>
        <w:t>asset/Curriculum/Developmentally%20appropriate%20practice%20and%20play-based%20pedagogy%20in%20early%20years%20education:%20A%20literature%20review%20of%20research%20and%20practice.pdf</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09708259"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 xml:space="preserve">Welsh Government (2015). </w:t>
      </w:r>
      <w:r w:rsidRPr="59B372B6" w:rsidR="00172E90">
        <w:rPr>
          <w:rFonts w:ascii="Arial" w:hAnsi="Arial" w:eastAsia="Arial" w:cs="Arial"/>
          <w:b w:val="0"/>
          <w:bCs w:val="0"/>
          <w:i w:val="1"/>
          <w:iCs w:val="1"/>
          <w:color w:val="auto"/>
          <w:sz w:val="24"/>
          <w:szCs w:val="24"/>
          <w:u w:val="none"/>
        </w:rPr>
        <w:t>Foundation Phase Framework</w:t>
      </w:r>
      <w:r w:rsidRPr="59B372B6" w:rsidR="00172E90">
        <w:rPr>
          <w:rFonts w:ascii="Arial" w:hAnsi="Arial" w:eastAsia="Arial" w:cs="Arial"/>
          <w:b w:val="0"/>
          <w:bCs w:val="0"/>
          <w:color w:val="auto"/>
          <w:sz w:val="24"/>
          <w:szCs w:val="24"/>
          <w:u w:val="none"/>
        </w:rPr>
        <w:t xml:space="preserve">. Available at: </w:t>
      </w:r>
      <w:hyperlink r:id="R8337f9bc0f804cc6">
        <w:r w:rsidRPr="59B372B6" w:rsidR="00172E90">
          <w:rPr>
            <w:rStyle w:val="Hyperlink"/>
            <w:rFonts w:ascii="Arial" w:hAnsi="Arial" w:eastAsia="Arial" w:cs="Arial"/>
            <w:b w:val="0"/>
            <w:bCs w:val="0"/>
            <w:color w:val="auto"/>
            <w:sz w:val="24"/>
            <w:szCs w:val="24"/>
            <w:u w:val="none"/>
          </w:rPr>
          <w:t>https://gov.wales/foundation-phase-framework</w:t>
        </w:r>
      </w:hyperlink>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r>
        <w:br/>
      </w:r>
      <w:r w:rsidRPr="59B372B6" w:rsidR="00172E90">
        <w:rPr>
          <w:rFonts w:ascii="Arial" w:hAnsi="Arial" w:eastAsia="Arial" w:cs="Arial"/>
          <w:b w:val="0"/>
          <w:bCs w:val="0"/>
          <w:color w:val="auto"/>
          <w:sz w:val="24"/>
          <w:szCs w:val="24"/>
          <w:u w:val="none"/>
        </w:rPr>
        <w:t xml:space="preserve">Welsh Government (2022). </w:t>
      </w:r>
      <w:r w:rsidRPr="59B372B6" w:rsidR="00172E90">
        <w:rPr>
          <w:rFonts w:ascii="Arial" w:hAnsi="Arial" w:eastAsia="Arial" w:cs="Arial"/>
          <w:b w:val="0"/>
          <w:bCs w:val="0"/>
          <w:i w:val="1"/>
          <w:iCs w:val="1"/>
          <w:color w:val="auto"/>
          <w:sz w:val="24"/>
          <w:szCs w:val="24"/>
          <w:u w:val="none"/>
        </w:rPr>
        <w:t>Curriculum for Wales Guidance</w:t>
      </w:r>
      <w:r w:rsidRPr="59B372B6" w:rsidR="00172E90">
        <w:rPr>
          <w:rFonts w:ascii="Arial" w:hAnsi="Arial" w:eastAsia="Arial" w:cs="Arial"/>
          <w:b w:val="0"/>
          <w:bCs w:val="0"/>
          <w:color w:val="auto"/>
          <w:sz w:val="24"/>
          <w:szCs w:val="24"/>
          <w:u w:val="none"/>
        </w:rPr>
        <w:t>. Available at: https://hwb.gov.wales/curriculum-for-wales/</w:t>
      </w:r>
      <w:r w:rsidRPr="59B372B6" w:rsidR="00172E90">
        <w:rPr>
          <w:rFonts w:ascii="Arial" w:hAnsi="Arial" w:eastAsia="Arial" w:cs="Arial"/>
          <w:b w:val="0"/>
          <w:bCs w:val="0"/>
          <w:color w:val="auto"/>
          <w:sz w:val="24"/>
          <w:szCs w:val="24"/>
          <w:u w:val="none"/>
        </w:rPr>
        <w:t>.</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2FA4FE84" w14:textId="0EFEF0A3"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Welsh Government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2018)</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The Education (Amendments Relating to Teacher Assessment Information) (Wales) Regulations 2018</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https://www.gov.wales/education-amendments-relating-teacher-assessment-information-wales-regulations-2018</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r>
        <w:br/>
      </w:r>
      <w:r w:rsidRPr="59B372B6" w:rsidR="00172E90">
        <w:rPr>
          <w:rFonts w:ascii="Arial" w:hAnsi="Arial" w:eastAsia="Arial" w:cs="Arial"/>
          <w:b w:val="0"/>
          <w:bCs w:val="0"/>
          <w:color w:val="auto"/>
          <w:sz w:val="24"/>
          <w:szCs w:val="24"/>
          <w:u w:val="none"/>
        </w:rPr>
        <w:t xml:space="preserve">Wood, E. (2014). </w:t>
      </w:r>
      <w:r w:rsidRPr="59B372B6" w:rsidR="00172E90">
        <w:rPr>
          <w:rFonts w:ascii="Arial" w:hAnsi="Arial" w:eastAsia="Arial" w:cs="Arial"/>
          <w:b w:val="0"/>
          <w:bCs w:val="0"/>
          <w:i w:val="1"/>
          <w:iCs w:val="1"/>
          <w:color w:val="auto"/>
          <w:sz w:val="24"/>
          <w:szCs w:val="24"/>
          <w:u w:val="none"/>
        </w:rPr>
        <w:t>Free choice and free play in early childhood education: Troubling the discourse</w:t>
      </w:r>
      <w:r w:rsidRPr="59B372B6" w:rsidR="00172E90">
        <w:rPr>
          <w:rFonts w:ascii="Arial" w:hAnsi="Arial" w:eastAsia="Arial" w:cs="Arial"/>
          <w:b w:val="0"/>
          <w:bCs w:val="0"/>
          <w:color w:val="auto"/>
          <w:sz w:val="24"/>
          <w:szCs w:val="24"/>
          <w:u w:val="none"/>
        </w:rPr>
        <w:t>. International Journal of Early Years Education</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67C4D6C8"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Welsh Government (2023)</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Enabling learning</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https://hwb.gov.wales/curriculum-for-wales/designing-your-curriculum/enabling-learning/</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0570A5C7"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Welsh Government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2023)</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Teaching and learning in the outdoors: the current state of outdoor learning in schools in Wales</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https://hwb.gov.wales/api/storage/177a33a6-7c70-4843-bb63-903e70a04154/teaching-and-learning-in-the-outdoors-the-current-state-of-outdoor-learning-in-schools-in-wales.pdf</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4D948514"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Welsh Government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2024)</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Updates to the Curriculum for Wales Guidance</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https://educationwales.blog.gov.wales/2024/02/09/updates-to-the-curriculum-for-wales-guidance/</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55C23C89" w14:textId="65625F13"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Welsh Government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2024)</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Early Childhood Play, Learning and Care Plan in Wales (Detailed version)</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https://www.gov.wales/sites/default/files/publications/2024-03/early-childhood-play-learning-care-plan.pdf</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17993FAB"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Wightwick</w:t>
      </w:r>
      <w:r w:rsidRPr="59B372B6" w:rsidR="00172E90">
        <w:rPr>
          <w:rFonts w:ascii="Arial" w:hAnsi="Arial" w:eastAsia="Arial" w:cs="Arial"/>
          <w:b w:val="0"/>
          <w:bCs w:val="0"/>
          <w:color w:val="auto"/>
          <w:sz w:val="24"/>
          <w:szCs w:val="24"/>
          <w:u w:val="none"/>
        </w:rPr>
        <w:t>, A (</w:t>
      </w:r>
      <w:r w:rsidRPr="59B372B6" w:rsidR="00172E90">
        <w:rPr>
          <w:rFonts w:ascii="Arial" w:hAnsi="Arial" w:eastAsia="Arial" w:cs="Arial"/>
          <w:b w:val="0"/>
          <w:bCs w:val="0"/>
          <w:color w:val="auto"/>
          <w:sz w:val="24"/>
          <w:szCs w:val="24"/>
          <w:u w:val="none"/>
        </w:rPr>
        <w:t>2022)</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The biggest problems in Wales' schools right now according to the nation's education watchdog</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https://www.walesonline.co.uk/news/education/biggest-problems-wales-schools-right-25124957</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6D2C4C2C"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Wood</w:t>
      </w:r>
      <w:r w:rsidRPr="59B372B6" w:rsidR="00172E90">
        <w:rPr>
          <w:rFonts w:ascii="Arial" w:hAnsi="Arial" w:eastAsia="Arial" w:cs="Arial"/>
          <w:b w:val="0"/>
          <w:bCs w:val="0"/>
          <w:color w:val="auto"/>
          <w:sz w:val="24"/>
          <w:szCs w:val="24"/>
          <w:u w:val="none"/>
        </w:rPr>
        <w:t>, E</w:t>
      </w:r>
      <w:r w:rsidRPr="59B372B6" w:rsidR="00172E90">
        <w:rPr>
          <w:rFonts w:ascii="Arial" w:hAnsi="Arial" w:eastAsia="Arial" w:cs="Arial"/>
          <w:b w:val="0"/>
          <w:bCs w:val="0"/>
          <w:color w:val="auto"/>
          <w:sz w:val="24"/>
          <w:szCs w:val="24"/>
          <w:u w:val="none"/>
        </w:rPr>
        <w:t xml:space="preserve"> (2022)</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Play and learning in early childhood education: tensions and challenges</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https://www.researchgate.net/publication/363511528_Play_and_learning_in_early_childhood_education_tensions_and_challenges</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p w:rsidRPr="00751CA7" w:rsidR="00172E90" w:rsidP="59B372B6" w:rsidRDefault="00172E90" w14:paraId="57733802" w14:textId="77777777" w14:noSpellErr="1">
      <w:pPr>
        <w:spacing w:line="360" w:lineRule="auto"/>
        <w:rPr>
          <w:rFonts w:ascii="Arial" w:hAnsi="Arial" w:eastAsia="Arial" w:cs="Arial"/>
          <w:b w:val="0"/>
          <w:bCs w:val="0"/>
          <w:color w:val="auto"/>
          <w:sz w:val="24"/>
          <w:szCs w:val="24"/>
          <w:u w:val="none"/>
        </w:rPr>
      </w:pPr>
      <w:r w:rsidRPr="59B372B6" w:rsidR="00172E90">
        <w:rPr>
          <w:rFonts w:ascii="Arial" w:hAnsi="Arial" w:eastAsia="Arial" w:cs="Arial"/>
          <w:b w:val="0"/>
          <w:bCs w:val="0"/>
          <w:color w:val="auto"/>
          <w:sz w:val="24"/>
          <w:szCs w:val="24"/>
          <w:u w:val="none"/>
        </w:rPr>
        <w:t>Yasmin</w:t>
      </w:r>
      <w:r w:rsidRPr="59B372B6" w:rsidR="00172E90">
        <w:rPr>
          <w:rFonts w:ascii="Arial" w:hAnsi="Arial" w:eastAsia="Arial" w:cs="Arial"/>
          <w:b w:val="0"/>
          <w:bCs w:val="0"/>
          <w:color w:val="auto"/>
          <w:sz w:val="24"/>
          <w:szCs w:val="24"/>
          <w:u w:val="none"/>
        </w:rPr>
        <w:t>,S</w:t>
      </w:r>
      <w:r w:rsidRPr="59B372B6" w:rsidR="00172E90">
        <w:rPr>
          <w:rFonts w:ascii="Arial" w:hAnsi="Arial" w:eastAsia="Arial" w:cs="Arial"/>
          <w:b w:val="0"/>
          <w:bCs w:val="0"/>
          <w:color w:val="auto"/>
          <w:sz w:val="24"/>
          <w:szCs w:val="24"/>
          <w:u w:val="none"/>
        </w:rPr>
        <w:t xml:space="preserve"> and </w:t>
      </w:r>
      <w:r w:rsidRPr="59B372B6" w:rsidR="00172E90">
        <w:rPr>
          <w:rFonts w:ascii="Arial" w:hAnsi="Arial" w:eastAsia="Arial" w:cs="Arial"/>
          <w:b w:val="0"/>
          <w:bCs w:val="0"/>
          <w:color w:val="auto"/>
          <w:sz w:val="24"/>
          <w:szCs w:val="24"/>
          <w:u w:val="none"/>
        </w:rPr>
        <w:t>Ghafran,</w:t>
      </w:r>
      <w:r w:rsidRPr="59B372B6" w:rsidR="00172E90">
        <w:rPr>
          <w:rFonts w:ascii="Arial" w:hAnsi="Arial" w:eastAsia="Arial" w:cs="Arial"/>
          <w:b w:val="0"/>
          <w:bCs w:val="0"/>
          <w:color w:val="auto"/>
          <w:sz w:val="24"/>
          <w:szCs w:val="24"/>
          <w:u w:val="none"/>
        </w:rPr>
        <w:t>C</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2019</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i w:val="1"/>
          <w:iCs w:val="1"/>
          <w:color w:val="auto"/>
          <w:sz w:val="24"/>
          <w:szCs w:val="24"/>
          <w:u w:val="none"/>
        </w:rPr>
        <w:t>The problematics of accountability: Internal responses to external pressures in exposed organisations</w:t>
      </w:r>
      <w:r w:rsidRPr="59B372B6" w:rsidR="00172E90">
        <w:rPr>
          <w:rFonts w:ascii="Arial" w:hAnsi="Arial" w:eastAsia="Arial" w:cs="Arial"/>
          <w:b w:val="0"/>
          <w:bCs w:val="0"/>
          <w:i w:val="1"/>
          <w:iCs w:val="1"/>
          <w:color w:val="auto"/>
          <w:sz w:val="24"/>
          <w:szCs w:val="24"/>
          <w:u w:val="none"/>
        </w:rPr>
        <w:t xml:space="preserve">. </w:t>
      </w:r>
      <w:r w:rsidRPr="59B372B6" w:rsidR="00172E90">
        <w:rPr>
          <w:rFonts w:ascii="Arial" w:hAnsi="Arial" w:eastAsia="Arial" w:cs="Arial"/>
          <w:b w:val="0"/>
          <w:bCs w:val="0"/>
          <w:color w:val="auto"/>
          <w:sz w:val="24"/>
          <w:szCs w:val="24"/>
          <w:u w:val="none"/>
        </w:rPr>
        <w:t>Available at:</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https://www.sciencedirect.com/science/article/pii/S1045235418301072</w:t>
      </w:r>
      <w:r w:rsidRPr="59B372B6" w:rsidR="00172E90">
        <w:rPr>
          <w:rFonts w:ascii="Arial" w:hAnsi="Arial" w:eastAsia="Arial" w:cs="Arial"/>
          <w:b w:val="0"/>
          <w:bCs w:val="0"/>
          <w:color w:val="auto"/>
          <w:sz w:val="24"/>
          <w:szCs w:val="24"/>
          <w:u w:val="none"/>
        </w:rPr>
        <w:t xml:space="preserve">. </w:t>
      </w:r>
      <w:r w:rsidRPr="59B372B6" w:rsidR="00172E90">
        <w:rPr>
          <w:rFonts w:ascii="Arial" w:hAnsi="Arial" w:eastAsia="Arial" w:cs="Arial"/>
          <w:b w:val="0"/>
          <w:bCs w:val="0"/>
          <w:color w:val="auto"/>
          <w:sz w:val="24"/>
          <w:szCs w:val="24"/>
          <w:u w:val="none"/>
        </w:rPr>
        <w:t>(Accessed: 6</w:t>
      </w:r>
      <w:r w:rsidRPr="59B372B6" w:rsidR="00172E90">
        <w:rPr>
          <w:rFonts w:ascii="Arial" w:hAnsi="Arial" w:eastAsia="Arial" w:cs="Arial"/>
          <w:b w:val="0"/>
          <w:bCs w:val="0"/>
          <w:color w:val="auto"/>
          <w:sz w:val="24"/>
          <w:szCs w:val="24"/>
          <w:u w:val="none"/>
          <w:vertAlign w:val="superscript"/>
        </w:rPr>
        <w:t>th</w:t>
      </w:r>
      <w:r w:rsidRPr="59B372B6" w:rsidR="00172E90">
        <w:rPr>
          <w:rFonts w:ascii="Arial" w:hAnsi="Arial" w:eastAsia="Arial" w:cs="Arial"/>
          <w:b w:val="0"/>
          <w:bCs w:val="0"/>
          <w:color w:val="auto"/>
          <w:sz w:val="24"/>
          <w:szCs w:val="24"/>
          <w:u w:val="none"/>
        </w:rPr>
        <w:t xml:space="preserve"> June 2025)</w:t>
      </w:r>
    </w:p>
    <w:sectPr w:rsidRPr="00751CA7" w:rsidR="00172E90">
      <w:headerReference w:type="default" r:id="rId23"/>
      <w:pgSz w:w="11906" w:h="16838" w:orient="portrait"/>
      <w:pgMar w:top="1440" w:right="1440" w:bottom="1440" w:left="1440" w:header="708" w:footer="708" w:gutter="0"/>
      <w:cols w:space="708"/>
      <w:docGrid w:linePitch="360"/>
      <w:footerReference w:type="default" r:id="Rb274751c6ecf43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46ADF" w:rsidP="003B3283" w:rsidRDefault="00846ADF" w14:paraId="66EFC17A" w14:textId="77777777">
      <w:pPr>
        <w:spacing w:after="0" w:line="240" w:lineRule="auto"/>
      </w:pPr>
      <w:r>
        <w:separator/>
      </w:r>
    </w:p>
  </w:endnote>
  <w:endnote w:type="continuationSeparator" w:id="0">
    <w:p w:rsidR="00846ADF" w:rsidP="003B3283" w:rsidRDefault="00846ADF" w14:paraId="6AB630B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A9D07F3" w:rsidTr="1A9D07F3" w14:paraId="6DD1918A">
      <w:trPr>
        <w:trHeight w:val="300"/>
      </w:trPr>
      <w:tc>
        <w:tcPr>
          <w:tcW w:w="3005" w:type="dxa"/>
          <w:tcMar/>
        </w:tcPr>
        <w:p w:rsidR="1A9D07F3" w:rsidP="1A9D07F3" w:rsidRDefault="1A9D07F3" w14:paraId="19633B5F" w14:textId="5869735A">
          <w:pPr>
            <w:pStyle w:val="Header"/>
            <w:bidi w:val="0"/>
            <w:ind w:left="-115"/>
            <w:jc w:val="left"/>
          </w:pPr>
        </w:p>
      </w:tc>
      <w:tc>
        <w:tcPr>
          <w:tcW w:w="3005" w:type="dxa"/>
          <w:tcMar/>
        </w:tcPr>
        <w:p w:rsidR="1A9D07F3" w:rsidP="1A9D07F3" w:rsidRDefault="1A9D07F3" w14:paraId="4FA5A3A2" w14:textId="6F7B38CC">
          <w:pPr>
            <w:pStyle w:val="Header"/>
            <w:bidi w:val="0"/>
            <w:jc w:val="center"/>
          </w:pPr>
        </w:p>
      </w:tc>
      <w:tc>
        <w:tcPr>
          <w:tcW w:w="3005" w:type="dxa"/>
          <w:tcMar/>
        </w:tcPr>
        <w:p w:rsidR="1A9D07F3" w:rsidP="1A9D07F3" w:rsidRDefault="1A9D07F3" w14:paraId="2539C909" w14:textId="5BCA1403">
          <w:pPr>
            <w:pStyle w:val="Header"/>
            <w:bidi w:val="0"/>
            <w:ind w:right="-115"/>
            <w:jc w:val="right"/>
          </w:pPr>
          <w:r>
            <w:fldChar w:fldCharType="begin"/>
          </w:r>
          <w:r>
            <w:instrText xml:space="preserve">PAGE</w:instrText>
          </w:r>
          <w:r>
            <w:fldChar w:fldCharType="separate"/>
          </w:r>
          <w:r>
            <w:fldChar w:fldCharType="end"/>
          </w:r>
        </w:p>
      </w:tc>
    </w:tr>
  </w:tbl>
  <w:p w:rsidR="1A9D07F3" w:rsidP="1A9D07F3" w:rsidRDefault="1A9D07F3" w14:paraId="402A274C" w14:textId="3EDF60D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46ADF" w:rsidP="003B3283" w:rsidRDefault="00846ADF" w14:paraId="29E4AE0A" w14:textId="77777777">
      <w:pPr>
        <w:spacing w:after="0" w:line="240" w:lineRule="auto"/>
      </w:pPr>
      <w:r>
        <w:separator/>
      </w:r>
    </w:p>
  </w:footnote>
  <w:footnote w:type="continuationSeparator" w:id="0">
    <w:p w:rsidR="00846ADF" w:rsidP="003B3283" w:rsidRDefault="00846ADF" w14:paraId="1727195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B3283" w:rsidP="003B3283" w:rsidRDefault="003B3283" w14:paraId="2D40C87E" w14:textId="77777777">
    <w:pPr>
      <w:jc w:val="right"/>
    </w:pPr>
    <w:r>
      <w:t>ECEY6010</w:t>
    </w:r>
  </w:p>
  <w:p w:rsidR="003B3283" w:rsidP="003B3283" w:rsidRDefault="003B3283" w14:paraId="389EDF5C" w14:textId="33E741AA">
    <w:pPr>
      <w:jc w:val="right"/>
    </w:pPr>
    <w:r>
      <w:t>2305639</w:t>
    </w:r>
  </w:p>
  <w:p w:rsidR="003B3283" w:rsidP="003B3283" w:rsidRDefault="003B3283" w14:paraId="3DDE5C1F" w14:textId="783CAFBC">
    <w:pPr>
      <w:jc w:val="right"/>
    </w:pPr>
    <w:r w:rsidR="59B372B6">
      <w:rPr/>
      <w:t>Word Count:</w:t>
    </w:r>
    <w:r w:rsidR="59B372B6">
      <w:rPr/>
      <w:t>3,7</w:t>
    </w:r>
    <w:r w:rsidR="59B372B6">
      <w:rPr/>
      <w:t>95</w:t>
    </w:r>
  </w:p>
  <w:p w:rsidR="003B3283" w:rsidP="003B3283" w:rsidRDefault="003B3283" w14:paraId="32D869B4" w14:textId="77777777">
    <w:pPr>
      <w:pStyle w:val="Header"/>
      <w:jc w:val="right"/>
    </w:pPr>
  </w:p>
</w:hdr>
</file>

<file path=word/intelligence2.xml><?xml version="1.0" encoding="utf-8"?>
<int2:intelligence xmlns:int2="http://schemas.microsoft.com/office/intelligence/2020/intelligence">
  <int2:observations>
    <int2:textHash int2:hashCode="1Smh3YV4P+srVf" int2:id="tTeQCC4x">
      <int2:state int2:type="spell" int2:value="Rejected"/>
    </int2:textHash>
    <int2:textHash int2:hashCode="6LLhiIr+eoyd+0" int2:id="akUMBv28">
      <int2:state int2:type="spell" int2:value="Rejected"/>
    </int2:textHash>
    <int2:textHash int2:hashCode="B1NTKyeRSabG65" int2:id="mvvb3rul">
      <int2:state int2:type="spell" int2:value="Rejected"/>
    </int2:textHash>
    <int2:textHash int2:hashCode="SNRGzP9+qZWfrr" int2:id="I5FgfyPU">
      <int2:state int2:type="spell" int2:value="Rejected"/>
    </int2:textHash>
    <int2:textHash int2:hashCode="b/lsmQvxoIpn0N" int2:id="30PLbzlI">
      <int2:state int2:type="spell" int2:value="Rejected"/>
    </int2:textHash>
    <int2:textHash int2:hashCode="qYg12Nbsq+QqxR" int2:id="FgTQ4kzU">
      <int2:state int2:type="spell" int2:value="Rejected"/>
    </int2:textHash>
    <int2:textHash int2:hashCode="mktP14HZbNfvGw" int2:id="P5zV8DIs">
      <int2:state int2:type="spell" int2:value="Rejected"/>
    </int2:textHash>
    <int2:textHash int2:hashCode="nrzzxaQ7jAjHg6" int2:id="vE9mEH9y">
      <int2:state int2:type="spell" int2:value="Rejected"/>
    </int2:textHash>
    <int2:textHash int2:hashCode="i/c1VtNlo7rF4l" int2:id="EWjebnZo">
      <int2:state int2:type="spell" int2:value="Rejected"/>
    </int2:textHash>
    <int2:textHash int2:hashCode="HQ3qWrRXWokonO" int2:id="MiRWHyJV">
      <int2:state int2:type="spell" int2:value="Rejected"/>
    </int2:textHash>
    <int2:textHash int2:hashCode="Y7rxyEYEGk+h8X" int2:id="Mn6MsQ1s">
      <int2:state int2:type="spell" int2:value="Rejected"/>
    </int2:textHash>
    <int2:textHash int2:hashCode="oOb/JT1w4L/WhW" int2:id="aUCbxaJi">
      <int2:state int2:type="spell" int2:value="Rejected"/>
    </int2:textHash>
    <int2:textHash int2:hashCode="nBYOK9ietRqP2q" int2:id="Ay5GG7LX">
      <int2:state int2:type="spell" int2:value="Rejected"/>
    </int2:textHash>
    <int2:textHash int2:hashCode="Vz044rhLQEVRau" int2:id="DwWrd9fs">
      <int2:state int2:type="spell" int2:value="Rejected"/>
    </int2:textHash>
    <int2:textHash int2:hashCode="p1Y036hmwp6Ujv" int2:id="3eoYWYuE">
      <int2:state int2:type="spell" int2:value="Rejected"/>
    </int2:textHash>
    <int2:textHash int2:hashCode="K4iyD9w5Qo2DWo" int2:id="kpY2Hs5J">
      <int2:state int2:type="spell" int2:value="Rejected"/>
    </int2:textHash>
    <int2:textHash int2:hashCode="ZQlbRGucZO4AEj" int2:id="EkJjni3K">
      <int2:state int2:type="spell" int2:value="Rejected"/>
    </int2:textHash>
    <int2:textHash int2:hashCode="qvYp/y0uG+JlLd" int2:id="YJXWWo85">
      <int2:state int2:type="spell" int2:value="Rejected"/>
    </int2:textHash>
    <int2:textHash int2:hashCode="3uQ++9mXHwotZI" int2:id="s7pWhaME">
      <int2:state int2:type="spell" int2:value="Rejected"/>
    </int2:textHash>
    <int2:textHash int2:hashCode="aYKJmTggG1wmN9" int2:id="eX4MPuxn">
      <int2:state int2:type="spell" int2:value="Rejected"/>
    </int2:textHash>
    <int2:textHash int2:hashCode="cAby6UrF4+I1Qx" int2:id="GPBF0zuB">
      <int2:state int2:type="spell" int2:value="Rejected"/>
    </int2:textHash>
    <int2:textHash int2:hashCode="HHo0T+RjPbffeV" int2:id="pF3ow3Pr">
      <int2:state int2:type="spell" int2:value="Rejected"/>
    </int2:textHash>
    <int2:textHash int2:hashCode="VZdekhn7ma4jE7" int2:id="ZOBMGneZ">
      <int2:state int2:type="spell" int2:value="Rejected"/>
    </int2:textHash>
    <int2:textHash int2:hashCode="aqYJSiQl4FTmrF" int2:id="GUWcJqGK">
      <int2:state int2:type="spell" int2:value="Rejected"/>
    </int2:textHash>
    <int2:textHash int2:hashCode="pg5LWnudJkVk4I" int2:id="wErlRsPp">
      <int2:state int2:type="spell" int2:value="Rejected"/>
    </int2:textHash>
    <int2:textHash int2:hashCode="M+lQXRKULoJZo8" int2:id="CEnJfW2Q">
      <int2:state int2:type="spell" int2:value="Rejected"/>
    </int2:textHash>
    <int2:textHash int2:hashCode="0zqz5neOL/ljzB" int2:id="9xG2n3Dy">
      <int2:state int2:type="spell" int2:value="Rejected"/>
    </int2:textHash>
    <int2:bookmark int2:bookmarkName="_Int_QdR9YufH" int2:invalidationBookmarkName="" int2:hashCode="7B+3SVaipOLJ78" int2:id="D5xthR1s">
      <int2:state int2:type="style" int2:value="Rejected"/>
    </int2:bookmark>
    <int2:bookmark int2:bookmarkName="_Int_ZIBjafeV" int2:invalidationBookmarkName="" int2:hashCode="6HovLIhD3ys/B8" int2:id="QXZEyI9G">
      <int2:state int2:type="style" int2:value="Rejected"/>
    </int2:bookmark>
    <int2:bookmark int2:bookmarkName="_Int_yjLaANDX" int2:invalidationBookmarkName="" int2:hashCode="GNV59Hmi5hAMQb" int2:id="Egctbn9h">
      <int2:state int2:type="gram" int2:value="Rejected"/>
    </int2:bookmark>
    <int2:bookmark int2:bookmarkName="_Int_CrvHpfvF" int2:invalidationBookmarkName="" int2:hashCode="LQXQ8XnOR+HmN9" int2:id="44sD7Ozk">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27013"/>
    <w:multiLevelType w:val="hybridMultilevel"/>
    <w:tmpl w:val="AEEE8EE6"/>
    <w:lvl w:ilvl="0" w:tplc="7B04D3D4">
      <w:start w:val="1"/>
      <w:numFmt w:val="decimal"/>
      <w:lvlText w:val="%1."/>
      <w:lvlJc w:val="left"/>
      <w:pPr>
        <w:tabs>
          <w:tab w:val="num" w:pos="720"/>
        </w:tabs>
        <w:ind w:left="720" w:hanging="360"/>
      </w:pPr>
    </w:lvl>
    <w:lvl w:ilvl="1" w:tplc="FB9E7AE0" w:tentative="1">
      <w:start w:val="1"/>
      <w:numFmt w:val="decimal"/>
      <w:lvlText w:val="%2."/>
      <w:lvlJc w:val="left"/>
      <w:pPr>
        <w:tabs>
          <w:tab w:val="num" w:pos="1440"/>
        </w:tabs>
        <w:ind w:left="1440" w:hanging="360"/>
      </w:pPr>
    </w:lvl>
    <w:lvl w:ilvl="2" w:tplc="5D90BC62" w:tentative="1">
      <w:start w:val="1"/>
      <w:numFmt w:val="decimal"/>
      <w:lvlText w:val="%3."/>
      <w:lvlJc w:val="left"/>
      <w:pPr>
        <w:tabs>
          <w:tab w:val="num" w:pos="2160"/>
        </w:tabs>
        <w:ind w:left="2160" w:hanging="360"/>
      </w:pPr>
    </w:lvl>
    <w:lvl w:ilvl="3" w:tplc="76226C0C" w:tentative="1">
      <w:start w:val="1"/>
      <w:numFmt w:val="decimal"/>
      <w:lvlText w:val="%4."/>
      <w:lvlJc w:val="left"/>
      <w:pPr>
        <w:tabs>
          <w:tab w:val="num" w:pos="2880"/>
        </w:tabs>
        <w:ind w:left="2880" w:hanging="360"/>
      </w:pPr>
    </w:lvl>
    <w:lvl w:ilvl="4" w:tplc="99B0A488" w:tentative="1">
      <w:start w:val="1"/>
      <w:numFmt w:val="decimal"/>
      <w:lvlText w:val="%5."/>
      <w:lvlJc w:val="left"/>
      <w:pPr>
        <w:tabs>
          <w:tab w:val="num" w:pos="3600"/>
        </w:tabs>
        <w:ind w:left="3600" w:hanging="360"/>
      </w:pPr>
    </w:lvl>
    <w:lvl w:ilvl="5" w:tplc="863894B4" w:tentative="1">
      <w:start w:val="1"/>
      <w:numFmt w:val="decimal"/>
      <w:lvlText w:val="%6."/>
      <w:lvlJc w:val="left"/>
      <w:pPr>
        <w:tabs>
          <w:tab w:val="num" w:pos="4320"/>
        </w:tabs>
        <w:ind w:left="4320" w:hanging="360"/>
      </w:pPr>
    </w:lvl>
    <w:lvl w:ilvl="6" w:tplc="35E87906" w:tentative="1">
      <w:start w:val="1"/>
      <w:numFmt w:val="decimal"/>
      <w:lvlText w:val="%7."/>
      <w:lvlJc w:val="left"/>
      <w:pPr>
        <w:tabs>
          <w:tab w:val="num" w:pos="5040"/>
        </w:tabs>
        <w:ind w:left="5040" w:hanging="360"/>
      </w:pPr>
    </w:lvl>
    <w:lvl w:ilvl="7" w:tplc="4DE25B90" w:tentative="1">
      <w:start w:val="1"/>
      <w:numFmt w:val="decimal"/>
      <w:lvlText w:val="%8."/>
      <w:lvlJc w:val="left"/>
      <w:pPr>
        <w:tabs>
          <w:tab w:val="num" w:pos="5760"/>
        </w:tabs>
        <w:ind w:left="5760" w:hanging="360"/>
      </w:pPr>
    </w:lvl>
    <w:lvl w:ilvl="8" w:tplc="3D7C079C" w:tentative="1">
      <w:start w:val="1"/>
      <w:numFmt w:val="decimal"/>
      <w:lvlText w:val="%9."/>
      <w:lvlJc w:val="left"/>
      <w:pPr>
        <w:tabs>
          <w:tab w:val="num" w:pos="6480"/>
        </w:tabs>
        <w:ind w:left="6480" w:hanging="360"/>
      </w:pPr>
    </w:lvl>
  </w:abstractNum>
  <w:num w:numId="1" w16cid:durableId="70228574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9"/>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83"/>
    <w:rsid w:val="0000544B"/>
    <w:rsid w:val="00007B10"/>
    <w:rsid w:val="00020566"/>
    <w:rsid w:val="00025F99"/>
    <w:rsid w:val="000267A7"/>
    <w:rsid w:val="00032D41"/>
    <w:rsid w:val="00040454"/>
    <w:rsid w:val="00046003"/>
    <w:rsid w:val="00093702"/>
    <w:rsid w:val="00093E9A"/>
    <w:rsid w:val="000A2C3F"/>
    <w:rsid w:val="000A5624"/>
    <w:rsid w:val="000A7BAF"/>
    <w:rsid w:val="000B38A8"/>
    <w:rsid w:val="000B5CD8"/>
    <w:rsid w:val="000B7DC9"/>
    <w:rsid w:val="000C65B4"/>
    <w:rsid w:val="000C744B"/>
    <w:rsid w:val="000D522E"/>
    <w:rsid w:val="00105726"/>
    <w:rsid w:val="00117DEA"/>
    <w:rsid w:val="00121F9C"/>
    <w:rsid w:val="00124A39"/>
    <w:rsid w:val="00132E05"/>
    <w:rsid w:val="0013435A"/>
    <w:rsid w:val="001348D8"/>
    <w:rsid w:val="0016235B"/>
    <w:rsid w:val="00172E90"/>
    <w:rsid w:val="00174CFF"/>
    <w:rsid w:val="001827DC"/>
    <w:rsid w:val="001A21C6"/>
    <w:rsid w:val="001B5E7B"/>
    <w:rsid w:val="001D7EFC"/>
    <w:rsid w:val="001E16D1"/>
    <w:rsid w:val="001E4238"/>
    <w:rsid w:val="001F3922"/>
    <w:rsid w:val="001F5C50"/>
    <w:rsid w:val="00200188"/>
    <w:rsid w:val="00220A02"/>
    <w:rsid w:val="00220AB2"/>
    <w:rsid w:val="00230B3E"/>
    <w:rsid w:val="00247AC6"/>
    <w:rsid w:val="00253AA3"/>
    <w:rsid w:val="00253BD1"/>
    <w:rsid w:val="00265598"/>
    <w:rsid w:val="00273943"/>
    <w:rsid w:val="00297FA8"/>
    <w:rsid w:val="0032134A"/>
    <w:rsid w:val="00323F5A"/>
    <w:rsid w:val="0033000F"/>
    <w:rsid w:val="003334EF"/>
    <w:rsid w:val="00335558"/>
    <w:rsid w:val="00347027"/>
    <w:rsid w:val="00353578"/>
    <w:rsid w:val="00354511"/>
    <w:rsid w:val="003B3283"/>
    <w:rsid w:val="003B414D"/>
    <w:rsid w:val="003B7BB7"/>
    <w:rsid w:val="003D0318"/>
    <w:rsid w:val="003D0369"/>
    <w:rsid w:val="003D2570"/>
    <w:rsid w:val="003D69D0"/>
    <w:rsid w:val="003F706F"/>
    <w:rsid w:val="00422FB7"/>
    <w:rsid w:val="004265A4"/>
    <w:rsid w:val="00431E29"/>
    <w:rsid w:val="00442FC2"/>
    <w:rsid w:val="0046273F"/>
    <w:rsid w:val="0046461C"/>
    <w:rsid w:val="00483716"/>
    <w:rsid w:val="00494DFC"/>
    <w:rsid w:val="004B45BC"/>
    <w:rsid w:val="004B5432"/>
    <w:rsid w:val="004C4A8D"/>
    <w:rsid w:val="004C7B00"/>
    <w:rsid w:val="004E4B3F"/>
    <w:rsid w:val="004F1B5E"/>
    <w:rsid w:val="00502AE1"/>
    <w:rsid w:val="005032FE"/>
    <w:rsid w:val="005037CA"/>
    <w:rsid w:val="00503934"/>
    <w:rsid w:val="005219A6"/>
    <w:rsid w:val="00525949"/>
    <w:rsid w:val="00543A2D"/>
    <w:rsid w:val="005654F8"/>
    <w:rsid w:val="005869EB"/>
    <w:rsid w:val="00595023"/>
    <w:rsid w:val="005A50C2"/>
    <w:rsid w:val="005A7611"/>
    <w:rsid w:val="005C6BD9"/>
    <w:rsid w:val="005D0BF1"/>
    <w:rsid w:val="005E0FC8"/>
    <w:rsid w:val="005E32C6"/>
    <w:rsid w:val="005F4323"/>
    <w:rsid w:val="005F7FD7"/>
    <w:rsid w:val="006232DC"/>
    <w:rsid w:val="0063148F"/>
    <w:rsid w:val="0063198D"/>
    <w:rsid w:val="006325E9"/>
    <w:rsid w:val="006351CA"/>
    <w:rsid w:val="00662E47"/>
    <w:rsid w:val="006656C1"/>
    <w:rsid w:val="006675B5"/>
    <w:rsid w:val="00684FA6"/>
    <w:rsid w:val="00693098"/>
    <w:rsid w:val="006947C6"/>
    <w:rsid w:val="006A0F1A"/>
    <w:rsid w:val="006A4DAA"/>
    <w:rsid w:val="006B6568"/>
    <w:rsid w:val="006D079B"/>
    <w:rsid w:val="006D0EBE"/>
    <w:rsid w:val="006D1C94"/>
    <w:rsid w:val="007049BA"/>
    <w:rsid w:val="0071362A"/>
    <w:rsid w:val="00717322"/>
    <w:rsid w:val="007362BC"/>
    <w:rsid w:val="00743C02"/>
    <w:rsid w:val="007512BA"/>
    <w:rsid w:val="00751CA7"/>
    <w:rsid w:val="00786130"/>
    <w:rsid w:val="007A5611"/>
    <w:rsid w:val="007B1737"/>
    <w:rsid w:val="007C0029"/>
    <w:rsid w:val="007C4680"/>
    <w:rsid w:val="0081315B"/>
    <w:rsid w:val="00817560"/>
    <w:rsid w:val="00824F9B"/>
    <w:rsid w:val="00825F7A"/>
    <w:rsid w:val="008307F8"/>
    <w:rsid w:val="008377FE"/>
    <w:rsid w:val="00846ADF"/>
    <w:rsid w:val="00846F8C"/>
    <w:rsid w:val="00855042"/>
    <w:rsid w:val="00874014"/>
    <w:rsid w:val="00875502"/>
    <w:rsid w:val="00883E92"/>
    <w:rsid w:val="008933DB"/>
    <w:rsid w:val="008A2CB8"/>
    <w:rsid w:val="008A4ECC"/>
    <w:rsid w:val="008A601F"/>
    <w:rsid w:val="008A6B2E"/>
    <w:rsid w:val="008B6514"/>
    <w:rsid w:val="008D5E41"/>
    <w:rsid w:val="008F462C"/>
    <w:rsid w:val="009315C3"/>
    <w:rsid w:val="00931D8E"/>
    <w:rsid w:val="00963F6F"/>
    <w:rsid w:val="00976FAD"/>
    <w:rsid w:val="00985CF9"/>
    <w:rsid w:val="009B020E"/>
    <w:rsid w:val="009B0B16"/>
    <w:rsid w:val="009B414C"/>
    <w:rsid w:val="009C336F"/>
    <w:rsid w:val="009C706E"/>
    <w:rsid w:val="009D68A1"/>
    <w:rsid w:val="009F08C1"/>
    <w:rsid w:val="009F1AEC"/>
    <w:rsid w:val="009F49BF"/>
    <w:rsid w:val="009F5748"/>
    <w:rsid w:val="00A02C01"/>
    <w:rsid w:val="00A11000"/>
    <w:rsid w:val="00A12797"/>
    <w:rsid w:val="00A45C9D"/>
    <w:rsid w:val="00A47428"/>
    <w:rsid w:val="00A56AD7"/>
    <w:rsid w:val="00A628C9"/>
    <w:rsid w:val="00A77CDB"/>
    <w:rsid w:val="00A85239"/>
    <w:rsid w:val="00A91926"/>
    <w:rsid w:val="00AA1473"/>
    <w:rsid w:val="00AA57C7"/>
    <w:rsid w:val="00AB6130"/>
    <w:rsid w:val="00AB6DA5"/>
    <w:rsid w:val="00AC6F31"/>
    <w:rsid w:val="00AD4404"/>
    <w:rsid w:val="00AD4D1E"/>
    <w:rsid w:val="00AE1165"/>
    <w:rsid w:val="00AE674A"/>
    <w:rsid w:val="00AF5A44"/>
    <w:rsid w:val="00B104C6"/>
    <w:rsid w:val="00B2118F"/>
    <w:rsid w:val="00B21FA9"/>
    <w:rsid w:val="00B27998"/>
    <w:rsid w:val="00B3039B"/>
    <w:rsid w:val="00B31B2E"/>
    <w:rsid w:val="00B47A5D"/>
    <w:rsid w:val="00B638E0"/>
    <w:rsid w:val="00B835A4"/>
    <w:rsid w:val="00B85D62"/>
    <w:rsid w:val="00B879B3"/>
    <w:rsid w:val="00B90AD7"/>
    <w:rsid w:val="00BB3615"/>
    <w:rsid w:val="00BC2340"/>
    <w:rsid w:val="00BE2A1C"/>
    <w:rsid w:val="00C00695"/>
    <w:rsid w:val="00C0581F"/>
    <w:rsid w:val="00C10860"/>
    <w:rsid w:val="00C157D3"/>
    <w:rsid w:val="00C16818"/>
    <w:rsid w:val="00C64A2B"/>
    <w:rsid w:val="00C728FB"/>
    <w:rsid w:val="00C87DFC"/>
    <w:rsid w:val="00CA07AD"/>
    <w:rsid w:val="00CA18E7"/>
    <w:rsid w:val="00CA601A"/>
    <w:rsid w:val="00CB124D"/>
    <w:rsid w:val="00CC3AB3"/>
    <w:rsid w:val="00CD3574"/>
    <w:rsid w:val="00CE2A96"/>
    <w:rsid w:val="00CE384F"/>
    <w:rsid w:val="00CE4426"/>
    <w:rsid w:val="00CF2A63"/>
    <w:rsid w:val="00CF2FC6"/>
    <w:rsid w:val="00D052B4"/>
    <w:rsid w:val="00D12C9F"/>
    <w:rsid w:val="00D15836"/>
    <w:rsid w:val="00D15F2D"/>
    <w:rsid w:val="00D27232"/>
    <w:rsid w:val="00D36CAD"/>
    <w:rsid w:val="00D3780E"/>
    <w:rsid w:val="00D422AB"/>
    <w:rsid w:val="00D52B18"/>
    <w:rsid w:val="00D56913"/>
    <w:rsid w:val="00D62A09"/>
    <w:rsid w:val="00D65CC9"/>
    <w:rsid w:val="00D7730C"/>
    <w:rsid w:val="00D8470F"/>
    <w:rsid w:val="00DA0331"/>
    <w:rsid w:val="00DA07BA"/>
    <w:rsid w:val="00DB02CE"/>
    <w:rsid w:val="00DB4A6A"/>
    <w:rsid w:val="00DF702C"/>
    <w:rsid w:val="00DF7C77"/>
    <w:rsid w:val="00E01C6D"/>
    <w:rsid w:val="00E02C1F"/>
    <w:rsid w:val="00E03043"/>
    <w:rsid w:val="00E17FBA"/>
    <w:rsid w:val="00E223F6"/>
    <w:rsid w:val="00E46035"/>
    <w:rsid w:val="00E602B0"/>
    <w:rsid w:val="00E66C33"/>
    <w:rsid w:val="00E71077"/>
    <w:rsid w:val="00E8102D"/>
    <w:rsid w:val="00E8206E"/>
    <w:rsid w:val="00E9063E"/>
    <w:rsid w:val="00E93173"/>
    <w:rsid w:val="00EA1ECF"/>
    <w:rsid w:val="00EB12E3"/>
    <w:rsid w:val="00EC4438"/>
    <w:rsid w:val="00EC6156"/>
    <w:rsid w:val="00EC793B"/>
    <w:rsid w:val="00ED1884"/>
    <w:rsid w:val="00ED2BA7"/>
    <w:rsid w:val="00ED60F6"/>
    <w:rsid w:val="00ED7DBF"/>
    <w:rsid w:val="00EE322A"/>
    <w:rsid w:val="00EE3E9A"/>
    <w:rsid w:val="00EE458B"/>
    <w:rsid w:val="00EF44B3"/>
    <w:rsid w:val="00F0209D"/>
    <w:rsid w:val="00F31E6D"/>
    <w:rsid w:val="00F37176"/>
    <w:rsid w:val="00F4650E"/>
    <w:rsid w:val="00F51734"/>
    <w:rsid w:val="00F6557C"/>
    <w:rsid w:val="00F7135C"/>
    <w:rsid w:val="00F76BA4"/>
    <w:rsid w:val="00F807A8"/>
    <w:rsid w:val="00F85008"/>
    <w:rsid w:val="00FB6A3E"/>
    <w:rsid w:val="00FC5FA6"/>
    <w:rsid w:val="00FD7EC3"/>
    <w:rsid w:val="00FE1D01"/>
    <w:rsid w:val="00FF40C7"/>
    <w:rsid w:val="04B22DF1"/>
    <w:rsid w:val="0510CF47"/>
    <w:rsid w:val="05EE771F"/>
    <w:rsid w:val="06CB42C4"/>
    <w:rsid w:val="0A672E78"/>
    <w:rsid w:val="0DAB1BC6"/>
    <w:rsid w:val="11F34E9E"/>
    <w:rsid w:val="131FF7D9"/>
    <w:rsid w:val="163B055F"/>
    <w:rsid w:val="169699EF"/>
    <w:rsid w:val="169CA326"/>
    <w:rsid w:val="1A9D07F3"/>
    <w:rsid w:val="1C769C47"/>
    <w:rsid w:val="1D75DBCA"/>
    <w:rsid w:val="212B73B9"/>
    <w:rsid w:val="23205C06"/>
    <w:rsid w:val="28501C52"/>
    <w:rsid w:val="28CB926A"/>
    <w:rsid w:val="2A199F78"/>
    <w:rsid w:val="2C487564"/>
    <w:rsid w:val="2C7B1C75"/>
    <w:rsid w:val="2F0A3036"/>
    <w:rsid w:val="33A31D7D"/>
    <w:rsid w:val="34885205"/>
    <w:rsid w:val="34CD94F0"/>
    <w:rsid w:val="38B7E549"/>
    <w:rsid w:val="3F8F09BE"/>
    <w:rsid w:val="4254024E"/>
    <w:rsid w:val="42621186"/>
    <w:rsid w:val="42B296D6"/>
    <w:rsid w:val="4376BA52"/>
    <w:rsid w:val="4D7D08B8"/>
    <w:rsid w:val="4FCCE4B8"/>
    <w:rsid w:val="510CE49E"/>
    <w:rsid w:val="5313DD7C"/>
    <w:rsid w:val="5489DEB4"/>
    <w:rsid w:val="5659210F"/>
    <w:rsid w:val="59B372B6"/>
    <w:rsid w:val="5C1B8AF7"/>
    <w:rsid w:val="5E8F469C"/>
    <w:rsid w:val="64207988"/>
    <w:rsid w:val="645037BC"/>
    <w:rsid w:val="6649C998"/>
    <w:rsid w:val="66562451"/>
    <w:rsid w:val="6803225C"/>
    <w:rsid w:val="70E1A0E5"/>
    <w:rsid w:val="72FB23EA"/>
    <w:rsid w:val="733D2622"/>
    <w:rsid w:val="7586FF5C"/>
    <w:rsid w:val="7594750F"/>
    <w:rsid w:val="77B317D8"/>
    <w:rsid w:val="7EE93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81FD0"/>
  <w15:chartTrackingRefBased/>
  <w15:docId w15:val="{35541E51-B76A-4C08-92F8-EE5CCC9CB1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B328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328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32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32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32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32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32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32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328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B328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3B328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B328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B328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B328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B328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B328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B328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B3283"/>
    <w:rPr>
      <w:rFonts w:eastAsiaTheme="majorEastAsia" w:cstheme="majorBidi"/>
      <w:color w:val="272727" w:themeColor="text1" w:themeTint="D8"/>
    </w:rPr>
  </w:style>
  <w:style w:type="paragraph" w:styleId="Title">
    <w:name w:val="Title"/>
    <w:basedOn w:val="Normal"/>
    <w:next w:val="Normal"/>
    <w:link w:val="TitleChar"/>
    <w:uiPriority w:val="10"/>
    <w:qFormat/>
    <w:rsid w:val="003B328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B328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B328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B32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283"/>
    <w:pPr>
      <w:spacing w:before="160"/>
      <w:jc w:val="center"/>
    </w:pPr>
    <w:rPr>
      <w:i/>
      <w:iCs/>
      <w:color w:val="404040" w:themeColor="text1" w:themeTint="BF"/>
    </w:rPr>
  </w:style>
  <w:style w:type="character" w:styleId="QuoteChar" w:customStyle="1">
    <w:name w:val="Quote Char"/>
    <w:basedOn w:val="DefaultParagraphFont"/>
    <w:link w:val="Quote"/>
    <w:uiPriority w:val="29"/>
    <w:rsid w:val="003B3283"/>
    <w:rPr>
      <w:i/>
      <w:iCs/>
      <w:color w:val="404040" w:themeColor="text1" w:themeTint="BF"/>
    </w:rPr>
  </w:style>
  <w:style w:type="paragraph" w:styleId="ListParagraph">
    <w:name w:val="List Paragraph"/>
    <w:basedOn w:val="Normal"/>
    <w:uiPriority w:val="34"/>
    <w:qFormat/>
    <w:rsid w:val="003B3283"/>
    <w:pPr>
      <w:ind w:left="720"/>
      <w:contextualSpacing/>
    </w:pPr>
  </w:style>
  <w:style w:type="character" w:styleId="IntenseEmphasis">
    <w:name w:val="Intense Emphasis"/>
    <w:basedOn w:val="DefaultParagraphFont"/>
    <w:uiPriority w:val="21"/>
    <w:qFormat/>
    <w:rsid w:val="003B3283"/>
    <w:rPr>
      <w:i/>
      <w:iCs/>
      <w:color w:val="0F4761" w:themeColor="accent1" w:themeShade="BF"/>
    </w:rPr>
  </w:style>
  <w:style w:type="paragraph" w:styleId="IntenseQuote">
    <w:name w:val="Intense Quote"/>
    <w:basedOn w:val="Normal"/>
    <w:next w:val="Normal"/>
    <w:link w:val="IntenseQuoteChar"/>
    <w:uiPriority w:val="30"/>
    <w:qFormat/>
    <w:rsid w:val="003B328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B3283"/>
    <w:rPr>
      <w:i/>
      <w:iCs/>
      <w:color w:val="0F4761" w:themeColor="accent1" w:themeShade="BF"/>
    </w:rPr>
  </w:style>
  <w:style w:type="character" w:styleId="IntenseReference">
    <w:name w:val="Intense Reference"/>
    <w:basedOn w:val="DefaultParagraphFont"/>
    <w:uiPriority w:val="32"/>
    <w:qFormat/>
    <w:rsid w:val="003B3283"/>
    <w:rPr>
      <w:b/>
      <w:bCs/>
      <w:smallCaps/>
      <w:color w:val="0F4761" w:themeColor="accent1" w:themeShade="BF"/>
      <w:spacing w:val="5"/>
    </w:rPr>
  </w:style>
  <w:style w:type="paragraph" w:styleId="Header">
    <w:name w:val="header"/>
    <w:basedOn w:val="Normal"/>
    <w:link w:val="HeaderChar"/>
    <w:uiPriority w:val="99"/>
    <w:unhideWhenUsed/>
    <w:rsid w:val="003B3283"/>
    <w:pPr>
      <w:tabs>
        <w:tab w:val="center" w:pos="4513"/>
        <w:tab w:val="right" w:pos="9026"/>
      </w:tabs>
      <w:spacing w:after="0" w:line="240" w:lineRule="auto"/>
    </w:pPr>
  </w:style>
  <w:style w:type="character" w:styleId="HeaderChar" w:customStyle="1">
    <w:name w:val="Header Char"/>
    <w:basedOn w:val="DefaultParagraphFont"/>
    <w:link w:val="Header"/>
    <w:uiPriority w:val="99"/>
    <w:rsid w:val="003B3283"/>
  </w:style>
  <w:style w:type="paragraph" w:styleId="Footer">
    <w:name w:val="footer"/>
    <w:basedOn w:val="Normal"/>
    <w:link w:val="FooterChar"/>
    <w:uiPriority w:val="99"/>
    <w:unhideWhenUsed/>
    <w:rsid w:val="003B3283"/>
    <w:pPr>
      <w:tabs>
        <w:tab w:val="center" w:pos="4513"/>
        <w:tab w:val="right" w:pos="9026"/>
      </w:tabs>
      <w:spacing w:after="0" w:line="240" w:lineRule="auto"/>
    </w:pPr>
  </w:style>
  <w:style w:type="character" w:styleId="FooterChar" w:customStyle="1">
    <w:name w:val="Footer Char"/>
    <w:basedOn w:val="DefaultParagraphFont"/>
    <w:link w:val="Footer"/>
    <w:uiPriority w:val="99"/>
    <w:rsid w:val="003B3283"/>
  </w:style>
  <w:style w:type="character" w:styleId="Hyperlink">
    <w:name w:val="Hyperlink"/>
    <w:basedOn w:val="DefaultParagraphFont"/>
    <w:uiPriority w:val="99"/>
    <w:unhideWhenUsed/>
    <w:rsid w:val="006947C6"/>
    <w:rPr>
      <w:color w:val="467886" w:themeColor="hyperlink"/>
      <w:u w:val="single"/>
    </w:rPr>
  </w:style>
  <w:style w:type="character" w:styleId="UnresolvedMention">
    <w:name w:val="Unresolved Mention"/>
    <w:basedOn w:val="DefaultParagraphFont"/>
    <w:uiPriority w:val="99"/>
    <w:semiHidden/>
    <w:unhideWhenUsed/>
    <w:rsid w:val="006947C6"/>
    <w:rPr>
      <w:color w:val="605E5C"/>
      <w:shd w:val="clear" w:color="auto" w:fill="E1DFDD"/>
    </w:rPr>
  </w:style>
  <w:style w:type="paragraph" w:styleId="TOC1">
    <w:uiPriority w:val="39"/>
    <w:name w:val="toc 1"/>
    <w:basedOn w:val="Normal"/>
    <w:next w:val="Normal"/>
    <w:unhideWhenUsed/>
    <w:rsid w:val="1A9D07F3"/>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00307">
      <w:bodyDiv w:val="1"/>
      <w:marLeft w:val="0"/>
      <w:marRight w:val="0"/>
      <w:marTop w:val="0"/>
      <w:marBottom w:val="0"/>
      <w:divBdr>
        <w:top w:val="none" w:sz="0" w:space="0" w:color="auto"/>
        <w:left w:val="none" w:sz="0" w:space="0" w:color="auto"/>
        <w:bottom w:val="none" w:sz="0" w:space="0" w:color="auto"/>
        <w:right w:val="none" w:sz="0" w:space="0" w:color="auto"/>
      </w:divBdr>
    </w:div>
    <w:div w:id="95488888">
      <w:bodyDiv w:val="1"/>
      <w:marLeft w:val="0"/>
      <w:marRight w:val="0"/>
      <w:marTop w:val="0"/>
      <w:marBottom w:val="0"/>
      <w:divBdr>
        <w:top w:val="none" w:sz="0" w:space="0" w:color="auto"/>
        <w:left w:val="none" w:sz="0" w:space="0" w:color="auto"/>
        <w:bottom w:val="none" w:sz="0" w:space="0" w:color="auto"/>
        <w:right w:val="none" w:sz="0" w:space="0" w:color="auto"/>
      </w:divBdr>
    </w:div>
    <w:div w:id="118692666">
      <w:bodyDiv w:val="1"/>
      <w:marLeft w:val="0"/>
      <w:marRight w:val="0"/>
      <w:marTop w:val="0"/>
      <w:marBottom w:val="0"/>
      <w:divBdr>
        <w:top w:val="none" w:sz="0" w:space="0" w:color="auto"/>
        <w:left w:val="none" w:sz="0" w:space="0" w:color="auto"/>
        <w:bottom w:val="none" w:sz="0" w:space="0" w:color="auto"/>
        <w:right w:val="none" w:sz="0" w:space="0" w:color="auto"/>
      </w:divBdr>
    </w:div>
    <w:div w:id="127935175">
      <w:bodyDiv w:val="1"/>
      <w:marLeft w:val="0"/>
      <w:marRight w:val="0"/>
      <w:marTop w:val="0"/>
      <w:marBottom w:val="0"/>
      <w:divBdr>
        <w:top w:val="none" w:sz="0" w:space="0" w:color="auto"/>
        <w:left w:val="none" w:sz="0" w:space="0" w:color="auto"/>
        <w:bottom w:val="none" w:sz="0" w:space="0" w:color="auto"/>
        <w:right w:val="none" w:sz="0" w:space="0" w:color="auto"/>
      </w:divBdr>
    </w:div>
    <w:div w:id="130174942">
      <w:bodyDiv w:val="1"/>
      <w:marLeft w:val="0"/>
      <w:marRight w:val="0"/>
      <w:marTop w:val="0"/>
      <w:marBottom w:val="0"/>
      <w:divBdr>
        <w:top w:val="none" w:sz="0" w:space="0" w:color="auto"/>
        <w:left w:val="none" w:sz="0" w:space="0" w:color="auto"/>
        <w:bottom w:val="none" w:sz="0" w:space="0" w:color="auto"/>
        <w:right w:val="none" w:sz="0" w:space="0" w:color="auto"/>
      </w:divBdr>
    </w:div>
    <w:div w:id="164707957">
      <w:bodyDiv w:val="1"/>
      <w:marLeft w:val="0"/>
      <w:marRight w:val="0"/>
      <w:marTop w:val="0"/>
      <w:marBottom w:val="0"/>
      <w:divBdr>
        <w:top w:val="none" w:sz="0" w:space="0" w:color="auto"/>
        <w:left w:val="none" w:sz="0" w:space="0" w:color="auto"/>
        <w:bottom w:val="none" w:sz="0" w:space="0" w:color="auto"/>
        <w:right w:val="none" w:sz="0" w:space="0" w:color="auto"/>
      </w:divBdr>
    </w:div>
    <w:div w:id="168522179">
      <w:bodyDiv w:val="1"/>
      <w:marLeft w:val="0"/>
      <w:marRight w:val="0"/>
      <w:marTop w:val="0"/>
      <w:marBottom w:val="0"/>
      <w:divBdr>
        <w:top w:val="none" w:sz="0" w:space="0" w:color="auto"/>
        <w:left w:val="none" w:sz="0" w:space="0" w:color="auto"/>
        <w:bottom w:val="none" w:sz="0" w:space="0" w:color="auto"/>
        <w:right w:val="none" w:sz="0" w:space="0" w:color="auto"/>
      </w:divBdr>
    </w:div>
    <w:div w:id="171072328">
      <w:bodyDiv w:val="1"/>
      <w:marLeft w:val="0"/>
      <w:marRight w:val="0"/>
      <w:marTop w:val="0"/>
      <w:marBottom w:val="0"/>
      <w:divBdr>
        <w:top w:val="none" w:sz="0" w:space="0" w:color="auto"/>
        <w:left w:val="none" w:sz="0" w:space="0" w:color="auto"/>
        <w:bottom w:val="none" w:sz="0" w:space="0" w:color="auto"/>
        <w:right w:val="none" w:sz="0" w:space="0" w:color="auto"/>
      </w:divBdr>
    </w:div>
    <w:div w:id="177742492">
      <w:bodyDiv w:val="1"/>
      <w:marLeft w:val="0"/>
      <w:marRight w:val="0"/>
      <w:marTop w:val="0"/>
      <w:marBottom w:val="0"/>
      <w:divBdr>
        <w:top w:val="none" w:sz="0" w:space="0" w:color="auto"/>
        <w:left w:val="none" w:sz="0" w:space="0" w:color="auto"/>
        <w:bottom w:val="none" w:sz="0" w:space="0" w:color="auto"/>
        <w:right w:val="none" w:sz="0" w:space="0" w:color="auto"/>
      </w:divBdr>
    </w:div>
    <w:div w:id="183785525">
      <w:bodyDiv w:val="1"/>
      <w:marLeft w:val="0"/>
      <w:marRight w:val="0"/>
      <w:marTop w:val="0"/>
      <w:marBottom w:val="0"/>
      <w:divBdr>
        <w:top w:val="none" w:sz="0" w:space="0" w:color="auto"/>
        <w:left w:val="none" w:sz="0" w:space="0" w:color="auto"/>
        <w:bottom w:val="none" w:sz="0" w:space="0" w:color="auto"/>
        <w:right w:val="none" w:sz="0" w:space="0" w:color="auto"/>
      </w:divBdr>
    </w:div>
    <w:div w:id="255406949">
      <w:bodyDiv w:val="1"/>
      <w:marLeft w:val="0"/>
      <w:marRight w:val="0"/>
      <w:marTop w:val="0"/>
      <w:marBottom w:val="0"/>
      <w:divBdr>
        <w:top w:val="none" w:sz="0" w:space="0" w:color="auto"/>
        <w:left w:val="none" w:sz="0" w:space="0" w:color="auto"/>
        <w:bottom w:val="none" w:sz="0" w:space="0" w:color="auto"/>
        <w:right w:val="none" w:sz="0" w:space="0" w:color="auto"/>
      </w:divBdr>
    </w:div>
    <w:div w:id="259532738">
      <w:bodyDiv w:val="1"/>
      <w:marLeft w:val="0"/>
      <w:marRight w:val="0"/>
      <w:marTop w:val="0"/>
      <w:marBottom w:val="0"/>
      <w:divBdr>
        <w:top w:val="none" w:sz="0" w:space="0" w:color="auto"/>
        <w:left w:val="none" w:sz="0" w:space="0" w:color="auto"/>
        <w:bottom w:val="none" w:sz="0" w:space="0" w:color="auto"/>
        <w:right w:val="none" w:sz="0" w:space="0" w:color="auto"/>
      </w:divBdr>
    </w:div>
    <w:div w:id="309212837">
      <w:bodyDiv w:val="1"/>
      <w:marLeft w:val="0"/>
      <w:marRight w:val="0"/>
      <w:marTop w:val="0"/>
      <w:marBottom w:val="0"/>
      <w:divBdr>
        <w:top w:val="none" w:sz="0" w:space="0" w:color="auto"/>
        <w:left w:val="none" w:sz="0" w:space="0" w:color="auto"/>
        <w:bottom w:val="none" w:sz="0" w:space="0" w:color="auto"/>
        <w:right w:val="none" w:sz="0" w:space="0" w:color="auto"/>
      </w:divBdr>
    </w:div>
    <w:div w:id="314073994">
      <w:bodyDiv w:val="1"/>
      <w:marLeft w:val="0"/>
      <w:marRight w:val="0"/>
      <w:marTop w:val="0"/>
      <w:marBottom w:val="0"/>
      <w:divBdr>
        <w:top w:val="none" w:sz="0" w:space="0" w:color="auto"/>
        <w:left w:val="none" w:sz="0" w:space="0" w:color="auto"/>
        <w:bottom w:val="none" w:sz="0" w:space="0" w:color="auto"/>
        <w:right w:val="none" w:sz="0" w:space="0" w:color="auto"/>
      </w:divBdr>
    </w:div>
    <w:div w:id="329721241">
      <w:bodyDiv w:val="1"/>
      <w:marLeft w:val="0"/>
      <w:marRight w:val="0"/>
      <w:marTop w:val="0"/>
      <w:marBottom w:val="0"/>
      <w:divBdr>
        <w:top w:val="none" w:sz="0" w:space="0" w:color="auto"/>
        <w:left w:val="none" w:sz="0" w:space="0" w:color="auto"/>
        <w:bottom w:val="none" w:sz="0" w:space="0" w:color="auto"/>
        <w:right w:val="none" w:sz="0" w:space="0" w:color="auto"/>
      </w:divBdr>
    </w:div>
    <w:div w:id="335694114">
      <w:bodyDiv w:val="1"/>
      <w:marLeft w:val="0"/>
      <w:marRight w:val="0"/>
      <w:marTop w:val="0"/>
      <w:marBottom w:val="0"/>
      <w:divBdr>
        <w:top w:val="none" w:sz="0" w:space="0" w:color="auto"/>
        <w:left w:val="none" w:sz="0" w:space="0" w:color="auto"/>
        <w:bottom w:val="none" w:sz="0" w:space="0" w:color="auto"/>
        <w:right w:val="none" w:sz="0" w:space="0" w:color="auto"/>
      </w:divBdr>
    </w:div>
    <w:div w:id="354842172">
      <w:bodyDiv w:val="1"/>
      <w:marLeft w:val="0"/>
      <w:marRight w:val="0"/>
      <w:marTop w:val="0"/>
      <w:marBottom w:val="0"/>
      <w:divBdr>
        <w:top w:val="none" w:sz="0" w:space="0" w:color="auto"/>
        <w:left w:val="none" w:sz="0" w:space="0" w:color="auto"/>
        <w:bottom w:val="none" w:sz="0" w:space="0" w:color="auto"/>
        <w:right w:val="none" w:sz="0" w:space="0" w:color="auto"/>
      </w:divBdr>
    </w:div>
    <w:div w:id="358899295">
      <w:bodyDiv w:val="1"/>
      <w:marLeft w:val="0"/>
      <w:marRight w:val="0"/>
      <w:marTop w:val="0"/>
      <w:marBottom w:val="0"/>
      <w:divBdr>
        <w:top w:val="none" w:sz="0" w:space="0" w:color="auto"/>
        <w:left w:val="none" w:sz="0" w:space="0" w:color="auto"/>
        <w:bottom w:val="none" w:sz="0" w:space="0" w:color="auto"/>
        <w:right w:val="none" w:sz="0" w:space="0" w:color="auto"/>
      </w:divBdr>
    </w:div>
    <w:div w:id="359206914">
      <w:bodyDiv w:val="1"/>
      <w:marLeft w:val="0"/>
      <w:marRight w:val="0"/>
      <w:marTop w:val="0"/>
      <w:marBottom w:val="0"/>
      <w:divBdr>
        <w:top w:val="none" w:sz="0" w:space="0" w:color="auto"/>
        <w:left w:val="none" w:sz="0" w:space="0" w:color="auto"/>
        <w:bottom w:val="none" w:sz="0" w:space="0" w:color="auto"/>
        <w:right w:val="none" w:sz="0" w:space="0" w:color="auto"/>
      </w:divBdr>
    </w:div>
    <w:div w:id="359361257">
      <w:bodyDiv w:val="1"/>
      <w:marLeft w:val="0"/>
      <w:marRight w:val="0"/>
      <w:marTop w:val="0"/>
      <w:marBottom w:val="0"/>
      <w:divBdr>
        <w:top w:val="none" w:sz="0" w:space="0" w:color="auto"/>
        <w:left w:val="none" w:sz="0" w:space="0" w:color="auto"/>
        <w:bottom w:val="none" w:sz="0" w:space="0" w:color="auto"/>
        <w:right w:val="none" w:sz="0" w:space="0" w:color="auto"/>
      </w:divBdr>
      <w:divsChild>
        <w:div w:id="1840340635">
          <w:marLeft w:val="0"/>
          <w:marRight w:val="0"/>
          <w:marTop w:val="0"/>
          <w:marBottom w:val="0"/>
          <w:divBdr>
            <w:top w:val="none" w:sz="0" w:space="0" w:color="auto"/>
            <w:left w:val="none" w:sz="0" w:space="0" w:color="auto"/>
            <w:bottom w:val="none" w:sz="0" w:space="0" w:color="auto"/>
            <w:right w:val="none" w:sz="0" w:space="0" w:color="auto"/>
          </w:divBdr>
        </w:div>
        <w:div w:id="286590850">
          <w:marLeft w:val="0"/>
          <w:marRight w:val="0"/>
          <w:marTop w:val="0"/>
          <w:marBottom w:val="0"/>
          <w:divBdr>
            <w:top w:val="none" w:sz="0" w:space="0" w:color="auto"/>
            <w:left w:val="none" w:sz="0" w:space="0" w:color="auto"/>
            <w:bottom w:val="none" w:sz="0" w:space="0" w:color="auto"/>
            <w:right w:val="none" w:sz="0" w:space="0" w:color="auto"/>
          </w:divBdr>
        </w:div>
      </w:divsChild>
    </w:div>
    <w:div w:id="375786775">
      <w:bodyDiv w:val="1"/>
      <w:marLeft w:val="0"/>
      <w:marRight w:val="0"/>
      <w:marTop w:val="0"/>
      <w:marBottom w:val="0"/>
      <w:divBdr>
        <w:top w:val="none" w:sz="0" w:space="0" w:color="auto"/>
        <w:left w:val="none" w:sz="0" w:space="0" w:color="auto"/>
        <w:bottom w:val="none" w:sz="0" w:space="0" w:color="auto"/>
        <w:right w:val="none" w:sz="0" w:space="0" w:color="auto"/>
      </w:divBdr>
    </w:div>
    <w:div w:id="376315081">
      <w:bodyDiv w:val="1"/>
      <w:marLeft w:val="0"/>
      <w:marRight w:val="0"/>
      <w:marTop w:val="0"/>
      <w:marBottom w:val="0"/>
      <w:divBdr>
        <w:top w:val="none" w:sz="0" w:space="0" w:color="auto"/>
        <w:left w:val="none" w:sz="0" w:space="0" w:color="auto"/>
        <w:bottom w:val="none" w:sz="0" w:space="0" w:color="auto"/>
        <w:right w:val="none" w:sz="0" w:space="0" w:color="auto"/>
      </w:divBdr>
    </w:div>
    <w:div w:id="396830593">
      <w:bodyDiv w:val="1"/>
      <w:marLeft w:val="0"/>
      <w:marRight w:val="0"/>
      <w:marTop w:val="0"/>
      <w:marBottom w:val="0"/>
      <w:divBdr>
        <w:top w:val="none" w:sz="0" w:space="0" w:color="auto"/>
        <w:left w:val="none" w:sz="0" w:space="0" w:color="auto"/>
        <w:bottom w:val="none" w:sz="0" w:space="0" w:color="auto"/>
        <w:right w:val="none" w:sz="0" w:space="0" w:color="auto"/>
      </w:divBdr>
    </w:div>
    <w:div w:id="400908119">
      <w:bodyDiv w:val="1"/>
      <w:marLeft w:val="0"/>
      <w:marRight w:val="0"/>
      <w:marTop w:val="0"/>
      <w:marBottom w:val="0"/>
      <w:divBdr>
        <w:top w:val="none" w:sz="0" w:space="0" w:color="auto"/>
        <w:left w:val="none" w:sz="0" w:space="0" w:color="auto"/>
        <w:bottom w:val="none" w:sz="0" w:space="0" w:color="auto"/>
        <w:right w:val="none" w:sz="0" w:space="0" w:color="auto"/>
      </w:divBdr>
    </w:div>
    <w:div w:id="402801461">
      <w:bodyDiv w:val="1"/>
      <w:marLeft w:val="0"/>
      <w:marRight w:val="0"/>
      <w:marTop w:val="0"/>
      <w:marBottom w:val="0"/>
      <w:divBdr>
        <w:top w:val="none" w:sz="0" w:space="0" w:color="auto"/>
        <w:left w:val="none" w:sz="0" w:space="0" w:color="auto"/>
        <w:bottom w:val="none" w:sz="0" w:space="0" w:color="auto"/>
        <w:right w:val="none" w:sz="0" w:space="0" w:color="auto"/>
      </w:divBdr>
    </w:div>
    <w:div w:id="419059864">
      <w:bodyDiv w:val="1"/>
      <w:marLeft w:val="0"/>
      <w:marRight w:val="0"/>
      <w:marTop w:val="0"/>
      <w:marBottom w:val="0"/>
      <w:divBdr>
        <w:top w:val="none" w:sz="0" w:space="0" w:color="auto"/>
        <w:left w:val="none" w:sz="0" w:space="0" w:color="auto"/>
        <w:bottom w:val="none" w:sz="0" w:space="0" w:color="auto"/>
        <w:right w:val="none" w:sz="0" w:space="0" w:color="auto"/>
      </w:divBdr>
    </w:div>
    <w:div w:id="420486783">
      <w:bodyDiv w:val="1"/>
      <w:marLeft w:val="0"/>
      <w:marRight w:val="0"/>
      <w:marTop w:val="0"/>
      <w:marBottom w:val="0"/>
      <w:divBdr>
        <w:top w:val="none" w:sz="0" w:space="0" w:color="auto"/>
        <w:left w:val="none" w:sz="0" w:space="0" w:color="auto"/>
        <w:bottom w:val="none" w:sz="0" w:space="0" w:color="auto"/>
        <w:right w:val="none" w:sz="0" w:space="0" w:color="auto"/>
      </w:divBdr>
    </w:div>
    <w:div w:id="446432831">
      <w:bodyDiv w:val="1"/>
      <w:marLeft w:val="0"/>
      <w:marRight w:val="0"/>
      <w:marTop w:val="0"/>
      <w:marBottom w:val="0"/>
      <w:divBdr>
        <w:top w:val="none" w:sz="0" w:space="0" w:color="auto"/>
        <w:left w:val="none" w:sz="0" w:space="0" w:color="auto"/>
        <w:bottom w:val="none" w:sz="0" w:space="0" w:color="auto"/>
        <w:right w:val="none" w:sz="0" w:space="0" w:color="auto"/>
      </w:divBdr>
    </w:div>
    <w:div w:id="448741095">
      <w:bodyDiv w:val="1"/>
      <w:marLeft w:val="0"/>
      <w:marRight w:val="0"/>
      <w:marTop w:val="0"/>
      <w:marBottom w:val="0"/>
      <w:divBdr>
        <w:top w:val="none" w:sz="0" w:space="0" w:color="auto"/>
        <w:left w:val="none" w:sz="0" w:space="0" w:color="auto"/>
        <w:bottom w:val="none" w:sz="0" w:space="0" w:color="auto"/>
        <w:right w:val="none" w:sz="0" w:space="0" w:color="auto"/>
      </w:divBdr>
    </w:div>
    <w:div w:id="454638201">
      <w:bodyDiv w:val="1"/>
      <w:marLeft w:val="0"/>
      <w:marRight w:val="0"/>
      <w:marTop w:val="0"/>
      <w:marBottom w:val="0"/>
      <w:divBdr>
        <w:top w:val="none" w:sz="0" w:space="0" w:color="auto"/>
        <w:left w:val="none" w:sz="0" w:space="0" w:color="auto"/>
        <w:bottom w:val="none" w:sz="0" w:space="0" w:color="auto"/>
        <w:right w:val="none" w:sz="0" w:space="0" w:color="auto"/>
      </w:divBdr>
    </w:div>
    <w:div w:id="458576550">
      <w:bodyDiv w:val="1"/>
      <w:marLeft w:val="0"/>
      <w:marRight w:val="0"/>
      <w:marTop w:val="0"/>
      <w:marBottom w:val="0"/>
      <w:divBdr>
        <w:top w:val="none" w:sz="0" w:space="0" w:color="auto"/>
        <w:left w:val="none" w:sz="0" w:space="0" w:color="auto"/>
        <w:bottom w:val="none" w:sz="0" w:space="0" w:color="auto"/>
        <w:right w:val="none" w:sz="0" w:space="0" w:color="auto"/>
      </w:divBdr>
    </w:div>
    <w:div w:id="464929342">
      <w:bodyDiv w:val="1"/>
      <w:marLeft w:val="0"/>
      <w:marRight w:val="0"/>
      <w:marTop w:val="0"/>
      <w:marBottom w:val="0"/>
      <w:divBdr>
        <w:top w:val="none" w:sz="0" w:space="0" w:color="auto"/>
        <w:left w:val="none" w:sz="0" w:space="0" w:color="auto"/>
        <w:bottom w:val="none" w:sz="0" w:space="0" w:color="auto"/>
        <w:right w:val="none" w:sz="0" w:space="0" w:color="auto"/>
      </w:divBdr>
    </w:div>
    <w:div w:id="471555436">
      <w:bodyDiv w:val="1"/>
      <w:marLeft w:val="0"/>
      <w:marRight w:val="0"/>
      <w:marTop w:val="0"/>
      <w:marBottom w:val="0"/>
      <w:divBdr>
        <w:top w:val="none" w:sz="0" w:space="0" w:color="auto"/>
        <w:left w:val="none" w:sz="0" w:space="0" w:color="auto"/>
        <w:bottom w:val="none" w:sz="0" w:space="0" w:color="auto"/>
        <w:right w:val="none" w:sz="0" w:space="0" w:color="auto"/>
      </w:divBdr>
    </w:div>
    <w:div w:id="471796049">
      <w:bodyDiv w:val="1"/>
      <w:marLeft w:val="0"/>
      <w:marRight w:val="0"/>
      <w:marTop w:val="0"/>
      <w:marBottom w:val="0"/>
      <w:divBdr>
        <w:top w:val="none" w:sz="0" w:space="0" w:color="auto"/>
        <w:left w:val="none" w:sz="0" w:space="0" w:color="auto"/>
        <w:bottom w:val="none" w:sz="0" w:space="0" w:color="auto"/>
        <w:right w:val="none" w:sz="0" w:space="0" w:color="auto"/>
      </w:divBdr>
    </w:div>
    <w:div w:id="506789945">
      <w:bodyDiv w:val="1"/>
      <w:marLeft w:val="0"/>
      <w:marRight w:val="0"/>
      <w:marTop w:val="0"/>
      <w:marBottom w:val="0"/>
      <w:divBdr>
        <w:top w:val="none" w:sz="0" w:space="0" w:color="auto"/>
        <w:left w:val="none" w:sz="0" w:space="0" w:color="auto"/>
        <w:bottom w:val="none" w:sz="0" w:space="0" w:color="auto"/>
        <w:right w:val="none" w:sz="0" w:space="0" w:color="auto"/>
      </w:divBdr>
    </w:div>
    <w:div w:id="517735652">
      <w:bodyDiv w:val="1"/>
      <w:marLeft w:val="0"/>
      <w:marRight w:val="0"/>
      <w:marTop w:val="0"/>
      <w:marBottom w:val="0"/>
      <w:divBdr>
        <w:top w:val="none" w:sz="0" w:space="0" w:color="auto"/>
        <w:left w:val="none" w:sz="0" w:space="0" w:color="auto"/>
        <w:bottom w:val="none" w:sz="0" w:space="0" w:color="auto"/>
        <w:right w:val="none" w:sz="0" w:space="0" w:color="auto"/>
      </w:divBdr>
      <w:divsChild>
        <w:div w:id="1065956837">
          <w:marLeft w:val="0"/>
          <w:marRight w:val="0"/>
          <w:marTop w:val="0"/>
          <w:marBottom w:val="0"/>
          <w:divBdr>
            <w:top w:val="none" w:sz="0" w:space="0" w:color="auto"/>
            <w:left w:val="none" w:sz="0" w:space="0" w:color="auto"/>
            <w:bottom w:val="none" w:sz="0" w:space="0" w:color="auto"/>
            <w:right w:val="none" w:sz="0" w:space="0" w:color="auto"/>
          </w:divBdr>
        </w:div>
      </w:divsChild>
    </w:div>
    <w:div w:id="530194198">
      <w:bodyDiv w:val="1"/>
      <w:marLeft w:val="0"/>
      <w:marRight w:val="0"/>
      <w:marTop w:val="0"/>
      <w:marBottom w:val="0"/>
      <w:divBdr>
        <w:top w:val="none" w:sz="0" w:space="0" w:color="auto"/>
        <w:left w:val="none" w:sz="0" w:space="0" w:color="auto"/>
        <w:bottom w:val="none" w:sz="0" w:space="0" w:color="auto"/>
        <w:right w:val="none" w:sz="0" w:space="0" w:color="auto"/>
      </w:divBdr>
    </w:div>
    <w:div w:id="533542061">
      <w:bodyDiv w:val="1"/>
      <w:marLeft w:val="0"/>
      <w:marRight w:val="0"/>
      <w:marTop w:val="0"/>
      <w:marBottom w:val="0"/>
      <w:divBdr>
        <w:top w:val="none" w:sz="0" w:space="0" w:color="auto"/>
        <w:left w:val="none" w:sz="0" w:space="0" w:color="auto"/>
        <w:bottom w:val="none" w:sz="0" w:space="0" w:color="auto"/>
        <w:right w:val="none" w:sz="0" w:space="0" w:color="auto"/>
      </w:divBdr>
    </w:div>
    <w:div w:id="572088214">
      <w:bodyDiv w:val="1"/>
      <w:marLeft w:val="0"/>
      <w:marRight w:val="0"/>
      <w:marTop w:val="0"/>
      <w:marBottom w:val="0"/>
      <w:divBdr>
        <w:top w:val="none" w:sz="0" w:space="0" w:color="auto"/>
        <w:left w:val="none" w:sz="0" w:space="0" w:color="auto"/>
        <w:bottom w:val="none" w:sz="0" w:space="0" w:color="auto"/>
        <w:right w:val="none" w:sz="0" w:space="0" w:color="auto"/>
      </w:divBdr>
    </w:div>
    <w:div w:id="585109976">
      <w:bodyDiv w:val="1"/>
      <w:marLeft w:val="0"/>
      <w:marRight w:val="0"/>
      <w:marTop w:val="0"/>
      <w:marBottom w:val="0"/>
      <w:divBdr>
        <w:top w:val="none" w:sz="0" w:space="0" w:color="auto"/>
        <w:left w:val="none" w:sz="0" w:space="0" w:color="auto"/>
        <w:bottom w:val="none" w:sz="0" w:space="0" w:color="auto"/>
        <w:right w:val="none" w:sz="0" w:space="0" w:color="auto"/>
      </w:divBdr>
    </w:div>
    <w:div w:id="615984056">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40503751">
      <w:bodyDiv w:val="1"/>
      <w:marLeft w:val="0"/>
      <w:marRight w:val="0"/>
      <w:marTop w:val="0"/>
      <w:marBottom w:val="0"/>
      <w:divBdr>
        <w:top w:val="none" w:sz="0" w:space="0" w:color="auto"/>
        <w:left w:val="none" w:sz="0" w:space="0" w:color="auto"/>
        <w:bottom w:val="none" w:sz="0" w:space="0" w:color="auto"/>
        <w:right w:val="none" w:sz="0" w:space="0" w:color="auto"/>
      </w:divBdr>
    </w:div>
    <w:div w:id="646740507">
      <w:bodyDiv w:val="1"/>
      <w:marLeft w:val="0"/>
      <w:marRight w:val="0"/>
      <w:marTop w:val="0"/>
      <w:marBottom w:val="0"/>
      <w:divBdr>
        <w:top w:val="none" w:sz="0" w:space="0" w:color="auto"/>
        <w:left w:val="none" w:sz="0" w:space="0" w:color="auto"/>
        <w:bottom w:val="none" w:sz="0" w:space="0" w:color="auto"/>
        <w:right w:val="none" w:sz="0" w:space="0" w:color="auto"/>
      </w:divBdr>
    </w:div>
    <w:div w:id="662205137">
      <w:bodyDiv w:val="1"/>
      <w:marLeft w:val="0"/>
      <w:marRight w:val="0"/>
      <w:marTop w:val="0"/>
      <w:marBottom w:val="0"/>
      <w:divBdr>
        <w:top w:val="none" w:sz="0" w:space="0" w:color="auto"/>
        <w:left w:val="none" w:sz="0" w:space="0" w:color="auto"/>
        <w:bottom w:val="none" w:sz="0" w:space="0" w:color="auto"/>
        <w:right w:val="none" w:sz="0" w:space="0" w:color="auto"/>
      </w:divBdr>
    </w:div>
    <w:div w:id="678511145">
      <w:bodyDiv w:val="1"/>
      <w:marLeft w:val="0"/>
      <w:marRight w:val="0"/>
      <w:marTop w:val="0"/>
      <w:marBottom w:val="0"/>
      <w:divBdr>
        <w:top w:val="none" w:sz="0" w:space="0" w:color="auto"/>
        <w:left w:val="none" w:sz="0" w:space="0" w:color="auto"/>
        <w:bottom w:val="none" w:sz="0" w:space="0" w:color="auto"/>
        <w:right w:val="none" w:sz="0" w:space="0" w:color="auto"/>
      </w:divBdr>
    </w:div>
    <w:div w:id="702483759">
      <w:bodyDiv w:val="1"/>
      <w:marLeft w:val="0"/>
      <w:marRight w:val="0"/>
      <w:marTop w:val="0"/>
      <w:marBottom w:val="0"/>
      <w:divBdr>
        <w:top w:val="none" w:sz="0" w:space="0" w:color="auto"/>
        <w:left w:val="none" w:sz="0" w:space="0" w:color="auto"/>
        <w:bottom w:val="none" w:sz="0" w:space="0" w:color="auto"/>
        <w:right w:val="none" w:sz="0" w:space="0" w:color="auto"/>
      </w:divBdr>
    </w:div>
    <w:div w:id="720902687">
      <w:bodyDiv w:val="1"/>
      <w:marLeft w:val="0"/>
      <w:marRight w:val="0"/>
      <w:marTop w:val="0"/>
      <w:marBottom w:val="0"/>
      <w:divBdr>
        <w:top w:val="none" w:sz="0" w:space="0" w:color="auto"/>
        <w:left w:val="none" w:sz="0" w:space="0" w:color="auto"/>
        <w:bottom w:val="none" w:sz="0" w:space="0" w:color="auto"/>
        <w:right w:val="none" w:sz="0" w:space="0" w:color="auto"/>
      </w:divBdr>
    </w:div>
    <w:div w:id="760569209">
      <w:bodyDiv w:val="1"/>
      <w:marLeft w:val="0"/>
      <w:marRight w:val="0"/>
      <w:marTop w:val="0"/>
      <w:marBottom w:val="0"/>
      <w:divBdr>
        <w:top w:val="none" w:sz="0" w:space="0" w:color="auto"/>
        <w:left w:val="none" w:sz="0" w:space="0" w:color="auto"/>
        <w:bottom w:val="none" w:sz="0" w:space="0" w:color="auto"/>
        <w:right w:val="none" w:sz="0" w:space="0" w:color="auto"/>
      </w:divBdr>
    </w:div>
    <w:div w:id="787315465">
      <w:bodyDiv w:val="1"/>
      <w:marLeft w:val="0"/>
      <w:marRight w:val="0"/>
      <w:marTop w:val="0"/>
      <w:marBottom w:val="0"/>
      <w:divBdr>
        <w:top w:val="none" w:sz="0" w:space="0" w:color="auto"/>
        <w:left w:val="none" w:sz="0" w:space="0" w:color="auto"/>
        <w:bottom w:val="none" w:sz="0" w:space="0" w:color="auto"/>
        <w:right w:val="none" w:sz="0" w:space="0" w:color="auto"/>
      </w:divBdr>
    </w:div>
    <w:div w:id="789590869">
      <w:bodyDiv w:val="1"/>
      <w:marLeft w:val="0"/>
      <w:marRight w:val="0"/>
      <w:marTop w:val="0"/>
      <w:marBottom w:val="0"/>
      <w:divBdr>
        <w:top w:val="none" w:sz="0" w:space="0" w:color="auto"/>
        <w:left w:val="none" w:sz="0" w:space="0" w:color="auto"/>
        <w:bottom w:val="none" w:sz="0" w:space="0" w:color="auto"/>
        <w:right w:val="none" w:sz="0" w:space="0" w:color="auto"/>
      </w:divBdr>
    </w:div>
    <w:div w:id="793325738">
      <w:bodyDiv w:val="1"/>
      <w:marLeft w:val="0"/>
      <w:marRight w:val="0"/>
      <w:marTop w:val="0"/>
      <w:marBottom w:val="0"/>
      <w:divBdr>
        <w:top w:val="none" w:sz="0" w:space="0" w:color="auto"/>
        <w:left w:val="none" w:sz="0" w:space="0" w:color="auto"/>
        <w:bottom w:val="none" w:sz="0" w:space="0" w:color="auto"/>
        <w:right w:val="none" w:sz="0" w:space="0" w:color="auto"/>
      </w:divBdr>
    </w:div>
    <w:div w:id="844130928">
      <w:bodyDiv w:val="1"/>
      <w:marLeft w:val="0"/>
      <w:marRight w:val="0"/>
      <w:marTop w:val="0"/>
      <w:marBottom w:val="0"/>
      <w:divBdr>
        <w:top w:val="none" w:sz="0" w:space="0" w:color="auto"/>
        <w:left w:val="none" w:sz="0" w:space="0" w:color="auto"/>
        <w:bottom w:val="none" w:sz="0" w:space="0" w:color="auto"/>
        <w:right w:val="none" w:sz="0" w:space="0" w:color="auto"/>
      </w:divBdr>
    </w:div>
    <w:div w:id="884217698">
      <w:bodyDiv w:val="1"/>
      <w:marLeft w:val="0"/>
      <w:marRight w:val="0"/>
      <w:marTop w:val="0"/>
      <w:marBottom w:val="0"/>
      <w:divBdr>
        <w:top w:val="none" w:sz="0" w:space="0" w:color="auto"/>
        <w:left w:val="none" w:sz="0" w:space="0" w:color="auto"/>
        <w:bottom w:val="none" w:sz="0" w:space="0" w:color="auto"/>
        <w:right w:val="none" w:sz="0" w:space="0" w:color="auto"/>
      </w:divBdr>
    </w:div>
    <w:div w:id="895823820">
      <w:bodyDiv w:val="1"/>
      <w:marLeft w:val="0"/>
      <w:marRight w:val="0"/>
      <w:marTop w:val="0"/>
      <w:marBottom w:val="0"/>
      <w:divBdr>
        <w:top w:val="none" w:sz="0" w:space="0" w:color="auto"/>
        <w:left w:val="none" w:sz="0" w:space="0" w:color="auto"/>
        <w:bottom w:val="none" w:sz="0" w:space="0" w:color="auto"/>
        <w:right w:val="none" w:sz="0" w:space="0" w:color="auto"/>
      </w:divBdr>
    </w:div>
    <w:div w:id="902986882">
      <w:bodyDiv w:val="1"/>
      <w:marLeft w:val="0"/>
      <w:marRight w:val="0"/>
      <w:marTop w:val="0"/>
      <w:marBottom w:val="0"/>
      <w:divBdr>
        <w:top w:val="none" w:sz="0" w:space="0" w:color="auto"/>
        <w:left w:val="none" w:sz="0" w:space="0" w:color="auto"/>
        <w:bottom w:val="none" w:sz="0" w:space="0" w:color="auto"/>
        <w:right w:val="none" w:sz="0" w:space="0" w:color="auto"/>
      </w:divBdr>
    </w:div>
    <w:div w:id="948315293">
      <w:bodyDiv w:val="1"/>
      <w:marLeft w:val="0"/>
      <w:marRight w:val="0"/>
      <w:marTop w:val="0"/>
      <w:marBottom w:val="0"/>
      <w:divBdr>
        <w:top w:val="none" w:sz="0" w:space="0" w:color="auto"/>
        <w:left w:val="none" w:sz="0" w:space="0" w:color="auto"/>
        <w:bottom w:val="none" w:sz="0" w:space="0" w:color="auto"/>
        <w:right w:val="none" w:sz="0" w:space="0" w:color="auto"/>
      </w:divBdr>
    </w:div>
    <w:div w:id="960842116">
      <w:bodyDiv w:val="1"/>
      <w:marLeft w:val="0"/>
      <w:marRight w:val="0"/>
      <w:marTop w:val="0"/>
      <w:marBottom w:val="0"/>
      <w:divBdr>
        <w:top w:val="none" w:sz="0" w:space="0" w:color="auto"/>
        <w:left w:val="none" w:sz="0" w:space="0" w:color="auto"/>
        <w:bottom w:val="none" w:sz="0" w:space="0" w:color="auto"/>
        <w:right w:val="none" w:sz="0" w:space="0" w:color="auto"/>
      </w:divBdr>
    </w:div>
    <w:div w:id="963267054">
      <w:bodyDiv w:val="1"/>
      <w:marLeft w:val="0"/>
      <w:marRight w:val="0"/>
      <w:marTop w:val="0"/>
      <w:marBottom w:val="0"/>
      <w:divBdr>
        <w:top w:val="none" w:sz="0" w:space="0" w:color="auto"/>
        <w:left w:val="none" w:sz="0" w:space="0" w:color="auto"/>
        <w:bottom w:val="none" w:sz="0" w:space="0" w:color="auto"/>
        <w:right w:val="none" w:sz="0" w:space="0" w:color="auto"/>
      </w:divBdr>
    </w:div>
    <w:div w:id="996960458">
      <w:bodyDiv w:val="1"/>
      <w:marLeft w:val="0"/>
      <w:marRight w:val="0"/>
      <w:marTop w:val="0"/>
      <w:marBottom w:val="0"/>
      <w:divBdr>
        <w:top w:val="none" w:sz="0" w:space="0" w:color="auto"/>
        <w:left w:val="none" w:sz="0" w:space="0" w:color="auto"/>
        <w:bottom w:val="none" w:sz="0" w:space="0" w:color="auto"/>
        <w:right w:val="none" w:sz="0" w:space="0" w:color="auto"/>
      </w:divBdr>
    </w:div>
    <w:div w:id="997146580">
      <w:bodyDiv w:val="1"/>
      <w:marLeft w:val="0"/>
      <w:marRight w:val="0"/>
      <w:marTop w:val="0"/>
      <w:marBottom w:val="0"/>
      <w:divBdr>
        <w:top w:val="none" w:sz="0" w:space="0" w:color="auto"/>
        <w:left w:val="none" w:sz="0" w:space="0" w:color="auto"/>
        <w:bottom w:val="none" w:sz="0" w:space="0" w:color="auto"/>
        <w:right w:val="none" w:sz="0" w:space="0" w:color="auto"/>
      </w:divBdr>
    </w:div>
    <w:div w:id="1001393175">
      <w:bodyDiv w:val="1"/>
      <w:marLeft w:val="0"/>
      <w:marRight w:val="0"/>
      <w:marTop w:val="0"/>
      <w:marBottom w:val="0"/>
      <w:divBdr>
        <w:top w:val="none" w:sz="0" w:space="0" w:color="auto"/>
        <w:left w:val="none" w:sz="0" w:space="0" w:color="auto"/>
        <w:bottom w:val="none" w:sz="0" w:space="0" w:color="auto"/>
        <w:right w:val="none" w:sz="0" w:space="0" w:color="auto"/>
      </w:divBdr>
    </w:div>
    <w:div w:id="1025209392">
      <w:bodyDiv w:val="1"/>
      <w:marLeft w:val="0"/>
      <w:marRight w:val="0"/>
      <w:marTop w:val="0"/>
      <w:marBottom w:val="0"/>
      <w:divBdr>
        <w:top w:val="none" w:sz="0" w:space="0" w:color="auto"/>
        <w:left w:val="none" w:sz="0" w:space="0" w:color="auto"/>
        <w:bottom w:val="none" w:sz="0" w:space="0" w:color="auto"/>
        <w:right w:val="none" w:sz="0" w:space="0" w:color="auto"/>
      </w:divBdr>
    </w:div>
    <w:div w:id="1057362421">
      <w:bodyDiv w:val="1"/>
      <w:marLeft w:val="0"/>
      <w:marRight w:val="0"/>
      <w:marTop w:val="0"/>
      <w:marBottom w:val="0"/>
      <w:divBdr>
        <w:top w:val="none" w:sz="0" w:space="0" w:color="auto"/>
        <w:left w:val="none" w:sz="0" w:space="0" w:color="auto"/>
        <w:bottom w:val="none" w:sz="0" w:space="0" w:color="auto"/>
        <w:right w:val="none" w:sz="0" w:space="0" w:color="auto"/>
      </w:divBdr>
    </w:div>
    <w:div w:id="1073820491">
      <w:bodyDiv w:val="1"/>
      <w:marLeft w:val="0"/>
      <w:marRight w:val="0"/>
      <w:marTop w:val="0"/>
      <w:marBottom w:val="0"/>
      <w:divBdr>
        <w:top w:val="none" w:sz="0" w:space="0" w:color="auto"/>
        <w:left w:val="none" w:sz="0" w:space="0" w:color="auto"/>
        <w:bottom w:val="none" w:sz="0" w:space="0" w:color="auto"/>
        <w:right w:val="none" w:sz="0" w:space="0" w:color="auto"/>
      </w:divBdr>
    </w:div>
    <w:div w:id="1095783001">
      <w:bodyDiv w:val="1"/>
      <w:marLeft w:val="0"/>
      <w:marRight w:val="0"/>
      <w:marTop w:val="0"/>
      <w:marBottom w:val="0"/>
      <w:divBdr>
        <w:top w:val="none" w:sz="0" w:space="0" w:color="auto"/>
        <w:left w:val="none" w:sz="0" w:space="0" w:color="auto"/>
        <w:bottom w:val="none" w:sz="0" w:space="0" w:color="auto"/>
        <w:right w:val="none" w:sz="0" w:space="0" w:color="auto"/>
      </w:divBdr>
    </w:div>
    <w:div w:id="1097478830">
      <w:bodyDiv w:val="1"/>
      <w:marLeft w:val="0"/>
      <w:marRight w:val="0"/>
      <w:marTop w:val="0"/>
      <w:marBottom w:val="0"/>
      <w:divBdr>
        <w:top w:val="none" w:sz="0" w:space="0" w:color="auto"/>
        <w:left w:val="none" w:sz="0" w:space="0" w:color="auto"/>
        <w:bottom w:val="none" w:sz="0" w:space="0" w:color="auto"/>
        <w:right w:val="none" w:sz="0" w:space="0" w:color="auto"/>
      </w:divBdr>
    </w:div>
    <w:div w:id="1106079703">
      <w:bodyDiv w:val="1"/>
      <w:marLeft w:val="0"/>
      <w:marRight w:val="0"/>
      <w:marTop w:val="0"/>
      <w:marBottom w:val="0"/>
      <w:divBdr>
        <w:top w:val="none" w:sz="0" w:space="0" w:color="auto"/>
        <w:left w:val="none" w:sz="0" w:space="0" w:color="auto"/>
        <w:bottom w:val="none" w:sz="0" w:space="0" w:color="auto"/>
        <w:right w:val="none" w:sz="0" w:space="0" w:color="auto"/>
      </w:divBdr>
    </w:div>
    <w:div w:id="1132362813">
      <w:bodyDiv w:val="1"/>
      <w:marLeft w:val="0"/>
      <w:marRight w:val="0"/>
      <w:marTop w:val="0"/>
      <w:marBottom w:val="0"/>
      <w:divBdr>
        <w:top w:val="none" w:sz="0" w:space="0" w:color="auto"/>
        <w:left w:val="none" w:sz="0" w:space="0" w:color="auto"/>
        <w:bottom w:val="none" w:sz="0" w:space="0" w:color="auto"/>
        <w:right w:val="none" w:sz="0" w:space="0" w:color="auto"/>
      </w:divBdr>
    </w:div>
    <w:div w:id="1151868667">
      <w:bodyDiv w:val="1"/>
      <w:marLeft w:val="0"/>
      <w:marRight w:val="0"/>
      <w:marTop w:val="0"/>
      <w:marBottom w:val="0"/>
      <w:divBdr>
        <w:top w:val="none" w:sz="0" w:space="0" w:color="auto"/>
        <w:left w:val="none" w:sz="0" w:space="0" w:color="auto"/>
        <w:bottom w:val="none" w:sz="0" w:space="0" w:color="auto"/>
        <w:right w:val="none" w:sz="0" w:space="0" w:color="auto"/>
      </w:divBdr>
    </w:div>
    <w:div w:id="1223519894">
      <w:bodyDiv w:val="1"/>
      <w:marLeft w:val="0"/>
      <w:marRight w:val="0"/>
      <w:marTop w:val="0"/>
      <w:marBottom w:val="0"/>
      <w:divBdr>
        <w:top w:val="none" w:sz="0" w:space="0" w:color="auto"/>
        <w:left w:val="none" w:sz="0" w:space="0" w:color="auto"/>
        <w:bottom w:val="none" w:sz="0" w:space="0" w:color="auto"/>
        <w:right w:val="none" w:sz="0" w:space="0" w:color="auto"/>
      </w:divBdr>
    </w:div>
    <w:div w:id="1234777263">
      <w:bodyDiv w:val="1"/>
      <w:marLeft w:val="0"/>
      <w:marRight w:val="0"/>
      <w:marTop w:val="0"/>
      <w:marBottom w:val="0"/>
      <w:divBdr>
        <w:top w:val="none" w:sz="0" w:space="0" w:color="auto"/>
        <w:left w:val="none" w:sz="0" w:space="0" w:color="auto"/>
        <w:bottom w:val="none" w:sz="0" w:space="0" w:color="auto"/>
        <w:right w:val="none" w:sz="0" w:space="0" w:color="auto"/>
      </w:divBdr>
    </w:div>
    <w:div w:id="1237545435">
      <w:bodyDiv w:val="1"/>
      <w:marLeft w:val="0"/>
      <w:marRight w:val="0"/>
      <w:marTop w:val="0"/>
      <w:marBottom w:val="0"/>
      <w:divBdr>
        <w:top w:val="none" w:sz="0" w:space="0" w:color="auto"/>
        <w:left w:val="none" w:sz="0" w:space="0" w:color="auto"/>
        <w:bottom w:val="none" w:sz="0" w:space="0" w:color="auto"/>
        <w:right w:val="none" w:sz="0" w:space="0" w:color="auto"/>
      </w:divBdr>
    </w:div>
    <w:div w:id="1241601715">
      <w:bodyDiv w:val="1"/>
      <w:marLeft w:val="0"/>
      <w:marRight w:val="0"/>
      <w:marTop w:val="0"/>
      <w:marBottom w:val="0"/>
      <w:divBdr>
        <w:top w:val="none" w:sz="0" w:space="0" w:color="auto"/>
        <w:left w:val="none" w:sz="0" w:space="0" w:color="auto"/>
        <w:bottom w:val="none" w:sz="0" w:space="0" w:color="auto"/>
        <w:right w:val="none" w:sz="0" w:space="0" w:color="auto"/>
      </w:divBdr>
    </w:div>
    <w:div w:id="1245190381">
      <w:bodyDiv w:val="1"/>
      <w:marLeft w:val="0"/>
      <w:marRight w:val="0"/>
      <w:marTop w:val="0"/>
      <w:marBottom w:val="0"/>
      <w:divBdr>
        <w:top w:val="none" w:sz="0" w:space="0" w:color="auto"/>
        <w:left w:val="none" w:sz="0" w:space="0" w:color="auto"/>
        <w:bottom w:val="none" w:sz="0" w:space="0" w:color="auto"/>
        <w:right w:val="none" w:sz="0" w:space="0" w:color="auto"/>
      </w:divBdr>
      <w:divsChild>
        <w:div w:id="1802188535">
          <w:marLeft w:val="0"/>
          <w:marRight w:val="0"/>
          <w:marTop w:val="0"/>
          <w:marBottom w:val="0"/>
          <w:divBdr>
            <w:top w:val="none" w:sz="0" w:space="0" w:color="auto"/>
            <w:left w:val="none" w:sz="0" w:space="0" w:color="auto"/>
            <w:bottom w:val="none" w:sz="0" w:space="0" w:color="auto"/>
            <w:right w:val="none" w:sz="0" w:space="0" w:color="auto"/>
          </w:divBdr>
        </w:div>
      </w:divsChild>
    </w:div>
    <w:div w:id="1246692999">
      <w:bodyDiv w:val="1"/>
      <w:marLeft w:val="0"/>
      <w:marRight w:val="0"/>
      <w:marTop w:val="0"/>
      <w:marBottom w:val="0"/>
      <w:divBdr>
        <w:top w:val="none" w:sz="0" w:space="0" w:color="auto"/>
        <w:left w:val="none" w:sz="0" w:space="0" w:color="auto"/>
        <w:bottom w:val="none" w:sz="0" w:space="0" w:color="auto"/>
        <w:right w:val="none" w:sz="0" w:space="0" w:color="auto"/>
      </w:divBdr>
    </w:div>
    <w:div w:id="1267275352">
      <w:bodyDiv w:val="1"/>
      <w:marLeft w:val="0"/>
      <w:marRight w:val="0"/>
      <w:marTop w:val="0"/>
      <w:marBottom w:val="0"/>
      <w:divBdr>
        <w:top w:val="none" w:sz="0" w:space="0" w:color="auto"/>
        <w:left w:val="none" w:sz="0" w:space="0" w:color="auto"/>
        <w:bottom w:val="none" w:sz="0" w:space="0" w:color="auto"/>
        <w:right w:val="none" w:sz="0" w:space="0" w:color="auto"/>
      </w:divBdr>
    </w:div>
    <w:div w:id="1312369182">
      <w:bodyDiv w:val="1"/>
      <w:marLeft w:val="0"/>
      <w:marRight w:val="0"/>
      <w:marTop w:val="0"/>
      <w:marBottom w:val="0"/>
      <w:divBdr>
        <w:top w:val="none" w:sz="0" w:space="0" w:color="auto"/>
        <w:left w:val="none" w:sz="0" w:space="0" w:color="auto"/>
        <w:bottom w:val="none" w:sz="0" w:space="0" w:color="auto"/>
        <w:right w:val="none" w:sz="0" w:space="0" w:color="auto"/>
      </w:divBdr>
    </w:div>
    <w:div w:id="1324045201">
      <w:bodyDiv w:val="1"/>
      <w:marLeft w:val="0"/>
      <w:marRight w:val="0"/>
      <w:marTop w:val="0"/>
      <w:marBottom w:val="0"/>
      <w:divBdr>
        <w:top w:val="none" w:sz="0" w:space="0" w:color="auto"/>
        <w:left w:val="none" w:sz="0" w:space="0" w:color="auto"/>
        <w:bottom w:val="none" w:sz="0" w:space="0" w:color="auto"/>
        <w:right w:val="none" w:sz="0" w:space="0" w:color="auto"/>
      </w:divBdr>
    </w:div>
    <w:div w:id="1338195521">
      <w:bodyDiv w:val="1"/>
      <w:marLeft w:val="0"/>
      <w:marRight w:val="0"/>
      <w:marTop w:val="0"/>
      <w:marBottom w:val="0"/>
      <w:divBdr>
        <w:top w:val="none" w:sz="0" w:space="0" w:color="auto"/>
        <w:left w:val="none" w:sz="0" w:space="0" w:color="auto"/>
        <w:bottom w:val="none" w:sz="0" w:space="0" w:color="auto"/>
        <w:right w:val="none" w:sz="0" w:space="0" w:color="auto"/>
      </w:divBdr>
    </w:div>
    <w:div w:id="1347366595">
      <w:bodyDiv w:val="1"/>
      <w:marLeft w:val="0"/>
      <w:marRight w:val="0"/>
      <w:marTop w:val="0"/>
      <w:marBottom w:val="0"/>
      <w:divBdr>
        <w:top w:val="none" w:sz="0" w:space="0" w:color="auto"/>
        <w:left w:val="none" w:sz="0" w:space="0" w:color="auto"/>
        <w:bottom w:val="none" w:sz="0" w:space="0" w:color="auto"/>
        <w:right w:val="none" w:sz="0" w:space="0" w:color="auto"/>
      </w:divBdr>
    </w:div>
    <w:div w:id="1355426579">
      <w:bodyDiv w:val="1"/>
      <w:marLeft w:val="0"/>
      <w:marRight w:val="0"/>
      <w:marTop w:val="0"/>
      <w:marBottom w:val="0"/>
      <w:divBdr>
        <w:top w:val="none" w:sz="0" w:space="0" w:color="auto"/>
        <w:left w:val="none" w:sz="0" w:space="0" w:color="auto"/>
        <w:bottom w:val="none" w:sz="0" w:space="0" w:color="auto"/>
        <w:right w:val="none" w:sz="0" w:space="0" w:color="auto"/>
      </w:divBdr>
    </w:div>
    <w:div w:id="1411586456">
      <w:bodyDiv w:val="1"/>
      <w:marLeft w:val="0"/>
      <w:marRight w:val="0"/>
      <w:marTop w:val="0"/>
      <w:marBottom w:val="0"/>
      <w:divBdr>
        <w:top w:val="none" w:sz="0" w:space="0" w:color="auto"/>
        <w:left w:val="none" w:sz="0" w:space="0" w:color="auto"/>
        <w:bottom w:val="none" w:sz="0" w:space="0" w:color="auto"/>
        <w:right w:val="none" w:sz="0" w:space="0" w:color="auto"/>
      </w:divBdr>
    </w:div>
    <w:div w:id="1450248065">
      <w:bodyDiv w:val="1"/>
      <w:marLeft w:val="0"/>
      <w:marRight w:val="0"/>
      <w:marTop w:val="0"/>
      <w:marBottom w:val="0"/>
      <w:divBdr>
        <w:top w:val="none" w:sz="0" w:space="0" w:color="auto"/>
        <w:left w:val="none" w:sz="0" w:space="0" w:color="auto"/>
        <w:bottom w:val="none" w:sz="0" w:space="0" w:color="auto"/>
        <w:right w:val="none" w:sz="0" w:space="0" w:color="auto"/>
      </w:divBdr>
    </w:div>
    <w:div w:id="1460999881">
      <w:bodyDiv w:val="1"/>
      <w:marLeft w:val="0"/>
      <w:marRight w:val="0"/>
      <w:marTop w:val="0"/>
      <w:marBottom w:val="0"/>
      <w:divBdr>
        <w:top w:val="none" w:sz="0" w:space="0" w:color="auto"/>
        <w:left w:val="none" w:sz="0" w:space="0" w:color="auto"/>
        <w:bottom w:val="none" w:sz="0" w:space="0" w:color="auto"/>
        <w:right w:val="none" w:sz="0" w:space="0" w:color="auto"/>
      </w:divBdr>
    </w:div>
    <w:div w:id="1474636194">
      <w:bodyDiv w:val="1"/>
      <w:marLeft w:val="0"/>
      <w:marRight w:val="0"/>
      <w:marTop w:val="0"/>
      <w:marBottom w:val="0"/>
      <w:divBdr>
        <w:top w:val="none" w:sz="0" w:space="0" w:color="auto"/>
        <w:left w:val="none" w:sz="0" w:space="0" w:color="auto"/>
        <w:bottom w:val="none" w:sz="0" w:space="0" w:color="auto"/>
        <w:right w:val="none" w:sz="0" w:space="0" w:color="auto"/>
      </w:divBdr>
    </w:div>
    <w:div w:id="1493913722">
      <w:bodyDiv w:val="1"/>
      <w:marLeft w:val="0"/>
      <w:marRight w:val="0"/>
      <w:marTop w:val="0"/>
      <w:marBottom w:val="0"/>
      <w:divBdr>
        <w:top w:val="none" w:sz="0" w:space="0" w:color="auto"/>
        <w:left w:val="none" w:sz="0" w:space="0" w:color="auto"/>
        <w:bottom w:val="none" w:sz="0" w:space="0" w:color="auto"/>
        <w:right w:val="none" w:sz="0" w:space="0" w:color="auto"/>
      </w:divBdr>
    </w:div>
    <w:div w:id="1504248980">
      <w:bodyDiv w:val="1"/>
      <w:marLeft w:val="0"/>
      <w:marRight w:val="0"/>
      <w:marTop w:val="0"/>
      <w:marBottom w:val="0"/>
      <w:divBdr>
        <w:top w:val="none" w:sz="0" w:space="0" w:color="auto"/>
        <w:left w:val="none" w:sz="0" w:space="0" w:color="auto"/>
        <w:bottom w:val="none" w:sz="0" w:space="0" w:color="auto"/>
        <w:right w:val="none" w:sz="0" w:space="0" w:color="auto"/>
      </w:divBdr>
    </w:div>
    <w:div w:id="1510288593">
      <w:bodyDiv w:val="1"/>
      <w:marLeft w:val="0"/>
      <w:marRight w:val="0"/>
      <w:marTop w:val="0"/>
      <w:marBottom w:val="0"/>
      <w:divBdr>
        <w:top w:val="none" w:sz="0" w:space="0" w:color="auto"/>
        <w:left w:val="none" w:sz="0" w:space="0" w:color="auto"/>
        <w:bottom w:val="none" w:sz="0" w:space="0" w:color="auto"/>
        <w:right w:val="none" w:sz="0" w:space="0" w:color="auto"/>
      </w:divBdr>
    </w:div>
    <w:div w:id="1521553655">
      <w:bodyDiv w:val="1"/>
      <w:marLeft w:val="0"/>
      <w:marRight w:val="0"/>
      <w:marTop w:val="0"/>
      <w:marBottom w:val="0"/>
      <w:divBdr>
        <w:top w:val="none" w:sz="0" w:space="0" w:color="auto"/>
        <w:left w:val="none" w:sz="0" w:space="0" w:color="auto"/>
        <w:bottom w:val="none" w:sz="0" w:space="0" w:color="auto"/>
        <w:right w:val="none" w:sz="0" w:space="0" w:color="auto"/>
      </w:divBdr>
    </w:div>
    <w:div w:id="1523396404">
      <w:bodyDiv w:val="1"/>
      <w:marLeft w:val="0"/>
      <w:marRight w:val="0"/>
      <w:marTop w:val="0"/>
      <w:marBottom w:val="0"/>
      <w:divBdr>
        <w:top w:val="none" w:sz="0" w:space="0" w:color="auto"/>
        <w:left w:val="none" w:sz="0" w:space="0" w:color="auto"/>
        <w:bottom w:val="none" w:sz="0" w:space="0" w:color="auto"/>
        <w:right w:val="none" w:sz="0" w:space="0" w:color="auto"/>
      </w:divBdr>
    </w:div>
    <w:div w:id="1532452589">
      <w:bodyDiv w:val="1"/>
      <w:marLeft w:val="0"/>
      <w:marRight w:val="0"/>
      <w:marTop w:val="0"/>
      <w:marBottom w:val="0"/>
      <w:divBdr>
        <w:top w:val="none" w:sz="0" w:space="0" w:color="auto"/>
        <w:left w:val="none" w:sz="0" w:space="0" w:color="auto"/>
        <w:bottom w:val="none" w:sz="0" w:space="0" w:color="auto"/>
        <w:right w:val="none" w:sz="0" w:space="0" w:color="auto"/>
      </w:divBdr>
    </w:div>
    <w:div w:id="1543251590">
      <w:bodyDiv w:val="1"/>
      <w:marLeft w:val="0"/>
      <w:marRight w:val="0"/>
      <w:marTop w:val="0"/>
      <w:marBottom w:val="0"/>
      <w:divBdr>
        <w:top w:val="none" w:sz="0" w:space="0" w:color="auto"/>
        <w:left w:val="none" w:sz="0" w:space="0" w:color="auto"/>
        <w:bottom w:val="none" w:sz="0" w:space="0" w:color="auto"/>
        <w:right w:val="none" w:sz="0" w:space="0" w:color="auto"/>
      </w:divBdr>
    </w:div>
    <w:div w:id="1563255101">
      <w:bodyDiv w:val="1"/>
      <w:marLeft w:val="0"/>
      <w:marRight w:val="0"/>
      <w:marTop w:val="0"/>
      <w:marBottom w:val="0"/>
      <w:divBdr>
        <w:top w:val="none" w:sz="0" w:space="0" w:color="auto"/>
        <w:left w:val="none" w:sz="0" w:space="0" w:color="auto"/>
        <w:bottom w:val="none" w:sz="0" w:space="0" w:color="auto"/>
        <w:right w:val="none" w:sz="0" w:space="0" w:color="auto"/>
      </w:divBdr>
    </w:div>
    <w:div w:id="1591694225">
      <w:bodyDiv w:val="1"/>
      <w:marLeft w:val="0"/>
      <w:marRight w:val="0"/>
      <w:marTop w:val="0"/>
      <w:marBottom w:val="0"/>
      <w:divBdr>
        <w:top w:val="none" w:sz="0" w:space="0" w:color="auto"/>
        <w:left w:val="none" w:sz="0" w:space="0" w:color="auto"/>
        <w:bottom w:val="none" w:sz="0" w:space="0" w:color="auto"/>
        <w:right w:val="none" w:sz="0" w:space="0" w:color="auto"/>
      </w:divBdr>
    </w:div>
    <w:div w:id="1622035889">
      <w:bodyDiv w:val="1"/>
      <w:marLeft w:val="0"/>
      <w:marRight w:val="0"/>
      <w:marTop w:val="0"/>
      <w:marBottom w:val="0"/>
      <w:divBdr>
        <w:top w:val="none" w:sz="0" w:space="0" w:color="auto"/>
        <w:left w:val="none" w:sz="0" w:space="0" w:color="auto"/>
        <w:bottom w:val="none" w:sz="0" w:space="0" w:color="auto"/>
        <w:right w:val="none" w:sz="0" w:space="0" w:color="auto"/>
      </w:divBdr>
      <w:divsChild>
        <w:div w:id="507797229">
          <w:marLeft w:val="0"/>
          <w:marRight w:val="0"/>
          <w:marTop w:val="0"/>
          <w:marBottom w:val="0"/>
          <w:divBdr>
            <w:top w:val="none" w:sz="0" w:space="0" w:color="auto"/>
            <w:left w:val="none" w:sz="0" w:space="0" w:color="auto"/>
            <w:bottom w:val="none" w:sz="0" w:space="0" w:color="auto"/>
            <w:right w:val="none" w:sz="0" w:space="0" w:color="auto"/>
          </w:divBdr>
        </w:div>
        <w:div w:id="1395935536">
          <w:marLeft w:val="0"/>
          <w:marRight w:val="0"/>
          <w:marTop w:val="0"/>
          <w:marBottom w:val="0"/>
          <w:divBdr>
            <w:top w:val="none" w:sz="0" w:space="0" w:color="auto"/>
            <w:left w:val="none" w:sz="0" w:space="0" w:color="auto"/>
            <w:bottom w:val="none" w:sz="0" w:space="0" w:color="auto"/>
            <w:right w:val="none" w:sz="0" w:space="0" w:color="auto"/>
          </w:divBdr>
        </w:div>
      </w:divsChild>
    </w:div>
    <w:div w:id="1641231174">
      <w:bodyDiv w:val="1"/>
      <w:marLeft w:val="0"/>
      <w:marRight w:val="0"/>
      <w:marTop w:val="0"/>
      <w:marBottom w:val="0"/>
      <w:divBdr>
        <w:top w:val="none" w:sz="0" w:space="0" w:color="auto"/>
        <w:left w:val="none" w:sz="0" w:space="0" w:color="auto"/>
        <w:bottom w:val="none" w:sz="0" w:space="0" w:color="auto"/>
        <w:right w:val="none" w:sz="0" w:space="0" w:color="auto"/>
      </w:divBdr>
    </w:div>
    <w:div w:id="1642691800">
      <w:bodyDiv w:val="1"/>
      <w:marLeft w:val="0"/>
      <w:marRight w:val="0"/>
      <w:marTop w:val="0"/>
      <w:marBottom w:val="0"/>
      <w:divBdr>
        <w:top w:val="none" w:sz="0" w:space="0" w:color="auto"/>
        <w:left w:val="none" w:sz="0" w:space="0" w:color="auto"/>
        <w:bottom w:val="none" w:sz="0" w:space="0" w:color="auto"/>
        <w:right w:val="none" w:sz="0" w:space="0" w:color="auto"/>
      </w:divBdr>
    </w:div>
    <w:div w:id="1682396601">
      <w:bodyDiv w:val="1"/>
      <w:marLeft w:val="0"/>
      <w:marRight w:val="0"/>
      <w:marTop w:val="0"/>
      <w:marBottom w:val="0"/>
      <w:divBdr>
        <w:top w:val="none" w:sz="0" w:space="0" w:color="auto"/>
        <w:left w:val="none" w:sz="0" w:space="0" w:color="auto"/>
        <w:bottom w:val="none" w:sz="0" w:space="0" w:color="auto"/>
        <w:right w:val="none" w:sz="0" w:space="0" w:color="auto"/>
      </w:divBdr>
    </w:div>
    <w:div w:id="1690521123">
      <w:bodyDiv w:val="1"/>
      <w:marLeft w:val="0"/>
      <w:marRight w:val="0"/>
      <w:marTop w:val="0"/>
      <w:marBottom w:val="0"/>
      <w:divBdr>
        <w:top w:val="none" w:sz="0" w:space="0" w:color="auto"/>
        <w:left w:val="none" w:sz="0" w:space="0" w:color="auto"/>
        <w:bottom w:val="none" w:sz="0" w:space="0" w:color="auto"/>
        <w:right w:val="none" w:sz="0" w:space="0" w:color="auto"/>
      </w:divBdr>
    </w:div>
    <w:div w:id="1705978682">
      <w:bodyDiv w:val="1"/>
      <w:marLeft w:val="0"/>
      <w:marRight w:val="0"/>
      <w:marTop w:val="0"/>
      <w:marBottom w:val="0"/>
      <w:divBdr>
        <w:top w:val="none" w:sz="0" w:space="0" w:color="auto"/>
        <w:left w:val="none" w:sz="0" w:space="0" w:color="auto"/>
        <w:bottom w:val="none" w:sz="0" w:space="0" w:color="auto"/>
        <w:right w:val="none" w:sz="0" w:space="0" w:color="auto"/>
      </w:divBdr>
    </w:div>
    <w:div w:id="1731424071">
      <w:bodyDiv w:val="1"/>
      <w:marLeft w:val="0"/>
      <w:marRight w:val="0"/>
      <w:marTop w:val="0"/>
      <w:marBottom w:val="0"/>
      <w:divBdr>
        <w:top w:val="none" w:sz="0" w:space="0" w:color="auto"/>
        <w:left w:val="none" w:sz="0" w:space="0" w:color="auto"/>
        <w:bottom w:val="none" w:sz="0" w:space="0" w:color="auto"/>
        <w:right w:val="none" w:sz="0" w:space="0" w:color="auto"/>
      </w:divBdr>
    </w:div>
    <w:div w:id="1744835845">
      <w:bodyDiv w:val="1"/>
      <w:marLeft w:val="0"/>
      <w:marRight w:val="0"/>
      <w:marTop w:val="0"/>
      <w:marBottom w:val="0"/>
      <w:divBdr>
        <w:top w:val="none" w:sz="0" w:space="0" w:color="auto"/>
        <w:left w:val="none" w:sz="0" w:space="0" w:color="auto"/>
        <w:bottom w:val="none" w:sz="0" w:space="0" w:color="auto"/>
        <w:right w:val="none" w:sz="0" w:space="0" w:color="auto"/>
      </w:divBdr>
    </w:div>
    <w:div w:id="1761364482">
      <w:bodyDiv w:val="1"/>
      <w:marLeft w:val="0"/>
      <w:marRight w:val="0"/>
      <w:marTop w:val="0"/>
      <w:marBottom w:val="0"/>
      <w:divBdr>
        <w:top w:val="none" w:sz="0" w:space="0" w:color="auto"/>
        <w:left w:val="none" w:sz="0" w:space="0" w:color="auto"/>
        <w:bottom w:val="none" w:sz="0" w:space="0" w:color="auto"/>
        <w:right w:val="none" w:sz="0" w:space="0" w:color="auto"/>
      </w:divBdr>
    </w:div>
    <w:div w:id="1808669604">
      <w:bodyDiv w:val="1"/>
      <w:marLeft w:val="0"/>
      <w:marRight w:val="0"/>
      <w:marTop w:val="0"/>
      <w:marBottom w:val="0"/>
      <w:divBdr>
        <w:top w:val="none" w:sz="0" w:space="0" w:color="auto"/>
        <w:left w:val="none" w:sz="0" w:space="0" w:color="auto"/>
        <w:bottom w:val="none" w:sz="0" w:space="0" w:color="auto"/>
        <w:right w:val="none" w:sz="0" w:space="0" w:color="auto"/>
      </w:divBdr>
    </w:div>
    <w:div w:id="1809397779">
      <w:bodyDiv w:val="1"/>
      <w:marLeft w:val="0"/>
      <w:marRight w:val="0"/>
      <w:marTop w:val="0"/>
      <w:marBottom w:val="0"/>
      <w:divBdr>
        <w:top w:val="none" w:sz="0" w:space="0" w:color="auto"/>
        <w:left w:val="none" w:sz="0" w:space="0" w:color="auto"/>
        <w:bottom w:val="none" w:sz="0" w:space="0" w:color="auto"/>
        <w:right w:val="none" w:sz="0" w:space="0" w:color="auto"/>
      </w:divBdr>
    </w:div>
    <w:div w:id="1831211216">
      <w:bodyDiv w:val="1"/>
      <w:marLeft w:val="0"/>
      <w:marRight w:val="0"/>
      <w:marTop w:val="0"/>
      <w:marBottom w:val="0"/>
      <w:divBdr>
        <w:top w:val="none" w:sz="0" w:space="0" w:color="auto"/>
        <w:left w:val="none" w:sz="0" w:space="0" w:color="auto"/>
        <w:bottom w:val="none" w:sz="0" w:space="0" w:color="auto"/>
        <w:right w:val="none" w:sz="0" w:space="0" w:color="auto"/>
      </w:divBdr>
    </w:div>
    <w:div w:id="1857579553">
      <w:bodyDiv w:val="1"/>
      <w:marLeft w:val="0"/>
      <w:marRight w:val="0"/>
      <w:marTop w:val="0"/>
      <w:marBottom w:val="0"/>
      <w:divBdr>
        <w:top w:val="none" w:sz="0" w:space="0" w:color="auto"/>
        <w:left w:val="none" w:sz="0" w:space="0" w:color="auto"/>
        <w:bottom w:val="none" w:sz="0" w:space="0" w:color="auto"/>
        <w:right w:val="none" w:sz="0" w:space="0" w:color="auto"/>
      </w:divBdr>
    </w:div>
    <w:div w:id="1864246502">
      <w:bodyDiv w:val="1"/>
      <w:marLeft w:val="0"/>
      <w:marRight w:val="0"/>
      <w:marTop w:val="0"/>
      <w:marBottom w:val="0"/>
      <w:divBdr>
        <w:top w:val="none" w:sz="0" w:space="0" w:color="auto"/>
        <w:left w:val="none" w:sz="0" w:space="0" w:color="auto"/>
        <w:bottom w:val="none" w:sz="0" w:space="0" w:color="auto"/>
        <w:right w:val="none" w:sz="0" w:space="0" w:color="auto"/>
      </w:divBdr>
    </w:div>
    <w:div w:id="1869756506">
      <w:bodyDiv w:val="1"/>
      <w:marLeft w:val="0"/>
      <w:marRight w:val="0"/>
      <w:marTop w:val="0"/>
      <w:marBottom w:val="0"/>
      <w:divBdr>
        <w:top w:val="none" w:sz="0" w:space="0" w:color="auto"/>
        <w:left w:val="none" w:sz="0" w:space="0" w:color="auto"/>
        <w:bottom w:val="none" w:sz="0" w:space="0" w:color="auto"/>
        <w:right w:val="none" w:sz="0" w:space="0" w:color="auto"/>
      </w:divBdr>
    </w:div>
    <w:div w:id="1984583246">
      <w:bodyDiv w:val="1"/>
      <w:marLeft w:val="0"/>
      <w:marRight w:val="0"/>
      <w:marTop w:val="0"/>
      <w:marBottom w:val="0"/>
      <w:divBdr>
        <w:top w:val="none" w:sz="0" w:space="0" w:color="auto"/>
        <w:left w:val="none" w:sz="0" w:space="0" w:color="auto"/>
        <w:bottom w:val="none" w:sz="0" w:space="0" w:color="auto"/>
        <w:right w:val="none" w:sz="0" w:space="0" w:color="auto"/>
      </w:divBdr>
    </w:div>
    <w:div w:id="1987510936">
      <w:bodyDiv w:val="1"/>
      <w:marLeft w:val="0"/>
      <w:marRight w:val="0"/>
      <w:marTop w:val="0"/>
      <w:marBottom w:val="0"/>
      <w:divBdr>
        <w:top w:val="none" w:sz="0" w:space="0" w:color="auto"/>
        <w:left w:val="none" w:sz="0" w:space="0" w:color="auto"/>
        <w:bottom w:val="none" w:sz="0" w:space="0" w:color="auto"/>
        <w:right w:val="none" w:sz="0" w:space="0" w:color="auto"/>
      </w:divBdr>
    </w:div>
    <w:div w:id="2020037227">
      <w:bodyDiv w:val="1"/>
      <w:marLeft w:val="0"/>
      <w:marRight w:val="0"/>
      <w:marTop w:val="0"/>
      <w:marBottom w:val="0"/>
      <w:divBdr>
        <w:top w:val="none" w:sz="0" w:space="0" w:color="auto"/>
        <w:left w:val="none" w:sz="0" w:space="0" w:color="auto"/>
        <w:bottom w:val="none" w:sz="0" w:space="0" w:color="auto"/>
        <w:right w:val="none" w:sz="0" w:space="0" w:color="auto"/>
      </w:divBdr>
    </w:div>
    <w:div w:id="2021201463">
      <w:bodyDiv w:val="1"/>
      <w:marLeft w:val="0"/>
      <w:marRight w:val="0"/>
      <w:marTop w:val="0"/>
      <w:marBottom w:val="0"/>
      <w:divBdr>
        <w:top w:val="none" w:sz="0" w:space="0" w:color="auto"/>
        <w:left w:val="none" w:sz="0" w:space="0" w:color="auto"/>
        <w:bottom w:val="none" w:sz="0" w:space="0" w:color="auto"/>
        <w:right w:val="none" w:sz="0" w:space="0" w:color="auto"/>
      </w:divBdr>
    </w:div>
    <w:div w:id="2030791299">
      <w:bodyDiv w:val="1"/>
      <w:marLeft w:val="0"/>
      <w:marRight w:val="0"/>
      <w:marTop w:val="0"/>
      <w:marBottom w:val="0"/>
      <w:divBdr>
        <w:top w:val="none" w:sz="0" w:space="0" w:color="auto"/>
        <w:left w:val="none" w:sz="0" w:space="0" w:color="auto"/>
        <w:bottom w:val="none" w:sz="0" w:space="0" w:color="auto"/>
        <w:right w:val="none" w:sz="0" w:space="0" w:color="auto"/>
      </w:divBdr>
    </w:div>
    <w:div w:id="2049526512">
      <w:bodyDiv w:val="1"/>
      <w:marLeft w:val="0"/>
      <w:marRight w:val="0"/>
      <w:marTop w:val="0"/>
      <w:marBottom w:val="0"/>
      <w:divBdr>
        <w:top w:val="none" w:sz="0" w:space="0" w:color="auto"/>
        <w:left w:val="none" w:sz="0" w:space="0" w:color="auto"/>
        <w:bottom w:val="none" w:sz="0" w:space="0" w:color="auto"/>
        <w:right w:val="none" w:sz="0" w:space="0" w:color="auto"/>
      </w:divBdr>
    </w:div>
    <w:div w:id="2061125981">
      <w:bodyDiv w:val="1"/>
      <w:marLeft w:val="0"/>
      <w:marRight w:val="0"/>
      <w:marTop w:val="0"/>
      <w:marBottom w:val="0"/>
      <w:divBdr>
        <w:top w:val="none" w:sz="0" w:space="0" w:color="auto"/>
        <w:left w:val="none" w:sz="0" w:space="0" w:color="auto"/>
        <w:bottom w:val="none" w:sz="0" w:space="0" w:color="auto"/>
        <w:right w:val="none" w:sz="0" w:space="0" w:color="auto"/>
      </w:divBdr>
    </w:div>
    <w:div w:id="2073457199">
      <w:bodyDiv w:val="1"/>
      <w:marLeft w:val="0"/>
      <w:marRight w:val="0"/>
      <w:marTop w:val="0"/>
      <w:marBottom w:val="0"/>
      <w:divBdr>
        <w:top w:val="none" w:sz="0" w:space="0" w:color="auto"/>
        <w:left w:val="none" w:sz="0" w:space="0" w:color="auto"/>
        <w:bottom w:val="none" w:sz="0" w:space="0" w:color="auto"/>
        <w:right w:val="none" w:sz="0" w:space="0" w:color="auto"/>
      </w:divBdr>
    </w:div>
    <w:div w:id="211131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header" Target="header1.xml" Id="rId23" /><Relationship Type="http://schemas.openxmlformats.org/officeDocument/2006/relationships/webSettings" Target="webSettings.xml" Id="rId4" /><Relationship Type="http://schemas.openxmlformats.org/officeDocument/2006/relationships/footer" Target="footer.xml" Id="Rb274751c6ecf4308" /><Relationship Type="http://schemas.microsoft.com/office/2020/10/relationships/intelligence" Target="intelligence2.xml" Id="R5e3fd0660bbc436d" /><Relationship Type="http://schemas.openxmlformats.org/officeDocument/2006/relationships/hyperlink" Target="https://pdi.ekyaschools.com/spotlight-articles/the-role-of-reflective-practice-in-continuous-professional-development-for-educators/" TargetMode="External" Id="R16bce5ea52a14016" /><Relationship Type="http://schemas.openxmlformats.org/officeDocument/2006/relationships/hyperlink" Target="https://artsproutsart.com/what-is-reggio-documentation/" TargetMode="External" Id="R3e71ea5357244aea" /><Relationship Type="http://schemas.openxmlformats.org/officeDocument/2006/relationships/hyperlink" Target="https://aussiechildcarenetwork.com.au/articles/childcare-programming/guide-to-the-reggio-emilia-approach" TargetMode="External" Id="R0a5ae215d4a94098" /><Relationship Type="http://schemas.openxmlformats.org/officeDocument/2006/relationships/hyperlink" Target="https://maestrolearning.com/blogs/what-is-asynchronous-learning-plus-the-pros-and-cons/" TargetMode="External" Id="Rd7d002edbbe7406a" /><Relationship Type="http://schemas.openxmlformats.org/officeDocument/2006/relationships/hyperlink" Target="https://xihamontessori.com/reggio-emilia-approach/" TargetMode="External" Id="R9248cec34d464acb" /><Relationship Type="http://schemas.openxmlformats.org/officeDocument/2006/relationships/hyperlink" Target="https://carelearning.org.uk/qualifications/level-1-caring-children/cfc-9-respecting/1-1-give-ways-to-value-children-as-individuals/" TargetMode="External" Id="R3fb88ca55d1b49bd" /><Relationship Type="http://schemas.openxmlformats.org/officeDocument/2006/relationships/hyperlink" Target="https://earlyexcellence.com/practice-and-pedagogy/reggio-emilia-approach/" TargetMode="External" Id="Rd81c7b88a45941be" /><Relationship Type="http://schemas.openxmlformats.org/officeDocument/2006/relationships/hyperlink" Target="https://www.earlyyearscareers.com/eyc/learning-and-development/the-importance-of-play-based-learning-in-early-childhood-education/" TargetMode="External" Id="Rf4b26ed145f5453c" /><Relationship Type="http://schemas.openxmlformats.org/officeDocument/2006/relationships/hyperlink" Target="https://www.amessyclassroom.com/post/education-and-community-the-history-of-the-reggio-emilia-approach" TargetMode="External" Id="R95c031a746644598" /><Relationship Type="http://schemas.openxmlformats.org/officeDocument/2006/relationships/hyperlink" Target="https://fairtest.org/facts-whatwron-htm/" TargetMode="External" Id="Rd5084e961d6b41df" /><Relationship Type="http://schemas.openxmlformats.org/officeDocument/2006/relationships/hyperlink" Target="https://www.tandfonaline.com/doi/abs/10.1080/1350293X.2013.789194" TargetMode="External" Id="R8dae553a70d046e1" /><Relationship Type="http://schemas.openxmlformats.org/officeDocument/2006/relationships/hyperlink" Target="https://www.researchgate.net/publication/364484604_The_Reggio_Emilia_Approach_to_Early_Childhood_Education_An_Analysis_to_Its_Inclusive_Perspectives_and_Their_Relationships_to_Aesthetic_Aspects" TargetMode="External" Id="R272bf106939a4171" /><Relationship Type="http://schemas.openxmlformats.org/officeDocument/2006/relationships/hyperlink" Target="https://tewhariki.tahurangi.education.govt.nz/kaupapa-whakahaere-principles/5637176829.p" TargetMode="External" Id="Raaaabadb61ae4902" /><Relationship Type="http://schemas.openxmlformats.org/officeDocument/2006/relationships/hyperlink" Target="https://reggioemilia.com.au/blog/understanding-the-100-languages-of-children/" TargetMode="External" Id="R6a09bcd18b4d4966" /><Relationship Type="http://schemas.openxmlformats.org/officeDocument/2006/relationships/hyperlink" Target="http://www.jstor.org/stable/24736444" TargetMode="External" Id="Rcb00fd9cb9b847d9" /><Relationship Type="http://schemas.openxmlformats.org/officeDocument/2006/relationships/hyperlink" Target="https://tewhariki.tki.org.nz/assets/Key-documents/Files/Te-Whariki-Early-Childhood-Curriculum.pdf" TargetMode="External" Id="Rf4fc603799e64d9c" /><Relationship Type="http://schemas.openxmlformats.org/officeDocument/2006/relationships/hyperlink" Target="https://gov.wales/foundation-phase-framework" TargetMode="External" Id="R8337f9bc0f804c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Charis Brooks</dc:creator>
  <keywords/>
  <dc:description/>
  <lastModifiedBy>Charis Brooks (2305639)</lastModifiedBy>
  <revision>272</revision>
  <dcterms:created xsi:type="dcterms:W3CDTF">2025-05-27T16:07:00.0000000Z</dcterms:created>
  <dcterms:modified xsi:type="dcterms:W3CDTF">2025-06-15T17:23:58.0321436Z</dcterms:modified>
</coreProperties>
</file>