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5327D5" w:rsidRPr="005327D5" w:rsidRDefault="005327D5" w:rsidP="005327D5">
      <w:pPr>
        <w:suppressAutoHyphens w:val="0"/>
        <w:spacing w:after="160" w:line="256" w:lineRule="auto"/>
        <w:rPr>
          <w:rFonts w:eastAsiaTheme="minorHAnsi"/>
          <w:szCs w:val="24"/>
          <w:lang w:val="en-GB" w:eastAsia="en-US"/>
        </w:rPr>
      </w:pPr>
      <w:bookmarkStart w:id="0" w:name="_GoBack"/>
      <w:bookmarkEnd w:id="0"/>
    </w:p>
    <w:p w:rsidR="005327D5" w:rsidRPr="005327D5" w:rsidRDefault="005327D5" w:rsidP="005327D5">
      <w:pPr>
        <w:suppressAutoHyphens w:val="0"/>
        <w:spacing w:after="160" w:line="256" w:lineRule="auto"/>
        <w:jc w:val="left"/>
        <w:rPr>
          <w:rFonts w:eastAsiaTheme="minorHAnsi"/>
          <w:sz w:val="36"/>
          <w:szCs w:val="36"/>
          <w:lang w:val="en-GB" w:eastAsia="en-US"/>
        </w:rPr>
      </w:pPr>
      <w:r w:rsidRPr="005327D5">
        <w:rPr>
          <w:rFonts w:eastAsiaTheme="minorHAnsi"/>
          <w:sz w:val="36"/>
          <w:szCs w:val="36"/>
          <w:lang w:val="en-GB" w:eastAsia="en-US"/>
        </w:rPr>
        <w:t>University of Wales Trinity Saint David</w:t>
      </w:r>
    </w:p>
    <w:p w:rsidR="005327D5" w:rsidRPr="005327D5" w:rsidRDefault="005327D5" w:rsidP="005327D5">
      <w:pPr>
        <w:suppressAutoHyphens w:val="0"/>
        <w:spacing w:after="160" w:line="256" w:lineRule="auto"/>
        <w:jc w:val="center"/>
        <w:rPr>
          <w:rFonts w:eastAsiaTheme="minorHAnsi"/>
          <w:sz w:val="36"/>
          <w:szCs w:val="36"/>
          <w:lang w:val="en-GB" w:eastAsia="en-US"/>
        </w:rPr>
      </w:pPr>
    </w:p>
    <w:p w:rsidR="005327D5" w:rsidRPr="005327D5" w:rsidRDefault="005327D5" w:rsidP="005327D5">
      <w:pPr>
        <w:suppressAutoHyphens w:val="0"/>
        <w:spacing w:after="160" w:line="256" w:lineRule="auto"/>
        <w:jc w:val="center"/>
        <w:rPr>
          <w:rFonts w:eastAsiaTheme="minorHAnsi"/>
          <w:sz w:val="36"/>
          <w:szCs w:val="36"/>
          <w:lang w:val="en-GB" w:eastAsia="en-US"/>
        </w:rPr>
      </w:pPr>
    </w:p>
    <w:p w:rsidR="005327D5" w:rsidRPr="005327D5" w:rsidRDefault="005327D5" w:rsidP="005327D5">
      <w:pPr>
        <w:suppressAutoHyphens w:val="0"/>
        <w:spacing w:after="160" w:line="256" w:lineRule="auto"/>
        <w:jc w:val="center"/>
        <w:rPr>
          <w:rFonts w:eastAsiaTheme="minorHAnsi"/>
          <w:sz w:val="36"/>
          <w:szCs w:val="36"/>
          <w:lang w:val="en-GB" w:eastAsia="en-US"/>
        </w:rPr>
      </w:pPr>
    </w:p>
    <w:p w:rsidR="005327D5" w:rsidRPr="005327D5" w:rsidRDefault="005327D5" w:rsidP="005327D5">
      <w:pPr>
        <w:suppressAutoHyphens w:val="0"/>
        <w:spacing w:after="160" w:line="256" w:lineRule="auto"/>
        <w:jc w:val="right"/>
        <w:rPr>
          <w:rFonts w:eastAsiaTheme="minorHAnsi"/>
          <w:sz w:val="36"/>
          <w:szCs w:val="36"/>
          <w:lang w:val="en-GB" w:eastAsia="en-US"/>
        </w:rPr>
      </w:pPr>
    </w:p>
    <w:p w:rsidR="005327D5" w:rsidRPr="005327D5" w:rsidRDefault="005327D5" w:rsidP="005327D5">
      <w:pPr>
        <w:suppressAutoHyphens w:val="0"/>
        <w:spacing w:after="160" w:line="256" w:lineRule="auto"/>
        <w:jc w:val="center"/>
        <w:rPr>
          <w:rFonts w:eastAsiaTheme="minorHAnsi"/>
          <w:sz w:val="36"/>
          <w:szCs w:val="36"/>
          <w:lang w:val="en-GB" w:eastAsia="en-US"/>
        </w:rPr>
      </w:pPr>
      <w:r w:rsidRPr="005327D5">
        <w:rPr>
          <w:rFonts w:eastAsiaTheme="minorHAnsi"/>
          <w:sz w:val="36"/>
          <w:szCs w:val="36"/>
          <w:lang w:val="en-GB" w:eastAsia="en-US"/>
        </w:rPr>
        <w:t xml:space="preserve">Student name: Raluca </w:t>
      </w:r>
      <w:proofErr w:type="spellStart"/>
      <w:r w:rsidRPr="005327D5">
        <w:rPr>
          <w:rFonts w:eastAsiaTheme="minorHAnsi"/>
          <w:sz w:val="36"/>
          <w:szCs w:val="36"/>
          <w:lang w:val="en-GB" w:eastAsia="en-US"/>
        </w:rPr>
        <w:t>Cosmina</w:t>
      </w:r>
      <w:proofErr w:type="spellEnd"/>
      <w:r w:rsidRPr="005327D5">
        <w:rPr>
          <w:rFonts w:eastAsiaTheme="minorHAnsi"/>
          <w:sz w:val="36"/>
          <w:szCs w:val="36"/>
          <w:lang w:val="en-GB" w:eastAsia="en-US"/>
        </w:rPr>
        <w:t xml:space="preserve"> Ignat</w:t>
      </w:r>
    </w:p>
    <w:p w:rsidR="005327D5" w:rsidRPr="005327D5" w:rsidRDefault="005327D5" w:rsidP="005327D5">
      <w:pPr>
        <w:suppressAutoHyphens w:val="0"/>
        <w:spacing w:after="160" w:line="256" w:lineRule="auto"/>
        <w:jc w:val="center"/>
        <w:rPr>
          <w:rFonts w:eastAsiaTheme="minorHAnsi"/>
          <w:sz w:val="36"/>
          <w:szCs w:val="36"/>
          <w:lang w:val="en-GB" w:eastAsia="en-US"/>
        </w:rPr>
      </w:pPr>
    </w:p>
    <w:p w:rsidR="005327D5" w:rsidRPr="005327D5" w:rsidRDefault="005327D5" w:rsidP="005327D5">
      <w:pPr>
        <w:suppressAutoHyphens w:val="0"/>
        <w:spacing w:after="160" w:line="256" w:lineRule="auto"/>
        <w:jc w:val="center"/>
        <w:rPr>
          <w:rFonts w:eastAsiaTheme="minorHAnsi"/>
          <w:sz w:val="36"/>
          <w:szCs w:val="36"/>
          <w:lang w:val="en-GB" w:eastAsia="en-US"/>
        </w:rPr>
      </w:pPr>
      <w:r w:rsidRPr="005327D5">
        <w:rPr>
          <w:rFonts w:eastAsiaTheme="minorHAnsi"/>
          <w:sz w:val="36"/>
          <w:szCs w:val="36"/>
          <w:lang w:val="en-GB" w:eastAsia="en-US"/>
        </w:rPr>
        <w:t>Student ID number: 1714518</w:t>
      </w:r>
    </w:p>
    <w:p w:rsidR="005327D5" w:rsidRPr="005327D5" w:rsidRDefault="005327D5" w:rsidP="005327D5">
      <w:pPr>
        <w:suppressAutoHyphens w:val="0"/>
        <w:spacing w:after="160" w:line="256" w:lineRule="auto"/>
        <w:jc w:val="center"/>
        <w:rPr>
          <w:rFonts w:eastAsiaTheme="minorHAnsi"/>
          <w:sz w:val="36"/>
          <w:szCs w:val="36"/>
          <w:lang w:val="en-GB" w:eastAsia="en-US"/>
        </w:rPr>
      </w:pPr>
    </w:p>
    <w:p w:rsidR="005327D5" w:rsidRPr="005327D5" w:rsidRDefault="005327D5" w:rsidP="005327D5">
      <w:pPr>
        <w:suppressAutoHyphens w:val="0"/>
        <w:spacing w:after="160" w:line="256" w:lineRule="auto"/>
        <w:jc w:val="center"/>
        <w:rPr>
          <w:rFonts w:eastAsiaTheme="minorHAnsi"/>
          <w:sz w:val="36"/>
          <w:szCs w:val="36"/>
          <w:lang w:val="en-GB" w:eastAsia="en-US"/>
        </w:rPr>
      </w:pPr>
      <w:r w:rsidRPr="005327D5">
        <w:rPr>
          <w:rFonts w:eastAsiaTheme="minorHAnsi"/>
          <w:sz w:val="36"/>
          <w:szCs w:val="36"/>
          <w:lang w:val="en-GB" w:eastAsia="en-US"/>
        </w:rPr>
        <w:t xml:space="preserve">Lecturer Name: </w:t>
      </w:r>
      <w:proofErr w:type="spellStart"/>
      <w:r w:rsidRPr="005327D5">
        <w:rPr>
          <w:rFonts w:eastAsiaTheme="minorHAnsi"/>
          <w:sz w:val="36"/>
          <w:szCs w:val="36"/>
          <w:lang w:val="en-GB" w:eastAsia="en-US"/>
        </w:rPr>
        <w:t>Yajesh</w:t>
      </w:r>
      <w:proofErr w:type="spellEnd"/>
      <w:r w:rsidRPr="005327D5">
        <w:rPr>
          <w:rFonts w:eastAsiaTheme="minorHAnsi"/>
          <w:sz w:val="36"/>
          <w:szCs w:val="36"/>
          <w:lang w:val="en-GB" w:eastAsia="en-US"/>
        </w:rPr>
        <w:t xml:space="preserve"> Kumar</w:t>
      </w:r>
    </w:p>
    <w:p w:rsidR="005327D5" w:rsidRPr="005327D5" w:rsidRDefault="005327D5" w:rsidP="005327D5">
      <w:pPr>
        <w:suppressAutoHyphens w:val="0"/>
        <w:spacing w:after="160" w:line="256" w:lineRule="auto"/>
        <w:jc w:val="center"/>
        <w:rPr>
          <w:rFonts w:eastAsiaTheme="minorHAnsi"/>
          <w:sz w:val="36"/>
          <w:szCs w:val="36"/>
          <w:lang w:val="en-GB" w:eastAsia="en-US"/>
        </w:rPr>
      </w:pPr>
    </w:p>
    <w:p w:rsidR="005327D5" w:rsidRPr="005327D5" w:rsidRDefault="005327D5" w:rsidP="005327D5">
      <w:pPr>
        <w:suppressAutoHyphens w:val="0"/>
        <w:spacing w:after="160" w:line="256" w:lineRule="auto"/>
        <w:jc w:val="center"/>
        <w:rPr>
          <w:rFonts w:eastAsiaTheme="minorHAnsi"/>
          <w:sz w:val="36"/>
          <w:szCs w:val="36"/>
          <w:lang w:val="en-GB" w:eastAsia="en-US"/>
        </w:rPr>
      </w:pPr>
      <w:r w:rsidRPr="005327D5">
        <w:rPr>
          <w:rFonts w:eastAsiaTheme="minorHAnsi"/>
          <w:sz w:val="36"/>
          <w:szCs w:val="36"/>
          <w:lang w:val="en-GB" w:eastAsia="en-US"/>
        </w:rPr>
        <w:t>Module title: Community Management</w:t>
      </w:r>
    </w:p>
    <w:p w:rsidR="005327D5" w:rsidRPr="005327D5" w:rsidRDefault="005327D5" w:rsidP="005327D5">
      <w:pPr>
        <w:suppressAutoHyphens w:val="0"/>
        <w:spacing w:after="160" w:line="256" w:lineRule="auto"/>
        <w:jc w:val="center"/>
        <w:rPr>
          <w:rFonts w:eastAsiaTheme="minorHAnsi"/>
          <w:sz w:val="36"/>
          <w:szCs w:val="36"/>
          <w:lang w:val="en-GB" w:eastAsia="en-US"/>
        </w:rPr>
      </w:pPr>
    </w:p>
    <w:p w:rsidR="005327D5" w:rsidRPr="005327D5" w:rsidRDefault="005327D5" w:rsidP="005327D5">
      <w:pPr>
        <w:suppressAutoHyphens w:val="0"/>
        <w:spacing w:after="160" w:line="256" w:lineRule="auto"/>
        <w:jc w:val="center"/>
        <w:rPr>
          <w:rFonts w:eastAsiaTheme="minorHAnsi"/>
          <w:sz w:val="36"/>
          <w:szCs w:val="36"/>
          <w:lang w:val="en-GB" w:eastAsia="en-US"/>
        </w:rPr>
      </w:pPr>
      <w:r w:rsidRPr="005327D5">
        <w:rPr>
          <w:rFonts w:eastAsiaTheme="minorHAnsi"/>
          <w:sz w:val="36"/>
          <w:szCs w:val="36"/>
          <w:lang w:val="en-GB" w:eastAsia="en-US"/>
        </w:rPr>
        <w:t>Module Code: LCBB4002</w:t>
      </w:r>
    </w:p>
    <w:p w:rsidR="005327D5" w:rsidRPr="005327D5" w:rsidRDefault="005327D5" w:rsidP="005327D5">
      <w:pPr>
        <w:suppressAutoHyphens w:val="0"/>
        <w:spacing w:after="160" w:line="256" w:lineRule="auto"/>
        <w:rPr>
          <w:rFonts w:eastAsiaTheme="minorHAnsi"/>
          <w:szCs w:val="24"/>
          <w:lang w:val="en-GB" w:eastAsia="en-US"/>
        </w:rPr>
      </w:pPr>
    </w:p>
    <w:p w:rsidR="005327D5" w:rsidRDefault="005327D5" w:rsidP="005327D5">
      <w:pPr>
        <w:suppressAutoHyphens w:val="0"/>
        <w:spacing w:after="160" w:line="256" w:lineRule="auto"/>
        <w:rPr>
          <w:rFonts w:eastAsiaTheme="minorHAnsi"/>
          <w:szCs w:val="24"/>
          <w:lang w:val="en-GB" w:eastAsia="en-US"/>
        </w:rPr>
      </w:pPr>
    </w:p>
    <w:p w:rsidR="005327D5" w:rsidRDefault="005327D5" w:rsidP="005327D5">
      <w:pPr>
        <w:suppressAutoHyphens w:val="0"/>
        <w:spacing w:after="160" w:line="256" w:lineRule="auto"/>
        <w:rPr>
          <w:rFonts w:eastAsiaTheme="minorHAnsi"/>
          <w:szCs w:val="24"/>
          <w:lang w:val="en-GB" w:eastAsia="en-US"/>
        </w:rPr>
      </w:pPr>
    </w:p>
    <w:p w:rsidR="005327D5" w:rsidRDefault="005327D5" w:rsidP="005327D5">
      <w:pPr>
        <w:suppressAutoHyphens w:val="0"/>
        <w:spacing w:after="160" w:line="256" w:lineRule="auto"/>
        <w:rPr>
          <w:rFonts w:eastAsiaTheme="minorHAnsi"/>
          <w:szCs w:val="24"/>
          <w:lang w:val="en-GB" w:eastAsia="en-US"/>
        </w:rPr>
      </w:pPr>
    </w:p>
    <w:p w:rsidR="005327D5" w:rsidRDefault="005327D5" w:rsidP="005327D5">
      <w:pPr>
        <w:suppressAutoHyphens w:val="0"/>
        <w:spacing w:after="160" w:line="256" w:lineRule="auto"/>
        <w:rPr>
          <w:rFonts w:eastAsiaTheme="minorHAnsi"/>
          <w:szCs w:val="24"/>
          <w:lang w:val="en-GB" w:eastAsia="en-US"/>
        </w:rPr>
      </w:pPr>
    </w:p>
    <w:p w:rsidR="005327D5" w:rsidRDefault="005327D5" w:rsidP="005327D5">
      <w:pPr>
        <w:suppressAutoHyphens w:val="0"/>
        <w:spacing w:after="160" w:line="256" w:lineRule="auto"/>
        <w:rPr>
          <w:rFonts w:eastAsiaTheme="minorHAnsi"/>
          <w:szCs w:val="24"/>
          <w:lang w:val="en-GB" w:eastAsia="en-US"/>
        </w:rPr>
      </w:pPr>
    </w:p>
    <w:p w:rsidR="005327D5" w:rsidRDefault="005327D5" w:rsidP="005327D5">
      <w:pPr>
        <w:suppressAutoHyphens w:val="0"/>
        <w:spacing w:after="160" w:line="256" w:lineRule="auto"/>
        <w:rPr>
          <w:rFonts w:eastAsiaTheme="minorHAnsi"/>
          <w:szCs w:val="24"/>
          <w:lang w:val="en-GB" w:eastAsia="en-US"/>
        </w:rPr>
      </w:pPr>
    </w:p>
    <w:p w:rsidR="005327D5" w:rsidRDefault="005327D5" w:rsidP="005327D5">
      <w:pPr>
        <w:suppressAutoHyphens w:val="0"/>
        <w:spacing w:after="160" w:line="256" w:lineRule="auto"/>
        <w:rPr>
          <w:rFonts w:eastAsiaTheme="minorHAnsi"/>
          <w:szCs w:val="24"/>
          <w:lang w:val="en-GB" w:eastAsia="en-US"/>
        </w:rPr>
      </w:pPr>
    </w:p>
    <w:p w:rsidR="005327D5" w:rsidRDefault="005327D5" w:rsidP="005327D5">
      <w:pPr>
        <w:suppressAutoHyphens w:val="0"/>
        <w:spacing w:after="160" w:line="256" w:lineRule="auto"/>
        <w:rPr>
          <w:rFonts w:eastAsiaTheme="minorHAnsi"/>
          <w:szCs w:val="24"/>
          <w:lang w:val="en-GB" w:eastAsia="en-US"/>
        </w:rPr>
      </w:pPr>
    </w:p>
    <w:p w:rsidR="005327D5" w:rsidRPr="005327D5" w:rsidRDefault="005327D5" w:rsidP="005327D5">
      <w:pPr>
        <w:suppressAutoHyphens w:val="0"/>
        <w:spacing w:after="160" w:line="256" w:lineRule="auto"/>
        <w:rPr>
          <w:rFonts w:eastAsiaTheme="minorHAnsi"/>
          <w:szCs w:val="24"/>
          <w:lang w:val="en-GB" w:eastAsia="en-US"/>
        </w:rPr>
      </w:pPr>
    </w:p>
    <w:p w:rsidR="005327D5" w:rsidRDefault="005327D5">
      <w:pPr>
        <w:pStyle w:val="ContentsHeading"/>
        <w:jc w:val="center"/>
        <w:rPr>
          <w:rFonts w:ascii="Times New Roman" w:hAnsi="Times New Roman"/>
        </w:rPr>
      </w:pPr>
    </w:p>
    <w:p w:rsidR="005327D5" w:rsidRDefault="005327D5">
      <w:pPr>
        <w:pStyle w:val="ContentsHeading"/>
        <w:jc w:val="center"/>
        <w:rPr>
          <w:rFonts w:ascii="Times New Roman" w:hAnsi="Times New Roman"/>
        </w:rPr>
      </w:pPr>
    </w:p>
    <w:p w:rsidR="005327D5" w:rsidRDefault="005327D5">
      <w:pPr>
        <w:pStyle w:val="ContentsHeading"/>
        <w:jc w:val="center"/>
        <w:rPr>
          <w:rFonts w:ascii="Times New Roman" w:hAnsi="Times New Roman"/>
        </w:rPr>
      </w:pPr>
    </w:p>
    <w:p w:rsidR="005327D5" w:rsidRDefault="005327D5">
      <w:pPr>
        <w:pStyle w:val="ContentsHeading"/>
        <w:jc w:val="center"/>
        <w:rPr>
          <w:rFonts w:ascii="Times New Roman" w:hAnsi="Times New Roman"/>
        </w:rPr>
      </w:pPr>
    </w:p>
    <w:p w:rsidR="005820FC" w:rsidRDefault="00B4060D">
      <w:pPr>
        <w:pStyle w:val="ContentsHeading"/>
        <w:jc w:val="center"/>
      </w:pPr>
      <w:r>
        <w:rPr>
          <w:rFonts w:ascii="Times New Roman" w:hAnsi="Times New Roman"/>
        </w:rPr>
        <w:t>TABLE OF CONTENTS</w:t>
      </w:r>
    </w:p>
    <w:p w:rsidR="005820FC" w:rsidRDefault="00B4060D">
      <w:pPr>
        <w:pStyle w:val="TOC1"/>
      </w:pPr>
      <w:r>
        <w:fldChar w:fldCharType="begin"/>
      </w:r>
      <w:r>
        <w:instrText xml:space="preserve"> TOC \f \o "1-9" \o "1-9" </w:instrText>
      </w:r>
      <w:r>
        <w:fldChar w:fldCharType="separate"/>
      </w:r>
      <w:r>
        <w:t>INTRODUCTION</w:t>
      </w:r>
      <w:r>
        <w:tab/>
        <w:t>1</w:t>
      </w:r>
    </w:p>
    <w:p w:rsidR="005820FC" w:rsidRDefault="00B4060D">
      <w:pPr>
        <w:pStyle w:val="TOC1"/>
      </w:pPr>
      <w:r>
        <w:t>MAIN BODY</w:t>
      </w:r>
      <w:r>
        <w:tab/>
        <w:t>1</w:t>
      </w:r>
    </w:p>
    <w:p w:rsidR="005820FC" w:rsidRDefault="00B4060D">
      <w:pPr>
        <w:pStyle w:val="TOC2"/>
        <w:tabs>
          <w:tab w:val="clear" w:pos="9077"/>
          <w:tab w:val="right" w:leader="dot" w:pos="9360"/>
        </w:tabs>
      </w:pPr>
      <w:r>
        <w:t>Nature and purpose of reflective practice:</w:t>
      </w:r>
      <w:r>
        <w:tab/>
        <w:t>1</w:t>
      </w:r>
    </w:p>
    <w:p w:rsidR="005820FC" w:rsidRDefault="00B4060D">
      <w:pPr>
        <w:pStyle w:val="TOC2"/>
        <w:tabs>
          <w:tab w:val="clear" w:pos="9077"/>
          <w:tab w:val="right" w:leader="dot" w:pos="9360"/>
        </w:tabs>
      </w:pPr>
      <w:r>
        <w:t>Reflection on personal experience</w:t>
      </w:r>
      <w:r>
        <w:tab/>
        <w:t>4</w:t>
      </w:r>
    </w:p>
    <w:p w:rsidR="005820FC" w:rsidRDefault="00B4060D">
      <w:pPr>
        <w:pStyle w:val="TOC2"/>
        <w:tabs>
          <w:tab w:val="clear" w:pos="9077"/>
          <w:tab w:val="right" w:leader="dot" w:pos="9360"/>
        </w:tabs>
      </w:pPr>
      <w:r>
        <w:t>Reflection on the relationship between relevant theory and the experience</w:t>
      </w:r>
      <w:r>
        <w:tab/>
        <w:t>4</w:t>
      </w:r>
    </w:p>
    <w:p w:rsidR="005820FC" w:rsidRDefault="00B4060D">
      <w:pPr>
        <w:pStyle w:val="TOC2"/>
        <w:tabs>
          <w:tab w:val="clear" w:pos="9077"/>
          <w:tab w:val="right" w:leader="dot" w:pos="9360"/>
        </w:tabs>
      </w:pPr>
      <w:r>
        <w:t>Examples of key issues during a role play activities</w:t>
      </w:r>
      <w:r>
        <w:tab/>
        <w:t>5</w:t>
      </w:r>
    </w:p>
    <w:p w:rsidR="005820FC" w:rsidRDefault="00B4060D">
      <w:pPr>
        <w:pStyle w:val="TOC1"/>
      </w:pPr>
      <w:r>
        <w:t>CONCLUSION</w:t>
      </w:r>
      <w:r>
        <w:tab/>
        <w:t>6</w:t>
      </w:r>
    </w:p>
    <w:p w:rsidR="005820FC" w:rsidRDefault="00B4060D">
      <w:pPr>
        <w:pStyle w:val="TOC1"/>
      </w:pPr>
      <w:r>
        <w:t xml:space="preserve">REFERENCES </w:t>
      </w:r>
      <w:r>
        <w:tab/>
        <w:t>7</w:t>
      </w:r>
      <w:r>
        <w:fldChar w:fldCharType="end"/>
      </w:r>
    </w:p>
    <w:p w:rsidR="005820FC" w:rsidRDefault="005820FC"/>
    <w:p w:rsidR="005820FC" w:rsidRDefault="005820FC">
      <w:pPr>
        <w:sectPr w:rsidR="005820F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5820FC" w:rsidRDefault="00B4060D">
      <w:pPr>
        <w:pStyle w:val="Heading1"/>
      </w:pPr>
      <w:r>
        <w:lastRenderedPageBreak/>
        <w:t>INTRODUCTION</w:t>
      </w:r>
    </w:p>
    <w:p w:rsidR="005820FC" w:rsidRDefault="00B4060D">
      <w:pPr>
        <w:pStyle w:val="BodyText"/>
      </w:pPr>
      <w:r>
        <w:tab/>
        <w:t>Reflective Evaluation can be defined as the process of reflecting on one’s own experience with a purpose to learn from that particular experience. Reflective evaluation involves paying a critical attention to the theories and practical values which informs everyday actions of an individual by the practices of an individual reflexively and reflectively (</w:t>
      </w:r>
      <w:r>
        <w:rPr>
          <w:color w:val="222222"/>
          <w:szCs w:val="24"/>
        </w:rPr>
        <w:t xml:space="preserve">Brand and </w:t>
      </w:r>
      <w:proofErr w:type="spellStart"/>
      <w:r>
        <w:rPr>
          <w:color w:val="222222"/>
          <w:szCs w:val="24"/>
        </w:rPr>
        <w:t>Antoniewicz</w:t>
      </w:r>
      <w:proofErr w:type="spellEnd"/>
      <w:r>
        <w:rPr>
          <w:color w:val="222222"/>
          <w:szCs w:val="24"/>
        </w:rPr>
        <w:t>, 2016</w:t>
      </w:r>
      <w:r>
        <w:t xml:space="preserve">). In this report I am going to discuss about the detailed reflection of my own personal experiences of Starbucks. This report will discuss about the relationship between relevant theory and my personal experience at Starbucks. Also this report also discusses about the key issues encountered during role play activities. </w:t>
      </w:r>
    </w:p>
    <w:p w:rsidR="005820FC" w:rsidRDefault="00B4060D">
      <w:pPr>
        <w:pStyle w:val="Heading1"/>
      </w:pPr>
      <w:r>
        <w:t>MAIN BODY</w:t>
      </w:r>
    </w:p>
    <w:p w:rsidR="005820FC" w:rsidRDefault="00B4060D">
      <w:pPr>
        <w:pStyle w:val="Heading2"/>
      </w:pPr>
      <w:r>
        <w:t>Nature and purpose of reflective practice:</w:t>
      </w:r>
    </w:p>
    <w:p w:rsidR="005820FC" w:rsidRDefault="00B4060D">
      <w:pPr>
        <w:pStyle w:val="BodyText"/>
      </w:pPr>
      <w:r>
        <w:tab/>
        <w:t>Reflective practice is a kind of ability in which an individual reflects on its own actions in order to engage in the process of continuous learning. Reflective practice leads to the developmental insights of an individual. A key rationale for a reflective practices is that an experience alone may not lead to the learning but deliberate reflection on an experience is also essential. It encourages the ability of an individual to reflect in action while doing something and acting on after doing something which is an important feature of professional reflective practice (</w:t>
      </w:r>
      <w:proofErr w:type="spellStart"/>
      <w:r>
        <w:rPr>
          <w:color w:val="222222"/>
          <w:szCs w:val="24"/>
        </w:rPr>
        <w:t>Shum</w:t>
      </w:r>
      <w:proofErr w:type="spellEnd"/>
      <w:r>
        <w:rPr>
          <w:color w:val="222222"/>
          <w:szCs w:val="24"/>
        </w:rPr>
        <w:t xml:space="preserve"> and et.al., 2016</w:t>
      </w:r>
      <w:r>
        <w:t xml:space="preserve">). Reflective practice is used for one’s own development and also to help others. It is an adaptable process as it is a set of ideas which can be used along with many other concepts of learning, self-improvement, training and personal development. </w:t>
      </w:r>
    </w:p>
    <w:p w:rsidR="005820FC" w:rsidRDefault="00B4060D">
      <w:pPr>
        <w:pStyle w:val="BodyText"/>
        <w:rPr>
          <w:b/>
          <w:bCs/>
        </w:rPr>
      </w:pPr>
      <w:r>
        <w:tab/>
        <w:t>Reflective practice has various purposes one purpose may be to increase self-awareness which is a key component of an individual’s key emotions and another purpose may to understand others in a better way (</w:t>
      </w:r>
      <w:proofErr w:type="spellStart"/>
      <w:r>
        <w:rPr>
          <w:color w:val="222222"/>
          <w:szCs w:val="24"/>
        </w:rPr>
        <w:t>Canniford</w:t>
      </w:r>
      <w:proofErr w:type="spellEnd"/>
      <w:r>
        <w:rPr>
          <w:color w:val="222222"/>
          <w:szCs w:val="24"/>
        </w:rPr>
        <w:t xml:space="preserve"> and Fox-Young, 2015</w:t>
      </w:r>
      <w:r>
        <w:t xml:space="preserve">). Reflective practice can also help an individual in developing a creative thinking skills and also to encourage active management in the process of work. </w:t>
      </w:r>
    </w:p>
    <w:p w:rsidR="005820FC" w:rsidRDefault="00B4060D">
      <w:pPr>
        <w:pStyle w:val="BodyText"/>
        <w:rPr>
          <w:b/>
          <w:bCs/>
        </w:rPr>
      </w:pPr>
      <w:r>
        <w:rPr>
          <w:b/>
          <w:bCs/>
        </w:rPr>
        <w:t>Gibbs Reflective cycle:</w:t>
      </w:r>
    </w:p>
    <w:p w:rsidR="005820FC" w:rsidRDefault="00B4060D">
      <w:pPr>
        <w:pStyle w:val="BodyText"/>
      </w:pPr>
      <w:r>
        <w:rPr>
          <w:b/>
          <w:bCs/>
        </w:rPr>
        <w:tab/>
      </w:r>
      <w:r>
        <w:t>Gibbs reflective cycle is a cycle which encourages the people to think systematically about the experiences that they had during any specific situations or during an event or activity (</w:t>
      </w:r>
      <w:r>
        <w:rPr>
          <w:i/>
          <w:iCs/>
          <w:color w:val="222222"/>
          <w:szCs w:val="24"/>
        </w:rPr>
        <w:t>Gibbs Reflective Cycle by Graham Gibbs,</w:t>
      </w:r>
      <w:r>
        <w:rPr>
          <w:color w:val="222222"/>
          <w:szCs w:val="24"/>
        </w:rPr>
        <w:t xml:space="preserve"> 2019</w:t>
      </w:r>
      <w:r>
        <w:t>). With the help of this cycle, an individual’s reflection on its experience can be structured into different phases (</w:t>
      </w:r>
      <w:proofErr w:type="spellStart"/>
      <w:r>
        <w:rPr>
          <w:color w:val="222222"/>
          <w:szCs w:val="24"/>
        </w:rPr>
        <w:t>Husebø</w:t>
      </w:r>
      <w:proofErr w:type="spellEnd"/>
      <w:r>
        <w:rPr>
          <w:color w:val="222222"/>
          <w:szCs w:val="24"/>
        </w:rPr>
        <w:t xml:space="preserve">, </w:t>
      </w:r>
      <w:proofErr w:type="spellStart"/>
      <w:r>
        <w:rPr>
          <w:color w:val="222222"/>
          <w:szCs w:val="24"/>
        </w:rPr>
        <w:t>O'Regan</w:t>
      </w:r>
      <w:proofErr w:type="spellEnd"/>
      <w:r>
        <w:rPr>
          <w:color w:val="222222"/>
          <w:szCs w:val="24"/>
        </w:rPr>
        <w:t xml:space="preserve"> and </w:t>
      </w:r>
      <w:proofErr w:type="spellStart"/>
      <w:r>
        <w:rPr>
          <w:color w:val="222222"/>
          <w:szCs w:val="24"/>
        </w:rPr>
        <w:t>Nestel</w:t>
      </w:r>
      <w:proofErr w:type="spellEnd"/>
      <w:r>
        <w:rPr>
          <w:color w:val="222222"/>
          <w:szCs w:val="24"/>
        </w:rPr>
        <w:t>, 2015</w:t>
      </w:r>
      <w:r>
        <w:t xml:space="preserve">). This will help an individual to think about the particular experience, event or an activity in more detail. </w:t>
      </w:r>
      <w:r>
        <w:lastRenderedPageBreak/>
        <w:t xml:space="preserve">By doing it will make them aware of their own actions and will able to adjust their behaviour and changes in a better way by looking positive and negative impacts of the event. </w:t>
      </w:r>
    </w:p>
    <w:p w:rsidR="005820FC" w:rsidRDefault="00744714">
      <w:pPr>
        <w:pStyle w:val="BodyText"/>
      </w:pPr>
      <w:r>
        <w:rPr>
          <w:noProof/>
        </w:rPr>
        <mc:AlternateContent>
          <mc:Choice Requires="wps">
            <w:drawing>
              <wp:inline distT="0" distB="0" distL="0" distR="0">
                <wp:extent cx="5942330" cy="4650105"/>
                <wp:effectExtent l="0" t="0" r="0" b="0"/>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42330" cy="46501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820FC" w:rsidRDefault="00744714">
                            <w:pPr>
                              <w:pStyle w:val="Illustration"/>
                              <w:jc w:val="center"/>
                              <w:rPr>
                                <w:i w:val="0"/>
                                <w:iCs w:val="0"/>
                              </w:rPr>
                            </w:pPr>
                            <w:r>
                              <w:rPr>
                                <w:i w:val="0"/>
                                <w:iCs w:val="0"/>
                                <w:noProof/>
                              </w:rPr>
                              <w:drawing>
                                <wp:inline distT="0" distB="0" distL="0" distR="0">
                                  <wp:extent cx="5943600" cy="3848100"/>
                                  <wp:effectExtent l="0" t="0" r="0" b="0"/>
                                  <wp:docPr id="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848100"/>
                                          </a:xfrm>
                                          <a:prstGeom prst="rect">
                                            <a:avLst/>
                                          </a:prstGeom>
                                          <a:solidFill>
                                            <a:srgbClr val="FFFFFF"/>
                                          </a:solidFill>
                                          <a:ln>
                                            <a:noFill/>
                                          </a:ln>
                                        </pic:spPr>
                                      </pic:pic>
                                    </a:graphicData>
                                  </a:graphic>
                                </wp:inline>
                              </w:drawing>
                            </w:r>
                            <w:r w:rsidR="00B4060D">
                              <w:rPr>
                                <w:i w:val="0"/>
                                <w:iCs w:val="0"/>
                              </w:rPr>
                              <w:t xml:space="preserve">Illustration </w:t>
                            </w:r>
                            <w:r w:rsidR="00B4060D">
                              <w:rPr>
                                <w:i w:val="0"/>
                                <w:iCs w:val="0"/>
                              </w:rPr>
                              <w:fldChar w:fldCharType="begin"/>
                            </w:r>
                            <w:r w:rsidR="00B4060D">
                              <w:rPr>
                                <w:i w:val="0"/>
                                <w:iCs w:val="0"/>
                              </w:rPr>
                              <w:instrText xml:space="preserve"> SEQ "Illustration" \*Arabic </w:instrText>
                            </w:r>
                            <w:r w:rsidR="00B4060D">
                              <w:rPr>
                                <w:i w:val="0"/>
                                <w:iCs w:val="0"/>
                              </w:rPr>
                              <w:fldChar w:fldCharType="separate"/>
                            </w:r>
                            <w:r w:rsidR="00B4060D">
                              <w:rPr>
                                <w:i w:val="0"/>
                                <w:iCs w:val="0"/>
                              </w:rPr>
                              <w:t>1</w:t>
                            </w:r>
                            <w:r w:rsidR="00B4060D">
                              <w:rPr>
                                <w:i w:val="0"/>
                                <w:iCs w:val="0"/>
                              </w:rPr>
                              <w:fldChar w:fldCharType="end"/>
                            </w:r>
                            <w:r w:rsidR="00B4060D">
                              <w:rPr>
                                <w:i w:val="0"/>
                                <w:iCs w:val="0"/>
                              </w:rPr>
                              <w:t>: Gibbs Reflective Cycle</w:t>
                            </w:r>
                          </w:p>
                          <w:p w:rsidR="005820FC" w:rsidRDefault="00B4060D">
                            <w:pPr>
                              <w:pStyle w:val="Illustration"/>
                              <w:jc w:val="center"/>
                            </w:pPr>
                            <w:r>
                              <w:rPr>
                                <w:i w:val="0"/>
                                <w:iCs w:val="0"/>
                              </w:rPr>
                              <w:t xml:space="preserve">(Source: </w:t>
                            </w:r>
                            <w:r>
                              <w:t>Gibbs Reflective Cycle,</w:t>
                            </w:r>
                            <w:r>
                              <w:rPr>
                                <w:i w:val="0"/>
                                <w:iCs w:val="0"/>
                              </w:rPr>
                              <w:t xml:space="preserve"> 2019) </w:t>
                            </w:r>
                          </w:p>
                        </w:txbxContent>
                      </wps:txbx>
                      <wps:bodyPr rot="0" vert="horz" wrap="square" lIns="0" tIns="0" rIns="0" bIns="0" anchor="t" anchorCtr="0" upright="1">
                        <a:noAutofit/>
                      </wps:bodyPr>
                    </wps:wsp>
                  </a:graphicData>
                </a:graphic>
              </wp:inline>
            </w:drawing>
          </mc:Choice>
          <mc:Fallback>
            <w:pict>
              <v:shapetype id="_x0000_t202" coordsize="21600,21600" o:spt="202" path="m,l,21600r21600,l21600,xe">
                <v:stroke joinstyle="miter"/>
                <v:path gradientshapeok="t" o:connecttype="rect"/>
              </v:shapetype>
              <v:shape id="Text Box 2" o:spid="_x0000_s1026" type="#_x0000_t202" style="width:467.9pt;height:366.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" stroked="f">
                <v:path arrowok="t"/>
                <v:textbox inset="0,0,0,0">
                  <w:txbxContent>
                    <w:p w:rsidR="00000000" w:rsidRDefault="00744714">
                      <w:pPr>
                        <w:pStyle w:val="Illustration"/>
                        <w:jc w:val="center"/>
                        <w:rPr>
                          <w:i w:val="0"/>
                          <w:iCs w:val="0"/>
                        </w:rPr>
                      </w:pPr>
                      <w:r>
                        <w:rPr>
                          <w:i w:val="0"/>
                          <w:iCs w:val="0"/>
                          <w:noProof/>
                        </w:rPr>
                        <w:drawing>
                          <wp:inline distT="0" distB="0" distL="0" distR="0">
                            <wp:extent cx="5943600" cy="3848100"/>
                            <wp:effectExtent l="0" t="0" r="0" b="0"/>
                            <wp:docPr id="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848100"/>
                                    </a:xfrm>
                                    <a:prstGeom prst="rect">
                                      <a:avLst/>
                                    </a:prstGeom>
                                    <a:solidFill>
                                      <a:srgbClr val="FFFFFF"/>
                                    </a:solidFill>
                                    <a:ln>
                                      <a:noFill/>
                                    </a:ln>
                                  </pic:spPr>
                                </pic:pic>
                              </a:graphicData>
                            </a:graphic>
                          </wp:inline>
                        </w:drawing>
                      </w:r>
                      <w:r w:rsidR="00B4060D">
                        <w:rPr>
                          <w:i w:val="0"/>
                          <w:iCs w:val="0"/>
                        </w:rPr>
                        <w:t>Il</w:t>
                      </w:r>
                      <w:r w:rsidR="00B4060D">
                        <w:rPr>
                          <w:i w:val="0"/>
                          <w:iCs w:val="0"/>
                        </w:rPr>
                        <w:t xml:space="preserve">lustration </w:t>
                      </w:r>
                      <w:r w:rsidR="00B4060D">
                        <w:rPr>
                          <w:i w:val="0"/>
                          <w:iCs w:val="0"/>
                        </w:rPr>
                        <w:fldChar w:fldCharType="begin"/>
                      </w:r>
                      <w:r w:rsidR="00B4060D">
                        <w:rPr>
                          <w:i w:val="0"/>
                          <w:iCs w:val="0"/>
                        </w:rPr>
                        <w:instrText xml:space="preserve"> SEQ "Illustration" \*Arabic </w:instrText>
                      </w:r>
                      <w:r w:rsidR="00B4060D">
                        <w:rPr>
                          <w:i w:val="0"/>
                          <w:iCs w:val="0"/>
                        </w:rPr>
                        <w:fldChar w:fldCharType="separate"/>
                      </w:r>
                      <w:r w:rsidR="00B4060D">
                        <w:rPr>
                          <w:i w:val="0"/>
                          <w:iCs w:val="0"/>
                        </w:rPr>
                        <w:t>1</w:t>
                      </w:r>
                      <w:r w:rsidR="00B4060D">
                        <w:rPr>
                          <w:i w:val="0"/>
                          <w:iCs w:val="0"/>
                        </w:rPr>
                        <w:fldChar w:fldCharType="end"/>
                      </w:r>
                      <w:r w:rsidR="00B4060D">
                        <w:rPr>
                          <w:i w:val="0"/>
                          <w:iCs w:val="0"/>
                        </w:rPr>
                        <w:t>: Gibbs Reflective Cycle</w:t>
                      </w:r>
                    </w:p>
                    <w:p w:rsidR="00000000" w:rsidRDefault="00B4060D">
                      <w:pPr>
                        <w:pStyle w:val="Illustration"/>
                        <w:jc w:val="center"/>
                      </w:pPr>
                      <w:r>
                        <w:rPr>
                          <w:i w:val="0"/>
                          <w:iCs w:val="0"/>
                        </w:rPr>
                        <w:t xml:space="preserve">(Source: </w:t>
                      </w:r>
                      <w:r>
                        <w:t>Gibbs Reflective Cycle,</w:t>
                      </w:r>
                      <w:r>
                        <w:rPr>
                          <w:i w:val="0"/>
                          <w:iCs w:val="0"/>
                        </w:rPr>
                        <w:t xml:space="preserve"> 2019) </w:t>
                      </w:r>
                    </w:p>
                  </w:txbxContent>
                </v:textbox>
                <w10:anchorlock/>
              </v:shape>
            </w:pict>
          </mc:Fallback>
        </mc:AlternateContent>
      </w:r>
    </w:p>
    <w:p w:rsidR="005820FC" w:rsidRDefault="00B4060D">
      <w:pPr>
        <w:pStyle w:val="BodyText"/>
        <w:rPr>
          <w:b/>
          <w:bCs/>
        </w:rPr>
      </w:pPr>
      <w:r>
        <w:t xml:space="preserve">                                     </w:t>
      </w:r>
    </w:p>
    <w:p w:rsidR="005820FC" w:rsidRDefault="00B4060D">
      <w:pPr>
        <w:pStyle w:val="BodyText"/>
        <w:rPr>
          <w:b/>
          <w:bCs/>
        </w:rPr>
      </w:pPr>
      <w:r>
        <w:rPr>
          <w:b/>
          <w:bCs/>
        </w:rPr>
        <w:t>Step 1- Description:</w:t>
      </w:r>
      <w:r>
        <w:rPr>
          <w:b/>
          <w:bCs/>
          <w:i/>
          <w:iCs/>
        </w:rPr>
        <w:t xml:space="preserve"> </w:t>
      </w:r>
      <w:r>
        <w:t xml:space="preserve">I was studying on community management of Starbucks which is a famous coffee brand across the world. For that purpose I have done situational analysis of external and internal environment of Starbucks in which I came to know that Starbucks entered in the business of tea and purchased </w:t>
      </w:r>
      <w:proofErr w:type="spellStart"/>
      <w:r>
        <w:t>Tazo</w:t>
      </w:r>
      <w:proofErr w:type="spellEnd"/>
      <w:r>
        <w:t xml:space="preserve"> brand and the Organisation is also making good benefits with mugs. I also   learned that there are various competitors present in markets. I also done PEST analysis on Starbucks to know the external environmental conditions faced by Starbucks. To know the internal capabilities I conducted SWOT analysis of Starbucks to know the strengths, weaknesses, opportunities and threats of Starbucks. I also framed what would be the marketing strategies for Starbucks for increasing their growth and improvements in the quality of food products in U.S. </w:t>
      </w:r>
    </w:p>
    <w:p w:rsidR="005820FC" w:rsidRDefault="00B4060D">
      <w:pPr>
        <w:pStyle w:val="BodyText"/>
        <w:rPr>
          <w:b/>
          <w:bCs/>
        </w:rPr>
      </w:pPr>
      <w:r>
        <w:rPr>
          <w:b/>
          <w:bCs/>
        </w:rPr>
        <w:t>Step 2- Feelings:</w:t>
      </w:r>
      <w:r>
        <w:t xml:space="preserve"> I was excited to conduct a research on Starbucks and I felt great while conducting a research on Starbucks. Though it was challenging to conduct a research but I was equally excited </w:t>
      </w:r>
      <w:r>
        <w:lastRenderedPageBreak/>
        <w:t xml:space="preserve">to complete the project to assess the results of the projects. My team mates were equally excited to conduct a research on Starbucks. </w:t>
      </w:r>
    </w:p>
    <w:p w:rsidR="005820FC" w:rsidRDefault="00B4060D">
      <w:pPr>
        <w:pStyle w:val="BodyText"/>
        <w:rPr>
          <w:b/>
          <w:bCs/>
        </w:rPr>
      </w:pPr>
      <w:r>
        <w:rPr>
          <w:b/>
          <w:bCs/>
        </w:rPr>
        <w:t xml:space="preserve">Step 3- Evaluation: </w:t>
      </w:r>
      <w:r>
        <w:t xml:space="preserve">while conducting a research on Starbucks I easily conducted SWOT analysis on Starbucks because I easily communicated with the managers and employees of the </w:t>
      </w:r>
      <w:proofErr w:type="spellStart"/>
      <w:r>
        <w:t>organization</w:t>
      </w:r>
      <w:proofErr w:type="spellEnd"/>
      <w:r>
        <w:t xml:space="preserve"> and they helped me a lot while conducting SWOT analysis. I asked many questions regarding strengths, weaknesses, opportunities and threats and they did not hesitate to answer me which made a job easy for me. But while conducting PEST analysis on Starbucks was a challenging task for me because I had analyse various factors like political, economic, social and technological factors of an organisation as these factors keep on changing so it was hard and challenging to conduct. But in-spite of these challenges I was happy that I completed my research on Starbucks.</w:t>
      </w:r>
    </w:p>
    <w:p w:rsidR="005820FC" w:rsidRDefault="00B4060D">
      <w:pPr>
        <w:pStyle w:val="BodyText"/>
        <w:rPr>
          <w:b/>
          <w:bCs/>
        </w:rPr>
      </w:pPr>
      <w:r>
        <w:rPr>
          <w:b/>
          <w:bCs/>
        </w:rPr>
        <w:t xml:space="preserve">Step 4- Analysis: </w:t>
      </w:r>
      <w:r>
        <w:t xml:space="preserve">While conducting research on Starbucks I learned that commercial laws is exerting pressure on Starbucks. Also I learned that financial costs will grow in future for Starbucks and also Starbucks is promoting new item while  enhancing coffee which has proved beneficial for Starbucks. I also learned that Starbucks are making innovations in their manufacturing processes which can benefit Starbucks in future. While conducting SWOT analysis on Starbucks I learned that Starbucks holds a strong position as an </w:t>
      </w:r>
      <w:proofErr w:type="spellStart"/>
      <w:r>
        <w:t>organization</w:t>
      </w:r>
      <w:proofErr w:type="spellEnd"/>
      <w:r>
        <w:t xml:space="preserve"> but customers are worried about the practice and social responsibility of Starbucks. I also came to know that there exists various opportunities like Starbucks can improve their transactions and increase the mindfulness of customers. I also learned that improvement in  the lifestyles of the customers is posing threat to the </w:t>
      </w:r>
      <w:proofErr w:type="spellStart"/>
      <w:r>
        <w:t>organization</w:t>
      </w:r>
      <w:proofErr w:type="spellEnd"/>
      <w:r>
        <w:t xml:space="preserve"> as people are reducing the consumption of caffeine due to health issues.</w:t>
      </w:r>
    </w:p>
    <w:p w:rsidR="005820FC" w:rsidRDefault="00B4060D">
      <w:pPr>
        <w:pStyle w:val="BodyText"/>
        <w:rPr>
          <w:b/>
          <w:bCs/>
        </w:rPr>
      </w:pPr>
      <w:r>
        <w:rPr>
          <w:b/>
          <w:bCs/>
        </w:rPr>
        <w:t>Step 5-Conclusion:</w:t>
      </w:r>
      <w:r>
        <w:t xml:space="preserve"> Conducting a research on Starbucks was a good experience, I have learned many things while conducting a research on Starbucks. I learned a lot about the </w:t>
      </w:r>
      <w:proofErr w:type="spellStart"/>
      <w:r>
        <w:t>organization</w:t>
      </w:r>
      <w:proofErr w:type="spellEnd"/>
      <w:r>
        <w:t xml:space="preserve"> and external and internal environmental factors have an impact on the </w:t>
      </w:r>
      <w:proofErr w:type="spellStart"/>
      <w:r>
        <w:t>organization</w:t>
      </w:r>
      <w:proofErr w:type="spellEnd"/>
      <w:r>
        <w:t xml:space="preserve">. All people involved in the research were helpful and supportive in nature which helped me a lot while conducting research. I will like to conduct research on Starbucks in future if I get an opportunity. </w:t>
      </w:r>
    </w:p>
    <w:p w:rsidR="005820FC" w:rsidRDefault="00B4060D">
      <w:pPr>
        <w:pStyle w:val="BodyText"/>
      </w:pPr>
      <w:r>
        <w:rPr>
          <w:b/>
          <w:bCs/>
        </w:rPr>
        <w:t xml:space="preserve">Step 6- Action Plan: </w:t>
      </w:r>
      <w:r>
        <w:t xml:space="preserve">As it was challenging task to conduct PEST analysis on Starbucks but in future use better approach to understand external environment of an organisation. I will use Porter's Five Force to understand what are the forces that have an impact on the organisation. </w:t>
      </w:r>
    </w:p>
    <w:p w:rsidR="005820FC" w:rsidRDefault="00B4060D">
      <w:pPr>
        <w:pStyle w:val="Heading2"/>
      </w:pPr>
      <w:r>
        <w:t>Reflection on personal experience</w:t>
      </w:r>
    </w:p>
    <w:p w:rsidR="005820FC" w:rsidRDefault="00B4060D">
      <w:pPr>
        <w:pStyle w:val="BodyText"/>
      </w:pPr>
      <w:r>
        <w:tab/>
        <w:t xml:space="preserve">I got an opportunity to make report on one of the famous coffee house Starbucks with my other teammates for which we all collaboratively worked and gained information as well. So we all at first divided whole work and responsibility among ourselves so that working as team could </w:t>
      </w:r>
      <w:r>
        <w:lastRenderedPageBreak/>
        <w:t xml:space="preserve">be simplified. With agreement of all my teammates I was chosen as team leader so that I could be able to coordinate the work and responsibility of all other within my team. My personal experience of working as team and drawing our finding upon market research and strategies of Starbucks was pretty good. Within the report we were able to find out that Starbucks is largest coffee house of world and is been at present working in about 28000+ locations all over the world. The situational analysis of company was also done which studied both internal and external environment of Starbucks with the help of which I came to know that company is generating extraordinary income. </w:t>
      </w:r>
    </w:p>
    <w:p w:rsidR="005820FC" w:rsidRDefault="00B4060D">
      <w:pPr>
        <w:pStyle w:val="BodyText"/>
      </w:pPr>
      <w:r>
        <w:tab/>
        <w:t xml:space="preserve">Within our report we also mentioned about all external factors which are impacting decision making process of Starbucks while they are working. So my personal experience during the time of making report was very much good I was able to incorporate all my analytic skills within report. I came to know how political, economic, social, technological and legal factors would be impacting Starbucks and how company should be aware of all of them. Throughout the whole activity I was able to learn about how to work with my team and importance of communication. For me it was very much important that my team is working together so that our common goal could be achieved. This was my duty to be able to effectively communicate with my team and helping them during the time of their problems. I have learnt self-management which is very much essential for managing others working into group. With the help of this I was able to evaluate what are my strength and weakness so that I could be able to work upon them all for betterment. </w:t>
      </w:r>
    </w:p>
    <w:p w:rsidR="005820FC" w:rsidRDefault="00B4060D">
      <w:pPr>
        <w:pStyle w:val="Heading2"/>
      </w:pPr>
      <w:r>
        <w:t>Reflection on the relationship between relevant theory and the experience</w:t>
      </w:r>
    </w:p>
    <w:p w:rsidR="005820FC" w:rsidRDefault="00B4060D">
      <w:pPr>
        <w:pStyle w:val="BodyText"/>
      </w:pPr>
      <w:r>
        <w:tab/>
        <w:t xml:space="preserve">Gibbs reflective cycle has has helped me to think about the entire experience that I had while conducting a research on Starbucks. Gibbs reflective cycle has helped to understand my learnings on Starbucks and helped me to evaluate my personal experience of my research on Starbucks. I expressed my feelings of conducting a research on Starbucks i.e. what me and my team mates actually felt while conducting a research on Starbucks. I have evaluated my and my team mates experience about the entire research on Starbucks, what went well during the research and who has made contributions in my research. While analysing the entire research I came to know about positive and  negative points during the research. I have written down my problems which will be covered up in future. With the help of Gibbs Reflective Cycle, I could frame out the conclusion of entire research in a proper way which will help me to make my future researches better and effective and even I have framed an action plan for conducting a research on Starbucks in future. Gibbs Reflective Cycle has proven beneficial for after completing my research on </w:t>
      </w:r>
      <w:r>
        <w:lastRenderedPageBreak/>
        <w:t xml:space="preserve">Starbucks. I could frame out  entire experience of me and experience my team mates that we experienced while conducting a research on Starbucks. I came to know about how various approaches has been useful while conducting a research on Starbucks and what other approaches I would use if I conduct any research on Starbucks in future. </w:t>
      </w:r>
    </w:p>
    <w:p w:rsidR="005820FC" w:rsidRDefault="00B4060D">
      <w:pPr>
        <w:pStyle w:val="Heading2"/>
      </w:pPr>
      <w:r>
        <w:t>Examples of key issues during a role play activities</w:t>
      </w:r>
    </w:p>
    <w:p w:rsidR="005820FC" w:rsidRDefault="00B4060D">
      <w:pPr>
        <w:pStyle w:val="BodyText"/>
      </w:pPr>
      <w:r>
        <w:tab/>
        <w:t xml:space="preserve">A key issues that I faced during role playing activity was self management, it is the key issue that I faced as I was the leader of activity and I have to manage my self in various ways which was quite challenging for me. During role playing activity lot of pressure was on me in order to make the role play activity successful. I had to face some problems in distributing power and authority among the team mates as I could not make the judgements properly, it was very time consuming for me to take a proper decision. I faced many self management issues during the various aspects of role playing like decision making problems, leadership problems, proper planing etc.  But it was the team work that made the role playing activity a success. We worked as a proper team while role playing. We had a proper collaboration, effective communication and trust while role playing. Team building has proven successful while role playing activity, we as team had all the qualities that is required as an effective team. So it is the team work that has helped me to make a role playing a success. The key area of development is leadership skills, as I have deal  with the self management issues and I had to face various problems as leader and also in making the proper judgements. So my area of development in future is developing a leadership skills in me. By developing a proper leadership skills I would be able deal and overcome  with various issues that I would face in future as a leader. </w:t>
      </w:r>
    </w:p>
    <w:p w:rsidR="005820FC" w:rsidRDefault="00B4060D">
      <w:pPr>
        <w:pStyle w:val="Heading1"/>
      </w:pPr>
      <w:r>
        <w:t>CONCLUSION</w:t>
      </w:r>
    </w:p>
    <w:p w:rsidR="005820FC" w:rsidRDefault="00B4060D">
      <w:pPr>
        <w:pStyle w:val="BodyText"/>
      </w:pPr>
      <w:r>
        <w:tab/>
        <w:t>It can be concluded from the report that  reflective evaluation is the best way to express and evaluate one’s own experience and helps to know and learn about particular experience. Reflective evaluation has help me to drive me and my team mates entire experience while conducting a research. This report concludes that with the help of Gibbs Reflective cycle I was able to frame my reflection about the entire experience of conducting research on Starbucks. With the of Gibbs model I framed my positive and negative experiences and what will be my action plan for conducting a research in future. This report also concludes that I had to face self management issue while role playing activities but me and my team mates worked as a team in order to make the role playing activities successful. It is also concluded that my key area of development is developing a proper leadership qualities in me.</w:t>
      </w:r>
    </w:p>
    <w:p w:rsidR="005820FC" w:rsidRDefault="005820FC">
      <w:pPr>
        <w:pStyle w:val="BodyText"/>
      </w:pPr>
    </w:p>
    <w:p w:rsidR="005820FC" w:rsidRDefault="005820FC">
      <w:pPr>
        <w:pStyle w:val="BodyText"/>
      </w:pPr>
    </w:p>
    <w:p w:rsidR="005820FC" w:rsidRDefault="005820FC">
      <w:pPr>
        <w:pStyle w:val="BodyText"/>
      </w:pPr>
    </w:p>
    <w:p w:rsidR="005820FC" w:rsidRDefault="005820FC">
      <w:pPr>
        <w:pStyle w:val="BodyText"/>
      </w:pPr>
    </w:p>
    <w:p w:rsidR="005820FC" w:rsidRDefault="005820FC">
      <w:pPr>
        <w:pStyle w:val="BodyText"/>
      </w:pPr>
    </w:p>
    <w:p w:rsidR="005820FC" w:rsidRDefault="005820FC">
      <w:pPr>
        <w:pStyle w:val="BodyText"/>
      </w:pPr>
    </w:p>
    <w:p w:rsidR="005820FC" w:rsidRDefault="005820FC">
      <w:pPr>
        <w:pStyle w:val="BodyText"/>
      </w:pPr>
    </w:p>
    <w:p w:rsidR="005820FC" w:rsidRDefault="005820FC">
      <w:pPr>
        <w:pStyle w:val="BodyText"/>
      </w:pPr>
    </w:p>
    <w:p w:rsidR="005820FC" w:rsidRDefault="005820FC">
      <w:pPr>
        <w:pStyle w:val="BodyText"/>
      </w:pPr>
    </w:p>
    <w:p w:rsidR="005820FC" w:rsidRDefault="005820FC">
      <w:pPr>
        <w:pStyle w:val="BodyText"/>
      </w:pPr>
    </w:p>
    <w:p w:rsidR="005820FC" w:rsidRDefault="005820FC">
      <w:pPr>
        <w:pStyle w:val="BodyText"/>
      </w:pPr>
    </w:p>
    <w:p w:rsidR="005820FC" w:rsidRDefault="00B4060D">
      <w:pPr>
        <w:pStyle w:val="Heading1"/>
        <w:rPr>
          <w:u w:val="single"/>
        </w:rPr>
      </w:pPr>
      <w:r>
        <w:t xml:space="preserve">REFERENCES </w:t>
      </w:r>
    </w:p>
    <w:p w:rsidR="005820FC" w:rsidRDefault="00B4060D">
      <w:pPr>
        <w:pStyle w:val="BodyText"/>
        <w:rPr>
          <w:color w:val="222222"/>
          <w:szCs w:val="24"/>
        </w:rPr>
      </w:pPr>
      <w:r>
        <w:rPr>
          <w:u w:val="single"/>
        </w:rPr>
        <w:t xml:space="preserve">  Books and Journals</w:t>
      </w:r>
    </w:p>
    <w:p w:rsidR="005820FC" w:rsidRDefault="00B4060D">
      <w:pPr>
        <w:pStyle w:val="BodyText"/>
        <w:ind w:left="872" w:hanging="872"/>
        <w:jc w:val="left"/>
        <w:rPr>
          <w:color w:val="222222"/>
          <w:szCs w:val="24"/>
        </w:rPr>
      </w:pPr>
      <w:r>
        <w:rPr>
          <w:color w:val="222222"/>
          <w:szCs w:val="24"/>
        </w:rPr>
        <w:t xml:space="preserve">Brand, R. and </w:t>
      </w:r>
      <w:proofErr w:type="spellStart"/>
      <w:r>
        <w:rPr>
          <w:color w:val="222222"/>
          <w:szCs w:val="24"/>
        </w:rPr>
        <w:t>Antoniewicz</w:t>
      </w:r>
      <w:proofErr w:type="spellEnd"/>
      <w:r>
        <w:rPr>
          <w:color w:val="222222"/>
          <w:szCs w:val="24"/>
        </w:rPr>
        <w:t>, F., 2016. Affective Evaluations of Exercising: The Role of Automatic–Reflective Evaluation Discrepancy. </w:t>
      </w:r>
      <w:r>
        <w:rPr>
          <w:i/>
          <w:color w:val="222222"/>
          <w:szCs w:val="24"/>
        </w:rPr>
        <w:t>Journal of Sport and Exercise Psychology</w:t>
      </w:r>
      <w:r>
        <w:rPr>
          <w:color w:val="222222"/>
          <w:szCs w:val="24"/>
        </w:rPr>
        <w:t>. 38(6). pp.631-638.</w:t>
      </w:r>
    </w:p>
    <w:p w:rsidR="005820FC" w:rsidRDefault="00B4060D">
      <w:pPr>
        <w:pStyle w:val="BodyText"/>
        <w:ind w:left="872" w:hanging="872"/>
        <w:jc w:val="left"/>
        <w:rPr>
          <w:color w:val="222222"/>
          <w:szCs w:val="24"/>
        </w:rPr>
      </w:pPr>
      <w:proofErr w:type="spellStart"/>
      <w:r>
        <w:rPr>
          <w:color w:val="222222"/>
          <w:szCs w:val="24"/>
        </w:rPr>
        <w:t>Canniford</w:t>
      </w:r>
      <w:proofErr w:type="spellEnd"/>
      <w:r>
        <w:rPr>
          <w:color w:val="222222"/>
          <w:szCs w:val="24"/>
        </w:rPr>
        <w:t>, L. J. and Fox-Young, S., 2015. Learning and assessing competence in reflective practice: student evaluation of the relative value of aspects of an integrated, interactive reflective practice syllabus. </w:t>
      </w:r>
      <w:r>
        <w:rPr>
          <w:i/>
          <w:color w:val="222222"/>
          <w:szCs w:val="24"/>
        </w:rPr>
        <w:t>Collegian.</w:t>
      </w:r>
      <w:r>
        <w:rPr>
          <w:color w:val="222222"/>
          <w:szCs w:val="24"/>
        </w:rPr>
        <w:t xml:space="preserve"> 22(3), pp.291-297.</w:t>
      </w:r>
    </w:p>
    <w:p w:rsidR="005820FC" w:rsidRDefault="00B4060D">
      <w:pPr>
        <w:pStyle w:val="BodyText"/>
        <w:ind w:left="872" w:hanging="872"/>
        <w:jc w:val="left"/>
        <w:rPr>
          <w:color w:val="222222"/>
          <w:szCs w:val="24"/>
        </w:rPr>
      </w:pPr>
      <w:proofErr w:type="spellStart"/>
      <w:r>
        <w:rPr>
          <w:color w:val="222222"/>
          <w:szCs w:val="24"/>
        </w:rPr>
        <w:t>Husebø</w:t>
      </w:r>
      <w:proofErr w:type="spellEnd"/>
      <w:r>
        <w:rPr>
          <w:color w:val="222222"/>
          <w:szCs w:val="24"/>
        </w:rPr>
        <w:t xml:space="preserve">, S. E., </w:t>
      </w:r>
      <w:proofErr w:type="spellStart"/>
      <w:r>
        <w:rPr>
          <w:color w:val="222222"/>
          <w:szCs w:val="24"/>
        </w:rPr>
        <w:t>O'Regan</w:t>
      </w:r>
      <w:proofErr w:type="spellEnd"/>
      <w:r>
        <w:rPr>
          <w:color w:val="222222"/>
          <w:szCs w:val="24"/>
        </w:rPr>
        <w:t xml:space="preserve">, S. and </w:t>
      </w:r>
      <w:proofErr w:type="spellStart"/>
      <w:r>
        <w:rPr>
          <w:color w:val="222222"/>
          <w:szCs w:val="24"/>
        </w:rPr>
        <w:t>Nestel</w:t>
      </w:r>
      <w:proofErr w:type="spellEnd"/>
      <w:r>
        <w:rPr>
          <w:color w:val="222222"/>
          <w:szCs w:val="24"/>
        </w:rPr>
        <w:t>, D., 2015. Reflective practice and its role in simulation. </w:t>
      </w:r>
      <w:r>
        <w:rPr>
          <w:i/>
          <w:color w:val="222222"/>
          <w:szCs w:val="24"/>
        </w:rPr>
        <w:t>Clinical Simulation in Nursing</w:t>
      </w:r>
      <w:r>
        <w:rPr>
          <w:color w:val="222222"/>
          <w:szCs w:val="24"/>
        </w:rPr>
        <w:t>. 11(8). pp.368-375.</w:t>
      </w:r>
    </w:p>
    <w:p w:rsidR="005820FC" w:rsidRDefault="00B4060D">
      <w:pPr>
        <w:pStyle w:val="BodyText"/>
        <w:ind w:left="872" w:hanging="872"/>
        <w:jc w:val="left"/>
        <w:rPr>
          <w:color w:val="222222"/>
          <w:szCs w:val="24"/>
          <w:u w:val="single"/>
        </w:rPr>
      </w:pPr>
      <w:proofErr w:type="spellStart"/>
      <w:r>
        <w:rPr>
          <w:color w:val="222222"/>
          <w:szCs w:val="24"/>
        </w:rPr>
        <w:t>Shum</w:t>
      </w:r>
      <w:proofErr w:type="spellEnd"/>
      <w:r>
        <w:rPr>
          <w:color w:val="222222"/>
          <w:szCs w:val="24"/>
        </w:rPr>
        <w:t xml:space="preserve">, S. B and et.al., 2016. April. Reflecting on reflective writing analytics: Assessment challenges and iterative evaluation of a prototype tool. In </w:t>
      </w:r>
      <w:r>
        <w:rPr>
          <w:i/>
          <w:color w:val="222222"/>
          <w:szCs w:val="24"/>
        </w:rPr>
        <w:t xml:space="preserve">Proceedings of the sixth international conference on learning analytics &amp; knowledge. </w:t>
      </w:r>
      <w:r>
        <w:rPr>
          <w:color w:val="222222"/>
          <w:szCs w:val="24"/>
        </w:rPr>
        <w:t>(pp. 213-222). ACM.</w:t>
      </w:r>
    </w:p>
    <w:p w:rsidR="005820FC" w:rsidRDefault="00B4060D">
      <w:pPr>
        <w:pStyle w:val="BodyText"/>
        <w:ind w:left="872" w:hanging="872"/>
        <w:jc w:val="left"/>
        <w:rPr>
          <w:i/>
          <w:iCs/>
          <w:color w:val="222222"/>
        </w:rPr>
      </w:pPr>
      <w:r>
        <w:rPr>
          <w:color w:val="222222"/>
          <w:szCs w:val="24"/>
          <w:u w:val="single"/>
        </w:rPr>
        <w:t>Online</w:t>
      </w:r>
    </w:p>
    <w:p w:rsidR="005820FC" w:rsidRDefault="00B4060D">
      <w:pPr>
        <w:pStyle w:val="BodyText"/>
        <w:ind w:left="872" w:hanging="903"/>
      </w:pPr>
      <w:r>
        <w:rPr>
          <w:i/>
          <w:iCs/>
          <w:color w:val="222222"/>
        </w:rPr>
        <w:t>Gibbs Reflective Cycle by Graham Gibbs</w:t>
      </w:r>
      <w:r>
        <w:rPr>
          <w:color w:val="222222"/>
        </w:rPr>
        <w:t>. 2019. [Online]. Available Through: &lt;https://www.toolshero.com/management/gibbs-reflective-cycle-graham-gibbs/&gt;.</w:t>
      </w:r>
    </w:p>
    <w:p w:rsidR="005820FC" w:rsidRDefault="005820FC">
      <w:pPr>
        <w:pStyle w:val="BodyText"/>
        <w:ind w:left="872" w:hanging="903"/>
      </w:pPr>
    </w:p>
    <w:p w:rsidR="005820FC" w:rsidRDefault="005820FC">
      <w:pPr>
        <w:pStyle w:val="BodyText"/>
        <w:jc w:val="left"/>
        <w:rPr>
          <w:szCs w:val="24"/>
        </w:rPr>
      </w:pPr>
    </w:p>
    <w:p w:rsidR="005820FC" w:rsidRDefault="005820FC">
      <w:pPr>
        <w:pStyle w:val="BodyText"/>
        <w:jc w:val="left"/>
        <w:rPr>
          <w:szCs w:val="24"/>
        </w:rPr>
      </w:pPr>
    </w:p>
    <w:p w:rsidR="005820FC" w:rsidRDefault="005820FC">
      <w:pPr>
        <w:pStyle w:val="BodyText"/>
        <w:jc w:val="left"/>
      </w:pPr>
    </w:p>
    <w:sectPr w:rsidR="005820FC">
      <w:footerReference w:type="default" r:id="rId15"/>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20FC" w:rsidRDefault="00B4060D">
      <w:pPr>
        <w:spacing w:line="240" w:lineRule="auto"/>
      </w:pPr>
      <w:r>
        <w:separator/>
      </w:r>
    </w:p>
  </w:endnote>
  <w:endnote w:type="continuationSeparator" w:id="0">
    <w:p w:rsidR="005820FC" w:rsidRDefault="00B406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MS Mincho"/>
    <w:panose1 w:val="020B0604020202020204"/>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714" w:rsidRDefault="007447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714" w:rsidRDefault="007447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714" w:rsidRDefault="0074471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20FC" w:rsidRDefault="00B4060D">
    <w:pPr>
      <w:pStyle w:val="Footer"/>
      <w:jc w:val="center"/>
    </w:pPr>
    <w:r>
      <w:fldChar w:fldCharType="begin"/>
    </w:r>
    <w:r>
      <w:instrText xml:space="preserve"> PAGE </w:instrText>
    </w:r>
    <w:r>
      <w:fldChar w:fldCharType="separate"/>
    </w:r>
    <w:r>
      <w:t>7</w:t>
    </w:r>
    <w:r>
      <w:fldChar w:fldCharType="end"/>
    </w:r>
  </w:p>
  <w:p w:rsidR="005820FC" w:rsidRDefault="005820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20FC" w:rsidRDefault="00B4060D">
      <w:pPr>
        <w:spacing w:line="240" w:lineRule="auto"/>
      </w:pPr>
      <w:r>
        <w:separator/>
      </w:r>
    </w:p>
  </w:footnote>
  <w:footnote w:type="continuationSeparator" w:id="0">
    <w:p w:rsidR="005820FC" w:rsidRDefault="00B406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714" w:rsidRDefault="007447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714" w:rsidRDefault="007447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714" w:rsidRDefault="007447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714"/>
    <w:rsid w:val="005327D5"/>
    <w:rsid w:val="005820FC"/>
    <w:rsid w:val="00744714"/>
    <w:rsid w:val="00B4060D"/>
    <w:rsid w:val="00B77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4]" strokecolor="none [1]" shadowcolor="none [2]"/>
    </o:shapedefaults>
    <o:shapelayout v:ext="edit">
      <o:idmap v:ext="edit" data="1"/>
    </o:shapelayout>
  </w:shapeDefaults>
  <w:doNotEmbedSmartTags/>
  <w:decimalSymbol w:val="."/>
  <w:listSeparator w:val=","/>
  <w15:chartTrackingRefBased/>
  <w15:docId w15:val="{A54DE058-14B3-484E-AD3C-FC7E3D8E1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1">
    <w:name w:val="Default Paragraph Font1"/>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lang w:val="en-GB"/>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Illustration">
    <w:name w:val="Illustration"/>
    <w:basedOn w:val="Caption1"/>
  </w:style>
  <w:style w:type="paragraph" w:customStyle="1" w:styleId="Framecontents">
    <w:name w:val="Frame contents"/>
    <w:basedOn w:val="BodyText"/>
  </w:style>
  <w:style w:type="paragraph" w:customStyle="1" w:styleId="ContentsHeading">
    <w:name w:val="Contents Heading"/>
    <w:basedOn w:val="Heading"/>
    <w:pPr>
      <w:suppressLineNumbers/>
    </w:pPr>
    <w:rPr>
      <w:b/>
      <w:bCs/>
      <w:sz w:val="32"/>
      <w:szCs w:val="32"/>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2085</Words>
  <Characters>11891</Characters>
  <Application>Microsoft Office Word</Application>
  <DocSecurity>0</DocSecurity>
  <Lines>99</Lines>
  <Paragraphs>27</Paragraphs>
  <ScaleCrop>false</ScaleCrop>
  <Company/>
  <LinksUpToDate>false</LinksUpToDate>
  <CharactersWithSpaces>13949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Cosmina Ignat (1714518)</cp:lastModifiedBy>
  <cp:revision>2</cp:revision>
  <cp:lastPrinted>1900-01-01T00:14:44Z</cp:lastPrinted>
  <dcterms:created xsi:type="dcterms:W3CDTF">2019-01-10T19:12:00Z</dcterms:created>
  <dcterms:modified xsi:type="dcterms:W3CDTF">2019-01-10T19:12:00Z</dcterms:modified>
</cp:coreProperties>
</file>