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3126D" w14:textId="77777777" w:rsidR="00342314" w:rsidRDefault="000E5045" w:rsidP="000E5045">
      <w:pPr>
        <w:spacing w:line="360" w:lineRule="auto"/>
        <w:rPr>
          <w:rFonts w:ascii="Arial" w:hAnsi="Arial" w:cs="Arial"/>
          <w:sz w:val="22"/>
          <w:szCs w:val="22"/>
        </w:rPr>
      </w:pPr>
      <w:r>
        <w:rPr>
          <w:rFonts w:ascii="Arial" w:hAnsi="Arial" w:cs="Arial"/>
          <w:sz w:val="22"/>
          <w:szCs w:val="22"/>
        </w:rPr>
        <w:t>Name: Mahrul Nisa</w:t>
      </w:r>
    </w:p>
    <w:p w14:paraId="6986C69F" w14:textId="77777777" w:rsidR="000E5045" w:rsidRDefault="000E5045" w:rsidP="000E5045">
      <w:pPr>
        <w:spacing w:line="360" w:lineRule="auto"/>
        <w:rPr>
          <w:rFonts w:ascii="Arial" w:hAnsi="Arial" w:cs="Arial"/>
          <w:sz w:val="22"/>
          <w:szCs w:val="22"/>
        </w:rPr>
      </w:pPr>
      <w:r>
        <w:rPr>
          <w:rFonts w:ascii="Arial" w:hAnsi="Arial" w:cs="Arial"/>
          <w:sz w:val="22"/>
          <w:szCs w:val="22"/>
        </w:rPr>
        <w:t>Student ID: 2326474</w:t>
      </w:r>
    </w:p>
    <w:p w14:paraId="727EB8AC" w14:textId="77777777" w:rsidR="000E5045" w:rsidRDefault="000E5045" w:rsidP="000E5045">
      <w:pPr>
        <w:spacing w:line="360" w:lineRule="auto"/>
        <w:rPr>
          <w:rFonts w:ascii="Arial" w:hAnsi="Arial" w:cs="Arial"/>
          <w:sz w:val="22"/>
          <w:szCs w:val="22"/>
        </w:rPr>
      </w:pPr>
      <w:r>
        <w:rPr>
          <w:rFonts w:ascii="Arial" w:hAnsi="Arial" w:cs="Arial"/>
          <w:sz w:val="22"/>
          <w:szCs w:val="22"/>
        </w:rPr>
        <w:t xml:space="preserve">Module Code &amp; Title: BMHP5023 Introduction to Physiology </w:t>
      </w:r>
    </w:p>
    <w:p w14:paraId="027F8271" w14:textId="77777777" w:rsidR="000E5045" w:rsidRDefault="000E5045" w:rsidP="000E5045">
      <w:pPr>
        <w:spacing w:line="360" w:lineRule="auto"/>
        <w:rPr>
          <w:rFonts w:ascii="Arial" w:hAnsi="Arial" w:cs="Arial"/>
          <w:sz w:val="22"/>
          <w:szCs w:val="22"/>
        </w:rPr>
      </w:pPr>
      <w:r>
        <w:rPr>
          <w:rFonts w:ascii="Arial" w:hAnsi="Arial" w:cs="Arial"/>
          <w:sz w:val="22"/>
          <w:szCs w:val="22"/>
        </w:rPr>
        <w:t>Assignment Title: case study report: Type 2 Diabetes</w:t>
      </w:r>
    </w:p>
    <w:p w14:paraId="70BBE85D" w14:textId="77777777" w:rsidR="000E5045" w:rsidRDefault="000E5045" w:rsidP="000E5045">
      <w:pPr>
        <w:spacing w:line="360" w:lineRule="auto"/>
        <w:rPr>
          <w:rFonts w:ascii="Arial" w:hAnsi="Arial" w:cs="Arial"/>
          <w:sz w:val="22"/>
          <w:szCs w:val="22"/>
        </w:rPr>
      </w:pPr>
    </w:p>
    <w:p w14:paraId="73CE2448" w14:textId="77777777" w:rsidR="000E5045" w:rsidRDefault="000E5045" w:rsidP="000E5045">
      <w:pPr>
        <w:spacing w:line="360" w:lineRule="auto"/>
        <w:rPr>
          <w:rFonts w:ascii="Arial" w:hAnsi="Arial" w:cs="Arial"/>
          <w:sz w:val="22"/>
          <w:szCs w:val="22"/>
        </w:rPr>
      </w:pPr>
    </w:p>
    <w:p w14:paraId="4652CF86" w14:textId="77777777" w:rsidR="000E5045" w:rsidRDefault="000E5045" w:rsidP="000E5045">
      <w:pPr>
        <w:spacing w:line="360" w:lineRule="auto"/>
        <w:rPr>
          <w:rFonts w:ascii="Arial" w:hAnsi="Arial" w:cs="Arial"/>
          <w:sz w:val="22"/>
          <w:szCs w:val="22"/>
        </w:rPr>
      </w:pPr>
    </w:p>
    <w:p w14:paraId="71F01AC6" w14:textId="77777777" w:rsidR="000E5045" w:rsidRDefault="000E5045" w:rsidP="000E5045">
      <w:pPr>
        <w:spacing w:line="360" w:lineRule="auto"/>
        <w:rPr>
          <w:rFonts w:ascii="Arial" w:hAnsi="Arial" w:cs="Arial"/>
          <w:sz w:val="22"/>
          <w:szCs w:val="22"/>
        </w:rPr>
      </w:pPr>
    </w:p>
    <w:p w14:paraId="234008A1" w14:textId="77777777" w:rsidR="000E5045" w:rsidRDefault="000E5045" w:rsidP="000E5045">
      <w:pPr>
        <w:spacing w:line="360" w:lineRule="auto"/>
        <w:rPr>
          <w:rFonts w:ascii="Arial" w:hAnsi="Arial" w:cs="Arial"/>
          <w:sz w:val="22"/>
          <w:szCs w:val="22"/>
        </w:rPr>
      </w:pPr>
    </w:p>
    <w:p w14:paraId="6A97D523" w14:textId="77777777" w:rsidR="000E5045" w:rsidRDefault="000E5045" w:rsidP="000E5045">
      <w:pPr>
        <w:spacing w:line="360" w:lineRule="auto"/>
        <w:rPr>
          <w:rFonts w:ascii="Arial" w:hAnsi="Arial" w:cs="Arial"/>
          <w:sz w:val="22"/>
          <w:szCs w:val="22"/>
        </w:rPr>
      </w:pPr>
    </w:p>
    <w:p w14:paraId="5DD898F3" w14:textId="77777777" w:rsidR="000E5045" w:rsidRDefault="000E5045" w:rsidP="000E5045">
      <w:pPr>
        <w:spacing w:line="360" w:lineRule="auto"/>
        <w:rPr>
          <w:rFonts w:ascii="Arial" w:hAnsi="Arial" w:cs="Arial"/>
          <w:sz w:val="22"/>
          <w:szCs w:val="22"/>
        </w:rPr>
      </w:pPr>
    </w:p>
    <w:p w14:paraId="59707812" w14:textId="77777777" w:rsidR="000E5045" w:rsidRDefault="000E5045" w:rsidP="000E5045">
      <w:pPr>
        <w:spacing w:line="360" w:lineRule="auto"/>
        <w:rPr>
          <w:rFonts w:ascii="Arial" w:hAnsi="Arial" w:cs="Arial"/>
          <w:sz w:val="22"/>
          <w:szCs w:val="22"/>
        </w:rPr>
      </w:pPr>
    </w:p>
    <w:p w14:paraId="4ABB238E" w14:textId="77777777" w:rsidR="000E5045" w:rsidRDefault="000E5045" w:rsidP="000E5045">
      <w:pPr>
        <w:spacing w:line="360" w:lineRule="auto"/>
        <w:rPr>
          <w:rFonts w:ascii="Arial" w:hAnsi="Arial" w:cs="Arial"/>
          <w:sz w:val="22"/>
          <w:szCs w:val="22"/>
        </w:rPr>
      </w:pPr>
    </w:p>
    <w:p w14:paraId="084FD056" w14:textId="77777777" w:rsidR="000E5045" w:rsidRDefault="000E5045" w:rsidP="000E5045">
      <w:pPr>
        <w:spacing w:line="360" w:lineRule="auto"/>
        <w:rPr>
          <w:rFonts w:ascii="Arial" w:hAnsi="Arial" w:cs="Arial"/>
          <w:sz w:val="22"/>
          <w:szCs w:val="22"/>
        </w:rPr>
      </w:pPr>
    </w:p>
    <w:p w14:paraId="78F82D3C" w14:textId="77777777" w:rsidR="000E5045" w:rsidRDefault="000E5045" w:rsidP="000E5045">
      <w:pPr>
        <w:spacing w:line="360" w:lineRule="auto"/>
        <w:rPr>
          <w:rFonts w:ascii="Arial" w:hAnsi="Arial" w:cs="Arial"/>
          <w:sz w:val="22"/>
          <w:szCs w:val="22"/>
        </w:rPr>
      </w:pPr>
    </w:p>
    <w:p w14:paraId="63EC4743" w14:textId="77777777" w:rsidR="000E5045" w:rsidRDefault="000E5045" w:rsidP="000E5045">
      <w:pPr>
        <w:spacing w:line="360" w:lineRule="auto"/>
        <w:rPr>
          <w:rFonts w:ascii="Arial" w:hAnsi="Arial" w:cs="Arial"/>
          <w:sz w:val="22"/>
          <w:szCs w:val="22"/>
        </w:rPr>
      </w:pPr>
    </w:p>
    <w:p w14:paraId="7A76C7E7" w14:textId="77777777" w:rsidR="000E5045" w:rsidRDefault="000E5045" w:rsidP="000E5045">
      <w:pPr>
        <w:spacing w:line="360" w:lineRule="auto"/>
        <w:rPr>
          <w:rFonts w:ascii="Arial" w:hAnsi="Arial" w:cs="Arial"/>
          <w:sz w:val="22"/>
          <w:szCs w:val="22"/>
        </w:rPr>
      </w:pPr>
    </w:p>
    <w:p w14:paraId="39DFDEB5" w14:textId="77777777" w:rsidR="000E5045" w:rsidRDefault="000E5045" w:rsidP="000E5045">
      <w:pPr>
        <w:spacing w:line="360" w:lineRule="auto"/>
        <w:rPr>
          <w:rFonts w:ascii="Arial" w:hAnsi="Arial" w:cs="Arial"/>
          <w:sz w:val="22"/>
          <w:szCs w:val="22"/>
        </w:rPr>
      </w:pPr>
    </w:p>
    <w:p w14:paraId="5C6F8DE9" w14:textId="77777777" w:rsidR="000E5045" w:rsidRDefault="000E5045" w:rsidP="000E5045">
      <w:pPr>
        <w:spacing w:line="360" w:lineRule="auto"/>
        <w:rPr>
          <w:rFonts w:ascii="Arial" w:hAnsi="Arial" w:cs="Arial"/>
          <w:sz w:val="22"/>
          <w:szCs w:val="22"/>
        </w:rPr>
      </w:pPr>
    </w:p>
    <w:p w14:paraId="3EA3FA69" w14:textId="77777777" w:rsidR="000E5045" w:rsidRDefault="000E5045" w:rsidP="000E5045">
      <w:pPr>
        <w:spacing w:line="360" w:lineRule="auto"/>
        <w:rPr>
          <w:rFonts w:ascii="Arial" w:hAnsi="Arial" w:cs="Arial"/>
          <w:sz w:val="22"/>
          <w:szCs w:val="22"/>
        </w:rPr>
      </w:pPr>
    </w:p>
    <w:p w14:paraId="33CA7506" w14:textId="77777777" w:rsidR="000E5045" w:rsidRDefault="000E5045" w:rsidP="000E5045">
      <w:pPr>
        <w:spacing w:line="360" w:lineRule="auto"/>
        <w:rPr>
          <w:rFonts w:ascii="Arial" w:hAnsi="Arial" w:cs="Arial"/>
          <w:sz w:val="22"/>
          <w:szCs w:val="22"/>
        </w:rPr>
      </w:pPr>
    </w:p>
    <w:p w14:paraId="78F829B6" w14:textId="77777777" w:rsidR="000E5045" w:rsidRDefault="000E5045" w:rsidP="000E5045">
      <w:pPr>
        <w:spacing w:line="360" w:lineRule="auto"/>
        <w:rPr>
          <w:rFonts w:ascii="Arial" w:hAnsi="Arial" w:cs="Arial"/>
          <w:sz w:val="22"/>
          <w:szCs w:val="22"/>
        </w:rPr>
      </w:pPr>
    </w:p>
    <w:p w14:paraId="636536B5" w14:textId="77777777" w:rsidR="000E5045" w:rsidRDefault="000E5045" w:rsidP="000E5045">
      <w:pPr>
        <w:spacing w:line="360" w:lineRule="auto"/>
        <w:rPr>
          <w:rFonts w:ascii="Arial" w:hAnsi="Arial" w:cs="Arial"/>
          <w:sz w:val="22"/>
          <w:szCs w:val="22"/>
        </w:rPr>
      </w:pPr>
    </w:p>
    <w:p w14:paraId="3CF0A6E1" w14:textId="77777777" w:rsidR="000E5045" w:rsidRDefault="000E5045" w:rsidP="000E5045">
      <w:pPr>
        <w:spacing w:line="360" w:lineRule="auto"/>
        <w:rPr>
          <w:rFonts w:ascii="Arial" w:hAnsi="Arial" w:cs="Arial"/>
          <w:sz w:val="22"/>
          <w:szCs w:val="22"/>
        </w:rPr>
      </w:pPr>
    </w:p>
    <w:p w14:paraId="773ED981" w14:textId="77777777" w:rsidR="000E5045" w:rsidRDefault="000E5045" w:rsidP="000E5045">
      <w:pPr>
        <w:spacing w:line="360" w:lineRule="auto"/>
        <w:rPr>
          <w:rFonts w:ascii="Arial" w:hAnsi="Arial" w:cs="Arial"/>
          <w:sz w:val="22"/>
          <w:szCs w:val="22"/>
        </w:rPr>
      </w:pPr>
    </w:p>
    <w:p w14:paraId="412B2CEA" w14:textId="77777777" w:rsidR="000E5045" w:rsidRDefault="000E5045" w:rsidP="000E5045">
      <w:pPr>
        <w:spacing w:line="360" w:lineRule="auto"/>
        <w:rPr>
          <w:rFonts w:ascii="Arial" w:hAnsi="Arial" w:cs="Arial"/>
          <w:sz w:val="22"/>
          <w:szCs w:val="22"/>
        </w:rPr>
      </w:pPr>
    </w:p>
    <w:p w14:paraId="3066DB02" w14:textId="77777777" w:rsidR="000E5045" w:rsidRDefault="000E5045" w:rsidP="000E5045">
      <w:pPr>
        <w:spacing w:line="360" w:lineRule="auto"/>
        <w:rPr>
          <w:rFonts w:ascii="Arial" w:hAnsi="Arial" w:cs="Arial"/>
          <w:b/>
          <w:bCs/>
          <w:sz w:val="22"/>
          <w:szCs w:val="22"/>
        </w:rPr>
      </w:pPr>
      <w:r w:rsidRPr="000E5045">
        <w:rPr>
          <w:rFonts w:ascii="Arial" w:hAnsi="Arial" w:cs="Arial"/>
          <w:b/>
          <w:bCs/>
          <w:sz w:val="22"/>
          <w:szCs w:val="22"/>
        </w:rPr>
        <w:t xml:space="preserve">Contents page </w:t>
      </w:r>
    </w:p>
    <w:p w14:paraId="74ECB8EF" w14:textId="77777777" w:rsidR="000E5045" w:rsidRDefault="00991E15" w:rsidP="000E5045">
      <w:pPr>
        <w:spacing w:line="360" w:lineRule="auto"/>
        <w:rPr>
          <w:rFonts w:ascii="Arial" w:hAnsi="Arial" w:cs="Arial"/>
          <w:sz w:val="22"/>
          <w:szCs w:val="22"/>
        </w:rPr>
      </w:pPr>
      <w:r>
        <w:rPr>
          <w:rFonts w:ascii="Arial" w:hAnsi="Arial" w:cs="Arial"/>
          <w:sz w:val="22"/>
          <w:szCs w:val="22"/>
        </w:rPr>
        <w:t>I</w:t>
      </w:r>
      <w:r w:rsidR="000E5045">
        <w:rPr>
          <w:rFonts w:ascii="Arial" w:hAnsi="Arial" w:cs="Arial"/>
          <w:sz w:val="22"/>
          <w:szCs w:val="22"/>
        </w:rPr>
        <w:t>ntroduction (</w:t>
      </w:r>
      <w:r>
        <w:rPr>
          <w:rFonts w:ascii="Arial" w:hAnsi="Arial" w:cs="Arial"/>
          <w:sz w:val="22"/>
          <w:szCs w:val="22"/>
        </w:rPr>
        <w:t>P</w:t>
      </w:r>
      <w:r w:rsidR="000E5045">
        <w:rPr>
          <w:rFonts w:ascii="Arial" w:hAnsi="Arial" w:cs="Arial"/>
          <w:sz w:val="22"/>
          <w:szCs w:val="22"/>
        </w:rPr>
        <w:t>age 3)</w:t>
      </w:r>
    </w:p>
    <w:p w14:paraId="387FA787" w14:textId="77777777" w:rsidR="000E5045" w:rsidRDefault="000E5045" w:rsidP="000E5045">
      <w:pPr>
        <w:spacing w:line="360" w:lineRule="auto"/>
        <w:rPr>
          <w:rFonts w:ascii="Arial" w:hAnsi="Arial" w:cs="Arial"/>
          <w:sz w:val="22"/>
          <w:szCs w:val="22"/>
        </w:rPr>
      </w:pPr>
      <w:r>
        <w:rPr>
          <w:rFonts w:ascii="Arial" w:hAnsi="Arial" w:cs="Arial"/>
          <w:sz w:val="22"/>
          <w:szCs w:val="22"/>
        </w:rPr>
        <w:t xml:space="preserve">section 1: Anatomy and </w:t>
      </w:r>
      <w:r w:rsidR="00991E15">
        <w:rPr>
          <w:rFonts w:ascii="Arial" w:hAnsi="Arial" w:cs="Arial"/>
          <w:sz w:val="22"/>
          <w:szCs w:val="22"/>
        </w:rPr>
        <w:t>P</w:t>
      </w:r>
      <w:r>
        <w:rPr>
          <w:rFonts w:ascii="Arial" w:hAnsi="Arial" w:cs="Arial"/>
          <w:sz w:val="22"/>
          <w:szCs w:val="22"/>
        </w:rPr>
        <w:t>hysiology (</w:t>
      </w:r>
      <w:r w:rsidR="00991E15">
        <w:rPr>
          <w:rFonts w:ascii="Arial" w:hAnsi="Arial" w:cs="Arial"/>
          <w:sz w:val="22"/>
          <w:szCs w:val="22"/>
        </w:rPr>
        <w:t>P</w:t>
      </w:r>
      <w:r>
        <w:rPr>
          <w:rFonts w:ascii="Arial" w:hAnsi="Arial" w:cs="Arial"/>
          <w:sz w:val="22"/>
          <w:szCs w:val="22"/>
        </w:rPr>
        <w:t>age 4)</w:t>
      </w:r>
    </w:p>
    <w:p w14:paraId="144AC5E1" w14:textId="77777777" w:rsidR="000E5045" w:rsidRPr="00991E15" w:rsidRDefault="00991E15" w:rsidP="00991E15">
      <w:pPr>
        <w:pStyle w:val="ListParagraph"/>
        <w:numPr>
          <w:ilvl w:val="1"/>
          <w:numId w:val="1"/>
        </w:numPr>
        <w:spacing w:line="360" w:lineRule="auto"/>
        <w:rPr>
          <w:rFonts w:ascii="Arial" w:hAnsi="Arial" w:cs="Arial"/>
          <w:sz w:val="22"/>
          <w:szCs w:val="22"/>
        </w:rPr>
      </w:pPr>
      <w:r>
        <w:rPr>
          <w:rFonts w:ascii="Arial" w:hAnsi="Arial" w:cs="Arial"/>
          <w:sz w:val="22"/>
          <w:szCs w:val="22"/>
        </w:rPr>
        <w:t>H</w:t>
      </w:r>
      <w:r w:rsidR="000E5045" w:rsidRPr="00991E15">
        <w:rPr>
          <w:rFonts w:ascii="Arial" w:hAnsi="Arial" w:cs="Arial"/>
          <w:sz w:val="22"/>
          <w:szCs w:val="22"/>
        </w:rPr>
        <w:t>ow blood sugar is regulated</w:t>
      </w:r>
      <w:r w:rsidRPr="00991E15">
        <w:rPr>
          <w:rFonts w:ascii="Arial" w:hAnsi="Arial" w:cs="Arial"/>
          <w:sz w:val="22"/>
          <w:szCs w:val="22"/>
        </w:rPr>
        <w:t xml:space="preserve"> (</w:t>
      </w:r>
      <w:r>
        <w:rPr>
          <w:rFonts w:ascii="Arial" w:hAnsi="Arial" w:cs="Arial"/>
          <w:sz w:val="22"/>
          <w:szCs w:val="22"/>
        </w:rPr>
        <w:t>P</w:t>
      </w:r>
      <w:r w:rsidRPr="00991E15">
        <w:rPr>
          <w:rFonts w:ascii="Arial" w:hAnsi="Arial" w:cs="Arial"/>
          <w:sz w:val="22"/>
          <w:szCs w:val="22"/>
        </w:rPr>
        <w:t>age 4)</w:t>
      </w:r>
    </w:p>
    <w:p w14:paraId="1396086E" w14:textId="0690B216" w:rsidR="00991E15" w:rsidRPr="00991E15" w:rsidRDefault="00991E15" w:rsidP="00991E15">
      <w:pPr>
        <w:pStyle w:val="ListParagraph"/>
        <w:numPr>
          <w:ilvl w:val="1"/>
          <w:numId w:val="1"/>
        </w:numPr>
        <w:spacing w:line="360" w:lineRule="auto"/>
        <w:rPr>
          <w:rFonts w:ascii="Arial" w:hAnsi="Arial" w:cs="Arial"/>
          <w:sz w:val="22"/>
          <w:szCs w:val="22"/>
        </w:rPr>
      </w:pPr>
      <w:r>
        <w:rPr>
          <w:rFonts w:ascii="Arial" w:hAnsi="Arial" w:cs="Arial"/>
          <w:sz w:val="22"/>
          <w:szCs w:val="22"/>
        </w:rPr>
        <w:t xml:space="preserve">How glucose is used for energy (Page </w:t>
      </w:r>
      <w:r w:rsidR="003D4AB8">
        <w:rPr>
          <w:rFonts w:ascii="Arial" w:hAnsi="Arial" w:cs="Arial"/>
          <w:sz w:val="22"/>
          <w:szCs w:val="22"/>
        </w:rPr>
        <w:t>4</w:t>
      </w:r>
      <w:r>
        <w:rPr>
          <w:rFonts w:ascii="Arial" w:hAnsi="Arial" w:cs="Arial"/>
          <w:sz w:val="22"/>
          <w:szCs w:val="22"/>
        </w:rPr>
        <w:t>)</w:t>
      </w:r>
    </w:p>
    <w:p w14:paraId="7DCE2692" w14:textId="77777777" w:rsidR="000E5045" w:rsidRDefault="000E5045" w:rsidP="000E5045">
      <w:pPr>
        <w:spacing w:line="360" w:lineRule="auto"/>
        <w:rPr>
          <w:rFonts w:ascii="Arial" w:hAnsi="Arial" w:cs="Arial"/>
          <w:sz w:val="22"/>
          <w:szCs w:val="22"/>
        </w:rPr>
      </w:pPr>
      <w:r>
        <w:rPr>
          <w:rFonts w:ascii="Arial" w:hAnsi="Arial" w:cs="Arial"/>
          <w:sz w:val="22"/>
          <w:szCs w:val="22"/>
        </w:rPr>
        <w:t xml:space="preserve">section 2: </w:t>
      </w:r>
      <w:r w:rsidR="00991E15">
        <w:rPr>
          <w:rFonts w:ascii="Arial" w:hAnsi="Arial" w:cs="Arial"/>
          <w:sz w:val="22"/>
          <w:szCs w:val="22"/>
        </w:rPr>
        <w:t>P</w:t>
      </w:r>
      <w:r>
        <w:rPr>
          <w:rFonts w:ascii="Arial" w:hAnsi="Arial" w:cs="Arial"/>
          <w:sz w:val="22"/>
          <w:szCs w:val="22"/>
        </w:rPr>
        <w:t xml:space="preserve">athophysiology and </w:t>
      </w:r>
      <w:r w:rsidR="00991E15">
        <w:rPr>
          <w:rFonts w:ascii="Arial" w:hAnsi="Arial" w:cs="Arial"/>
          <w:sz w:val="22"/>
          <w:szCs w:val="22"/>
        </w:rPr>
        <w:t>I</w:t>
      </w:r>
      <w:r>
        <w:rPr>
          <w:rFonts w:ascii="Arial" w:hAnsi="Arial" w:cs="Arial"/>
          <w:sz w:val="22"/>
          <w:szCs w:val="22"/>
        </w:rPr>
        <w:t>mpact (</w:t>
      </w:r>
      <w:r w:rsidR="00991E15">
        <w:rPr>
          <w:rFonts w:ascii="Arial" w:hAnsi="Arial" w:cs="Arial"/>
          <w:sz w:val="22"/>
          <w:szCs w:val="22"/>
        </w:rPr>
        <w:t>P</w:t>
      </w:r>
      <w:r>
        <w:rPr>
          <w:rFonts w:ascii="Arial" w:hAnsi="Arial" w:cs="Arial"/>
          <w:sz w:val="22"/>
          <w:szCs w:val="22"/>
        </w:rPr>
        <w:t>age 5)</w:t>
      </w:r>
    </w:p>
    <w:p w14:paraId="68AA9B3C" w14:textId="77777777" w:rsidR="00991E15" w:rsidRDefault="00991E15" w:rsidP="000E5045">
      <w:pPr>
        <w:spacing w:line="360" w:lineRule="auto"/>
        <w:rPr>
          <w:rFonts w:ascii="Arial" w:hAnsi="Arial" w:cs="Arial"/>
          <w:sz w:val="22"/>
          <w:szCs w:val="22"/>
        </w:rPr>
      </w:pPr>
      <w:r>
        <w:rPr>
          <w:rFonts w:ascii="Arial" w:hAnsi="Arial" w:cs="Arial"/>
          <w:sz w:val="22"/>
          <w:szCs w:val="22"/>
        </w:rPr>
        <w:t xml:space="preserve">            2.1 What </w:t>
      </w:r>
      <w:proofErr w:type="spellStart"/>
      <w:r>
        <w:rPr>
          <w:rFonts w:ascii="Arial" w:hAnsi="Arial" w:cs="Arial"/>
          <w:sz w:val="22"/>
          <w:szCs w:val="22"/>
        </w:rPr>
        <w:t>happenes</w:t>
      </w:r>
      <w:proofErr w:type="spellEnd"/>
      <w:r>
        <w:rPr>
          <w:rFonts w:ascii="Arial" w:hAnsi="Arial" w:cs="Arial"/>
          <w:sz w:val="22"/>
          <w:szCs w:val="22"/>
        </w:rPr>
        <w:t xml:space="preserve"> when Blood Sugar regulation fails (Page 5)</w:t>
      </w:r>
    </w:p>
    <w:p w14:paraId="741231B9" w14:textId="16C029EF" w:rsidR="00991E15" w:rsidRDefault="00991E15" w:rsidP="000E5045">
      <w:pPr>
        <w:spacing w:line="360" w:lineRule="auto"/>
        <w:rPr>
          <w:rFonts w:ascii="Arial" w:hAnsi="Arial" w:cs="Arial"/>
          <w:sz w:val="22"/>
          <w:szCs w:val="22"/>
        </w:rPr>
      </w:pPr>
      <w:r>
        <w:rPr>
          <w:rFonts w:ascii="Arial" w:hAnsi="Arial" w:cs="Arial"/>
          <w:sz w:val="22"/>
          <w:szCs w:val="22"/>
        </w:rPr>
        <w:t xml:space="preserve">            2.2 How lifestyle factors effect Blood Sugar control (Page </w:t>
      </w:r>
      <w:r w:rsidR="003D4AB8">
        <w:rPr>
          <w:rFonts w:ascii="Arial" w:hAnsi="Arial" w:cs="Arial"/>
          <w:sz w:val="22"/>
          <w:szCs w:val="22"/>
        </w:rPr>
        <w:t>5</w:t>
      </w:r>
      <w:r>
        <w:rPr>
          <w:rFonts w:ascii="Arial" w:hAnsi="Arial" w:cs="Arial"/>
          <w:sz w:val="22"/>
          <w:szCs w:val="22"/>
        </w:rPr>
        <w:t>)</w:t>
      </w:r>
    </w:p>
    <w:p w14:paraId="790A79BE" w14:textId="77777777" w:rsidR="000E5045" w:rsidRDefault="000E5045" w:rsidP="000E5045">
      <w:pPr>
        <w:spacing w:line="360" w:lineRule="auto"/>
        <w:rPr>
          <w:rFonts w:ascii="Arial" w:hAnsi="Arial" w:cs="Arial"/>
          <w:sz w:val="22"/>
          <w:szCs w:val="22"/>
        </w:rPr>
      </w:pPr>
      <w:r>
        <w:rPr>
          <w:rFonts w:ascii="Arial" w:hAnsi="Arial" w:cs="Arial"/>
          <w:sz w:val="22"/>
          <w:szCs w:val="22"/>
        </w:rPr>
        <w:t xml:space="preserve">section 3: </w:t>
      </w:r>
      <w:r w:rsidR="00991E15">
        <w:rPr>
          <w:rFonts w:ascii="Arial" w:hAnsi="Arial" w:cs="Arial"/>
          <w:sz w:val="22"/>
          <w:szCs w:val="22"/>
        </w:rPr>
        <w:t>M</w:t>
      </w:r>
      <w:r>
        <w:rPr>
          <w:rFonts w:ascii="Arial" w:hAnsi="Arial" w:cs="Arial"/>
          <w:sz w:val="22"/>
          <w:szCs w:val="22"/>
        </w:rPr>
        <w:t xml:space="preserve">onitoring and </w:t>
      </w:r>
      <w:r w:rsidR="00991E15">
        <w:rPr>
          <w:rFonts w:ascii="Arial" w:hAnsi="Arial" w:cs="Arial"/>
          <w:sz w:val="22"/>
          <w:szCs w:val="22"/>
        </w:rPr>
        <w:t>D</w:t>
      </w:r>
      <w:r>
        <w:rPr>
          <w:rFonts w:ascii="Arial" w:hAnsi="Arial" w:cs="Arial"/>
          <w:sz w:val="22"/>
          <w:szCs w:val="22"/>
        </w:rPr>
        <w:t xml:space="preserve">ata </w:t>
      </w:r>
      <w:r w:rsidR="00991E15">
        <w:rPr>
          <w:rFonts w:ascii="Arial" w:hAnsi="Arial" w:cs="Arial"/>
          <w:sz w:val="22"/>
          <w:szCs w:val="22"/>
        </w:rPr>
        <w:t>U</w:t>
      </w:r>
      <w:r>
        <w:rPr>
          <w:rFonts w:ascii="Arial" w:hAnsi="Arial" w:cs="Arial"/>
          <w:sz w:val="22"/>
          <w:szCs w:val="22"/>
        </w:rPr>
        <w:t>se (</w:t>
      </w:r>
      <w:r w:rsidR="00991E15">
        <w:rPr>
          <w:rFonts w:ascii="Arial" w:hAnsi="Arial" w:cs="Arial"/>
          <w:sz w:val="22"/>
          <w:szCs w:val="22"/>
        </w:rPr>
        <w:t>P</w:t>
      </w:r>
      <w:r>
        <w:rPr>
          <w:rFonts w:ascii="Arial" w:hAnsi="Arial" w:cs="Arial"/>
          <w:sz w:val="22"/>
          <w:szCs w:val="22"/>
        </w:rPr>
        <w:t>age 6)</w:t>
      </w:r>
    </w:p>
    <w:p w14:paraId="21ED71AD" w14:textId="77777777" w:rsidR="00991E15" w:rsidRDefault="00991E15" w:rsidP="000E5045">
      <w:pPr>
        <w:spacing w:line="360" w:lineRule="auto"/>
        <w:rPr>
          <w:rFonts w:ascii="Arial" w:hAnsi="Arial" w:cs="Arial"/>
          <w:sz w:val="22"/>
          <w:szCs w:val="22"/>
        </w:rPr>
      </w:pPr>
      <w:r>
        <w:rPr>
          <w:rFonts w:ascii="Arial" w:hAnsi="Arial" w:cs="Arial"/>
          <w:sz w:val="22"/>
          <w:szCs w:val="22"/>
        </w:rPr>
        <w:t xml:space="preserve">            3.1 Why tracking Blood Sugar matters (Page 6)</w:t>
      </w:r>
    </w:p>
    <w:p w14:paraId="2D2EB2DF" w14:textId="27E2EA14" w:rsidR="00991E15" w:rsidRDefault="00991E15" w:rsidP="000E5045">
      <w:pPr>
        <w:spacing w:line="360" w:lineRule="auto"/>
        <w:rPr>
          <w:rFonts w:ascii="Arial" w:hAnsi="Arial" w:cs="Arial"/>
          <w:sz w:val="22"/>
          <w:szCs w:val="22"/>
        </w:rPr>
      </w:pPr>
      <w:r>
        <w:rPr>
          <w:rFonts w:ascii="Arial" w:hAnsi="Arial" w:cs="Arial"/>
          <w:sz w:val="22"/>
          <w:szCs w:val="22"/>
        </w:rPr>
        <w:lastRenderedPageBreak/>
        <w:t xml:space="preserve">            3.2 How routine data helps manage the condition (Page </w:t>
      </w:r>
      <w:r w:rsidR="004E03A9">
        <w:rPr>
          <w:rFonts w:ascii="Arial" w:hAnsi="Arial" w:cs="Arial"/>
          <w:sz w:val="22"/>
          <w:szCs w:val="22"/>
        </w:rPr>
        <w:t>6</w:t>
      </w:r>
      <w:r>
        <w:rPr>
          <w:rFonts w:ascii="Arial" w:hAnsi="Arial" w:cs="Arial"/>
          <w:sz w:val="22"/>
          <w:szCs w:val="22"/>
        </w:rPr>
        <w:t>)</w:t>
      </w:r>
    </w:p>
    <w:p w14:paraId="7390D140" w14:textId="341798F8" w:rsidR="000E5045" w:rsidRDefault="000E5045" w:rsidP="000E5045">
      <w:pPr>
        <w:spacing w:line="360" w:lineRule="auto"/>
        <w:rPr>
          <w:rFonts w:ascii="Arial" w:hAnsi="Arial" w:cs="Arial"/>
          <w:sz w:val="22"/>
          <w:szCs w:val="22"/>
        </w:rPr>
      </w:pPr>
      <w:r>
        <w:rPr>
          <w:rFonts w:ascii="Arial" w:hAnsi="Arial" w:cs="Arial"/>
          <w:sz w:val="22"/>
          <w:szCs w:val="22"/>
        </w:rPr>
        <w:t xml:space="preserve">section 4: </w:t>
      </w:r>
      <w:r w:rsidR="00991E15">
        <w:rPr>
          <w:rFonts w:ascii="Arial" w:hAnsi="Arial" w:cs="Arial"/>
          <w:sz w:val="22"/>
          <w:szCs w:val="22"/>
        </w:rPr>
        <w:t>E</w:t>
      </w:r>
      <w:r>
        <w:rPr>
          <w:rFonts w:ascii="Arial" w:hAnsi="Arial" w:cs="Arial"/>
          <w:sz w:val="22"/>
          <w:szCs w:val="22"/>
        </w:rPr>
        <w:t>vidence-Based lifestyle recommendations (</w:t>
      </w:r>
      <w:r w:rsidR="00991E15">
        <w:rPr>
          <w:rFonts w:ascii="Arial" w:hAnsi="Arial" w:cs="Arial"/>
          <w:sz w:val="22"/>
          <w:szCs w:val="22"/>
        </w:rPr>
        <w:t>P</w:t>
      </w:r>
      <w:r>
        <w:rPr>
          <w:rFonts w:ascii="Arial" w:hAnsi="Arial" w:cs="Arial"/>
          <w:sz w:val="22"/>
          <w:szCs w:val="22"/>
        </w:rPr>
        <w:t>age</w:t>
      </w:r>
      <w:r w:rsidR="003E3694">
        <w:rPr>
          <w:rFonts w:ascii="Arial" w:hAnsi="Arial" w:cs="Arial"/>
          <w:sz w:val="22"/>
          <w:szCs w:val="22"/>
        </w:rPr>
        <w:t xml:space="preserve"> </w:t>
      </w:r>
      <w:r w:rsidR="004E03A9">
        <w:rPr>
          <w:rFonts w:ascii="Arial" w:hAnsi="Arial" w:cs="Arial"/>
          <w:sz w:val="22"/>
          <w:szCs w:val="22"/>
        </w:rPr>
        <w:t>7</w:t>
      </w:r>
      <w:r>
        <w:rPr>
          <w:rFonts w:ascii="Arial" w:hAnsi="Arial" w:cs="Arial"/>
          <w:sz w:val="22"/>
          <w:szCs w:val="22"/>
        </w:rPr>
        <w:t>)</w:t>
      </w:r>
    </w:p>
    <w:p w14:paraId="15B885F4" w14:textId="77777777" w:rsidR="00991E15" w:rsidRDefault="00991E15" w:rsidP="000E5045">
      <w:pPr>
        <w:spacing w:line="360" w:lineRule="auto"/>
        <w:rPr>
          <w:rFonts w:ascii="Arial" w:hAnsi="Arial" w:cs="Arial"/>
          <w:sz w:val="22"/>
          <w:szCs w:val="22"/>
        </w:rPr>
      </w:pPr>
      <w:r>
        <w:rPr>
          <w:rFonts w:ascii="Arial" w:hAnsi="Arial" w:cs="Arial"/>
          <w:sz w:val="22"/>
          <w:szCs w:val="22"/>
        </w:rPr>
        <w:t xml:space="preserve">            4.1 Eating a healthy diet (Page 7)</w:t>
      </w:r>
    </w:p>
    <w:p w14:paraId="62F7A54D" w14:textId="05B0B930" w:rsidR="00991E15" w:rsidRDefault="00991E15" w:rsidP="000E5045">
      <w:pPr>
        <w:spacing w:line="360" w:lineRule="auto"/>
        <w:rPr>
          <w:rFonts w:ascii="Arial" w:hAnsi="Arial" w:cs="Arial"/>
          <w:sz w:val="22"/>
          <w:szCs w:val="22"/>
        </w:rPr>
      </w:pPr>
      <w:r>
        <w:rPr>
          <w:rFonts w:ascii="Arial" w:hAnsi="Arial" w:cs="Arial"/>
          <w:sz w:val="22"/>
          <w:szCs w:val="22"/>
        </w:rPr>
        <w:t xml:space="preserve">            4.2 Being more physically active (Page </w:t>
      </w:r>
      <w:r w:rsidR="004E03A9">
        <w:rPr>
          <w:rFonts w:ascii="Arial" w:hAnsi="Arial" w:cs="Arial"/>
          <w:sz w:val="22"/>
          <w:szCs w:val="22"/>
        </w:rPr>
        <w:t>7</w:t>
      </w:r>
      <w:r>
        <w:rPr>
          <w:rFonts w:ascii="Arial" w:hAnsi="Arial" w:cs="Arial"/>
          <w:sz w:val="22"/>
          <w:szCs w:val="22"/>
        </w:rPr>
        <w:t>)</w:t>
      </w:r>
    </w:p>
    <w:p w14:paraId="518D55A3" w14:textId="5ED11E12" w:rsidR="00991E15" w:rsidRDefault="00991E15" w:rsidP="000E5045">
      <w:pPr>
        <w:spacing w:line="360" w:lineRule="auto"/>
        <w:rPr>
          <w:rFonts w:ascii="Arial" w:hAnsi="Arial" w:cs="Arial"/>
          <w:sz w:val="22"/>
          <w:szCs w:val="22"/>
        </w:rPr>
      </w:pPr>
      <w:r>
        <w:rPr>
          <w:rFonts w:ascii="Arial" w:hAnsi="Arial" w:cs="Arial"/>
          <w:sz w:val="22"/>
          <w:szCs w:val="22"/>
        </w:rPr>
        <w:t xml:space="preserve">            4.3 Stopping smoking (page </w:t>
      </w:r>
      <w:r w:rsidR="004E03A9">
        <w:rPr>
          <w:rFonts w:ascii="Arial" w:hAnsi="Arial" w:cs="Arial"/>
          <w:sz w:val="22"/>
          <w:szCs w:val="22"/>
        </w:rPr>
        <w:t>7</w:t>
      </w:r>
      <w:r>
        <w:rPr>
          <w:rFonts w:ascii="Arial" w:hAnsi="Arial" w:cs="Arial"/>
          <w:sz w:val="22"/>
          <w:szCs w:val="22"/>
        </w:rPr>
        <w:t>)</w:t>
      </w:r>
    </w:p>
    <w:p w14:paraId="361B1FD0" w14:textId="7A019551" w:rsidR="00991E15" w:rsidRDefault="00991E15" w:rsidP="000E5045">
      <w:pPr>
        <w:spacing w:line="360" w:lineRule="auto"/>
        <w:rPr>
          <w:rFonts w:ascii="Arial" w:hAnsi="Arial" w:cs="Arial"/>
          <w:sz w:val="22"/>
          <w:szCs w:val="22"/>
        </w:rPr>
      </w:pPr>
      <w:r>
        <w:rPr>
          <w:rFonts w:ascii="Arial" w:hAnsi="Arial" w:cs="Arial"/>
          <w:sz w:val="22"/>
          <w:szCs w:val="22"/>
        </w:rPr>
        <w:t xml:space="preserve">            4.4 Managing weight (Page </w:t>
      </w:r>
      <w:r w:rsidR="004E03A9">
        <w:rPr>
          <w:rFonts w:ascii="Arial" w:hAnsi="Arial" w:cs="Arial"/>
          <w:sz w:val="22"/>
          <w:szCs w:val="22"/>
        </w:rPr>
        <w:t>8</w:t>
      </w:r>
      <w:r>
        <w:rPr>
          <w:rFonts w:ascii="Arial" w:hAnsi="Arial" w:cs="Arial"/>
          <w:sz w:val="22"/>
          <w:szCs w:val="22"/>
        </w:rPr>
        <w:t>)</w:t>
      </w:r>
    </w:p>
    <w:p w14:paraId="49A040FC" w14:textId="0AEFF7B9" w:rsidR="000E5045" w:rsidRDefault="00991E15" w:rsidP="000E5045">
      <w:pPr>
        <w:spacing w:line="360" w:lineRule="auto"/>
        <w:rPr>
          <w:rFonts w:ascii="Arial" w:hAnsi="Arial" w:cs="Arial"/>
          <w:sz w:val="22"/>
          <w:szCs w:val="22"/>
        </w:rPr>
      </w:pPr>
      <w:r>
        <w:rPr>
          <w:rFonts w:ascii="Arial" w:hAnsi="Arial" w:cs="Arial"/>
          <w:sz w:val="22"/>
          <w:szCs w:val="22"/>
        </w:rPr>
        <w:t>C</w:t>
      </w:r>
      <w:r w:rsidR="000E5045">
        <w:rPr>
          <w:rFonts w:ascii="Arial" w:hAnsi="Arial" w:cs="Arial"/>
          <w:sz w:val="22"/>
          <w:szCs w:val="22"/>
        </w:rPr>
        <w:t>onclusion (</w:t>
      </w:r>
      <w:r>
        <w:rPr>
          <w:rFonts w:ascii="Arial" w:hAnsi="Arial" w:cs="Arial"/>
          <w:sz w:val="22"/>
          <w:szCs w:val="22"/>
        </w:rPr>
        <w:t>P</w:t>
      </w:r>
      <w:r w:rsidR="000E5045">
        <w:rPr>
          <w:rFonts w:ascii="Arial" w:hAnsi="Arial" w:cs="Arial"/>
          <w:sz w:val="22"/>
          <w:szCs w:val="22"/>
        </w:rPr>
        <w:t xml:space="preserve">age </w:t>
      </w:r>
      <w:r w:rsidR="00F05FDE">
        <w:rPr>
          <w:rFonts w:ascii="Arial" w:hAnsi="Arial" w:cs="Arial"/>
          <w:sz w:val="22"/>
          <w:szCs w:val="22"/>
        </w:rPr>
        <w:t>8</w:t>
      </w:r>
      <w:r w:rsidR="000E5045">
        <w:rPr>
          <w:rFonts w:ascii="Arial" w:hAnsi="Arial" w:cs="Arial"/>
          <w:sz w:val="22"/>
          <w:szCs w:val="22"/>
        </w:rPr>
        <w:t>)</w:t>
      </w:r>
    </w:p>
    <w:p w14:paraId="23E9D5E5" w14:textId="5042AEF5" w:rsidR="000E5045" w:rsidRDefault="00991E15" w:rsidP="000E5045">
      <w:pPr>
        <w:spacing w:line="360" w:lineRule="auto"/>
        <w:rPr>
          <w:rFonts w:ascii="Arial" w:hAnsi="Arial" w:cs="Arial"/>
          <w:sz w:val="22"/>
          <w:szCs w:val="22"/>
        </w:rPr>
      </w:pPr>
      <w:r>
        <w:rPr>
          <w:rFonts w:ascii="Arial" w:hAnsi="Arial" w:cs="Arial"/>
          <w:sz w:val="22"/>
          <w:szCs w:val="22"/>
        </w:rPr>
        <w:t>R</w:t>
      </w:r>
      <w:r w:rsidR="000E5045">
        <w:rPr>
          <w:rFonts w:ascii="Arial" w:hAnsi="Arial" w:cs="Arial"/>
          <w:sz w:val="22"/>
          <w:szCs w:val="22"/>
        </w:rPr>
        <w:t>eferences (</w:t>
      </w:r>
      <w:r>
        <w:rPr>
          <w:rFonts w:ascii="Arial" w:hAnsi="Arial" w:cs="Arial"/>
          <w:sz w:val="22"/>
          <w:szCs w:val="22"/>
        </w:rPr>
        <w:t>P</w:t>
      </w:r>
      <w:r w:rsidR="000E5045">
        <w:rPr>
          <w:rFonts w:ascii="Arial" w:hAnsi="Arial" w:cs="Arial"/>
          <w:sz w:val="22"/>
          <w:szCs w:val="22"/>
        </w:rPr>
        <w:t xml:space="preserve">age </w:t>
      </w:r>
      <w:r w:rsidR="00F05FDE">
        <w:rPr>
          <w:rFonts w:ascii="Arial" w:hAnsi="Arial" w:cs="Arial"/>
          <w:sz w:val="22"/>
          <w:szCs w:val="22"/>
        </w:rPr>
        <w:t>9)</w:t>
      </w:r>
    </w:p>
    <w:p w14:paraId="5CBF7D91" w14:textId="77777777" w:rsidR="000E5045" w:rsidRDefault="000E5045" w:rsidP="000E5045">
      <w:pPr>
        <w:spacing w:line="360" w:lineRule="auto"/>
        <w:rPr>
          <w:rFonts w:ascii="Arial" w:hAnsi="Arial" w:cs="Arial"/>
          <w:sz w:val="22"/>
          <w:szCs w:val="22"/>
        </w:rPr>
      </w:pPr>
    </w:p>
    <w:p w14:paraId="3941198A" w14:textId="77777777" w:rsidR="00991E15" w:rsidRDefault="00991E15" w:rsidP="000E5045">
      <w:pPr>
        <w:spacing w:line="360" w:lineRule="auto"/>
        <w:rPr>
          <w:rFonts w:ascii="Arial" w:hAnsi="Arial" w:cs="Arial"/>
          <w:sz w:val="22"/>
          <w:szCs w:val="22"/>
        </w:rPr>
      </w:pPr>
    </w:p>
    <w:p w14:paraId="117D9243" w14:textId="77777777" w:rsidR="00991E15" w:rsidRDefault="00991E15" w:rsidP="000E5045">
      <w:pPr>
        <w:spacing w:line="360" w:lineRule="auto"/>
        <w:rPr>
          <w:rFonts w:ascii="Arial" w:hAnsi="Arial" w:cs="Arial"/>
          <w:sz w:val="22"/>
          <w:szCs w:val="22"/>
        </w:rPr>
      </w:pPr>
    </w:p>
    <w:p w14:paraId="1960C0A0" w14:textId="77777777" w:rsidR="00991E15" w:rsidRDefault="00991E15" w:rsidP="000E5045">
      <w:pPr>
        <w:spacing w:line="360" w:lineRule="auto"/>
        <w:rPr>
          <w:rFonts w:ascii="Arial" w:hAnsi="Arial" w:cs="Arial"/>
          <w:sz w:val="22"/>
          <w:szCs w:val="22"/>
        </w:rPr>
      </w:pPr>
    </w:p>
    <w:p w14:paraId="2FCA7B04" w14:textId="77777777" w:rsidR="00991E15" w:rsidRDefault="00991E15" w:rsidP="000E5045">
      <w:pPr>
        <w:spacing w:line="360" w:lineRule="auto"/>
        <w:rPr>
          <w:rFonts w:ascii="Arial" w:hAnsi="Arial" w:cs="Arial"/>
          <w:sz w:val="22"/>
          <w:szCs w:val="22"/>
        </w:rPr>
      </w:pPr>
    </w:p>
    <w:p w14:paraId="05DE0779" w14:textId="77777777" w:rsidR="00991E15" w:rsidRDefault="00991E15" w:rsidP="000E5045">
      <w:pPr>
        <w:spacing w:line="360" w:lineRule="auto"/>
        <w:rPr>
          <w:rFonts w:ascii="Arial" w:hAnsi="Arial" w:cs="Arial"/>
          <w:sz w:val="22"/>
          <w:szCs w:val="22"/>
        </w:rPr>
      </w:pPr>
    </w:p>
    <w:p w14:paraId="31D15738" w14:textId="77777777" w:rsidR="00991E15" w:rsidRDefault="00991E15" w:rsidP="000E5045">
      <w:pPr>
        <w:spacing w:line="360" w:lineRule="auto"/>
        <w:rPr>
          <w:rFonts w:ascii="Arial" w:hAnsi="Arial" w:cs="Arial"/>
          <w:sz w:val="22"/>
          <w:szCs w:val="22"/>
        </w:rPr>
      </w:pPr>
    </w:p>
    <w:p w14:paraId="470BC3E7" w14:textId="77777777" w:rsidR="00991E15" w:rsidRDefault="00991E15" w:rsidP="000E5045">
      <w:pPr>
        <w:spacing w:line="360" w:lineRule="auto"/>
        <w:rPr>
          <w:rFonts w:ascii="Arial" w:hAnsi="Arial" w:cs="Arial"/>
          <w:sz w:val="22"/>
          <w:szCs w:val="22"/>
        </w:rPr>
      </w:pPr>
    </w:p>
    <w:p w14:paraId="2967567A" w14:textId="77777777" w:rsidR="00991E15" w:rsidRPr="008140BD" w:rsidRDefault="00991E15" w:rsidP="000E5045">
      <w:pPr>
        <w:spacing w:line="360" w:lineRule="auto"/>
        <w:rPr>
          <w:rFonts w:ascii="Arial" w:hAnsi="Arial" w:cs="Arial"/>
          <w:b/>
          <w:bCs/>
          <w:sz w:val="22"/>
          <w:szCs w:val="22"/>
        </w:rPr>
      </w:pPr>
      <w:r w:rsidRPr="008140BD">
        <w:rPr>
          <w:rFonts w:ascii="Arial" w:hAnsi="Arial" w:cs="Arial"/>
          <w:b/>
          <w:bCs/>
          <w:sz w:val="22"/>
          <w:szCs w:val="22"/>
        </w:rPr>
        <w:t xml:space="preserve">Introduction </w:t>
      </w:r>
    </w:p>
    <w:p w14:paraId="7C6D4CD3" w14:textId="77777777" w:rsidR="00991E15" w:rsidRDefault="00991E15" w:rsidP="005878CC">
      <w:pPr>
        <w:rPr>
          <w:rFonts w:ascii="Arial" w:hAnsi="Arial" w:cs="Arial"/>
          <w:sz w:val="22"/>
          <w:szCs w:val="22"/>
        </w:rPr>
      </w:pPr>
      <w:r>
        <w:rPr>
          <w:rFonts w:ascii="Arial" w:hAnsi="Arial" w:cs="Arial"/>
          <w:sz w:val="22"/>
          <w:szCs w:val="22"/>
        </w:rPr>
        <w:t xml:space="preserve">Type 2 diabetes is a chronic disease where the body has a problem controlling the blood sugar. This occurs </w:t>
      </w:r>
      <w:r w:rsidR="00207513">
        <w:rPr>
          <w:rFonts w:ascii="Arial" w:hAnsi="Arial" w:cs="Arial"/>
          <w:sz w:val="22"/>
          <w:szCs w:val="22"/>
        </w:rPr>
        <w:t>either because the body doesn’t produce enough insulin, or because the insulin it does produce is not effective at getting the job done. Insulin is a hormone produced by the pancreas that allows sugar (glucose) in food to travel from the blood into the body’s cells where it can be used for energy. If this does not work, then overtime, there is an accumulation of glucose in the blood, which can cause damage.</w:t>
      </w:r>
    </w:p>
    <w:p w14:paraId="082937F0" w14:textId="77777777" w:rsidR="00207513" w:rsidRDefault="00207513" w:rsidP="005878CC">
      <w:pPr>
        <w:rPr>
          <w:rFonts w:ascii="Arial" w:hAnsi="Arial" w:cs="Arial"/>
          <w:sz w:val="22"/>
          <w:szCs w:val="22"/>
        </w:rPr>
      </w:pPr>
      <w:r>
        <w:rPr>
          <w:rFonts w:ascii="Arial" w:hAnsi="Arial" w:cs="Arial"/>
          <w:sz w:val="22"/>
          <w:szCs w:val="22"/>
        </w:rPr>
        <w:t>Diabetes UK (2023) reports that in the UK there are currently over 4.3 million people living with diabetes and an estimated 13.6 million people who are at risk of developing diabetes. Type 2 diabetes accounts for about 90% of all cases. The good news is that it is tightly tied to lifestyle, and this means many people can make a significant difference to their health by the choices they make day to day.</w:t>
      </w:r>
    </w:p>
    <w:p w14:paraId="30539A47" w14:textId="77777777" w:rsidR="00207513" w:rsidRDefault="00207513" w:rsidP="005878CC">
      <w:pPr>
        <w:rPr>
          <w:rFonts w:ascii="Arial" w:hAnsi="Arial" w:cs="Arial"/>
          <w:sz w:val="22"/>
          <w:szCs w:val="22"/>
        </w:rPr>
      </w:pPr>
      <w:r>
        <w:rPr>
          <w:rFonts w:ascii="Arial" w:hAnsi="Arial" w:cs="Arial"/>
          <w:sz w:val="22"/>
          <w:szCs w:val="22"/>
        </w:rPr>
        <w:t xml:space="preserve">There are a number of factors that increase the risk of developing Type 2 diabetes. These include, but are not limited to, being overweight, not being physically active, poor diet, smoking, a family history of diabetes and certain ethnic groups, including south Asian and Black African - Caribbean communities (NICE,2022). There </w:t>
      </w:r>
      <w:r w:rsidR="00FE6E7E">
        <w:rPr>
          <w:rFonts w:ascii="Arial" w:hAnsi="Arial" w:cs="Arial"/>
          <w:sz w:val="22"/>
          <w:szCs w:val="22"/>
        </w:rPr>
        <w:t>is</w:t>
      </w:r>
      <w:r>
        <w:rPr>
          <w:rFonts w:ascii="Arial" w:hAnsi="Arial" w:cs="Arial"/>
          <w:sz w:val="22"/>
          <w:szCs w:val="22"/>
        </w:rPr>
        <w:t xml:space="preserve"> also a factor of </w:t>
      </w:r>
      <w:r w:rsidR="00FE6E7E">
        <w:rPr>
          <w:rFonts w:ascii="Arial" w:hAnsi="Arial" w:cs="Arial"/>
          <w:sz w:val="22"/>
          <w:szCs w:val="22"/>
        </w:rPr>
        <w:t>age,</w:t>
      </w:r>
      <w:r>
        <w:rPr>
          <w:rFonts w:ascii="Arial" w:hAnsi="Arial" w:cs="Arial"/>
          <w:sz w:val="22"/>
          <w:szCs w:val="22"/>
        </w:rPr>
        <w:t xml:space="preserve"> with an increased risk after the age of 45.</w:t>
      </w:r>
    </w:p>
    <w:p w14:paraId="12525017" w14:textId="77777777" w:rsidR="00207513" w:rsidRDefault="00207513" w:rsidP="005878CC">
      <w:pPr>
        <w:rPr>
          <w:rFonts w:ascii="Arial" w:hAnsi="Arial" w:cs="Arial"/>
          <w:sz w:val="22"/>
          <w:szCs w:val="22"/>
        </w:rPr>
      </w:pPr>
      <w:r>
        <w:rPr>
          <w:rFonts w:ascii="Arial" w:hAnsi="Arial" w:cs="Arial"/>
          <w:sz w:val="22"/>
          <w:szCs w:val="22"/>
        </w:rPr>
        <w:t>The aim of this report is to educate the patient about the normal physiology of blood sugar, the problem that occurs in Type 2 diabetes and how they can manage should they become ill</w:t>
      </w:r>
      <w:r w:rsidR="00FE6E7E">
        <w:rPr>
          <w:rFonts w:ascii="Arial" w:hAnsi="Arial" w:cs="Arial"/>
          <w:sz w:val="22"/>
          <w:szCs w:val="22"/>
        </w:rPr>
        <w:t>. It has been produced as part of a patient education resource, which can be used in a GP practice, based on NHS, NICE and research evidence.</w:t>
      </w:r>
    </w:p>
    <w:p w14:paraId="7AD741F7" w14:textId="77777777" w:rsidR="005878CC" w:rsidRDefault="005878CC" w:rsidP="005878CC">
      <w:pPr>
        <w:rPr>
          <w:rFonts w:ascii="Arial" w:hAnsi="Arial" w:cs="Arial"/>
          <w:sz w:val="22"/>
          <w:szCs w:val="22"/>
        </w:rPr>
      </w:pPr>
    </w:p>
    <w:tbl>
      <w:tblPr>
        <w:tblStyle w:val="TableGrid"/>
        <w:tblpPr w:leftFromText="180" w:rightFromText="180" w:vertAnchor="text" w:horzAnchor="margin" w:tblpY="373"/>
        <w:tblW w:w="9813" w:type="dxa"/>
        <w:tblLook w:val="04A0" w:firstRow="1" w:lastRow="0" w:firstColumn="1" w:lastColumn="0" w:noHBand="0" w:noVBand="1"/>
      </w:tblPr>
      <w:tblGrid>
        <w:gridCol w:w="3080"/>
        <w:gridCol w:w="6733"/>
      </w:tblGrid>
      <w:tr w:rsidR="005878CC" w14:paraId="4F49719C" w14:textId="77777777" w:rsidTr="005878CC">
        <w:trPr>
          <w:trHeight w:val="274"/>
        </w:trPr>
        <w:tc>
          <w:tcPr>
            <w:tcW w:w="3080" w:type="dxa"/>
          </w:tcPr>
          <w:p w14:paraId="2F0AA91A" w14:textId="77777777" w:rsidR="005878CC" w:rsidRDefault="005878CC" w:rsidP="00A123AF">
            <w:pPr>
              <w:spacing w:line="360" w:lineRule="auto"/>
              <w:jc w:val="center"/>
              <w:rPr>
                <w:rFonts w:ascii="Arial" w:hAnsi="Arial" w:cs="Arial"/>
                <w:sz w:val="22"/>
                <w:szCs w:val="22"/>
              </w:rPr>
            </w:pPr>
            <w:r>
              <w:rPr>
                <w:rFonts w:ascii="Arial" w:hAnsi="Arial" w:cs="Arial"/>
                <w:sz w:val="22"/>
                <w:szCs w:val="22"/>
              </w:rPr>
              <w:t>Risk Factor</w:t>
            </w:r>
          </w:p>
        </w:tc>
        <w:tc>
          <w:tcPr>
            <w:tcW w:w="6733" w:type="dxa"/>
          </w:tcPr>
          <w:p w14:paraId="47061466" w14:textId="77777777" w:rsidR="005878CC" w:rsidRDefault="005878CC" w:rsidP="00A123AF">
            <w:pPr>
              <w:spacing w:line="360" w:lineRule="auto"/>
              <w:jc w:val="center"/>
              <w:rPr>
                <w:rFonts w:ascii="Arial" w:hAnsi="Arial" w:cs="Arial"/>
                <w:sz w:val="22"/>
                <w:szCs w:val="22"/>
              </w:rPr>
            </w:pPr>
            <w:r>
              <w:rPr>
                <w:rFonts w:ascii="Arial" w:hAnsi="Arial" w:cs="Arial"/>
                <w:sz w:val="22"/>
                <w:szCs w:val="22"/>
              </w:rPr>
              <w:t>Why It Increases Risk</w:t>
            </w:r>
          </w:p>
        </w:tc>
      </w:tr>
      <w:tr w:rsidR="005878CC" w14:paraId="1D5EF312" w14:textId="77777777" w:rsidTr="005878CC">
        <w:trPr>
          <w:trHeight w:val="610"/>
        </w:trPr>
        <w:tc>
          <w:tcPr>
            <w:tcW w:w="3080" w:type="dxa"/>
          </w:tcPr>
          <w:p w14:paraId="4F983E5E"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Being overweight or obese</w:t>
            </w:r>
          </w:p>
        </w:tc>
        <w:tc>
          <w:tcPr>
            <w:tcW w:w="6733" w:type="dxa"/>
          </w:tcPr>
          <w:p w14:paraId="1E9D8E0B"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Excess body fat, especially around the abdomen, makes it harder for the body to use insulin properly.</w:t>
            </w:r>
          </w:p>
        </w:tc>
      </w:tr>
      <w:tr w:rsidR="005878CC" w14:paraId="3F287AB2" w14:textId="77777777" w:rsidTr="005878CC">
        <w:trPr>
          <w:trHeight w:val="719"/>
        </w:trPr>
        <w:tc>
          <w:tcPr>
            <w:tcW w:w="3080" w:type="dxa"/>
          </w:tcPr>
          <w:p w14:paraId="5E9FC06B"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lastRenderedPageBreak/>
              <w:t xml:space="preserve">Physical inactivity </w:t>
            </w:r>
          </w:p>
        </w:tc>
        <w:tc>
          <w:tcPr>
            <w:tcW w:w="6733" w:type="dxa"/>
          </w:tcPr>
          <w:p w14:paraId="31A5C2A1"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Lack of movement reduces the body’s ability to absorb glucose from the blood.</w:t>
            </w:r>
          </w:p>
        </w:tc>
      </w:tr>
      <w:tr w:rsidR="005878CC" w14:paraId="166BC27B" w14:textId="77777777" w:rsidTr="005878CC">
        <w:trPr>
          <w:trHeight w:val="683"/>
        </w:trPr>
        <w:tc>
          <w:tcPr>
            <w:tcW w:w="3080" w:type="dxa"/>
          </w:tcPr>
          <w:p w14:paraId="0EF7E133"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Unhealthy diet</w:t>
            </w:r>
          </w:p>
        </w:tc>
        <w:tc>
          <w:tcPr>
            <w:tcW w:w="6733" w:type="dxa"/>
          </w:tcPr>
          <w:p w14:paraId="56870F88"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Eating too much sugar and processed food raises blood glucose levels over time.</w:t>
            </w:r>
          </w:p>
        </w:tc>
      </w:tr>
      <w:tr w:rsidR="005878CC" w14:paraId="72D27193" w14:textId="77777777" w:rsidTr="005878CC">
        <w:trPr>
          <w:trHeight w:val="651"/>
        </w:trPr>
        <w:tc>
          <w:tcPr>
            <w:tcW w:w="3080" w:type="dxa"/>
          </w:tcPr>
          <w:p w14:paraId="3F1095A4"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Smoking</w:t>
            </w:r>
          </w:p>
        </w:tc>
        <w:tc>
          <w:tcPr>
            <w:tcW w:w="6733" w:type="dxa"/>
          </w:tcPr>
          <w:p w14:paraId="7A498DD1"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Chemicals in cigarettes makes it harder for the body to respond to insulin.</w:t>
            </w:r>
          </w:p>
        </w:tc>
      </w:tr>
      <w:tr w:rsidR="005878CC" w14:paraId="648AC5F8" w14:textId="77777777" w:rsidTr="005878CC">
        <w:trPr>
          <w:trHeight w:val="633"/>
        </w:trPr>
        <w:tc>
          <w:tcPr>
            <w:tcW w:w="3080" w:type="dxa"/>
          </w:tcPr>
          <w:p w14:paraId="0E5C0EC3"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 xml:space="preserve">Family history </w:t>
            </w:r>
          </w:p>
        </w:tc>
        <w:tc>
          <w:tcPr>
            <w:tcW w:w="6733" w:type="dxa"/>
          </w:tcPr>
          <w:p w14:paraId="7CAF1A24"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Having a close family relative with Type 2 diabetes increases your own risk.</w:t>
            </w:r>
          </w:p>
        </w:tc>
      </w:tr>
      <w:tr w:rsidR="005878CC" w14:paraId="1B8F512B" w14:textId="77777777" w:rsidTr="005878CC">
        <w:trPr>
          <w:trHeight w:val="743"/>
        </w:trPr>
        <w:tc>
          <w:tcPr>
            <w:tcW w:w="3080" w:type="dxa"/>
          </w:tcPr>
          <w:p w14:paraId="3AD9B4B4"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 xml:space="preserve">Ethnicity </w:t>
            </w:r>
          </w:p>
        </w:tc>
        <w:tc>
          <w:tcPr>
            <w:tcW w:w="6733" w:type="dxa"/>
          </w:tcPr>
          <w:p w14:paraId="4CF62FA9" w14:textId="77777777" w:rsidR="005878CC" w:rsidRPr="005878CC" w:rsidRDefault="005878CC" w:rsidP="005878CC">
            <w:pPr>
              <w:spacing w:line="360" w:lineRule="auto"/>
              <w:rPr>
                <w:rFonts w:ascii="Arial" w:hAnsi="Arial" w:cs="Arial"/>
                <w:sz w:val="21"/>
                <w:szCs w:val="21"/>
              </w:rPr>
            </w:pPr>
            <w:r w:rsidRPr="005878CC">
              <w:rPr>
                <w:rFonts w:ascii="Arial" w:hAnsi="Arial" w:cs="Arial"/>
                <w:sz w:val="21"/>
                <w:szCs w:val="21"/>
              </w:rPr>
              <w:t>People of South Asian and Black African-Caribbean backgrounds are at higher risk.</w:t>
            </w:r>
          </w:p>
        </w:tc>
      </w:tr>
    </w:tbl>
    <w:p w14:paraId="6429B23D" w14:textId="77777777" w:rsidR="00FE6E7E" w:rsidRPr="00A123AF" w:rsidRDefault="00FE6E7E" w:rsidP="000E5045">
      <w:pPr>
        <w:spacing w:line="360" w:lineRule="auto"/>
        <w:rPr>
          <w:rFonts w:ascii="Arial" w:hAnsi="Arial" w:cs="Arial"/>
          <w:b/>
          <w:bCs/>
          <w:sz w:val="22"/>
          <w:szCs w:val="22"/>
        </w:rPr>
      </w:pPr>
      <w:r w:rsidRPr="00A123AF">
        <w:rPr>
          <w:rFonts w:ascii="Arial" w:hAnsi="Arial" w:cs="Arial"/>
          <w:b/>
          <w:bCs/>
          <w:sz w:val="22"/>
          <w:szCs w:val="22"/>
        </w:rPr>
        <w:t xml:space="preserve">Table 1: Common Risk Factors for Type 2 Diabetes </w:t>
      </w:r>
    </w:p>
    <w:p w14:paraId="2EA7C346" w14:textId="77777777" w:rsidR="00FE6E7E" w:rsidRDefault="005878CC" w:rsidP="000E5045">
      <w:pPr>
        <w:spacing w:line="360" w:lineRule="auto"/>
        <w:rPr>
          <w:rFonts w:ascii="Arial" w:hAnsi="Arial" w:cs="Arial"/>
          <w:i/>
          <w:iCs/>
          <w:sz w:val="22"/>
          <w:szCs w:val="22"/>
        </w:rPr>
      </w:pPr>
      <w:r w:rsidRPr="005878CC">
        <w:rPr>
          <w:rFonts w:ascii="Arial" w:hAnsi="Arial" w:cs="Arial"/>
          <w:i/>
          <w:iCs/>
          <w:sz w:val="22"/>
          <w:szCs w:val="22"/>
        </w:rPr>
        <w:t>Source: Diabetes UK (2023); NICE NG28 (2022); WHO (2019)</w:t>
      </w:r>
    </w:p>
    <w:p w14:paraId="74FB2A98" w14:textId="77777777" w:rsidR="005878CC" w:rsidRDefault="005878CC" w:rsidP="000E5045">
      <w:pPr>
        <w:spacing w:line="360" w:lineRule="auto"/>
        <w:rPr>
          <w:rFonts w:ascii="Arial" w:hAnsi="Arial" w:cs="Arial"/>
          <w:i/>
          <w:iCs/>
          <w:sz w:val="22"/>
          <w:szCs w:val="22"/>
        </w:rPr>
      </w:pPr>
    </w:p>
    <w:p w14:paraId="629E0513" w14:textId="77777777" w:rsidR="005878CC" w:rsidRDefault="005878CC" w:rsidP="000E5045">
      <w:pPr>
        <w:spacing w:line="360" w:lineRule="auto"/>
        <w:rPr>
          <w:rFonts w:ascii="Arial" w:hAnsi="Arial" w:cs="Arial"/>
          <w:i/>
          <w:iCs/>
          <w:sz w:val="22"/>
          <w:szCs w:val="22"/>
        </w:rPr>
      </w:pPr>
    </w:p>
    <w:p w14:paraId="63358D7B" w14:textId="77777777" w:rsidR="005878CC" w:rsidRDefault="005878CC" w:rsidP="000E5045">
      <w:pPr>
        <w:spacing w:line="360" w:lineRule="auto"/>
        <w:rPr>
          <w:rFonts w:ascii="Arial" w:hAnsi="Arial" w:cs="Arial"/>
          <w:i/>
          <w:iCs/>
          <w:sz w:val="22"/>
          <w:szCs w:val="22"/>
        </w:rPr>
      </w:pPr>
    </w:p>
    <w:p w14:paraId="188190E3" w14:textId="77777777" w:rsidR="005878CC" w:rsidRPr="008140BD" w:rsidRDefault="005878CC" w:rsidP="000E5045">
      <w:pPr>
        <w:spacing w:line="360" w:lineRule="auto"/>
        <w:rPr>
          <w:rFonts w:ascii="Arial" w:hAnsi="Arial" w:cs="Arial"/>
          <w:b/>
          <w:bCs/>
          <w:sz w:val="22"/>
          <w:szCs w:val="22"/>
        </w:rPr>
      </w:pPr>
      <w:r w:rsidRPr="008140BD">
        <w:rPr>
          <w:rFonts w:ascii="Arial" w:hAnsi="Arial" w:cs="Arial"/>
          <w:b/>
          <w:bCs/>
          <w:sz w:val="22"/>
          <w:szCs w:val="22"/>
        </w:rPr>
        <w:t xml:space="preserve">Section 1: Anatomy and Physiology </w:t>
      </w:r>
    </w:p>
    <w:p w14:paraId="3DA008D7" w14:textId="77777777" w:rsidR="005878CC" w:rsidRPr="008140BD" w:rsidRDefault="005878CC" w:rsidP="005878CC">
      <w:pPr>
        <w:pStyle w:val="ListParagraph"/>
        <w:numPr>
          <w:ilvl w:val="1"/>
          <w:numId w:val="2"/>
        </w:numPr>
        <w:spacing w:line="360" w:lineRule="auto"/>
        <w:rPr>
          <w:rFonts w:ascii="Arial" w:hAnsi="Arial" w:cs="Arial"/>
          <w:b/>
          <w:bCs/>
          <w:sz w:val="22"/>
          <w:szCs w:val="22"/>
        </w:rPr>
      </w:pPr>
      <w:r w:rsidRPr="008140BD">
        <w:rPr>
          <w:rFonts w:ascii="Arial" w:hAnsi="Arial" w:cs="Arial"/>
          <w:b/>
          <w:bCs/>
          <w:sz w:val="22"/>
          <w:szCs w:val="22"/>
        </w:rPr>
        <w:t>How Blood Sugar is Regulated</w:t>
      </w:r>
    </w:p>
    <w:p w14:paraId="3F7FF8AC" w14:textId="77777777" w:rsidR="005878CC" w:rsidRDefault="005878CC" w:rsidP="005878CC">
      <w:pPr>
        <w:spacing w:line="360" w:lineRule="auto"/>
        <w:rPr>
          <w:rFonts w:ascii="Arial" w:hAnsi="Arial" w:cs="Arial"/>
          <w:sz w:val="22"/>
          <w:szCs w:val="22"/>
        </w:rPr>
      </w:pPr>
      <w:r>
        <w:rPr>
          <w:rFonts w:ascii="Arial" w:hAnsi="Arial" w:cs="Arial"/>
          <w:sz w:val="22"/>
          <w:szCs w:val="22"/>
        </w:rPr>
        <w:t>The body is always striving to maintain a proper blood sugar level. This is primarily regulated by a gland behind the stomach called the pancreas. The pancreas is composed of two kinds of cells: beta cells produce a hormone called insulin; alpha cells produce a hormone called glucagon. Together these two hormones help maintain a stable blood glucose level.</w:t>
      </w:r>
    </w:p>
    <w:p w14:paraId="2B73ACC9" w14:textId="77777777" w:rsidR="005878CC" w:rsidRDefault="005878CC" w:rsidP="005878CC">
      <w:pPr>
        <w:spacing w:line="360" w:lineRule="auto"/>
        <w:rPr>
          <w:rFonts w:ascii="Arial" w:hAnsi="Arial" w:cs="Arial"/>
          <w:sz w:val="22"/>
          <w:szCs w:val="22"/>
        </w:rPr>
      </w:pPr>
      <w:r>
        <w:rPr>
          <w:rFonts w:ascii="Arial" w:hAnsi="Arial" w:cs="Arial"/>
          <w:sz w:val="22"/>
          <w:szCs w:val="22"/>
        </w:rPr>
        <w:t>The more carbohydrates you consume, the more blood sugar will increase</w:t>
      </w:r>
      <w:r w:rsidR="00650F6D">
        <w:rPr>
          <w:rFonts w:ascii="Arial" w:hAnsi="Arial" w:cs="Arial"/>
          <w:sz w:val="22"/>
          <w:szCs w:val="22"/>
        </w:rPr>
        <w:t>. This is detected by the beta cells of the pancreas, which then secrete insulin into the blood. Insulin is like a key, which opens a door for glucose to enter the cell from the blood. Glucose is taken up by the cells in your muscles, liver and fat tissue in this manner.</w:t>
      </w:r>
    </w:p>
    <w:p w14:paraId="0FB86DBE" w14:textId="77777777" w:rsidR="00650F6D" w:rsidRDefault="00650F6D" w:rsidP="005878CC">
      <w:pPr>
        <w:spacing w:line="360" w:lineRule="auto"/>
        <w:rPr>
          <w:rFonts w:ascii="Arial" w:hAnsi="Arial" w:cs="Arial"/>
          <w:sz w:val="22"/>
          <w:szCs w:val="22"/>
        </w:rPr>
      </w:pPr>
      <w:r>
        <w:rPr>
          <w:rFonts w:ascii="Arial" w:hAnsi="Arial" w:cs="Arial"/>
          <w:sz w:val="22"/>
          <w:szCs w:val="22"/>
        </w:rPr>
        <w:t xml:space="preserve">The liver may also be able to store excess glucose as a storage molecule called glycogen. Glucose enters the cells, reducing blood sugar levels back to safe range (NICE, 2022). </w:t>
      </w:r>
    </w:p>
    <w:p w14:paraId="41CC9CDD" w14:textId="5A52767B" w:rsidR="00A123AF" w:rsidRDefault="00650F6D" w:rsidP="005878CC">
      <w:pPr>
        <w:spacing w:line="360" w:lineRule="auto"/>
        <w:rPr>
          <w:rFonts w:ascii="Arial" w:hAnsi="Arial" w:cs="Arial"/>
          <w:sz w:val="22"/>
          <w:szCs w:val="22"/>
        </w:rPr>
      </w:pPr>
      <w:r>
        <w:rPr>
          <w:rFonts w:ascii="Arial" w:hAnsi="Arial" w:cs="Arial"/>
          <w:sz w:val="22"/>
          <w:szCs w:val="22"/>
        </w:rPr>
        <w:t xml:space="preserve">The alpha cells release glucagon when blood glucose is too low, such as during physical activity or in between meals. Glucagon tells the liver to release some of the stored glucose into the blood stream. Thereby raising blood glucose levels. A balance between insulin and glucagon maintains blood glucose levels all day long. </w:t>
      </w:r>
    </w:p>
    <w:p w14:paraId="61AA90CA" w14:textId="77777777" w:rsidR="00A123AF" w:rsidRPr="009D75D7" w:rsidRDefault="00A123AF" w:rsidP="00A123AF">
      <w:pPr>
        <w:pStyle w:val="ListParagraph"/>
        <w:numPr>
          <w:ilvl w:val="1"/>
          <w:numId w:val="2"/>
        </w:numPr>
        <w:spacing w:line="360" w:lineRule="auto"/>
        <w:rPr>
          <w:rFonts w:ascii="Arial" w:hAnsi="Arial" w:cs="Arial"/>
          <w:b/>
          <w:bCs/>
          <w:sz w:val="22"/>
          <w:szCs w:val="22"/>
        </w:rPr>
      </w:pPr>
      <w:r w:rsidRPr="009D75D7">
        <w:rPr>
          <w:rFonts w:ascii="Arial" w:hAnsi="Arial" w:cs="Arial"/>
          <w:b/>
          <w:bCs/>
          <w:sz w:val="22"/>
          <w:szCs w:val="22"/>
        </w:rPr>
        <w:t>How Glucose is Used for Energy</w:t>
      </w:r>
    </w:p>
    <w:p w14:paraId="678192A9" w14:textId="77777777" w:rsidR="00A123AF" w:rsidRDefault="00A123AF" w:rsidP="00A123AF">
      <w:pPr>
        <w:spacing w:line="360" w:lineRule="auto"/>
        <w:rPr>
          <w:rFonts w:ascii="Arial" w:hAnsi="Arial" w:cs="Arial"/>
          <w:sz w:val="22"/>
          <w:szCs w:val="22"/>
        </w:rPr>
      </w:pPr>
      <w:r>
        <w:rPr>
          <w:rFonts w:ascii="Arial" w:hAnsi="Arial" w:cs="Arial"/>
          <w:sz w:val="22"/>
          <w:szCs w:val="22"/>
        </w:rPr>
        <w:t>After entering a cell, glucose is used to produce energy. All cells in the body require energy to function and ATP (adenosine triphosphate) is the primary form of energy in a cell. Glucose and oxygen are used together to make ATP through a process called cellular respiration.</w:t>
      </w:r>
    </w:p>
    <w:p w14:paraId="70E45234" w14:textId="77777777" w:rsidR="00A123AF" w:rsidRDefault="00A123AF" w:rsidP="00A123AF">
      <w:pPr>
        <w:spacing w:line="360" w:lineRule="auto"/>
        <w:rPr>
          <w:rFonts w:ascii="Arial" w:hAnsi="Arial" w:cs="Arial"/>
          <w:sz w:val="22"/>
          <w:szCs w:val="22"/>
        </w:rPr>
      </w:pPr>
      <w:r>
        <w:rPr>
          <w:rFonts w:ascii="Arial" w:hAnsi="Arial" w:cs="Arial"/>
          <w:sz w:val="22"/>
          <w:szCs w:val="22"/>
        </w:rPr>
        <w:lastRenderedPageBreak/>
        <w:t xml:space="preserve">In simple words, the glucose is slowly decomposed inside the cell. In the cell =, glucose is broken down into smaller molecules. The pieces then enter the mitochondria of the cell, the energy “powerhouse” of the cell, where they are used to extract energy </w:t>
      </w:r>
      <w:r w:rsidR="00BC45C1">
        <w:rPr>
          <w:rFonts w:ascii="Arial" w:hAnsi="Arial" w:cs="Arial"/>
          <w:sz w:val="22"/>
          <w:szCs w:val="22"/>
        </w:rPr>
        <w:t>from the glucose with the help of oxygen. Energy released is stored in ATP and waste products are carbon dioxide and water, eliminated from the body – exhaled or excreted. (</w:t>
      </w:r>
      <w:proofErr w:type="spellStart"/>
      <w:r w:rsidR="00BC45C1">
        <w:rPr>
          <w:rFonts w:ascii="Arial" w:hAnsi="Arial" w:cs="Arial"/>
          <w:sz w:val="22"/>
          <w:szCs w:val="22"/>
        </w:rPr>
        <w:t>Maried</w:t>
      </w:r>
      <w:proofErr w:type="spellEnd"/>
      <w:r w:rsidR="00BC45C1">
        <w:rPr>
          <w:rFonts w:ascii="Arial" w:hAnsi="Arial" w:cs="Arial"/>
          <w:sz w:val="22"/>
          <w:szCs w:val="22"/>
        </w:rPr>
        <w:t xml:space="preserve"> and Hoehn, 2019).</w:t>
      </w:r>
    </w:p>
    <w:p w14:paraId="02329BEA" w14:textId="77777777" w:rsidR="00BC45C1" w:rsidRDefault="00BC45C1" w:rsidP="00A123AF">
      <w:pPr>
        <w:spacing w:line="360" w:lineRule="auto"/>
        <w:rPr>
          <w:rFonts w:ascii="Arial" w:hAnsi="Arial" w:cs="Arial"/>
          <w:sz w:val="22"/>
          <w:szCs w:val="22"/>
        </w:rPr>
      </w:pPr>
      <w:r>
        <w:rPr>
          <w:rFonts w:ascii="Arial" w:hAnsi="Arial" w:cs="Arial"/>
          <w:sz w:val="22"/>
          <w:szCs w:val="22"/>
        </w:rPr>
        <w:t>That is why glucose and oxygen are significant to the body. If there is not sufficient quantity of either, the cells will not be able to produce enough energy to perform their normal functions. People with Type 2 diabetes may have blood glucose levels that are higher than normal, but the cells do not absorb glucose well due to a failure of insulin to function, as it should. This deprives the cells of energy and is one of the reasons why people with diabetes tend to get very tired.</w:t>
      </w:r>
    </w:p>
    <w:p w14:paraId="6A941F9F" w14:textId="77777777" w:rsidR="00BC45C1" w:rsidRPr="009D75D7" w:rsidRDefault="00BC45C1" w:rsidP="00A123AF">
      <w:pPr>
        <w:spacing w:line="360" w:lineRule="auto"/>
        <w:rPr>
          <w:rFonts w:ascii="Arial" w:hAnsi="Arial" w:cs="Arial"/>
          <w:b/>
          <w:bCs/>
          <w:sz w:val="22"/>
          <w:szCs w:val="22"/>
        </w:rPr>
      </w:pPr>
      <w:r w:rsidRPr="009D75D7">
        <w:rPr>
          <w:rFonts w:ascii="Arial" w:hAnsi="Arial" w:cs="Arial"/>
          <w:b/>
          <w:bCs/>
          <w:sz w:val="22"/>
          <w:szCs w:val="22"/>
        </w:rPr>
        <w:t>Section 2: Pathophysiology and impact</w:t>
      </w:r>
    </w:p>
    <w:p w14:paraId="4F8DF8C5" w14:textId="77777777" w:rsidR="00BC45C1" w:rsidRPr="009D75D7" w:rsidRDefault="00BC45C1" w:rsidP="00A123AF">
      <w:pPr>
        <w:spacing w:line="360" w:lineRule="auto"/>
        <w:rPr>
          <w:rFonts w:ascii="Arial" w:hAnsi="Arial" w:cs="Arial"/>
          <w:b/>
          <w:bCs/>
          <w:sz w:val="22"/>
          <w:szCs w:val="22"/>
        </w:rPr>
      </w:pPr>
      <w:r w:rsidRPr="009D75D7">
        <w:rPr>
          <w:rFonts w:ascii="Arial" w:hAnsi="Arial" w:cs="Arial"/>
          <w:b/>
          <w:bCs/>
          <w:sz w:val="22"/>
          <w:szCs w:val="22"/>
        </w:rPr>
        <w:t>2.1 What Happens When Blood Sugar Regulation Fails</w:t>
      </w:r>
    </w:p>
    <w:p w14:paraId="148D7E87" w14:textId="77777777" w:rsidR="00BC45C1" w:rsidRDefault="00BC45C1" w:rsidP="00A123AF">
      <w:pPr>
        <w:spacing w:line="360" w:lineRule="auto"/>
        <w:rPr>
          <w:rFonts w:ascii="Arial" w:hAnsi="Arial" w:cs="Arial"/>
          <w:sz w:val="22"/>
          <w:szCs w:val="22"/>
        </w:rPr>
      </w:pPr>
      <w:r>
        <w:rPr>
          <w:rFonts w:ascii="Arial" w:hAnsi="Arial" w:cs="Arial"/>
          <w:sz w:val="22"/>
          <w:szCs w:val="22"/>
        </w:rPr>
        <w:t xml:space="preserve">The normal blood sugar control system fails in Type 2 diabetes. The big issue here is that over time the body’s cells become less responsive to insulin. This is known as insulin resistance. Although the pancreas continues to produce insulin, the cells do not respond to it as they </w:t>
      </w:r>
      <w:proofErr w:type="gramStart"/>
      <w:r>
        <w:rPr>
          <w:rFonts w:ascii="Arial" w:hAnsi="Arial" w:cs="Arial"/>
          <w:sz w:val="22"/>
          <w:szCs w:val="22"/>
        </w:rPr>
        <w:t>should</w:t>
      </w:r>
      <w:proofErr w:type="gramEnd"/>
      <w:r>
        <w:rPr>
          <w:rFonts w:ascii="Arial" w:hAnsi="Arial" w:cs="Arial"/>
          <w:sz w:val="22"/>
          <w:szCs w:val="22"/>
        </w:rPr>
        <w:t xml:space="preserve"> and the glucose remains in the blood.</w:t>
      </w:r>
    </w:p>
    <w:p w14:paraId="133BB62C" w14:textId="77777777" w:rsidR="00BC45C1" w:rsidRDefault="00BC45C1" w:rsidP="00A123AF">
      <w:pPr>
        <w:spacing w:line="360" w:lineRule="auto"/>
        <w:rPr>
          <w:rFonts w:ascii="Arial" w:hAnsi="Arial" w:cs="Arial"/>
          <w:sz w:val="22"/>
          <w:szCs w:val="22"/>
        </w:rPr>
      </w:pPr>
      <w:r>
        <w:rPr>
          <w:rFonts w:ascii="Arial" w:hAnsi="Arial" w:cs="Arial"/>
          <w:sz w:val="22"/>
          <w:szCs w:val="22"/>
        </w:rPr>
        <w:t>First, the pancreas works harder and harder to make more and more insulin. This can maintain control of blood sugar for a period. However, overtime the pancreas ‘beta cells become overworked and begin to make less insulin</w:t>
      </w:r>
      <w:r w:rsidR="00894A9F">
        <w:rPr>
          <w:rFonts w:ascii="Arial" w:hAnsi="Arial" w:cs="Arial"/>
          <w:sz w:val="22"/>
          <w:szCs w:val="22"/>
        </w:rPr>
        <w:t>. Overtime, the body can no longer maintain a safe level of blood sugar and it remains high permanently (hyperglycaemia).</w:t>
      </w:r>
    </w:p>
    <w:p w14:paraId="74C86124" w14:textId="77777777" w:rsidR="00894A9F" w:rsidRDefault="00894A9F" w:rsidP="00A123AF">
      <w:pPr>
        <w:spacing w:line="360" w:lineRule="auto"/>
        <w:rPr>
          <w:rFonts w:ascii="Arial" w:hAnsi="Arial" w:cs="Arial"/>
          <w:sz w:val="22"/>
          <w:szCs w:val="22"/>
        </w:rPr>
      </w:pPr>
      <w:r>
        <w:rPr>
          <w:rFonts w:ascii="Arial" w:hAnsi="Arial" w:cs="Arial"/>
          <w:sz w:val="22"/>
          <w:szCs w:val="22"/>
        </w:rPr>
        <w:t>Type 2 diabetes is diagnosed when fasting blood sugar level is 7.0 mmol/L or more; or the blood sugar level is 11.1 mmol/L or more after two hours of eating (WHO,2019).</w:t>
      </w:r>
    </w:p>
    <w:p w14:paraId="464393E5" w14:textId="77777777" w:rsidR="00894A9F" w:rsidRDefault="00894A9F" w:rsidP="00A123AF">
      <w:pPr>
        <w:spacing w:line="360" w:lineRule="auto"/>
        <w:rPr>
          <w:rFonts w:ascii="Arial" w:hAnsi="Arial" w:cs="Arial"/>
          <w:sz w:val="22"/>
          <w:szCs w:val="22"/>
        </w:rPr>
      </w:pPr>
      <w:r>
        <w:rPr>
          <w:rFonts w:ascii="Arial" w:hAnsi="Arial" w:cs="Arial"/>
          <w:sz w:val="22"/>
          <w:szCs w:val="22"/>
        </w:rPr>
        <w:t>With chronic hyperglycaemia, the interior of blood vessels throughout the body is damaged. These results in two kinds of complication: small blood vessel damage and large blood vessel damage.</w:t>
      </w:r>
    </w:p>
    <w:p w14:paraId="298D8EBC" w14:textId="77777777" w:rsidR="00894A9F" w:rsidRDefault="00894A9F" w:rsidP="00A123AF">
      <w:pPr>
        <w:spacing w:line="360" w:lineRule="auto"/>
        <w:rPr>
          <w:rFonts w:ascii="Arial" w:hAnsi="Arial" w:cs="Arial"/>
          <w:sz w:val="22"/>
          <w:szCs w:val="22"/>
        </w:rPr>
      </w:pPr>
    </w:p>
    <w:p w14:paraId="7DB492F5" w14:textId="77777777" w:rsidR="00894A9F" w:rsidRDefault="00894A9F" w:rsidP="00A123AF">
      <w:pPr>
        <w:spacing w:line="360" w:lineRule="auto"/>
        <w:rPr>
          <w:rFonts w:ascii="Arial" w:hAnsi="Arial" w:cs="Arial"/>
          <w:sz w:val="22"/>
          <w:szCs w:val="22"/>
        </w:rPr>
      </w:pPr>
      <w:r>
        <w:rPr>
          <w:rFonts w:ascii="Arial" w:hAnsi="Arial" w:cs="Arial"/>
          <w:sz w:val="22"/>
          <w:szCs w:val="22"/>
        </w:rPr>
        <w:t xml:space="preserve">Damage to small blood vessels can result in issues with the eyes (which can impair vision), kidney function (which could lead to poor kidney function), and nerve damage in the feet and legs (which can contribute to foot </w:t>
      </w:r>
      <w:r w:rsidR="00AD28A5">
        <w:rPr>
          <w:rFonts w:ascii="Arial" w:hAnsi="Arial" w:cs="Arial"/>
          <w:sz w:val="22"/>
          <w:szCs w:val="22"/>
        </w:rPr>
        <w:t>ulcers</w:t>
      </w:r>
      <w:r>
        <w:rPr>
          <w:rFonts w:ascii="Arial" w:hAnsi="Arial" w:cs="Arial"/>
          <w:sz w:val="22"/>
          <w:szCs w:val="22"/>
        </w:rPr>
        <w:t xml:space="preserve">, </w:t>
      </w:r>
      <w:r w:rsidR="00AD28A5">
        <w:rPr>
          <w:rFonts w:ascii="Arial" w:hAnsi="Arial" w:cs="Arial"/>
          <w:sz w:val="22"/>
          <w:szCs w:val="22"/>
        </w:rPr>
        <w:t>numbness</w:t>
      </w:r>
      <w:r>
        <w:rPr>
          <w:rFonts w:ascii="Arial" w:hAnsi="Arial" w:cs="Arial"/>
          <w:sz w:val="22"/>
          <w:szCs w:val="22"/>
        </w:rPr>
        <w:t xml:space="preserve">, and pain). Damage to large blood vessels can lead to heart </w:t>
      </w:r>
      <w:r w:rsidR="00AD28A5">
        <w:rPr>
          <w:rFonts w:ascii="Arial" w:hAnsi="Arial" w:cs="Arial"/>
          <w:sz w:val="22"/>
          <w:szCs w:val="22"/>
        </w:rPr>
        <w:t>attacks</w:t>
      </w:r>
      <w:r>
        <w:rPr>
          <w:rFonts w:ascii="Arial" w:hAnsi="Arial" w:cs="Arial"/>
          <w:sz w:val="22"/>
          <w:szCs w:val="22"/>
        </w:rPr>
        <w:t xml:space="preserve">, </w:t>
      </w:r>
      <w:r w:rsidR="00AD28A5">
        <w:rPr>
          <w:rFonts w:ascii="Arial" w:hAnsi="Arial" w:cs="Arial"/>
          <w:sz w:val="22"/>
          <w:szCs w:val="22"/>
        </w:rPr>
        <w:t>strokes and reduced blood flow to the legs. Many of these complications can be prevented or slowed with good blood sugar control, but some are more serious and can be a problem.</w:t>
      </w:r>
    </w:p>
    <w:p w14:paraId="1376B49F" w14:textId="77777777" w:rsidR="00AD28A5" w:rsidRPr="009D75D7" w:rsidRDefault="00AD28A5" w:rsidP="00A123AF">
      <w:pPr>
        <w:spacing w:line="360" w:lineRule="auto"/>
        <w:rPr>
          <w:rFonts w:ascii="Arial" w:hAnsi="Arial" w:cs="Arial"/>
          <w:b/>
          <w:bCs/>
          <w:sz w:val="22"/>
          <w:szCs w:val="22"/>
        </w:rPr>
      </w:pPr>
      <w:r w:rsidRPr="009D75D7">
        <w:rPr>
          <w:rFonts w:ascii="Arial" w:hAnsi="Arial" w:cs="Arial"/>
          <w:b/>
          <w:bCs/>
          <w:sz w:val="22"/>
          <w:szCs w:val="22"/>
        </w:rPr>
        <w:t>2.2 How Lifestyle Factors Affect Blood Sugar Control</w:t>
      </w:r>
    </w:p>
    <w:p w14:paraId="4BFBF5BA" w14:textId="77777777" w:rsidR="00AD28A5" w:rsidRDefault="00AD28A5" w:rsidP="00A123AF">
      <w:pPr>
        <w:spacing w:line="360" w:lineRule="auto"/>
        <w:rPr>
          <w:rFonts w:ascii="Arial" w:hAnsi="Arial" w:cs="Arial"/>
          <w:sz w:val="22"/>
          <w:szCs w:val="22"/>
        </w:rPr>
      </w:pPr>
      <w:r>
        <w:rPr>
          <w:rFonts w:ascii="Arial" w:hAnsi="Arial" w:cs="Arial"/>
          <w:sz w:val="22"/>
          <w:szCs w:val="22"/>
        </w:rPr>
        <w:t xml:space="preserve">The lifestyle is an important factor in controlling blood sugar. Foods with a lot of sugar and processed matter cause the blood sugar to rise rapidly and often, thus adding to the work of </w:t>
      </w:r>
      <w:r>
        <w:rPr>
          <w:rFonts w:ascii="Arial" w:hAnsi="Arial" w:cs="Arial"/>
          <w:sz w:val="22"/>
          <w:szCs w:val="22"/>
        </w:rPr>
        <w:lastRenderedPageBreak/>
        <w:t>the pancreas. This overtime causes insulin resistance to get worse. The body becomes less sensitive to insulin and blood vessels become more damaged when smoking, which increases the risk of complications developing (Willi et al., 2020). When you do not do any physical activity, your muscles consume less glucose leaving more in the blood. Excess weight, particularly in the middle of the body, also affects insulin’s ability to function properly (Kahn et al., 2020).</w:t>
      </w:r>
    </w:p>
    <w:p w14:paraId="1C0EC2BB" w14:textId="77777777" w:rsidR="00AD28A5" w:rsidRDefault="00AD28A5" w:rsidP="00A123AF">
      <w:pPr>
        <w:spacing w:line="360" w:lineRule="auto"/>
        <w:rPr>
          <w:rFonts w:ascii="Arial" w:hAnsi="Arial" w:cs="Arial"/>
          <w:sz w:val="22"/>
          <w:szCs w:val="22"/>
        </w:rPr>
      </w:pPr>
      <w:r>
        <w:rPr>
          <w:rFonts w:ascii="Arial" w:hAnsi="Arial" w:cs="Arial"/>
          <w:sz w:val="22"/>
          <w:szCs w:val="22"/>
        </w:rPr>
        <w:t xml:space="preserve">The upside to all this is that there are positive changes that can be made to benefit from it. Studies indicate that moderate weight loss, healthy eating, and increased exercise will make a huge difference in blood sugar and decrease the possibility of complications. This allows patients to have true control of their bodies. </w:t>
      </w:r>
    </w:p>
    <w:p w14:paraId="7D513175" w14:textId="77777777" w:rsidR="00AD28A5" w:rsidRPr="004E03A9" w:rsidRDefault="00F05429" w:rsidP="00A123AF">
      <w:pPr>
        <w:spacing w:line="360" w:lineRule="auto"/>
        <w:rPr>
          <w:rFonts w:ascii="Arial" w:hAnsi="Arial" w:cs="Arial"/>
          <w:b/>
          <w:bCs/>
          <w:sz w:val="22"/>
          <w:szCs w:val="22"/>
        </w:rPr>
      </w:pPr>
      <w:r w:rsidRPr="004E03A9">
        <w:rPr>
          <w:rFonts w:ascii="Arial" w:hAnsi="Arial" w:cs="Arial"/>
          <w:b/>
          <w:bCs/>
          <w:sz w:val="22"/>
          <w:szCs w:val="22"/>
        </w:rPr>
        <w:t>Section 3: Monitoring and Data Use</w:t>
      </w:r>
    </w:p>
    <w:p w14:paraId="2EE3582E" w14:textId="77777777" w:rsidR="00F05429" w:rsidRPr="009D75D7" w:rsidRDefault="00F05429" w:rsidP="00A123AF">
      <w:pPr>
        <w:spacing w:line="360" w:lineRule="auto"/>
        <w:rPr>
          <w:rFonts w:ascii="Arial" w:hAnsi="Arial" w:cs="Arial"/>
          <w:b/>
          <w:bCs/>
          <w:sz w:val="22"/>
          <w:szCs w:val="22"/>
        </w:rPr>
      </w:pPr>
      <w:r w:rsidRPr="009D75D7">
        <w:rPr>
          <w:rFonts w:ascii="Arial" w:hAnsi="Arial" w:cs="Arial"/>
          <w:b/>
          <w:bCs/>
          <w:sz w:val="22"/>
          <w:szCs w:val="22"/>
        </w:rPr>
        <w:t>3.1 Why Tracking Blood Sugar Matters</w:t>
      </w:r>
    </w:p>
    <w:p w14:paraId="62BAAE28" w14:textId="77777777" w:rsidR="00F05429" w:rsidRDefault="007B5711" w:rsidP="00A123AF">
      <w:pPr>
        <w:spacing w:line="360" w:lineRule="auto"/>
        <w:rPr>
          <w:rFonts w:ascii="Arial" w:hAnsi="Arial" w:cs="Arial"/>
          <w:sz w:val="22"/>
          <w:szCs w:val="22"/>
        </w:rPr>
      </w:pPr>
      <w:r>
        <w:rPr>
          <w:rFonts w:ascii="Arial" w:hAnsi="Arial" w:cs="Arial"/>
          <w:sz w:val="22"/>
          <w:szCs w:val="22"/>
        </w:rPr>
        <w:t>Regular</w:t>
      </w:r>
      <w:r w:rsidR="00F05429">
        <w:rPr>
          <w:rFonts w:ascii="Arial" w:hAnsi="Arial" w:cs="Arial"/>
          <w:sz w:val="22"/>
          <w:szCs w:val="22"/>
        </w:rPr>
        <w:t xml:space="preserve"> blood sugar checking is among the most critical tasks that Type 2 diabetes should do. It provides the patient and the health care team with a good visualisation of the </w:t>
      </w:r>
      <w:r>
        <w:rPr>
          <w:rFonts w:ascii="Arial" w:hAnsi="Arial" w:cs="Arial"/>
          <w:sz w:val="22"/>
          <w:szCs w:val="22"/>
        </w:rPr>
        <w:t>patients’</w:t>
      </w:r>
      <w:r w:rsidR="00F05429">
        <w:rPr>
          <w:rFonts w:ascii="Arial" w:hAnsi="Arial" w:cs="Arial"/>
          <w:sz w:val="22"/>
          <w:szCs w:val="22"/>
        </w:rPr>
        <w:t xml:space="preserve"> blood sugar activity for the day, as well as how it reacts to food, activity, stress and medication. This information is essential if the correct decisions are to be made in relation to treatment and lifestyle (NICE, 2022).</w:t>
      </w:r>
    </w:p>
    <w:p w14:paraId="2EB81F61" w14:textId="77777777" w:rsidR="00F05429" w:rsidRDefault="00F05429" w:rsidP="00A123AF">
      <w:pPr>
        <w:spacing w:line="360" w:lineRule="auto"/>
        <w:rPr>
          <w:rFonts w:ascii="Arial" w:hAnsi="Arial" w:cs="Arial"/>
          <w:sz w:val="22"/>
          <w:szCs w:val="22"/>
        </w:rPr>
      </w:pPr>
      <w:r>
        <w:rPr>
          <w:rFonts w:ascii="Arial" w:hAnsi="Arial" w:cs="Arial"/>
          <w:sz w:val="22"/>
          <w:szCs w:val="22"/>
        </w:rPr>
        <w:t xml:space="preserve">The most common method of self-blood glucose measurements is the finger prick test. A tiny drop of blood is placed on a test strip and a reading is taken with a glucometer in less than a few seconds. Patients are typically asked to take a reading before and after meals, or at other times as their GP or nurse may choose to prescribe. A logbook of these readings can be used to identify patterns, such as when blood sugar tends to be high after a certain food, as this data can be utilised for adjusting. </w:t>
      </w:r>
    </w:p>
    <w:p w14:paraId="6898A6D3" w14:textId="77777777" w:rsidR="00F05429" w:rsidRDefault="00F05429" w:rsidP="00A123AF">
      <w:pPr>
        <w:spacing w:line="360" w:lineRule="auto"/>
        <w:rPr>
          <w:rFonts w:ascii="Arial" w:hAnsi="Arial" w:cs="Arial"/>
          <w:sz w:val="22"/>
          <w:szCs w:val="22"/>
        </w:rPr>
      </w:pPr>
      <w:r>
        <w:rPr>
          <w:rFonts w:ascii="Arial" w:hAnsi="Arial" w:cs="Arial"/>
          <w:sz w:val="22"/>
          <w:szCs w:val="22"/>
        </w:rPr>
        <w:t>A small sensor (</w:t>
      </w:r>
      <w:r w:rsidR="007B5711">
        <w:rPr>
          <w:rFonts w:ascii="Arial" w:hAnsi="Arial" w:cs="Arial"/>
          <w:sz w:val="22"/>
          <w:szCs w:val="22"/>
        </w:rPr>
        <w:t>Freestyle</w:t>
      </w:r>
      <w:r>
        <w:rPr>
          <w:rFonts w:ascii="Arial" w:hAnsi="Arial" w:cs="Arial"/>
          <w:sz w:val="22"/>
          <w:szCs w:val="22"/>
        </w:rPr>
        <w:t xml:space="preserve"> Libre) is also available to some patients </w:t>
      </w:r>
      <w:r w:rsidR="007B5711">
        <w:rPr>
          <w:rFonts w:ascii="Arial" w:hAnsi="Arial" w:cs="Arial"/>
          <w:sz w:val="22"/>
          <w:szCs w:val="22"/>
        </w:rPr>
        <w:t>that is attached to the upper arm. It measures blood sugar every few minutes and provides a day and night blood sugar trend, without requiring a finger prick every time. It provides patients with a lot more information about their blood sugar patterns (NHS England, 2020).</w:t>
      </w:r>
    </w:p>
    <w:p w14:paraId="4344DDA5" w14:textId="77777777" w:rsidR="007B5711" w:rsidRPr="009D75D7" w:rsidRDefault="007B5711" w:rsidP="00A123AF">
      <w:pPr>
        <w:spacing w:line="360" w:lineRule="auto"/>
        <w:rPr>
          <w:rFonts w:ascii="Arial" w:hAnsi="Arial" w:cs="Arial"/>
          <w:b/>
          <w:bCs/>
          <w:sz w:val="22"/>
          <w:szCs w:val="22"/>
        </w:rPr>
      </w:pPr>
      <w:r w:rsidRPr="009D75D7">
        <w:rPr>
          <w:rFonts w:ascii="Arial" w:hAnsi="Arial" w:cs="Arial"/>
          <w:b/>
          <w:bCs/>
          <w:sz w:val="22"/>
          <w:szCs w:val="22"/>
        </w:rPr>
        <w:t>3.2 How Routine Data Helps Manage the Condition</w:t>
      </w:r>
    </w:p>
    <w:p w14:paraId="0B7926FC" w14:textId="5766E302" w:rsidR="003E3694" w:rsidRDefault="007B5711" w:rsidP="00A123AF">
      <w:pPr>
        <w:spacing w:line="360" w:lineRule="auto"/>
        <w:rPr>
          <w:rFonts w:ascii="Arial" w:hAnsi="Arial" w:cs="Arial"/>
          <w:sz w:val="22"/>
          <w:szCs w:val="22"/>
        </w:rPr>
      </w:pPr>
      <w:r>
        <w:rPr>
          <w:rFonts w:ascii="Arial" w:hAnsi="Arial" w:cs="Arial"/>
          <w:sz w:val="22"/>
          <w:szCs w:val="22"/>
        </w:rPr>
        <w:t xml:space="preserve">Patients get a blood test called HbA1c at the GP surgery every 3-6 months as well as home monitoring. This test indicates the average blood sugar for the last 2-3 months. It is quite helpful in providing a longer-term perspective of the effectiveness of the conditions management. NICE (2022) suggests that most Type 2 diabetes patients should aim for HbA1c level of 48 mmol/L (6.5%) or lower, as this is associated with a </w:t>
      </w:r>
      <w:r w:rsidR="003E3694">
        <w:rPr>
          <w:rFonts w:ascii="Arial" w:hAnsi="Arial" w:cs="Arial"/>
          <w:sz w:val="22"/>
          <w:szCs w:val="22"/>
        </w:rPr>
        <w:t>much-reduced</w:t>
      </w:r>
      <w:r>
        <w:rPr>
          <w:rFonts w:ascii="Arial" w:hAnsi="Arial" w:cs="Arial"/>
          <w:sz w:val="22"/>
          <w:szCs w:val="22"/>
        </w:rPr>
        <w:t xml:space="preserve"> risk of complications, patients will continue to progress with lifestyle changes as they see things get better over time.</w:t>
      </w:r>
    </w:p>
    <w:p w14:paraId="2FA28A61" w14:textId="77777777" w:rsidR="004E03A9" w:rsidRDefault="004E03A9" w:rsidP="00A123AF">
      <w:pPr>
        <w:spacing w:line="360" w:lineRule="auto"/>
        <w:rPr>
          <w:rFonts w:ascii="Arial" w:hAnsi="Arial" w:cs="Arial"/>
          <w:sz w:val="22"/>
          <w:szCs w:val="22"/>
        </w:rPr>
      </w:pPr>
    </w:p>
    <w:p w14:paraId="60C7E6DA" w14:textId="77777777" w:rsidR="004E03A9" w:rsidRDefault="004E03A9" w:rsidP="00A123AF">
      <w:pPr>
        <w:spacing w:line="360" w:lineRule="auto"/>
        <w:rPr>
          <w:rFonts w:ascii="Arial" w:hAnsi="Arial" w:cs="Arial"/>
          <w:sz w:val="22"/>
          <w:szCs w:val="22"/>
        </w:rPr>
      </w:pPr>
    </w:p>
    <w:p w14:paraId="687E8D49" w14:textId="77777777" w:rsidR="004E03A9" w:rsidRPr="009D75D7" w:rsidRDefault="004E03A9" w:rsidP="00A123AF">
      <w:pPr>
        <w:spacing w:line="360" w:lineRule="auto"/>
        <w:rPr>
          <w:rFonts w:ascii="Arial" w:hAnsi="Arial" w:cs="Arial"/>
          <w:sz w:val="22"/>
          <w:szCs w:val="22"/>
        </w:rPr>
      </w:pPr>
    </w:p>
    <w:p w14:paraId="7A851B56" w14:textId="34907BAB" w:rsidR="009B097A" w:rsidRPr="009D75D7" w:rsidRDefault="007C439C" w:rsidP="00A123AF">
      <w:pPr>
        <w:spacing w:line="360" w:lineRule="auto"/>
        <w:rPr>
          <w:rFonts w:ascii="Arial" w:hAnsi="Arial" w:cs="Arial"/>
          <w:b/>
          <w:bCs/>
          <w:sz w:val="22"/>
          <w:szCs w:val="22"/>
        </w:rPr>
      </w:pPr>
      <w:r w:rsidRPr="009D75D7">
        <w:rPr>
          <w:rFonts w:ascii="Arial" w:hAnsi="Arial" w:cs="Arial"/>
          <w:b/>
          <w:bCs/>
          <w:sz w:val="22"/>
          <w:szCs w:val="22"/>
        </w:rPr>
        <w:t xml:space="preserve">Section 4: Evidence-Based Lifestyle Recommendations </w:t>
      </w:r>
    </w:p>
    <w:p w14:paraId="644A0C90" w14:textId="2B830537" w:rsidR="007C439C" w:rsidRPr="009D75D7" w:rsidRDefault="007C439C" w:rsidP="00A123AF">
      <w:pPr>
        <w:spacing w:line="360" w:lineRule="auto"/>
        <w:rPr>
          <w:rFonts w:ascii="Arial" w:hAnsi="Arial" w:cs="Arial"/>
          <w:b/>
          <w:bCs/>
          <w:sz w:val="22"/>
          <w:szCs w:val="22"/>
        </w:rPr>
      </w:pPr>
      <w:r w:rsidRPr="009D75D7">
        <w:rPr>
          <w:rFonts w:ascii="Arial" w:hAnsi="Arial" w:cs="Arial"/>
          <w:b/>
          <w:bCs/>
          <w:sz w:val="22"/>
          <w:szCs w:val="22"/>
        </w:rPr>
        <w:t>4.1 Eating a Healthier Diet</w:t>
      </w:r>
    </w:p>
    <w:p w14:paraId="2F5FF989" w14:textId="10E36997" w:rsidR="007C439C" w:rsidRDefault="007C439C" w:rsidP="00A123AF">
      <w:pPr>
        <w:spacing w:line="360" w:lineRule="auto"/>
        <w:rPr>
          <w:rFonts w:ascii="Arial" w:hAnsi="Arial" w:cs="Arial"/>
          <w:sz w:val="22"/>
          <w:szCs w:val="22"/>
        </w:rPr>
      </w:pPr>
      <w:r>
        <w:rPr>
          <w:rFonts w:ascii="Arial" w:hAnsi="Arial" w:cs="Arial"/>
          <w:sz w:val="22"/>
          <w:szCs w:val="22"/>
        </w:rPr>
        <w:t xml:space="preserve">Making good </w:t>
      </w:r>
      <w:r w:rsidR="00CC2BCE">
        <w:rPr>
          <w:rFonts w:ascii="Arial" w:hAnsi="Arial" w:cs="Arial"/>
          <w:sz w:val="22"/>
          <w:szCs w:val="22"/>
        </w:rPr>
        <w:t>dietary</w:t>
      </w:r>
      <w:r>
        <w:rPr>
          <w:rFonts w:ascii="Arial" w:hAnsi="Arial" w:cs="Arial"/>
          <w:sz w:val="22"/>
          <w:szCs w:val="22"/>
        </w:rPr>
        <w:t xml:space="preserve"> changes </w:t>
      </w:r>
      <w:r w:rsidR="00B47D61">
        <w:rPr>
          <w:rFonts w:ascii="Arial" w:hAnsi="Arial" w:cs="Arial"/>
          <w:sz w:val="22"/>
          <w:szCs w:val="22"/>
        </w:rPr>
        <w:t>is one of the most effective things a Type 2 diabetic can do. The primary goal is to select foods that will have more gradual and consistent effect on blood sugar, not sudden peaks and valleys. NICE guideline NG</w:t>
      </w:r>
      <w:r w:rsidR="00DE7CAB">
        <w:rPr>
          <w:rFonts w:ascii="Arial" w:hAnsi="Arial" w:cs="Arial"/>
          <w:sz w:val="22"/>
          <w:szCs w:val="22"/>
        </w:rPr>
        <w:t xml:space="preserve">28 (2022) gives guidance </w:t>
      </w:r>
      <w:r w:rsidR="00EE6A1D">
        <w:rPr>
          <w:rFonts w:ascii="Arial" w:hAnsi="Arial" w:cs="Arial"/>
          <w:sz w:val="22"/>
          <w:szCs w:val="22"/>
        </w:rPr>
        <w:t xml:space="preserve">on reducing the intake of sugary drinks, sweets, white bread and processed foods, and instead increasing wholegrain foods, </w:t>
      </w:r>
      <w:r w:rsidR="00CC2BCE">
        <w:rPr>
          <w:rFonts w:ascii="Arial" w:hAnsi="Arial" w:cs="Arial"/>
          <w:sz w:val="22"/>
          <w:szCs w:val="22"/>
        </w:rPr>
        <w:t>vegetables</w:t>
      </w:r>
      <w:r w:rsidR="00E72A70">
        <w:rPr>
          <w:rFonts w:ascii="Arial" w:hAnsi="Arial" w:cs="Arial"/>
          <w:sz w:val="22"/>
          <w:szCs w:val="22"/>
        </w:rPr>
        <w:t>, pulses and lean proteins. These foods will break down more slowly; causing blood sugar levels to rise graduall</w:t>
      </w:r>
      <w:r w:rsidR="00CC2BCE">
        <w:rPr>
          <w:rFonts w:ascii="Arial" w:hAnsi="Arial" w:cs="Arial"/>
          <w:sz w:val="22"/>
          <w:szCs w:val="22"/>
        </w:rPr>
        <w:t>y and more slowly after you eat them.</w:t>
      </w:r>
    </w:p>
    <w:p w14:paraId="3581CC25" w14:textId="66B20967" w:rsidR="00CC2BCE" w:rsidRDefault="00CC2BCE" w:rsidP="00A123AF">
      <w:pPr>
        <w:spacing w:line="360" w:lineRule="auto"/>
        <w:rPr>
          <w:rFonts w:ascii="Arial" w:hAnsi="Arial" w:cs="Arial"/>
          <w:sz w:val="22"/>
          <w:szCs w:val="22"/>
        </w:rPr>
      </w:pPr>
      <w:r>
        <w:rPr>
          <w:rFonts w:ascii="Arial" w:hAnsi="Arial" w:cs="Arial"/>
          <w:sz w:val="22"/>
          <w:szCs w:val="22"/>
        </w:rPr>
        <w:t xml:space="preserve">Research </w:t>
      </w:r>
      <w:r w:rsidR="00180E3A">
        <w:rPr>
          <w:rFonts w:ascii="Arial" w:hAnsi="Arial" w:cs="Arial"/>
          <w:sz w:val="22"/>
          <w:szCs w:val="22"/>
        </w:rPr>
        <w:t>suggests</w:t>
      </w:r>
      <w:r>
        <w:rPr>
          <w:rFonts w:ascii="Arial" w:hAnsi="Arial" w:cs="Arial"/>
          <w:sz w:val="22"/>
          <w:szCs w:val="22"/>
        </w:rPr>
        <w:t xml:space="preserve"> that the Mediterranean diet </w:t>
      </w:r>
      <w:r w:rsidR="00D61B67">
        <w:rPr>
          <w:rFonts w:ascii="Arial" w:hAnsi="Arial" w:cs="Arial"/>
          <w:sz w:val="22"/>
          <w:szCs w:val="22"/>
        </w:rPr>
        <w:t>(plenty</w:t>
      </w:r>
      <w:r>
        <w:rPr>
          <w:rFonts w:ascii="Arial" w:hAnsi="Arial" w:cs="Arial"/>
          <w:sz w:val="22"/>
          <w:szCs w:val="22"/>
        </w:rPr>
        <w:t xml:space="preserve"> of fish, vegetables, olive oil, whole grains and nuts) can substantially </w:t>
      </w:r>
      <w:r w:rsidR="006E0DD6">
        <w:rPr>
          <w:rFonts w:ascii="Arial" w:hAnsi="Arial" w:cs="Arial"/>
          <w:sz w:val="22"/>
          <w:szCs w:val="22"/>
        </w:rPr>
        <w:t xml:space="preserve">lower blood sugar. According to a review by Esposito et al. 2017, those who adopted this type of diet experienced reduces mean blood sugar </w:t>
      </w:r>
      <w:r w:rsidR="008A5677">
        <w:rPr>
          <w:rFonts w:ascii="Arial" w:hAnsi="Arial" w:cs="Arial"/>
          <w:sz w:val="22"/>
          <w:szCs w:val="22"/>
        </w:rPr>
        <w:t>(HbA1c) levels and health benefits in general compared with non-adopters</w:t>
      </w:r>
      <w:r w:rsidR="001B47A6">
        <w:rPr>
          <w:rFonts w:ascii="Arial" w:hAnsi="Arial" w:cs="Arial"/>
          <w:sz w:val="22"/>
          <w:szCs w:val="22"/>
        </w:rPr>
        <w:t xml:space="preserve">. In another study by Sainsbury et al. (2018), cutting down carbohydrates also helped decrease blood sugar levels in those with Type 2 diabetes. Patients </w:t>
      </w:r>
      <w:r w:rsidR="00DA3E12">
        <w:rPr>
          <w:rFonts w:ascii="Arial" w:hAnsi="Arial" w:cs="Arial"/>
          <w:sz w:val="22"/>
          <w:szCs w:val="22"/>
        </w:rPr>
        <w:t>should also avoid alcohol, as it can lead to irregular blood sugar levels, especia</w:t>
      </w:r>
      <w:r w:rsidR="00D61B67">
        <w:rPr>
          <w:rFonts w:ascii="Arial" w:hAnsi="Arial" w:cs="Arial"/>
          <w:sz w:val="22"/>
          <w:szCs w:val="22"/>
        </w:rPr>
        <w:t>lly when in combination with medication.</w:t>
      </w:r>
    </w:p>
    <w:p w14:paraId="2E22863F" w14:textId="1BE9DD72" w:rsidR="00D61B67" w:rsidRPr="009D75D7" w:rsidRDefault="00D61B67" w:rsidP="00A123AF">
      <w:pPr>
        <w:spacing w:line="360" w:lineRule="auto"/>
        <w:rPr>
          <w:rFonts w:ascii="Arial" w:hAnsi="Arial" w:cs="Arial"/>
          <w:b/>
          <w:bCs/>
          <w:sz w:val="22"/>
          <w:szCs w:val="22"/>
        </w:rPr>
      </w:pPr>
      <w:r w:rsidRPr="009D75D7">
        <w:rPr>
          <w:rFonts w:ascii="Arial" w:hAnsi="Arial" w:cs="Arial"/>
          <w:b/>
          <w:bCs/>
          <w:sz w:val="22"/>
          <w:szCs w:val="22"/>
        </w:rPr>
        <w:t>4.2 Being More Physically Active</w:t>
      </w:r>
    </w:p>
    <w:p w14:paraId="41D95AD4" w14:textId="7AC50144" w:rsidR="007B5711" w:rsidRDefault="00420257" w:rsidP="00A123AF">
      <w:pPr>
        <w:spacing w:line="360" w:lineRule="auto"/>
        <w:rPr>
          <w:rFonts w:ascii="Arial" w:hAnsi="Arial" w:cs="Arial"/>
          <w:sz w:val="22"/>
          <w:szCs w:val="22"/>
        </w:rPr>
      </w:pPr>
      <w:r>
        <w:rPr>
          <w:rFonts w:ascii="Arial" w:hAnsi="Arial" w:cs="Arial"/>
          <w:sz w:val="22"/>
          <w:szCs w:val="22"/>
        </w:rPr>
        <w:t>Exercise improves the body’s use of blood sugar. Muscles can use glucose when they are working</w:t>
      </w:r>
      <w:r w:rsidR="00726F62">
        <w:rPr>
          <w:rFonts w:ascii="Arial" w:hAnsi="Arial" w:cs="Arial"/>
          <w:sz w:val="22"/>
          <w:szCs w:val="22"/>
        </w:rPr>
        <w:t xml:space="preserve">, </w:t>
      </w:r>
      <w:r w:rsidR="00180E3A">
        <w:rPr>
          <w:rFonts w:ascii="Arial" w:hAnsi="Arial" w:cs="Arial"/>
          <w:sz w:val="22"/>
          <w:szCs w:val="22"/>
        </w:rPr>
        <w:t>without</w:t>
      </w:r>
      <w:r w:rsidR="00726F62">
        <w:rPr>
          <w:rFonts w:ascii="Arial" w:hAnsi="Arial" w:cs="Arial"/>
          <w:sz w:val="22"/>
          <w:szCs w:val="22"/>
        </w:rPr>
        <w:t xml:space="preserve"> having to use as much insulin, thus lowering blood sugar. Aerobic exercise (e.g. walking, cycling, swimming</w:t>
      </w:r>
      <w:r w:rsidR="00C32332">
        <w:rPr>
          <w:rFonts w:ascii="Arial" w:hAnsi="Arial" w:cs="Arial"/>
          <w:sz w:val="22"/>
          <w:szCs w:val="22"/>
        </w:rPr>
        <w:t xml:space="preserve">) and strength training (e.g. light weights, resistance band) have </w:t>
      </w:r>
      <w:r w:rsidR="00180E3A">
        <w:rPr>
          <w:rFonts w:ascii="Arial" w:hAnsi="Arial" w:cs="Arial"/>
          <w:sz w:val="22"/>
          <w:szCs w:val="22"/>
        </w:rPr>
        <w:t>both</w:t>
      </w:r>
      <w:r w:rsidR="00C32332">
        <w:rPr>
          <w:rFonts w:ascii="Arial" w:hAnsi="Arial" w:cs="Arial"/>
          <w:sz w:val="22"/>
          <w:szCs w:val="22"/>
        </w:rPr>
        <w:t xml:space="preserve"> been found </w:t>
      </w:r>
      <w:r w:rsidR="00BC1F9B">
        <w:rPr>
          <w:rFonts w:ascii="Arial" w:hAnsi="Arial" w:cs="Arial"/>
          <w:sz w:val="22"/>
          <w:szCs w:val="22"/>
        </w:rPr>
        <w:t>to help control blood sugars (</w:t>
      </w:r>
      <w:proofErr w:type="spellStart"/>
      <w:r w:rsidR="00BC1F9B">
        <w:rPr>
          <w:rFonts w:ascii="Arial" w:hAnsi="Arial" w:cs="Arial"/>
          <w:sz w:val="22"/>
          <w:szCs w:val="22"/>
        </w:rPr>
        <w:t>Colberg</w:t>
      </w:r>
      <w:proofErr w:type="spellEnd"/>
      <w:r w:rsidR="00BC1F9B">
        <w:rPr>
          <w:rFonts w:ascii="Arial" w:hAnsi="Arial" w:cs="Arial"/>
          <w:sz w:val="22"/>
          <w:szCs w:val="22"/>
        </w:rPr>
        <w:t xml:space="preserve"> et al.</w:t>
      </w:r>
      <w:r w:rsidR="0096135E">
        <w:rPr>
          <w:rFonts w:ascii="Arial" w:hAnsi="Arial" w:cs="Arial"/>
          <w:sz w:val="22"/>
          <w:szCs w:val="22"/>
        </w:rPr>
        <w:t xml:space="preserve">, 2019). The NHS (2023) suggest doing </w:t>
      </w:r>
      <w:r w:rsidR="0092124D">
        <w:rPr>
          <w:rFonts w:ascii="Arial" w:hAnsi="Arial" w:cs="Arial"/>
          <w:sz w:val="22"/>
          <w:szCs w:val="22"/>
        </w:rPr>
        <w:t xml:space="preserve">at least </w:t>
      </w:r>
      <w:r w:rsidR="00646410">
        <w:rPr>
          <w:rFonts w:ascii="Arial" w:hAnsi="Arial" w:cs="Arial"/>
          <w:sz w:val="22"/>
          <w:szCs w:val="22"/>
        </w:rPr>
        <w:t xml:space="preserve">150 minutes of moderate exercise per week. Even a brief 10 </w:t>
      </w:r>
      <w:r w:rsidR="00180E3A">
        <w:rPr>
          <w:rFonts w:ascii="Arial" w:hAnsi="Arial" w:cs="Arial"/>
          <w:sz w:val="22"/>
          <w:szCs w:val="22"/>
        </w:rPr>
        <w:t>minutes’ walk</w:t>
      </w:r>
      <w:r w:rsidR="00646410">
        <w:rPr>
          <w:rFonts w:ascii="Arial" w:hAnsi="Arial" w:cs="Arial"/>
          <w:sz w:val="22"/>
          <w:szCs w:val="22"/>
        </w:rPr>
        <w:t xml:space="preserve"> after eating can have a. beneficial effect on blood sugar levels. For most patients, it is a </w:t>
      </w:r>
      <w:r w:rsidR="00180E3A">
        <w:rPr>
          <w:rFonts w:ascii="Arial" w:hAnsi="Arial" w:cs="Arial"/>
          <w:sz w:val="22"/>
          <w:szCs w:val="22"/>
        </w:rPr>
        <w:t>realistic</w:t>
      </w:r>
      <w:r w:rsidR="00646410">
        <w:rPr>
          <w:rFonts w:ascii="Arial" w:hAnsi="Arial" w:cs="Arial"/>
          <w:sz w:val="22"/>
          <w:szCs w:val="22"/>
        </w:rPr>
        <w:t xml:space="preserve"> </w:t>
      </w:r>
      <w:r w:rsidR="002F5ACF">
        <w:rPr>
          <w:rFonts w:ascii="Arial" w:hAnsi="Arial" w:cs="Arial"/>
          <w:sz w:val="22"/>
          <w:szCs w:val="22"/>
        </w:rPr>
        <w:t xml:space="preserve">and </w:t>
      </w:r>
      <w:r w:rsidR="00180E3A">
        <w:rPr>
          <w:rFonts w:ascii="Arial" w:hAnsi="Arial" w:cs="Arial"/>
          <w:sz w:val="22"/>
          <w:szCs w:val="22"/>
        </w:rPr>
        <w:t>achievable</w:t>
      </w:r>
      <w:r w:rsidR="002F5ACF">
        <w:rPr>
          <w:rFonts w:ascii="Arial" w:hAnsi="Arial" w:cs="Arial"/>
          <w:sz w:val="22"/>
          <w:szCs w:val="22"/>
        </w:rPr>
        <w:t xml:space="preserve"> goal to start small and take steps toward recovery in a gradual way.</w:t>
      </w:r>
    </w:p>
    <w:p w14:paraId="2DB130AF" w14:textId="2113262F" w:rsidR="002F5ACF" w:rsidRPr="009D75D7" w:rsidRDefault="002F5ACF" w:rsidP="00A123AF">
      <w:pPr>
        <w:spacing w:line="360" w:lineRule="auto"/>
        <w:rPr>
          <w:rFonts w:ascii="Arial" w:hAnsi="Arial" w:cs="Arial"/>
          <w:b/>
          <w:bCs/>
          <w:sz w:val="22"/>
          <w:szCs w:val="22"/>
        </w:rPr>
      </w:pPr>
      <w:r w:rsidRPr="009D75D7">
        <w:rPr>
          <w:rFonts w:ascii="Arial" w:hAnsi="Arial" w:cs="Arial"/>
          <w:b/>
          <w:bCs/>
          <w:sz w:val="22"/>
          <w:szCs w:val="22"/>
        </w:rPr>
        <w:t>4.3 Stopping Smoking</w:t>
      </w:r>
    </w:p>
    <w:p w14:paraId="5844C49B" w14:textId="5BD09502" w:rsidR="002F5ACF" w:rsidRDefault="009E5C31" w:rsidP="00A123AF">
      <w:pPr>
        <w:spacing w:line="360" w:lineRule="auto"/>
        <w:rPr>
          <w:rFonts w:ascii="Arial" w:hAnsi="Arial" w:cs="Arial"/>
          <w:sz w:val="22"/>
          <w:szCs w:val="22"/>
        </w:rPr>
      </w:pPr>
      <w:r>
        <w:rPr>
          <w:rFonts w:ascii="Arial" w:hAnsi="Arial" w:cs="Arial"/>
          <w:sz w:val="22"/>
          <w:szCs w:val="22"/>
        </w:rPr>
        <w:t>Quitting</w:t>
      </w:r>
      <w:r w:rsidR="002F5ACF">
        <w:rPr>
          <w:rFonts w:ascii="Arial" w:hAnsi="Arial" w:cs="Arial"/>
          <w:sz w:val="22"/>
          <w:szCs w:val="22"/>
        </w:rPr>
        <w:t xml:space="preserve"> smoking is one </w:t>
      </w:r>
      <w:r w:rsidR="005C57A1">
        <w:rPr>
          <w:rFonts w:ascii="Arial" w:hAnsi="Arial" w:cs="Arial"/>
          <w:sz w:val="22"/>
          <w:szCs w:val="22"/>
        </w:rPr>
        <w:t xml:space="preserve">of the most critical steps that can be taken by a Type 2 diabetic. </w:t>
      </w:r>
      <w:r>
        <w:rPr>
          <w:rFonts w:ascii="Arial" w:hAnsi="Arial" w:cs="Arial"/>
          <w:sz w:val="22"/>
          <w:szCs w:val="22"/>
        </w:rPr>
        <w:t>Smoking increases insulin resistance</w:t>
      </w:r>
      <w:r w:rsidR="00A32089">
        <w:rPr>
          <w:rFonts w:ascii="Arial" w:hAnsi="Arial" w:cs="Arial"/>
          <w:sz w:val="22"/>
          <w:szCs w:val="22"/>
        </w:rPr>
        <w:t xml:space="preserve"> increases blood glucose and accelerates blood vessel damage and makes </w:t>
      </w:r>
      <w:r w:rsidR="00BF04B8">
        <w:rPr>
          <w:rFonts w:ascii="Arial" w:hAnsi="Arial" w:cs="Arial"/>
          <w:sz w:val="22"/>
          <w:szCs w:val="22"/>
        </w:rPr>
        <w:t xml:space="preserve">it more likely to have </w:t>
      </w:r>
      <w:r>
        <w:rPr>
          <w:rFonts w:ascii="Arial" w:hAnsi="Arial" w:cs="Arial"/>
          <w:sz w:val="22"/>
          <w:szCs w:val="22"/>
        </w:rPr>
        <w:t>complications</w:t>
      </w:r>
      <w:r w:rsidR="00BF04B8">
        <w:rPr>
          <w:rFonts w:ascii="Arial" w:hAnsi="Arial" w:cs="Arial"/>
          <w:sz w:val="22"/>
          <w:szCs w:val="22"/>
        </w:rPr>
        <w:t>. According to Willi et al</w:t>
      </w:r>
      <w:r w:rsidR="00854ED5">
        <w:rPr>
          <w:rFonts w:ascii="Arial" w:hAnsi="Arial" w:cs="Arial"/>
          <w:sz w:val="22"/>
          <w:szCs w:val="22"/>
        </w:rPr>
        <w:t xml:space="preserve">. (2019) smokers have a 30-40% higher risk of developing Type 2 diabetes that </w:t>
      </w:r>
      <w:r>
        <w:rPr>
          <w:rFonts w:ascii="Arial" w:hAnsi="Arial" w:cs="Arial"/>
          <w:sz w:val="22"/>
          <w:szCs w:val="22"/>
        </w:rPr>
        <w:t>non-smokers</w:t>
      </w:r>
      <w:r w:rsidR="008C49B6">
        <w:rPr>
          <w:rFonts w:ascii="Arial" w:hAnsi="Arial" w:cs="Arial"/>
          <w:sz w:val="22"/>
          <w:szCs w:val="22"/>
        </w:rPr>
        <w:t xml:space="preserve">. </w:t>
      </w:r>
      <w:r>
        <w:rPr>
          <w:rFonts w:ascii="Arial" w:hAnsi="Arial" w:cs="Arial"/>
          <w:sz w:val="22"/>
          <w:szCs w:val="22"/>
        </w:rPr>
        <w:t>Patients</w:t>
      </w:r>
      <w:r w:rsidR="008C49B6">
        <w:rPr>
          <w:rFonts w:ascii="Arial" w:hAnsi="Arial" w:cs="Arial"/>
          <w:sz w:val="22"/>
          <w:szCs w:val="22"/>
        </w:rPr>
        <w:t xml:space="preserve"> should be given referral to the NHS stop smoking service, which helps people quit smoking with combination of </w:t>
      </w:r>
      <w:r>
        <w:rPr>
          <w:rFonts w:ascii="Arial" w:hAnsi="Arial" w:cs="Arial"/>
          <w:sz w:val="22"/>
          <w:szCs w:val="22"/>
        </w:rPr>
        <w:t>behavioural</w:t>
      </w:r>
      <w:r w:rsidR="008C49B6">
        <w:rPr>
          <w:rFonts w:ascii="Arial" w:hAnsi="Arial" w:cs="Arial"/>
          <w:sz w:val="22"/>
          <w:szCs w:val="22"/>
        </w:rPr>
        <w:t xml:space="preserve"> </w:t>
      </w:r>
      <w:r w:rsidR="000B1771">
        <w:rPr>
          <w:rFonts w:ascii="Arial" w:hAnsi="Arial" w:cs="Arial"/>
          <w:sz w:val="22"/>
          <w:szCs w:val="22"/>
        </w:rPr>
        <w:t>support and medication, including nicotine patches or nicotine gum (NICE, 2018).</w:t>
      </w:r>
    </w:p>
    <w:p w14:paraId="2235D561" w14:textId="77777777" w:rsidR="004E03A9" w:rsidRDefault="004E03A9" w:rsidP="00A123AF">
      <w:pPr>
        <w:spacing w:line="360" w:lineRule="auto"/>
        <w:rPr>
          <w:rFonts w:ascii="Arial" w:hAnsi="Arial" w:cs="Arial"/>
          <w:sz w:val="22"/>
          <w:szCs w:val="22"/>
        </w:rPr>
      </w:pPr>
    </w:p>
    <w:p w14:paraId="4356DC04" w14:textId="182FDDDC" w:rsidR="000B1771" w:rsidRPr="009D75D7" w:rsidRDefault="006910D3" w:rsidP="00A123AF">
      <w:pPr>
        <w:spacing w:line="360" w:lineRule="auto"/>
        <w:rPr>
          <w:rFonts w:ascii="Arial" w:hAnsi="Arial" w:cs="Arial"/>
          <w:b/>
          <w:bCs/>
          <w:sz w:val="22"/>
          <w:szCs w:val="22"/>
        </w:rPr>
      </w:pPr>
      <w:r w:rsidRPr="009D75D7">
        <w:rPr>
          <w:rFonts w:ascii="Arial" w:hAnsi="Arial" w:cs="Arial"/>
          <w:b/>
          <w:bCs/>
          <w:sz w:val="22"/>
          <w:szCs w:val="22"/>
        </w:rPr>
        <w:t>4.4 Managing Weight</w:t>
      </w:r>
    </w:p>
    <w:p w14:paraId="7B4282A9" w14:textId="1782F953" w:rsidR="006910D3" w:rsidRDefault="006910D3" w:rsidP="00A123AF">
      <w:pPr>
        <w:spacing w:line="360" w:lineRule="auto"/>
        <w:rPr>
          <w:rFonts w:ascii="Arial" w:hAnsi="Arial" w:cs="Arial"/>
          <w:sz w:val="22"/>
          <w:szCs w:val="22"/>
        </w:rPr>
      </w:pPr>
      <w:r>
        <w:rPr>
          <w:rFonts w:ascii="Arial" w:hAnsi="Arial" w:cs="Arial"/>
          <w:sz w:val="22"/>
          <w:szCs w:val="22"/>
        </w:rPr>
        <w:t xml:space="preserve">Weight loss, especially around the abdomen, is one of the best things </w:t>
      </w:r>
      <w:r w:rsidR="00443D7C">
        <w:rPr>
          <w:rFonts w:ascii="Arial" w:hAnsi="Arial" w:cs="Arial"/>
          <w:sz w:val="22"/>
          <w:szCs w:val="22"/>
        </w:rPr>
        <w:t xml:space="preserve">that can be done to help blood sugar levels in individuals with Type 2 diabetes. The blood sugar </w:t>
      </w:r>
      <w:r w:rsidR="007F11ED">
        <w:rPr>
          <w:rFonts w:ascii="Arial" w:hAnsi="Arial" w:cs="Arial"/>
          <w:sz w:val="22"/>
          <w:szCs w:val="22"/>
        </w:rPr>
        <w:t xml:space="preserve">level can </w:t>
      </w:r>
      <w:r w:rsidR="007F11ED">
        <w:rPr>
          <w:rFonts w:ascii="Arial" w:hAnsi="Arial" w:cs="Arial"/>
          <w:sz w:val="22"/>
          <w:szCs w:val="22"/>
        </w:rPr>
        <w:lastRenderedPageBreak/>
        <w:t xml:space="preserve">noticeably improve with loss </w:t>
      </w:r>
      <w:r w:rsidR="00913B6E">
        <w:rPr>
          <w:rFonts w:ascii="Arial" w:hAnsi="Arial" w:cs="Arial"/>
          <w:sz w:val="22"/>
          <w:szCs w:val="22"/>
        </w:rPr>
        <w:t>of only 5-10% of the body weight. In the Direct Trial (Lean et al.</w:t>
      </w:r>
      <w:r w:rsidR="00863F9D">
        <w:rPr>
          <w:rFonts w:ascii="Arial" w:hAnsi="Arial" w:cs="Arial"/>
          <w:sz w:val="22"/>
          <w:szCs w:val="22"/>
        </w:rPr>
        <w:t xml:space="preserve">, 2018) it was proven that having a structured diet plan where individuals managed. To lose a significant </w:t>
      </w:r>
      <w:r w:rsidR="002D5147">
        <w:rPr>
          <w:rFonts w:ascii="Arial" w:hAnsi="Arial" w:cs="Arial"/>
          <w:sz w:val="22"/>
          <w:szCs w:val="22"/>
        </w:rPr>
        <w:t>amount</w:t>
      </w:r>
      <w:r w:rsidR="00863F9D">
        <w:rPr>
          <w:rFonts w:ascii="Arial" w:hAnsi="Arial" w:cs="Arial"/>
          <w:sz w:val="22"/>
          <w:szCs w:val="22"/>
        </w:rPr>
        <w:t xml:space="preserve"> of </w:t>
      </w:r>
      <w:r w:rsidR="004800A6">
        <w:rPr>
          <w:rFonts w:ascii="Arial" w:hAnsi="Arial" w:cs="Arial"/>
          <w:sz w:val="22"/>
          <w:szCs w:val="22"/>
        </w:rPr>
        <w:t xml:space="preserve">weight, they could achieve complete </w:t>
      </w:r>
      <w:r w:rsidR="002D5147">
        <w:rPr>
          <w:rFonts w:ascii="Arial" w:hAnsi="Arial" w:cs="Arial"/>
          <w:sz w:val="22"/>
          <w:szCs w:val="22"/>
        </w:rPr>
        <w:t>remission</w:t>
      </w:r>
      <w:r w:rsidR="004800A6">
        <w:rPr>
          <w:rFonts w:ascii="Arial" w:hAnsi="Arial" w:cs="Arial"/>
          <w:sz w:val="22"/>
          <w:szCs w:val="22"/>
        </w:rPr>
        <w:t xml:space="preserve"> </w:t>
      </w:r>
      <w:r w:rsidR="00317136">
        <w:rPr>
          <w:rFonts w:ascii="Arial" w:hAnsi="Arial" w:cs="Arial"/>
          <w:sz w:val="22"/>
          <w:szCs w:val="22"/>
        </w:rPr>
        <w:t xml:space="preserve">of Type 2 diabetes </w:t>
      </w:r>
      <w:r w:rsidR="002D5147">
        <w:rPr>
          <w:rFonts w:ascii="Arial" w:hAnsi="Arial" w:cs="Arial"/>
          <w:sz w:val="22"/>
          <w:szCs w:val="22"/>
        </w:rPr>
        <w:t>without</w:t>
      </w:r>
      <w:r w:rsidR="00317136">
        <w:rPr>
          <w:rFonts w:ascii="Arial" w:hAnsi="Arial" w:cs="Arial"/>
          <w:sz w:val="22"/>
          <w:szCs w:val="22"/>
        </w:rPr>
        <w:t xml:space="preserve"> any drugs </w:t>
      </w:r>
      <w:r w:rsidR="00EC1693">
        <w:rPr>
          <w:rFonts w:ascii="Arial" w:hAnsi="Arial" w:cs="Arial"/>
          <w:sz w:val="22"/>
          <w:szCs w:val="22"/>
        </w:rPr>
        <w:t xml:space="preserve">and </w:t>
      </w:r>
      <w:r w:rsidR="003B6E1D">
        <w:rPr>
          <w:rFonts w:ascii="Arial" w:hAnsi="Arial" w:cs="Arial"/>
          <w:sz w:val="22"/>
          <w:szCs w:val="22"/>
        </w:rPr>
        <w:t>their</w:t>
      </w:r>
      <w:r w:rsidR="00EC1693">
        <w:rPr>
          <w:rFonts w:ascii="Arial" w:hAnsi="Arial" w:cs="Arial"/>
          <w:sz w:val="22"/>
          <w:szCs w:val="22"/>
        </w:rPr>
        <w:t xml:space="preserve"> blood sugar levels went back to normal. This is a strong warning that </w:t>
      </w:r>
      <w:r w:rsidR="009A3C71">
        <w:rPr>
          <w:rFonts w:ascii="Arial" w:hAnsi="Arial" w:cs="Arial"/>
          <w:sz w:val="22"/>
          <w:szCs w:val="22"/>
        </w:rPr>
        <w:t xml:space="preserve">Type 2 diabetes is not a life sentence. </w:t>
      </w:r>
      <w:r w:rsidR="002D5147">
        <w:rPr>
          <w:rFonts w:ascii="Arial" w:hAnsi="Arial" w:cs="Arial"/>
          <w:sz w:val="22"/>
          <w:szCs w:val="22"/>
        </w:rPr>
        <w:t>Patients</w:t>
      </w:r>
      <w:r w:rsidR="009A3C71">
        <w:rPr>
          <w:rFonts w:ascii="Arial" w:hAnsi="Arial" w:cs="Arial"/>
          <w:sz w:val="22"/>
          <w:szCs w:val="22"/>
        </w:rPr>
        <w:t xml:space="preserve"> can be offered support by referring them to NHS weight </w:t>
      </w:r>
      <w:r w:rsidR="002D5147">
        <w:rPr>
          <w:rFonts w:ascii="Arial" w:hAnsi="Arial" w:cs="Arial"/>
          <w:sz w:val="22"/>
          <w:szCs w:val="22"/>
        </w:rPr>
        <w:t>management services, providing dietary advice and continuing to encourage them by their practice nurse.</w:t>
      </w:r>
    </w:p>
    <w:p w14:paraId="1D5D1AA2" w14:textId="4DCAEE5F" w:rsidR="002D5147" w:rsidRPr="009D75D7" w:rsidRDefault="006A5F67" w:rsidP="00A123AF">
      <w:pPr>
        <w:spacing w:line="360" w:lineRule="auto"/>
        <w:rPr>
          <w:rFonts w:ascii="Arial" w:hAnsi="Arial" w:cs="Arial"/>
          <w:b/>
          <w:bCs/>
          <w:sz w:val="22"/>
          <w:szCs w:val="22"/>
        </w:rPr>
      </w:pPr>
      <w:r w:rsidRPr="009D75D7">
        <w:rPr>
          <w:rFonts w:ascii="Arial" w:hAnsi="Arial" w:cs="Arial"/>
          <w:b/>
          <w:bCs/>
          <w:sz w:val="22"/>
          <w:szCs w:val="22"/>
        </w:rPr>
        <w:t xml:space="preserve">Conclusion </w:t>
      </w:r>
    </w:p>
    <w:p w14:paraId="706B73EF" w14:textId="32A7F762" w:rsidR="006A5F67" w:rsidRDefault="00762909" w:rsidP="00A123AF">
      <w:pPr>
        <w:spacing w:line="360" w:lineRule="auto"/>
        <w:rPr>
          <w:rFonts w:ascii="Arial" w:hAnsi="Arial" w:cs="Arial"/>
          <w:sz w:val="22"/>
          <w:szCs w:val="22"/>
        </w:rPr>
      </w:pPr>
      <w:r>
        <w:rPr>
          <w:rFonts w:ascii="Arial" w:hAnsi="Arial" w:cs="Arial"/>
          <w:sz w:val="22"/>
          <w:szCs w:val="22"/>
        </w:rPr>
        <w:t xml:space="preserve">To conclusion, Type 2 diabetes is a </w:t>
      </w:r>
      <w:r w:rsidR="003B6E1D">
        <w:rPr>
          <w:rFonts w:ascii="Arial" w:hAnsi="Arial" w:cs="Arial"/>
          <w:sz w:val="22"/>
          <w:szCs w:val="22"/>
        </w:rPr>
        <w:t>long-term</w:t>
      </w:r>
      <w:r>
        <w:rPr>
          <w:rFonts w:ascii="Arial" w:hAnsi="Arial" w:cs="Arial"/>
          <w:sz w:val="22"/>
          <w:szCs w:val="22"/>
        </w:rPr>
        <w:t xml:space="preserve"> condition that occurs in the body when the body cannot use insulin or does </w:t>
      </w:r>
      <w:r w:rsidR="00D90D07">
        <w:rPr>
          <w:rFonts w:ascii="Arial" w:hAnsi="Arial" w:cs="Arial"/>
          <w:sz w:val="22"/>
          <w:szCs w:val="22"/>
        </w:rPr>
        <w:t>not generate enough insulin to regulate blood glucose levels. In a healthy body, insulin and glucagon help the pancreas to control blood sugar</w:t>
      </w:r>
      <w:r w:rsidR="00D40558">
        <w:rPr>
          <w:rFonts w:ascii="Arial" w:hAnsi="Arial" w:cs="Arial"/>
          <w:sz w:val="22"/>
          <w:szCs w:val="22"/>
        </w:rPr>
        <w:t xml:space="preserve">. In Type 2 diabetes though as the amount of insulin resistance grows, the pancreatic beta cells are increasingly </w:t>
      </w:r>
      <w:r w:rsidR="00440193">
        <w:rPr>
          <w:rFonts w:ascii="Arial" w:hAnsi="Arial" w:cs="Arial"/>
          <w:sz w:val="22"/>
          <w:szCs w:val="22"/>
        </w:rPr>
        <w:t xml:space="preserve">forced to produce more insulin to </w:t>
      </w:r>
      <w:r w:rsidR="003B6E1D">
        <w:rPr>
          <w:rFonts w:ascii="Arial" w:hAnsi="Arial" w:cs="Arial"/>
          <w:sz w:val="22"/>
          <w:szCs w:val="22"/>
        </w:rPr>
        <w:t>compensate</w:t>
      </w:r>
      <w:r w:rsidR="00440193">
        <w:rPr>
          <w:rFonts w:ascii="Arial" w:hAnsi="Arial" w:cs="Arial"/>
          <w:sz w:val="22"/>
          <w:szCs w:val="22"/>
        </w:rPr>
        <w:t>, causing the blood sugar</w:t>
      </w:r>
      <w:r w:rsidR="00A0448E">
        <w:rPr>
          <w:rFonts w:ascii="Arial" w:hAnsi="Arial" w:cs="Arial"/>
          <w:sz w:val="22"/>
          <w:szCs w:val="22"/>
        </w:rPr>
        <w:t xml:space="preserve"> levels to stay high. Diabetic who </w:t>
      </w:r>
      <w:r w:rsidR="003B6E1D">
        <w:rPr>
          <w:rFonts w:ascii="Arial" w:hAnsi="Arial" w:cs="Arial"/>
          <w:sz w:val="22"/>
          <w:szCs w:val="22"/>
        </w:rPr>
        <w:t>does</w:t>
      </w:r>
      <w:r w:rsidR="00A0448E">
        <w:rPr>
          <w:rFonts w:ascii="Arial" w:hAnsi="Arial" w:cs="Arial"/>
          <w:sz w:val="22"/>
          <w:szCs w:val="22"/>
        </w:rPr>
        <w:t xml:space="preserve"> not control their blood sugar may develop more complications such as </w:t>
      </w:r>
      <w:r w:rsidR="003B6E1D">
        <w:rPr>
          <w:rFonts w:ascii="Arial" w:hAnsi="Arial" w:cs="Arial"/>
          <w:sz w:val="22"/>
          <w:szCs w:val="22"/>
        </w:rPr>
        <w:t>cardiovascular</w:t>
      </w:r>
      <w:r w:rsidR="00A0448E">
        <w:rPr>
          <w:rFonts w:ascii="Arial" w:hAnsi="Arial" w:cs="Arial"/>
          <w:sz w:val="22"/>
          <w:szCs w:val="22"/>
        </w:rPr>
        <w:t xml:space="preserve"> disease</w:t>
      </w:r>
      <w:r w:rsidR="00D5308A">
        <w:rPr>
          <w:rFonts w:ascii="Arial" w:hAnsi="Arial" w:cs="Arial"/>
          <w:sz w:val="22"/>
          <w:szCs w:val="22"/>
        </w:rPr>
        <w:t>, kidney disease, neuropathy, and retinopathy.</w:t>
      </w:r>
    </w:p>
    <w:p w14:paraId="50915851" w14:textId="58774B23" w:rsidR="005D555C" w:rsidRDefault="00D5308A" w:rsidP="00A123AF">
      <w:pPr>
        <w:spacing w:line="360" w:lineRule="auto"/>
        <w:rPr>
          <w:rFonts w:ascii="Arial" w:hAnsi="Arial" w:cs="Arial"/>
          <w:sz w:val="22"/>
          <w:szCs w:val="22"/>
        </w:rPr>
      </w:pPr>
      <w:r>
        <w:rPr>
          <w:rFonts w:ascii="Arial" w:hAnsi="Arial" w:cs="Arial"/>
          <w:sz w:val="22"/>
          <w:szCs w:val="22"/>
        </w:rPr>
        <w:t xml:space="preserve">This report has shown that lifestyle is a very strong determinant in the development of Type 2 </w:t>
      </w:r>
      <w:r w:rsidR="003B6E1D">
        <w:rPr>
          <w:rFonts w:ascii="Arial" w:hAnsi="Arial" w:cs="Arial"/>
          <w:sz w:val="22"/>
          <w:szCs w:val="22"/>
        </w:rPr>
        <w:t>diabetes,</w:t>
      </w:r>
      <w:r>
        <w:rPr>
          <w:rFonts w:ascii="Arial" w:hAnsi="Arial" w:cs="Arial"/>
          <w:sz w:val="22"/>
          <w:szCs w:val="22"/>
        </w:rPr>
        <w:t xml:space="preserve"> and it is not solely a biological disease. Diet, smoking a</w:t>
      </w:r>
      <w:r w:rsidR="003B6E1D">
        <w:rPr>
          <w:rFonts w:ascii="Arial" w:hAnsi="Arial" w:cs="Arial"/>
          <w:sz w:val="22"/>
          <w:szCs w:val="22"/>
        </w:rPr>
        <w:t>nd</w:t>
      </w:r>
      <w:r>
        <w:rPr>
          <w:rFonts w:ascii="Arial" w:hAnsi="Arial" w:cs="Arial"/>
          <w:sz w:val="22"/>
          <w:szCs w:val="22"/>
        </w:rPr>
        <w:t xml:space="preserve"> body weight are more important </w:t>
      </w:r>
      <w:r w:rsidR="000070C1">
        <w:rPr>
          <w:rFonts w:ascii="Arial" w:hAnsi="Arial" w:cs="Arial"/>
          <w:sz w:val="22"/>
          <w:szCs w:val="22"/>
        </w:rPr>
        <w:t xml:space="preserve">factors in development and progression of the disease. </w:t>
      </w:r>
      <w:r w:rsidR="005D555C">
        <w:rPr>
          <w:rFonts w:ascii="Arial" w:hAnsi="Arial" w:cs="Arial"/>
          <w:sz w:val="22"/>
          <w:szCs w:val="22"/>
        </w:rPr>
        <w:t>The results of Direct Trial (Lean et al., 2018) suggest that lifelong lifestyle</w:t>
      </w:r>
      <w:r w:rsidR="00323207">
        <w:rPr>
          <w:rFonts w:ascii="Arial" w:hAnsi="Arial" w:cs="Arial"/>
          <w:sz w:val="22"/>
          <w:szCs w:val="22"/>
        </w:rPr>
        <w:t xml:space="preserve"> change, including </w:t>
      </w:r>
      <w:r w:rsidR="003B6E1D">
        <w:rPr>
          <w:rFonts w:ascii="Arial" w:hAnsi="Arial" w:cs="Arial"/>
          <w:sz w:val="22"/>
          <w:szCs w:val="22"/>
        </w:rPr>
        <w:t>weight loss</w:t>
      </w:r>
      <w:r w:rsidR="00323207">
        <w:rPr>
          <w:rFonts w:ascii="Arial" w:hAnsi="Arial" w:cs="Arial"/>
          <w:sz w:val="22"/>
          <w:szCs w:val="22"/>
        </w:rPr>
        <w:t xml:space="preserve"> and dietary </w:t>
      </w:r>
      <w:r w:rsidR="003B6E1D">
        <w:rPr>
          <w:rFonts w:ascii="Arial" w:hAnsi="Arial" w:cs="Arial"/>
          <w:sz w:val="22"/>
          <w:szCs w:val="22"/>
        </w:rPr>
        <w:t>behaviour</w:t>
      </w:r>
      <w:r w:rsidR="00323207">
        <w:rPr>
          <w:rFonts w:ascii="Arial" w:hAnsi="Arial" w:cs="Arial"/>
          <w:sz w:val="22"/>
          <w:szCs w:val="22"/>
        </w:rPr>
        <w:t xml:space="preserve"> change, can produce significant </w:t>
      </w:r>
      <w:r w:rsidR="00A725F6">
        <w:rPr>
          <w:rFonts w:ascii="Arial" w:hAnsi="Arial" w:cs="Arial"/>
          <w:sz w:val="22"/>
          <w:szCs w:val="22"/>
        </w:rPr>
        <w:t>positive health outcomes, and even cure Type 2 diabetes in some individuals.</w:t>
      </w:r>
    </w:p>
    <w:p w14:paraId="1E29D3DF" w14:textId="77777777" w:rsidR="00A725F6" w:rsidRDefault="00A725F6" w:rsidP="00A123AF">
      <w:pPr>
        <w:spacing w:line="360" w:lineRule="auto"/>
        <w:rPr>
          <w:rFonts w:ascii="Arial" w:hAnsi="Arial" w:cs="Arial"/>
          <w:sz w:val="22"/>
          <w:szCs w:val="22"/>
        </w:rPr>
      </w:pPr>
    </w:p>
    <w:p w14:paraId="4931D469" w14:textId="77777777" w:rsidR="005C4050" w:rsidRDefault="005C4050" w:rsidP="00A123AF">
      <w:pPr>
        <w:spacing w:line="360" w:lineRule="auto"/>
        <w:rPr>
          <w:rFonts w:ascii="Arial" w:hAnsi="Arial" w:cs="Arial"/>
          <w:sz w:val="22"/>
          <w:szCs w:val="22"/>
        </w:rPr>
      </w:pPr>
    </w:p>
    <w:p w14:paraId="23474856" w14:textId="77777777" w:rsidR="005C4050" w:rsidRDefault="005C4050" w:rsidP="00A123AF">
      <w:pPr>
        <w:spacing w:line="360" w:lineRule="auto"/>
        <w:rPr>
          <w:rFonts w:ascii="Arial" w:hAnsi="Arial" w:cs="Arial"/>
          <w:sz w:val="22"/>
          <w:szCs w:val="22"/>
        </w:rPr>
      </w:pPr>
    </w:p>
    <w:p w14:paraId="4FB132A5" w14:textId="77777777" w:rsidR="005C4050" w:rsidRDefault="005C4050" w:rsidP="00A123AF">
      <w:pPr>
        <w:spacing w:line="360" w:lineRule="auto"/>
        <w:rPr>
          <w:rFonts w:ascii="Arial" w:hAnsi="Arial" w:cs="Arial"/>
          <w:sz w:val="22"/>
          <w:szCs w:val="22"/>
        </w:rPr>
      </w:pPr>
    </w:p>
    <w:p w14:paraId="32D934BC" w14:textId="77777777" w:rsidR="00784C01" w:rsidRDefault="00784C01" w:rsidP="00A123AF">
      <w:pPr>
        <w:spacing w:line="360" w:lineRule="auto"/>
        <w:rPr>
          <w:rFonts w:ascii="Arial" w:hAnsi="Arial" w:cs="Arial"/>
          <w:sz w:val="22"/>
          <w:szCs w:val="22"/>
        </w:rPr>
      </w:pPr>
    </w:p>
    <w:p w14:paraId="22EADC7A" w14:textId="77777777" w:rsidR="00784C01" w:rsidRDefault="00784C01" w:rsidP="00A123AF">
      <w:pPr>
        <w:spacing w:line="360" w:lineRule="auto"/>
        <w:rPr>
          <w:rFonts w:ascii="Arial" w:hAnsi="Arial" w:cs="Arial"/>
          <w:sz w:val="22"/>
          <w:szCs w:val="22"/>
        </w:rPr>
      </w:pPr>
    </w:p>
    <w:p w14:paraId="039DB679" w14:textId="77777777" w:rsidR="00784C01" w:rsidRDefault="00784C01" w:rsidP="00A123AF">
      <w:pPr>
        <w:spacing w:line="360" w:lineRule="auto"/>
        <w:rPr>
          <w:rFonts w:ascii="Arial" w:hAnsi="Arial" w:cs="Arial"/>
          <w:sz w:val="22"/>
          <w:szCs w:val="22"/>
        </w:rPr>
      </w:pPr>
    </w:p>
    <w:p w14:paraId="17F008B5" w14:textId="77777777" w:rsidR="00784C01" w:rsidRDefault="00784C01" w:rsidP="00A123AF">
      <w:pPr>
        <w:spacing w:line="360" w:lineRule="auto"/>
        <w:rPr>
          <w:rFonts w:ascii="Arial" w:hAnsi="Arial" w:cs="Arial"/>
          <w:sz w:val="22"/>
          <w:szCs w:val="22"/>
        </w:rPr>
      </w:pPr>
    </w:p>
    <w:p w14:paraId="05A0D960" w14:textId="77777777" w:rsidR="00784C01" w:rsidRDefault="00784C01" w:rsidP="00A123AF">
      <w:pPr>
        <w:spacing w:line="360" w:lineRule="auto"/>
        <w:rPr>
          <w:rFonts w:ascii="Arial" w:hAnsi="Arial" w:cs="Arial"/>
          <w:sz w:val="22"/>
          <w:szCs w:val="22"/>
        </w:rPr>
      </w:pPr>
    </w:p>
    <w:p w14:paraId="0D49FB23" w14:textId="77777777" w:rsidR="00784C01" w:rsidRDefault="00784C01" w:rsidP="00A123AF">
      <w:pPr>
        <w:spacing w:line="360" w:lineRule="auto"/>
        <w:rPr>
          <w:rFonts w:ascii="Arial" w:hAnsi="Arial" w:cs="Arial"/>
          <w:sz w:val="22"/>
          <w:szCs w:val="22"/>
        </w:rPr>
      </w:pPr>
    </w:p>
    <w:p w14:paraId="6C0150F2" w14:textId="77777777" w:rsidR="00784C01" w:rsidRDefault="00784C01" w:rsidP="00A123AF">
      <w:pPr>
        <w:spacing w:line="360" w:lineRule="auto"/>
        <w:rPr>
          <w:rFonts w:ascii="Arial" w:hAnsi="Arial" w:cs="Arial"/>
          <w:sz w:val="22"/>
          <w:szCs w:val="22"/>
        </w:rPr>
      </w:pPr>
    </w:p>
    <w:p w14:paraId="3F5DC922" w14:textId="77777777" w:rsidR="00784C01" w:rsidRDefault="00784C01" w:rsidP="00A123AF">
      <w:pPr>
        <w:spacing w:line="360" w:lineRule="auto"/>
        <w:rPr>
          <w:rFonts w:ascii="Arial" w:hAnsi="Arial" w:cs="Arial"/>
          <w:sz w:val="22"/>
          <w:szCs w:val="22"/>
        </w:rPr>
      </w:pPr>
    </w:p>
    <w:p w14:paraId="41061841" w14:textId="77777777" w:rsidR="005C4050" w:rsidRDefault="005C4050" w:rsidP="00A123AF">
      <w:pPr>
        <w:spacing w:line="360" w:lineRule="auto"/>
        <w:rPr>
          <w:rFonts w:ascii="Arial" w:hAnsi="Arial" w:cs="Arial"/>
          <w:sz w:val="22"/>
          <w:szCs w:val="22"/>
        </w:rPr>
      </w:pPr>
    </w:p>
    <w:p w14:paraId="40E7D634" w14:textId="77777777" w:rsidR="005C4050" w:rsidRDefault="005C4050" w:rsidP="00A123AF">
      <w:pPr>
        <w:spacing w:line="360" w:lineRule="auto"/>
        <w:rPr>
          <w:rFonts w:ascii="Arial" w:hAnsi="Arial" w:cs="Arial"/>
          <w:sz w:val="22"/>
          <w:szCs w:val="22"/>
        </w:rPr>
      </w:pPr>
    </w:p>
    <w:p w14:paraId="49B520BC" w14:textId="77777777" w:rsidR="005C4050" w:rsidRDefault="005C4050" w:rsidP="00A123AF">
      <w:pPr>
        <w:spacing w:line="360" w:lineRule="auto"/>
        <w:rPr>
          <w:rFonts w:ascii="Arial" w:hAnsi="Arial" w:cs="Arial"/>
          <w:sz w:val="22"/>
          <w:szCs w:val="22"/>
        </w:rPr>
      </w:pPr>
    </w:p>
    <w:p w14:paraId="0AE69988" w14:textId="77777777" w:rsidR="005C4050" w:rsidRDefault="005C4050" w:rsidP="00A123AF">
      <w:pPr>
        <w:spacing w:line="360" w:lineRule="auto"/>
        <w:rPr>
          <w:rFonts w:ascii="Arial" w:hAnsi="Arial" w:cs="Arial"/>
          <w:sz w:val="22"/>
          <w:szCs w:val="22"/>
        </w:rPr>
      </w:pPr>
    </w:p>
    <w:p w14:paraId="482AF3BE" w14:textId="0D7E1269" w:rsidR="005C4050" w:rsidRPr="00784C01" w:rsidRDefault="005C4050" w:rsidP="00A123AF">
      <w:pPr>
        <w:spacing w:line="360" w:lineRule="auto"/>
        <w:rPr>
          <w:rFonts w:ascii="Arial" w:hAnsi="Arial" w:cs="Arial"/>
          <w:b/>
          <w:bCs/>
          <w:sz w:val="22"/>
          <w:szCs w:val="22"/>
        </w:rPr>
      </w:pPr>
      <w:r w:rsidRPr="00784C01">
        <w:rPr>
          <w:rFonts w:ascii="Arial" w:hAnsi="Arial" w:cs="Arial"/>
          <w:b/>
          <w:bCs/>
          <w:sz w:val="22"/>
          <w:szCs w:val="22"/>
        </w:rPr>
        <w:lastRenderedPageBreak/>
        <w:t xml:space="preserve">References </w:t>
      </w:r>
    </w:p>
    <w:p w14:paraId="419982BE" w14:textId="0BF9F9D1" w:rsidR="00784C01" w:rsidRPr="00784C01" w:rsidRDefault="00784C01" w:rsidP="00784C01">
      <w:pPr>
        <w:pStyle w:val="ListParagraph"/>
        <w:numPr>
          <w:ilvl w:val="0"/>
          <w:numId w:val="3"/>
        </w:numPr>
        <w:textAlignment w:val="baseline"/>
        <w:rPr>
          <w:rFonts w:ascii="Segoe UI" w:hAnsi="Segoe UI" w:cs="Segoe UI"/>
          <w:color w:val="242424"/>
          <w:sz w:val="27"/>
          <w:szCs w:val="27"/>
        </w:rPr>
      </w:pPr>
      <w:proofErr w:type="spellStart"/>
      <w:r w:rsidRPr="00784C01">
        <w:rPr>
          <w:rStyle w:val="xbumpedfont15"/>
          <w:rFonts w:ascii="inherit" w:eastAsiaTheme="majorEastAsia" w:hAnsi="inherit" w:cs="Segoe UI"/>
          <w:color w:val="242424"/>
          <w:sz w:val="26"/>
          <w:szCs w:val="26"/>
          <w:bdr w:val="none" w:sz="0" w:space="0" w:color="auto" w:frame="1"/>
        </w:rPr>
        <w:t>Bellou</w:t>
      </w:r>
      <w:proofErr w:type="spellEnd"/>
      <w:r w:rsidRPr="00784C01">
        <w:rPr>
          <w:rStyle w:val="xbumpedfont15"/>
          <w:rFonts w:ascii="inherit" w:eastAsiaTheme="majorEastAsia" w:hAnsi="inherit" w:cs="Segoe UI"/>
          <w:color w:val="242424"/>
          <w:sz w:val="26"/>
          <w:szCs w:val="26"/>
          <w:bdr w:val="none" w:sz="0" w:space="0" w:color="auto" w:frame="1"/>
        </w:rPr>
        <w:t>, V., </w:t>
      </w:r>
      <w:proofErr w:type="spellStart"/>
      <w:r w:rsidRPr="00784C01">
        <w:rPr>
          <w:rStyle w:val="xbumpedfont15"/>
          <w:rFonts w:ascii="inherit" w:eastAsiaTheme="majorEastAsia" w:hAnsi="inherit" w:cs="Segoe UI"/>
          <w:color w:val="242424"/>
          <w:sz w:val="26"/>
          <w:szCs w:val="26"/>
          <w:bdr w:val="none" w:sz="0" w:space="0" w:color="auto" w:frame="1"/>
        </w:rPr>
        <w:t>Belbasis</w:t>
      </w:r>
      <w:proofErr w:type="spellEnd"/>
      <w:r w:rsidRPr="00784C01">
        <w:rPr>
          <w:rStyle w:val="xbumpedfont15"/>
          <w:rFonts w:ascii="inherit" w:eastAsiaTheme="majorEastAsia" w:hAnsi="inherit" w:cs="Segoe UI"/>
          <w:color w:val="242424"/>
          <w:sz w:val="26"/>
          <w:szCs w:val="26"/>
          <w:bdr w:val="none" w:sz="0" w:space="0" w:color="auto" w:frame="1"/>
        </w:rPr>
        <w:t>, L., </w:t>
      </w:r>
      <w:proofErr w:type="spellStart"/>
      <w:r w:rsidRPr="00784C01">
        <w:rPr>
          <w:rStyle w:val="xbumpedfont15"/>
          <w:rFonts w:ascii="inherit" w:eastAsiaTheme="majorEastAsia" w:hAnsi="inherit" w:cs="Segoe UI"/>
          <w:color w:val="242424"/>
          <w:sz w:val="26"/>
          <w:szCs w:val="26"/>
          <w:bdr w:val="none" w:sz="0" w:space="0" w:color="auto" w:frame="1"/>
        </w:rPr>
        <w:t>Tzoulaki</w:t>
      </w:r>
      <w:proofErr w:type="spellEnd"/>
      <w:r w:rsidRPr="00784C01">
        <w:rPr>
          <w:rStyle w:val="xbumpedfont15"/>
          <w:rFonts w:ascii="inherit" w:eastAsiaTheme="majorEastAsia" w:hAnsi="inherit" w:cs="Segoe UI"/>
          <w:color w:val="242424"/>
          <w:sz w:val="26"/>
          <w:szCs w:val="26"/>
          <w:bdr w:val="none" w:sz="0" w:space="0" w:color="auto" w:frame="1"/>
        </w:rPr>
        <w:t>, I. and </w:t>
      </w:r>
      <w:proofErr w:type="spellStart"/>
      <w:r w:rsidRPr="00784C01">
        <w:rPr>
          <w:rStyle w:val="xbumpedfont15"/>
          <w:rFonts w:ascii="inherit" w:eastAsiaTheme="majorEastAsia" w:hAnsi="inherit" w:cs="Segoe UI"/>
          <w:color w:val="242424"/>
          <w:sz w:val="26"/>
          <w:szCs w:val="26"/>
          <w:bdr w:val="none" w:sz="0" w:space="0" w:color="auto" w:frame="1"/>
        </w:rPr>
        <w:t>Evangelou</w:t>
      </w:r>
      <w:proofErr w:type="spellEnd"/>
      <w:r w:rsidRPr="00784C01">
        <w:rPr>
          <w:rStyle w:val="xbumpedfont15"/>
          <w:rFonts w:ascii="inherit" w:eastAsiaTheme="majorEastAsia" w:hAnsi="inherit" w:cs="Segoe UI"/>
          <w:color w:val="242424"/>
          <w:sz w:val="26"/>
          <w:szCs w:val="26"/>
          <w:bdr w:val="none" w:sz="0" w:space="0" w:color="auto" w:frame="1"/>
        </w:rPr>
        <w:t>, E. (2018) ‘Risk factors for type 2 diabetes mellitus: an exposure-wide umbrella review of meta-analyses’, PLOS ONE, 13(3), e0194127. Available at: </w:t>
      </w:r>
      <w:hyperlink r:id="rId7" w:tgtFrame="_blank" w:tooltip="https://doi.org/10.1371/journal.pone.0194127" w:history="1">
        <w:r w:rsidRPr="00784C01">
          <w:rPr>
            <w:rStyle w:val="xbumpedfont15"/>
            <w:rFonts w:ascii="inherit" w:eastAsiaTheme="majorEastAsia" w:hAnsi="inherit" w:cs="Segoe UI"/>
            <w:color w:val="0563C1"/>
            <w:sz w:val="26"/>
            <w:szCs w:val="26"/>
            <w:u w:val="single"/>
            <w:bdr w:val="none" w:sz="0" w:space="0" w:color="auto" w:frame="1"/>
          </w:rPr>
          <w:t>https://doi.org/10.1371/journal.pone.0194127</w:t>
        </w:r>
      </w:hyperlink>
      <w:r w:rsidRPr="00784C01">
        <w:rPr>
          <w:rStyle w:val="xbumpedfont15"/>
          <w:rFonts w:ascii="inherit" w:eastAsiaTheme="majorEastAsia" w:hAnsi="inherit" w:cs="Segoe UI"/>
          <w:color w:val="242424"/>
          <w:sz w:val="26"/>
          <w:szCs w:val="26"/>
          <w:u w:val="single"/>
          <w:bdr w:val="none" w:sz="0" w:space="0" w:color="auto" w:frame="1"/>
        </w:rPr>
        <w:t>  </w:t>
      </w:r>
      <w:r w:rsidRPr="00784C01">
        <w:rPr>
          <w:rStyle w:val="xbumpedfont15"/>
          <w:rFonts w:ascii="inherit" w:eastAsiaTheme="majorEastAsia" w:hAnsi="inherit" w:cs="Segoe UI"/>
          <w:color w:val="242424"/>
          <w:sz w:val="26"/>
          <w:szCs w:val="26"/>
          <w:bdr w:val="none" w:sz="0" w:space="0" w:color="auto" w:frame="1"/>
        </w:rPr>
        <w:t> (Accessed: 26June 2026).</w:t>
      </w:r>
    </w:p>
    <w:p w14:paraId="39397DCD" w14:textId="527522D1" w:rsidR="00784C01" w:rsidRPr="00784C01" w:rsidRDefault="00784C01" w:rsidP="00784C01">
      <w:pPr>
        <w:pStyle w:val="ListParagraph"/>
        <w:numPr>
          <w:ilvl w:val="0"/>
          <w:numId w:val="3"/>
        </w:numPr>
        <w:textAlignment w:val="baseline"/>
        <w:rPr>
          <w:rFonts w:ascii="Segoe UI" w:hAnsi="Segoe UI" w:cs="Segoe UI"/>
          <w:color w:val="242424"/>
          <w:sz w:val="27"/>
          <w:szCs w:val="27"/>
        </w:rPr>
      </w:pPr>
      <w:proofErr w:type="spellStart"/>
      <w:r w:rsidRPr="00784C01">
        <w:rPr>
          <w:rStyle w:val="xbumpedfont15"/>
          <w:rFonts w:ascii="inherit" w:eastAsiaTheme="majorEastAsia" w:hAnsi="inherit" w:cs="Segoe UI"/>
          <w:color w:val="242424"/>
          <w:sz w:val="26"/>
          <w:szCs w:val="26"/>
          <w:bdr w:val="none" w:sz="0" w:space="0" w:color="auto" w:frame="1"/>
        </w:rPr>
        <w:t>Colberg</w:t>
      </w:r>
      <w:proofErr w:type="spellEnd"/>
      <w:r w:rsidRPr="00784C01">
        <w:rPr>
          <w:rStyle w:val="xbumpedfont15"/>
          <w:rFonts w:ascii="inherit" w:eastAsiaTheme="majorEastAsia" w:hAnsi="inherit" w:cs="Segoe UI"/>
          <w:color w:val="242424"/>
          <w:sz w:val="26"/>
          <w:szCs w:val="26"/>
          <w:bdr w:val="none" w:sz="0" w:space="0" w:color="auto" w:frame="1"/>
        </w:rPr>
        <w:t>, S.R., </w:t>
      </w:r>
      <w:proofErr w:type="spellStart"/>
      <w:r w:rsidRPr="00784C01">
        <w:rPr>
          <w:rStyle w:val="xbumpedfont15"/>
          <w:rFonts w:ascii="inherit" w:eastAsiaTheme="majorEastAsia" w:hAnsi="inherit" w:cs="Segoe UI"/>
          <w:color w:val="242424"/>
          <w:sz w:val="26"/>
          <w:szCs w:val="26"/>
          <w:bdr w:val="none" w:sz="0" w:space="0" w:color="auto" w:frame="1"/>
        </w:rPr>
        <w:t>Sigal</w:t>
      </w:r>
      <w:proofErr w:type="spellEnd"/>
      <w:r w:rsidRPr="00784C01">
        <w:rPr>
          <w:rStyle w:val="xbumpedfont15"/>
          <w:rFonts w:ascii="inherit" w:eastAsiaTheme="majorEastAsia" w:hAnsi="inherit" w:cs="Segoe UI"/>
          <w:color w:val="242424"/>
          <w:sz w:val="26"/>
          <w:szCs w:val="26"/>
          <w:bdr w:val="none" w:sz="0" w:space="0" w:color="auto" w:frame="1"/>
        </w:rPr>
        <w:t>, R.J., Yardley, J.E., Riddell, M.C., Dunstan, D.W., Dempsey, P.C., Horton, E.S., </w:t>
      </w:r>
      <w:proofErr w:type="spellStart"/>
      <w:r w:rsidRPr="00784C01">
        <w:rPr>
          <w:rStyle w:val="xbumpedfont15"/>
          <w:rFonts w:ascii="inherit" w:eastAsiaTheme="majorEastAsia" w:hAnsi="inherit" w:cs="Segoe UI"/>
          <w:color w:val="242424"/>
          <w:sz w:val="26"/>
          <w:szCs w:val="26"/>
          <w:bdr w:val="none" w:sz="0" w:space="0" w:color="auto" w:frame="1"/>
        </w:rPr>
        <w:t>Castorino</w:t>
      </w:r>
      <w:proofErr w:type="spellEnd"/>
      <w:r w:rsidRPr="00784C01">
        <w:rPr>
          <w:rStyle w:val="xbumpedfont15"/>
          <w:rFonts w:ascii="inherit" w:eastAsiaTheme="majorEastAsia" w:hAnsi="inherit" w:cs="Segoe UI"/>
          <w:color w:val="242424"/>
          <w:sz w:val="26"/>
          <w:szCs w:val="26"/>
          <w:bdr w:val="none" w:sz="0" w:space="0" w:color="auto" w:frame="1"/>
        </w:rPr>
        <w:t xml:space="preserve">, K. and Tate, D.F. (2019) ‘Physical activity/exercise and diabetes: a position statement of the American Diabetes Association’, Diabetes Care, 39(11), pp. 2065–2079.                                                                                                 Available </w:t>
      </w:r>
      <w:proofErr w:type="spellStart"/>
      <w:r w:rsidRPr="00784C01">
        <w:rPr>
          <w:rStyle w:val="xbumpedfont15"/>
          <w:rFonts w:ascii="inherit" w:eastAsiaTheme="majorEastAsia" w:hAnsi="inherit" w:cs="Segoe UI"/>
          <w:color w:val="242424"/>
          <w:sz w:val="26"/>
          <w:szCs w:val="26"/>
          <w:bdr w:val="none" w:sz="0" w:space="0" w:color="auto" w:frame="1"/>
        </w:rPr>
        <w:t>at:</w:t>
      </w:r>
      <w:hyperlink r:id="rId8" w:tgtFrame="_blank" w:tooltip="https://doi.org/10.2337/dc16-1728" w:history="1">
        <w:r w:rsidRPr="00784C01">
          <w:rPr>
            <w:rStyle w:val="xbumpedfont15"/>
            <w:rFonts w:ascii="inherit" w:eastAsiaTheme="majorEastAsia" w:hAnsi="inherit" w:cs="Segoe UI"/>
            <w:color w:val="0563C1"/>
            <w:sz w:val="26"/>
            <w:szCs w:val="26"/>
            <w:u w:val="single"/>
            <w:bdr w:val="none" w:sz="0" w:space="0" w:color="auto" w:frame="1"/>
          </w:rPr>
          <w:t>https</w:t>
        </w:r>
        <w:proofErr w:type="spellEnd"/>
        <w:r w:rsidRPr="00784C01">
          <w:rPr>
            <w:rStyle w:val="xbumpedfont15"/>
            <w:rFonts w:ascii="inherit" w:eastAsiaTheme="majorEastAsia" w:hAnsi="inherit" w:cs="Segoe UI"/>
            <w:color w:val="0563C1"/>
            <w:sz w:val="26"/>
            <w:szCs w:val="26"/>
            <w:u w:val="single"/>
            <w:bdr w:val="none" w:sz="0" w:space="0" w:color="auto" w:frame="1"/>
          </w:rPr>
          <w:t>://doi.org/10.2337/dc16-1728</w:t>
        </w:r>
      </w:hyperlink>
      <w:r w:rsidRPr="00784C01">
        <w:rPr>
          <w:rStyle w:val="xbumpedfont15"/>
          <w:rFonts w:ascii="inherit" w:eastAsiaTheme="majorEastAsia" w:hAnsi="inherit" w:cs="Segoe UI"/>
          <w:color w:val="242424"/>
          <w:sz w:val="26"/>
          <w:szCs w:val="26"/>
          <w:bdr w:val="none" w:sz="0" w:space="0" w:color="auto" w:frame="1"/>
        </w:rPr>
        <w:t> (Accessed: 26 June 2026).</w:t>
      </w:r>
    </w:p>
    <w:p w14:paraId="6D9C05F3" w14:textId="34F7EA23" w:rsidR="00784C01" w:rsidRPr="00784C01" w:rsidRDefault="00784C01" w:rsidP="00784C01">
      <w:pPr>
        <w:pStyle w:val="ListParagraph"/>
        <w:numPr>
          <w:ilvl w:val="0"/>
          <w:numId w:val="3"/>
        </w:numPr>
        <w:textAlignment w:val="baseline"/>
        <w:rPr>
          <w:rFonts w:ascii="Segoe UI" w:hAnsi="Segoe UI" w:cs="Segoe UI"/>
          <w:color w:val="242424"/>
          <w:sz w:val="27"/>
          <w:szCs w:val="27"/>
        </w:rPr>
      </w:pPr>
      <w:proofErr w:type="spellStart"/>
      <w:r w:rsidRPr="00784C01">
        <w:rPr>
          <w:rStyle w:val="xbumpedfont15"/>
          <w:rFonts w:ascii="inherit" w:eastAsiaTheme="majorEastAsia" w:hAnsi="inherit" w:cs="Segoe UI"/>
          <w:color w:val="242424"/>
          <w:sz w:val="26"/>
          <w:szCs w:val="26"/>
          <w:bdr w:val="none" w:sz="0" w:space="0" w:color="auto" w:frame="1"/>
        </w:rPr>
        <w:t>Defronzo</w:t>
      </w:r>
      <w:proofErr w:type="spellEnd"/>
      <w:r w:rsidRPr="00784C01">
        <w:rPr>
          <w:rStyle w:val="xbumpedfont15"/>
          <w:rFonts w:ascii="inherit" w:eastAsiaTheme="majorEastAsia" w:hAnsi="inherit" w:cs="Segoe UI"/>
          <w:color w:val="242424"/>
          <w:sz w:val="26"/>
          <w:szCs w:val="26"/>
          <w:bdr w:val="none" w:sz="0" w:space="0" w:color="auto" w:frame="1"/>
        </w:rPr>
        <w:t>, R.A., </w:t>
      </w:r>
      <w:proofErr w:type="spellStart"/>
      <w:r w:rsidRPr="00784C01">
        <w:rPr>
          <w:rStyle w:val="xbumpedfont15"/>
          <w:rFonts w:ascii="inherit" w:eastAsiaTheme="majorEastAsia" w:hAnsi="inherit" w:cs="Segoe UI"/>
          <w:color w:val="242424"/>
          <w:sz w:val="26"/>
          <w:szCs w:val="26"/>
          <w:bdr w:val="none" w:sz="0" w:space="0" w:color="auto" w:frame="1"/>
        </w:rPr>
        <w:t>Ferrannini</w:t>
      </w:r>
      <w:proofErr w:type="spellEnd"/>
      <w:r w:rsidRPr="00784C01">
        <w:rPr>
          <w:rStyle w:val="xbumpedfont15"/>
          <w:rFonts w:ascii="inherit" w:eastAsiaTheme="majorEastAsia" w:hAnsi="inherit" w:cs="Segoe UI"/>
          <w:color w:val="242424"/>
          <w:sz w:val="26"/>
          <w:szCs w:val="26"/>
          <w:bdr w:val="none" w:sz="0" w:space="0" w:color="auto" w:frame="1"/>
        </w:rPr>
        <w:t>, E., </w:t>
      </w:r>
      <w:proofErr w:type="spellStart"/>
      <w:r w:rsidRPr="00784C01">
        <w:rPr>
          <w:rStyle w:val="xbumpedfont15"/>
          <w:rFonts w:ascii="inherit" w:eastAsiaTheme="majorEastAsia" w:hAnsi="inherit" w:cs="Segoe UI"/>
          <w:color w:val="242424"/>
          <w:sz w:val="26"/>
          <w:szCs w:val="26"/>
          <w:bdr w:val="none" w:sz="0" w:space="0" w:color="auto" w:frame="1"/>
        </w:rPr>
        <w:t>Groop</w:t>
      </w:r>
      <w:proofErr w:type="spellEnd"/>
      <w:r w:rsidRPr="00784C01">
        <w:rPr>
          <w:rStyle w:val="xbumpedfont15"/>
          <w:rFonts w:ascii="inherit" w:eastAsiaTheme="majorEastAsia" w:hAnsi="inherit" w:cs="Segoe UI"/>
          <w:color w:val="242424"/>
          <w:sz w:val="26"/>
          <w:szCs w:val="26"/>
          <w:bdr w:val="none" w:sz="0" w:space="0" w:color="auto" w:frame="1"/>
        </w:rPr>
        <w:t>, L., Henry, R.R., Herman, W.H., Holst, J.J., Hu, F.B., Kahn, C.R., Raz, I., Shulman, G.I., Simonson, D.C., Testa, M.A. and Weiss, R. (2021) ‘Type 2 diabetes mellitus’, Nature Reviews Disease Primers, 1, 15019. Available at: </w:t>
      </w:r>
      <w:hyperlink r:id="rId9" w:tgtFrame="_blank" w:tooltip="https://doi.org/10.1038/nrdp.2015.19" w:history="1">
        <w:r w:rsidRPr="00784C01">
          <w:rPr>
            <w:rStyle w:val="xbumpedfont15"/>
            <w:rFonts w:ascii="inherit" w:eastAsiaTheme="majorEastAsia" w:hAnsi="inherit" w:cs="Segoe UI"/>
            <w:color w:val="0563C1"/>
            <w:sz w:val="26"/>
            <w:szCs w:val="26"/>
            <w:u w:val="single"/>
            <w:bdr w:val="none" w:sz="0" w:space="0" w:color="auto" w:frame="1"/>
          </w:rPr>
          <w:t>https://doi.org/10.1038/nrdp.2015.19</w:t>
        </w:r>
      </w:hyperlink>
      <w:r w:rsidRPr="00784C01">
        <w:rPr>
          <w:rStyle w:val="xbumpedfont15"/>
          <w:rFonts w:ascii="inherit" w:eastAsiaTheme="majorEastAsia" w:hAnsi="inherit" w:cs="Segoe UI"/>
          <w:color w:val="242424"/>
          <w:sz w:val="26"/>
          <w:szCs w:val="26"/>
          <w:bdr w:val="none" w:sz="0" w:space="0" w:color="auto" w:frame="1"/>
        </w:rPr>
        <w:t> (Accessed: 26 June 26)</w:t>
      </w:r>
    </w:p>
    <w:p w14:paraId="159D2B5F" w14:textId="69DCDE5C"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Diabetes UK (2023) Diabetes statistics. Available at: </w:t>
      </w:r>
      <w:hyperlink r:id="rId10" w:tgtFrame="_blank" w:tooltip="https://www.diabetes.org.uk/professionals/position-statements-reports/statistics" w:history="1">
        <w:r w:rsidRPr="00784C01">
          <w:rPr>
            <w:rStyle w:val="xbumpedfont15"/>
            <w:rFonts w:ascii="inherit" w:eastAsiaTheme="majorEastAsia" w:hAnsi="inherit" w:cs="Segoe UI"/>
            <w:color w:val="0563C1"/>
            <w:sz w:val="26"/>
            <w:szCs w:val="26"/>
            <w:u w:val="single"/>
            <w:bdr w:val="none" w:sz="0" w:space="0" w:color="auto" w:frame="1"/>
          </w:rPr>
          <w:t>https://www.diabetes.org.uk/professionals/position-statements-reports/statistics</w:t>
        </w:r>
      </w:hyperlink>
      <w:r w:rsidRPr="00784C01">
        <w:rPr>
          <w:rStyle w:val="xbumpedfont15"/>
          <w:rFonts w:ascii="inherit" w:eastAsiaTheme="majorEastAsia" w:hAnsi="inherit" w:cs="Segoe UI"/>
          <w:color w:val="242424"/>
          <w:sz w:val="26"/>
          <w:szCs w:val="26"/>
          <w:u w:val="single"/>
          <w:bdr w:val="none" w:sz="0" w:space="0" w:color="auto" w:frame="1"/>
        </w:rPr>
        <w:t>  </w:t>
      </w:r>
      <w:r w:rsidRPr="00784C01">
        <w:rPr>
          <w:rStyle w:val="xbumpedfont15"/>
          <w:rFonts w:ascii="inherit" w:eastAsiaTheme="majorEastAsia" w:hAnsi="inherit" w:cs="Segoe UI"/>
          <w:color w:val="242424"/>
          <w:sz w:val="26"/>
          <w:szCs w:val="26"/>
          <w:bdr w:val="none" w:sz="0" w:space="0" w:color="auto" w:frame="1"/>
        </w:rPr>
        <w:t> (Accessed: 26 June 2026).</w:t>
      </w:r>
    </w:p>
    <w:p w14:paraId="4995AB29" w14:textId="68519E04"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Esposito, K., </w:t>
      </w:r>
      <w:proofErr w:type="spellStart"/>
      <w:r w:rsidRPr="00784C01">
        <w:rPr>
          <w:rStyle w:val="xbumpedfont15"/>
          <w:rFonts w:ascii="inherit" w:eastAsiaTheme="majorEastAsia" w:hAnsi="inherit" w:cs="Segoe UI"/>
          <w:color w:val="242424"/>
          <w:sz w:val="26"/>
          <w:szCs w:val="26"/>
          <w:bdr w:val="none" w:sz="0" w:space="0" w:color="auto" w:frame="1"/>
        </w:rPr>
        <w:t>Maiorino</w:t>
      </w:r>
      <w:proofErr w:type="spellEnd"/>
      <w:r w:rsidRPr="00784C01">
        <w:rPr>
          <w:rStyle w:val="xbumpedfont15"/>
          <w:rFonts w:ascii="inherit" w:eastAsiaTheme="majorEastAsia" w:hAnsi="inherit" w:cs="Segoe UI"/>
          <w:color w:val="242424"/>
          <w:sz w:val="26"/>
          <w:szCs w:val="26"/>
          <w:bdr w:val="none" w:sz="0" w:space="0" w:color="auto" w:frame="1"/>
        </w:rPr>
        <w:t>, M.I., </w:t>
      </w:r>
      <w:proofErr w:type="spellStart"/>
      <w:r w:rsidRPr="00784C01">
        <w:rPr>
          <w:rStyle w:val="xbumpedfont15"/>
          <w:rFonts w:ascii="inherit" w:eastAsiaTheme="majorEastAsia" w:hAnsi="inherit" w:cs="Segoe UI"/>
          <w:color w:val="242424"/>
          <w:sz w:val="26"/>
          <w:szCs w:val="26"/>
          <w:bdr w:val="none" w:sz="0" w:space="0" w:color="auto" w:frame="1"/>
        </w:rPr>
        <w:t>Bellastella</w:t>
      </w:r>
      <w:proofErr w:type="spellEnd"/>
      <w:r w:rsidRPr="00784C01">
        <w:rPr>
          <w:rStyle w:val="xbumpedfont15"/>
          <w:rFonts w:ascii="inherit" w:eastAsiaTheme="majorEastAsia" w:hAnsi="inherit" w:cs="Segoe UI"/>
          <w:color w:val="242424"/>
          <w:sz w:val="26"/>
          <w:szCs w:val="26"/>
          <w:bdr w:val="none" w:sz="0" w:space="0" w:color="auto" w:frame="1"/>
        </w:rPr>
        <w:t>, G., </w:t>
      </w:r>
      <w:proofErr w:type="spellStart"/>
      <w:r w:rsidRPr="00784C01">
        <w:rPr>
          <w:rStyle w:val="xbumpedfont15"/>
          <w:rFonts w:ascii="inherit" w:eastAsiaTheme="majorEastAsia" w:hAnsi="inherit" w:cs="Segoe UI"/>
          <w:color w:val="242424"/>
          <w:sz w:val="26"/>
          <w:szCs w:val="26"/>
          <w:bdr w:val="none" w:sz="0" w:space="0" w:color="auto" w:frame="1"/>
        </w:rPr>
        <w:t>Chiodini</w:t>
      </w:r>
      <w:proofErr w:type="spellEnd"/>
      <w:r w:rsidRPr="00784C01">
        <w:rPr>
          <w:rStyle w:val="xbumpedfont15"/>
          <w:rFonts w:ascii="inherit" w:eastAsiaTheme="majorEastAsia" w:hAnsi="inherit" w:cs="Segoe UI"/>
          <w:color w:val="242424"/>
          <w:sz w:val="26"/>
          <w:szCs w:val="26"/>
          <w:bdr w:val="none" w:sz="0" w:space="0" w:color="auto" w:frame="1"/>
        </w:rPr>
        <w:t>, P., </w:t>
      </w:r>
      <w:proofErr w:type="spellStart"/>
      <w:r w:rsidRPr="00784C01">
        <w:rPr>
          <w:rStyle w:val="xbumpedfont15"/>
          <w:rFonts w:ascii="inherit" w:eastAsiaTheme="majorEastAsia" w:hAnsi="inherit" w:cs="Segoe UI"/>
          <w:color w:val="242424"/>
          <w:sz w:val="26"/>
          <w:szCs w:val="26"/>
          <w:bdr w:val="none" w:sz="0" w:space="0" w:color="auto" w:frame="1"/>
        </w:rPr>
        <w:t>Panagiotakos</w:t>
      </w:r>
      <w:proofErr w:type="spellEnd"/>
      <w:r w:rsidRPr="00784C01">
        <w:rPr>
          <w:rStyle w:val="xbumpedfont15"/>
          <w:rFonts w:ascii="inherit" w:eastAsiaTheme="majorEastAsia" w:hAnsi="inherit" w:cs="Segoe UI"/>
          <w:color w:val="242424"/>
          <w:sz w:val="26"/>
          <w:szCs w:val="26"/>
          <w:bdr w:val="none" w:sz="0" w:space="0" w:color="auto" w:frame="1"/>
        </w:rPr>
        <w:t>, D. and </w:t>
      </w:r>
      <w:proofErr w:type="spellStart"/>
      <w:r w:rsidRPr="00784C01">
        <w:rPr>
          <w:rStyle w:val="xbumpedfont15"/>
          <w:rFonts w:ascii="inherit" w:eastAsiaTheme="majorEastAsia" w:hAnsi="inherit" w:cs="Segoe UI"/>
          <w:color w:val="242424"/>
          <w:sz w:val="26"/>
          <w:szCs w:val="26"/>
          <w:bdr w:val="none" w:sz="0" w:space="0" w:color="auto" w:frame="1"/>
        </w:rPr>
        <w:t>Giugliano</w:t>
      </w:r>
      <w:proofErr w:type="spellEnd"/>
      <w:r w:rsidRPr="00784C01">
        <w:rPr>
          <w:rStyle w:val="xbumpedfont15"/>
          <w:rFonts w:ascii="inherit" w:eastAsiaTheme="majorEastAsia" w:hAnsi="inherit" w:cs="Segoe UI"/>
          <w:color w:val="242424"/>
          <w:sz w:val="26"/>
          <w:szCs w:val="26"/>
          <w:bdr w:val="none" w:sz="0" w:space="0" w:color="auto" w:frame="1"/>
        </w:rPr>
        <w:t>, D. (2017) ‘A journey into a Mediterranean diet and type 2 diabetes: a systematic review with meta-analyses’, BMJ Open, 5(8), e008222. Available at: </w:t>
      </w:r>
      <w:hyperlink r:id="rId11" w:tgtFrame="_blank" w:tooltip="https://doi.org/10.1136/bmjopen-2015-008222" w:history="1">
        <w:r w:rsidRPr="00784C01">
          <w:rPr>
            <w:rStyle w:val="xbumpedfont15"/>
            <w:rFonts w:ascii="inherit" w:eastAsiaTheme="majorEastAsia" w:hAnsi="inherit" w:cs="Segoe UI"/>
            <w:color w:val="0563C1"/>
            <w:sz w:val="26"/>
            <w:szCs w:val="26"/>
            <w:u w:val="single"/>
            <w:bdr w:val="none" w:sz="0" w:space="0" w:color="auto" w:frame="1"/>
          </w:rPr>
          <w:t>https://doi.org/10.1136/bmjopen-2015-008222</w:t>
        </w:r>
      </w:hyperlink>
      <w:r w:rsidRPr="00784C01">
        <w:rPr>
          <w:rStyle w:val="xbumpedfont15"/>
          <w:rFonts w:ascii="inherit" w:eastAsiaTheme="majorEastAsia" w:hAnsi="inherit" w:cs="Segoe UI"/>
          <w:color w:val="242424"/>
          <w:sz w:val="26"/>
          <w:szCs w:val="26"/>
          <w:bdr w:val="none" w:sz="0" w:space="0" w:color="auto" w:frame="1"/>
        </w:rPr>
        <w:t> (Accessed: 26June 2026).</w:t>
      </w:r>
    </w:p>
    <w:p w14:paraId="0DD420F5" w14:textId="4722DFAC"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Kahn, S.E., Cooper, M.E. and Del Prato, S. (2020) ‘Pathophysiology and treatment of type 2 diabetes: perspectives on the past, present and future’, The Lancet,383(9922), pp. 1068–1083. Available at:                                                                 </w:t>
      </w:r>
      <w:hyperlink r:id="rId12" w:tgtFrame="_blank" w:tooltip="https://doi.org/10.1016/S0140-6736(13)62154-6" w:history="1">
        <w:r w:rsidRPr="00784C01">
          <w:rPr>
            <w:rStyle w:val="xbumpedfont15"/>
            <w:rFonts w:ascii="inherit" w:eastAsiaTheme="majorEastAsia" w:hAnsi="inherit" w:cs="Segoe UI"/>
            <w:color w:val="0563C1"/>
            <w:sz w:val="26"/>
            <w:szCs w:val="26"/>
            <w:u w:val="single"/>
            <w:bdr w:val="none" w:sz="0" w:space="0" w:color="auto" w:frame="1"/>
          </w:rPr>
          <w:t>https://doi.org/10.1016/S0140-6736(13)62154-6</w:t>
        </w:r>
      </w:hyperlink>
      <w:r w:rsidRPr="00784C01">
        <w:rPr>
          <w:rStyle w:val="xbumpedfont15"/>
          <w:rFonts w:ascii="inherit" w:eastAsiaTheme="majorEastAsia" w:hAnsi="inherit" w:cs="Segoe UI"/>
          <w:color w:val="242424"/>
          <w:sz w:val="26"/>
          <w:szCs w:val="26"/>
          <w:u w:val="single"/>
          <w:bdr w:val="none" w:sz="0" w:space="0" w:color="auto" w:frame="1"/>
        </w:rPr>
        <w:t> </w:t>
      </w:r>
      <w:r w:rsidRPr="00784C01">
        <w:rPr>
          <w:rStyle w:val="xbumpedfont15"/>
          <w:rFonts w:ascii="inherit" w:eastAsiaTheme="majorEastAsia" w:hAnsi="inherit" w:cs="Segoe UI"/>
          <w:color w:val="242424"/>
          <w:sz w:val="26"/>
          <w:szCs w:val="26"/>
          <w:bdr w:val="none" w:sz="0" w:space="0" w:color="auto" w:frame="1"/>
        </w:rPr>
        <w:t>(Accessed: 26 June 2026).</w:t>
      </w:r>
    </w:p>
    <w:p w14:paraId="1E012169" w14:textId="0BD277F3"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Lean, M.E.J., Leslie, W.S., Barnes, A.C., </w:t>
      </w:r>
      <w:proofErr w:type="spellStart"/>
      <w:r w:rsidRPr="00784C01">
        <w:rPr>
          <w:rStyle w:val="xbumpedfont15"/>
          <w:rFonts w:ascii="inherit" w:eastAsiaTheme="majorEastAsia" w:hAnsi="inherit" w:cs="Segoe UI"/>
          <w:color w:val="242424"/>
          <w:sz w:val="26"/>
          <w:szCs w:val="26"/>
          <w:bdr w:val="none" w:sz="0" w:space="0" w:color="auto" w:frame="1"/>
        </w:rPr>
        <w:t>Brosnahan</w:t>
      </w:r>
      <w:proofErr w:type="spellEnd"/>
      <w:r w:rsidRPr="00784C01">
        <w:rPr>
          <w:rStyle w:val="xbumpedfont15"/>
          <w:rFonts w:ascii="inherit" w:eastAsiaTheme="majorEastAsia" w:hAnsi="inherit" w:cs="Segoe UI"/>
          <w:color w:val="242424"/>
          <w:sz w:val="26"/>
          <w:szCs w:val="26"/>
          <w:bdr w:val="none" w:sz="0" w:space="0" w:color="auto" w:frame="1"/>
        </w:rPr>
        <w:t>, N., Thom, G. and McCombie, L. (2018) ‘Primary care-led weight management for remission of type 2 diabetes (</w:t>
      </w:r>
      <w:proofErr w:type="spellStart"/>
      <w:r w:rsidRPr="00784C01">
        <w:rPr>
          <w:rStyle w:val="xbumpedfont15"/>
          <w:rFonts w:ascii="inherit" w:eastAsiaTheme="majorEastAsia" w:hAnsi="inherit" w:cs="Segoe UI"/>
          <w:color w:val="242424"/>
          <w:sz w:val="26"/>
          <w:szCs w:val="26"/>
          <w:bdr w:val="none" w:sz="0" w:space="0" w:color="auto" w:frame="1"/>
        </w:rPr>
        <w:t>DiRECT</w:t>
      </w:r>
      <w:proofErr w:type="spellEnd"/>
      <w:r w:rsidRPr="00784C01">
        <w:rPr>
          <w:rStyle w:val="xbumpedfont15"/>
          <w:rFonts w:ascii="inherit" w:eastAsiaTheme="majorEastAsia" w:hAnsi="inherit" w:cs="Segoe UI"/>
          <w:color w:val="242424"/>
          <w:sz w:val="26"/>
          <w:szCs w:val="26"/>
          <w:bdr w:val="none" w:sz="0" w:space="0" w:color="auto" w:frame="1"/>
        </w:rPr>
        <w:t>): an open-label, cluster-randomised trial’, The Lancet, 391(10120), pp. 541–551. Available at: </w:t>
      </w:r>
      <w:hyperlink r:id="rId13" w:tgtFrame="_blank" w:tooltip="https://doi.org/10.1016/S0140-6736(17)33102-1" w:history="1">
        <w:r w:rsidRPr="00784C01">
          <w:rPr>
            <w:rStyle w:val="xbumpedfont15"/>
            <w:rFonts w:ascii="inherit" w:eastAsiaTheme="majorEastAsia" w:hAnsi="inherit" w:cs="Segoe UI"/>
            <w:color w:val="0563C1"/>
            <w:sz w:val="26"/>
            <w:szCs w:val="26"/>
            <w:u w:val="single"/>
            <w:bdr w:val="none" w:sz="0" w:space="0" w:color="auto" w:frame="1"/>
          </w:rPr>
          <w:t>https://doi.org/10.1016/S0140-6736(17)33102-1</w:t>
        </w:r>
      </w:hyperlink>
      <w:r w:rsidRPr="00784C01">
        <w:rPr>
          <w:rStyle w:val="xbumpedfont15"/>
          <w:rFonts w:ascii="inherit" w:eastAsiaTheme="majorEastAsia" w:hAnsi="inherit" w:cs="Segoe UI"/>
          <w:color w:val="242424"/>
          <w:sz w:val="26"/>
          <w:szCs w:val="26"/>
          <w:bdr w:val="none" w:sz="0" w:space="0" w:color="auto" w:frame="1"/>
        </w:rPr>
        <w:t> (Accessed: 26 June 2026).</w:t>
      </w:r>
    </w:p>
    <w:p w14:paraId="2C6B7AC9" w14:textId="797BBA8B" w:rsidR="00784C01" w:rsidRPr="00784C01" w:rsidRDefault="00784C01" w:rsidP="00784C01">
      <w:pPr>
        <w:pStyle w:val="ListParagraph"/>
        <w:numPr>
          <w:ilvl w:val="0"/>
          <w:numId w:val="3"/>
        </w:numPr>
        <w:textAlignment w:val="baseline"/>
        <w:rPr>
          <w:rFonts w:ascii="Segoe UI" w:hAnsi="Segoe UI" w:cs="Segoe UI"/>
          <w:color w:val="242424"/>
          <w:sz w:val="27"/>
          <w:szCs w:val="27"/>
        </w:rPr>
      </w:pPr>
      <w:proofErr w:type="spellStart"/>
      <w:r w:rsidRPr="00784C01">
        <w:rPr>
          <w:rStyle w:val="xbumpedfont15"/>
          <w:rFonts w:ascii="inherit" w:eastAsiaTheme="majorEastAsia" w:hAnsi="inherit" w:cs="Segoe UI"/>
          <w:color w:val="242424"/>
          <w:sz w:val="26"/>
          <w:szCs w:val="26"/>
          <w:bdr w:val="none" w:sz="0" w:space="0" w:color="auto" w:frame="1"/>
        </w:rPr>
        <w:t>Marieb</w:t>
      </w:r>
      <w:proofErr w:type="spellEnd"/>
      <w:r w:rsidRPr="00784C01">
        <w:rPr>
          <w:rStyle w:val="xbumpedfont15"/>
          <w:rFonts w:ascii="inherit" w:eastAsiaTheme="majorEastAsia" w:hAnsi="inherit" w:cs="Segoe UI"/>
          <w:color w:val="242424"/>
          <w:sz w:val="26"/>
          <w:szCs w:val="26"/>
          <w:bdr w:val="none" w:sz="0" w:space="0" w:color="auto" w:frame="1"/>
        </w:rPr>
        <w:t>, E.N. and Hoehn, K. (2019) Human Anatomy and Physiology. 11th </w:t>
      </w:r>
      <w:proofErr w:type="spellStart"/>
      <w:r w:rsidRPr="00784C01">
        <w:rPr>
          <w:rStyle w:val="xbumpedfont15"/>
          <w:rFonts w:ascii="inherit" w:eastAsiaTheme="majorEastAsia" w:hAnsi="inherit" w:cs="Segoe UI"/>
          <w:color w:val="242424"/>
          <w:sz w:val="26"/>
          <w:szCs w:val="26"/>
          <w:bdr w:val="none" w:sz="0" w:space="0" w:color="auto" w:frame="1"/>
        </w:rPr>
        <w:t>edn</w:t>
      </w:r>
      <w:proofErr w:type="spellEnd"/>
      <w:r w:rsidRPr="00784C01">
        <w:rPr>
          <w:rStyle w:val="xbumpedfont15"/>
          <w:rFonts w:ascii="inherit" w:eastAsiaTheme="majorEastAsia" w:hAnsi="inherit" w:cs="Segoe UI"/>
          <w:color w:val="242424"/>
          <w:sz w:val="26"/>
          <w:szCs w:val="26"/>
          <w:bdr w:val="none" w:sz="0" w:space="0" w:color="auto" w:frame="1"/>
        </w:rPr>
        <w:t>. Harlow: Pearson Education. Available at: </w:t>
      </w:r>
      <w:hyperlink r:id="rId14" w:tgtFrame="_blank" w:tooltip="https://www.pearson.com/en-gb/subject-catalog/p/human-anatomy-physiology/P200000003949" w:history="1">
        <w:r w:rsidRPr="00784C01">
          <w:rPr>
            <w:rStyle w:val="xbumpedfont15"/>
            <w:rFonts w:ascii="inherit" w:eastAsiaTheme="majorEastAsia" w:hAnsi="inherit" w:cs="Segoe UI"/>
            <w:color w:val="0563C1"/>
            <w:sz w:val="26"/>
            <w:szCs w:val="26"/>
            <w:u w:val="single"/>
            <w:bdr w:val="none" w:sz="0" w:space="0" w:color="auto" w:frame="1"/>
          </w:rPr>
          <w:t>https://www.pearson.com/en-</w:t>
        </w:r>
        <w:r w:rsidRPr="00784C01">
          <w:rPr>
            <w:rStyle w:val="xbumpedfont15"/>
            <w:rFonts w:ascii="inherit" w:eastAsiaTheme="majorEastAsia" w:hAnsi="inherit" w:cs="Segoe UI"/>
            <w:color w:val="0563C1"/>
            <w:sz w:val="26"/>
            <w:szCs w:val="26"/>
            <w:u w:val="single"/>
            <w:bdr w:val="none" w:sz="0" w:space="0" w:color="auto" w:frame="1"/>
          </w:rPr>
          <w:lastRenderedPageBreak/>
          <w:t>gb/subject-catalog/p/human-anatomy-physiology/P200000003949</w:t>
        </w:r>
      </w:hyperlink>
      <w:r w:rsidRPr="00784C01">
        <w:rPr>
          <w:rStyle w:val="xbumpedfont15"/>
          <w:rFonts w:ascii="inherit" w:eastAsiaTheme="majorEastAsia" w:hAnsi="inherit" w:cs="Segoe UI"/>
          <w:color w:val="242424"/>
          <w:sz w:val="26"/>
          <w:szCs w:val="26"/>
          <w:u w:val="single"/>
          <w:bdr w:val="none" w:sz="0" w:space="0" w:color="auto" w:frame="1"/>
        </w:rPr>
        <w:t> </w:t>
      </w:r>
      <w:r w:rsidRPr="00784C01">
        <w:rPr>
          <w:rStyle w:val="xbumpedfont15"/>
          <w:rFonts w:ascii="inherit" w:eastAsiaTheme="majorEastAsia" w:hAnsi="inherit" w:cs="Segoe UI"/>
          <w:color w:val="242424"/>
          <w:sz w:val="26"/>
          <w:szCs w:val="26"/>
          <w:bdr w:val="none" w:sz="0" w:space="0" w:color="auto" w:frame="1"/>
        </w:rPr>
        <w:t>(Accessed: 27 June 2026).</w:t>
      </w:r>
    </w:p>
    <w:p w14:paraId="325228FE" w14:textId="168DB165"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 xml:space="preserve">National Health Service (NHS) (2023) Type 2 </w:t>
      </w:r>
      <w:proofErr w:type="spellStart"/>
      <w:r w:rsidRPr="00784C01">
        <w:rPr>
          <w:rStyle w:val="xbumpedfont15"/>
          <w:rFonts w:ascii="inherit" w:eastAsiaTheme="majorEastAsia" w:hAnsi="inherit" w:cs="Segoe UI"/>
          <w:color w:val="242424"/>
          <w:sz w:val="26"/>
          <w:szCs w:val="26"/>
          <w:bdr w:val="none" w:sz="0" w:space="0" w:color="auto" w:frame="1"/>
        </w:rPr>
        <w:t>diabetes.Available</w:t>
      </w:r>
      <w:proofErr w:type="spellEnd"/>
      <w:r w:rsidRPr="00784C01">
        <w:rPr>
          <w:rStyle w:val="xbumpedfont15"/>
          <w:rFonts w:ascii="inherit" w:eastAsiaTheme="majorEastAsia" w:hAnsi="inherit" w:cs="Segoe UI"/>
          <w:color w:val="242424"/>
          <w:sz w:val="26"/>
          <w:szCs w:val="26"/>
          <w:bdr w:val="none" w:sz="0" w:space="0" w:color="auto" w:frame="1"/>
        </w:rPr>
        <w:t xml:space="preserve"> at: </w:t>
      </w:r>
      <w:hyperlink r:id="rId15" w:tgtFrame="_blank" w:tooltip="https://www.nhs.uk/conditions/type-2-diabetes/" w:history="1">
        <w:r w:rsidRPr="00784C01">
          <w:rPr>
            <w:rStyle w:val="xbumpedfont15"/>
            <w:rFonts w:ascii="inherit" w:eastAsiaTheme="majorEastAsia" w:hAnsi="inherit" w:cs="Segoe UI"/>
            <w:color w:val="0563C1"/>
            <w:sz w:val="26"/>
            <w:szCs w:val="26"/>
            <w:u w:val="single"/>
            <w:bdr w:val="none" w:sz="0" w:space="0" w:color="auto" w:frame="1"/>
          </w:rPr>
          <w:t>https://www.nhs.uk/conditions/type-2-diabetes/</w:t>
        </w:r>
      </w:hyperlink>
      <w:r w:rsidRPr="00784C01">
        <w:rPr>
          <w:rStyle w:val="xbumpedfont15"/>
          <w:rFonts w:ascii="inherit" w:eastAsiaTheme="majorEastAsia" w:hAnsi="inherit" w:cs="Segoe UI"/>
          <w:color w:val="242424"/>
          <w:sz w:val="26"/>
          <w:szCs w:val="26"/>
          <w:bdr w:val="none" w:sz="0" w:space="0" w:color="auto" w:frame="1"/>
        </w:rPr>
        <w:t>(Accessed: 27 June 2026).</w:t>
      </w:r>
    </w:p>
    <w:p w14:paraId="14FB660D" w14:textId="6BC37064"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NHS England (2020) Flash glucose monitoring – </w:t>
      </w:r>
      <w:proofErr w:type="spellStart"/>
      <w:r w:rsidRPr="00784C01">
        <w:rPr>
          <w:rStyle w:val="xbumpedfont15"/>
          <w:rFonts w:ascii="inherit" w:eastAsiaTheme="majorEastAsia" w:hAnsi="inherit" w:cs="Segoe UI"/>
          <w:color w:val="242424"/>
          <w:sz w:val="26"/>
          <w:szCs w:val="26"/>
          <w:bdr w:val="none" w:sz="0" w:space="0" w:color="auto" w:frame="1"/>
        </w:rPr>
        <w:t>FreestyleLibre</w:t>
      </w:r>
      <w:proofErr w:type="spellEnd"/>
      <w:r w:rsidRPr="00784C01">
        <w:rPr>
          <w:rStyle w:val="xbumpedfont15"/>
          <w:rFonts w:ascii="inherit" w:eastAsiaTheme="majorEastAsia" w:hAnsi="inherit" w:cs="Segoe UI"/>
          <w:color w:val="242424"/>
          <w:sz w:val="26"/>
          <w:szCs w:val="26"/>
          <w:bdr w:val="none" w:sz="0" w:space="0" w:color="auto" w:frame="1"/>
        </w:rPr>
        <w:t>. Available at: </w:t>
      </w:r>
      <w:hyperlink r:id="rId16" w:tgtFrame="_blank" w:tooltip="https://www.england.nhs.uk/diabetes/digital-innovations-to-support-diabetes-outcomes/flash-glucose-monitoring/" w:history="1">
        <w:r w:rsidRPr="00784C01">
          <w:rPr>
            <w:rStyle w:val="xbumpedfont15"/>
            <w:rFonts w:ascii="inherit" w:eastAsiaTheme="majorEastAsia" w:hAnsi="inherit" w:cs="Segoe UI"/>
            <w:color w:val="0563C1"/>
            <w:sz w:val="26"/>
            <w:szCs w:val="26"/>
            <w:u w:val="single"/>
            <w:bdr w:val="none" w:sz="0" w:space="0" w:color="auto" w:frame="1"/>
          </w:rPr>
          <w:t>https://www.england.nhs.uk/diabetes/digital-innovations-to-support-diabetes-outcomes/flash-glucose-monitoring/</w:t>
        </w:r>
      </w:hyperlink>
      <w:r w:rsidRPr="00784C01">
        <w:rPr>
          <w:rStyle w:val="xbumpedfont15"/>
          <w:rFonts w:ascii="inherit" w:eastAsiaTheme="majorEastAsia" w:hAnsi="inherit" w:cs="Segoe UI"/>
          <w:color w:val="242424"/>
          <w:sz w:val="26"/>
          <w:szCs w:val="26"/>
          <w:bdr w:val="none" w:sz="0" w:space="0" w:color="auto" w:frame="1"/>
        </w:rPr>
        <w:t>(Accessed: 27 June 2026).</w:t>
      </w:r>
    </w:p>
    <w:p w14:paraId="0B86C908" w14:textId="78C311C5"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National Institute for Health and Care Excellence (NICE) (2018) Stop smoking interventions and services. NICE guideline NG92. London: NICE. Available at: </w:t>
      </w:r>
      <w:hyperlink r:id="rId17" w:tgtFrame="_blank" w:tooltip="https://www.nice.org.uk/guidance/ng209/evidence/ng92-evidence-review-e-advice-pdf-10890916530" w:history="1">
        <w:r w:rsidRPr="00784C01">
          <w:rPr>
            <w:rStyle w:val="xbumpedfont15"/>
            <w:rFonts w:ascii="inherit" w:eastAsiaTheme="majorEastAsia" w:hAnsi="inherit" w:cs="Segoe UI"/>
            <w:color w:val="0563C1"/>
            <w:sz w:val="26"/>
            <w:szCs w:val="26"/>
            <w:u w:val="single"/>
            <w:bdr w:val="none" w:sz="0" w:space="0" w:color="auto" w:frame="1"/>
          </w:rPr>
          <w:t>https://www.nice.org.uk/guidance/ng209/evidence/ng92-evidence-review-e-advice-pdf-10890916530</w:t>
        </w:r>
      </w:hyperlink>
      <w:r w:rsidRPr="00784C01">
        <w:rPr>
          <w:rStyle w:val="xbumpedfont15"/>
          <w:rFonts w:ascii="inherit" w:eastAsiaTheme="majorEastAsia" w:hAnsi="inherit" w:cs="Segoe UI"/>
          <w:color w:val="242424"/>
          <w:sz w:val="26"/>
          <w:szCs w:val="26"/>
          <w:bdr w:val="none" w:sz="0" w:space="0" w:color="auto" w:frame="1"/>
        </w:rPr>
        <w:t> (Accessed: 27June 2026).</w:t>
      </w:r>
    </w:p>
    <w:p w14:paraId="4CDAF63F" w14:textId="59594F4F"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National Institute for Health and Care Excellence (NICE) (2022) Type 2 diabetes in adults: management. NICE guideline NG28. London: NICE. Available at: </w:t>
      </w:r>
      <w:hyperlink r:id="rId18" w:tgtFrame="_blank" w:tooltip="https://www.nice.org.uk/guidance/ng28" w:history="1">
        <w:r w:rsidRPr="00784C01">
          <w:rPr>
            <w:rStyle w:val="xbumpedfont15"/>
            <w:rFonts w:ascii="inherit" w:eastAsiaTheme="majorEastAsia" w:hAnsi="inherit" w:cs="Segoe UI"/>
            <w:color w:val="0563C1"/>
            <w:sz w:val="26"/>
            <w:szCs w:val="26"/>
            <w:u w:val="single"/>
            <w:bdr w:val="none" w:sz="0" w:space="0" w:color="auto" w:frame="1"/>
          </w:rPr>
          <w:t>https://www.nice.org.uk/guidance/ng28</w:t>
        </w:r>
      </w:hyperlink>
      <w:r w:rsidRPr="00784C01">
        <w:rPr>
          <w:rStyle w:val="xbumpedfont15"/>
          <w:rFonts w:ascii="inherit" w:eastAsiaTheme="majorEastAsia" w:hAnsi="inherit" w:cs="Segoe UI"/>
          <w:color w:val="242424"/>
          <w:sz w:val="26"/>
          <w:szCs w:val="26"/>
          <w:u w:val="single"/>
          <w:bdr w:val="none" w:sz="0" w:space="0" w:color="auto" w:frame="1"/>
        </w:rPr>
        <w:t> </w:t>
      </w:r>
      <w:r w:rsidRPr="00784C01">
        <w:rPr>
          <w:rStyle w:val="xbumpedfont15"/>
          <w:rFonts w:ascii="inherit" w:eastAsiaTheme="majorEastAsia" w:hAnsi="inherit" w:cs="Segoe UI"/>
          <w:color w:val="242424"/>
          <w:sz w:val="26"/>
          <w:szCs w:val="26"/>
          <w:bdr w:val="none" w:sz="0" w:space="0" w:color="auto" w:frame="1"/>
        </w:rPr>
        <w:t>(Accessed: 27 June 2026).</w:t>
      </w:r>
    </w:p>
    <w:p w14:paraId="0725AD86" w14:textId="706A056D"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Sainsbury, E., </w:t>
      </w:r>
      <w:proofErr w:type="spellStart"/>
      <w:r w:rsidRPr="00784C01">
        <w:rPr>
          <w:rStyle w:val="xbumpedfont15"/>
          <w:rFonts w:ascii="inherit" w:eastAsiaTheme="majorEastAsia" w:hAnsi="inherit" w:cs="Segoe UI"/>
          <w:color w:val="242424"/>
          <w:sz w:val="26"/>
          <w:szCs w:val="26"/>
          <w:bdr w:val="none" w:sz="0" w:space="0" w:color="auto" w:frame="1"/>
        </w:rPr>
        <w:t>Kizirian</w:t>
      </w:r>
      <w:proofErr w:type="spellEnd"/>
      <w:r w:rsidRPr="00784C01">
        <w:rPr>
          <w:rStyle w:val="xbumpedfont15"/>
          <w:rFonts w:ascii="inherit" w:eastAsiaTheme="majorEastAsia" w:hAnsi="inherit" w:cs="Segoe UI"/>
          <w:color w:val="242424"/>
          <w:sz w:val="26"/>
          <w:szCs w:val="26"/>
          <w:bdr w:val="none" w:sz="0" w:space="0" w:color="auto" w:frame="1"/>
        </w:rPr>
        <w:t>, N.V., Partridge, S.R., Gill, T., </w:t>
      </w:r>
      <w:proofErr w:type="spellStart"/>
      <w:r w:rsidRPr="00784C01">
        <w:rPr>
          <w:rStyle w:val="xbumpedfont15"/>
          <w:rFonts w:ascii="inherit" w:eastAsiaTheme="majorEastAsia" w:hAnsi="inherit" w:cs="Segoe UI"/>
          <w:color w:val="242424"/>
          <w:sz w:val="26"/>
          <w:szCs w:val="26"/>
          <w:bdr w:val="none" w:sz="0" w:space="0" w:color="auto" w:frame="1"/>
        </w:rPr>
        <w:t>Colagiuri</w:t>
      </w:r>
      <w:proofErr w:type="spellEnd"/>
      <w:r w:rsidRPr="00784C01">
        <w:rPr>
          <w:rStyle w:val="xbumpedfont15"/>
          <w:rFonts w:ascii="inherit" w:eastAsiaTheme="majorEastAsia" w:hAnsi="inherit" w:cs="Segoe UI"/>
          <w:color w:val="242424"/>
          <w:sz w:val="26"/>
          <w:szCs w:val="26"/>
          <w:bdr w:val="none" w:sz="0" w:space="0" w:color="auto" w:frame="1"/>
        </w:rPr>
        <w:t xml:space="preserve">, S. and Gibson, A.A. (2018) ‘Effect of dietary carbohydrate restriction on </w:t>
      </w:r>
      <w:proofErr w:type="spellStart"/>
      <w:r w:rsidRPr="00784C01">
        <w:rPr>
          <w:rStyle w:val="xbumpedfont15"/>
          <w:rFonts w:ascii="inherit" w:eastAsiaTheme="majorEastAsia" w:hAnsi="inherit" w:cs="Segoe UI"/>
          <w:color w:val="242424"/>
          <w:sz w:val="26"/>
          <w:szCs w:val="26"/>
          <w:bdr w:val="none" w:sz="0" w:space="0" w:color="auto" w:frame="1"/>
        </w:rPr>
        <w:t>glycemic</w:t>
      </w:r>
      <w:proofErr w:type="spellEnd"/>
      <w:r w:rsidRPr="00784C01">
        <w:rPr>
          <w:rStyle w:val="xbumpedfont15"/>
          <w:rFonts w:ascii="inherit" w:eastAsiaTheme="majorEastAsia" w:hAnsi="inherit" w:cs="Segoe UI"/>
          <w:color w:val="242424"/>
          <w:sz w:val="26"/>
          <w:szCs w:val="26"/>
          <w:bdr w:val="none" w:sz="0" w:space="0" w:color="auto" w:frame="1"/>
        </w:rPr>
        <w:t xml:space="preserve"> control in adults with diabetes: a systematic review and meta-analysis’, Diabetes Research and Clinical Practice, 139, pp. 239–252. Available at: </w:t>
      </w:r>
      <w:hyperlink r:id="rId19" w:tgtFrame="_blank" w:tooltip="https://doi.org/10.1016/j.diabres.2018.02.026" w:history="1">
        <w:r w:rsidRPr="00784C01">
          <w:rPr>
            <w:rStyle w:val="xbumpedfont15"/>
            <w:rFonts w:ascii="inherit" w:eastAsiaTheme="majorEastAsia" w:hAnsi="inherit" w:cs="Segoe UI"/>
            <w:color w:val="0563C1"/>
            <w:sz w:val="26"/>
            <w:szCs w:val="26"/>
            <w:u w:val="single"/>
            <w:bdr w:val="none" w:sz="0" w:space="0" w:color="auto" w:frame="1"/>
          </w:rPr>
          <w:t>https://doi.org/10.1016/j.diabres.2018.02.026</w:t>
        </w:r>
      </w:hyperlink>
      <w:r w:rsidRPr="00784C01">
        <w:rPr>
          <w:rStyle w:val="xbumpedfont15"/>
          <w:rFonts w:ascii="inherit" w:eastAsiaTheme="majorEastAsia" w:hAnsi="inherit" w:cs="Segoe UI"/>
          <w:color w:val="242424"/>
          <w:sz w:val="26"/>
          <w:szCs w:val="26"/>
          <w:bdr w:val="none" w:sz="0" w:space="0" w:color="auto" w:frame="1"/>
        </w:rPr>
        <w:t> (Accessed: 27 June 2026).</w:t>
      </w:r>
    </w:p>
    <w:p w14:paraId="4B7EB0F7" w14:textId="59F0B963"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Wilcox, G. (2019) ‘Insulin and insulin resistance, Clinical Biochemist Reviews, 26(2), pp. 19–39. Available at: </w:t>
      </w:r>
      <w:hyperlink r:id="rId20" w:tgtFrame="_blank" w:tooltip="https://www.ncbi.nlm.nih.gov/pmc/articles/PMC1204764/" w:history="1">
        <w:r w:rsidRPr="00784C01">
          <w:rPr>
            <w:rStyle w:val="xbumpedfont15"/>
            <w:rFonts w:ascii="inherit" w:eastAsiaTheme="majorEastAsia" w:hAnsi="inherit" w:cs="Segoe UI"/>
            <w:color w:val="0563C1"/>
            <w:sz w:val="26"/>
            <w:szCs w:val="26"/>
            <w:u w:val="single"/>
            <w:bdr w:val="none" w:sz="0" w:space="0" w:color="auto" w:frame="1"/>
          </w:rPr>
          <w:t>https://www.ncbi.nlm.nih.gov/pmc/articles/PMC1204764/</w:t>
        </w:r>
      </w:hyperlink>
      <w:r w:rsidRPr="00784C01">
        <w:rPr>
          <w:rStyle w:val="xbumpedfont15"/>
          <w:rFonts w:ascii="inherit" w:eastAsiaTheme="majorEastAsia" w:hAnsi="inherit" w:cs="Segoe UI"/>
          <w:color w:val="242424"/>
          <w:sz w:val="26"/>
          <w:szCs w:val="26"/>
          <w:bdr w:val="none" w:sz="0" w:space="0" w:color="auto" w:frame="1"/>
        </w:rPr>
        <w:t>(Accessed: 27 June 26)</w:t>
      </w:r>
    </w:p>
    <w:p w14:paraId="5657D1EA" w14:textId="0100ADC0"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Willi, C., </w:t>
      </w:r>
      <w:proofErr w:type="spellStart"/>
      <w:r w:rsidRPr="00784C01">
        <w:rPr>
          <w:rStyle w:val="xbumpedfont15"/>
          <w:rFonts w:ascii="inherit" w:eastAsiaTheme="majorEastAsia" w:hAnsi="inherit" w:cs="Segoe UI"/>
          <w:color w:val="242424"/>
          <w:sz w:val="26"/>
          <w:szCs w:val="26"/>
          <w:bdr w:val="none" w:sz="0" w:space="0" w:color="auto" w:frame="1"/>
        </w:rPr>
        <w:t>Bodenmann</w:t>
      </w:r>
      <w:proofErr w:type="spellEnd"/>
      <w:r w:rsidRPr="00784C01">
        <w:rPr>
          <w:rStyle w:val="xbumpedfont15"/>
          <w:rFonts w:ascii="inherit" w:eastAsiaTheme="majorEastAsia" w:hAnsi="inherit" w:cs="Segoe UI"/>
          <w:color w:val="242424"/>
          <w:sz w:val="26"/>
          <w:szCs w:val="26"/>
          <w:bdr w:val="none" w:sz="0" w:space="0" w:color="auto" w:frame="1"/>
        </w:rPr>
        <w:t>, P., </w:t>
      </w:r>
      <w:proofErr w:type="spellStart"/>
      <w:r w:rsidRPr="00784C01">
        <w:rPr>
          <w:rStyle w:val="xbumpedfont15"/>
          <w:rFonts w:ascii="inherit" w:eastAsiaTheme="majorEastAsia" w:hAnsi="inherit" w:cs="Segoe UI"/>
          <w:color w:val="242424"/>
          <w:sz w:val="26"/>
          <w:szCs w:val="26"/>
          <w:bdr w:val="none" w:sz="0" w:space="0" w:color="auto" w:frame="1"/>
        </w:rPr>
        <w:t>Ghali</w:t>
      </w:r>
      <w:proofErr w:type="spellEnd"/>
      <w:r w:rsidRPr="00784C01">
        <w:rPr>
          <w:rStyle w:val="xbumpedfont15"/>
          <w:rFonts w:ascii="inherit" w:eastAsiaTheme="majorEastAsia" w:hAnsi="inherit" w:cs="Segoe UI"/>
          <w:color w:val="242424"/>
          <w:sz w:val="26"/>
          <w:szCs w:val="26"/>
          <w:bdr w:val="none" w:sz="0" w:space="0" w:color="auto" w:frame="1"/>
        </w:rPr>
        <w:t>, W.A., Faris, P.D. and </w:t>
      </w:r>
      <w:proofErr w:type="spellStart"/>
      <w:r w:rsidRPr="00784C01">
        <w:rPr>
          <w:rStyle w:val="xbumpedfont15"/>
          <w:rFonts w:ascii="inherit" w:eastAsiaTheme="majorEastAsia" w:hAnsi="inherit" w:cs="Segoe UI"/>
          <w:color w:val="242424"/>
          <w:sz w:val="26"/>
          <w:szCs w:val="26"/>
          <w:bdr w:val="none" w:sz="0" w:space="0" w:color="auto" w:frame="1"/>
        </w:rPr>
        <w:t>Cornuz</w:t>
      </w:r>
      <w:proofErr w:type="spellEnd"/>
      <w:r w:rsidRPr="00784C01">
        <w:rPr>
          <w:rStyle w:val="xbumpedfont15"/>
          <w:rFonts w:ascii="inherit" w:eastAsiaTheme="majorEastAsia" w:hAnsi="inherit" w:cs="Segoe UI"/>
          <w:color w:val="242424"/>
          <w:sz w:val="26"/>
          <w:szCs w:val="26"/>
          <w:bdr w:val="none" w:sz="0" w:space="0" w:color="auto" w:frame="1"/>
        </w:rPr>
        <w:t>, J. (2019) ‘Active smoking and the risk of type 2 diabetes: a systematic review and meta-analysis’, JAMA, 298(22), pp. 2654-2664. Available at: </w:t>
      </w:r>
      <w:hyperlink r:id="rId21" w:tgtFrame="_blank" w:tooltip="https://doi.org/10.1001/jama.298.22.2654" w:history="1">
        <w:r w:rsidRPr="00784C01">
          <w:rPr>
            <w:rStyle w:val="xbumpedfont15"/>
            <w:rFonts w:ascii="inherit" w:eastAsiaTheme="majorEastAsia" w:hAnsi="inherit" w:cs="Segoe UI"/>
            <w:color w:val="0563C1"/>
            <w:sz w:val="26"/>
            <w:szCs w:val="26"/>
            <w:u w:val="single"/>
            <w:bdr w:val="none" w:sz="0" w:space="0" w:color="auto" w:frame="1"/>
          </w:rPr>
          <w:t>https://doi.org/10.1001/jama.298.22.2654</w:t>
        </w:r>
      </w:hyperlink>
      <w:r w:rsidRPr="00784C01">
        <w:rPr>
          <w:rStyle w:val="xbumpedfont15"/>
          <w:rFonts w:ascii="inherit" w:eastAsiaTheme="majorEastAsia" w:hAnsi="inherit" w:cs="Segoe UI"/>
          <w:color w:val="242424"/>
          <w:sz w:val="26"/>
          <w:szCs w:val="26"/>
          <w:u w:val="single"/>
          <w:bdr w:val="none" w:sz="0" w:space="0" w:color="auto" w:frame="1"/>
        </w:rPr>
        <w:t> </w:t>
      </w:r>
      <w:r w:rsidRPr="00784C01">
        <w:rPr>
          <w:rStyle w:val="xbumpedfont15"/>
          <w:rFonts w:ascii="inherit" w:eastAsiaTheme="majorEastAsia" w:hAnsi="inherit" w:cs="Segoe UI"/>
          <w:color w:val="242424"/>
          <w:sz w:val="26"/>
          <w:szCs w:val="26"/>
          <w:bdr w:val="none" w:sz="0" w:space="0" w:color="auto" w:frame="1"/>
        </w:rPr>
        <w:t>(Accessed: 27 June 2026).</w:t>
      </w:r>
    </w:p>
    <w:p w14:paraId="021CE437" w14:textId="1700E8C3" w:rsidR="00784C01" w:rsidRPr="00784C01" w:rsidRDefault="00784C01" w:rsidP="00784C01">
      <w:pPr>
        <w:pStyle w:val="ListParagraph"/>
        <w:numPr>
          <w:ilvl w:val="0"/>
          <w:numId w:val="3"/>
        </w:numPr>
        <w:textAlignment w:val="baseline"/>
        <w:rPr>
          <w:rFonts w:ascii="Segoe UI" w:hAnsi="Segoe UI" w:cs="Segoe UI"/>
          <w:color w:val="242424"/>
          <w:sz w:val="27"/>
          <w:szCs w:val="27"/>
        </w:rPr>
      </w:pPr>
      <w:r w:rsidRPr="00784C01">
        <w:rPr>
          <w:rStyle w:val="xbumpedfont15"/>
          <w:rFonts w:ascii="inherit" w:eastAsiaTheme="majorEastAsia" w:hAnsi="inherit" w:cs="Segoe UI"/>
          <w:color w:val="242424"/>
          <w:sz w:val="26"/>
          <w:szCs w:val="26"/>
          <w:bdr w:val="none" w:sz="0" w:space="0" w:color="auto" w:frame="1"/>
        </w:rPr>
        <w:t>World Health Organization (WHO) (2019) Classification of diabetes mellitus. Geneva: WHO. Available at: </w:t>
      </w:r>
      <w:hyperlink r:id="rId22" w:tgtFrame="_blank" w:tooltip="https://www.who.int/publications/i/item/classification-of-diabetes-mellitus" w:history="1">
        <w:r w:rsidRPr="00784C01">
          <w:rPr>
            <w:rStyle w:val="xbumpedfont15"/>
            <w:rFonts w:ascii="inherit" w:eastAsiaTheme="majorEastAsia" w:hAnsi="inherit" w:cs="Segoe UI"/>
            <w:color w:val="0563C1"/>
            <w:sz w:val="26"/>
            <w:szCs w:val="26"/>
            <w:u w:val="single"/>
            <w:bdr w:val="none" w:sz="0" w:space="0" w:color="auto" w:frame="1"/>
          </w:rPr>
          <w:t>https://www.who.int/publications/i/item/classification-of-diabetes-mellitus</w:t>
        </w:r>
      </w:hyperlink>
      <w:r w:rsidRPr="00784C01">
        <w:rPr>
          <w:rStyle w:val="xbumpedfont15"/>
          <w:rFonts w:ascii="inherit" w:eastAsiaTheme="majorEastAsia" w:hAnsi="inherit" w:cs="Segoe UI"/>
          <w:color w:val="242424"/>
          <w:sz w:val="26"/>
          <w:szCs w:val="26"/>
          <w:u w:val="single"/>
          <w:bdr w:val="none" w:sz="0" w:space="0" w:color="auto" w:frame="1"/>
        </w:rPr>
        <w:t> </w:t>
      </w:r>
      <w:r w:rsidRPr="00784C01">
        <w:rPr>
          <w:rStyle w:val="xbumpedfont15"/>
          <w:rFonts w:ascii="inherit" w:eastAsiaTheme="majorEastAsia" w:hAnsi="inherit" w:cs="Segoe UI"/>
          <w:color w:val="242424"/>
          <w:sz w:val="26"/>
          <w:szCs w:val="26"/>
          <w:bdr w:val="none" w:sz="0" w:space="0" w:color="auto" w:frame="1"/>
        </w:rPr>
        <w:t>(Accessed: 27 June 2026).</w:t>
      </w:r>
    </w:p>
    <w:p w14:paraId="3CC913A2" w14:textId="77777777" w:rsidR="00784C01" w:rsidRDefault="00784C01" w:rsidP="00A123AF">
      <w:pPr>
        <w:spacing w:line="360" w:lineRule="auto"/>
        <w:rPr>
          <w:rFonts w:ascii="Arial" w:hAnsi="Arial" w:cs="Arial"/>
          <w:sz w:val="22"/>
          <w:szCs w:val="22"/>
        </w:rPr>
      </w:pPr>
    </w:p>
    <w:p w14:paraId="48C2BD35" w14:textId="77777777" w:rsidR="005C4050" w:rsidRDefault="005C4050" w:rsidP="00A123AF">
      <w:pPr>
        <w:spacing w:line="360" w:lineRule="auto"/>
        <w:rPr>
          <w:rFonts w:ascii="Arial" w:hAnsi="Arial" w:cs="Arial"/>
          <w:sz w:val="22"/>
          <w:szCs w:val="22"/>
        </w:rPr>
      </w:pPr>
    </w:p>
    <w:p w14:paraId="4A7E4EB8" w14:textId="77777777" w:rsidR="00AD28A5" w:rsidRDefault="00AD28A5" w:rsidP="00A123AF">
      <w:pPr>
        <w:spacing w:line="360" w:lineRule="auto"/>
        <w:rPr>
          <w:rFonts w:ascii="Arial" w:hAnsi="Arial" w:cs="Arial"/>
          <w:sz w:val="22"/>
          <w:szCs w:val="22"/>
        </w:rPr>
      </w:pPr>
    </w:p>
    <w:p w14:paraId="6A9EC6F4" w14:textId="77777777" w:rsidR="00AD28A5" w:rsidRPr="00894A9F" w:rsidRDefault="00AD28A5" w:rsidP="00A123AF">
      <w:pPr>
        <w:spacing w:line="360" w:lineRule="auto"/>
        <w:rPr>
          <w:rFonts w:ascii="Arial" w:hAnsi="Arial" w:cs="Arial"/>
          <w:sz w:val="22"/>
          <w:szCs w:val="22"/>
        </w:rPr>
      </w:pPr>
    </w:p>
    <w:sectPr w:rsidR="00AD28A5" w:rsidRPr="00894A9F">
      <w:footerReference w:type="even"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9B7DE" w14:textId="77777777" w:rsidR="000E5045" w:rsidRDefault="000E5045" w:rsidP="000E5045">
      <w:r>
        <w:separator/>
      </w:r>
    </w:p>
  </w:endnote>
  <w:endnote w:type="continuationSeparator" w:id="0">
    <w:p w14:paraId="348DB430" w14:textId="77777777" w:rsidR="000E5045" w:rsidRDefault="000E5045" w:rsidP="000E5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4271131"/>
      <w:docPartObj>
        <w:docPartGallery w:val="Page Numbers (Bottom of Page)"/>
        <w:docPartUnique/>
      </w:docPartObj>
    </w:sdtPr>
    <w:sdtContent>
      <w:p w14:paraId="185006A8" w14:textId="77777777" w:rsidR="000E5045" w:rsidRDefault="000E5045" w:rsidP="00D447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1C2117" w14:textId="77777777" w:rsidR="000E5045" w:rsidRDefault="000E5045" w:rsidP="000E50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43190967"/>
      <w:docPartObj>
        <w:docPartGallery w:val="Page Numbers (Bottom of Page)"/>
        <w:docPartUnique/>
      </w:docPartObj>
    </w:sdtPr>
    <w:sdtContent>
      <w:p w14:paraId="6CC67FD4" w14:textId="77777777" w:rsidR="000E5045" w:rsidRDefault="000E5045" w:rsidP="00D4474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22C66E" w14:textId="77777777" w:rsidR="000E5045" w:rsidRDefault="000E5045" w:rsidP="000E504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786DF" w14:textId="77777777" w:rsidR="000E5045" w:rsidRDefault="000E5045" w:rsidP="000E5045">
      <w:r>
        <w:separator/>
      </w:r>
    </w:p>
  </w:footnote>
  <w:footnote w:type="continuationSeparator" w:id="0">
    <w:p w14:paraId="0D74C3FC" w14:textId="77777777" w:rsidR="000E5045" w:rsidRDefault="000E5045" w:rsidP="000E504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A447F1"/>
    <w:multiLevelType w:val="multilevel"/>
    <w:tmpl w:val="7090BE0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D6000D3"/>
    <w:multiLevelType w:val="hybridMultilevel"/>
    <w:tmpl w:val="9EEC3FE8"/>
    <w:lvl w:ilvl="0" w:tplc="08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170" w:hanging="360"/>
      </w:pPr>
      <w:rPr>
        <w:rFonts w:ascii="Courier New" w:hAnsi="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hint="default"/>
      </w:rPr>
    </w:lvl>
    <w:lvl w:ilvl="8" w:tplc="08090005" w:tentative="1">
      <w:start w:val="1"/>
      <w:numFmt w:val="bullet"/>
      <w:lvlText w:val=""/>
      <w:lvlJc w:val="left"/>
      <w:pPr>
        <w:ind w:left="6210" w:hanging="360"/>
      </w:pPr>
      <w:rPr>
        <w:rFonts w:ascii="Wingdings" w:hAnsi="Wingdings" w:hint="default"/>
      </w:rPr>
    </w:lvl>
  </w:abstractNum>
  <w:abstractNum w:abstractNumId="2" w15:restartNumberingAfterBreak="0">
    <w:nsid w:val="30154397"/>
    <w:multiLevelType w:val="multilevel"/>
    <w:tmpl w:val="92763220"/>
    <w:lvl w:ilvl="0">
      <w:start w:val="1"/>
      <w:numFmt w:val="decimal"/>
      <w:lvlText w:val="%1"/>
      <w:lvlJc w:val="left"/>
      <w:pPr>
        <w:ind w:left="360" w:hanging="360"/>
      </w:pPr>
      <w:rPr>
        <w:rFonts w:hint="default"/>
      </w:rPr>
    </w:lvl>
    <w:lvl w:ilvl="1">
      <w:start w:val="1"/>
      <w:numFmt w:val="decimal"/>
      <w:lvlText w:val="%1.%2"/>
      <w:lvlJc w:val="left"/>
      <w:pPr>
        <w:ind w:left="1160" w:hanging="360"/>
      </w:pPr>
      <w:rPr>
        <w:rFonts w:hint="default"/>
      </w:rPr>
    </w:lvl>
    <w:lvl w:ilvl="2">
      <w:start w:val="1"/>
      <w:numFmt w:val="decimal"/>
      <w:lvlText w:val="%1.%2.%3"/>
      <w:lvlJc w:val="left"/>
      <w:pPr>
        <w:ind w:left="2320" w:hanging="720"/>
      </w:pPr>
      <w:rPr>
        <w:rFonts w:hint="default"/>
      </w:rPr>
    </w:lvl>
    <w:lvl w:ilvl="3">
      <w:start w:val="1"/>
      <w:numFmt w:val="decimal"/>
      <w:lvlText w:val="%1.%2.%3.%4"/>
      <w:lvlJc w:val="left"/>
      <w:pPr>
        <w:ind w:left="3120" w:hanging="720"/>
      </w:pPr>
      <w:rPr>
        <w:rFonts w:hint="default"/>
      </w:rPr>
    </w:lvl>
    <w:lvl w:ilvl="4">
      <w:start w:val="1"/>
      <w:numFmt w:val="decimal"/>
      <w:lvlText w:val="%1.%2.%3.%4.%5"/>
      <w:lvlJc w:val="left"/>
      <w:pPr>
        <w:ind w:left="4280" w:hanging="1080"/>
      </w:pPr>
      <w:rPr>
        <w:rFonts w:hint="default"/>
      </w:rPr>
    </w:lvl>
    <w:lvl w:ilvl="5">
      <w:start w:val="1"/>
      <w:numFmt w:val="decimal"/>
      <w:lvlText w:val="%1.%2.%3.%4.%5.%6"/>
      <w:lvlJc w:val="left"/>
      <w:pPr>
        <w:ind w:left="5080" w:hanging="1080"/>
      </w:pPr>
      <w:rPr>
        <w:rFonts w:hint="default"/>
      </w:rPr>
    </w:lvl>
    <w:lvl w:ilvl="6">
      <w:start w:val="1"/>
      <w:numFmt w:val="decimal"/>
      <w:lvlText w:val="%1.%2.%3.%4.%5.%6.%7"/>
      <w:lvlJc w:val="left"/>
      <w:pPr>
        <w:ind w:left="6240" w:hanging="1440"/>
      </w:pPr>
      <w:rPr>
        <w:rFonts w:hint="default"/>
      </w:rPr>
    </w:lvl>
    <w:lvl w:ilvl="7">
      <w:start w:val="1"/>
      <w:numFmt w:val="decimal"/>
      <w:lvlText w:val="%1.%2.%3.%4.%5.%6.%7.%8"/>
      <w:lvlJc w:val="left"/>
      <w:pPr>
        <w:ind w:left="7040" w:hanging="1440"/>
      </w:pPr>
      <w:rPr>
        <w:rFonts w:hint="default"/>
      </w:rPr>
    </w:lvl>
    <w:lvl w:ilvl="8">
      <w:start w:val="1"/>
      <w:numFmt w:val="decimal"/>
      <w:lvlText w:val="%1.%2.%3.%4.%5.%6.%7.%8.%9"/>
      <w:lvlJc w:val="left"/>
      <w:pPr>
        <w:ind w:left="8200" w:hanging="1800"/>
      </w:pPr>
      <w:rPr>
        <w:rFonts w:hint="default"/>
      </w:rPr>
    </w:lvl>
  </w:abstractNum>
  <w:num w:numId="1" w16cid:durableId="727342267">
    <w:abstractNumId w:val="2"/>
  </w:num>
  <w:num w:numId="2" w16cid:durableId="1699502191">
    <w:abstractNumId w:val="0"/>
  </w:num>
  <w:num w:numId="3" w16cid:durableId="16036813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045"/>
    <w:rsid w:val="000070C1"/>
    <w:rsid w:val="000B1771"/>
    <w:rsid w:val="000E5045"/>
    <w:rsid w:val="00180E3A"/>
    <w:rsid w:val="001B47A6"/>
    <w:rsid w:val="00207513"/>
    <w:rsid w:val="002D5147"/>
    <w:rsid w:val="002F5ACF"/>
    <w:rsid w:val="00317136"/>
    <w:rsid w:val="00323207"/>
    <w:rsid w:val="00342314"/>
    <w:rsid w:val="003B6E1D"/>
    <w:rsid w:val="003D4AB8"/>
    <w:rsid w:val="003E3694"/>
    <w:rsid w:val="00420257"/>
    <w:rsid w:val="00440193"/>
    <w:rsid w:val="00443D7C"/>
    <w:rsid w:val="004800A6"/>
    <w:rsid w:val="004A0BCB"/>
    <w:rsid w:val="004E03A9"/>
    <w:rsid w:val="005620E3"/>
    <w:rsid w:val="005878CC"/>
    <w:rsid w:val="005C4050"/>
    <w:rsid w:val="005C57A1"/>
    <w:rsid w:val="005D555C"/>
    <w:rsid w:val="00646410"/>
    <w:rsid w:val="00650F6D"/>
    <w:rsid w:val="006910D3"/>
    <w:rsid w:val="006A5F67"/>
    <w:rsid w:val="006E0DD6"/>
    <w:rsid w:val="00726F62"/>
    <w:rsid w:val="00762909"/>
    <w:rsid w:val="00784C01"/>
    <w:rsid w:val="007B5711"/>
    <w:rsid w:val="007C439C"/>
    <w:rsid w:val="007F11ED"/>
    <w:rsid w:val="008140BD"/>
    <w:rsid w:val="00854ED5"/>
    <w:rsid w:val="00863F9D"/>
    <w:rsid w:val="00894A9F"/>
    <w:rsid w:val="008A5677"/>
    <w:rsid w:val="008C49B6"/>
    <w:rsid w:val="00913B6E"/>
    <w:rsid w:val="0092124D"/>
    <w:rsid w:val="0096135E"/>
    <w:rsid w:val="00991E15"/>
    <w:rsid w:val="009A3C71"/>
    <w:rsid w:val="009B097A"/>
    <w:rsid w:val="009D75D7"/>
    <w:rsid w:val="009E5C31"/>
    <w:rsid w:val="00A0448E"/>
    <w:rsid w:val="00A123AF"/>
    <w:rsid w:val="00A32089"/>
    <w:rsid w:val="00A725F6"/>
    <w:rsid w:val="00AD28A5"/>
    <w:rsid w:val="00B47D61"/>
    <w:rsid w:val="00BC1F9B"/>
    <w:rsid w:val="00BC45C1"/>
    <w:rsid w:val="00BF04B8"/>
    <w:rsid w:val="00C32332"/>
    <w:rsid w:val="00CC2BCE"/>
    <w:rsid w:val="00D40558"/>
    <w:rsid w:val="00D5308A"/>
    <w:rsid w:val="00D61B67"/>
    <w:rsid w:val="00D90D07"/>
    <w:rsid w:val="00DA3E12"/>
    <w:rsid w:val="00DE7CAB"/>
    <w:rsid w:val="00E72A70"/>
    <w:rsid w:val="00EC1693"/>
    <w:rsid w:val="00EE6A1D"/>
    <w:rsid w:val="00F05429"/>
    <w:rsid w:val="00F05FDE"/>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172B022"/>
  <w15:chartTrackingRefBased/>
  <w15:docId w15:val="{EBFB420F-BA1E-EF4F-80BE-32731C463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C01"/>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0E504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0E504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0E504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0E5045"/>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0E5045"/>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0E5045"/>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0E5045"/>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0E5045"/>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0E5045"/>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0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50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50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0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0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0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0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0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045"/>
    <w:rPr>
      <w:rFonts w:eastAsiaTheme="majorEastAsia" w:cstheme="majorBidi"/>
      <w:color w:val="272727" w:themeColor="text1" w:themeTint="D8"/>
    </w:rPr>
  </w:style>
  <w:style w:type="paragraph" w:styleId="Title">
    <w:name w:val="Title"/>
    <w:basedOn w:val="Normal"/>
    <w:next w:val="Normal"/>
    <w:link w:val="TitleChar"/>
    <w:uiPriority w:val="10"/>
    <w:qFormat/>
    <w:rsid w:val="000E5045"/>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0E50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045"/>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0E50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045"/>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0E5045"/>
    <w:rPr>
      <w:i/>
      <w:iCs/>
      <w:color w:val="404040" w:themeColor="text1" w:themeTint="BF"/>
    </w:rPr>
  </w:style>
  <w:style w:type="paragraph" w:styleId="ListParagraph">
    <w:name w:val="List Paragraph"/>
    <w:basedOn w:val="Normal"/>
    <w:uiPriority w:val="34"/>
    <w:qFormat/>
    <w:rsid w:val="000E5045"/>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0E5045"/>
    <w:rPr>
      <w:i/>
      <w:iCs/>
      <w:color w:val="0F4761" w:themeColor="accent1" w:themeShade="BF"/>
    </w:rPr>
  </w:style>
  <w:style w:type="paragraph" w:styleId="IntenseQuote">
    <w:name w:val="Intense Quote"/>
    <w:basedOn w:val="Normal"/>
    <w:next w:val="Normal"/>
    <w:link w:val="IntenseQuoteChar"/>
    <w:uiPriority w:val="30"/>
    <w:qFormat/>
    <w:rsid w:val="000E504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0E5045"/>
    <w:rPr>
      <w:i/>
      <w:iCs/>
      <w:color w:val="0F4761" w:themeColor="accent1" w:themeShade="BF"/>
    </w:rPr>
  </w:style>
  <w:style w:type="character" w:styleId="IntenseReference">
    <w:name w:val="Intense Reference"/>
    <w:basedOn w:val="DefaultParagraphFont"/>
    <w:uiPriority w:val="32"/>
    <w:qFormat/>
    <w:rsid w:val="000E5045"/>
    <w:rPr>
      <w:b/>
      <w:bCs/>
      <w:smallCaps/>
      <w:color w:val="0F4761" w:themeColor="accent1" w:themeShade="BF"/>
      <w:spacing w:val="5"/>
    </w:rPr>
  </w:style>
  <w:style w:type="paragraph" w:styleId="Footer">
    <w:name w:val="footer"/>
    <w:basedOn w:val="Normal"/>
    <w:link w:val="FooterChar"/>
    <w:uiPriority w:val="99"/>
    <w:unhideWhenUsed/>
    <w:rsid w:val="000E5045"/>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0E5045"/>
  </w:style>
  <w:style w:type="character" w:styleId="PageNumber">
    <w:name w:val="page number"/>
    <w:basedOn w:val="DefaultParagraphFont"/>
    <w:uiPriority w:val="99"/>
    <w:semiHidden/>
    <w:unhideWhenUsed/>
    <w:rsid w:val="000E5045"/>
  </w:style>
  <w:style w:type="table" w:styleId="TableGrid">
    <w:name w:val="Table Grid"/>
    <w:basedOn w:val="TableNormal"/>
    <w:uiPriority w:val="39"/>
    <w:rsid w:val="00FE6E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xs34">
    <w:name w:val="x_s34"/>
    <w:basedOn w:val="DefaultParagraphFont"/>
    <w:rsid w:val="00784C01"/>
  </w:style>
  <w:style w:type="character" w:customStyle="1" w:styleId="xbumpedfont15">
    <w:name w:val="x_bumpedfont15"/>
    <w:basedOn w:val="DefaultParagraphFont"/>
    <w:rsid w:val="00784C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732909">
      <w:bodyDiv w:val="1"/>
      <w:marLeft w:val="0"/>
      <w:marRight w:val="0"/>
      <w:marTop w:val="0"/>
      <w:marBottom w:val="0"/>
      <w:divBdr>
        <w:top w:val="none" w:sz="0" w:space="0" w:color="auto"/>
        <w:left w:val="none" w:sz="0" w:space="0" w:color="auto"/>
        <w:bottom w:val="none" w:sz="0" w:space="0" w:color="auto"/>
        <w:right w:val="none" w:sz="0" w:space="0" w:color="auto"/>
      </w:divBdr>
      <w:divsChild>
        <w:div w:id="1073158072">
          <w:marLeft w:val="540"/>
          <w:marRight w:val="0"/>
          <w:marTop w:val="0"/>
          <w:marBottom w:val="135"/>
          <w:divBdr>
            <w:top w:val="none" w:sz="0" w:space="0" w:color="auto"/>
            <w:left w:val="none" w:sz="0" w:space="0" w:color="auto"/>
            <w:bottom w:val="none" w:sz="0" w:space="0" w:color="auto"/>
            <w:right w:val="none" w:sz="0" w:space="0" w:color="auto"/>
          </w:divBdr>
        </w:div>
        <w:div w:id="1808549124">
          <w:marLeft w:val="540"/>
          <w:marRight w:val="0"/>
          <w:marTop w:val="0"/>
          <w:marBottom w:val="135"/>
          <w:divBdr>
            <w:top w:val="none" w:sz="0" w:space="0" w:color="auto"/>
            <w:left w:val="none" w:sz="0" w:space="0" w:color="auto"/>
            <w:bottom w:val="none" w:sz="0" w:space="0" w:color="auto"/>
            <w:right w:val="none" w:sz="0" w:space="0" w:color="auto"/>
          </w:divBdr>
        </w:div>
        <w:div w:id="1403455145">
          <w:marLeft w:val="540"/>
          <w:marRight w:val="0"/>
          <w:marTop w:val="0"/>
          <w:marBottom w:val="135"/>
          <w:divBdr>
            <w:top w:val="none" w:sz="0" w:space="0" w:color="auto"/>
            <w:left w:val="none" w:sz="0" w:space="0" w:color="auto"/>
            <w:bottom w:val="none" w:sz="0" w:space="0" w:color="auto"/>
            <w:right w:val="none" w:sz="0" w:space="0" w:color="auto"/>
          </w:divBdr>
        </w:div>
        <w:div w:id="8142588">
          <w:marLeft w:val="540"/>
          <w:marRight w:val="0"/>
          <w:marTop w:val="0"/>
          <w:marBottom w:val="135"/>
          <w:divBdr>
            <w:top w:val="none" w:sz="0" w:space="0" w:color="auto"/>
            <w:left w:val="none" w:sz="0" w:space="0" w:color="auto"/>
            <w:bottom w:val="none" w:sz="0" w:space="0" w:color="auto"/>
            <w:right w:val="none" w:sz="0" w:space="0" w:color="auto"/>
          </w:divBdr>
        </w:div>
        <w:div w:id="1924220972">
          <w:marLeft w:val="540"/>
          <w:marRight w:val="0"/>
          <w:marTop w:val="0"/>
          <w:marBottom w:val="135"/>
          <w:divBdr>
            <w:top w:val="none" w:sz="0" w:space="0" w:color="auto"/>
            <w:left w:val="none" w:sz="0" w:space="0" w:color="auto"/>
            <w:bottom w:val="none" w:sz="0" w:space="0" w:color="auto"/>
            <w:right w:val="none" w:sz="0" w:space="0" w:color="auto"/>
          </w:divBdr>
        </w:div>
        <w:div w:id="1546747411">
          <w:marLeft w:val="540"/>
          <w:marRight w:val="0"/>
          <w:marTop w:val="0"/>
          <w:marBottom w:val="135"/>
          <w:divBdr>
            <w:top w:val="none" w:sz="0" w:space="0" w:color="auto"/>
            <w:left w:val="none" w:sz="0" w:space="0" w:color="auto"/>
            <w:bottom w:val="none" w:sz="0" w:space="0" w:color="auto"/>
            <w:right w:val="none" w:sz="0" w:space="0" w:color="auto"/>
          </w:divBdr>
        </w:div>
        <w:div w:id="1495760889">
          <w:marLeft w:val="540"/>
          <w:marRight w:val="0"/>
          <w:marTop w:val="0"/>
          <w:marBottom w:val="135"/>
          <w:divBdr>
            <w:top w:val="none" w:sz="0" w:space="0" w:color="auto"/>
            <w:left w:val="none" w:sz="0" w:space="0" w:color="auto"/>
            <w:bottom w:val="none" w:sz="0" w:space="0" w:color="auto"/>
            <w:right w:val="none" w:sz="0" w:space="0" w:color="auto"/>
          </w:divBdr>
        </w:div>
        <w:div w:id="777602570">
          <w:marLeft w:val="540"/>
          <w:marRight w:val="0"/>
          <w:marTop w:val="0"/>
          <w:marBottom w:val="135"/>
          <w:divBdr>
            <w:top w:val="none" w:sz="0" w:space="0" w:color="auto"/>
            <w:left w:val="none" w:sz="0" w:space="0" w:color="auto"/>
            <w:bottom w:val="none" w:sz="0" w:space="0" w:color="auto"/>
            <w:right w:val="none" w:sz="0" w:space="0" w:color="auto"/>
          </w:divBdr>
        </w:div>
        <w:div w:id="159080602">
          <w:marLeft w:val="540"/>
          <w:marRight w:val="0"/>
          <w:marTop w:val="0"/>
          <w:marBottom w:val="135"/>
          <w:divBdr>
            <w:top w:val="none" w:sz="0" w:space="0" w:color="auto"/>
            <w:left w:val="none" w:sz="0" w:space="0" w:color="auto"/>
            <w:bottom w:val="none" w:sz="0" w:space="0" w:color="auto"/>
            <w:right w:val="none" w:sz="0" w:space="0" w:color="auto"/>
          </w:divBdr>
        </w:div>
        <w:div w:id="142816763">
          <w:marLeft w:val="540"/>
          <w:marRight w:val="0"/>
          <w:marTop w:val="0"/>
          <w:marBottom w:val="135"/>
          <w:divBdr>
            <w:top w:val="none" w:sz="0" w:space="0" w:color="auto"/>
            <w:left w:val="none" w:sz="0" w:space="0" w:color="auto"/>
            <w:bottom w:val="none" w:sz="0" w:space="0" w:color="auto"/>
            <w:right w:val="none" w:sz="0" w:space="0" w:color="auto"/>
          </w:divBdr>
        </w:div>
        <w:div w:id="1943799431">
          <w:marLeft w:val="540"/>
          <w:marRight w:val="0"/>
          <w:marTop w:val="0"/>
          <w:marBottom w:val="135"/>
          <w:divBdr>
            <w:top w:val="none" w:sz="0" w:space="0" w:color="auto"/>
            <w:left w:val="none" w:sz="0" w:space="0" w:color="auto"/>
            <w:bottom w:val="none" w:sz="0" w:space="0" w:color="auto"/>
            <w:right w:val="none" w:sz="0" w:space="0" w:color="auto"/>
          </w:divBdr>
        </w:div>
        <w:div w:id="1703164865">
          <w:marLeft w:val="540"/>
          <w:marRight w:val="0"/>
          <w:marTop w:val="0"/>
          <w:marBottom w:val="135"/>
          <w:divBdr>
            <w:top w:val="none" w:sz="0" w:space="0" w:color="auto"/>
            <w:left w:val="none" w:sz="0" w:space="0" w:color="auto"/>
            <w:bottom w:val="none" w:sz="0" w:space="0" w:color="auto"/>
            <w:right w:val="none" w:sz="0" w:space="0" w:color="auto"/>
          </w:divBdr>
        </w:div>
        <w:div w:id="2089111012">
          <w:marLeft w:val="540"/>
          <w:marRight w:val="0"/>
          <w:marTop w:val="0"/>
          <w:marBottom w:val="135"/>
          <w:divBdr>
            <w:top w:val="none" w:sz="0" w:space="0" w:color="auto"/>
            <w:left w:val="none" w:sz="0" w:space="0" w:color="auto"/>
            <w:bottom w:val="none" w:sz="0" w:space="0" w:color="auto"/>
            <w:right w:val="none" w:sz="0" w:space="0" w:color="auto"/>
          </w:divBdr>
        </w:div>
        <w:div w:id="974724615">
          <w:marLeft w:val="540"/>
          <w:marRight w:val="0"/>
          <w:marTop w:val="0"/>
          <w:marBottom w:val="135"/>
          <w:divBdr>
            <w:top w:val="none" w:sz="0" w:space="0" w:color="auto"/>
            <w:left w:val="none" w:sz="0" w:space="0" w:color="auto"/>
            <w:bottom w:val="none" w:sz="0" w:space="0" w:color="auto"/>
            <w:right w:val="none" w:sz="0" w:space="0" w:color="auto"/>
          </w:divBdr>
        </w:div>
        <w:div w:id="58403948">
          <w:marLeft w:val="540"/>
          <w:marRight w:val="0"/>
          <w:marTop w:val="0"/>
          <w:marBottom w:val="135"/>
          <w:divBdr>
            <w:top w:val="none" w:sz="0" w:space="0" w:color="auto"/>
            <w:left w:val="none" w:sz="0" w:space="0" w:color="auto"/>
            <w:bottom w:val="none" w:sz="0" w:space="0" w:color="auto"/>
            <w:right w:val="none" w:sz="0" w:space="0" w:color="auto"/>
          </w:divBdr>
        </w:div>
        <w:div w:id="1300725357">
          <w:marLeft w:val="540"/>
          <w:marRight w:val="0"/>
          <w:marTop w:val="0"/>
          <w:marBottom w:val="13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37/dc16-1728" TargetMode="External"/><Relationship Id="rId13" Type="http://schemas.openxmlformats.org/officeDocument/2006/relationships/hyperlink" Target="https://doi.org/10.1016/S0140-6736(17)33102-1" TargetMode="External"/><Relationship Id="rId18" Type="http://schemas.openxmlformats.org/officeDocument/2006/relationships/hyperlink" Target="https://www.nice.org.uk/guidance/ng28"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doi.org/10.1001/jama.298.22.2654" TargetMode="External"/><Relationship Id="rId7" Type="http://schemas.openxmlformats.org/officeDocument/2006/relationships/hyperlink" Target="https://doi.org/10.1371/journal.pone.0194127" TargetMode="External"/><Relationship Id="rId12" Type="http://schemas.openxmlformats.org/officeDocument/2006/relationships/hyperlink" Target="https://doi.org/10.1016/S0140-6736(13)62154-6" TargetMode="External"/><Relationship Id="rId17" Type="http://schemas.openxmlformats.org/officeDocument/2006/relationships/hyperlink" Target="https://www.nice.org.uk/guidance/ng209/evidence/ng92-evidence-review-e-advice-pdf-1089091653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ngland.nhs.uk/diabetes/digital-innovations-to-support-diabetes-outcomes/flash-glucose-monitoring/" TargetMode="External"/><Relationship Id="rId20" Type="http://schemas.openxmlformats.org/officeDocument/2006/relationships/hyperlink" Target="https://www.ncbi.nlm.nih.gov/pmc/articles/PMC120476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open-2015-008222"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nhs.uk/conditions/type-2-diabetes/" TargetMode="External"/><Relationship Id="rId23" Type="http://schemas.openxmlformats.org/officeDocument/2006/relationships/footer" Target="footer1.xml"/><Relationship Id="rId10" Type="http://schemas.openxmlformats.org/officeDocument/2006/relationships/hyperlink" Target="https://www.diabetes.org.uk/professionals/position-statements-reports/statistics" TargetMode="External"/><Relationship Id="rId19" Type="http://schemas.openxmlformats.org/officeDocument/2006/relationships/hyperlink" Target="https://doi.org/10.1016/j.diabres.2018.02.026" TargetMode="External"/><Relationship Id="rId4" Type="http://schemas.openxmlformats.org/officeDocument/2006/relationships/webSettings" Target="webSettings.xml"/><Relationship Id="rId9" Type="http://schemas.openxmlformats.org/officeDocument/2006/relationships/hyperlink" Target="https://doi.org/10.1038/nrdp.2015.19" TargetMode="External"/><Relationship Id="rId14" Type="http://schemas.openxmlformats.org/officeDocument/2006/relationships/hyperlink" Target="https://www.pearson.com/en-gb/subject-catalog/p/human-anatomy-physiology/P200000003949" TargetMode="External"/><Relationship Id="rId22" Type="http://schemas.openxmlformats.org/officeDocument/2006/relationships/hyperlink" Target="https://www.who.int/publications/i/item/classification-of-diabetes-melli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9</Pages>
  <Words>3222</Words>
  <Characters>18367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Mahrul Nisa (2326474)</dc:creator>
  <cp:keywords/>
  <dc:description/>
  <cp:lastModifiedBy>Mahrul Nisa (2326474)</cp:lastModifiedBy>
  <cp:revision>59</cp:revision>
  <dcterms:created xsi:type="dcterms:W3CDTF">2026-06-27T20:29:00Z</dcterms:created>
  <dcterms:modified xsi:type="dcterms:W3CDTF">2026-06-27T23:21:00Z</dcterms:modified>
</cp:coreProperties>
</file>