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80463" w:rsidRPr="00A80463" w:rsidRDefault="00261D96" w:rsidP="00A80463">
      <w:pPr>
        <w:spacing w:before="100" w:beforeAutospacing="1" w:after="100" w:afterAutospacing="1" w:line="480" w:lineRule="auto"/>
        <w:rPr>
          <w:rFonts w:ascii="Times New Roman" w:hAnsi="Times New Roman" w:cs="Times New Roman"/>
          <w:sz w:val="24"/>
          <w:szCs w:val="24"/>
        </w:rPr>
      </w:pPr>
      <w:r w:rsidRPr="00A80463">
        <w:rPr>
          <w:rFonts w:ascii="Times New Roman" w:hAnsi="Times New Roman" w:cs="Times New Roman"/>
          <w:sz w:val="24"/>
          <w:szCs w:val="24"/>
        </w:rPr>
        <w:t>Overall, understanding</w:t>
      </w:r>
      <w:r w:rsidR="009E0D16" w:rsidRPr="00A80463">
        <w:rPr>
          <w:rFonts w:ascii="Times New Roman" w:hAnsi="Times New Roman" w:cs="Times New Roman"/>
          <w:sz w:val="24"/>
          <w:szCs w:val="24"/>
        </w:rPr>
        <w:t xml:space="preserve"> and analyzing these HRM metrics can provide organizations with data-driven insights to improve their HRM practices, create a positive work environment, and ultimately enhance employee satisfaction, retention, and productivity.</w:t>
      </w:r>
      <w:r w:rsidR="00A80463" w:rsidRPr="00A80463">
        <w:rPr>
          <w:rFonts w:ascii="Times New Roman" w:hAnsi="Times New Roman" w:cs="Times New Roman"/>
          <w:sz w:val="24"/>
          <w:szCs w:val="24"/>
        </w:rPr>
        <w:t xml:space="preserve"> Human Resource Management (HRM) plays a critical role in the success of organizations by attracting, retaining, and developing a talented workforce. To ensure that HRM practices are effective, organizations need to measure their performance using relevant metrics. In this presentation, we will explore some of the most important HRM metrics that can provide insights into employee satisfaction, retention, and productivity.</w:t>
      </w:r>
    </w:p>
    <w:p w:rsidR="00A80463" w:rsidRPr="00A80463" w:rsidRDefault="00E03003" w:rsidP="00A80463">
      <w:pPr>
        <w:spacing w:before="100" w:beforeAutospacing="1" w:after="100" w:afterAutospacing="1" w:line="480" w:lineRule="auto"/>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83350507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UKE18 \l 1033 </w:instrText>
          </w:r>
          <w:r>
            <w:rPr>
              <w:rFonts w:ascii="Times New Roman" w:hAnsi="Times New Roman" w:cs="Times New Roman"/>
              <w:sz w:val="24"/>
              <w:szCs w:val="24"/>
            </w:rPr>
            <w:fldChar w:fldCharType="separate"/>
          </w:r>
          <w:r w:rsidRPr="00E03003">
            <w:rPr>
              <w:rFonts w:ascii="Times New Roman" w:hAnsi="Times New Roman" w:cs="Times New Roman"/>
              <w:noProof/>
              <w:sz w:val="24"/>
              <w:szCs w:val="24"/>
            </w:rPr>
            <w:t>(UKEssays,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A80463" w:rsidRPr="00A80463">
        <w:rPr>
          <w:rFonts w:ascii="Times New Roman" w:hAnsi="Times New Roman" w:cs="Times New Roman"/>
          <w:sz w:val="24"/>
          <w:szCs w:val="24"/>
        </w:rPr>
        <w:t>One important metric for measuring HRM effectiveness is the Employee Net Promoter Score (eNPS). A high eNPS score indicates that employees are satisfied with their work environment, management, and overall experience at the company. This metric can help organizations identify areas where they need to improve their HRM practices to increase employee satisfaction and retention.</w:t>
      </w:r>
    </w:p>
    <w:p w:rsidR="00A80463" w:rsidRPr="00A80463" w:rsidRDefault="00A80463" w:rsidP="00A80463">
      <w:pPr>
        <w:spacing w:before="100" w:beforeAutospacing="1" w:after="100" w:afterAutospacing="1" w:line="480" w:lineRule="auto"/>
        <w:rPr>
          <w:rFonts w:ascii="Times New Roman" w:hAnsi="Times New Roman" w:cs="Times New Roman"/>
          <w:sz w:val="24"/>
          <w:szCs w:val="24"/>
        </w:rPr>
      </w:pPr>
      <w:r w:rsidRPr="00A80463">
        <w:rPr>
          <w:rFonts w:ascii="Times New Roman" w:hAnsi="Times New Roman" w:cs="Times New Roman"/>
          <w:sz w:val="24"/>
          <w:szCs w:val="24"/>
        </w:rPr>
        <w:t>Another important metric is the employment rate, which measures the percentage of individuals who are currently employed within a specific population, such as a country or region. For organizations, the employment rate can be used to determine the success of their recruitment and hiring processes. A high employment rate indicates that the company is attracting and retaining talent effectively. However, a low employment rate may indicate that the company is struggling to find qualified candidates or retain existing employees. By tracking the employment rate over time, organizations can identify trends and adjust their HRM strategies accordingly</w:t>
      </w:r>
      <w:sdt>
        <w:sdtPr>
          <w:rPr>
            <w:rFonts w:ascii="Times New Roman" w:hAnsi="Times New Roman" w:cs="Times New Roman"/>
            <w:sz w:val="24"/>
            <w:szCs w:val="24"/>
          </w:rPr>
          <w:id w:val="1833505072"/>
          <w:citation/>
        </w:sdtPr>
        <w:sdtContent>
          <w:r w:rsidR="00E03003">
            <w:rPr>
              <w:rFonts w:ascii="Times New Roman" w:hAnsi="Times New Roman" w:cs="Times New Roman"/>
              <w:sz w:val="24"/>
              <w:szCs w:val="24"/>
            </w:rPr>
            <w:fldChar w:fldCharType="begin"/>
          </w:r>
          <w:r w:rsidR="00E03003">
            <w:rPr>
              <w:rFonts w:ascii="Times New Roman" w:hAnsi="Times New Roman" w:cs="Times New Roman"/>
              <w:sz w:val="24"/>
              <w:szCs w:val="24"/>
            </w:rPr>
            <w:instrText xml:space="preserve"> CITATION UKE18 \l 1033 </w:instrText>
          </w:r>
          <w:r w:rsidR="00E03003">
            <w:rPr>
              <w:rFonts w:ascii="Times New Roman" w:hAnsi="Times New Roman" w:cs="Times New Roman"/>
              <w:sz w:val="24"/>
              <w:szCs w:val="24"/>
            </w:rPr>
            <w:fldChar w:fldCharType="separate"/>
          </w:r>
          <w:r w:rsidR="00E03003">
            <w:rPr>
              <w:rFonts w:ascii="Times New Roman" w:hAnsi="Times New Roman" w:cs="Times New Roman"/>
              <w:noProof/>
              <w:sz w:val="24"/>
              <w:szCs w:val="24"/>
            </w:rPr>
            <w:t xml:space="preserve"> </w:t>
          </w:r>
          <w:r w:rsidR="00E03003" w:rsidRPr="00E03003">
            <w:rPr>
              <w:rFonts w:ascii="Times New Roman" w:hAnsi="Times New Roman" w:cs="Times New Roman"/>
              <w:noProof/>
              <w:sz w:val="24"/>
              <w:szCs w:val="24"/>
            </w:rPr>
            <w:t>(UKEssays, 2018)</w:t>
          </w:r>
          <w:r w:rsidR="00E03003">
            <w:rPr>
              <w:rFonts w:ascii="Times New Roman" w:hAnsi="Times New Roman" w:cs="Times New Roman"/>
              <w:sz w:val="24"/>
              <w:szCs w:val="24"/>
            </w:rPr>
            <w:fldChar w:fldCharType="end"/>
          </w:r>
        </w:sdtContent>
      </w:sdt>
      <w:r w:rsidRPr="00A80463">
        <w:rPr>
          <w:rFonts w:ascii="Times New Roman" w:hAnsi="Times New Roman" w:cs="Times New Roman"/>
          <w:sz w:val="24"/>
          <w:szCs w:val="24"/>
        </w:rPr>
        <w:t>.</w:t>
      </w:r>
    </w:p>
    <w:p w:rsidR="00A80463" w:rsidRPr="00A80463" w:rsidRDefault="00A80463" w:rsidP="00A80463">
      <w:pPr>
        <w:spacing w:before="100" w:beforeAutospacing="1" w:after="100" w:afterAutospacing="1" w:line="480" w:lineRule="auto"/>
        <w:rPr>
          <w:rFonts w:ascii="Times New Roman" w:hAnsi="Times New Roman" w:cs="Times New Roman"/>
          <w:sz w:val="24"/>
          <w:szCs w:val="24"/>
        </w:rPr>
      </w:pPr>
      <w:r w:rsidRPr="00A80463">
        <w:rPr>
          <w:rFonts w:ascii="Times New Roman" w:hAnsi="Times New Roman" w:cs="Times New Roman"/>
          <w:sz w:val="24"/>
          <w:szCs w:val="24"/>
        </w:rPr>
        <w:lastRenderedPageBreak/>
        <w:t>Employee turnover rate is another crucial metric that measures the percentage of employees who leave an organization over a certain period of time. High turnover rates can be costly for organizations, as they result in increased recruitment and training expenses. Additionally, high turnover rates can indicate issues with employee satisfaction and engagement</w:t>
      </w:r>
      <w:sdt>
        <w:sdtPr>
          <w:rPr>
            <w:rFonts w:ascii="Times New Roman" w:hAnsi="Times New Roman" w:cs="Times New Roman"/>
            <w:sz w:val="24"/>
            <w:szCs w:val="24"/>
          </w:rPr>
          <w:id w:val="1833505073"/>
          <w:citation/>
        </w:sdtPr>
        <w:sdtContent>
          <w:r w:rsidR="00E03003">
            <w:rPr>
              <w:rFonts w:ascii="Times New Roman" w:hAnsi="Times New Roman" w:cs="Times New Roman"/>
              <w:sz w:val="24"/>
              <w:szCs w:val="24"/>
            </w:rPr>
            <w:fldChar w:fldCharType="begin"/>
          </w:r>
          <w:r w:rsidR="00E03003">
            <w:rPr>
              <w:rFonts w:ascii="Times New Roman" w:hAnsi="Times New Roman" w:cs="Times New Roman"/>
              <w:sz w:val="24"/>
              <w:szCs w:val="24"/>
            </w:rPr>
            <w:instrText xml:space="preserve"> CITATION UKE18 \l 1033 </w:instrText>
          </w:r>
          <w:r w:rsidR="00E03003">
            <w:rPr>
              <w:rFonts w:ascii="Times New Roman" w:hAnsi="Times New Roman" w:cs="Times New Roman"/>
              <w:sz w:val="24"/>
              <w:szCs w:val="24"/>
            </w:rPr>
            <w:fldChar w:fldCharType="separate"/>
          </w:r>
          <w:r w:rsidR="00E03003">
            <w:rPr>
              <w:rFonts w:ascii="Times New Roman" w:hAnsi="Times New Roman" w:cs="Times New Roman"/>
              <w:noProof/>
              <w:sz w:val="24"/>
              <w:szCs w:val="24"/>
            </w:rPr>
            <w:t xml:space="preserve"> </w:t>
          </w:r>
          <w:r w:rsidR="00E03003" w:rsidRPr="00E03003">
            <w:rPr>
              <w:rFonts w:ascii="Times New Roman" w:hAnsi="Times New Roman" w:cs="Times New Roman"/>
              <w:noProof/>
              <w:sz w:val="24"/>
              <w:szCs w:val="24"/>
            </w:rPr>
            <w:t>(UKEssays, 2018)</w:t>
          </w:r>
          <w:r w:rsidR="00E03003">
            <w:rPr>
              <w:rFonts w:ascii="Times New Roman" w:hAnsi="Times New Roman" w:cs="Times New Roman"/>
              <w:sz w:val="24"/>
              <w:szCs w:val="24"/>
            </w:rPr>
            <w:fldChar w:fldCharType="end"/>
          </w:r>
        </w:sdtContent>
      </w:sdt>
      <w:r w:rsidRPr="00A80463">
        <w:rPr>
          <w:rFonts w:ascii="Times New Roman" w:hAnsi="Times New Roman" w:cs="Times New Roman"/>
          <w:sz w:val="24"/>
          <w:szCs w:val="24"/>
        </w:rPr>
        <w:t>. To reduce turnover rates, organizations can focus on improving their HRM practices, such as providing professional development opportunities, offering competitive compensation and benefits packages, and creating a positive work culture.</w:t>
      </w:r>
    </w:p>
    <w:p w:rsidR="00A80463" w:rsidRPr="00A80463" w:rsidRDefault="00A80463" w:rsidP="00A80463">
      <w:pPr>
        <w:spacing w:before="100" w:beforeAutospacing="1" w:after="100" w:afterAutospacing="1" w:line="480" w:lineRule="auto"/>
        <w:rPr>
          <w:rFonts w:ascii="Times New Roman" w:hAnsi="Times New Roman" w:cs="Times New Roman"/>
          <w:sz w:val="24"/>
          <w:szCs w:val="24"/>
        </w:rPr>
      </w:pPr>
      <w:r w:rsidRPr="00A80463">
        <w:rPr>
          <w:rFonts w:ascii="Times New Roman" w:hAnsi="Times New Roman" w:cs="Times New Roman"/>
          <w:sz w:val="24"/>
          <w:szCs w:val="24"/>
        </w:rPr>
        <w:t>On the other hand, employee retention rate measures the percentage of employees who stay with an organization over a certain period of time. A high retention rate indicates that employees are satisfied with their work environment and feel valued by the company. Additionally, high retention rates can lead to increased productivity and cost savings for organizations. To improve employee retention rates, organizations can focus on creating a positive work culture, providing opportunities for career growth and development, and offering competitive compensation and benefits packages.</w:t>
      </w:r>
    </w:p>
    <w:p w:rsidR="00A80463" w:rsidRPr="00A80463" w:rsidRDefault="00A80463" w:rsidP="00A80463">
      <w:pPr>
        <w:spacing w:before="100" w:beforeAutospacing="1" w:after="100" w:afterAutospacing="1" w:line="480" w:lineRule="auto"/>
        <w:rPr>
          <w:rFonts w:ascii="Times New Roman" w:hAnsi="Times New Roman" w:cs="Times New Roman"/>
          <w:sz w:val="24"/>
          <w:szCs w:val="24"/>
        </w:rPr>
      </w:pPr>
      <w:r w:rsidRPr="00A80463">
        <w:rPr>
          <w:rFonts w:ascii="Times New Roman" w:hAnsi="Times New Roman" w:cs="Times New Roman"/>
          <w:sz w:val="24"/>
          <w:szCs w:val="24"/>
        </w:rPr>
        <w:t>Internal mobility is also an important metric to measure HRM effectiveness. It refers to the movement of employees vertically and laterally to new career and development opportunities within the same organization. Internal mobility can have several benefits for both the organization and the employees, such as time and cost savings, improved employee retention, attracting new talent, and enabling innovation. By tracking internal mobility, organizations can identify opportunities for employee development and advancement, which can contribute to overall HRM effectiveness.</w:t>
      </w:r>
    </w:p>
    <w:p w:rsidR="00A80463" w:rsidRPr="00A80463" w:rsidRDefault="00A80463" w:rsidP="00A80463">
      <w:pPr>
        <w:spacing w:before="100" w:beforeAutospacing="1" w:after="100" w:afterAutospacing="1" w:line="480" w:lineRule="auto"/>
        <w:rPr>
          <w:rFonts w:ascii="Times New Roman" w:hAnsi="Times New Roman" w:cs="Times New Roman"/>
          <w:sz w:val="24"/>
          <w:szCs w:val="24"/>
        </w:rPr>
      </w:pPr>
      <w:r w:rsidRPr="00A80463">
        <w:rPr>
          <w:rFonts w:ascii="Times New Roman" w:hAnsi="Times New Roman" w:cs="Times New Roman"/>
          <w:sz w:val="24"/>
          <w:szCs w:val="24"/>
        </w:rPr>
        <w:lastRenderedPageBreak/>
        <w:t>Cost of HR employees is another key metric that measures the human resource costs, which is a critical component of HR accounting. HR costs can be measured for several reasons, such as monitoring departmental costs, measuring HR costs efficiency, predicting future costs, and calculating return on investment (ROI). Monitoring HR costs helps organizations understand how these costs are changing over time and make data-driven decisions to optimize resource allocation. Measuring HR costs efficiency allows organizations to assess how effectively HR resources are being used to achieve HRM goals. Predicting future costs can help organizations plan and budget for HR expenses. Lastly, calculating RO</w:t>
      </w:r>
      <w:r>
        <w:rPr>
          <w:rFonts w:ascii="Times New Roman" w:hAnsi="Times New Roman" w:cs="Times New Roman"/>
          <w:sz w:val="24"/>
          <w:szCs w:val="24"/>
        </w:rPr>
        <w:t xml:space="preserve">I is an important reason why HR </w:t>
      </w:r>
      <w:r w:rsidRPr="00A80463">
        <w:rPr>
          <w:rFonts w:ascii="Times New Roman" w:hAnsi="Times New Roman" w:cs="Times New Roman"/>
          <w:sz w:val="24"/>
          <w:szCs w:val="24"/>
        </w:rPr>
        <w:t>professionals are interested in estimating HR costs, as it allows organizations to assess</w:t>
      </w:r>
      <w:r>
        <w:rPr>
          <w:rFonts w:ascii="Times New Roman" w:hAnsi="Times New Roman" w:cs="Times New Roman"/>
          <w:sz w:val="24"/>
          <w:szCs w:val="24"/>
        </w:rPr>
        <w:t>.</w:t>
      </w:r>
    </w:p>
    <w:p w:rsidR="00A80463" w:rsidRPr="00A80463" w:rsidRDefault="00A80463" w:rsidP="00A80463">
      <w:pPr>
        <w:spacing w:before="100" w:beforeAutospacing="1" w:after="100" w:afterAutospacing="1" w:line="480" w:lineRule="auto"/>
        <w:rPr>
          <w:rFonts w:ascii="Times New Roman" w:hAnsi="Times New Roman" w:cs="Times New Roman"/>
          <w:sz w:val="24"/>
          <w:szCs w:val="24"/>
        </w:rPr>
      </w:pPr>
      <w:r w:rsidRPr="00A80463">
        <w:rPr>
          <w:rFonts w:ascii="Times New Roman" w:hAnsi="Times New Roman" w:cs="Times New Roman"/>
          <w:sz w:val="24"/>
          <w:szCs w:val="24"/>
        </w:rPr>
        <w:t>In addition to the above-mentioned metrics, there are several other important HRM metrics that organizations can use to measure the effectiveness of their HRM practices. One such metric is internal mobility, which refers to the movement of employees vertically and laterally to new career and development opportunities within the same organization. Internal mobility can be beneficial to both the organization and employees. It can result in cost and time savings, improved employee retention, attracting new talent, and skills development. By tracking internal mobility metrics, organizations can assess their ability to provide growth opportunities to their employees and identify areas for improvement.</w:t>
      </w:r>
    </w:p>
    <w:p w:rsidR="00A80463" w:rsidRPr="00A80463" w:rsidRDefault="00A80463" w:rsidP="00A80463">
      <w:pPr>
        <w:spacing w:before="100" w:beforeAutospacing="1" w:after="100" w:afterAutospacing="1" w:line="480" w:lineRule="auto"/>
        <w:rPr>
          <w:rFonts w:ascii="Times New Roman" w:hAnsi="Times New Roman" w:cs="Times New Roman"/>
          <w:sz w:val="24"/>
          <w:szCs w:val="24"/>
        </w:rPr>
      </w:pPr>
      <w:r w:rsidRPr="00A80463">
        <w:rPr>
          <w:rFonts w:ascii="Times New Roman" w:hAnsi="Times New Roman" w:cs="Times New Roman"/>
          <w:sz w:val="24"/>
          <w:szCs w:val="24"/>
        </w:rPr>
        <w:t xml:space="preserve">Another important HRM metric is the cost of HR employees. Measuring human resource costs is a key component of HR accounting. HR costs can be monitored to understand how they are changing over time, measure HR efficiency in terms of the resources required to achieve certain goals, predict future costs based on past trends, and calculate return on investment (ROI). ROI is a critical factor for HR professionals to determine the effectiveness of their HR practices and </w:t>
      </w:r>
      <w:r w:rsidRPr="00A80463">
        <w:rPr>
          <w:rFonts w:ascii="Times New Roman" w:hAnsi="Times New Roman" w:cs="Times New Roman"/>
          <w:sz w:val="24"/>
          <w:szCs w:val="24"/>
        </w:rPr>
        <w:lastRenderedPageBreak/>
        <w:t>justify HR investments to organizational leaders. By measuring and analyzing HR costs, organizations can optimize their HR budget and resources, identify cost-saving opportunities, and demonstrate the value of HR initiatives to the organization.</w:t>
      </w:r>
    </w:p>
    <w:p w:rsidR="00A80463" w:rsidRPr="00A80463" w:rsidRDefault="00A80463" w:rsidP="00A80463">
      <w:pPr>
        <w:spacing w:before="100" w:beforeAutospacing="1" w:after="100" w:afterAutospacing="1" w:line="480" w:lineRule="auto"/>
        <w:rPr>
          <w:rFonts w:ascii="Times New Roman" w:hAnsi="Times New Roman" w:cs="Times New Roman"/>
          <w:sz w:val="24"/>
          <w:szCs w:val="24"/>
        </w:rPr>
      </w:pPr>
      <w:r w:rsidRPr="00A80463">
        <w:rPr>
          <w:rFonts w:ascii="Times New Roman" w:hAnsi="Times New Roman" w:cs="Times New Roman"/>
          <w:sz w:val="24"/>
          <w:szCs w:val="24"/>
        </w:rPr>
        <w:t>HR tech ROI is another important metric that measures the return on investment of various HR software and technology investments. HR technology plays a crucial role in modern HRM practices, as it helps streamline HR processes, automate administrative tasks, and enable data-driven decision-making. HR tech ROI measures the effectiveness of HR technology investments by evaluating their impact on HR processes, employee experience, and overall organizational performance. By analyzing HR tech ROI, organizations can assess the efficiency of their current HR technology solutions, identify areas for improvement, and make informed decisions on future HR tech strategies.</w:t>
      </w:r>
    </w:p>
    <w:p w:rsidR="00A80463" w:rsidRPr="00A80463" w:rsidRDefault="00A80463" w:rsidP="00A80463">
      <w:pPr>
        <w:spacing w:before="100" w:beforeAutospacing="1" w:after="100" w:afterAutospacing="1" w:line="480" w:lineRule="auto"/>
        <w:rPr>
          <w:rFonts w:ascii="Times New Roman" w:hAnsi="Times New Roman" w:cs="Times New Roman"/>
          <w:sz w:val="24"/>
          <w:szCs w:val="24"/>
        </w:rPr>
      </w:pPr>
      <w:r w:rsidRPr="00A80463">
        <w:rPr>
          <w:rFonts w:ascii="Times New Roman" w:hAnsi="Times New Roman" w:cs="Times New Roman"/>
          <w:sz w:val="24"/>
          <w:szCs w:val="24"/>
        </w:rPr>
        <w:t>HR tech user adoption rate is a metric that measures the percentage of employees who are actively using new HR technology solutions. High user adoption rates indicate that employees are effectively utilizing the HR technology and leveraging its benefits, while low adoption rates may indicate issues with training, usability, or employee resistance to change. By tracking HR tech user adoption rates, organizations can assess the success of their HR technology implementations, identify barriers to adoption, and take necessary measures to improve user engagement and adoption.</w:t>
      </w:r>
    </w:p>
    <w:p w:rsidR="00A80463" w:rsidRPr="00A80463" w:rsidRDefault="00A80463" w:rsidP="00A80463">
      <w:pPr>
        <w:spacing w:before="100" w:beforeAutospacing="1" w:after="100" w:afterAutospacing="1" w:line="480" w:lineRule="auto"/>
        <w:rPr>
          <w:rFonts w:ascii="Times New Roman" w:hAnsi="Times New Roman" w:cs="Times New Roman"/>
          <w:sz w:val="24"/>
          <w:szCs w:val="24"/>
        </w:rPr>
      </w:pPr>
      <w:r w:rsidRPr="00A80463">
        <w:rPr>
          <w:rFonts w:ascii="Times New Roman" w:hAnsi="Times New Roman" w:cs="Times New Roman"/>
          <w:sz w:val="24"/>
          <w:szCs w:val="24"/>
        </w:rPr>
        <w:t>In conclusion, measuring the effectiveness of HRM practices is crucial for organizations to understand their current status and identify areas for improvement</w:t>
      </w:r>
      <w:r w:rsidR="00E03003">
        <w:rPr>
          <w:rFonts w:ascii="Times New Roman" w:hAnsi="Times New Roman" w:cs="Times New Roman"/>
          <w:sz w:val="24"/>
          <w:szCs w:val="24"/>
        </w:rPr>
        <w:t xml:space="preserve"> </w:t>
      </w:r>
      <w:sdt>
        <w:sdtPr>
          <w:rPr>
            <w:rFonts w:ascii="Times New Roman" w:hAnsi="Times New Roman" w:cs="Times New Roman"/>
            <w:sz w:val="24"/>
            <w:szCs w:val="24"/>
          </w:rPr>
          <w:id w:val="1833505076"/>
          <w:citation/>
        </w:sdtPr>
        <w:sdtContent>
          <w:r w:rsidR="00E03003">
            <w:rPr>
              <w:rFonts w:ascii="Times New Roman" w:hAnsi="Times New Roman" w:cs="Times New Roman"/>
              <w:sz w:val="24"/>
              <w:szCs w:val="24"/>
            </w:rPr>
            <w:fldChar w:fldCharType="begin"/>
          </w:r>
          <w:r w:rsidR="00E03003">
            <w:rPr>
              <w:rFonts w:ascii="Times New Roman" w:hAnsi="Times New Roman" w:cs="Times New Roman"/>
              <w:sz w:val="24"/>
              <w:szCs w:val="24"/>
            </w:rPr>
            <w:instrText xml:space="preserve"> CITATION Inn18 \l 1033 </w:instrText>
          </w:r>
          <w:r w:rsidR="00E03003">
            <w:rPr>
              <w:rFonts w:ascii="Times New Roman" w:hAnsi="Times New Roman" w:cs="Times New Roman"/>
              <w:sz w:val="24"/>
              <w:szCs w:val="24"/>
            </w:rPr>
            <w:fldChar w:fldCharType="separate"/>
          </w:r>
          <w:r w:rsidR="00E03003" w:rsidRPr="00E03003">
            <w:rPr>
              <w:rFonts w:ascii="Times New Roman" w:hAnsi="Times New Roman" w:cs="Times New Roman"/>
              <w:noProof/>
              <w:sz w:val="24"/>
              <w:szCs w:val="24"/>
            </w:rPr>
            <w:t>(Solutions, 2018)</w:t>
          </w:r>
          <w:r w:rsidR="00E03003">
            <w:rPr>
              <w:rFonts w:ascii="Times New Roman" w:hAnsi="Times New Roman" w:cs="Times New Roman"/>
              <w:sz w:val="24"/>
              <w:szCs w:val="24"/>
            </w:rPr>
            <w:fldChar w:fldCharType="end"/>
          </w:r>
        </w:sdtContent>
      </w:sdt>
      <w:r w:rsidRPr="00A80463">
        <w:rPr>
          <w:rFonts w:ascii="Times New Roman" w:hAnsi="Times New Roman" w:cs="Times New Roman"/>
          <w:sz w:val="24"/>
          <w:szCs w:val="24"/>
        </w:rPr>
        <w:t>. HRM metrics provide valuable insights into employee satisfaction, retention, productivity, and other critical aspects of HR practices. By leveraging HRM metrics, organizations can make data-</w:t>
      </w:r>
      <w:r w:rsidRPr="00A80463">
        <w:rPr>
          <w:rFonts w:ascii="Times New Roman" w:hAnsi="Times New Roman" w:cs="Times New Roman"/>
          <w:sz w:val="24"/>
          <w:szCs w:val="24"/>
        </w:rPr>
        <w:lastRenderedPageBreak/>
        <w:t>driven decisions to optimize their HR practices, create a positive work environment, and improve overall organizational performance</w:t>
      </w:r>
      <w:r w:rsidR="00E03003">
        <w:rPr>
          <w:rFonts w:ascii="Times New Roman" w:hAnsi="Times New Roman" w:cs="Times New Roman"/>
          <w:sz w:val="24"/>
          <w:szCs w:val="24"/>
        </w:rPr>
        <w:t xml:space="preserve"> </w:t>
      </w:r>
      <w:sdt>
        <w:sdtPr>
          <w:rPr>
            <w:rFonts w:ascii="Times New Roman" w:hAnsi="Times New Roman" w:cs="Times New Roman"/>
            <w:sz w:val="24"/>
            <w:szCs w:val="24"/>
          </w:rPr>
          <w:id w:val="1833505075"/>
          <w:citation/>
        </w:sdtPr>
        <w:sdtContent>
          <w:r w:rsidR="00E03003">
            <w:rPr>
              <w:rFonts w:ascii="Times New Roman" w:hAnsi="Times New Roman" w:cs="Times New Roman"/>
              <w:sz w:val="24"/>
              <w:szCs w:val="24"/>
            </w:rPr>
            <w:fldChar w:fldCharType="begin"/>
          </w:r>
          <w:r w:rsidR="00E03003">
            <w:rPr>
              <w:rFonts w:ascii="Times New Roman" w:hAnsi="Times New Roman" w:cs="Times New Roman"/>
              <w:sz w:val="24"/>
              <w:szCs w:val="24"/>
            </w:rPr>
            <w:instrText xml:space="preserve"> CITATION Inn18 \l 1033 </w:instrText>
          </w:r>
          <w:r w:rsidR="00E03003">
            <w:rPr>
              <w:rFonts w:ascii="Times New Roman" w:hAnsi="Times New Roman" w:cs="Times New Roman"/>
              <w:sz w:val="24"/>
              <w:szCs w:val="24"/>
            </w:rPr>
            <w:fldChar w:fldCharType="separate"/>
          </w:r>
          <w:r w:rsidR="00E03003" w:rsidRPr="00E03003">
            <w:rPr>
              <w:rFonts w:ascii="Times New Roman" w:hAnsi="Times New Roman" w:cs="Times New Roman"/>
              <w:noProof/>
              <w:sz w:val="24"/>
              <w:szCs w:val="24"/>
            </w:rPr>
            <w:t>(Solutions, 2018)</w:t>
          </w:r>
          <w:r w:rsidR="00E03003">
            <w:rPr>
              <w:rFonts w:ascii="Times New Roman" w:hAnsi="Times New Roman" w:cs="Times New Roman"/>
              <w:sz w:val="24"/>
              <w:szCs w:val="24"/>
            </w:rPr>
            <w:fldChar w:fldCharType="end"/>
          </w:r>
        </w:sdtContent>
      </w:sdt>
      <w:r w:rsidRPr="00A80463">
        <w:rPr>
          <w:rFonts w:ascii="Times New Roman" w:hAnsi="Times New Roman" w:cs="Times New Roman"/>
          <w:sz w:val="24"/>
          <w:szCs w:val="24"/>
        </w:rPr>
        <w:t>. From employee net promoter score (eNPS) to employment rate, employee turnover rate, employee retention rate, internal mobility, cost of HR employees, HR tech ROI, and HR tech user adoption rate, organizations can use a variety of metrics to assess the effectiveness of their HRM practices and drive continuous improvement in their HR strategies.</w:t>
      </w:r>
    </w:p>
    <w:p w:rsidR="00016C4A" w:rsidRDefault="00A80463" w:rsidP="00A80463">
      <w:pPr>
        <w:spacing w:before="100" w:beforeAutospacing="1" w:after="100" w:afterAutospacing="1" w:line="480" w:lineRule="auto"/>
        <w:rPr>
          <w:rFonts w:ascii="Times New Roman" w:hAnsi="Times New Roman" w:cs="Times New Roman"/>
          <w:b/>
          <w:sz w:val="36"/>
          <w:szCs w:val="24"/>
        </w:rPr>
      </w:pPr>
      <w:r w:rsidRPr="00A80463">
        <w:rPr>
          <w:rFonts w:ascii="Times New Roman" w:hAnsi="Times New Roman" w:cs="Times New Roman"/>
          <w:b/>
          <w:sz w:val="36"/>
          <w:szCs w:val="24"/>
        </w:rPr>
        <w:t xml:space="preserve">REFERNCES </w:t>
      </w:r>
    </w:p>
    <w:p w:rsidR="00A80463" w:rsidRDefault="00A80463" w:rsidP="00A80463">
      <w:pPr>
        <w:spacing w:before="100" w:beforeAutospacing="1" w:after="100" w:afterAutospacing="1" w:line="480" w:lineRule="auto"/>
        <w:rPr>
          <w:rFonts w:ascii="Times New Roman" w:hAnsi="Times New Roman" w:cs="Times New Roman"/>
          <w:sz w:val="24"/>
          <w:szCs w:val="24"/>
        </w:rPr>
      </w:pPr>
      <w:r w:rsidRPr="00A80463">
        <w:rPr>
          <w:rFonts w:ascii="Times New Roman" w:hAnsi="Times New Roman" w:cs="Times New Roman"/>
          <w:sz w:val="24"/>
          <w:szCs w:val="24"/>
        </w:rPr>
        <w:t xml:space="preserve">UKEssays. (November 2018). Discussion on Human Resource Metrics. Retrieved from </w:t>
      </w:r>
      <w:hyperlink r:id="rId7" w:history="1">
        <w:r w:rsidRPr="005F3E5B">
          <w:rPr>
            <w:rStyle w:val="Hyperlink"/>
            <w:rFonts w:ascii="Times New Roman" w:hAnsi="Times New Roman" w:cs="Times New Roman"/>
            <w:sz w:val="24"/>
            <w:szCs w:val="24"/>
          </w:rPr>
          <w:t>https://www.ukessays.com/essays/human-resources/discussion-on-human-resource-metrics.php?vref=1</w:t>
        </w:r>
      </w:hyperlink>
      <w:r>
        <w:rPr>
          <w:rFonts w:ascii="Times New Roman" w:hAnsi="Times New Roman" w:cs="Times New Roman"/>
          <w:sz w:val="24"/>
          <w:szCs w:val="24"/>
        </w:rPr>
        <w:t xml:space="preserve"> </w:t>
      </w:r>
    </w:p>
    <w:p w:rsidR="00A80463" w:rsidRPr="00A80463" w:rsidRDefault="00A80463" w:rsidP="00A80463">
      <w:pPr>
        <w:pStyle w:val="NormalWeb"/>
        <w:spacing w:line="480" w:lineRule="auto"/>
        <w:ind w:left="567" w:hanging="567"/>
      </w:pPr>
      <w:r>
        <w:t xml:space="preserve">Innovative Employee Solutions. (2018, November 21). </w:t>
      </w:r>
      <w:r>
        <w:rPr>
          <w:i/>
          <w:iCs/>
        </w:rPr>
        <w:t>Measuring your HR effectiveness is a powerful tool for Growth</w:t>
      </w:r>
      <w:r>
        <w:t xml:space="preserve">. Innovative Employee Solutions. Retrieved April 18, 2023, from </w:t>
      </w:r>
      <w:hyperlink r:id="rId8" w:history="1">
        <w:r w:rsidRPr="005F3E5B">
          <w:rPr>
            <w:rStyle w:val="Hyperlink"/>
          </w:rPr>
          <w:t>https://www.innovativeemployeesolutions.com/blog/human-resource-management/measuring-your-hr-effectiveness-is-a-powerful-tool-for-growth/</w:t>
        </w:r>
      </w:hyperlink>
      <w:r>
        <w:t xml:space="preserve"> </w:t>
      </w:r>
    </w:p>
    <w:sectPr w:rsidR="00A80463" w:rsidRPr="00A80463" w:rsidSect="0078626D">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71BA1" w:rsidRDefault="00471BA1" w:rsidP="009E0D16">
      <w:pPr>
        <w:spacing w:after="0" w:line="240" w:lineRule="auto"/>
      </w:pPr>
      <w:r>
        <w:separator/>
      </w:r>
    </w:p>
  </w:endnote>
  <w:endnote w:type="continuationSeparator" w:id="1">
    <w:p w:rsidR="00471BA1" w:rsidRDefault="00471BA1" w:rsidP="009E0D1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71BA1" w:rsidRDefault="00471BA1" w:rsidP="009E0D16">
      <w:pPr>
        <w:spacing w:after="0" w:line="240" w:lineRule="auto"/>
      </w:pPr>
      <w:r>
        <w:separator/>
      </w:r>
    </w:p>
  </w:footnote>
  <w:footnote w:type="continuationSeparator" w:id="1">
    <w:p w:rsidR="00471BA1" w:rsidRDefault="00471BA1" w:rsidP="009E0D16">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E0D16"/>
    <w:rsid w:val="00016C4A"/>
    <w:rsid w:val="00261D96"/>
    <w:rsid w:val="00336E45"/>
    <w:rsid w:val="003E1DFC"/>
    <w:rsid w:val="003E4081"/>
    <w:rsid w:val="003E6457"/>
    <w:rsid w:val="00462C3A"/>
    <w:rsid w:val="00471BA1"/>
    <w:rsid w:val="00592D68"/>
    <w:rsid w:val="005B62A4"/>
    <w:rsid w:val="00701BAB"/>
    <w:rsid w:val="0078626D"/>
    <w:rsid w:val="009E0D16"/>
    <w:rsid w:val="00A80463"/>
    <w:rsid w:val="00CE34B5"/>
    <w:rsid w:val="00E0300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626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0D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0D16"/>
  </w:style>
  <w:style w:type="paragraph" w:styleId="Footer">
    <w:name w:val="footer"/>
    <w:basedOn w:val="Normal"/>
    <w:link w:val="FooterChar"/>
    <w:uiPriority w:val="99"/>
    <w:unhideWhenUsed/>
    <w:rsid w:val="009E0D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0D16"/>
  </w:style>
  <w:style w:type="paragraph" w:styleId="NormalWeb">
    <w:name w:val="Normal (Web)"/>
    <w:basedOn w:val="Normal"/>
    <w:uiPriority w:val="99"/>
    <w:unhideWhenUsed/>
    <w:rsid w:val="009E0D16"/>
    <w:pPr>
      <w:spacing w:before="100" w:beforeAutospacing="1" w:after="100" w:afterAutospacing="1" w:line="240" w:lineRule="auto"/>
    </w:pPr>
    <w:rPr>
      <w:rFonts w:ascii="Times New Roman" w:eastAsia="Times New Roman" w:hAnsi="Times New Roman" w:cs="Times New Roman"/>
      <w:sz w:val="24"/>
      <w:szCs w:val="24"/>
      <w:lang w:val="en-CA" w:eastAsia="en-CA"/>
    </w:rPr>
  </w:style>
  <w:style w:type="character" w:styleId="Hyperlink">
    <w:name w:val="Hyperlink"/>
    <w:basedOn w:val="DefaultParagraphFont"/>
    <w:uiPriority w:val="99"/>
    <w:unhideWhenUsed/>
    <w:rsid w:val="00A80463"/>
    <w:rPr>
      <w:color w:val="0000FF" w:themeColor="hyperlink"/>
      <w:u w:val="single"/>
    </w:rPr>
  </w:style>
  <w:style w:type="paragraph" w:styleId="BalloonText">
    <w:name w:val="Balloon Text"/>
    <w:basedOn w:val="Normal"/>
    <w:link w:val="BalloonTextChar"/>
    <w:uiPriority w:val="99"/>
    <w:semiHidden/>
    <w:unhideWhenUsed/>
    <w:rsid w:val="00E030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300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60758569">
      <w:bodyDiv w:val="1"/>
      <w:marLeft w:val="0"/>
      <w:marRight w:val="0"/>
      <w:marTop w:val="0"/>
      <w:marBottom w:val="0"/>
      <w:divBdr>
        <w:top w:val="none" w:sz="0" w:space="0" w:color="auto"/>
        <w:left w:val="none" w:sz="0" w:space="0" w:color="auto"/>
        <w:bottom w:val="none" w:sz="0" w:space="0" w:color="auto"/>
        <w:right w:val="none" w:sz="0" w:space="0" w:color="auto"/>
      </w:divBdr>
      <w:divsChild>
        <w:div w:id="1984773945">
          <w:marLeft w:val="0"/>
          <w:marRight w:val="0"/>
          <w:marTop w:val="0"/>
          <w:marBottom w:val="0"/>
          <w:divBdr>
            <w:top w:val="single" w:sz="2" w:space="0" w:color="auto"/>
            <w:left w:val="single" w:sz="2" w:space="0" w:color="auto"/>
            <w:bottom w:val="single" w:sz="6" w:space="0" w:color="auto"/>
            <w:right w:val="single" w:sz="2" w:space="0" w:color="auto"/>
          </w:divBdr>
          <w:divsChild>
            <w:div w:id="1228879662">
              <w:marLeft w:val="0"/>
              <w:marRight w:val="0"/>
              <w:marTop w:val="100"/>
              <w:marBottom w:val="100"/>
              <w:divBdr>
                <w:top w:val="single" w:sz="2" w:space="0" w:color="D9D9E3"/>
                <w:left w:val="single" w:sz="2" w:space="0" w:color="D9D9E3"/>
                <w:bottom w:val="single" w:sz="2" w:space="0" w:color="D9D9E3"/>
                <w:right w:val="single" w:sz="2" w:space="0" w:color="D9D9E3"/>
              </w:divBdr>
              <w:divsChild>
                <w:div w:id="1232230648">
                  <w:marLeft w:val="0"/>
                  <w:marRight w:val="0"/>
                  <w:marTop w:val="0"/>
                  <w:marBottom w:val="0"/>
                  <w:divBdr>
                    <w:top w:val="single" w:sz="2" w:space="0" w:color="D9D9E3"/>
                    <w:left w:val="single" w:sz="2" w:space="0" w:color="D9D9E3"/>
                    <w:bottom w:val="single" w:sz="2" w:space="0" w:color="D9D9E3"/>
                    <w:right w:val="single" w:sz="2" w:space="0" w:color="D9D9E3"/>
                  </w:divBdr>
                  <w:divsChild>
                    <w:div w:id="61371208">
                      <w:marLeft w:val="0"/>
                      <w:marRight w:val="0"/>
                      <w:marTop w:val="0"/>
                      <w:marBottom w:val="0"/>
                      <w:divBdr>
                        <w:top w:val="single" w:sz="2" w:space="0" w:color="D9D9E3"/>
                        <w:left w:val="single" w:sz="2" w:space="0" w:color="D9D9E3"/>
                        <w:bottom w:val="single" w:sz="2" w:space="0" w:color="D9D9E3"/>
                        <w:right w:val="single" w:sz="2" w:space="0" w:color="D9D9E3"/>
                      </w:divBdr>
                      <w:divsChild>
                        <w:div w:id="864514369">
                          <w:marLeft w:val="0"/>
                          <w:marRight w:val="0"/>
                          <w:marTop w:val="0"/>
                          <w:marBottom w:val="0"/>
                          <w:divBdr>
                            <w:top w:val="single" w:sz="2" w:space="0" w:color="D9D9E3"/>
                            <w:left w:val="single" w:sz="2" w:space="0" w:color="D9D9E3"/>
                            <w:bottom w:val="single" w:sz="2" w:space="0" w:color="D9D9E3"/>
                            <w:right w:val="single" w:sz="2" w:space="0" w:color="D9D9E3"/>
                          </w:divBdr>
                          <w:divsChild>
                            <w:div w:id="18117499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57534031">
      <w:bodyDiv w:val="1"/>
      <w:marLeft w:val="0"/>
      <w:marRight w:val="0"/>
      <w:marTop w:val="0"/>
      <w:marBottom w:val="0"/>
      <w:divBdr>
        <w:top w:val="none" w:sz="0" w:space="0" w:color="auto"/>
        <w:left w:val="none" w:sz="0" w:space="0" w:color="auto"/>
        <w:bottom w:val="none" w:sz="0" w:space="0" w:color="auto"/>
        <w:right w:val="none" w:sz="0" w:space="0" w:color="auto"/>
      </w:divBdr>
      <w:divsChild>
        <w:div w:id="1043595287">
          <w:marLeft w:val="0"/>
          <w:marRight w:val="0"/>
          <w:marTop w:val="0"/>
          <w:marBottom w:val="0"/>
          <w:divBdr>
            <w:top w:val="single" w:sz="2" w:space="0" w:color="auto"/>
            <w:left w:val="single" w:sz="2" w:space="0" w:color="auto"/>
            <w:bottom w:val="single" w:sz="4" w:space="0" w:color="auto"/>
            <w:right w:val="single" w:sz="2" w:space="0" w:color="auto"/>
          </w:divBdr>
          <w:divsChild>
            <w:div w:id="1966154883">
              <w:marLeft w:val="0"/>
              <w:marRight w:val="0"/>
              <w:marTop w:val="100"/>
              <w:marBottom w:val="100"/>
              <w:divBdr>
                <w:top w:val="single" w:sz="2" w:space="0" w:color="D9D9E3"/>
                <w:left w:val="single" w:sz="2" w:space="0" w:color="D9D9E3"/>
                <w:bottom w:val="single" w:sz="2" w:space="0" w:color="D9D9E3"/>
                <w:right w:val="single" w:sz="2" w:space="0" w:color="D9D9E3"/>
              </w:divBdr>
              <w:divsChild>
                <w:div w:id="417792063">
                  <w:marLeft w:val="0"/>
                  <w:marRight w:val="0"/>
                  <w:marTop w:val="0"/>
                  <w:marBottom w:val="0"/>
                  <w:divBdr>
                    <w:top w:val="single" w:sz="2" w:space="0" w:color="D9D9E3"/>
                    <w:left w:val="single" w:sz="2" w:space="0" w:color="D9D9E3"/>
                    <w:bottom w:val="single" w:sz="2" w:space="0" w:color="D9D9E3"/>
                    <w:right w:val="single" w:sz="2" w:space="0" w:color="D9D9E3"/>
                  </w:divBdr>
                  <w:divsChild>
                    <w:div w:id="1975480168">
                      <w:marLeft w:val="0"/>
                      <w:marRight w:val="0"/>
                      <w:marTop w:val="0"/>
                      <w:marBottom w:val="0"/>
                      <w:divBdr>
                        <w:top w:val="single" w:sz="2" w:space="0" w:color="D9D9E3"/>
                        <w:left w:val="single" w:sz="2" w:space="0" w:color="D9D9E3"/>
                        <w:bottom w:val="single" w:sz="2" w:space="0" w:color="D9D9E3"/>
                        <w:right w:val="single" w:sz="2" w:space="0" w:color="D9D9E3"/>
                      </w:divBdr>
                      <w:divsChild>
                        <w:div w:id="1357341769">
                          <w:marLeft w:val="0"/>
                          <w:marRight w:val="0"/>
                          <w:marTop w:val="0"/>
                          <w:marBottom w:val="0"/>
                          <w:divBdr>
                            <w:top w:val="single" w:sz="2" w:space="0" w:color="D9D9E3"/>
                            <w:left w:val="single" w:sz="2" w:space="0" w:color="D9D9E3"/>
                            <w:bottom w:val="single" w:sz="2" w:space="0" w:color="D9D9E3"/>
                            <w:right w:val="single" w:sz="2" w:space="0" w:color="D9D9E3"/>
                          </w:divBdr>
                          <w:divsChild>
                            <w:div w:id="8235484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35277205">
          <w:marLeft w:val="0"/>
          <w:marRight w:val="0"/>
          <w:marTop w:val="0"/>
          <w:marBottom w:val="0"/>
          <w:divBdr>
            <w:top w:val="single" w:sz="2" w:space="0" w:color="auto"/>
            <w:left w:val="single" w:sz="2" w:space="0" w:color="auto"/>
            <w:bottom w:val="single" w:sz="4" w:space="0" w:color="auto"/>
            <w:right w:val="single" w:sz="2" w:space="0" w:color="auto"/>
          </w:divBdr>
          <w:divsChild>
            <w:div w:id="846943247">
              <w:marLeft w:val="0"/>
              <w:marRight w:val="0"/>
              <w:marTop w:val="100"/>
              <w:marBottom w:val="100"/>
              <w:divBdr>
                <w:top w:val="single" w:sz="2" w:space="0" w:color="D9D9E3"/>
                <w:left w:val="single" w:sz="2" w:space="0" w:color="D9D9E3"/>
                <w:bottom w:val="single" w:sz="2" w:space="0" w:color="D9D9E3"/>
                <w:right w:val="single" w:sz="2" w:space="0" w:color="D9D9E3"/>
              </w:divBdr>
              <w:divsChild>
                <w:div w:id="1843542735">
                  <w:marLeft w:val="0"/>
                  <w:marRight w:val="0"/>
                  <w:marTop w:val="0"/>
                  <w:marBottom w:val="0"/>
                  <w:divBdr>
                    <w:top w:val="single" w:sz="2" w:space="0" w:color="D9D9E3"/>
                    <w:left w:val="single" w:sz="2" w:space="0" w:color="D9D9E3"/>
                    <w:bottom w:val="single" w:sz="2" w:space="0" w:color="D9D9E3"/>
                    <w:right w:val="single" w:sz="2" w:space="0" w:color="D9D9E3"/>
                  </w:divBdr>
                  <w:divsChild>
                    <w:div w:id="24386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95469238">
                  <w:marLeft w:val="0"/>
                  <w:marRight w:val="0"/>
                  <w:marTop w:val="0"/>
                  <w:marBottom w:val="0"/>
                  <w:divBdr>
                    <w:top w:val="single" w:sz="2" w:space="0" w:color="D9D9E3"/>
                    <w:left w:val="single" w:sz="2" w:space="0" w:color="D9D9E3"/>
                    <w:bottom w:val="single" w:sz="2" w:space="0" w:color="D9D9E3"/>
                    <w:right w:val="single" w:sz="2" w:space="0" w:color="D9D9E3"/>
                  </w:divBdr>
                  <w:divsChild>
                    <w:div w:id="1398093268">
                      <w:marLeft w:val="0"/>
                      <w:marRight w:val="0"/>
                      <w:marTop w:val="0"/>
                      <w:marBottom w:val="0"/>
                      <w:divBdr>
                        <w:top w:val="single" w:sz="2" w:space="0" w:color="D9D9E3"/>
                        <w:left w:val="single" w:sz="2" w:space="0" w:color="D9D9E3"/>
                        <w:bottom w:val="single" w:sz="2" w:space="0" w:color="D9D9E3"/>
                        <w:right w:val="single" w:sz="2" w:space="0" w:color="D9D9E3"/>
                      </w:divBdr>
                      <w:divsChild>
                        <w:div w:id="8200790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89557240">
          <w:marLeft w:val="0"/>
          <w:marRight w:val="0"/>
          <w:marTop w:val="0"/>
          <w:marBottom w:val="0"/>
          <w:divBdr>
            <w:top w:val="single" w:sz="2" w:space="0" w:color="auto"/>
            <w:left w:val="single" w:sz="2" w:space="0" w:color="auto"/>
            <w:bottom w:val="single" w:sz="4" w:space="0" w:color="auto"/>
            <w:right w:val="single" w:sz="2" w:space="0" w:color="auto"/>
          </w:divBdr>
          <w:divsChild>
            <w:div w:id="42096770">
              <w:marLeft w:val="0"/>
              <w:marRight w:val="0"/>
              <w:marTop w:val="100"/>
              <w:marBottom w:val="100"/>
              <w:divBdr>
                <w:top w:val="single" w:sz="2" w:space="0" w:color="D9D9E3"/>
                <w:left w:val="single" w:sz="2" w:space="0" w:color="D9D9E3"/>
                <w:bottom w:val="single" w:sz="2" w:space="0" w:color="D9D9E3"/>
                <w:right w:val="single" w:sz="2" w:space="0" w:color="D9D9E3"/>
              </w:divBdr>
              <w:divsChild>
                <w:div w:id="1474442317">
                  <w:marLeft w:val="0"/>
                  <w:marRight w:val="0"/>
                  <w:marTop w:val="0"/>
                  <w:marBottom w:val="0"/>
                  <w:divBdr>
                    <w:top w:val="single" w:sz="2" w:space="0" w:color="D9D9E3"/>
                    <w:left w:val="single" w:sz="2" w:space="0" w:color="D9D9E3"/>
                    <w:bottom w:val="single" w:sz="2" w:space="0" w:color="D9D9E3"/>
                    <w:right w:val="single" w:sz="2" w:space="0" w:color="D9D9E3"/>
                  </w:divBdr>
                  <w:divsChild>
                    <w:div w:id="1299192085">
                      <w:marLeft w:val="0"/>
                      <w:marRight w:val="0"/>
                      <w:marTop w:val="0"/>
                      <w:marBottom w:val="0"/>
                      <w:divBdr>
                        <w:top w:val="single" w:sz="2" w:space="0" w:color="D9D9E3"/>
                        <w:left w:val="single" w:sz="2" w:space="0" w:color="D9D9E3"/>
                        <w:bottom w:val="single" w:sz="2" w:space="0" w:color="D9D9E3"/>
                        <w:right w:val="single" w:sz="2" w:space="0" w:color="D9D9E3"/>
                      </w:divBdr>
                      <w:divsChild>
                        <w:div w:id="836727354">
                          <w:marLeft w:val="0"/>
                          <w:marRight w:val="0"/>
                          <w:marTop w:val="0"/>
                          <w:marBottom w:val="0"/>
                          <w:divBdr>
                            <w:top w:val="single" w:sz="2" w:space="0" w:color="D9D9E3"/>
                            <w:left w:val="single" w:sz="2" w:space="0" w:color="D9D9E3"/>
                            <w:bottom w:val="single" w:sz="2" w:space="0" w:color="D9D9E3"/>
                            <w:right w:val="single" w:sz="2" w:space="0" w:color="D9D9E3"/>
                          </w:divBdr>
                          <w:divsChild>
                            <w:div w:id="3045084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86612331">
      <w:bodyDiv w:val="1"/>
      <w:marLeft w:val="0"/>
      <w:marRight w:val="0"/>
      <w:marTop w:val="0"/>
      <w:marBottom w:val="0"/>
      <w:divBdr>
        <w:top w:val="none" w:sz="0" w:space="0" w:color="auto"/>
        <w:left w:val="none" w:sz="0" w:space="0" w:color="auto"/>
        <w:bottom w:val="none" w:sz="0" w:space="0" w:color="auto"/>
        <w:right w:val="none" w:sz="0" w:space="0" w:color="auto"/>
      </w:divBdr>
    </w:div>
    <w:div w:id="1229611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novativeemployeesolutions.com/blog/human-resource-management/measuring-your-hr-effectiveness-is-a-powerful-tool-for-growth/" TargetMode="External"/><Relationship Id="rId3" Type="http://schemas.openxmlformats.org/officeDocument/2006/relationships/settings" Target="settings.xml"/><Relationship Id="rId7" Type="http://schemas.openxmlformats.org/officeDocument/2006/relationships/hyperlink" Target="https://www.ukessays.com/essays/human-resources/discussion-on-human-resource-metrics.php?vref=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UKE18</b:Tag>
    <b:SourceType>InternetSite</b:SourceType>
    <b:Guid>{388C0CBD-CE4F-4B70-88B2-65653E407E16}</b:Guid>
    <b:LCID>0</b:LCID>
    <b:Author>
      <b:Author>
        <b:NameList>
          <b:Person>
            <b:Last>UKEssays</b:Last>
          </b:Person>
        </b:NameList>
      </b:Author>
    </b:Author>
    <b:Title>conclusion </b:Title>
    <b:InternetSiteTitle>HR effectiveness measurement </b:InternetSiteTitle>
    <b:Year>2018</b:Year>
    <b:Month>November</b:Month>
    <b:Day>23</b:Day>
    <b:YearAccessed>2023</b:YearAccessed>
    <b:MonthAccessed>april</b:MonthAccessed>
    <b:DayAccessed>18</b:DayAccessed>
    <b:URL>https://www.ukessays.com/essays/human-resources/discussion-on-human-resource-metrics.php?vref=1 </b:URL>
    <b:RefOrder>1</b:RefOrder>
  </b:Source>
  <b:Source>
    <b:Tag>Inn18</b:Tag>
    <b:SourceType>InternetSite</b:SourceType>
    <b:Guid>{C84AF5A7-E2DB-4238-9E25-5CAFBB07AF61}</b:Guid>
    <b:LCID>0</b:LCID>
    <b:Author>
      <b:Author>
        <b:NameList>
          <b:Person>
            <b:Last>Solutions</b:Last>
            <b:First>Innovative</b:First>
            <b:Middle>Employee</b:Middle>
          </b:Person>
        </b:NameList>
      </b:Author>
    </b:Author>
    <b:Year>2018</b:Year>
    <b:Month>november</b:Month>
    <b:YearAccessed>2023</b:YearAccessed>
    <b:MonthAccessed>april</b:MonthAccessed>
    <b:DayAccessed>18</b:DayAccessed>
    <b:URL>https://www.innovativeemployeesolutions.com/blog/human-resource-management/measuring-your-hr-effectiveness-is-a-powerful-tool-for-growth/ </b:URL>
    <b:RefOrder>2</b:RefOrder>
  </b:Source>
</b:Sources>
</file>

<file path=customXml/itemProps1.xml><?xml version="1.0" encoding="utf-8"?>
<ds:datastoreItem xmlns:ds="http://schemas.openxmlformats.org/officeDocument/2006/customXml" ds:itemID="{AD27F976-B70D-4705-A28D-E52847396B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5</Pages>
  <Words>1313</Words>
  <Characters>7490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sapna sapna</dc:creator>
  <cp:keywords/>
  <dc:description/>
  <cp:lastModifiedBy>Pillar Security</cp:lastModifiedBy>
  <cp:revision>3</cp:revision>
  <dcterms:created xsi:type="dcterms:W3CDTF">2023-04-14T13:50:00Z</dcterms:created>
  <dcterms:modified xsi:type="dcterms:W3CDTF">2023-04-18T10:38:00Z</dcterms:modified>
</cp:coreProperties>
</file>