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C5BF42" w14:textId="77777777" w:rsidR="007F5E47" w:rsidRDefault="007F5E47" w:rsidP="00083C0D">
      <w:pPr>
        <w:spacing w:before="100" w:beforeAutospacing="1" w:after="100" w:afterAutospacing="1" w:line="360" w:lineRule="auto"/>
        <w:rPr>
          <w:color w:val="000000"/>
        </w:rPr>
      </w:pPr>
    </w:p>
    <w:p w14:paraId="76073DF6" w14:textId="77777777" w:rsidR="007F5E47" w:rsidRDefault="007F5E47" w:rsidP="00083C0D">
      <w:pPr>
        <w:spacing w:before="100" w:beforeAutospacing="1" w:after="100" w:afterAutospacing="1" w:line="360" w:lineRule="auto"/>
        <w:rPr>
          <w:color w:val="000000"/>
        </w:rPr>
      </w:pPr>
    </w:p>
    <w:p w14:paraId="683932A1" w14:textId="77777777" w:rsidR="007F5E47" w:rsidRDefault="007F5E47" w:rsidP="00083C0D">
      <w:pPr>
        <w:spacing w:before="100" w:beforeAutospacing="1" w:after="100" w:afterAutospacing="1" w:line="360" w:lineRule="auto"/>
        <w:rPr>
          <w:color w:val="000000"/>
        </w:rPr>
      </w:pPr>
    </w:p>
    <w:p w14:paraId="572D9A5C" w14:textId="70CBA292" w:rsidR="007F5E47" w:rsidRDefault="007F5E47" w:rsidP="00083C0D">
      <w:pPr>
        <w:spacing w:before="100" w:beforeAutospacing="1" w:after="100" w:afterAutospacing="1" w:line="360" w:lineRule="auto"/>
        <w:rPr>
          <w:color w:val="000000"/>
        </w:rPr>
      </w:pPr>
    </w:p>
    <w:p w14:paraId="4FE3ED04" w14:textId="071D2793" w:rsidR="005B3F95" w:rsidRPr="00083C0D" w:rsidRDefault="009B19F7" w:rsidP="00083C0D">
      <w:pPr>
        <w:spacing w:before="100" w:beforeAutospacing="1" w:after="100" w:afterAutospacing="1" w:line="360" w:lineRule="auto"/>
        <w:rPr>
          <w:rFonts w:ascii="Arial" w:hAnsi="Arial" w:cs="Arial"/>
          <w:color w:val="000000"/>
          <w:sz w:val="32"/>
          <w:szCs w:val="32"/>
        </w:rPr>
      </w:pPr>
      <w:r w:rsidRPr="00083C0D">
        <w:rPr>
          <w:rFonts w:ascii="Arial" w:hAnsi="Arial" w:cs="Arial"/>
          <w:color w:val="000000"/>
          <w:sz w:val="32"/>
          <w:szCs w:val="32"/>
        </w:rPr>
        <w:t>Name:</w:t>
      </w:r>
      <w:r w:rsidR="005B3F95" w:rsidRPr="00083C0D">
        <w:rPr>
          <w:rFonts w:ascii="Arial" w:hAnsi="Arial" w:cs="Arial"/>
          <w:color w:val="000000"/>
          <w:sz w:val="32"/>
          <w:szCs w:val="32"/>
        </w:rPr>
        <w:t xml:space="preserve"> </w:t>
      </w:r>
      <w:r w:rsidR="009931D7" w:rsidRPr="00083C0D">
        <w:rPr>
          <w:rFonts w:ascii="Arial" w:hAnsi="Arial" w:cs="Arial"/>
          <w:color w:val="000000"/>
          <w:sz w:val="32"/>
          <w:szCs w:val="32"/>
        </w:rPr>
        <w:t xml:space="preserve"> </w:t>
      </w:r>
      <w:r w:rsidR="00820EB4" w:rsidRPr="00083C0D">
        <w:rPr>
          <w:rFonts w:ascii="Arial" w:hAnsi="Arial" w:cs="Arial"/>
          <w:color w:val="000000"/>
          <w:sz w:val="32"/>
          <w:szCs w:val="32"/>
        </w:rPr>
        <w:t>Precious grant Whittaker</w:t>
      </w:r>
    </w:p>
    <w:p w14:paraId="69149DC5" w14:textId="2BEC902B" w:rsidR="009931D7" w:rsidRPr="00083C0D" w:rsidRDefault="009931D7" w:rsidP="00083C0D">
      <w:pPr>
        <w:spacing w:before="100" w:beforeAutospacing="1" w:after="100" w:afterAutospacing="1" w:line="360" w:lineRule="auto"/>
        <w:rPr>
          <w:rFonts w:ascii="Arial" w:hAnsi="Arial" w:cs="Arial"/>
          <w:color w:val="000000"/>
          <w:sz w:val="32"/>
          <w:szCs w:val="32"/>
        </w:rPr>
      </w:pPr>
      <w:r w:rsidRPr="00083C0D">
        <w:rPr>
          <w:rFonts w:ascii="Arial" w:hAnsi="Arial" w:cs="Arial"/>
          <w:color w:val="000000"/>
          <w:sz w:val="32"/>
          <w:szCs w:val="32"/>
        </w:rPr>
        <w:t xml:space="preserve">Student Number </w:t>
      </w:r>
      <w:r w:rsidR="009B19F7" w:rsidRPr="00083C0D">
        <w:rPr>
          <w:rFonts w:ascii="Arial" w:hAnsi="Arial" w:cs="Arial"/>
          <w:color w:val="000000"/>
          <w:sz w:val="32"/>
          <w:szCs w:val="32"/>
        </w:rPr>
        <w:t>:</w:t>
      </w:r>
      <w:r w:rsidR="005B3F95" w:rsidRPr="00083C0D">
        <w:rPr>
          <w:rFonts w:ascii="Arial" w:hAnsi="Arial" w:cs="Arial"/>
          <w:color w:val="000000"/>
          <w:sz w:val="32"/>
          <w:szCs w:val="32"/>
        </w:rPr>
        <w:t>2412252</w:t>
      </w:r>
    </w:p>
    <w:p w14:paraId="0B62DF92" w14:textId="313B1FA1" w:rsidR="005B3F95" w:rsidRPr="00083C0D" w:rsidRDefault="00C64BF8" w:rsidP="00083C0D">
      <w:pPr>
        <w:spacing w:before="100" w:beforeAutospacing="1" w:after="100" w:afterAutospacing="1" w:line="360" w:lineRule="auto"/>
        <w:rPr>
          <w:rFonts w:ascii="Arial" w:hAnsi="Arial" w:cs="Arial"/>
          <w:color w:val="000000"/>
          <w:sz w:val="32"/>
          <w:szCs w:val="32"/>
        </w:rPr>
      </w:pPr>
      <w:r w:rsidRPr="00083C0D">
        <w:rPr>
          <w:rFonts w:ascii="Arial" w:hAnsi="Arial" w:cs="Arial"/>
          <w:color w:val="000000"/>
          <w:sz w:val="32"/>
          <w:szCs w:val="32"/>
        </w:rPr>
        <w:t>M</w:t>
      </w:r>
      <w:r w:rsidR="00E164CC" w:rsidRPr="00083C0D">
        <w:rPr>
          <w:rFonts w:ascii="Arial" w:hAnsi="Arial" w:cs="Arial"/>
          <w:color w:val="000000"/>
          <w:sz w:val="32"/>
          <w:szCs w:val="32"/>
        </w:rPr>
        <w:t>o</w:t>
      </w:r>
      <w:r w:rsidRPr="00083C0D">
        <w:rPr>
          <w:rFonts w:ascii="Arial" w:hAnsi="Arial" w:cs="Arial"/>
          <w:color w:val="000000"/>
          <w:sz w:val="32"/>
          <w:szCs w:val="32"/>
        </w:rPr>
        <w:t xml:space="preserve">dule </w:t>
      </w:r>
      <w:r w:rsidR="009B19F7" w:rsidRPr="00083C0D">
        <w:rPr>
          <w:rFonts w:ascii="Arial" w:hAnsi="Arial" w:cs="Arial"/>
          <w:color w:val="000000"/>
          <w:sz w:val="32"/>
          <w:szCs w:val="32"/>
        </w:rPr>
        <w:t>code: BMHP</w:t>
      </w:r>
      <w:r w:rsidRPr="00083C0D">
        <w:rPr>
          <w:rFonts w:ascii="Arial" w:hAnsi="Arial" w:cs="Arial"/>
          <w:color w:val="000000"/>
          <w:sz w:val="32"/>
          <w:szCs w:val="32"/>
        </w:rPr>
        <w:t>5016</w:t>
      </w:r>
    </w:p>
    <w:p w14:paraId="306F6522" w14:textId="773ECEE9" w:rsidR="004E46BA" w:rsidRPr="00083C0D" w:rsidRDefault="00EB18C2" w:rsidP="00083C0D">
      <w:pPr>
        <w:spacing w:before="100" w:beforeAutospacing="1" w:after="100" w:afterAutospacing="1" w:line="360" w:lineRule="auto"/>
        <w:rPr>
          <w:rFonts w:ascii="Arial" w:hAnsi="Arial" w:cs="Arial"/>
          <w:color w:val="000000"/>
          <w:sz w:val="32"/>
          <w:szCs w:val="32"/>
        </w:rPr>
      </w:pPr>
      <w:r w:rsidRPr="00083C0D">
        <w:rPr>
          <w:rFonts w:ascii="Arial" w:hAnsi="Arial" w:cs="Arial"/>
          <w:color w:val="000000"/>
          <w:sz w:val="32"/>
          <w:szCs w:val="32"/>
        </w:rPr>
        <w:t>Module Title</w:t>
      </w:r>
      <w:r w:rsidR="002D4176" w:rsidRPr="00083C0D">
        <w:rPr>
          <w:rFonts w:ascii="Arial" w:hAnsi="Arial" w:cs="Arial"/>
          <w:color w:val="000000"/>
          <w:sz w:val="32"/>
          <w:szCs w:val="32"/>
        </w:rPr>
        <w:t xml:space="preserve">: BSc </w:t>
      </w:r>
      <w:r w:rsidR="00944A4A" w:rsidRPr="00083C0D">
        <w:rPr>
          <w:rFonts w:ascii="Arial" w:hAnsi="Arial" w:cs="Arial"/>
          <w:color w:val="000000"/>
          <w:sz w:val="32"/>
          <w:szCs w:val="32"/>
        </w:rPr>
        <w:t xml:space="preserve">principles of health and social </w:t>
      </w:r>
      <w:r w:rsidR="0069019B" w:rsidRPr="00083C0D">
        <w:rPr>
          <w:rFonts w:ascii="Arial" w:hAnsi="Arial" w:cs="Arial"/>
          <w:color w:val="000000"/>
          <w:sz w:val="32"/>
          <w:szCs w:val="32"/>
        </w:rPr>
        <w:t>care practi</w:t>
      </w:r>
      <w:r w:rsidR="009B19F7" w:rsidRPr="00083C0D">
        <w:rPr>
          <w:rFonts w:ascii="Arial" w:hAnsi="Arial" w:cs="Arial"/>
          <w:color w:val="000000"/>
          <w:sz w:val="32"/>
          <w:szCs w:val="32"/>
        </w:rPr>
        <w:t>ce</w:t>
      </w:r>
    </w:p>
    <w:p w14:paraId="65CAF2F9" w14:textId="45476BB3" w:rsidR="004277D6" w:rsidRPr="00083C0D" w:rsidRDefault="00E92188" w:rsidP="00083C0D">
      <w:pPr>
        <w:spacing w:before="100" w:beforeAutospacing="1" w:after="100" w:afterAutospacing="1" w:line="360" w:lineRule="auto"/>
        <w:rPr>
          <w:rFonts w:ascii="Arial" w:hAnsi="Arial" w:cs="Arial"/>
          <w:color w:val="000000"/>
          <w:sz w:val="32"/>
          <w:szCs w:val="32"/>
        </w:rPr>
      </w:pPr>
      <w:r w:rsidRPr="00083C0D">
        <w:rPr>
          <w:rFonts w:ascii="Arial" w:hAnsi="Arial" w:cs="Arial"/>
          <w:color w:val="000000"/>
          <w:sz w:val="32"/>
          <w:szCs w:val="32"/>
        </w:rPr>
        <w:t xml:space="preserve">Lecturer’s </w:t>
      </w:r>
      <w:r w:rsidR="00574030" w:rsidRPr="00083C0D">
        <w:rPr>
          <w:rFonts w:ascii="Arial" w:hAnsi="Arial" w:cs="Arial"/>
          <w:color w:val="000000"/>
          <w:sz w:val="32"/>
          <w:szCs w:val="32"/>
        </w:rPr>
        <w:t>Name: Tommy</w:t>
      </w:r>
      <w:r w:rsidRPr="00083C0D">
        <w:rPr>
          <w:rFonts w:ascii="Arial" w:hAnsi="Arial" w:cs="Arial"/>
          <w:color w:val="000000"/>
          <w:sz w:val="32"/>
          <w:szCs w:val="32"/>
        </w:rPr>
        <w:t xml:space="preserve"> </w:t>
      </w:r>
      <w:r w:rsidR="00907C9A" w:rsidRPr="00083C0D">
        <w:rPr>
          <w:rFonts w:ascii="Arial" w:hAnsi="Arial" w:cs="Arial"/>
          <w:color w:val="000000"/>
          <w:sz w:val="32"/>
          <w:szCs w:val="32"/>
        </w:rPr>
        <w:t>Adattu-Chacko</w:t>
      </w:r>
    </w:p>
    <w:p w14:paraId="2C301A6A" w14:textId="01BDDC60" w:rsidR="00E9570B" w:rsidRPr="00083C0D" w:rsidRDefault="00E9570B" w:rsidP="00083C0D">
      <w:pPr>
        <w:spacing w:before="100" w:beforeAutospacing="1" w:after="100" w:afterAutospacing="1" w:line="360" w:lineRule="auto"/>
        <w:rPr>
          <w:rFonts w:ascii="Arial" w:hAnsi="Arial" w:cs="Arial"/>
          <w:color w:val="000000"/>
          <w:sz w:val="32"/>
          <w:szCs w:val="32"/>
        </w:rPr>
      </w:pPr>
      <w:r w:rsidRPr="00083C0D">
        <w:rPr>
          <w:rFonts w:ascii="Arial" w:hAnsi="Arial" w:cs="Arial"/>
          <w:color w:val="000000"/>
          <w:sz w:val="32"/>
          <w:szCs w:val="32"/>
        </w:rPr>
        <w:t>Assign</w:t>
      </w:r>
      <w:r w:rsidR="003865A1" w:rsidRPr="00083C0D">
        <w:rPr>
          <w:rFonts w:ascii="Arial" w:hAnsi="Arial" w:cs="Arial"/>
          <w:color w:val="000000"/>
          <w:sz w:val="32"/>
          <w:szCs w:val="32"/>
        </w:rPr>
        <w:t xml:space="preserve">ment </w:t>
      </w:r>
      <w:r w:rsidR="009B19F7" w:rsidRPr="00083C0D">
        <w:rPr>
          <w:rFonts w:ascii="Arial" w:hAnsi="Arial" w:cs="Arial"/>
          <w:color w:val="000000"/>
          <w:sz w:val="32"/>
          <w:szCs w:val="32"/>
        </w:rPr>
        <w:t>Title:</w:t>
      </w:r>
      <w:r w:rsidR="003865A1" w:rsidRPr="00083C0D">
        <w:rPr>
          <w:rFonts w:ascii="Arial" w:hAnsi="Arial" w:cs="Arial"/>
          <w:color w:val="000000"/>
          <w:sz w:val="32"/>
          <w:szCs w:val="32"/>
        </w:rPr>
        <w:t xml:space="preserve"> person-</w:t>
      </w:r>
      <w:r w:rsidR="0061530F" w:rsidRPr="00083C0D">
        <w:rPr>
          <w:rFonts w:ascii="Arial" w:hAnsi="Arial" w:cs="Arial"/>
          <w:color w:val="000000"/>
          <w:sz w:val="32"/>
          <w:szCs w:val="32"/>
        </w:rPr>
        <w:t xml:space="preserve">centred care and partnership working </w:t>
      </w:r>
      <w:r w:rsidR="004E46BA" w:rsidRPr="00083C0D">
        <w:rPr>
          <w:rFonts w:ascii="Arial" w:hAnsi="Arial" w:cs="Arial"/>
          <w:color w:val="000000"/>
          <w:sz w:val="32"/>
          <w:szCs w:val="32"/>
        </w:rPr>
        <w:t>report</w:t>
      </w:r>
    </w:p>
    <w:p w14:paraId="08B0C0C9" w14:textId="77777777" w:rsidR="00C64BF8" w:rsidRPr="0034663D" w:rsidRDefault="00C64BF8" w:rsidP="00083C0D">
      <w:pPr>
        <w:spacing w:before="100" w:beforeAutospacing="1" w:after="100" w:afterAutospacing="1" w:line="360" w:lineRule="auto"/>
        <w:rPr>
          <w:rFonts w:ascii="Arial" w:hAnsi="Arial" w:cs="Arial"/>
          <w:color w:val="000000"/>
          <w:sz w:val="22"/>
          <w:szCs w:val="22"/>
        </w:rPr>
      </w:pPr>
    </w:p>
    <w:p w14:paraId="5E541C6F" w14:textId="77777777" w:rsidR="004B1FB5" w:rsidRPr="0034663D" w:rsidRDefault="004B1FB5" w:rsidP="00083C0D">
      <w:pPr>
        <w:spacing w:before="100" w:beforeAutospacing="1" w:after="100" w:afterAutospacing="1" w:line="360" w:lineRule="auto"/>
        <w:rPr>
          <w:rFonts w:ascii="Arial" w:hAnsi="Arial" w:cs="Arial"/>
          <w:color w:val="000000"/>
          <w:sz w:val="22"/>
          <w:szCs w:val="22"/>
        </w:rPr>
      </w:pPr>
    </w:p>
    <w:p w14:paraId="649BE5C3" w14:textId="77777777" w:rsidR="004B1FB5" w:rsidRPr="0034663D" w:rsidRDefault="004B1FB5" w:rsidP="00083C0D">
      <w:pPr>
        <w:spacing w:before="100" w:beforeAutospacing="1" w:after="100" w:afterAutospacing="1" w:line="360" w:lineRule="auto"/>
        <w:rPr>
          <w:rFonts w:ascii="Arial" w:hAnsi="Arial" w:cs="Arial"/>
          <w:color w:val="000000"/>
          <w:sz w:val="22"/>
          <w:szCs w:val="22"/>
        </w:rPr>
      </w:pPr>
    </w:p>
    <w:p w14:paraId="2A25D54A" w14:textId="77777777" w:rsidR="004B1FB5" w:rsidRPr="0034663D" w:rsidRDefault="004B1FB5" w:rsidP="00083C0D">
      <w:pPr>
        <w:spacing w:before="100" w:beforeAutospacing="1" w:after="100" w:afterAutospacing="1" w:line="360" w:lineRule="auto"/>
        <w:rPr>
          <w:rFonts w:ascii="Arial" w:hAnsi="Arial" w:cs="Arial"/>
          <w:color w:val="000000"/>
          <w:sz w:val="22"/>
          <w:szCs w:val="22"/>
        </w:rPr>
      </w:pPr>
    </w:p>
    <w:p w14:paraId="6E9E7856" w14:textId="77777777" w:rsidR="004B1FB5" w:rsidRPr="0034663D" w:rsidRDefault="004B1FB5" w:rsidP="00083C0D">
      <w:pPr>
        <w:spacing w:before="100" w:beforeAutospacing="1" w:after="100" w:afterAutospacing="1" w:line="360" w:lineRule="auto"/>
        <w:rPr>
          <w:rFonts w:ascii="Arial" w:hAnsi="Arial" w:cs="Arial"/>
          <w:color w:val="000000"/>
          <w:sz w:val="22"/>
          <w:szCs w:val="22"/>
        </w:rPr>
      </w:pPr>
    </w:p>
    <w:p w14:paraId="2BF3B952" w14:textId="77777777" w:rsidR="004B1FB5" w:rsidRPr="0034663D" w:rsidRDefault="004B1FB5" w:rsidP="00083C0D">
      <w:pPr>
        <w:spacing w:before="100" w:beforeAutospacing="1" w:after="100" w:afterAutospacing="1" w:line="360" w:lineRule="auto"/>
        <w:rPr>
          <w:rFonts w:ascii="Arial" w:hAnsi="Arial" w:cs="Arial"/>
          <w:color w:val="000000"/>
          <w:sz w:val="22"/>
          <w:szCs w:val="22"/>
        </w:rPr>
      </w:pPr>
    </w:p>
    <w:p w14:paraId="2589DFC2" w14:textId="77777777" w:rsidR="004B1FB5" w:rsidRPr="0034663D" w:rsidRDefault="004B1FB5" w:rsidP="00083C0D">
      <w:pPr>
        <w:spacing w:before="100" w:beforeAutospacing="1" w:after="100" w:afterAutospacing="1" w:line="360" w:lineRule="auto"/>
        <w:rPr>
          <w:rFonts w:ascii="Arial" w:hAnsi="Arial" w:cs="Arial"/>
          <w:color w:val="000000"/>
          <w:sz w:val="22"/>
          <w:szCs w:val="22"/>
        </w:rPr>
      </w:pPr>
    </w:p>
    <w:p w14:paraId="55D46CE2" w14:textId="77777777" w:rsidR="004B1FB5" w:rsidRPr="0034663D" w:rsidRDefault="004B1FB5" w:rsidP="00083C0D">
      <w:pPr>
        <w:spacing w:before="100" w:beforeAutospacing="1" w:after="100" w:afterAutospacing="1" w:line="360" w:lineRule="auto"/>
        <w:rPr>
          <w:rFonts w:ascii="Arial" w:hAnsi="Arial" w:cs="Arial"/>
          <w:color w:val="000000"/>
          <w:sz w:val="22"/>
          <w:szCs w:val="22"/>
        </w:rPr>
      </w:pPr>
    </w:p>
    <w:p w14:paraId="27A1FF07" w14:textId="77777777" w:rsidR="004B1FB5" w:rsidRPr="0034663D" w:rsidRDefault="004B1FB5" w:rsidP="00083C0D">
      <w:pPr>
        <w:spacing w:before="100" w:beforeAutospacing="1" w:after="100" w:afterAutospacing="1" w:line="360" w:lineRule="auto"/>
        <w:rPr>
          <w:rFonts w:ascii="Arial" w:hAnsi="Arial" w:cs="Arial"/>
          <w:color w:val="000000"/>
          <w:sz w:val="22"/>
          <w:szCs w:val="22"/>
        </w:rPr>
      </w:pPr>
    </w:p>
    <w:p w14:paraId="5A94AA47" w14:textId="77777777" w:rsidR="00432008" w:rsidRPr="0034663D" w:rsidRDefault="00432008" w:rsidP="00083C0D">
      <w:pPr>
        <w:spacing w:before="100" w:beforeAutospacing="1" w:after="100" w:afterAutospacing="1" w:line="360" w:lineRule="auto"/>
        <w:rPr>
          <w:rFonts w:ascii="Arial" w:hAnsi="Arial" w:cs="Arial"/>
          <w:color w:val="000000"/>
          <w:sz w:val="22"/>
          <w:szCs w:val="22"/>
        </w:rPr>
      </w:pPr>
    </w:p>
    <w:p w14:paraId="2648D216" w14:textId="253A96A5" w:rsidR="00432008" w:rsidRPr="0034663D" w:rsidRDefault="0033734D" w:rsidP="00083C0D">
      <w:pPr>
        <w:spacing w:before="100" w:beforeAutospacing="1" w:after="100" w:afterAutospacing="1" w:line="360" w:lineRule="auto"/>
        <w:rPr>
          <w:rFonts w:ascii="Arial" w:hAnsi="Arial" w:cs="Arial"/>
          <w:color w:val="000000"/>
          <w:sz w:val="22"/>
          <w:szCs w:val="22"/>
        </w:rPr>
      </w:pPr>
      <w:r w:rsidRPr="0034663D">
        <w:rPr>
          <w:rFonts w:ascii="Arial" w:hAnsi="Arial" w:cs="Arial"/>
          <w:color w:val="000000"/>
          <w:sz w:val="22"/>
          <w:szCs w:val="22"/>
        </w:rPr>
        <w:t>Abstract</w:t>
      </w:r>
    </w:p>
    <w:p w14:paraId="50D6E891" w14:textId="17F1A09F" w:rsidR="00432008" w:rsidRPr="0034663D" w:rsidRDefault="00EC03C8" w:rsidP="00083C0D">
      <w:pPr>
        <w:spacing w:before="100" w:beforeAutospacing="1" w:after="100" w:afterAutospacing="1" w:line="360" w:lineRule="auto"/>
        <w:rPr>
          <w:rFonts w:ascii="Arial" w:hAnsi="Arial" w:cs="Arial"/>
          <w:color w:val="000000"/>
          <w:sz w:val="22"/>
          <w:szCs w:val="22"/>
        </w:rPr>
      </w:pPr>
      <w:r w:rsidRPr="0034663D">
        <w:rPr>
          <w:rFonts w:ascii="Arial" w:hAnsi="Arial" w:cs="Arial"/>
          <w:color w:val="000000"/>
          <w:sz w:val="22"/>
          <w:szCs w:val="22"/>
        </w:rPr>
        <w:t>This report examines person</w:t>
      </w:r>
      <w:r w:rsidR="00000CEA" w:rsidRPr="0034663D">
        <w:rPr>
          <w:rFonts w:ascii="Arial" w:hAnsi="Arial" w:cs="Arial"/>
          <w:color w:val="000000"/>
          <w:sz w:val="22"/>
          <w:szCs w:val="22"/>
        </w:rPr>
        <w:t>-centred Care (PCC)</w:t>
      </w:r>
      <w:r w:rsidR="00045DB8" w:rsidRPr="0034663D">
        <w:rPr>
          <w:rFonts w:ascii="Arial" w:hAnsi="Arial" w:cs="Arial"/>
          <w:color w:val="000000"/>
          <w:sz w:val="22"/>
          <w:szCs w:val="22"/>
        </w:rPr>
        <w:t xml:space="preserve"> and Partnership working </w:t>
      </w:r>
      <w:r w:rsidR="00E4691F" w:rsidRPr="0034663D">
        <w:rPr>
          <w:rFonts w:ascii="Arial" w:hAnsi="Arial" w:cs="Arial"/>
          <w:color w:val="000000"/>
          <w:sz w:val="22"/>
          <w:szCs w:val="22"/>
        </w:rPr>
        <w:t xml:space="preserve">(PW) within </w:t>
      </w:r>
      <w:r w:rsidR="000716FB" w:rsidRPr="0034663D">
        <w:rPr>
          <w:rFonts w:ascii="Arial" w:hAnsi="Arial" w:cs="Arial"/>
          <w:color w:val="000000"/>
          <w:sz w:val="22"/>
          <w:szCs w:val="22"/>
        </w:rPr>
        <w:t>context</w:t>
      </w:r>
      <w:r w:rsidR="00702795" w:rsidRPr="0034663D">
        <w:rPr>
          <w:rFonts w:ascii="Arial" w:hAnsi="Arial" w:cs="Arial"/>
          <w:color w:val="000000"/>
          <w:sz w:val="22"/>
          <w:szCs w:val="22"/>
        </w:rPr>
        <w:t xml:space="preserve"> </w:t>
      </w:r>
      <w:r w:rsidR="00787E37" w:rsidRPr="0034663D">
        <w:rPr>
          <w:rFonts w:ascii="Arial" w:hAnsi="Arial" w:cs="Arial"/>
          <w:color w:val="000000"/>
          <w:sz w:val="22"/>
          <w:szCs w:val="22"/>
        </w:rPr>
        <w:t>of</w:t>
      </w:r>
      <w:r w:rsidR="00D74C44" w:rsidRPr="0034663D">
        <w:rPr>
          <w:rFonts w:ascii="Arial" w:hAnsi="Arial" w:cs="Arial"/>
          <w:color w:val="000000"/>
          <w:sz w:val="22"/>
          <w:szCs w:val="22"/>
        </w:rPr>
        <w:t xml:space="preserve"> me</w:t>
      </w:r>
      <w:r w:rsidR="00744463" w:rsidRPr="0034663D">
        <w:rPr>
          <w:rFonts w:ascii="Arial" w:hAnsi="Arial" w:cs="Arial"/>
          <w:color w:val="000000"/>
          <w:sz w:val="22"/>
          <w:szCs w:val="22"/>
        </w:rPr>
        <w:t>ntal health setting.</w:t>
      </w:r>
      <w:r w:rsidR="00787E37" w:rsidRPr="0034663D">
        <w:rPr>
          <w:rFonts w:ascii="Arial" w:hAnsi="Arial" w:cs="Arial"/>
          <w:color w:val="000000"/>
          <w:sz w:val="22"/>
          <w:szCs w:val="22"/>
        </w:rPr>
        <w:t xml:space="preserve"> PCC</w:t>
      </w:r>
      <w:r w:rsidR="00665E29" w:rsidRPr="0034663D">
        <w:rPr>
          <w:rFonts w:ascii="Arial" w:hAnsi="Arial" w:cs="Arial"/>
          <w:color w:val="000000"/>
          <w:sz w:val="22"/>
          <w:szCs w:val="22"/>
        </w:rPr>
        <w:t xml:space="preserve"> emphasises placing</w:t>
      </w:r>
      <w:r w:rsidR="0030785A" w:rsidRPr="0034663D">
        <w:rPr>
          <w:rFonts w:ascii="Arial" w:hAnsi="Arial" w:cs="Arial"/>
          <w:color w:val="000000"/>
          <w:sz w:val="22"/>
          <w:szCs w:val="22"/>
        </w:rPr>
        <w:t xml:space="preserve"> the individual at the centre </w:t>
      </w:r>
      <w:r w:rsidR="00A4543C" w:rsidRPr="0034663D">
        <w:rPr>
          <w:rFonts w:ascii="Arial" w:hAnsi="Arial" w:cs="Arial"/>
          <w:color w:val="000000"/>
          <w:sz w:val="22"/>
          <w:szCs w:val="22"/>
        </w:rPr>
        <w:t xml:space="preserve">of </w:t>
      </w:r>
      <w:r w:rsidR="00A87142" w:rsidRPr="0034663D">
        <w:rPr>
          <w:rFonts w:ascii="Arial" w:hAnsi="Arial" w:cs="Arial"/>
          <w:color w:val="000000"/>
          <w:sz w:val="22"/>
          <w:szCs w:val="22"/>
        </w:rPr>
        <w:t xml:space="preserve">care, addressing their specific needs </w:t>
      </w:r>
      <w:r w:rsidR="00072BBE" w:rsidRPr="0034663D">
        <w:rPr>
          <w:rFonts w:ascii="Arial" w:hAnsi="Arial" w:cs="Arial"/>
          <w:color w:val="000000"/>
          <w:sz w:val="22"/>
          <w:szCs w:val="22"/>
        </w:rPr>
        <w:t xml:space="preserve">and </w:t>
      </w:r>
      <w:r w:rsidR="00536109" w:rsidRPr="0034663D">
        <w:rPr>
          <w:rFonts w:ascii="Arial" w:hAnsi="Arial" w:cs="Arial"/>
          <w:color w:val="000000"/>
          <w:sz w:val="22"/>
          <w:szCs w:val="22"/>
        </w:rPr>
        <w:t xml:space="preserve">preferences </w:t>
      </w:r>
      <w:r w:rsidR="004179F3" w:rsidRPr="0034663D">
        <w:rPr>
          <w:rFonts w:ascii="Arial" w:hAnsi="Arial" w:cs="Arial"/>
          <w:color w:val="000000"/>
          <w:sz w:val="22"/>
          <w:szCs w:val="22"/>
        </w:rPr>
        <w:t>(The</w:t>
      </w:r>
      <w:r w:rsidR="00536109" w:rsidRPr="0034663D">
        <w:rPr>
          <w:rFonts w:ascii="Arial" w:hAnsi="Arial" w:cs="Arial"/>
          <w:color w:val="000000"/>
          <w:sz w:val="22"/>
          <w:szCs w:val="22"/>
        </w:rPr>
        <w:t xml:space="preserve"> </w:t>
      </w:r>
      <w:r w:rsidR="000F5670" w:rsidRPr="0034663D">
        <w:rPr>
          <w:rFonts w:ascii="Arial" w:hAnsi="Arial" w:cs="Arial"/>
          <w:color w:val="000000"/>
          <w:sz w:val="22"/>
          <w:szCs w:val="22"/>
        </w:rPr>
        <w:t>Health Foundation, 2016</w:t>
      </w:r>
      <w:r w:rsidR="00DE47AF" w:rsidRPr="0034663D">
        <w:rPr>
          <w:rFonts w:ascii="Arial" w:hAnsi="Arial" w:cs="Arial"/>
          <w:color w:val="000000"/>
          <w:sz w:val="22"/>
          <w:szCs w:val="22"/>
        </w:rPr>
        <w:t>). The report explore</w:t>
      </w:r>
      <w:r w:rsidR="008D1A31" w:rsidRPr="0034663D">
        <w:rPr>
          <w:rFonts w:ascii="Arial" w:hAnsi="Arial" w:cs="Arial"/>
          <w:color w:val="000000"/>
          <w:sz w:val="22"/>
          <w:szCs w:val="22"/>
        </w:rPr>
        <w:t xml:space="preserve">s the benefits of PCC, such as </w:t>
      </w:r>
      <w:r w:rsidR="00105B03" w:rsidRPr="0034663D">
        <w:rPr>
          <w:rFonts w:ascii="Arial" w:hAnsi="Arial" w:cs="Arial"/>
          <w:color w:val="000000"/>
          <w:sz w:val="22"/>
          <w:szCs w:val="22"/>
        </w:rPr>
        <w:t>improved patient satisfaction</w:t>
      </w:r>
      <w:r w:rsidR="00D4121D" w:rsidRPr="0034663D">
        <w:rPr>
          <w:rFonts w:ascii="Arial" w:hAnsi="Arial" w:cs="Arial"/>
          <w:color w:val="000000"/>
          <w:sz w:val="22"/>
          <w:szCs w:val="22"/>
        </w:rPr>
        <w:t xml:space="preserve"> and better health outcomes, while hig</w:t>
      </w:r>
      <w:r w:rsidR="00EB0AE5" w:rsidRPr="0034663D">
        <w:rPr>
          <w:rFonts w:ascii="Arial" w:hAnsi="Arial" w:cs="Arial"/>
          <w:color w:val="000000"/>
          <w:sz w:val="22"/>
          <w:szCs w:val="22"/>
        </w:rPr>
        <w:t>hlighting challenges such as res</w:t>
      </w:r>
      <w:r w:rsidR="00FE3A6E" w:rsidRPr="0034663D">
        <w:rPr>
          <w:rFonts w:ascii="Arial" w:hAnsi="Arial" w:cs="Arial"/>
          <w:color w:val="000000"/>
          <w:sz w:val="22"/>
          <w:szCs w:val="22"/>
        </w:rPr>
        <w:t xml:space="preserve">ource constraints </w:t>
      </w:r>
      <w:r w:rsidR="00A33257" w:rsidRPr="0034663D">
        <w:rPr>
          <w:rFonts w:ascii="Arial" w:hAnsi="Arial" w:cs="Arial"/>
          <w:color w:val="000000"/>
          <w:sz w:val="22"/>
          <w:szCs w:val="22"/>
        </w:rPr>
        <w:t>and resistance to change</w:t>
      </w:r>
      <w:r w:rsidR="00111A1E" w:rsidRPr="0034663D">
        <w:rPr>
          <w:rFonts w:ascii="Arial" w:hAnsi="Arial" w:cs="Arial"/>
          <w:color w:val="000000"/>
          <w:sz w:val="22"/>
          <w:szCs w:val="22"/>
        </w:rPr>
        <w:t xml:space="preserve"> (Epstein &amp; Street</w:t>
      </w:r>
      <w:r w:rsidR="00C830C6" w:rsidRPr="0034663D">
        <w:rPr>
          <w:rFonts w:ascii="Arial" w:hAnsi="Arial" w:cs="Arial"/>
          <w:color w:val="000000"/>
          <w:sz w:val="22"/>
          <w:szCs w:val="22"/>
        </w:rPr>
        <w:t xml:space="preserve">, 2011). </w:t>
      </w:r>
      <w:r w:rsidR="001943D8" w:rsidRPr="0034663D">
        <w:rPr>
          <w:rFonts w:ascii="Arial" w:hAnsi="Arial" w:cs="Arial"/>
          <w:color w:val="000000"/>
          <w:sz w:val="22"/>
          <w:szCs w:val="22"/>
        </w:rPr>
        <w:t>Relevant theories, incl</w:t>
      </w:r>
      <w:r w:rsidR="00CC6112" w:rsidRPr="0034663D">
        <w:rPr>
          <w:rFonts w:ascii="Arial" w:hAnsi="Arial" w:cs="Arial"/>
          <w:color w:val="000000"/>
          <w:sz w:val="22"/>
          <w:szCs w:val="22"/>
        </w:rPr>
        <w:t>uding Carl Rogers</w:t>
      </w:r>
      <w:r w:rsidR="00251618" w:rsidRPr="0034663D">
        <w:rPr>
          <w:rFonts w:ascii="Arial" w:hAnsi="Arial" w:cs="Arial"/>
          <w:color w:val="000000"/>
          <w:sz w:val="22"/>
          <w:szCs w:val="22"/>
        </w:rPr>
        <w:t xml:space="preserve">’ </w:t>
      </w:r>
      <w:r w:rsidR="008806C6" w:rsidRPr="0034663D">
        <w:rPr>
          <w:rFonts w:ascii="Arial" w:hAnsi="Arial" w:cs="Arial"/>
          <w:color w:val="000000"/>
          <w:sz w:val="22"/>
          <w:szCs w:val="22"/>
        </w:rPr>
        <w:t>Person-Centred</w:t>
      </w:r>
      <w:r w:rsidR="005E315E" w:rsidRPr="0034663D">
        <w:rPr>
          <w:rFonts w:ascii="Arial" w:hAnsi="Arial" w:cs="Arial"/>
          <w:color w:val="000000"/>
          <w:sz w:val="22"/>
          <w:szCs w:val="22"/>
        </w:rPr>
        <w:t xml:space="preserve"> </w:t>
      </w:r>
      <w:r w:rsidR="00E1595E" w:rsidRPr="0034663D">
        <w:rPr>
          <w:rFonts w:ascii="Arial" w:hAnsi="Arial" w:cs="Arial"/>
          <w:color w:val="000000"/>
          <w:sz w:val="22"/>
          <w:szCs w:val="22"/>
        </w:rPr>
        <w:t>Approach and Maslow</w:t>
      </w:r>
      <w:r w:rsidR="007B3A89" w:rsidRPr="0034663D">
        <w:rPr>
          <w:rFonts w:ascii="Arial" w:hAnsi="Arial" w:cs="Arial"/>
          <w:color w:val="000000"/>
          <w:sz w:val="22"/>
          <w:szCs w:val="22"/>
        </w:rPr>
        <w:t>’s Hierarchy of needs, are a</w:t>
      </w:r>
      <w:r w:rsidR="00CC5869" w:rsidRPr="0034663D">
        <w:rPr>
          <w:rFonts w:ascii="Arial" w:hAnsi="Arial" w:cs="Arial"/>
          <w:color w:val="000000"/>
          <w:sz w:val="22"/>
          <w:szCs w:val="22"/>
        </w:rPr>
        <w:t>nalysed to understand their a</w:t>
      </w:r>
      <w:r w:rsidR="007E0DFA" w:rsidRPr="0034663D">
        <w:rPr>
          <w:rFonts w:ascii="Arial" w:hAnsi="Arial" w:cs="Arial"/>
          <w:color w:val="000000"/>
          <w:sz w:val="22"/>
          <w:szCs w:val="22"/>
        </w:rPr>
        <w:t xml:space="preserve">pplication within the chosen </w:t>
      </w:r>
      <w:r w:rsidR="008806C6" w:rsidRPr="0034663D">
        <w:rPr>
          <w:rFonts w:ascii="Arial" w:hAnsi="Arial" w:cs="Arial"/>
          <w:color w:val="000000"/>
          <w:sz w:val="22"/>
          <w:szCs w:val="22"/>
        </w:rPr>
        <w:t>setting. Ethical</w:t>
      </w:r>
      <w:r w:rsidR="003768A0" w:rsidRPr="0034663D">
        <w:rPr>
          <w:rFonts w:ascii="Arial" w:hAnsi="Arial" w:cs="Arial"/>
          <w:color w:val="000000"/>
          <w:sz w:val="22"/>
          <w:szCs w:val="22"/>
        </w:rPr>
        <w:t xml:space="preserve"> principles such as auto</w:t>
      </w:r>
      <w:r w:rsidR="008806C6" w:rsidRPr="0034663D">
        <w:rPr>
          <w:rFonts w:ascii="Arial" w:hAnsi="Arial" w:cs="Arial"/>
          <w:color w:val="000000"/>
          <w:sz w:val="22"/>
          <w:szCs w:val="22"/>
        </w:rPr>
        <w:t>nomy, ben</w:t>
      </w:r>
      <w:r w:rsidR="00CB35D1" w:rsidRPr="0034663D">
        <w:rPr>
          <w:rFonts w:ascii="Arial" w:hAnsi="Arial" w:cs="Arial"/>
          <w:color w:val="000000"/>
          <w:sz w:val="22"/>
          <w:szCs w:val="22"/>
        </w:rPr>
        <w:t>eficence, non</w:t>
      </w:r>
      <w:r w:rsidR="00EB2F17" w:rsidRPr="0034663D">
        <w:rPr>
          <w:rFonts w:ascii="Arial" w:hAnsi="Arial" w:cs="Arial"/>
          <w:color w:val="000000"/>
          <w:sz w:val="22"/>
          <w:szCs w:val="22"/>
        </w:rPr>
        <w:t>-maleficence, and justice are also eva</w:t>
      </w:r>
      <w:r w:rsidR="007A3713" w:rsidRPr="0034663D">
        <w:rPr>
          <w:rFonts w:ascii="Arial" w:hAnsi="Arial" w:cs="Arial"/>
          <w:color w:val="000000"/>
          <w:sz w:val="22"/>
          <w:szCs w:val="22"/>
        </w:rPr>
        <w:t xml:space="preserve">luated for their role in </w:t>
      </w:r>
      <w:r w:rsidR="00B8124B" w:rsidRPr="0034663D">
        <w:rPr>
          <w:rFonts w:ascii="Arial" w:hAnsi="Arial" w:cs="Arial"/>
          <w:color w:val="000000"/>
          <w:sz w:val="22"/>
          <w:szCs w:val="22"/>
        </w:rPr>
        <w:t>P</w:t>
      </w:r>
      <w:r w:rsidR="0080542F" w:rsidRPr="0034663D">
        <w:rPr>
          <w:rFonts w:ascii="Arial" w:hAnsi="Arial" w:cs="Arial"/>
          <w:color w:val="000000"/>
          <w:sz w:val="22"/>
          <w:szCs w:val="22"/>
        </w:rPr>
        <w:t>CC and PW (</w:t>
      </w:r>
      <w:r w:rsidR="00FB1EF1" w:rsidRPr="0034663D">
        <w:rPr>
          <w:rFonts w:ascii="Arial" w:hAnsi="Arial" w:cs="Arial"/>
          <w:color w:val="000000"/>
          <w:sz w:val="22"/>
          <w:szCs w:val="22"/>
        </w:rPr>
        <w:t>Bea</w:t>
      </w:r>
      <w:r w:rsidR="005C6AF2" w:rsidRPr="0034663D">
        <w:rPr>
          <w:rFonts w:ascii="Arial" w:hAnsi="Arial" w:cs="Arial"/>
          <w:color w:val="000000"/>
          <w:sz w:val="22"/>
          <w:szCs w:val="22"/>
        </w:rPr>
        <w:t>uchamp &amp; Childress</w:t>
      </w:r>
      <w:r w:rsidR="00E9772F" w:rsidRPr="0034663D">
        <w:rPr>
          <w:rFonts w:ascii="Arial" w:hAnsi="Arial" w:cs="Arial"/>
          <w:color w:val="000000"/>
          <w:sz w:val="22"/>
          <w:szCs w:val="22"/>
        </w:rPr>
        <w:t>, 2013).</w:t>
      </w:r>
      <w:r w:rsidR="00F93E78" w:rsidRPr="0034663D">
        <w:rPr>
          <w:rFonts w:ascii="Arial" w:hAnsi="Arial" w:cs="Arial"/>
          <w:color w:val="000000"/>
          <w:sz w:val="22"/>
          <w:szCs w:val="22"/>
        </w:rPr>
        <w:t xml:space="preserve"> </w:t>
      </w:r>
      <w:r w:rsidR="00690732" w:rsidRPr="0034663D">
        <w:rPr>
          <w:rFonts w:ascii="Arial" w:hAnsi="Arial" w:cs="Arial"/>
          <w:color w:val="000000"/>
          <w:sz w:val="22"/>
          <w:szCs w:val="22"/>
        </w:rPr>
        <w:t xml:space="preserve">Recommendations </w:t>
      </w:r>
      <w:r w:rsidR="00B50325" w:rsidRPr="0034663D">
        <w:rPr>
          <w:rFonts w:ascii="Arial" w:hAnsi="Arial" w:cs="Arial"/>
          <w:color w:val="000000"/>
          <w:sz w:val="22"/>
          <w:szCs w:val="22"/>
        </w:rPr>
        <w:t>include enhancing</w:t>
      </w:r>
      <w:r w:rsidR="001F7134" w:rsidRPr="0034663D">
        <w:rPr>
          <w:rFonts w:ascii="Arial" w:hAnsi="Arial" w:cs="Arial"/>
          <w:color w:val="000000"/>
          <w:sz w:val="22"/>
          <w:szCs w:val="22"/>
        </w:rPr>
        <w:t xml:space="preserve"> staff training, </w:t>
      </w:r>
      <w:r w:rsidR="001020BB" w:rsidRPr="0034663D">
        <w:rPr>
          <w:rFonts w:ascii="Arial" w:hAnsi="Arial" w:cs="Arial"/>
          <w:color w:val="000000"/>
          <w:sz w:val="22"/>
          <w:szCs w:val="22"/>
        </w:rPr>
        <w:t xml:space="preserve">fostering </w:t>
      </w:r>
      <w:r w:rsidR="004F00BB" w:rsidRPr="0034663D">
        <w:rPr>
          <w:rFonts w:ascii="Arial" w:hAnsi="Arial" w:cs="Arial"/>
          <w:color w:val="000000"/>
          <w:sz w:val="22"/>
          <w:szCs w:val="22"/>
        </w:rPr>
        <w:t>collaboration</w:t>
      </w:r>
      <w:r w:rsidR="00A739D7" w:rsidRPr="0034663D">
        <w:rPr>
          <w:rFonts w:ascii="Arial" w:hAnsi="Arial" w:cs="Arial"/>
          <w:color w:val="000000"/>
          <w:sz w:val="22"/>
          <w:szCs w:val="22"/>
        </w:rPr>
        <w:t xml:space="preserve">, and addressing systemic barriers to </w:t>
      </w:r>
      <w:r w:rsidR="00E826E4" w:rsidRPr="0034663D">
        <w:rPr>
          <w:rFonts w:ascii="Arial" w:hAnsi="Arial" w:cs="Arial"/>
          <w:color w:val="000000"/>
          <w:sz w:val="22"/>
          <w:szCs w:val="22"/>
        </w:rPr>
        <w:t>implementing PCC</w:t>
      </w:r>
      <w:r w:rsidR="006105D5" w:rsidRPr="0034663D">
        <w:rPr>
          <w:rFonts w:ascii="Arial" w:hAnsi="Arial" w:cs="Arial"/>
          <w:color w:val="000000"/>
          <w:sz w:val="22"/>
          <w:szCs w:val="22"/>
        </w:rPr>
        <w:t xml:space="preserve"> and PW </w:t>
      </w:r>
      <w:r w:rsidR="003B401A" w:rsidRPr="0034663D">
        <w:rPr>
          <w:rFonts w:ascii="Arial" w:hAnsi="Arial" w:cs="Arial"/>
          <w:color w:val="000000"/>
          <w:sz w:val="22"/>
          <w:szCs w:val="22"/>
        </w:rPr>
        <w:t>in ment</w:t>
      </w:r>
      <w:r w:rsidR="00120EE4" w:rsidRPr="0034663D">
        <w:rPr>
          <w:rFonts w:ascii="Arial" w:hAnsi="Arial" w:cs="Arial"/>
          <w:color w:val="000000"/>
          <w:sz w:val="22"/>
          <w:szCs w:val="22"/>
        </w:rPr>
        <w:t xml:space="preserve">al health will be outlined. </w:t>
      </w:r>
    </w:p>
    <w:p w14:paraId="699E8AD8" w14:textId="77777777" w:rsidR="00820EB4" w:rsidRDefault="00820EB4" w:rsidP="00083C0D">
      <w:pPr>
        <w:spacing w:before="100" w:beforeAutospacing="1" w:after="100" w:afterAutospacing="1" w:line="360" w:lineRule="auto"/>
        <w:rPr>
          <w:rFonts w:ascii="Arial" w:hAnsi="Arial" w:cs="Arial"/>
          <w:color w:val="000000"/>
          <w:sz w:val="22"/>
          <w:szCs w:val="22"/>
        </w:rPr>
      </w:pPr>
    </w:p>
    <w:p w14:paraId="24DD6FB4" w14:textId="77777777" w:rsidR="00083C0D" w:rsidRDefault="00083C0D" w:rsidP="00083C0D">
      <w:pPr>
        <w:spacing w:before="100" w:beforeAutospacing="1" w:after="100" w:afterAutospacing="1" w:line="360" w:lineRule="auto"/>
        <w:rPr>
          <w:rFonts w:ascii="Arial" w:hAnsi="Arial" w:cs="Arial"/>
          <w:color w:val="000000"/>
          <w:sz w:val="22"/>
          <w:szCs w:val="22"/>
        </w:rPr>
      </w:pPr>
    </w:p>
    <w:p w14:paraId="1BA96568" w14:textId="77777777" w:rsidR="00083C0D" w:rsidRDefault="00083C0D" w:rsidP="00083C0D">
      <w:pPr>
        <w:spacing w:before="100" w:beforeAutospacing="1" w:after="100" w:afterAutospacing="1" w:line="360" w:lineRule="auto"/>
        <w:rPr>
          <w:rFonts w:ascii="Arial" w:hAnsi="Arial" w:cs="Arial"/>
          <w:color w:val="000000"/>
          <w:sz w:val="22"/>
          <w:szCs w:val="22"/>
        </w:rPr>
      </w:pPr>
    </w:p>
    <w:p w14:paraId="4C53EA29" w14:textId="77777777" w:rsidR="00083C0D" w:rsidRDefault="00083C0D" w:rsidP="00083C0D">
      <w:pPr>
        <w:spacing w:before="100" w:beforeAutospacing="1" w:after="100" w:afterAutospacing="1" w:line="360" w:lineRule="auto"/>
        <w:rPr>
          <w:rFonts w:ascii="Arial" w:hAnsi="Arial" w:cs="Arial"/>
          <w:color w:val="000000"/>
          <w:sz w:val="22"/>
          <w:szCs w:val="22"/>
        </w:rPr>
      </w:pPr>
    </w:p>
    <w:p w14:paraId="3D421D1F" w14:textId="77777777" w:rsidR="00083C0D" w:rsidRDefault="00083C0D" w:rsidP="00083C0D">
      <w:pPr>
        <w:spacing w:before="100" w:beforeAutospacing="1" w:after="100" w:afterAutospacing="1" w:line="360" w:lineRule="auto"/>
        <w:rPr>
          <w:rFonts w:ascii="Arial" w:hAnsi="Arial" w:cs="Arial"/>
          <w:color w:val="000000"/>
          <w:sz w:val="22"/>
          <w:szCs w:val="22"/>
        </w:rPr>
      </w:pPr>
    </w:p>
    <w:p w14:paraId="12E2B2C7" w14:textId="77777777" w:rsidR="00083C0D" w:rsidRDefault="00083C0D" w:rsidP="00083C0D">
      <w:pPr>
        <w:spacing w:before="100" w:beforeAutospacing="1" w:after="100" w:afterAutospacing="1" w:line="360" w:lineRule="auto"/>
        <w:rPr>
          <w:rFonts w:ascii="Arial" w:hAnsi="Arial" w:cs="Arial"/>
          <w:color w:val="000000"/>
          <w:sz w:val="22"/>
          <w:szCs w:val="22"/>
        </w:rPr>
      </w:pPr>
    </w:p>
    <w:p w14:paraId="4A94154A" w14:textId="77777777" w:rsidR="00083C0D" w:rsidRDefault="00083C0D" w:rsidP="00083C0D">
      <w:pPr>
        <w:spacing w:before="100" w:beforeAutospacing="1" w:after="100" w:afterAutospacing="1" w:line="360" w:lineRule="auto"/>
        <w:rPr>
          <w:rFonts w:ascii="Arial" w:hAnsi="Arial" w:cs="Arial"/>
          <w:color w:val="000000"/>
          <w:sz w:val="22"/>
          <w:szCs w:val="22"/>
        </w:rPr>
      </w:pPr>
    </w:p>
    <w:p w14:paraId="0ADED34D" w14:textId="77777777" w:rsidR="00083C0D" w:rsidRDefault="00083C0D" w:rsidP="00083C0D">
      <w:pPr>
        <w:spacing w:before="100" w:beforeAutospacing="1" w:after="100" w:afterAutospacing="1" w:line="360" w:lineRule="auto"/>
        <w:rPr>
          <w:rFonts w:ascii="Arial" w:hAnsi="Arial" w:cs="Arial"/>
          <w:color w:val="000000"/>
          <w:sz w:val="22"/>
          <w:szCs w:val="22"/>
        </w:rPr>
      </w:pPr>
    </w:p>
    <w:p w14:paraId="0256313B" w14:textId="77777777" w:rsidR="00083C0D" w:rsidRDefault="00083C0D" w:rsidP="00083C0D">
      <w:pPr>
        <w:spacing w:before="100" w:beforeAutospacing="1" w:after="100" w:afterAutospacing="1" w:line="360" w:lineRule="auto"/>
        <w:rPr>
          <w:rFonts w:ascii="Arial" w:hAnsi="Arial" w:cs="Arial"/>
          <w:color w:val="000000"/>
          <w:sz w:val="22"/>
          <w:szCs w:val="22"/>
        </w:rPr>
      </w:pPr>
    </w:p>
    <w:p w14:paraId="2BE2511D" w14:textId="77777777" w:rsidR="00083C0D" w:rsidRDefault="00083C0D" w:rsidP="00083C0D">
      <w:pPr>
        <w:spacing w:before="100" w:beforeAutospacing="1" w:after="100" w:afterAutospacing="1" w:line="360" w:lineRule="auto"/>
        <w:rPr>
          <w:rFonts w:ascii="Arial" w:hAnsi="Arial" w:cs="Arial"/>
          <w:color w:val="000000"/>
          <w:sz w:val="22"/>
          <w:szCs w:val="22"/>
        </w:rPr>
      </w:pPr>
    </w:p>
    <w:p w14:paraId="74007D2E" w14:textId="77777777" w:rsidR="00083C0D" w:rsidRDefault="00083C0D" w:rsidP="00083C0D">
      <w:pPr>
        <w:spacing w:before="100" w:beforeAutospacing="1" w:after="100" w:afterAutospacing="1" w:line="360" w:lineRule="auto"/>
        <w:rPr>
          <w:rFonts w:ascii="Arial" w:hAnsi="Arial" w:cs="Arial"/>
          <w:color w:val="000000"/>
          <w:sz w:val="22"/>
          <w:szCs w:val="22"/>
        </w:rPr>
      </w:pPr>
    </w:p>
    <w:p w14:paraId="149A2D79" w14:textId="77777777" w:rsidR="00083C0D" w:rsidRPr="0034663D" w:rsidRDefault="00083C0D" w:rsidP="00083C0D">
      <w:pPr>
        <w:spacing w:before="100" w:beforeAutospacing="1" w:after="100" w:afterAutospacing="1" w:line="360" w:lineRule="auto"/>
        <w:rPr>
          <w:rFonts w:ascii="Arial" w:hAnsi="Arial" w:cs="Arial"/>
          <w:color w:val="000000"/>
          <w:sz w:val="22"/>
          <w:szCs w:val="22"/>
        </w:rPr>
      </w:pPr>
    </w:p>
    <w:p w14:paraId="19395457" w14:textId="007FB0F2" w:rsidR="00650EB7" w:rsidRPr="00083C0D" w:rsidRDefault="0031743E" w:rsidP="00083C0D">
      <w:pPr>
        <w:spacing w:before="100" w:beforeAutospacing="1" w:after="100" w:afterAutospacing="1" w:line="360" w:lineRule="auto"/>
        <w:rPr>
          <w:rFonts w:ascii="Arial" w:hAnsi="Arial" w:cs="Arial"/>
          <w:b/>
          <w:bCs/>
          <w:color w:val="000000"/>
          <w:sz w:val="22"/>
          <w:szCs w:val="22"/>
        </w:rPr>
      </w:pPr>
      <w:r w:rsidRPr="00083C0D">
        <w:rPr>
          <w:rFonts w:ascii="Arial" w:hAnsi="Arial" w:cs="Arial"/>
          <w:b/>
          <w:bCs/>
          <w:color w:val="000000"/>
          <w:sz w:val="22"/>
          <w:szCs w:val="22"/>
        </w:rPr>
        <w:lastRenderedPageBreak/>
        <w:t>Introduction</w:t>
      </w:r>
    </w:p>
    <w:p w14:paraId="37F68769" w14:textId="1DC575F7" w:rsidR="00650EB7" w:rsidRPr="0034663D" w:rsidRDefault="00B30EB1" w:rsidP="00083C0D">
      <w:pPr>
        <w:spacing w:before="100" w:beforeAutospacing="1" w:after="100" w:afterAutospacing="1" w:line="360" w:lineRule="auto"/>
        <w:rPr>
          <w:rFonts w:ascii="Arial" w:hAnsi="Arial" w:cs="Arial"/>
          <w:color w:val="000000"/>
          <w:sz w:val="22"/>
          <w:szCs w:val="22"/>
        </w:rPr>
      </w:pPr>
      <w:r w:rsidRPr="0034663D">
        <w:rPr>
          <w:rFonts w:ascii="Arial" w:hAnsi="Arial" w:cs="Arial"/>
          <w:color w:val="000000"/>
          <w:sz w:val="22"/>
          <w:szCs w:val="22"/>
        </w:rPr>
        <w:t>Focusing on Person centred Care (PCC) and Partnership working (PW) t</w:t>
      </w:r>
      <w:r w:rsidR="0031743E" w:rsidRPr="0034663D">
        <w:rPr>
          <w:rFonts w:ascii="Arial" w:hAnsi="Arial" w:cs="Arial"/>
          <w:color w:val="000000"/>
          <w:sz w:val="22"/>
          <w:szCs w:val="22"/>
        </w:rPr>
        <w:t xml:space="preserve">his report will </w:t>
      </w:r>
      <w:r w:rsidRPr="0034663D">
        <w:rPr>
          <w:rFonts w:ascii="Arial" w:hAnsi="Arial" w:cs="Arial"/>
          <w:color w:val="000000"/>
          <w:sz w:val="22"/>
          <w:szCs w:val="22"/>
        </w:rPr>
        <w:t>look at</w:t>
      </w:r>
      <w:r w:rsidR="0031743E" w:rsidRPr="0034663D">
        <w:rPr>
          <w:rFonts w:ascii="Arial" w:hAnsi="Arial" w:cs="Arial"/>
          <w:color w:val="000000"/>
          <w:sz w:val="22"/>
          <w:szCs w:val="22"/>
        </w:rPr>
        <w:t xml:space="preserve"> mental health services, particularly in the community care settings, addressing challenges and opportunities in providing individuali</w:t>
      </w:r>
      <w:r w:rsidRPr="0034663D">
        <w:rPr>
          <w:rFonts w:ascii="Arial" w:hAnsi="Arial" w:cs="Arial"/>
          <w:color w:val="000000"/>
          <w:sz w:val="22"/>
          <w:szCs w:val="22"/>
        </w:rPr>
        <w:t>s</w:t>
      </w:r>
      <w:r w:rsidR="0031743E" w:rsidRPr="0034663D">
        <w:rPr>
          <w:rFonts w:ascii="Arial" w:hAnsi="Arial" w:cs="Arial"/>
          <w:color w:val="000000"/>
          <w:sz w:val="22"/>
          <w:szCs w:val="22"/>
        </w:rPr>
        <w:t>ed and collaborative care for individuals with mental health conditions.</w:t>
      </w:r>
    </w:p>
    <w:p w14:paraId="179B634E" w14:textId="36F13694" w:rsidR="00510BEC" w:rsidRPr="0034663D" w:rsidRDefault="00B30EB1" w:rsidP="00083C0D">
      <w:pPr>
        <w:spacing w:before="100" w:beforeAutospacing="1" w:after="100" w:afterAutospacing="1" w:line="360" w:lineRule="auto"/>
        <w:rPr>
          <w:rFonts w:ascii="Arial" w:hAnsi="Arial" w:cs="Arial"/>
          <w:color w:val="000000"/>
          <w:sz w:val="22"/>
          <w:szCs w:val="22"/>
        </w:rPr>
      </w:pPr>
      <w:r w:rsidRPr="0034663D">
        <w:rPr>
          <w:rFonts w:ascii="Arial" w:hAnsi="Arial" w:cs="Arial"/>
          <w:color w:val="000000"/>
          <w:sz w:val="22"/>
          <w:szCs w:val="22"/>
        </w:rPr>
        <w:t>This report critically evaluates the principles, benefits, and limitations of PCC and PW. It explores theories that support PCC and PW and how to apply it in relation to mental health services in the community. The report analyses key ethical principles</w:t>
      </w:r>
      <w:r w:rsidR="00A02050" w:rsidRPr="0034663D">
        <w:rPr>
          <w:rFonts w:ascii="Arial" w:hAnsi="Arial" w:cs="Arial"/>
          <w:color w:val="000000"/>
          <w:sz w:val="22"/>
          <w:szCs w:val="22"/>
        </w:rPr>
        <w:t xml:space="preserve"> in health and social care and relates it PW and PCC using examples to relate to mental health services. The report will </w:t>
      </w:r>
      <w:r w:rsidRPr="0034663D">
        <w:rPr>
          <w:rFonts w:ascii="Arial" w:hAnsi="Arial" w:cs="Arial"/>
          <w:color w:val="000000"/>
          <w:sz w:val="22"/>
          <w:szCs w:val="22"/>
        </w:rPr>
        <w:t>review the role of legislation and policy in shaping these practices</w:t>
      </w:r>
      <w:r w:rsidR="00A02050" w:rsidRPr="0034663D">
        <w:rPr>
          <w:rFonts w:ascii="Arial" w:hAnsi="Arial" w:cs="Arial"/>
          <w:color w:val="000000"/>
          <w:sz w:val="22"/>
          <w:szCs w:val="22"/>
        </w:rPr>
        <w:t xml:space="preserve"> ad ident</w:t>
      </w:r>
      <w:r w:rsidR="00510BEC" w:rsidRPr="0034663D">
        <w:rPr>
          <w:rFonts w:ascii="Arial" w:hAnsi="Arial" w:cs="Arial"/>
          <w:color w:val="000000"/>
          <w:sz w:val="22"/>
          <w:szCs w:val="22"/>
        </w:rPr>
        <w:t>if</w:t>
      </w:r>
      <w:r w:rsidR="00A02050" w:rsidRPr="0034663D">
        <w:rPr>
          <w:rFonts w:ascii="Arial" w:hAnsi="Arial" w:cs="Arial"/>
          <w:color w:val="000000"/>
          <w:sz w:val="22"/>
          <w:szCs w:val="22"/>
        </w:rPr>
        <w:t xml:space="preserve">y </w:t>
      </w:r>
      <w:r w:rsidR="00083C0D" w:rsidRPr="0034663D">
        <w:rPr>
          <w:rFonts w:ascii="Arial" w:hAnsi="Arial" w:cs="Arial"/>
          <w:color w:val="000000"/>
          <w:sz w:val="22"/>
          <w:szCs w:val="22"/>
        </w:rPr>
        <w:t>evidence-based</w:t>
      </w:r>
      <w:r w:rsidR="00A02050" w:rsidRPr="0034663D">
        <w:rPr>
          <w:rFonts w:ascii="Arial" w:hAnsi="Arial" w:cs="Arial"/>
          <w:color w:val="000000"/>
          <w:sz w:val="22"/>
          <w:szCs w:val="22"/>
        </w:rPr>
        <w:t xml:space="preserve"> </w:t>
      </w:r>
      <w:r w:rsidR="00510BEC" w:rsidRPr="0034663D">
        <w:rPr>
          <w:rFonts w:ascii="Arial" w:hAnsi="Arial" w:cs="Arial"/>
          <w:color w:val="000000"/>
          <w:sz w:val="22"/>
          <w:szCs w:val="22"/>
        </w:rPr>
        <w:t xml:space="preserve">recommendations to improve PCC and PW. Finally, the report will summarise the findings. </w:t>
      </w:r>
    </w:p>
    <w:p w14:paraId="3207F5C2" w14:textId="5CDB6253" w:rsidR="00510BEC" w:rsidRPr="0034663D" w:rsidRDefault="00510BEC" w:rsidP="00083C0D">
      <w:pPr>
        <w:spacing w:before="100" w:beforeAutospacing="1" w:after="100" w:afterAutospacing="1" w:line="360" w:lineRule="auto"/>
        <w:rPr>
          <w:rFonts w:ascii="Arial" w:hAnsi="Arial" w:cs="Arial"/>
          <w:b/>
          <w:bCs/>
          <w:color w:val="000000"/>
          <w:sz w:val="22"/>
          <w:szCs w:val="22"/>
          <w:u w:val="single"/>
        </w:rPr>
      </w:pPr>
      <w:r w:rsidRPr="0034663D">
        <w:rPr>
          <w:rFonts w:ascii="Arial" w:hAnsi="Arial" w:cs="Arial"/>
          <w:b/>
          <w:bCs/>
          <w:color w:val="000000"/>
          <w:sz w:val="22"/>
          <w:szCs w:val="22"/>
          <w:u w:val="single"/>
        </w:rPr>
        <w:t xml:space="preserve">Person Centered Care </w:t>
      </w:r>
      <w:r w:rsidR="00995E78" w:rsidRPr="0034663D">
        <w:rPr>
          <w:rFonts w:ascii="Arial" w:hAnsi="Arial" w:cs="Arial"/>
          <w:b/>
          <w:bCs/>
          <w:color w:val="000000"/>
          <w:sz w:val="22"/>
          <w:szCs w:val="22"/>
          <w:u w:val="single"/>
        </w:rPr>
        <w:t>(</w:t>
      </w:r>
      <w:r w:rsidRPr="0034663D">
        <w:rPr>
          <w:rFonts w:ascii="Arial" w:hAnsi="Arial" w:cs="Arial"/>
          <w:b/>
          <w:bCs/>
          <w:color w:val="000000"/>
          <w:sz w:val="22"/>
          <w:szCs w:val="22"/>
          <w:u w:val="single"/>
        </w:rPr>
        <w:t>PCC</w:t>
      </w:r>
      <w:r w:rsidR="00995E78" w:rsidRPr="0034663D">
        <w:rPr>
          <w:rFonts w:ascii="Arial" w:hAnsi="Arial" w:cs="Arial"/>
          <w:b/>
          <w:bCs/>
          <w:color w:val="000000"/>
          <w:sz w:val="22"/>
          <w:szCs w:val="22"/>
          <w:u w:val="single"/>
        </w:rPr>
        <w:t>)</w:t>
      </w:r>
    </w:p>
    <w:p w14:paraId="4571F81C" w14:textId="7952B7FE" w:rsidR="007C022C" w:rsidRPr="0034663D" w:rsidRDefault="007C022C" w:rsidP="00083C0D">
      <w:pPr>
        <w:spacing w:before="100" w:beforeAutospacing="1" w:after="100" w:afterAutospacing="1" w:line="360" w:lineRule="auto"/>
        <w:rPr>
          <w:rFonts w:ascii="Arial" w:hAnsi="Arial" w:cs="Arial"/>
          <w:color w:val="000000"/>
          <w:sz w:val="22"/>
          <w:szCs w:val="22"/>
        </w:rPr>
      </w:pPr>
      <w:r w:rsidRPr="0034663D">
        <w:rPr>
          <w:rFonts w:ascii="Arial" w:hAnsi="Arial" w:cs="Arial"/>
          <w:color w:val="000000"/>
          <w:sz w:val="22"/>
          <w:szCs w:val="22"/>
        </w:rPr>
        <w:t xml:space="preserve">Health Foundation (2016) define </w:t>
      </w:r>
      <w:r w:rsidRPr="007C022C">
        <w:rPr>
          <w:rFonts w:ascii="Arial" w:hAnsi="Arial" w:cs="Arial"/>
          <w:color w:val="000000"/>
          <w:sz w:val="22"/>
          <w:szCs w:val="22"/>
        </w:rPr>
        <w:t>Person</w:t>
      </w:r>
      <w:r w:rsidRPr="007C022C">
        <w:rPr>
          <w:rFonts w:ascii="Arial" w:hAnsi="Arial" w:cs="Arial"/>
          <w:color w:val="000000"/>
          <w:sz w:val="22"/>
          <w:szCs w:val="22"/>
        </w:rPr>
        <w:noBreakHyphen/>
      </w:r>
      <w:r w:rsidRPr="0034663D">
        <w:rPr>
          <w:rFonts w:ascii="Arial" w:hAnsi="Arial" w:cs="Arial"/>
          <w:color w:val="000000"/>
          <w:sz w:val="22"/>
          <w:szCs w:val="22"/>
        </w:rPr>
        <w:t>C</w:t>
      </w:r>
      <w:r w:rsidRPr="007C022C">
        <w:rPr>
          <w:rFonts w:ascii="Arial" w:hAnsi="Arial" w:cs="Arial"/>
          <w:color w:val="000000"/>
          <w:sz w:val="22"/>
          <w:szCs w:val="22"/>
        </w:rPr>
        <w:t xml:space="preserve">entred </w:t>
      </w:r>
      <w:r w:rsidRPr="0034663D">
        <w:rPr>
          <w:rFonts w:ascii="Arial" w:hAnsi="Arial" w:cs="Arial"/>
          <w:color w:val="000000"/>
          <w:sz w:val="22"/>
          <w:szCs w:val="22"/>
        </w:rPr>
        <w:t>C</w:t>
      </w:r>
      <w:r w:rsidRPr="007C022C">
        <w:rPr>
          <w:rFonts w:ascii="Arial" w:hAnsi="Arial" w:cs="Arial"/>
          <w:color w:val="000000"/>
          <w:sz w:val="22"/>
          <w:szCs w:val="22"/>
        </w:rPr>
        <w:t>are</w:t>
      </w:r>
      <w:r w:rsidRPr="0034663D">
        <w:rPr>
          <w:rFonts w:ascii="Arial" w:hAnsi="Arial" w:cs="Arial"/>
          <w:color w:val="000000"/>
          <w:sz w:val="22"/>
          <w:szCs w:val="22"/>
        </w:rPr>
        <w:t xml:space="preserve"> (PCC) as an</w:t>
      </w:r>
      <w:r w:rsidRPr="007C022C">
        <w:rPr>
          <w:rFonts w:ascii="Arial" w:hAnsi="Arial" w:cs="Arial"/>
          <w:color w:val="000000"/>
          <w:sz w:val="22"/>
          <w:szCs w:val="22"/>
        </w:rPr>
        <w:t xml:space="preserve"> approach that treats each person as an individual, making their own priorities, values, and goals the foundation of their health or social care. Instead of applying the same plan to everyone, it aims to support dignity, independence, and better outcomes by involving people in decisions about their care and giving them real influence over what happens. This way of working ensures support is tailored, well</w:t>
      </w:r>
      <w:r w:rsidRPr="007C022C">
        <w:rPr>
          <w:rFonts w:ascii="Arial" w:hAnsi="Arial" w:cs="Arial"/>
          <w:color w:val="000000"/>
          <w:sz w:val="22"/>
          <w:szCs w:val="22"/>
        </w:rPr>
        <w:noBreakHyphen/>
        <w:t>coordinated, and carried out</w:t>
      </w:r>
      <w:r w:rsidRPr="0034663D">
        <w:rPr>
          <w:rFonts w:ascii="Arial" w:hAnsi="Arial" w:cs="Arial"/>
          <w:color w:val="000000"/>
          <w:sz w:val="22"/>
          <w:szCs w:val="22"/>
        </w:rPr>
        <w:t xml:space="preserve"> with</w:t>
      </w:r>
      <w:r w:rsidRPr="007C022C">
        <w:rPr>
          <w:rFonts w:ascii="Arial" w:hAnsi="Arial" w:cs="Arial"/>
          <w:color w:val="000000"/>
          <w:sz w:val="22"/>
          <w:szCs w:val="22"/>
        </w:rPr>
        <w:t xml:space="preserve"> people rather than</w:t>
      </w:r>
      <w:r w:rsidRPr="0034663D">
        <w:rPr>
          <w:rFonts w:ascii="Arial" w:hAnsi="Arial" w:cs="Arial"/>
          <w:color w:val="000000"/>
          <w:sz w:val="22"/>
          <w:szCs w:val="22"/>
        </w:rPr>
        <w:t xml:space="preserve"> for</w:t>
      </w:r>
      <w:r w:rsidRPr="007C022C">
        <w:rPr>
          <w:rFonts w:ascii="Arial" w:hAnsi="Arial" w:cs="Arial"/>
          <w:color w:val="000000"/>
          <w:sz w:val="22"/>
          <w:szCs w:val="22"/>
        </w:rPr>
        <w:t xml:space="preserve"> them, while also recognising the important role of families and wider support networks</w:t>
      </w:r>
      <w:r w:rsidR="00282C2E" w:rsidRPr="0034663D">
        <w:rPr>
          <w:rFonts w:ascii="Arial" w:hAnsi="Arial" w:cs="Arial"/>
          <w:color w:val="000000"/>
          <w:sz w:val="22"/>
          <w:szCs w:val="22"/>
        </w:rPr>
        <w:t>.</w:t>
      </w:r>
    </w:p>
    <w:p w14:paraId="3317ED88" w14:textId="3DFD6037" w:rsidR="00510BEC" w:rsidRPr="0034663D" w:rsidRDefault="00510BEC" w:rsidP="00083C0D">
      <w:pPr>
        <w:spacing w:before="100" w:beforeAutospacing="1" w:after="100" w:afterAutospacing="1" w:line="360" w:lineRule="auto"/>
        <w:rPr>
          <w:rFonts w:ascii="Arial" w:hAnsi="Arial" w:cs="Arial"/>
          <w:b/>
          <w:bCs/>
          <w:color w:val="000000"/>
          <w:sz w:val="22"/>
          <w:szCs w:val="22"/>
          <w:u w:val="single"/>
        </w:rPr>
      </w:pPr>
      <w:r w:rsidRPr="0034663D">
        <w:rPr>
          <w:rFonts w:ascii="Arial" w:hAnsi="Arial" w:cs="Arial"/>
          <w:b/>
          <w:bCs/>
          <w:color w:val="000000"/>
          <w:sz w:val="22"/>
          <w:szCs w:val="22"/>
          <w:u w:val="single"/>
        </w:rPr>
        <w:t>Benefits</w:t>
      </w:r>
    </w:p>
    <w:p w14:paraId="3F4F0E24" w14:textId="57DEF92F" w:rsidR="0075706C" w:rsidRPr="0034663D" w:rsidRDefault="0075706C"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A key advantage is the improvement in people’s overall experience of care. When individuals feel heard, respected, and included in decisions, they tend to report higher satisfaction and greater trust in professionals (Coulter &amp; Oldham, 2016).</w:t>
      </w:r>
    </w:p>
    <w:p w14:paraId="2E584B0A" w14:textId="58C02B45" w:rsidR="00257133" w:rsidRDefault="0075706C"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 xml:space="preserve">This approach is linked to better health outcomes and safer care. By shaping support around a person’s own needs, preferences, and goals, practitioners can reduce inappropriate treatments, encourage adherence to care plans, and spot issues earlier. As a result, interventions are often more effective and wellbeing </w:t>
      </w:r>
      <w:r w:rsidR="00A265E5" w:rsidRPr="0034663D">
        <w:rPr>
          <w:rFonts w:ascii="Arial" w:hAnsi="Arial" w:cs="Arial"/>
          <w:color w:val="000000"/>
          <w:sz w:val="22"/>
          <w:szCs w:val="22"/>
        </w:rPr>
        <w:t>improve</w:t>
      </w:r>
      <w:r w:rsidRPr="0034663D">
        <w:rPr>
          <w:rFonts w:ascii="Arial" w:hAnsi="Arial" w:cs="Arial"/>
          <w:color w:val="000000"/>
          <w:sz w:val="22"/>
          <w:szCs w:val="22"/>
        </w:rPr>
        <w:t xml:space="preserve"> (Ekman et al., 2011).</w:t>
      </w:r>
    </w:p>
    <w:p w14:paraId="0E58049E" w14:textId="7F6BD325" w:rsidR="0075706C" w:rsidRPr="0034663D" w:rsidRDefault="0075706C"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 xml:space="preserve">Another strength of PCC is the development of stronger therapeutic relationships. Taking time to understand the individual behind the condition improves communication and builds trust, creating a more supportive and collaborative atmosphere. PCC can help reduce </w:t>
      </w:r>
      <w:r w:rsidRPr="0034663D">
        <w:rPr>
          <w:rFonts w:ascii="Arial" w:hAnsi="Arial" w:cs="Arial"/>
          <w:color w:val="000000"/>
          <w:sz w:val="22"/>
          <w:szCs w:val="22"/>
        </w:rPr>
        <w:lastRenderedPageBreak/>
        <w:t>avoidable hospital admissions. Encouraging self</w:t>
      </w:r>
      <w:r w:rsidRPr="0034663D">
        <w:rPr>
          <w:rFonts w:ascii="Arial" w:hAnsi="Arial" w:cs="Arial"/>
          <w:color w:val="000000"/>
          <w:sz w:val="22"/>
          <w:szCs w:val="22"/>
        </w:rPr>
        <w:noBreakHyphen/>
        <w:t>management, early intervention, and consistent support enables people to manage long</w:t>
      </w:r>
      <w:r w:rsidRPr="0034663D">
        <w:rPr>
          <w:rFonts w:ascii="Arial" w:hAnsi="Arial" w:cs="Arial"/>
          <w:color w:val="000000"/>
          <w:sz w:val="22"/>
          <w:szCs w:val="22"/>
        </w:rPr>
        <w:noBreakHyphen/>
        <w:t>term conditions more effectively at home, lowering the need for hospital care (Hibbard &amp; Greene, 2013).</w:t>
      </w:r>
    </w:p>
    <w:p w14:paraId="1D745E62" w14:textId="77777777" w:rsidR="00083C0D" w:rsidRPr="00083C0D" w:rsidRDefault="00083C0D" w:rsidP="00083C0D">
      <w:pPr>
        <w:pStyle w:val="Heading3"/>
        <w:spacing w:line="360" w:lineRule="auto"/>
        <w:rPr>
          <w:rFonts w:ascii="Arial" w:hAnsi="Arial" w:cs="Arial"/>
          <w:color w:val="000000"/>
          <w:sz w:val="22"/>
          <w:szCs w:val="22"/>
        </w:rPr>
      </w:pPr>
      <w:r w:rsidRPr="00083C0D">
        <w:rPr>
          <w:rStyle w:val="Strong"/>
          <w:rFonts w:ascii="Arial" w:hAnsi="Arial" w:cs="Arial"/>
          <w:color w:val="000000"/>
          <w:sz w:val="22"/>
          <w:szCs w:val="22"/>
        </w:rPr>
        <w:t>Benefits in Community Mental Health</w:t>
      </w:r>
    </w:p>
    <w:p w14:paraId="14559CF0" w14:textId="55315502" w:rsidR="00083C0D" w:rsidRPr="0034663D" w:rsidRDefault="00083C0D"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 xml:space="preserve">Many benefits of PCC are especially important in mental health care. Feeling listened to, respected, and included in decisions can significantly improve a person’s experience of services and strengthen their sense of safety and stability. </w:t>
      </w:r>
      <w:r w:rsidR="00B62768" w:rsidRPr="0034663D">
        <w:rPr>
          <w:rFonts w:ascii="Arial" w:hAnsi="Arial" w:cs="Arial"/>
          <w:color w:val="000000"/>
          <w:sz w:val="22"/>
          <w:szCs w:val="22"/>
        </w:rPr>
        <w:t xml:space="preserve">This is important for people who experienced trauma and negativity with services. </w:t>
      </w:r>
      <w:r w:rsidRPr="0034663D">
        <w:rPr>
          <w:rFonts w:ascii="Arial" w:hAnsi="Arial" w:cs="Arial"/>
          <w:color w:val="000000"/>
          <w:sz w:val="22"/>
          <w:szCs w:val="22"/>
        </w:rPr>
        <w:t xml:space="preserve">(Coulter &amp; Oldham, 2016). </w:t>
      </w:r>
    </w:p>
    <w:p w14:paraId="337253AB" w14:textId="77777777" w:rsidR="00083C0D" w:rsidRPr="0034663D" w:rsidRDefault="00083C0D"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 xml:space="preserve">Adapting support to a person’s needs can also lead to better mental health outcomes. For example, collaboratively choosing therapies, coping strategies, or community resources can increase engagement and reduce the likelihood of disaster. Early identification of changes in mood or behaviour through strong relationships can help prevent deterioration and reduce the need for hospital admission (Ekman </w:t>
      </w:r>
      <w:r w:rsidRPr="00E10F13">
        <w:rPr>
          <w:rFonts w:ascii="Arial" w:hAnsi="Arial" w:cs="Arial"/>
          <w:i/>
          <w:iCs/>
          <w:color w:val="000000"/>
          <w:sz w:val="22"/>
          <w:szCs w:val="22"/>
        </w:rPr>
        <w:t>et al.,</w:t>
      </w:r>
      <w:r w:rsidRPr="0034663D">
        <w:rPr>
          <w:rFonts w:ascii="Arial" w:hAnsi="Arial" w:cs="Arial"/>
          <w:color w:val="000000"/>
          <w:sz w:val="22"/>
          <w:szCs w:val="22"/>
        </w:rPr>
        <w:t xml:space="preserve"> 2011; Hibbard &amp; Greene, 2013).</w:t>
      </w:r>
    </w:p>
    <w:p w14:paraId="70889404" w14:textId="41EDE910" w:rsidR="00510BEC" w:rsidRPr="0034663D" w:rsidRDefault="00510BEC" w:rsidP="00083C0D">
      <w:pPr>
        <w:spacing w:before="100" w:beforeAutospacing="1" w:after="100" w:afterAutospacing="1" w:line="360" w:lineRule="auto"/>
        <w:rPr>
          <w:rFonts w:ascii="Arial" w:hAnsi="Arial" w:cs="Arial"/>
          <w:b/>
          <w:bCs/>
          <w:color w:val="000000"/>
          <w:sz w:val="22"/>
          <w:szCs w:val="22"/>
          <w:u w:val="single"/>
        </w:rPr>
      </w:pPr>
      <w:r w:rsidRPr="0034663D">
        <w:rPr>
          <w:rFonts w:ascii="Arial" w:hAnsi="Arial" w:cs="Arial"/>
          <w:b/>
          <w:bCs/>
          <w:color w:val="000000"/>
          <w:sz w:val="22"/>
          <w:szCs w:val="22"/>
          <w:u w:val="single"/>
        </w:rPr>
        <w:t>Limitations</w:t>
      </w:r>
    </w:p>
    <w:p w14:paraId="39611A56" w14:textId="03552B18" w:rsidR="0075706C" w:rsidRPr="0034663D" w:rsidRDefault="0075706C"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One major barrier is time pressure. In busy health and social care settings, staff may struggle to provide the level of personalised attention required, especially when appointments are short or workloads are high.</w:t>
      </w:r>
      <w:r w:rsidR="003A1BE6" w:rsidRPr="0034663D">
        <w:rPr>
          <w:rFonts w:ascii="Arial" w:hAnsi="Arial" w:cs="Arial"/>
          <w:color w:val="000000"/>
          <w:sz w:val="22"/>
          <w:szCs w:val="22"/>
        </w:rPr>
        <w:t xml:space="preserve"> </w:t>
      </w:r>
      <w:r w:rsidRPr="0034663D">
        <w:rPr>
          <w:rFonts w:ascii="Arial" w:hAnsi="Arial" w:cs="Arial"/>
          <w:color w:val="000000"/>
          <w:sz w:val="22"/>
          <w:szCs w:val="22"/>
        </w:rPr>
        <w:t>Staff shortages and burnout further limit the capacity to deliver PCC. When teams are overstretched, the focus often shifts to task</w:t>
      </w:r>
      <w:r w:rsidRPr="0034663D">
        <w:rPr>
          <w:rFonts w:ascii="Arial" w:hAnsi="Arial" w:cs="Arial"/>
          <w:color w:val="000000"/>
          <w:sz w:val="22"/>
          <w:szCs w:val="22"/>
        </w:rPr>
        <w:noBreakHyphen/>
        <w:t xml:space="preserve">based care rather than meaningful engagement with individuals (West </w:t>
      </w:r>
      <w:r w:rsidRPr="009A2324">
        <w:rPr>
          <w:rFonts w:ascii="Arial" w:hAnsi="Arial" w:cs="Arial"/>
          <w:i/>
          <w:iCs/>
          <w:color w:val="000000"/>
          <w:sz w:val="22"/>
          <w:szCs w:val="22"/>
        </w:rPr>
        <w:t>et al</w:t>
      </w:r>
      <w:r w:rsidRPr="0034663D">
        <w:rPr>
          <w:rFonts w:ascii="Arial" w:hAnsi="Arial" w:cs="Arial"/>
          <w:color w:val="000000"/>
          <w:sz w:val="22"/>
          <w:szCs w:val="22"/>
        </w:rPr>
        <w:t>., 2017).</w:t>
      </w:r>
    </w:p>
    <w:p w14:paraId="03ACFADE" w14:textId="6A456677" w:rsidR="00282C2E" w:rsidRPr="0034663D" w:rsidRDefault="0075706C"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 xml:space="preserve">Another limitation is the variation in training and understanding of PCC. Without a shared definition or </w:t>
      </w:r>
      <w:r w:rsidR="00855C1F" w:rsidRPr="0034663D">
        <w:rPr>
          <w:rFonts w:ascii="Arial" w:hAnsi="Arial" w:cs="Arial"/>
          <w:color w:val="000000"/>
          <w:sz w:val="22"/>
          <w:szCs w:val="22"/>
        </w:rPr>
        <w:t>sufficient</w:t>
      </w:r>
      <w:r w:rsidRPr="0034663D">
        <w:rPr>
          <w:rFonts w:ascii="Arial" w:hAnsi="Arial" w:cs="Arial"/>
          <w:color w:val="000000"/>
          <w:sz w:val="22"/>
          <w:szCs w:val="22"/>
        </w:rPr>
        <w:t xml:space="preserve"> professional development, staff may interpret PCC differently, leading to inconsistent practice across services. Organisational pressures such as targets, rigid protocols, or limited resources</w:t>
      </w:r>
      <w:r w:rsidR="00855C1F">
        <w:rPr>
          <w:rFonts w:ascii="Arial" w:hAnsi="Arial" w:cs="Arial"/>
          <w:color w:val="000000"/>
          <w:sz w:val="22"/>
          <w:szCs w:val="22"/>
        </w:rPr>
        <w:t xml:space="preserve"> </w:t>
      </w:r>
      <w:r w:rsidRPr="0034663D">
        <w:rPr>
          <w:rFonts w:ascii="Arial" w:hAnsi="Arial" w:cs="Arial"/>
          <w:color w:val="000000"/>
          <w:sz w:val="22"/>
          <w:szCs w:val="22"/>
        </w:rPr>
        <w:t xml:space="preserve">can also restrict the flexibility needed for personalised care. Systems designed around efficiency may unintentionally undermine the relational aspects of PCC </w:t>
      </w:r>
      <w:r w:rsidR="00282C2E" w:rsidRPr="0034663D">
        <w:rPr>
          <w:rFonts w:ascii="Arial" w:hAnsi="Arial" w:cs="Arial"/>
          <w:color w:val="000000"/>
          <w:sz w:val="22"/>
          <w:szCs w:val="22"/>
        </w:rPr>
        <w:t>(Robertson &amp; Williams, 2020)</w:t>
      </w:r>
      <w:r w:rsidR="00855C1F">
        <w:rPr>
          <w:rFonts w:ascii="Arial" w:hAnsi="Arial" w:cs="Arial"/>
          <w:color w:val="000000"/>
          <w:sz w:val="22"/>
          <w:szCs w:val="22"/>
        </w:rPr>
        <w:t>.</w:t>
      </w:r>
    </w:p>
    <w:p w14:paraId="71ACD9EB" w14:textId="4CD1117E" w:rsidR="00510BEC" w:rsidRPr="0034663D" w:rsidRDefault="00855C1F" w:rsidP="00083C0D">
      <w:pPr>
        <w:pStyle w:val="NormalWeb"/>
        <w:spacing w:line="360" w:lineRule="auto"/>
        <w:rPr>
          <w:rFonts w:ascii="Arial" w:hAnsi="Arial" w:cs="Arial"/>
          <w:color w:val="000000"/>
          <w:sz w:val="22"/>
          <w:szCs w:val="22"/>
        </w:rPr>
      </w:pPr>
      <w:r>
        <w:rPr>
          <w:rFonts w:ascii="Arial" w:hAnsi="Arial" w:cs="Arial"/>
          <w:color w:val="000000"/>
          <w:sz w:val="22"/>
          <w:szCs w:val="22"/>
        </w:rPr>
        <w:t>T</w:t>
      </w:r>
      <w:r w:rsidR="0075706C" w:rsidRPr="0034663D">
        <w:rPr>
          <w:rFonts w:ascii="Arial" w:hAnsi="Arial" w:cs="Arial"/>
          <w:color w:val="000000"/>
          <w:sz w:val="22"/>
          <w:szCs w:val="22"/>
        </w:rPr>
        <w:t>here can be tension between promoting autonomy and maintaining safety. For example, a person’s preferences may conflict with clinical guidelines or risk</w:t>
      </w:r>
      <w:r w:rsidR="0075706C" w:rsidRPr="0034663D">
        <w:rPr>
          <w:rFonts w:ascii="Arial" w:hAnsi="Arial" w:cs="Arial"/>
          <w:color w:val="000000"/>
          <w:sz w:val="22"/>
          <w:szCs w:val="22"/>
        </w:rPr>
        <w:noBreakHyphen/>
        <w:t>management procedures, requiring careful negotiation to balance choice with professional responsibility (Entwistle &amp; Watt, 2013).</w:t>
      </w:r>
    </w:p>
    <w:p w14:paraId="51DCAD4C" w14:textId="77777777" w:rsidR="00E61914" w:rsidRPr="00CC2F8A" w:rsidRDefault="00E61914" w:rsidP="00083C0D">
      <w:pPr>
        <w:pStyle w:val="Heading3"/>
        <w:spacing w:line="360" w:lineRule="auto"/>
        <w:rPr>
          <w:rFonts w:ascii="Arial" w:hAnsi="Arial" w:cs="Arial"/>
          <w:color w:val="000000"/>
          <w:sz w:val="22"/>
          <w:szCs w:val="22"/>
        </w:rPr>
      </w:pPr>
      <w:r w:rsidRPr="00CC2F8A">
        <w:rPr>
          <w:rStyle w:val="Strong"/>
          <w:rFonts w:ascii="Arial" w:hAnsi="Arial" w:cs="Arial"/>
          <w:color w:val="000000"/>
          <w:sz w:val="22"/>
          <w:szCs w:val="22"/>
        </w:rPr>
        <w:lastRenderedPageBreak/>
        <w:t>Limitations in Community Mental Health</w:t>
      </w:r>
    </w:p>
    <w:p w14:paraId="19F12570" w14:textId="7AFBBC17" w:rsidR="00E61914" w:rsidRPr="002F66BF" w:rsidRDefault="00A91140" w:rsidP="00083C0D">
      <w:pPr>
        <w:pStyle w:val="NormalWeb"/>
        <w:spacing w:line="360" w:lineRule="auto"/>
        <w:rPr>
          <w:rFonts w:ascii="Arial" w:hAnsi="Arial" w:cs="Arial"/>
          <w:color w:val="000000"/>
          <w:sz w:val="22"/>
          <w:szCs w:val="22"/>
        </w:rPr>
      </w:pPr>
      <w:r>
        <w:rPr>
          <w:rFonts w:ascii="Arial" w:hAnsi="Arial" w:cs="Arial"/>
          <w:color w:val="000000"/>
          <w:sz w:val="22"/>
          <w:szCs w:val="22"/>
        </w:rPr>
        <w:t>T</w:t>
      </w:r>
      <w:r w:rsidR="00E61914" w:rsidRPr="0034663D">
        <w:rPr>
          <w:rFonts w:ascii="Arial" w:hAnsi="Arial" w:cs="Arial"/>
          <w:color w:val="000000"/>
          <w:sz w:val="22"/>
          <w:szCs w:val="22"/>
        </w:rPr>
        <w:t>he challenges of delivering PCC are visible in community mental health services. Time pressures, high caseloads, and short appointment slots can make it difficult for staff to provide the level of personalised attention that PCC requires. Many community teams face staff shortages and burnout, which can shift the focus toward crisis management and routine tasks rather than meaningful engagement</w:t>
      </w:r>
      <w:r w:rsidR="002F66BF">
        <w:rPr>
          <w:rFonts w:ascii="Arial" w:hAnsi="Arial" w:cs="Arial"/>
          <w:color w:val="000000"/>
          <w:sz w:val="22"/>
          <w:szCs w:val="22"/>
        </w:rPr>
        <w:t xml:space="preserve"> (</w:t>
      </w:r>
      <w:r w:rsidR="005F74D4" w:rsidRPr="002F66BF">
        <w:rPr>
          <w:rFonts w:ascii="Arial" w:hAnsi="Arial" w:cs="Arial"/>
          <w:color w:val="1B1B1B"/>
          <w:sz w:val="22"/>
          <w:szCs w:val="22"/>
          <w:shd w:val="clear" w:color="auto" w:fill="FFFFFF"/>
        </w:rPr>
        <w:t xml:space="preserve">Britten </w:t>
      </w:r>
      <w:r w:rsidR="002F66BF" w:rsidRPr="002F66BF">
        <w:rPr>
          <w:rFonts w:ascii="Arial" w:hAnsi="Arial" w:cs="Arial"/>
          <w:i/>
          <w:iCs/>
          <w:color w:val="1B1B1B"/>
          <w:sz w:val="22"/>
          <w:szCs w:val="22"/>
          <w:shd w:val="clear" w:color="auto" w:fill="FFFFFF"/>
        </w:rPr>
        <w:t>et al.</w:t>
      </w:r>
      <w:r w:rsidR="002F66BF">
        <w:rPr>
          <w:rFonts w:ascii="Arial" w:hAnsi="Arial" w:cs="Arial"/>
          <w:color w:val="1B1B1B"/>
          <w:sz w:val="22"/>
          <w:szCs w:val="22"/>
          <w:shd w:val="clear" w:color="auto" w:fill="FFFFFF"/>
        </w:rPr>
        <w:t xml:space="preserve"> 2017).</w:t>
      </w:r>
    </w:p>
    <w:p w14:paraId="43A09C4A" w14:textId="568108FF" w:rsidR="00135641" w:rsidRPr="0034663D" w:rsidRDefault="00B47178" w:rsidP="00083C0D">
      <w:pPr>
        <w:spacing w:before="100" w:beforeAutospacing="1" w:after="100" w:afterAutospacing="1" w:line="360" w:lineRule="auto"/>
        <w:rPr>
          <w:rFonts w:ascii="Arial" w:hAnsi="Arial" w:cs="Arial"/>
          <w:b/>
          <w:bCs/>
          <w:color w:val="000000"/>
          <w:sz w:val="22"/>
          <w:szCs w:val="22"/>
          <w:u w:val="single"/>
        </w:rPr>
      </w:pPr>
      <w:r w:rsidRPr="0034663D">
        <w:rPr>
          <w:rFonts w:ascii="Arial" w:hAnsi="Arial" w:cs="Arial"/>
          <w:b/>
          <w:bCs/>
          <w:color w:val="000000"/>
          <w:sz w:val="22"/>
          <w:szCs w:val="22"/>
          <w:u w:val="single"/>
        </w:rPr>
        <w:t>Relevant</w:t>
      </w:r>
      <w:r w:rsidR="00282C2E" w:rsidRPr="0034663D">
        <w:rPr>
          <w:rFonts w:ascii="Arial" w:hAnsi="Arial" w:cs="Arial"/>
          <w:b/>
          <w:bCs/>
          <w:color w:val="000000"/>
          <w:sz w:val="22"/>
          <w:szCs w:val="22"/>
          <w:u w:val="single"/>
        </w:rPr>
        <w:t xml:space="preserve"> Theories</w:t>
      </w:r>
    </w:p>
    <w:p w14:paraId="29670059" w14:textId="77B30403" w:rsidR="00282C2E" w:rsidRPr="00582941" w:rsidRDefault="00282C2E" w:rsidP="00083C0D">
      <w:pPr>
        <w:pStyle w:val="Heading3"/>
        <w:spacing w:line="360" w:lineRule="auto"/>
        <w:rPr>
          <w:rFonts w:ascii="Arial" w:hAnsi="Arial" w:cs="Arial"/>
          <w:b/>
          <w:bCs/>
          <w:color w:val="000000"/>
          <w:sz w:val="22"/>
          <w:szCs w:val="22"/>
        </w:rPr>
      </w:pPr>
      <w:r w:rsidRPr="00582941">
        <w:rPr>
          <w:rFonts w:ascii="Arial" w:hAnsi="Arial" w:cs="Arial"/>
          <w:b/>
          <w:bCs/>
          <w:color w:val="000000"/>
          <w:sz w:val="22"/>
          <w:szCs w:val="22"/>
        </w:rPr>
        <w:t>Humanistic theory and Rogers’ Person</w:t>
      </w:r>
      <w:r w:rsidRPr="00582941">
        <w:rPr>
          <w:rFonts w:ascii="Arial" w:hAnsi="Arial" w:cs="Arial"/>
          <w:b/>
          <w:bCs/>
          <w:color w:val="000000"/>
          <w:sz w:val="22"/>
          <w:szCs w:val="22"/>
        </w:rPr>
        <w:noBreakHyphen/>
        <w:t>Centred Approach</w:t>
      </w:r>
    </w:p>
    <w:p w14:paraId="614B7F8A" w14:textId="4F531D98" w:rsidR="00282C2E" w:rsidRPr="0034663D" w:rsidRDefault="00436DE0" w:rsidP="00083C0D">
      <w:pPr>
        <w:pStyle w:val="NormalWeb"/>
        <w:spacing w:line="360" w:lineRule="auto"/>
        <w:rPr>
          <w:rFonts w:ascii="Arial" w:hAnsi="Arial" w:cs="Arial"/>
          <w:color w:val="000000"/>
          <w:sz w:val="22"/>
          <w:szCs w:val="22"/>
        </w:rPr>
      </w:pPr>
      <w:r>
        <w:rPr>
          <w:rFonts w:ascii="Arial" w:hAnsi="Arial" w:cs="Arial"/>
          <w:color w:val="000000"/>
          <w:sz w:val="22"/>
          <w:szCs w:val="22"/>
        </w:rPr>
        <w:t>McLeod</w:t>
      </w:r>
      <w:r w:rsidR="001E425E">
        <w:rPr>
          <w:rFonts w:ascii="Arial" w:hAnsi="Arial" w:cs="Arial"/>
          <w:color w:val="000000"/>
          <w:sz w:val="22"/>
          <w:szCs w:val="22"/>
        </w:rPr>
        <w:t xml:space="preserve"> (2024) </w:t>
      </w:r>
      <w:r w:rsidR="00AD46B8">
        <w:rPr>
          <w:rFonts w:ascii="Arial" w:hAnsi="Arial" w:cs="Arial"/>
          <w:color w:val="000000"/>
          <w:sz w:val="22"/>
          <w:szCs w:val="22"/>
        </w:rPr>
        <w:t xml:space="preserve">includes </w:t>
      </w:r>
      <w:r w:rsidR="00282C2E" w:rsidRPr="0034663D">
        <w:rPr>
          <w:rFonts w:ascii="Arial" w:hAnsi="Arial" w:cs="Arial"/>
          <w:color w:val="000000"/>
          <w:sz w:val="22"/>
          <w:szCs w:val="22"/>
        </w:rPr>
        <w:t>Carl Rogers’ humanistic theory is one of the main foundations of PCC. He argued that people have an inherent drive towards growth and self</w:t>
      </w:r>
      <w:r w:rsidR="00282C2E" w:rsidRPr="0034663D">
        <w:rPr>
          <w:rFonts w:ascii="Arial" w:hAnsi="Arial" w:cs="Arial"/>
          <w:color w:val="000000"/>
          <w:sz w:val="22"/>
          <w:szCs w:val="22"/>
        </w:rPr>
        <w:noBreakHyphen/>
        <w:t>actualisation, which is supported when they are treated with empathy, genuineness, and unconditional positive regard. His person</w:t>
      </w:r>
      <w:r w:rsidR="00282C2E" w:rsidRPr="0034663D">
        <w:rPr>
          <w:rFonts w:ascii="Arial" w:hAnsi="Arial" w:cs="Arial"/>
          <w:color w:val="000000"/>
          <w:sz w:val="22"/>
          <w:szCs w:val="22"/>
        </w:rPr>
        <w:noBreakHyphen/>
        <w:t>centred (or client</w:t>
      </w:r>
      <w:r w:rsidR="00282C2E" w:rsidRPr="0034663D">
        <w:rPr>
          <w:rFonts w:ascii="Arial" w:hAnsi="Arial" w:cs="Arial"/>
          <w:color w:val="000000"/>
          <w:sz w:val="22"/>
          <w:szCs w:val="22"/>
        </w:rPr>
        <w:noBreakHyphen/>
        <w:t xml:space="preserve">centred) approach emphasises seeing the person as an expert in their own life and creating a therapeutic relationship that enables them to realise their potential. This directly supports PCC principles such as treating people as individuals, respecting their values, and working </w:t>
      </w:r>
      <w:r w:rsidR="00282C2E" w:rsidRPr="0034663D">
        <w:rPr>
          <w:rStyle w:val="Emphasis"/>
          <w:rFonts w:ascii="Arial" w:eastAsiaTheme="majorEastAsia" w:hAnsi="Arial" w:cs="Arial"/>
          <w:color w:val="000000"/>
          <w:sz w:val="22"/>
          <w:szCs w:val="22"/>
        </w:rPr>
        <w:t>with</w:t>
      </w:r>
      <w:r w:rsidR="00282C2E" w:rsidRPr="0034663D">
        <w:rPr>
          <w:rFonts w:ascii="Arial" w:hAnsi="Arial" w:cs="Arial"/>
          <w:color w:val="000000"/>
          <w:sz w:val="22"/>
          <w:szCs w:val="22"/>
        </w:rPr>
        <w:t xml:space="preserve"> them rather than </w:t>
      </w:r>
      <w:r w:rsidR="00282C2E" w:rsidRPr="0034663D">
        <w:rPr>
          <w:rStyle w:val="Emphasis"/>
          <w:rFonts w:ascii="Arial" w:eastAsiaTheme="majorEastAsia" w:hAnsi="Arial" w:cs="Arial"/>
          <w:color w:val="000000"/>
          <w:sz w:val="22"/>
          <w:szCs w:val="22"/>
        </w:rPr>
        <w:t>on</w:t>
      </w:r>
      <w:r w:rsidR="00282C2E" w:rsidRPr="0034663D">
        <w:rPr>
          <w:rFonts w:ascii="Arial" w:hAnsi="Arial" w:cs="Arial"/>
          <w:color w:val="000000"/>
          <w:sz w:val="22"/>
          <w:szCs w:val="22"/>
        </w:rPr>
        <w:t xml:space="preserve"> them. If practitioners assume that people have strengths, capacities, and insight into their own needs, it makes sense to involve them in decisions and tailor care to their goals. In practice, this means prioritising active listening, non</w:t>
      </w:r>
      <w:r w:rsidR="00282C2E" w:rsidRPr="0034663D">
        <w:rPr>
          <w:rFonts w:ascii="Arial" w:hAnsi="Arial" w:cs="Arial"/>
          <w:color w:val="000000"/>
          <w:sz w:val="22"/>
          <w:szCs w:val="22"/>
        </w:rPr>
        <w:noBreakHyphen/>
        <w:t>judgemental attitudes, and shared decision</w:t>
      </w:r>
      <w:r w:rsidR="00282C2E" w:rsidRPr="0034663D">
        <w:rPr>
          <w:rFonts w:ascii="Arial" w:hAnsi="Arial" w:cs="Arial"/>
          <w:color w:val="000000"/>
          <w:sz w:val="22"/>
          <w:szCs w:val="22"/>
        </w:rPr>
        <w:noBreakHyphen/>
        <w:t>making.</w:t>
      </w:r>
    </w:p>
    <w:p w14:paraId="752EE544" w14:textId="77777777" w:rsidR="00BF61B7" w:rsidRDefault="00282C2E" w:rsidP="00BF61B7">
      <w:pPr>
        <w:pStyle w:val="NormalWeb"/>
        <w:spacing w:line="360" w:lineRule="auto"/>
        <w:rPr>
          <w:rFonts w:ascii="Arial" w:hAnsi="Arial" w:cs="Arial"/>
          <w:sz w:val="22"/>
          <w:szCs w:val="22"/>
        </w:rPr>
      </w:pPr>
      <w:r w:rsidRPr="0034663D">
        <w:rPr>
          <w:rFonts w:ascii="Arial" w:hAnsi="Arial" w:cs="Arial"/>
          <w:color w:val="000000"/>
          <w:sz w:val="22"/>
          <w:szCs w:val="22"/>
        </w:rPr>
        <w:t>Rogers’ ideas can be criticised for being idealistic in highly pressured systems, where time, risk, and organisational demands limit how “fully” person</w:t>
      </w:r>
      <w:r w:rsidRPr="0034663D">
        <w:rPr>
          <w:rFonts w:ascii="Arial" w:hAnsi="Arial" w:cs="Arial"/>
          <w:color w:val="000000"/>
          <w:sz w:val="22"/>
          <w:szCs w:val="22"/>
        </w:rPr>
        <w:noBreakHyphen/>
        <w:t>centred staff can be. However, even within constraints, his emphasis on empathy and collaboration offers a clear ethical direction for PCC.</w:t>
      </w:r>
      <w:r w:rsidR="00A9225B" w:rsidRPr="0034663D">
        <w:rPr>
          <w:rFonts w:ascii="Arial" w:hAnsi="Arial" w:cs="Arial"/>
          <w:sz w:val="22"/>
          <w:szCs w:val="22"/>
        </w:rPr>
        <w:t xml:space="preserve"> In mental health services </w:t>
      </w:r>
      <w:r w:rsidR="006D5ECA" w:rsidRPr="0034663D">
        <w:rPr>
          <w:rFonts w:ascii="Arial" w:hAnsi="Arial" w:cs="Arial"/>
          <w:sz w:val="22"/>
          <w:szCs w:val="22"/>
        </w:rPr>
        <w:t xml:space="preserve">care planning incorporates </w:t>
      </w:r>
      <w:r w:rsidR="0098548A" w:rsidRPr="0034663D">
        <w:rPr>
          <w:rFonts w:ascii="Arial" w:hAnsi="Arial" w:cs="Arial"/>
          <w:sz w:val="22"/>
          <w:szCs w:val="22"/>
        </w:rPr>
        <w:t>Roger’s</w:t>
      </w:r>
      <w:r w:rsidR="006D5ECA" w:rsidRPr="0034663D">
        <w:rPr>
          <w:rFonts w:ascii="Arial" w:hAnsi="Arial" w:cs="Arial"/>
          <w:sz w:val="22"/>
          <w:szCs w:val="22"/>
        </w:rPr>
        <w:t xml:space="preserve"> theory where </w:t>
      </w:r>
      <w:r w:rsidR="00A9225B" w:rsidRPr="0034663D">
        <w:rPr>
          <w:rFonts w:ascii="Arial" w:hAnsi="Arial" w:cs="Arial"/>
          <w:sz w:val="22"/>
          <w:szCs w:val="22"/>
        </w:rPr>
        <w:t>practitioners listen to the person’s story, explore their strengths, and co</w:t>
      </w:r>
      <w:r w:rsidR="00A9225B" w:rsidRPr="0034663D">
        <w:rPr>
          <w:rFonts w:ascii="Arial" w:hAnsi="Arial" w:cs="Arial"/>
          <w:sz w:val="22"/>
          <w:szCs w:val="22"/>
        </w:rPr>
        <w:noBreakHyphen/>
        <w:t>create care plans based on what matters to them, rather than just filling in risk and symptom checklists.</w:t>
      </w:r>
      <w:r w:rsidR="009F2A7C">
        <w:rPr>
          <w:rFonts w:ascii="Arial" w:hAnsi="Arial" w:cs="Arial"/>
          <w:sz w:val="22"/>
          <w:szCs w:val="22"/>
        </w:rPr>
        <w:t xml:space="preserve"> </w:t>
      </w:r>
      <w:r w:rsidR="009B13AA">
        <w:rPr>
          <w:rFonts w:ascii="Arial" w:hAnsi="Arial" w:cs="Arial"/>
          <w:sz w:val="22"/>
          <w:szCs w:val="22"/>
        </w:rPr>
        <w:t>(</w:t>
      </w:r>
      <w:proofErr w:type="spellStart"/>
      <w:r w:rsidR="009B13AA">
        <w:rPr>
          <w:rFonts w:ascii="Arial" w:hAnsi="Arial" w:cs="Arial"/>
          <w:sz w:val="22"/>
          <w:szCs w:val="22"/>
        </w:rPr>
        <w:t>Mcleod</w:t>
      </w:r>
      <w:proofErr w:type="spellEnd"/>
      <w:r w:rsidR="009B13AA">
        <w:rPr>
          <w:rFonts w:ascii="Arial" w:hAnsi="Arial" w:cs="Arial"/>
          <w:sz w:val="22"/>
          <w:szCs w:val="22"/>
        </w:rPr>
        <w:t>, 2024).</w:t>
      </w:r>
    </w:p>
    <w:p w14:paraId="4A8BF1F5" w14:textId="30778B7C" w:rsidR="00A9225B" w:rsidRPr="0098548A" w:rsidRDefault="006D5ECA" w:rsidP="00BF61B7">
      <w:pPr>
        <w:pStyle w:val="NormalWeb"/>
        <w:spacing w:line="360" w:lineRule="auto"/>
        <w:rPr>
          <w:rFonts w:ascii="Arial" w:hAnsi="Arial" w:cs="Arial"/>
          <w:i/>
          <w:iCs/>
          <w:sz w:val="22"/>
          <w:szCs w:val="22"/>
        </w:rPr>
      </w:pPr>
      <w:r w:rsidRPr="0034663D">
        <w:rPr>
          <w:rFonts w:ascii="Arial" w:hAnsi="Arial" w:cs="Arial"/>
          <w:sz w:val="22"/>
          <w:szCs w:val="22"/>
        </w:rPr>
        <w:t xml:space="preserve"> </w:t>
      </w:r>
      <w:r w:rsidR="0098548A" w:rsidRPr="0034663D">
        <w:rPr>
          <w:rFonts w:ascii="Arial" w:hAnsi="Arial" w:cs="Arial"/>
          <w:sz w:val="22"/>
          <w:szCs w:val="22"/>
        </w:rPr>
        <w:t>Roger’s</w:t>
      </w:r>
      <w:r w:rsidRPr="0034663D">
        <w:rPr>
          <w:rFonts w:ascii="Arial" w:hAnsi="Arial" w:cs="Arial"/>
          <w:sz w:val="22"/>
          <w:szCs w:val="22"/>
        </w:rPr>
        <w:t xml:space="preserve"> theory includes </w:t>
      </w:r>
      <w:r w:rsidR="00A9225B" w:rsidRPr="0034663D">
        <w:rPr>
          <w:rFonts w:ascii="Arial" w:hAnsi="Arial" w:cs="Arial"/>
          <w:sz w:val="22"/>
          <w:szCs w:val="22"/>
        </w:rPr>
        <w:t>empathy and unconditional positive regard is reflected in consistent, compassionate contact, where the person feels known as an individual rather than a diagnosis.</w:t>
      </w:r>
      <w:r w:rsidR="009F2A7C">
        <w:rPr>
          <w:rFonts w:ascii="Arial" w:hAnsi="Arial" w:cs="Arial"/>
          <w:sz w:val="22"/>
          <w:szCs w:val="22"/>
        </w:rPr>
        <w:t xml:space="preserve"> </w:t>
      </w:r>
      <w:r w:rsidR="0098548A" w:rsidRPr="0098548A">
        <w:rPr>
          <w:rFonts w:ascii="Arial" w:hAnsi="Arial" w:cs="Arial"/>
          <w:i/>
          <w:iCs/>
          <w:sz w:val="22"/>
          <w:szCs w:val="22"/>
        </w:rPr>
        <w:t>(</w:t>
      </w:r>
      <w:r w:rsidR="00787F33" w:rsidRPr="0098548A">
        <w:rPr>
          <w:rFonts w:ascii="Arial" w:hAnsi="Arial" w:cs="Arial"/>
          <w:i/>
          <w:iCs/>
          <w:color w:val="000000"/>
          <w:sz w:val="22"/>
          <w:szCs w:val="22"/>
        </w:rPr>
        <w:t>Rogers,</w:t>
      </w:r>
      <w:r w:rsidR="0098548A" w:rsidRPr="0098548A">
        <w:rPr>
          <w:rFonts w:ascii="Arial" w:hAnsi="Arial" w:cs="Arial"/>
          <w:i/>
          <w:iCs/>
          <w:color w:val="000000"/>
          <w:sz w:val="22"/>
          <w:szCs w:val="22"/>
        </w:rPr>
        <w:t xml:space="preserve"> </w:t>
      </w:r>
      <w:r w:rsidR="00787F33" w:rsidRPr="0098548A">
        <w:rPr>
          <w:rFonts w:ascii="Arial" w:hAnsi="Arial" w:cs="Arial"/>
          <w:i/>
          <w:iCs/>
          <w:color w:val="000000"/>
          <w:sz w:val="22"/>
          <w:szCs w:val="22"/>
        </w:rPr>
        <w:t>1951)</w:t>
      </w:r>
      <w:r w:rsidR="0098548A" w:rsidRPr="0098548A">
        <w:rPr>
          <w:rFonts w:ascii="Arial" w:hAnsi="Arial" w:cs="Arial"/>
          <w:i/>
          <w:iCs/>
          <w:color w:val="000000"/>
          <w:sz w:val="22"/>
          <w:szCs w:val="22"/>
        </w:rPr>
        <w:t>.</w:t>
      </w:r>
    </w:p>
    <w:p w14:paraId="2C80892C" w14:textId="77777777" w:rsidR="00CF30FC" w:rsidRDefault="00CF30FC" w:rsidP="00083C0D">
      <w:pPr>
        <w:spacing w:before="100" w:beforeAutospacing="1" w:after="100" w:afterAutospacing="1" w:line="360" w:lineRule="auto"/>
        <w:rPr>
          <w:rFonts w:ascii="Arial" w:hAnsi="Arial" w:cs="Arial"/>
          <w:b/>
          <w:bCs/>
          <w:color w:val="000000"/>
          <w:u w:val="single"/>
        </w:rPr>
      </w:pPr>
    </w:p>
    <w:p w14:paraId="602A38CC" w14:textId="77777777" w:rsidR="00CF30FC" w:rsidRDefault="00CF30FC" w:rsidP="00083C0D">
      <w:pPr>
        <w:spacing w:before="100" w:beforeAutospacing="1" w:after="100" w:afterAutospacing="1" w:line="360" w:lineRule="auto"/>
        <w:rPr>
          <w:rFonts w:ascii="Arial" w:hAnsi="Arial" w:cs="Arial"/>
          <w:b/>
          <w:bCs/>
          <w:color w:val="000000"/>
          <w:u w:val="single"/>
        </w:rPr>
      </w:pPr>
    </w:p>
    <w:p w14:paraId="3C363C6E" w14:textId="5A1B30C1" w:rsidR="005C4726" w:rsidRPr="00807C47" w:rsidRDefault="00B47178" w:rsidP="00083C0D">
      <w:pPr>
        <w:spacing w:before="100" w:beforeAutospacing="1" w:after="100" w:afterAutospacing="1" w:line="360" w:lineRule="auto"/>
        <w:rPr>
          <w:rFonts w:ascii="Arial" w:hAnsi="Arial" w:cs="Arial"/>
          <w:b/>
          <w:bCs/>
          <w:color w:val="000000"/>
          <w:u w:val="single"/>
        </w:rPr>
      </w:pPr>
      <w:r w:rsidRPr="00807C47">
        <w:rPr>
          <w:rFonts w:ascii="Arial" w:hAnsi="Arial" w:cs="Arial"/>
          <w:b/>
          <w:bCs/>
          <w:color w:val="000000"/>
          <w:u w:val="single"/>
        </w:rPr>
        <w:lastRenderedPageBreak/>
        <w:t>Ethical Fundamentals</w:t>
      </w:r>
    </w:p>
    <w:p w14:paraId="0E6B11EE" w14:textId="2D66CD7E" w:rsidR="00B47178" w:rsidRPr="00807C47" w:rsidRDefault="00B47178" w:rsidP="00083C0D">
      <w:pPr>
        <w:pStyle w:val="Heading2"/>
        <w:spacing w:line="360" w:lineRule="auto"/>
        <w:rPr>
          <w:rFonts w:ascii="Arial" w:hAnsi="Arial" w:cs="Arial"/>
          <w:color w:val="000000"/>
          <w:sz w:val="22"/>
          <w:szCs w:val="22"/>
        </w:rPr>
      </w:pPr>
      <w:r w:rsidRPr="00807C47">
        <w:rPr>
          <w:rStyle w:val="Strong"/>
          <w:rFonts w:ascii="Arial" w:hAnsi="Arial" w:cs="Arial"/>
          <w:color w:val="000000"/>
          <w:sz w:val="22"/>
          <w:szCs w:val="22"/>
        </w:rPr>
        <w:t>Autonomy in PCC and Partnership Working</w:t>
      </w:r>
    </w:p>
    <w:p w14:paraId="7762E14E" w14:textId="791C6A38" w:rsidR="00B47178" w:rsidRPr="0034663D" w:rsidRDefault="00B47178"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Autonomy refers to an individual’s right to make informed decisions about their own care. It challenges traditional paternalistic models of healthcare and emphasises self</w:t>
      </w:r>
      <w:r w:rsidRPr="0034663D">
        <w:rPr>
          <w:rFonts w:ascii="Arial" w:hAnsi="Arial" w:cs="Arial"/>
          <w:color w:val="000000"/>
          <w:sz w:val="22"/>
          <w:szCs w:val="22"/>
        </w:rPr>
        <w:noBreakHyphen/>
        <w:t>determination, informed consent, and respect for personal choice</w:t>
      </w:r>
      <w:r w:rsidR="00787F33" w:rsidRPr="0034663D">
        <w:rPr>
          <w:rFonts w:ascii="Arial" w:hAnsi="Arial" w:cs="Arial"/>
          <w:color w:val="000000"/>
          <w:sz w:val="22"/>
          <w:szCs w:val="22"/>
        </w:rPr>
        <w:t xml:space="preserve">. </w:t>
      </w:r>
      <w:r w:rsidRPr="0034663D">
        <w:rPr>
          <w:rFonts w:ascii="Arial" w:hAnsi="Arial" w:cs="Arial"/>
          <w:color w:val="000000"/>
          <w:sz w:val="22"/>
          <w:szCs w:val="22"/>
        </w:rPr>
        <w:t>Autonomy is central to PCC, which prioritises the person’s own values, goals, and preferences when planning and delivering care. Partnership working reinforces autonomy by promoting shared decision</w:t>
      </w:r>
      <w:r w:rsidRPr="0034663D">
        <w:rPr>
          <w:rFonts w:ascii="Arial" w:hAnsi="Arial" w:cs="Arial"/>
          <w:color w:val="000000"/>
          <w:sz w:val="22"/>
          <w:szCs w:val="22"/>
        </w:rPr>
        <w:noBreakHyphen/>
        <w:t>making, open communication, and equal involvement between professionals and service users. This collaborative approach ensures that individuals are active participants rather than passive recipients of care.</w:t>
      </w:r>
      <w:r w:rsidR="00787F33" w:rsidRPr="0034663D">
        <w:rPr>
          <w:rFonts w:ascii="Arial" w:hAnsi="Arial" w:cs="Arial"/>
          <w:color w:val="000000"/>
          <w:sz w:val="22"/>
          <w:szCs w:val="22"/>
        </w:rPr>
        <w:t xml:space="preserve"> (Beauchamp &amp; Childress, 2019).</w:t>
      </w:r>
    </w:p>
    <w:p w14:paraId="276A5856" w14:textId="5D8A1FA0" w:rsidR="00B47178" w:rsidRPr="00E271C6" w:rsidRDefault="00B47178" w:rsidP="00083C0D">
      <w:pPr>
        <w:pStyle w:val="Heading3"/>
        <w:spacing w:line="360" w:lineRule="auto"/>
        <w:rPr>
          <w:rFonts w:ascii="Arial" w:hAnsi="Arial" w:cs="Arial"/>
          <w:color w:val="000000"/>
          <w:sz w:val="22"/>
          <w:szCs w:val="22"/>
        </w:rPr>
      </w:pPr>
      <w:r w:rsidRPr="00E271C6">
        <w:rPr>
          <w:rStyle w:val="Strong"/>
          <w:rFonts w:ascii="Arial" w:hAnsi="Arial" w:cs="Arial"/>
          <w:color w:val="000000"/>
          <w:sz w:val="22"/>
          <w:szCs w:val="22"/>
        </w:rPr>
        <w:t>Application in Community Mental Health</w:t>
      </w:r>
    </w:p>
    <w:p w14:paraId="35CB9D68" w14:textId="77777777" w:rsidR="00B47178" w:rsidRPr="0034663D" w:rsidRDefault="00B47178"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Autonomy often presents ethical challenges in mental health settings. For example, a person with bipolar disorder may decline a proposed medication change due to previous adverse effects. From an autonomy perspective, the individual has the right to refuse treatment. However, the clinical team may be concerned that refusal increases the risk of relapse. A balanced approach involves a shared decision</w:t>
      </w:r>
      <w:r w:rsidRPr="0034663D">
        <w:rPr>
          <w:rFonts w:ascii="Arial" w:hAnsi="Arial" w:cs="Arial"/>
          <w:color w:val="000000"/>
          <w:sz w:val="22"/>
          <w:szCs w:val="22"/>
        </w:rPr>
        <w:noBreakHyphen/>
        <w:t>making discussion exploring alternatives such as psychological interventions or lifestyle adjustments. This approach respects autonomy while addressing clinical concerns.</w:t>
      </w:r>
    </w:p>
    <w:p w14:paraId="5F62612B" w14:textId="290A68D0" w:rsidR="00B47178" w:rsidRPr="00E271C6" w:rsidRDefault="00B47178" w:rsidP="00083C0D">
      <w:pPr>
        <w:pStyle w:val="Heading2"/>
        <w:spacing w:line="360" w:lineRule="auto"/>
        <w:rPr>
          <w:rFonts w:ascii="Arial" w:hAnsi="Arial" w:cs="Arial"/>
          <w:color w:val="000000"/>
          <w:sz w:val="22"/>
          <w:szCs w:val="22"/>
          <w:u w:val="single"/>
        </w:rPr>
      </w:pPr>
      <w:r w:rsidRPr="00E271C6">
        <w:rPr>
          <w:rStyle w:val="Strong"/>
          <w:rFonts w:ascii="Arial" w:hAnsi="Arial" w:cs="Arial"/>
          <w:color w:val="000000"/>
          <w:sz w:val="22"/>
          <w:szCs w:val="22"/>
          <w:u w:val="single"/>
        </w:rPr>
        <w:t>Beneficence in PCC and Partnership Working</w:t>
      </w:r>
    </w:p>
    <w:p w14:paraId="7814BF3D" w14:textId="6ECC67F3" w:rsidR="00B47178" w:rsidRPr="0034663D" w:rsidRDefault="00B47178"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Beneficence involves acting in the person’s best interests and promoting their wellbeing. It requires professionals to consider what will genuinely benefit the individual, rather than what is most convenient for services</w:t>
      </w:r>
      <w:r w:rsidR="00787F33" w:rsidRPr="0034663D">
        <w:rPr>
          <w:rFonts w:ascii="Arial" w:hAnsi="Arial" w:cs="Arial"/>
          <w:color w:val="000000"/>
          <w:sz w:val="22"/>
          <w:szCs w:val="22"/>
        </w:rPr>
        <w:t xml:space="preserve">. </w:t>
      </w:r>
      <w:r w:rsidRPr="0034663D">
        <w:rPr>
          <w:rFonts w:ascii="Arial" w:hAnsi="Arial" w:cs="Arial"/>
          <w:color w:val="000000"/>
          <w:sz w:val="22"/>
          <w:szCs w:val="22"/>
        </w:rPr>
        <w:t>PCC aligns closely with beneficence because it focuses on tailoring care to the person’s needs and supporting outcomes that matter to them. Partnership working ensures that decisions about “best interests” are made collaboratively, incorporating the individual’s perspective rather than relying solely on professional judgement.</w:t>
      </w:r>
      <w:r w:rsidR="00787F33" w:rsidRPr="0034663D">
        <w:rPr>
          <w:rFonts w:ascii="Arial" w:hAnsi="Arial" w:cs="Arial"/>
          <w:color w:val="000000"/>
          <w:sz w:val="22"/>
          <w:szCs w:val="22"/>
        </w:rPr>
        <w:t xml:space="preserve"> (Gillon, 2015).</w:t>
      </w:r>
    </w:p>
    <w:p w14:paraId="4EF96F03" w14:textId="46595088" w:rsidR="00B47178" w:rsidRPr="00E271C6" w:rsidRDefault="00B47178" w:rsidP="00083C0D">
      <w:pPr>
        <w:pStyle w:val="Heading3"/>
        <w:spacing w:line="360" w:lineRule="auto"/>
        <w:rPr>
          <w:rFonts w:ascii="Arial" w:hAnsi="Arial" w:cs="Arial"/>
          <w:color w:val="000000"/>
          <w:sz w:val="22"/>
          <w:szCs w:val="22"/>
        </w:rPr>
      </w:pPr>
      <w:r w:rsidRPr="00E271C6">
        <w:rPr>
          <w:rStyle w:val="Strong"/>
          <w:rFonts w:ascii="Arial" w:hAnsi="Arial" w:cs="Arial"/>
          <w:color w:val="000000"/>
          <w:sz w:val="22"/>
          <w:szCs w:val="22"/>
        </w:rPr>
        <w:t>Application in Community Mental Health</w:t>
      </w:r>
    </w:p>
    <w:p w14:paraId="5224967D" w14:textId="73CC8179" w:rsidR="00B47178" w:rsidRPr="0034663D" w:rsidRDefault="00B47178"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In practice, beneficence can conflict with autonomy. For example, a support worker may encourage a person with severe anxiety to attend a peer</w:t>
      </w:r>
      <w:r w:rsidRPr="0034663D">
        <w:rPr>
          <w:rFonts w:ascii="Arial" w:hAnsi="Arial" w:cs="Arial"/>
          <w:color w:val="000000"/>
          <w:sz w:val="22"/>
          <w:szCs w:val="22"/>
        </w:rPr>
        <w:noBreakHyphen/>
        <w:t xml:space="preserve">support group to reduce isolation. While the intervention may benefit the person, they may feel pressured or unprepared. A </w:t>
      </w:r>
      <w:r w:rsidRPr="0034663D">
        <w:rPr>
          <w:rFonts w:ascii="Arial" w:hAnsi="Arial" w:cs="Arial"/>
          <w:color w:val="000000"/>
          <w:sz w:val="22"/>
          <w:szCs w:val="22"/>
        </w:rPr>
        <w:lastRenderedPageBreak/>
        <w:t>graded approach</w:t>
      </w:r>
      <w:r w:rsidR="00807C47">
        <w:rPr>
          <w:rFonts w:ascii="Arial" w:hAnsi="Arial" w:cs="Arial"/>
          <w:color w:val="000000"/>
          <w:sz w:val="22"/>
          <w:szCs w:val="22"/>
        </w:rPr>
        <w:t xml:space="preserve"> </w:t>
      </w:r>
      <w:r w:rsidRPr="0034663D">
        <w:rPr>
          <w:rFonts w:ascii="Arial" w:hAnsi="Arial" w:cs="Arial"/>
          <w:color w:val="000000"/>
          <w:sz w:val="22"/>
          <w:szCs w:val="22"/>
        </w:rPr>
        <w:t>such as visiting the venue together first</w:t>
      </w:r>
      <w:r w:rsidR="00787F33" w:rsidRPr="0034663D">
        <w:rPr>
          <w:rFonts w:ascii="Arial" w:hAnsi="Arial" w:cs="Arial"/>
          <w:color w:val="000000"/>
          <w:sz w:val="22"/>
          <w:szCs w:val="22"/>
        </w:rPr>
        <w:t xml:space="preserve"> </w:t>
      </w:r>
      <w:r w:rsidRPr="0034663D">
        <w:rPr>
          <w:rFonts w:ascii="Arial" w:hAnsi="Arial" w:cs="Arial"/>
          <w:color w:val="000000"/>
          <w:sz w:val="22"/>
          <w:szCs w:val="22"/>
        </w:rPr>
        <w:t>can help balance beneficence with respect for the person’s readiness and comfort.</w:t>
      </w:r>
    </w:p>
    <w:p w14:paraId="60AE0F6D" w14:textId="7FA47710" w:rsidR="00B47178" w:rsidRPr="00E271C6" w:rsidRDefault="00B47178" w:rsidP="00083C0D">
      <w:pPr>
        <w:pStyle w:val="Heading2"/>
        <w:spacing w:line="360" w:lineRule="auto"/>
        <w:rPr>
          <w:rFonts w:ascii="Arial" w:hAnsi="Arial" w:cs="Arial"/>
          <w:color w:val="000000"/>
          <w:sz w:val="22"/>
          <w:szCs w:val="22"/>
          <w:u w:val="single"/>
        </w:rPr>
      </w:pPr>
      <w:r w:rsidRPr="00E271C6">
        <w:rPr>
          <w:rStyle w:val="Strong"/>
          <w:rFonts w:ascii="Arial" w:hAnsi="Arial" w:cs="Arial"/>
          <w:color w:val="000000"/>
          <w:sz w:val="22"/>
          <w:szCs w:val="22"/>
          <w:u w:val="single"/>
        </w:rPr>
        <w:t>Non</w:t>
      </w:r>
      <w:r w:rsidRPr="00E271C6">
        <w:rPr>
          <w:rStyle w:val="Strong"/>
          <w:rFonts w:ascii="Arial" w:hAnsi="Arial" w:cs="Arial"/>
          <w:color w:val="000000"/>
          <w:sz w:val="22"/>
          <w:szCs w:val="22"/>
          <w:u w:val="single"/>
        </w:rPr>
        <w:noBreakHyphen/>
        <w:t>Maleficence in PCC and Partnership Working</w:t>
      </w:r>
    </w:p>
    <w:p w14:paraId="6E29A182" w14:textId="2B8A81D3" w:rsidR="00B47178" w:rsidRPr="0034663D" w:rsidRDefault="00B47178"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Non</w:t>
      </w:r>
      <w:r w:rsidRPr="0034663D">
        <w:rPr>
          <w:rFonts w:ascii="Arial" w:hAnsi="Arial" w:cs="Arial"/>
          <w:color w:val="000000"/>
          <w:sz w:val="22"/>
          <w:szCs w:val="22"/>
        </w:rPr>
        <w:noBreakHyphen/>
        <w:t>maleficence refers to the obligation to avoid causing harm. In mental health, this includes preventing psychological, emotional, and social harm, not only physical harm</w:t>
      </w:r>
      <w:r w:rsidR="00E271C6">
        <w:rPr>
          <w:rFonts w:ascii="Arial" w:hAnsi="Arial" w:cs="Arial"/>
          <w:color w:val="000000"/>
          <w:sz w:val="22"/>
          <w:szCs w:val="22"/>
        </w:rPr>
        <w:t xml:space="preserve">. </w:t>
      </w:r>
      <w:r w:rsidRPr="0034663D">
        <w:rPr>
          <w:rFonts w:ascii="Arial" w:hAnsi="Arial" w:cs="Arial"/>
          <w:color w:val="000000"/>
          <w:sz w:val="22"/>
          <w:szCs w:val="22"/>
        </w:rPr>
        <w:t>PCC supports non</w:t>
      </w:r>
      <w:r w:rsidRPr="0034663D">
        <w:rPr>
          <w:rFonts w:ascii="Arial" w:hAnsi="Arial" w:cs="Arial"/>
          <w:color w:val="000000"/>
          <w:sz w:val="22"/>
          <w:szCs w:val="22"/>
        </w:rPr>
        <w:noBreakHyphen/>
        <w:t>maleficence by ensuring that care is sensitive to the person’s experiences and avoids interventions that may retraumatise or distress them. Partnership working helps ensure that decisions reflect the individual’s own understanding of what feels harmful or unsafe.</w:t>
      </w:r>
      <w:r w:rsidR="00E271C6" w:rsidRPr="00E271C6">
        <w:rPr>
          <w:rFonts w:ascii="Arial" w:hAnsi="Arial" w:cs="Arial"/>
          <w:color w:val="000000"/>
          <w:sz w:val="22"/>
          <w:szCs w:val="22"/>
        </w:rPr>
        <w:t xml:space="preserve"> </w:t>
      </w:r>
      <w:r w:rsidR="00E271C6" w:rsidRPr="0034663D">
        <w:rPr>
          <w:rFonts w:ascii="Arial" w:hAnsi="Arial" w:cs="Arial"/>
          <w:color w:val="000000"/>
          <w:sz w:val="22"/>
          <w:szCs w:val="22"/>
        </w:rPr>
        <w:t>(British Psychological Society, 2018).</w:t>
      </w:r>
    </w:p>
    <w:p w14:paraId="4E25DE21" w14:textId="24451498" w:rsidR="00B47178" w:rsidRPr="00E271C6" w:rsidRDefault="00B47178" w:rsidP="00E271C6">
      <w:pPr>
        <w:pStyle w:val="Heading3"/>
        <w:spacing w:after="0" w:line="360" w:lineRule="auto"/>
        <w:rPr>
          <w:rFonts w:ascii="Arial" w:hAnsi="Arial" w:cs="Arial"/>
          <w:color w:val="000000"/>
          <w:sz w:val="22"/>
          <w:szCs w:val="22"/>
        </w:rPr>
      </w:pPr>
      <w:r w:rsidRPr="00E271C6">
        <w:rPr>
          <w:rStyle w:val="Strong"/>
          <w:rFonts w:ascii="Arial" w:hAnsi="Arial" w:cs="Arial"/>
          <w:color w:val="000000"/>
          <w:sz w:val="22"/>
          <w:szCs w:val="22"/>
        </w:rPr>
        <w:t>Application in Community Mental Health</w:t>
      </w:r>
    </w:p>
    <w:p w14:paraId="1DC77307" w14:textId="50601710" w:rsidR="00B47178" w:rsidRPr="0034663D" w:rsidRDefault="00B47178" w:rsidP="00E271C6">
      <w:pPr>
        <w:pStyle w:val="NormalWeb"/>
        <w:spacing w:before="0" w:beforeAutospacing="0" w:line="360" w:lineRule="auto"/>
        <w:rPr>
          <w:rFonts w:ascii="Arial" w:hAnsi="Arial" w:cs="Arial"/>
          <w:color w:val="000000"/>
          <w:sz w:val="22"/>
          <w:szCs w:val="22"/>
        </w:rPr>
      </w:pPr>
      <w:r w:rsidRPr="0034663D">
        <w:rPr>
          <w:rFonts w:ascii="Arial" w:hAnsi="Arial" w:cs="Arial"/>
          <w:color w:val="000000"/>
          <w:sz w:val="22"/>
          <w:szCs w:val="22"/>
        </w:rPr>
        <w:t>A person with PTSD may decline home visits because unexpected contact triggers anxiety. Forcing home visits could cause harm, yet the team still has a duty to monitor risk. A compromise might involve scheduled phone calls or planned meetings</w:t>
      </w:r>
      <w:r w:rsidR="000032E2">
        <w:rPr>
          <w:rFonts w:ascii="Arial" w:hAnsi="Arial" w:cs="Arial"/>
          <w:color w:val="000000"/>
          <w:sz w:val="22"/>
          <w:szCs w:val="22"/>
        </w:rPr>
        <w:t xml:space="preserve"> </w:t>
      </w:r>
      <w:r w:rsidRPr="0034663D">
        <w:rPr>
          <w:rFonts w:ascii="Arial" w:hAnsi="Arial" w:cs="Arial"/>
          <w:color w:val="000000"/>
          <w:sz w:val="22"/>
          <w:szCs w:val="22"/>
        </w:rPr>
        <w:t>in a neutral location, reducing distress while maintaining safety. This example illustrates how non</w:t>
      </w:r>
      <w:r w:rsidRPr="0034663D">
        <w:rPr>
          <w:rFonts w:ascii="Arial" w:hAnsi="Arial" w:cs="Arial"/>
          <w:color w:val="000000"/>
          <w:sz w:val="22"/>
          <w:szCs w:val="22"/>
        </w:rPr>
        <w:noBreakHyphen/>
        <w:t>maleficence must be balanced with other ethical responsibilities.</w:t>
      </w:r>
    </w:p>
    <w:p w14:paraId="0794A19F" w14:textId="05D9B9A3" w:rsidR="00B47178" w:rsidRPr="00E271C6" w:rsidRDefault="00B47178" w:rsidP="00083C0D">
      <w:pPr>
        <w:pStyle w:val="Heading2"/>
        <w:spacing w:line="360" w:lineRule="auto"/>
        <w:rPr>
          <w:rFonts w:ascii="Arial" w:hAnsi="Arial" w:cs="Arial"/>
          <w:color w:val="000000"/>
          <w:sz w:val="22"/>
          <w:szCs w:val="22"/>
          <w:u w:val="single"/>
        </w:rPr>
      </w:pPr>
      <w:r w:rsidRPr="00E271C6">
        <w:rPr>
          <w:rStyle w:val="Strong"/>
          <w:rFonts w:ascii="Arial" w:hAnsi="Arial" w:cs="Arial"/>
          <w:color w:val="000000"/>
          <w:sz w:val="22"/>
          <w:szCs w:val="22"/>
          <w:u w:val="single"/>
        </w:rPr>
        <w:t>Justice in PCC and Partnership Working</w:t>
      </w:r>
    </w:p>
    <w:p w14:paraId="1D81FEAF" w14:textId="2BED5BE3" w:rsidR="00B47178" w:rsidRPr="0034663D" w:rsidRDefault="00B47178"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Justice concerns fairness, equality, and equitable access to care. It requires that individuals are treated without discrimination and that resources are distributed fairly</w:t>
      </w:r>
      <w:r w:rsidR="00787F33" w:rsidRPr="0034663D">
        <w:rPr>
          <w:rFonts w:ascii="Arial" w:hAnsi="Arial" w:cs="Arial"/>
          <w:color w:val="000000"/>
          <w:sz w:val="22"/>
          <w:szCs w:val="22"/>
        </w:rPr>
        <w:t xml:space="preserve">. </w:t>
      </w:r>
      <w:r w:rsidRPr="0034663D">
        <w:rPr>
          <w:rFonts w:ascii="Arial" w:hAnsi="Arial" w:cs="Arial"/>
          <w:color w:val="000000"/>
          <w:sz w:val="22"/>
          <w:szCs w:val="22"/>
        </w:rPr>
        <w:t>PCC promotes justice by ensuring that all individuals receive personalised care regardless of background, diagnosis, or social circumstances. Partnership working supports justice by involving multiple agencies</w:t>
      </w:r>
      <w:r w:rsidR="00C7166C">
        <w:rPr>
          <w:rFonts w:ascii="Arial" w:hAnsi="Arial" w:cs="Arial"/>
          <w:color w:val="000000"/>
          <w:sz w:val="22"/>
          <w:szCs w:val="22"/>
        </w:rPr>
        <w:t xml:space="preserve"> </w:t>
      </w:r>
      <w:r w:rsidRPr="0034663D">
        <w:rPr>
          <w:rFonts w:ascii="Arial" w:hAnsi="Arial" w:cs="Arial"/>
          <w:color w:val="000000"/>
          <w:sz w:val="22"/>
          <w:szCs w:val="22"/>
        </w:rPr>
        <w:t>such as housing, benefits, and community organisations</w:t>
      </w:r>
      <w:r w:rsidR="003C601C">
        <w:rPr>
          <w:rFonts w:ascii="Arial" w:hAnsi="Arial" w:cs="Arial"/>
          <w:color w:val="000000"/>
          <w:sz w:val="22"/>
          <w:szCs w:val="22"/>
        </w:rPr>
        <w:t xml:space="preserve"> </w:t>
      </w:r>
      <w:r w:rsidRPr="0034663D">
        <w:rPr>
          <w:rFonts w:ascii="Arial" w:hAnsi="Arial" w:cs="Arial"/>
          <w:color w:val="000000"/>
          <w:sz w:val="22"/>
          <w:szCs w:val="22"/>
        </w:rPr>
        <w:t>to address wider inequalities and ensure equitable access to support.</w:t>
      </w:r>
      <w:r w:rsidR="00787F33" w:rsidRPr="0034663D">
        <w:rPr>
          <w:rFonts w:ascii="Arial" w:hAnsi="Arial" w:cs="Arial"/>
          <w:color w:val="000000"/>
          <w:sz w:val="22"/>
          <w:szCs w:val="22"/>
        </w:rPr>
        <w:t xml:space="preserve"> (Department of Health and Social Care, 2021).</w:t>
      </w:r>
    </w:p>
    <w:p w14:paraId="1F1434C7" w14:textId="1398914B" w:rsidR="00B47178" w:rsidRPr="00E271C6" w:rsidRDefault="00B47178" w:rsidP="00083C0D">
      <w:pPr>
        <w:pStyle w:val="Heading3"/>
        <w:spacing w:line="360" w:lineRule="auto"/>
        <w:rPr>
          <w:rFonts w:ascii="Arial" w:hAnsi="Arial" w:cs="Arial"/>
          <w:color w:val="000000"/>
          <w:sz w:val="22"/>
          <w:szCs w:val="22"/>
        </w:rPr>
      </w:pPr>
      <w:r w:rsidRPr="00E271C6">
        <w:rPr>
          <w:rStyle w:val="Strong"/>
          <w:rFonts w:ascii="Arial" w:hAnsi="Arial" w:cs="Arial"/>
          <w:color w:val="000000"/>
          <w:sz w:val="22"/>
          <w:szCs w:val="22"/>
        </w:rPr>
        <w:t>Application in Community Mental Health</w:t>
      </w:r>
    </w:p>
    <w:p w14:paraId="71A0A009" w14:textId="387D0E6A" w:rsidR="003D2D71" w:rsidRPr="005C3802" w:rsidRDefault="00B47178" w:rsidP="005C3802">
      <w:pPr>
        <w:pStyle w:val="NormalWeb"/>
        <w:spacing w:line="360" w:lineRule="auto"/>
        <w:rPr>
          <w:rFonts w:ascii="Arial" w:hAnsi="Arial" w:cs="Arial"/>
          <w:color w:val="000000"/>
          <w:sz w:val="22"/>
          <w:szCs w:val="22"/>
        </w:rPr>
      </w:pPr>
      <w:r w:rsidRPr="0034663D">
        <w:rPr>
          <w:rFonts w:ascii="Arial" w:hAnsi="Arial" w:cs="Arial"/>
          <w:color w:val="000000"/>
          <w:sz w:val="22"/>
          <w:szCs w:val="22"/>
        </w:rPr>
        <w:t>A person from a minority ethnic background may report feeling dismissed by previous services. From a justice perspective, they are entitled to culturally appropriate and equitable care. However, resource limitations may restrict access to specialist services. Using interpreters, culturally informed assessments, and community partnerships can help ensure fair access despite organisational constraints.</w:t>
      </w:r>
    </w:p>
    <w:p w14:paraId="7CB676D4" w14:textId="42D397C9" w:rsidR="006359F4" w:rsidRPr="004B6789" w:rsidRDefault="006359F4" w:rsidP="00083C0D">
      <w:pPr>
        <w:spacing w:line="360" w:lineRule="auto"/>
        <w:rPr>
          <w:rFonts w:ascii="Arial" w:hAnsi="Arial" w:cs="Arial"/>
          <w:color w:val="000000"/>
          <w:sz w:val="22"/>
          <w:szCs w:val="22"/>
          <w:u w:val="single"/>
        </w:rPr>
      </w:pPr>
      <w:r w:rsidRPr="004B6789">
        <w:rPr>
          <w:rFonts w:ascii="Arial" w:hAnsi="Arial" w:cs="Arial"/>
          <w:b/>
          <w:bCs/>
          <w:color w:val="000000"/>
          <w:kern w:val="36"/>
          <w:sz w:val="22"/>
          <w:szCs w:val="22"/>
          <w:u w:val="single"/>
        </w:rPr>
        <w:t>Evaluation of Partnership Working</w:t>
      </w:r>
    </w:p>
    <w:p w14:paraId="6039319A" w14:textId="4970FFE6" w:rsidR="00B47178" w:rsidRPr="003D2D71" w:rsidRDefault="00B47178" w:rsidP="00083C0D">
      <w:pPr>
        <w:spacing w:before="100" w:beforeAutospacing="1" w:after="100" w:afterAutospacing="1" w:line="360" w:lineRule="auto"/>
        <w:rPr>
          <w:rFonts w:ascii="Arial" w:hAnsi="Arial" w:cs="Arial"/>
          <w:b/>
          <w:bCs/>
          <w:color w:val="000000"/>
          <w:sz w:val="22"/>
          <w:szCs w:val="22"/>
          <w:u w:val="single"/>
        </w:rPr>
      </w:pPr>
      <w:r w:rsidRPr="0034663D">
        <w:rPr>
          <w:rFonts w:ascii="Arial" w:hAnsi="Arial" w:cs="Arial"/>
          <w:color w:val="000000"/>
          <w:sz w:val="22"/>
          <w:szCs w:val="22"/>
        </w:rPr>
        <w:lastRenderedPageBreak/>
        <w:t xml:space="preserve">Glasby and Dickinson (2014) refer </w:t>
      </w:r>
      <w:r w:rsidRPr="007C022C">
        <w:rPr>
          <w:rFonts w:ascii="Arial" w:hAnsi="Arial" w:cs="Arial"/>
          <w:color w:val="000000"/>
          <w:sz w:val="22"/>
          <w:szCs w:val="22"/>
        </w:rPr>
        <w:t xml:space="preserve">Partnership </w:t>
      </w:r>
      <w:r w:rsidRPr="0034663D">
        <w:rPr>
          <w:rFonts w:ascii="Arial" w:hAnsi="Arial" w:cs="Arial"/>
          <w:color w:val="000000"/>
          <w:sz w:val="22"/>
          <w:szCs w:val="22"/>
        </w:rPr>
        <w:t>W</w:t>
      </w:r>
      <w:r w:rsidRPr="007C022C">
        <w:rPr>
          <w:rFonts w:ascii="Arial" w:hAnsi="Arial" w:cs="Arial"/>
          <w:color w:val="000000"/>
          <w:sz w:val="22"/>
          <w:szCs w:val="22"/>
        </w:rPr>
        <w:t xml:space="preserve">orking </w:t>
      </w:r>
      <w:r w:rsidRPr="0034663D">
        <w:rPr>
          <w:rFonts w:ascii="Arial" w:hAnsi="Arial" w:cs="Arial"/>
          <w:color w:val="000000"/>
          <w:sz w:val="22"/>
          <w:szCs w:val="22"/>
        </w:rPr>
        <w:t xml:space="preserve">(PW) </w:t>
      </w:r>
      <w:r w:rsidRPr="007C022C">
        <w:rPr>
          <w:rFonts w:ascii="Arial" w:hAnsi="Arial" w:cs="Arial"/>
          <w:color w:val="000000"/>
          <w:sz w:val="22"/>
          <w:szCs w:val="22"/>
        </w:rPr>
        <w:t>to different individuals, professionals, or organisations coming together to share information, skills, and responsibilities so they can achieve goals that would be difficult to reach alone. It is based on mutual respect, open communication, and a shared commitment to improving outcomes. In health and social care, this approach helps ensure that support is coordinated, consistent, and shaped around the needs of the person receiving care.</w:t>
      </w:r>
    </w:p>
    <w:p w14:paraId="72225E93" w14:textId="7A6B32C9" w:rsidR="00B47178" w:rsidRPr="0034663D" w:rsidRDefault="00B47178"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Integrated Care Systems (ICSs) are a major development in partnership working across England. ICSs bring together the NHS, local authorities, and community organisations to plan services collectively for a local population. Their aim is to improve health outcomes, reduce inequalities, and ensure care is better joined</w:t>
      </w:r>
      <w:r w:rsidRPr="0034663D">
        <w:rPr>
          <w:rFonts w:ascii="Arial" w:hAnsi="Arial" w:cs="Arial"/>
          <w:color w:val="000000"/>
          <w:sz w:val="22"/>
          <w:szCs w:val="22"/>
        </w:rPr>
        <w:noBreakHyphen/>
        <w:t>up across different sectors (NHS England, 2022).</w:t>
      </w:r>
    </w:p>
    <w:p w14:paraId="0F6282DE" w14:textId="2CC7E728" w:rsidR="00493E7E" w:rsidRPr="0034663D" w:rsidRDefault="00493E7E" w:rsidP="00083C0D">
      <w:pPr>
        <w:pStyle w:val="NormalWeb"/>
        <w:spacing w:line="360" w:lineRule="auto"/>
        <w:rPr>
          <w:rFonts w:ascii="Arial" w:hAnsi="Arial" w:cs="Arial"/>
          <w:b/>
          <w:bCs/>
          <w:color w:val="000000"/>
          <w:sz w:val="22"/>
          <w:szCs w:val="22"/>
          <w:u w:val="single"/>
        </w:rPr>
      </w:pPr>
      <w:r w:rsidRPr="0034663D">
        <w:rPr>
          <w:rFonts w:ascii="Arial" w:hAnsi="Arial" w:cs="Arial"/>
          <w:b/>
          <w:bCs/>
          <w:color w:val="000000"/>
          <w:sz w:val="22"/>
          <w:szCs w:val="22"/>
          <w:u w:val="single"/>
        </w:rPr>
        <w:t>Benefits of Partnership working</w:t>
      </w:r>
    </w:p>
    <w:p w14:paraId="47E55015" w14:textId="77777777" w:rsidR="00493E7E" w:rsidRPr="0034663D" w:rsidRDefault="00493E7E" w:rsidP="00083C0D">
      <w:pPr>
        <w:pStyle w:val="NormalWeb"/>
        <w:spacing w:line="360" w:lineRule="auto"/>
        <w:rPr>
          <w:rFonts w:ascii="Arial" w:hAnsi="Arial" w:cs="Arial"/>
          <w:b/>
          <w:bCs/>
          <w:color w:val="000000"/>
          <w:sz w:val="22"/>
          <w:szCs w:val="22"/>
        </w:rPr>
      </w:pPr>
      <w:r w:rsidRPr="0034663D">
        <w:rPr>
          <w:rFonts w:ascii="Arial" w:hAnsi="Arial" w:cs="Arial"/>
          <w:b/>
          <w:bCs/>
          <w:color w:val="000000"/>
          <w:sz w:val="22"/>
          <w:szCs w:val="22"/>
        </w:rPr>
        <w:t>Enhanced Service Delivery</w:t>
      </w:r>
    </w:p>
    <w:p w14:paraId="09A3EF33" w14:textId="61FD279B" w:rsidR="00A73DEA" w:rsidRPr="0034663D" w:rsidRDefault="00A73DEA"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PW improves service delivery by enabling organisations to combine expertise, share resources, and reduce duplication. In mental health services, collaboration between NHS teams, social care, and voluntary sector organisations helps create more holistic and responsive support. Evidence shows that partnership models can transform mental health systems by offering more relevant and integrated care pathways.</w:t>
      </w:r>
      <w:r w:rsidR="00493E7E" w:rsidRPr="0034663D">
        <w:rPr>
          <w:rFonts w:ascii="Arial" w:hAnsi="Arial" w:cs="Arial"/>
          <w:color w:val="000000"/>
          <w:sz w:val="22"/>
          <w:szCs w:val="22"/>
        </w:rPr>
        <w:t xml:space="preserve"> (Tait and shah, 2018)</w:t>
      </w:r>
    </w:p>
    <w:p w14:paraId="5FA222EE" w14:textId="6AAADA28" w:rsidR="00A73DEA" w:rsidRPr="0034663D" w:rsidRDefault="00A73DEA" w:rsidP="00083C0D">
      <w:pPr>
        <w:pStyle w:val="Heading3"/>
        <w:spacing w:line="360" w:lineRule="auto"/>
        <w:rPr>
          <w:rFonts w:ascii="Arial" w:hAnsi="Arial" w:cs="Arial"/>
          <w:color w:val="000000"/>
          <w:sz w:val="22"/>
          <w:szCs w:val="22"/>
        </w:rPr>
      </w:pPr>
      <w:r w:rsidRPr="0034663D">
        <w:rPr>
          <w:rStyle w:val="Strong"/>
          <w:rFonts w:ascii="Arial" w:hAnsi="Arial" w:cs="Arial"/>
          <w:color w:val="000000"/>
          <w:sz w:val="22"/>
          <w:szCs w:val="22"/>
        </w:rPr>
        <w:t>Improved Patient Outcomes</w:t>
      </w:r>
    </w:p>
    <w:p w14:paraId="742422D6" w14:textId="77777777" w:rsidR="00493E7E" w:rsidRPr="0034663D" w:rsidRDefault="00493E7E"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 xml:space="preserve">NHS England (2022) report better outcomes for </w:t>
      </w:r>
      <w:r w:rsidR="00A73DEA" w:rsidRPr="0034663D">
        <w:rPr>
          <w:rFonts w:ascii="Arial" w:hAnsi="Arial" w:cs="Arial"/>
          <w:color w:val="000000"/>
          <w:sz w:val="22"/>
          <w:szCs w:val="22"/>
        </w:rPr>
        <w:t xml:space="preserve">Partnership </w:t>
      </w:r>
      <w:r w:rsidRPr="0034663D">
        <w:rPr>
          <w:rFonts w:ascii="Arial" w:hAnsi="Arial" w:cs="Arial"/>
          <w:color w:val="000000"/>
          <w:sz w:val="22"/>
          <w:szCs w:val="22"/>
        </w:rPr>
        <w:t>W</w:t>
      </w:r>
      <w:r w:rsidR="00A73DEA" w:rsidRPr="0034663D">
        <w:rPr>
          <w:rFonts w:ascii="Arial" w:hAnsi="Arial" w:cs="Arial"/>
          <w:color w:val="000000"/>
          <w:sz w:val="22"/>
          <w:szCs w:val="22"/>
        </w:rPr>
        <w:t>orking</w:t>
      </w:r>
      <w:r w:rsidRPr="0034663D">
        <w:rPr>
          <w:rFonts w:ascii="Arial" w:hAnsi="Arial" w:cs="Arial"/>
          <w:color w:val="000000"/>
          <w:sz w:val="22"/>
          <w:szCs w:val="22"/>
        </w:rPr>
        <w:t xml:space="preserve"> </w:t>
      </w:r>
      <w:r w:rsidR="00A73DEA" w:rsidRPr="0034663D">
        <w:rPr>
          <w:rFonts w:ascii="Arial" w:hAnsi="Arial" w:cs="Arial"/>
          <w:color w:val="000000"/>
          <w:sz w:val="22"/>
          <w:szCs w:val="22"/>
        </w:rPr>
        <w:t xml:space="preserve">including earlier intervention, improved continuity of care, and reduced hospital admissions. Integrated approaches allow professionals to identify risks sooner and coordinate timely support. NHS guidance emphasises that working with people and </w:t>
      </w:r>
      <w:r w:rsidR="006A6DC1" w:rsidRPr="0034663D">
        <w:rPr>
          <w:rFonts w:ascii="Arial" w:hAnsi="Arial" w:cs="Arial"/>
          <w:color w:val="000000"/>
          <w:sz w:val="22"/>
          <w:szCs w:val="22"/>
        </w:rPr>
        <w:t>communities’</w:t>
      </w:r>
      <w:r w:rsidR="00A73DEA" w:rsidRPr="0034663D">
        <w:rPr>
          <w:rFonts w:ascii="Arial" w:hAnsi="Arial" w:cs="Arial"/>
          <w:color w:val="000000"/>
          <w:sz w:val="22"/>
          <w:szCs w:val="22"/>
        </w:rPr>
        <w:t xml:space="preserve"> leads to more effective, personalised care and better health outcomes.</w:t>
      </w:r>
      <w:r w:rsidRPr="0034663D">
        <w:rPr>
          <w:rFonts w:ascii="Arial" w:hAnsi="Arial" w:cs="Arial"/>
          <w:color w:val="000000"/>
          <w:sz w:val="22"/>
          <w:szCs w:val="22"/>
        </w:rPr>
        <w:t xml:space="preserve"> </w:t>
      </w:r>
    </w:p>
    <w:p w14:paraId="34AC07BC" w14:textId="77777777" w:rsidR="00493E7E" w:rsidRPr="0034663D" w:rsidRDefault="00A73DEA"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In mental health settings, PW supports recovery</w:t>
      </w:r>
      <w:r w:rsidRPr="0034663D">
        <w:rPr>
          <w:rFonts w:ascii="Arial" w:hAnsi="Arial" w:cs="Arial"/>
          <w:color w:val="000000"/>
          <w:sz w:val="22"/>
          <w:szCs w:val="22"/>
        </w:rPr>
        <w:noBreakHyphen/>
        <w:t>oriented practice. For instance, collaboration between psychological therapy services and social care can help individuals manage symptoms while also addressing social stressors, leading to more sustainable improvements in wellbeing.</w:t>
      </w:r>
      <w:r w:rsidR="00493E7E" w:rsidRPr="0034663D">
        <w:rPr>
          <w:rFonts w:ascii="Arial" w:hAnsi="Arial" w:cs="Arial"/>
          <w:color w:val="000000"/>
          <w:sz w:val="22"/>
          <w:szCs w:val="22"/>
        </w:rPr>
        <w:t xml:space="preserve"> </w:t>
      </w:r>
    </w:p>
    <w:p w14:paraId="0293FD23" w14:textId="193FBF76" w:rsidR="00A73DEA" w:rsidRPr="0034663D" w:rsidRDefault="00A73DEA" w:rsidP="00083C0D">
      <w:pPr>
        <w:pStyle w:val="Heading2"/>
        <w:spacing w:line="360" w:lineRule="auto"/>
        <w:rPr>
          <w:rFonts w:ascii="Arial" w:hAnsi="Arial" w:cs="Arial"/>
          <w:color w:val="000000"/>
          <w:sz w:val="22"/>
          <w:szCs w:val="22"/>
          <w:u w:val="single"/>
        </w:rPr>
      </w:pPr>
      <w:r w:rsidRPr="0034663D">
        <w:rPr>
          <w:rStyle w:val="Strong"/>
          <w:rFonts w:ascii="Arial" w:hAnsi="Arial" w:cs="Arial"/>
          <w:color w:val="000000"/>
          <w:sz w:val="22"/>
          <w:szCs w:val="22"/>
          <w:u w:val="single"/>
        </w:rPr>
        <w:t>Challenges of Partnership Working</w:t>
      </w:r>
    </w:p>
    <w:p w14:paraId="6A7CD805" w14:textId="77777777" w:rsidR="00493E7E" w:rsidRPr="0034663D" w:rsidRDefault="00493E7E" w:rsidP="00083C0D">
      <w:pPr>
        <w:pStyle w:val="NormalWeb"/>
        <w:spacing w:line="360" w:lineRule="auto"/>
        <w:rPr>
          <w:rFonts w:ascii="Arial" w:hAnsi="Arial" w:cs="Arial"/>
          <w:b/>
          <w:bCs/>
          <w:color w:val="000000"/>
          <w:sz w:val="22"/>
          <w:szCs w:val="22"/>
        </w:rPr>
      </w:pPr>
      <w:r w:rsidRPr="0034663D">
        <w:rPr>
          <w:rFonts w:ascii="Arial" w:hAnsi="Arial" w:cs="Arial"/>
          <w:b/>
          <w:bCs/>
          <w:color w:val="000000"/>
          <w:sz w:val="22"/>
          <w:szCs w:val="22"/>
        </w:rPr>
        <w:t>Coordination Difficulties</w:t>
      </w:r>
    </w:p>
    <w:p w14:paraId="2A992EF9" w14:textId="1325B498" w:rsidR="00A73DEA" w:rsidRPr="0034663D" w:rsidRDefault="00A73DEA"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lastRenderedPageBreak/>
        <w:t>Different organisations often have their own structures, priorities, and ways of working. These differences can make coordination difficult, especially when services must align processes or share responsibility for complex cases. Research highlights that partnership working across NHS, social care, and voluntary sectors often encounters structural and cultural barriers that complicate collaboration.</w:t>
      </w:r>
      <w:r w:rsidR="00283917" w:rsidRPr="0034663D">
        <w:rPr>
          <w:rFonts w:ascii="Arial" w:hAnsi="Arial" w:cs="Arial"/>
          <w:color w:val="000000"/>
          <w:sz w:val="22"/>
          <w:szCs w:val="22"/>
        </w:rPr>
        <w:t xml:space="preserve"> </w:t>
      </w:r>
      <w:r w:rsidRPr="0034663D">
        <w:rPr>
          <w:rFonts w:ascii="Arial" w:hAnsi="Arial" w:cs="Arial"/>
          <w:color w:val="000000"/>
          <w:sz w:val="22"/>
          <w:szCs w:val="22"/>
        </w:rPr>
        <w:t>In mental health services, coordination issues may arise when multiple agencies are involved in crisis planning, leading to delays or inconsistent responses.</w:t>
      </w:r>
      <w:r w:rsidR="00283917" w:rsidRPr="0034663D">
        <w:rPr>
          <w:rFonts w:ascii="Arial" w:hAnsi="Arial" w:cs="Arial"/>
          <w:color w:val="000000"/>
          <w:sz w:val="22"/>
          <w:szCs w:val="22"/>
        </w:rPr>
        <w:t xml:space="preserve"> (Ta</w:t>
      </w:r>
      <w:r w:rsidR="00493E7E" w:rsidRPr="0034663D">
        <w:rPr>
          <w:rFonts w:ascii="Arial" w:hAnsi="Arial" w:cs="Arial"/>
          <w:color w:val="000000"/>
          <w:sz w:val="22"/>
          <w:szCs w:val="22"/>
        </w:rPr>
        <w:t>it</w:t>
      </w:r>
      <w:r w:rsidR="00283917" w:rsidRPr="0034663D">
        <w:rPr>
          <w:rFonts w:ascii="Arial" w:hAnsi="Arial" w:cs="Arial"/>
          <w:color w:val="000000"/>
          <w:sz w:val="22"/>
          <w:szCs w:val="22"/>
        </w:rPr>
        <w:t xml:space="preserve"> and Shah, 2018).</w:t>
      </w:r>
    </w:p>
    <w:p w14:paraId="51ABE025" w14:textId="09584061" w:rsidR="00A73DEA" w:rsidRPr="0034663D" w:rsidRDefault="00A73DEA" w:rsidP="00083C0D">
      <w:pPr>
        <w:pStyle w:val="Heading3"/>
        <w:spacing w:line="360" w:lineRule="auto"/>
        <w:rPr>
          <w:rFonts w:ascii="Arial" w:hAnsi="Arial" w:cs="Arial"/>
          <w:color w:val="000000"/>
          <w:sz w:val="22"/>
          <w:szCs w:val="22"/>
        </w:rPr>
      </w:pPr>
      <w:r w:rsidRPr="0034663D">
        <w:rPr>
          <w:rStyle w:val="Strong"/>
          <w:rFonts w:ascii="Arial" w:hAnsi="Arial" w:cs="Arial"/>
          <w:color w:val="000000"/>
          <w:sz w:val="22"/>
          <w:szCs w:val="22"/>
        </w:rPr>
        <w:t>Communication Barriers</w:t>
      </w:r>
    </w:p>
    <w:p w14:paraId="49C2D58A" w14:textId="1F3D9C15" w:rsidR="00A73DEA" w:rsidRPr="0034663D" w:rsidRDefault="00A73DEA"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Effective communication is essential for PW, yet it is frequently identified as a challenge. Differences in terminology, information</w:t>
      </w:r>
      <w:r w:rsidRPr="0034663D">
        <w:rPr>
          <w:rFonts w:ascii="Arial" w:hAnsi="Arial" w:cs="Arial"/>
          <w:color w:val="000000"/>
          <w:sz w:val="22"/>
          <w:szCs w:val="22"/>
        </w:rPr>
        <w:noBreakHyphen/>
        <w:t>sharing systems, and confidentiality policies can hinder smooth communication between agencies. Local Government Association guidance notes that mental health partnerships often struggle with communication due to differing organisational cultures and statutory responsibilities.</w:t>
      </w:r>
      <w:r w:rsidR="00283917" w:rsidRPr="0034663D">
        <w:rPr>
          <w:rFonts w:ascii="Arial" w:hAnsi="Arial" w:cs="Arial"/>
          <w:color w:val="000000"/>
          <w:sz w:val="22"/>
          <w:szCs w:val="22"/>
        </w:rPr>
        <w:t xml:space="preserve"> (LGA, 2025). </w:t>
      </w:r>
    </w:p>
    <w:p w14:paraId="5286F0C3" w14:textId="77777777" w:rsidR="00A73DEA" w:rsidRPr="0034663D" w:rsidRDefault="00A73DEA"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For example, a mental health nurse, social worker, and voluntary sector support worker may all hold different information about a service user, but without clear communication channels, important details can be missed.</w:t>
      </w:r>
    </w:p>
    <w:p w14:paraId="610DE58D" w14:textId="112F33A4" w:rsidR="00A73DEA" w:rsidRPr="0034663D" w:rsidRDefault="007002DC" w:rsidP="00083C0D">
      <w:pPr>
        <w:pStyle w:val="Heading2"/>
        <w:spacing w:line="360" w:lineRule="auto"/>
        <w:rPr>
          <w:rFonts w:ascii="Arial" w:hAnsi="Arial" w:cs="Arial"/>
          <w:color w:val="000000"/>
          <w:sz w:val="22"/>
          <w:szCs w:val="22"/>
          <w:u w:val="single"/>
        </w:rPr>
      </w:pPr>
      <w:r>
        <w:rPr>
          <w:rStyle w:val="Strong"/>
          <w:rFonts w:ascii="Arial" w:hAnsi="Arial" w:cs="Arial"/>
          <w:color w:val="000000"/>
          <w:sz w:val="22"/>
          <w:szCs w:val="22"/>
          <w:u w:val="single"/>
        </w:rPr>
        <w:t xml:space="preserve">Impact </w:t>
      </w:r>
      <w:r w:rsidR="00A73DEA" w:rsidRPr="0034663D">
        <w:rPr>
          <w:rStyle w:val="Strong"/>
          <w:rFonts w:ascii="Arial" w:hAnsi="Arial" w:cs="Arial"/>
          <w:color w:val="000000"/>
          <w:sz w:val="22"/>
          <w:szCs w:val="22"/>
          <w:u w:val="single"/>
        </w:rPr>
        <w:t>of Partnership Working on Health and Social Care Services</w:t>
      </w:r>
    </w:p>
    <w:p w14:paraId="540FFFB3" w14:textId="43D799FC" w:rsidR="00A73DEA" w:rsidRPr="0034663D" w:rsidRDefault="00A73DEA"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PW contributes to more efficient and coordinated systems. It supports shared planning, reduces fragmentation, and helps services respond more effectively to local needs. Providers highlight that partnership working improves value and outcomes by enabling mental health trusts to collaborate with local partners and voluntary organisations to meet population needs more effectively.</w:t>
      </w:r>
      <w:r w:rsidR="00693B44" w:rsidRPr="0034663D">
        <w:rPr>
          <w:rFonts w:ascii="Arial" w:hAnsi="Arial" w:cs="Arial"/>
          <w:color w:val="000000"/>
          <w:sz w:val="22"/>
          <w:szCs w:val="22"/>
        </w:rPr>
        <w:t xml:space="preserve"> </w:t>
      </w:r>
      <w:r w:rsidRPr="0034663D">
        <w:rPr>
          <w:rFonts w:ascii="Arial" w:hAnsi="Arial" w:cs="Arial"/>
          <w:color w:val="000000"/>
          <w:sz w:val="22"/>
          <w:szCs w:val="22"/>
        </w:rPr>
        <w:t>Integrated approaches help address health inequalities by ensuring that people receive support from multiple agencies rather than falling through gaps. This is particularly important in mental health, where individuals often face barriers related to stigma, poverty, or social exclusion.</w:t>
      </w:r>
      <w:r w:rsidR="00A90D5E" w:rsidRPr="0034663D">
        <w:rPr>
          <w:rFonts w:ascii="Arial" w:hAnsi="Arial" w:cs="Arial"/>
          <w:color w:val="000000"/>
          <w:sz w:val="22"/>
          <w:szCs w:val="22"/>
        </w:rPr>
        <w:t xml:space="preserve"> </w:t>
      </w:r>
      <w:r w:rsidRPr="0034663D">
        <w:rPr>
          <w:rFonts w:ascii="Arial" w:hAnsi="Arial" w:cs="Arial"/>
          <w:color w:val="000000"/>
          <w:sz w:val="22"/>
          <w:szCs w:val="22"/>
        </w:rPr>
        <w:t>PW can improve staff experience by enabling shared learning, reducing isolation, and distributing workload across teams. However, it can also increase pressure when coordination demands are high.</w:t>
      </w:r>
      <w:r w:rsidR="00A90D5E" w:rsidRPr="0034663D">
        <w:rPr>
          <w:rFonts w:ascii="Arial" w:hAnsi="Arial" w:cs="Arial"/>
          <w:color w:val="000000"/>
          <w:sz w:val="22"/>
          <w:szCs w:val="22"/>
        </w:rPr>
        <w:t xml:space="preserve"> (</w:t>
      </w:r>
      <w:r w:rsidR="00F95617">
        <w:rPr>
          <w:rFonts w:ascii="Arial" w:hAnsi="Arial" w:cs="Arial"/>
          <w:color w:val="000000"/>
          <w:sz w:val="22"/>
          <w:szCs w:val="22"/>
        </w:rPr>
        <w:t>GOV.UK, 2023</w:t>
      </w:r>
      <w:r w:rsidR="007002DC">
        <w:rPr>
          <w:rFonts w:ascii="Arial" w:hAnsi="Arial" w:cs="Arial"/>
          <w:color w:val="000000"/>
          <w:sz w:val="22"/>
          <w:szCs w:val="22"/>
        </w:rPr>
        <w:t xml:space="preserve">, </w:t>
      </w:r>
      <w:r w:rsidR="007002DC" w:rsidRPr="0034663D">
        <w:rPr>
          <w:rFonts w:ascii="Arial" w:hAnsi="Arial" w:cs="Arial"/>
          <w:color w:val="000000"/>
          <w:sz w:val="22"/>
          <w:szCs w:val="22"/>
        </w:rPr>
        <w:t>Department of Health and Social Care (2021</w:t>
      </w:r>
      <w:r w:rsidR="00A90D5E" w:rsidRPr="0034663D">
        <w:rPr>
          <w:rFonts w:ascii="Arial" w:hAnsi="Arial" w:cs="Arial"/>
          <w:color w:val="000000"/>
          <w:sz w:val="22"/>
          <w:szCs w:val="22"/>
        </w:rPr>
        <w:t>).</w:t>
      </w:r>
    </w:p>
    <w:p w14:paraId="04D15C9C" w14:textId="2E7AF93A" w:rsidR="00A73DEA" w:rsidRPr="0034663D" w:rsidRDefault="00A73DEA" w:rsidP="00083C0D">
      <w:pPr>
        <w:pStyle w:val="Heading2"/>
        <w:spacing w:line="360" w:lineRule="auto"/>
        <w:rPr>
          <w:rFonts w:ascii="Arial" w:hAnsi="Arial" w:cs="Arial"/>
          <w:color w:val="000000"/>
          <w:sz w:val="22"/>
          <w:szCs w:val="22"/>
          <w:u w:val="single"/>
        </w:rPr>
      </w:pPr>
      <w:r w:rsidRPr="0034663D">
        <w:rPr>
          <w:rStyle w:val="Strong"/>
          <w:rFonts w:ascii="Arial" w:hAnsi="Arial" w:cs="Arial"/>
          <w:color w:val="000000"/>
          <w:sz w:val="22"/>
          <w:szCs w:val="22"/>
          <w:u w:val="single"/>
        </w:rPr>
        <w:t>Partnership Working in Community Mental Health Services</w:t>
      </w:r>
    </w:p>
    <w:p w14:paraId="1D33DFD2" w14:textId="65096A3A" w:rsidR="000F32B5" w:rsidRPr="0034663D" w:rsidRDefault="00A73DEA"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 xml:space="preserve">PW is especially important in mental health because individuals often require support across multiple domains. Examples </w:t>
      </w:r>
      <w:r w:rsidR="00693B44" w:rsidRPr="0034663D">
        <w:rPr>
          <w:rFonts w:ascii="Arial" w:hAnsi="Arial" w:cs="Arial"/>
          <w:color w:val="000000"/>
          <w:sz w:val="22"/>
          <w:szCs w:val="22"/>
        </w:rPr>
        <w:t>include</w:t>
      </w:r>
      <w:r w:rsidR="00A90D5E" w:rsidRPr="0034663D">
        <w:rPr>
          <w:rFonts w:ascii="Arial" w:hAnsi="Arial" w:cs="Arial"/>
          <w:color w:val="000000"/>
          <w:sz w:val="22"/>
          <w:szCs w:val="22"/>
        </w:rPr>
        <w:t xml:space="preserve"> </w:t>
      </w:r>
      <w:r w:rsidRPr="0034663D">
        <w:rPr>
          <w:rStyle w:val="Strong"/>
          <w:rFonts w:ascii="Arial" w:eastAsiaTheme="majorEastAsia" w:hAnsi="Arial" w:cs="Arial"/>
          <w:b w:val="0"/>
          <w:bCs w:val="0"/>
          <w:color w:val="000000"/>
          <w:sz w:val="22"/>
          <w:szCs w:val="22"/>
        </w:rPr>
        <w:t>Crisis care</w:t>
      </w:r>
      <w:r w:rsidR="00A90D5E" w:rsidRPr="0034663D">
        <w:rPr>
          <w:rStyle w:val="Strong"/>
          <w:rFonts w:ascii="Arial" w:eastAsiaTheme="majorEastAsia" w:hAnsi="Arial" w:cs="Arial"/>
          <w:b w:val="0"/>
          <w:bCs w:val="0"/>
          <w:color w:val="000000"/>
          <w:sz w:val="22"/>
          <w:szCs w:val="22"/>
        </w:rPr>
        <w:t>;</w:t>
      </w:r>
      <w:r w:rsidRPr="0034663D">
        <w:rPr>
          <w:rFonts w:ascii="Arial" w:hAnsi="Arial" w:cs="Arial"/>
          <w:color w:val="000000"/>
          <w:sz w:val="22"/>
          <w:szCs w:val="22"/>
        </w:rPr>
        <w:t xml:space="preserve"> Collaboration between crisis teams, police, </w:t>
      </w:r>
      <w:r w:rsidRPr="0034663D">
        <w:rPr>
          <w:rFonts w:ascii="Arial" w:hAnsi="Arial" w:cs="Arial"/>
          <w:color w:val="000000"/>
          <w:sz w:val="22"/>
          <w:szCs w:val="22"/>
        </w:rPr>
        <w:lastRenderedPageBreak/>
        <w:t>ambulance services, and voluntary crisis cafés ensures safer and more timely responses.</w:t>
      </w:r>
      <w:r w:rsidR="00A90D5E" w:rsidRPr="0034663D">
        <w:rPr>
          <w:rFonts w:ascii="Arial" w:hAnsi="Arial" w:cs="Arial"/>
          <w:color w:val="000000"/>
          <w:sz w:val="22"/>
          <w:szCs w:val="22"/>
        </w:rPr>
        <w:t xml:space="preserve"> </w:t>
      </w:r>
      <w:r w:rsidRPr="0034663D">
        <w:rPr>
          <w:rStyle w:val="Strong"/>
          <w:rFonts w:ascii="Arial" w:eastAsiaTheme="majorEastAsia" w:hAnsi="Arial" w:cs="Arial"/>
          <w:b w:val="0"/>
          <w:bCs w:val="0"/>
          <w:color w:val="000000"/>
          <w:sz w:val="22"/>
          <w:szCs w:val="22"/>
        </w:rPr>
        <w:t xml:space="preserve">Recovery </w:t>
      </w:r>
      <w:r w:rsidR="00693B44" w:rsidRPr="0034663D">
        <w:rPr>
          <w:rStyle w:val="Strong"/>
          <w:rFonts w:ascii="Arial" w:eastAsiaTheme="majorEastAsia" w:hAnsi="Arial" w:cs="Arial"/>
          <w:b w:val="0"/>
          <w:bCs w:val="0"/>
          <w:color w:val="000000"/>
          <w:sz w:val="22"/>
          <w:szCs w:val="22"/>
        </w:rPr>
        <w:t>support:</w:t>
      </w:r>
      <w:r w:rsidRPr="0034663D">
        <w:rPr>
          <w:rFonts w:ascii="Arial" w:hAnsi="Arial" w:cs="Arial"/>
          <w:color w:val="000000"/>
          <w:sz w:val="22"/>
          <w:szCs w:val="22"/>
        </w:rPr>
        <w:t xml:space="preserve"> Joint working between community mental health teams and voluntary organisations provides access to peer support, employment schemes, and social activities.</w:t>
      </w:r>
      <w:r w:rsidR="00A90D5E" w:rsidRPr="0034663D">
        <w:rPr>
          <w:rFonts w:ascii="Arial" w:hAnsi="Arial" w:cs="Arial"/>
          <w:color w:val="000000"/>
          <w:sz w:val="22"/>
          <w:szCs w:val="22"/>
        </w:rPr>
        <w:t xml:space="preserve"> </w:t>
      </w:r>
      <w:r w:rsidRPr="0034663D">
        <w:rPr>
          <w:rStyle w:val="Strong"/>
          <w:rFonts w:ascii="Arial" w:eastAsiaTheme="majorEastAsia" w:hAnsi="Arial" w:cs="Arial"/>
          <w:b w:val="0"/>
          <w:bCs w:val="0"/>
          <w:color w:val="000000"/>
          <w:sz w:val="22"/>
          <w:szCs w:val="22"/>
        </w:rPr>
        <w:t>Housing and social care</w:t>
      </w:r>
      <w:r w:rsidR="00A90D5E" w:rsidRPr="0034663D">
        <w:rPr>
          <w:rStyle w:val="Strong"/>
          <w:rFonts w:ascii="Arial" w:eastAsiaTheme="majorEastAsia" w:hAnsi="Arial" w:cs="Arial"/>
          <w:b w:val="0"/>
          <w:bCs w:val="0"/>
          <w:color w:val="000000"/>
          <w:sz w:val="22"/>
          <w:szCs w:val="22"/>
        </w:rPr>
        <w:t>;</w:t>
      </w:r>
      <w:r w:rsidR="00A90D5E" w:rsidRPr="0034663D">
        <w:rPr>
          <w:rStyle w:val="Strong"/>
          <w:rFonts w:ascii="Arial" w:eastAsiaTheme="majorEastAsia" w:hAnsi="Arial" w:cs="Arial"/>
          <w:color w:val="000000"/>
          <w:sz w:val="22"/>
          <w:szCs w:val="22"/>
        </w:rPr>
        <w:t xml:space="preserve"> </w:t>
      </w:r>
      <w:r w:rsidRPr="0034663D">
        <w:rPr>
          <w:rFonts w:ascii="Arial" w:hAnsi="Arial" w:cs="Arial"/>
          <w:color w:val="000000"/>
          <w:sz w:val="22"/>
          <w:szCs w:val="22"/>
        </w:rPr>
        <w:t>Many people with severe mental illness require coordinated support with housing, benefits, and safeguarding</w:t>
      </w:r>
      <w:r w:rsidR="00693B44" w:rsidRPr="0034663D">
        <w:rPr>
          <w:rFonts w:ascii="Arial" w:hAnsi="Arial" w:cs="Arial"/>
          <w:color w:val="000000"/>
          <w:sz w:val="22"/>
          <w:szCs w:val="22"/>
        </w:rPr>
        <w:t xml:space="preserve"> </w:t>
      </w:r>
      <w:r w:rsidRPr="0034663D">
        <w:rPr>
          <w:rFonts w:ascii="Arial" w:hAnsi="Arial" w:cs="Arial"/>
          <w:color w:val="000000"/>
          <w:sz w:val="22"/>
          <w:szCs w:val="22"/>
        </w:rPr>
        <w:t>areas that rely heavily on multi</w:t>
      </w:r>
      <w:r w:rsidRPr="0034663D">
        <w:rPr>
          <w:rFonts w:ascii="Arial" w:hAnsi="Arial" w:cs="Arial"/>
          <w:color w:val="000000"/>
          <w:sz w:val="22"/>
          <w:szCs w:val="22"/>
        </w:rPr>
        <w:noBreakHyphen/>
        <w:t>agency collaboration.</w:t>
      </w:r>
      <w:r w:rsidR="00A90D5E" w:rsidRPr="0034663D">
        <w:rPr>
          <w:rFonts w:ascii="Arial" w:hAnsi="Arial" w:cs="Arial"/>
          <w:color w:val="000000"/>
          <w:sz w:val="22"/>
          <w:szCs w:val="22"/>
        </w:rPr>
        <w:t xml:space="preserve"> (Taylor, 2022).</w:t>
      </w:r>
    </w:p>
    <w:p w14:paraId="2BD38835" w14:textId="7FC7F372" w:rsidR="00A90D5E" w:rsidRPr="000F32B5" w:rsidRDefault="00A90D5E" w:rsidP="00083C0D">
      <w:pPr>
        <w:pStyle w:val="NormalWeb"/>
        <w:spacing w:line="360" w:lineRule="auto"/>
        <w:rPr>
          <w:rFonts w:ascii="Arial" w:hAnsi="Arial" w:cs="Arial"/>
          <w:b/>
          <w:bCs/>
          <w:color w:val="000000"/>
          <w:u w:val="single"/>
        </w:rPr>
      </w:pPr>
      <w:r w:rsidRPr="000F32B5">
        <w:rPr>
          <w:rStyle w:val="Strong"/>
          <w:rFonts w:ascii="Arial" w:eastAsiaTheme="majorEastAsia" w:hAnsi="Arial" w:cs="Arial"/>
          <w:color w:val="000000"/>
          <w:u w:val="single"/>
        </w:rPr>
        <w:t>Policies, Legislation and Their Influence on P</w:t>
      </w:r>
      <w:r w:rsidR="000F32B5">
        <w:rPr>
          <w:rStyle w:val="Strong"/>
          <w:rFonts w:ascii="Arial" w:eastAsiaTheme="majorEastAsia" w:hAnsi="Arial" w:cs="Arial"/>
          <w:color w:val="000000"/>
          <w:u w:val="single"/>
        </w:rPr>
        <w:t xml:space="preserve">erson </w:t>
      </w:r>
      <w:r w:rsidRPr="000F32B5">
        <w:rPr>
          <w:rStyle w:val="Strong"/>
          <w:rFonts w:ascii="Arial" w:eastAsiaTheme="majorEastAsia" w:hAnsi="Arial" w:cs="Arial"/>
          <w:color w:val="000000"/>
          <w:u w:val="single"/>
        </w:rPr>
        <w:t>C</w:t>
      </w:r>
      <w:r w:rsidR="000F32B5">
        <w:rPr>
          <w:rStyle w:val="Strong"/>
          <w:rFonts w:ascii="Arial" w:eastAsiaTheme="majorEastAsia" w:hAnsi="Arial" w:cs="Arial"/>
          <w:color w:val="000000"/>
          <w:u w:val="single"/>
        </w:rPr>
        <w:t xml:space="preserve">entered </w:t>
      </w:r>
      <w:r w:rsidRPr="000F32B5">
        <w:rPr>
          <w:rStyle w:val="Strong"/>
          <w:rFonts w:ascii="Arial" w:eastAsiaTheme="majorEastAsia" w:hAnsi="Arial" w:cs="Arial"/>
          <w:color w:val="000000"/>
          <w:u w:val="single"/>
        </w:rPr>
        <w:t>C</w:t>
      </w:r>
      <w:r w:rsidR="000F32B5">
        <w:rPr>
          <w:rStyle w:val="Strong"/>
          <w:rFonts w:ascii="Arial" w:eastAsiaTheme="majorEastAsia" w:hAnsi="Arial" w:cs="Arial"/>
          <w:color w:val="000000"/>
          <w:u w:val="single"/>
        </w:rPr>
        <w:t>are</w:t>
      </w:r>
      <w:r w:rsidRPr="000F32B5">
        <w:rPr>
          <w:rStyle w:val="Strong"/>
          <w:rFonts w:ascii="Arial" w:eastAsiaTheme="majorEastAsia" w:hAnsi="Arial" w:cs="Arial"/>
          <w:color w:val="000000"/>
          <w:u w:val="single"/>
        </w:rPr>
        <w:t xml:space="preserve"> and Partnership Working</w:t>
      </w:r>
    </w:p>
    <w:p w14:paraId="0EB405C2" w14:textId="5510D726" w:rsidR="00CE7151" w:rsidRPr="00CE7151" w:rsidRDefault="00CE7151" w:rsidP="00083C0D">
      <w:pPr>
        <w:spacing w:before="100" w:beforeAutospacing="1" w:after="100" w:afterAutospacing="1" w:line="360" w:lineRule="auto"/>
        <w:rPr>
          <w:rFonts w:ascii="Arial" w:hAnsi="Arial" w:cs="Arial"/>
          <w:color w:val="000000"/>
          <w:sz w:val="22"/>
          <w:szCs w:val="22"/>
        </w:rPr>
      </w:pPr>
      <w:r w:rsidRPr="00CE7151">
        <w:rPr>
          <w:rFonts w:ascii="Arial" w:hAnsi="Arial" w:cs="Arial"/>
          <w:color w:val="000000"/>
          <w:sz w:val="22"/>
          <w:szCs w:val="22"/>
        </w:rPr>
        <w:t>The</w:t>
      </w:r>
      <w:r w:rsidRPr="00CE7151">
        <w:rPr>
          <w:rStyle w:val="apple-converted-space"/>
          <w:rFonts w:ascii="Arial" w:eastAsiaTheme="majorEastAsia" w:hAnsi="Arial" w:cs="Arial"/>
          <w:color w:val="000000"/>
          <w:sz w:val="22"/>
          <w:szCs w:val="22"/>
        </w:rPr>
        <w:t> </w:t>
      </w:r>
      <w:r w:rsidRPr="00CE7151">
        <w:rPr>
          <w:rStyle w:val="Strong"/>
          <w:rFonts w:ascii="Arial" w:eastAsiaTheme="majorEastAsia" w:hAnsi="Arial" w:cs="Arial"/>
          <w:b w:val="0"/>
          <w:bCs w:val="0"/>
          <w:color w:val="000000"/>
          <w:sz w:val="22"/>
          <w:szCs w:val="22"/>
        </w:rPr>
        <w:t>Mental Capacity Act (2005)</w:t>
      </w:r>
      <w:r w:rsidRPr="00CE7151">
        <w:rPr>
          <w:rStyle w:val="apple-converted-space"/>
          <w:rFonts w:ascii="Arial" w:eastAsiaTheme="majorEastAsia" w:hAnsi="Arial" w:cs="Arial"/>
          <w:color w:val="000000"/>
          <w:sz w:val="22"/>
          <w:szCs w:val="22"/>
        </w:rPr>
        <w:t> </w:t>
      </w:r>
      <w:r w:rsidRPr="00CE7151">
        <w:rPr>
          <w:rFonts w:ascii="Arial" w:hAnsi="Arial" w:cs="Arial"/>
          <w:color w:val="000000"/>
          <w:sz w:val="22"/>
          <w:szCs w:val="22"/>
        </w:rPr>
        <w:t>supports person</w:t>
      </w:r>
      <w:r w:rsidRPr="00CE7151">
        <w:rPr>
          <w:rFonts w:ascii="Arial" w:hAnsi="Arial" w:cs="Arial"/>
          <w:color w:val="000000"/>
          <w:sz w:val="22"/>
          <w:szCs w:val="22"/>
        </w:rPr>
        <w:noBreakHyphen/>
        <w:t>centred care by ensuring that individuals are presumed to have capacity unless proven otherwise, and that any decisions made on their behalf must reflect their wishes, values, and best interests. It also strengthens partnership working by requiring professionals, families, and carers to collaborate when assessing capacity or planning care, promoting shared responsibility and consistent decision</w:t>
      </w:r>
      <w:r w:rsidRPr="00CE7151">
        <w:rPr>
          <w:rFonts w:ascii="Arial" w:hAnsi="Arial" w:cs="Arial"/>
          <w:color w:val="000000"/>
          <w:sz w:val="22"/>
          <w:szCs w:val="22"/>
        </w:rPr>
        <w:noBreakHyphen/>
        <w:t>making across services</w:t>
      </w:r>
      <w:r w:rsidRPr="00957ABF">
        <w:rPr>
          <w:rFonts w:ascii="Arial" w:hAnsi="Arial" w:cs="Arial"/>
          <w:color w:val="000000"/>
          <w:sz w:val="22"/>
          <w:szCs w:val="22"/>
        </w:rPr>
        <w:t>.</w:t>
      </w:r>
      <w:r w:rsidR="00FF2A78" w:rsidRPr="00957ABF">
        <w:rPr>
          <w:rFonts w:ascii="Arial" w:hAnsi="Arial" w:cs="Arial"/>
          <w:color w:val="000000"/>
          <w:sz w:val="22"/>
          <w:szCs w:val="22"/>
        </w:rPr>
        <w:t xml:space="preserve"> (</w:t>
      </w:r>
      <w:r w:rsidR="00FF2A78" w:rsidRPr="00957ABF">
        <w:rPr>
          <w:rFonts w:ascii="Arial" w:hAnsi="Arial" w:cs="Arial"/>
          <w:sz w:val="22"/>
          <w:szCs w:val="22"/>
        </w:rPr>
        <w:t>Legislation.GOV, 2025).</w:t>
      </w:r>
    </w:p>
    <w:p w14:paraId="4A39D95F" w14:textId="4BB4D2C4" w:rsidR="00A90D5E" w:rsidRPr="0034663D" w:rsidRDefault="00A90D5E" w:rsidP="00083C0D">
      <w:pPr>
        <w:spacing w:before="100" w:beforeAutospacing="1" w:after="100" w:afterAutospacing="1" w:line="360" w:lineRule="auto"/>
        <w:rPr>
          <w:rFonts w:ascii="Arial" w:hAnsi="Arial" w:cs="Arial"/>
          <w:b/>
          <w:bCs/>
          <w:color w:val="000000"/>
          <w:sz w:val="22"/>
          <w:szCs w:val="22"/>
        </w:rPr>
      </w:pPr>
      <w:r w:rsidRPr="0034663D">
        <w:rPr>
          <w:rFonts w:ascii="Arial" w:hAnsi="Arial" w:cs="Arial"/>
          <w:color w:val="000000"/>
          <w:sz w:val="22"/>
          <w:szCs w:val="22"/>
        </w:rPr>
        <w:t xml:space="preserve">The </w:t>
      </w:r>
      <w:r w:rsidRPr="0034663D">
        <w:rPr>
          <w:rStyle w:val="Strong"/>
          <w:rFonts w:ascii="Arial" w:eastAsiaTheme="majorEastAsia" w:hAnsi="Arial" w:cs="Arial"/>
          <w:b w:val="0"/>
          <w:bCs w:val="0"/>
          <w:color w:val="000000"/>
          <w:sz w:val="22"/>
          <w:szCs w:val="22"/>
        </w:rPr>
        <w:t>Health and Care Act 2022</w:t>
      </w:r>
      <w:r w:rsidRPr="0034663D">
        <w:rPr>
          <w:rFonts w:ascii="Arial" w:hAnsi="Arial" w:cs="Arial"/>
          <w:color w:val="000000"/>
          <w:sz w:val="22"/>
          <w:szCs w:val="22"/>
        </w:rPr>
        <w:t xml:space="preserve"> strengthen integration by formalising Integrated Care Systems (ICSs), aiming to make services “less rigid, more accountable and more integrated”. This supports PCC by encouraging joined</w:t>
      </w:r>
      <w:r w:rsidRPr="0034663D">
        <w:rPr>
          <w:rFonts w:ascii="Arial" w:hAnsi="Arial" w:cs="Arial"/>
          <w:color w:val="000000"/>
          <w:sz w:val="22"/>
          <w:szCs w:val="22"/>
        </w:rPr>
        <w:noBreakHyphen/>
        <w:t>up planning between NHS, social care, and community partners. However, increased central oversight may limit local flexibility.</w:t>
      </w:r>
      <w:r w:rsidR="00693B44" w:rsidRPr="0034663D">
        <w:rPr>
          <w:rFonts w:ascii="Arial" w:hAnsi="Arial" w:cs="Arial"/>
          <w:color w:val="000000"/>
          <w:sz w:val="22"/>
          <w:szCs w:val="22"/>
        </w:rPr>
        <w:t xml:space="preserve">  </w:t>
      </w:r>
      <w:r w:rsidRPr="0034663D">
        <w:rPr>
          <w:rFonts w:ascii="Arial" w:hAnsi="Arial" w:cs="Arial"/>
          <w:color w:val="000000"/>
          <w:sz w:val="22"/>
          <w:szCs w:val="22"/>
        </w:rPr>
        <w:t>The</w:t>
      </w:r>
      <w:r w:rsidRPr="0034663D">
        <w:rPr>
          <w:rFonts w:ascii="Arial" w:hAnsi="Arial" w:cs="Arial"/>
          <w:b/>
          <w:bCs/>
          <w:color w:val="000000"/>
          <w:sz w:val="22"/>
          <w:szCs w:val="22"/>
        </w:rPr>
        <w:t xml:space="preserve"> </w:t>
      </w:r>
      <w:r w:rsidRPr="0034663D">
        <w:rPr>
          <w:rStyle w:val="Strong"/>
          <w:rFonts w:ascii="Arial" w:eastAsiaTheme="majorEastAsia" w:hAnsi="Arial" w:cs="Arial"/>
          <w:b w:val="0"/>
          <w:bCs w:val="0"/>
          <w:color w:val="000000"/>
          <w:sz w:val="22"/>
          <w:szCs w:val="22"/>
        </w:rPr>
        <w:t>Health and Social Care Act 2012</w:t>
      </w:r>
      <w:r w:rsidRPr="0034663D">
        <w:rPr>
          <w:rFonts w:ascii="Arial" w:hAnsi="Arial" w:cs="Arial"/>
          <w:color w:val="000000"/>
          <w:sz w:val="22"/>
          <w:szCs w:val="22"/>
        </w:rPr>
        <w:t xml:space="preserve"> emphasised patient choice and competition, which can support autonomy but sometimes hinder PW by fragmenting services across multiple providers.</w:t>
      </w:r>
      <w:r w:rsidR="00693B44" w:rsidRPr="0034663D">
        <w:rPr>
          <w:rFonts w:ascii="Arial" w:hAnsi="Arial" w:cs="Arial"/>
          <w:color w:val="000000"/>
          <w:sz w:val="22"/>
          <w:szCs w:val="22"/>
        </w:rPr>
        <w:t xml:space="preserve"> (G</w:t>
      </w:r>
      <w:r w:rsidR="006740A0">
        <w:rPr>
          <w:rFonts w:ascii="Arial" w:hAnsi="Arial" w:cs="Arial"/>
          <w:color w:val="000000"/>
          <w:sz w:val="22"/>
          <w:szCs w:val="22"/>
        </w:rPr>
        <w:t>OV</w:t>
      </w:r>
      <w:r w:rsidR="00693B44" w:rsidRPr="0034663D">
        <w:rPr>
          <w:rFonts w:ascii="Arial" w:hAnsi="Arial" w:cs="Arial"/>
          <w:color w:val="000000"/>
          <w:sz w:val="22"/>
          <w:szCs w:val="22"/>
        </w:rPr>
        <w:t>.</w:t>
      </w:r>
      <w:r w:rsidR="00957ABF">
        <w:rPr>
          <w:rFonts w:ascii="Arial" w:hAnsi="Arial" w:cs="Arial"/>
          <w:color w:val="000000"/>
          <w:sz w:val="22"/>
          <w:szCs w:val="22"/>
        </w:rPr>
        <w:t>UK</w:t>
      </w:r>
      <w:r w:rsidR="00693B44" w:rsidRPr="0034663D">
        <w:rPr>
          <w:rFonts w:ascii="Arial" w:hAnsi="Arial" w:cs="Arial"/>
          <w:color w:val="000000"/>
          <w:sz w:val="22"/>
          <w:szCs w:val="22"/>
        </w:rPr>
        <w:t>, 2022).</w:t>
      </w:r>
    </w:p>
    <w:p w14:paraId="2854FD09" w14:textId="7A4E4746" w:rsidR="00A90D5E" w:rsidRPr="0034663D" w:rsidRDefault="00A90D5E"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 xml:space="preserve">The </w:t>
      </w:r>
      <w:r w:rsidRPr="0034663D">
        <w:rPr>
          <w:rStyle w:val="Strong"/>
          <w:rFonts w:ascii="Arial" w:eastAsiaTheme="majorEastAsia" w:hAnsi="Arial" w:cs="Arial"/>
          <w:b w:val="0"/>
          <w:bCs w:val="0"/>
          <w:color w:val="000000"/>
          <w:sz w:val="22"/>
          <w:szCs w:val="22"/>
        </w:rPr>
        <w:t>Care Act 2014</w:t>
      </w:r>
      <w:r w:rsidRPr="0034663D">
        <w:rPr>
          <w:rFonts w:ascii="Arial" w:hAnsi="Arial" w:cs="Arial"/>
          <w:color w:val="000000"/>
          <w:sz w:val="22"/>
          <w:szCs w:val="22"/>
        </w:rPr>
        <w:t xml:space="preserve"> places a statutory duty on local authorities to promote wellbeing and involve individuals in decisions about their care. This directly supports PCC by requiring personalised assessments and coordinated support. In mental health settings, this means practitioners must consider housing, social networks, and daily living needs alongside clinical care.</w:t>
      </w:r>
      <w:r w:rsidR="00693B44" w:rsidRPr="0034663D">
        <w:rPr>
          <w:rFonts w:ascii="Arial" w:hAnsi="Arial" w:cs="Arial"/>
          <w:color w:val="000000"/>
          <w:sz w:val="22"/>
          <w:szCs w:val="22"/>
        </w:rPr>
        <w:t xml:space="preserve"> (Legislation.G</w:t>
      </w:r>
      <w:r w:rsidR="006740A0">
        <w:rPr>
          <w:rFonts w:ascii="Arial" w:hAnsi="Arial" w:cs="Arial"/>
          <w:color w:val="000000"/>
          <w:sz w:val="22"/>
          <w:szCs w:val="22"/>
        </w:rPr>
        <w:t>OV</w:t>
      </w:r>
      <w:r w:rsidR="00693B44" w:rsidRPr="0034663D">
        <w:rPr>
          <w:rFonts w:ascii="Arial" w:hAnsi="Arial" w:cs="Arial"/>
          <w:color w:val="000000"/>
          <w:sz w:val="22"/>
          <w:szCs w:val="22"/>
        </w:rPr>
        <w:t>, 2025).</w:t>
      </w:r>
    </w:p>
    <w:p w14:paraId="5F7C0ED8" w14:textId="333B7EC5" w:rsidR="00A90D5E" w:rsidRPr="0034663D" w:rsidRDefault="00A90D5E"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 xml:space="preserve">The </w:t>
      </w:r>
      <w:r w:rsidRPr="0034663D">
        <w:rPr>
          <w:rStyle w:val="Strong"/>
          <w:rFonts w:ascii="Arial" w:eastAsiaTheme="majorEastAsia" w:hAnsi="Arial" w:cs="Arial"/>
          <w:b w:val="0"/>
          <w:bCs w:val="0"/>
          <w:color w:val="000000"/>
          <w:sz w:val="22"/>
          <w:szCs w:val="22"/>
        </w:rPr>
        <w:t>Equality Act 2010</w:t>
      </w:r>
      <w:r w:rsidRPr="0034663D">
        <w:rPr>
          <w:rFonts w:ascii="Arial" w:hAnsi="Arial" w:cs="Arial"/>
          <w:b/>
          <w:bCs/>
          <w:color w:val="000000"/>
          <w:sz w:val="22"/>
          <w:szCs w:val="22"/>
        </w:rPr>
        <w:t xml:space="preserve"> </w:t>
      </w:r>
      <w:r w:rsidRPr="0034663D">
        <w:rPr>
          <w:rFonts w:ascii="Arial" w:hAnsi="Arial" w:cs="Arial"/>
          <w:color w:val="000000"/>
          <w:sz w:val="22"/>
          <w:szCs w:val="22"/>
        </w:rPr>
        <w:t xml:space="preserve">requires services to avoid discrimination and meet equality duties. NHS England </w:t>
      </w:r>
      <w:r w:rsidR="00090C71" w:rsidRPr="0034663D">
        <w:rPr>
          <w:rFonts w:ascii="Arial" w:hAnsi="Arial" w:cs="Arial"/>
          <w:color w:val="000000"/>
          <w:sz w:val="22"/>
          <w:szCs w:val="22"/>
        </w:rPr>
        <w:t xml:space="preserve">(2025) </w:t>
      </w:r>
      <w:r w:rsidRPr="0034663D">
        <w:rPr>
          <w:rFonts w:ascii="Arial" w:hAnsi="Arial" w:cs="Arial"/>
          <w:color w:val="000000"/>
          <w:sz w:val="22"/>
          <w:szCs w:val="22"/>
        </w:rPr>
        <w:t>highlights that organisations must act to reduce inequalities under this legislation, reinforced by duties introduced through the Health and Care Act 2022. This supports PCC by ensuring care plans reflect protected characteristics and cultural needs.</w:t>
      </w:r>
    </w:p>
    <w:p w14:paraId="355266BC" w14:textId="7B90E474" w:rsidR="00A90D5E" w:rsidRPr="0034663D" w:rsidRDefault="00A90D5E" w:rsidP="00083C0D">
      <w:pPr>
        <w:pStyle w:val="NormalWeb"/>
        <w:spacing w:line="360" w:lineRule="auto"/>
        <w:rPr>
          <w:rFonts w:ascii="Arial" w:hAnsi="Arial" w:cs="Arial"/>
          <w:color w:val="000000"/>
          <w:sz w:val="22"/>
          <w:szCs w:val="22"/>
        </w:rPr>
      </w:pPr>
      <w:r w:rsidRPr="0034663D">
        <w:rPr>
          <w:rFonts w:ascii="Arial" w:hAnsi="Arial" w:cs="Arial"/>
          <w:color w:val="000000"/>
          <w:sz w:val="22"/>
          <w:szCs w:val="22"/>
        </w:rPr>
        <w:t xml:space="preserve">The </w:t>
      </w:r>
      <w:r w:rsidRPr="0034663D">
        <w:rPr>
          <w:rStyle w:val="Strong"/>
          <w:rFonts w:ascii="Arial" w:eastAsiaTheme="majorEastAsia" w:hAnsi="Arial" w:cs="Arial"/>
          <w:b w:val="0"/>
          <w:bCs w:val="0"/>
          <w:color w:val="000000"/>
          <w:sz w:val="22"/>
          <w:szCs w:val="22"/>
        </w:rPr>
        <w:t>Human</w:t>
      </w:r>
      <w:r w:rsidRPr="0034663D">
        <w:rPr>
          <w:rStyle w:val="Strong"/>
          <w:rFonts w:ascii="Arial" w:eastAsiaTheme="majorEastAsia" w:hAnsi="Arial" w:cs="Arial"/>
          <w:color w:val="000000"/>
          <w:sz w:val="22"/>
          <w:szCs w:val="22"/>
        </w:rPr>
        <w:t xml:space="preserve"> </w:t>
      </w:r>
      <w:r w:rsidRPr="0034663D">
        <w:rPr>
          <w:rStyle w:val="Strong"/>
          <w:rFonts w:ascii="Arial" w:eastAsiaTheme="majorEastAsia" w:hAnsi="Arial" w:cs="Arial"/>
          <w:b w:val="0"/>
          <w:bCs w:val="0"/>
          <w:color w:val="000000"/>
          <w:sz w:val="22"/>
          <w:szCs w:val="22"/>
        </w:rPr>
        <w:t>Rights Act 1998</w:t>
      </w:r>
      <w:r w:rsidRPr="0034663D">
        <w:rPr>
          <w:rFonts w:ascii="Arial" w:hAnsi="Arial" w:cs="Arial"/>
          <w:color w:val="000000"/>
          <w:sz w:val="22"/>
          <w:szCs w:val="22"/>
        </w:rPr>
        <w:t xml:space="preserve"> underpins dignity, autonomy, and freedom from degrading treatment principles central to PCC. In mental health services, this influences decisions </w:t>
      </w:r>
      <w:r w:rsidRPr="0034663D">
        <w:rPr>
          <w:rFonts w:ascii="Arial" w:hAnsi="Arial" w:cs="Arial"/>
          <w:color w:val="000000"/>
          <w:sz w:val="22"/>
          <w:szCs w:val="22"/>
        </w:rPr>
        <w:lastRenderedPageBreak/>
        <w:t>around consent, least</w:t>
      </w:r>
      <w:r w:rsidRPr="0034663D">
        <w:rPr>
          <w:rFonts w:ascii="Arial" w:hAnsi="Arial" w:cs="Arial"/>
          <w:color w:val="000000"/>
          <w:sz w:val="22"/>
          <w:szCs w:val="22"/>
        </w:rPr>
        <w:noBreakHyphen/>
        <w:t>restrictive practice, and safeguarding</w:t>
      </w:r>
      <w:r w:rsidR="00090C71" w:rsidRPr="0034663D">
        <w:rPr>
          <w:rFonts w:ascii="Arial" w:hAnsi="Arial" w:cs="Arial"/>
          <w:color w:val="000000"/>
          <w:sz w:val="22"/>
          <w:szCs w:val="22"/>
        </w:rPr>
        <w:t xml:space="preserve"> (Mental Health Foundation, 2025).</w:t>
      </w:r>
    </w:p>
    <w:p w14:paraId="3202FF87" w14:textId="77777777" w:rsidR="00403412" w:rsidRPr="00403412" w:rsidRDefault="00403412" w:rsidP="00083C0D">
      <w:pPr>
        <w:spacing w:before="100" w:beforeAutospacing="1" w:after="100" w:afterAutospacing="1" w:line="360" w:lineRule="auto"/>
        <w:outlineLvl w:val="2"/>
        <w:rPr>
          <w:rFonts w:ascii="Arial" w:hAnsi="Arial" w:cs="Arial"/>
          <w:b/>
          <w:bCs/>
          <w:color w:val="000000"/>
          <w:u w:val="single"/>
        </w:rPr>
      </w:pPr>
      <w:r w:rsidRPr="00403412">
        <w:rPr>
          <w:rFonts w:ascii="Arial" w:hAnsi="Arial" w:cs="Arial"/>
          <w:b/>
          <w:bCs/>
          <w:color w:val="000000"/>
          <w:u w:val="single"/>
        </w:rPr>
        <w:t>Recommendations for improving PCC and partnership working in UK community mental health services</w:t>
      </w:r>
    </w:p>
    <w:p w14:paraId="1A71EEA8" w14:textId="2DAC871C" w:rsidR="00403412" w:rsidRPr="00403412" w:rsidRDefault="00403412" w:rsidP="00083C0D">
      <w:pPr>
        <w:spacing w:before="100" w:beforeAutospacing="1" w:after="100" w:afterAutospacing="1" w:line="360" w:lineRule="auto"/>
        <w:rPr>
          <w:rFonts w:ascii="Arial" w:hAnsi="Arial" w:cs="Arial"/>
          <w:color w:val="000000"/>
          <w:sz w:val="22"/>
          <w:szCs w:val="22"/>
        </w:rPr>
      </w:pPr>
      <w:r w:rsidRPr="00403412">
        <w:rPr>
          <w:rFonts w:ascii="Arial" w:hAnsi="Arial" w:cs="Arial"/>
          <w:b/>
          <w:bCs/>
          <w:color w:val="000000"/>
          <w:sz w:val="22"/>
          <w:szCs w:val="22"/>
        </w:rPr>
        <w:t>Enhance staff training in PCC and communication</w:t>
      </w:r>
      <w:r w:rsidRPr="00403412">
        <w:rPr>
          <w:rFonts w:ascii="Arial" w:hAnsi="Arial" w:cs="Arial"/>
          <w:color w:val="000000"/>
          <w:sz w:val="22"/>
          <w:szCs w:val="22"/>
        </w:rPr>
        <w:br/>
        <w:t>National frameworks emphasise the need for a workforce with behaviours and competencies that support person</w:t>
      </w:r>
      <w:r w:rsidRPr="00403412">
        <w:rPr>
          <w:rFonts w:ascii="Arial" w:hAnsi="Arial" w:cs="Arial"/>
          <w:color w:val="000000"/>
          <w:sz w:val="22"/>
          <w:szCs w:val="22"/>
        </w:rPr>
        <w:noBreakHyphen/>
        <w:t>centred approaches, including shared decision</w:t>
      </w:r>
      <w:r w:rsidRPr="00403412">
        <w:rPr>
          <w:rFonts w:ascii="Arial" w:hAnsi="Arial" w:cs="Arial"/>
          <w:color w:val="000000"/>
          <w:sz w:val="22"/>
          <w:szCs w:val="22"/>
        </w:rPr>
        <w:noBreakHyphen/>
        <w:t>making and co</w:t>
      </w:r>
      <w:r w:rsidRPr="00403412">
        <w:rPr>
          <w:rFonts w:ascii="Arial" w:hAnsi="Arial" w:cs="Arial"/>
          <w:color w:val="000000"/>
          <w:sz w:val="22"/>
          <w:szCs w:val="22"/>
        </w:rPr>
        <w:noBreakHyphen/>
        <w:t>production.</w:t>
      </w:r>
      <w:r w:rsidR="00090C71" w:rsidRPr="0034663D">
        <w:rPr>
          <w:rFonts w:ascii="Arial" w:hAnsi="Arial" w:cs="Arial"/>
          <w:color w:val="000000"/>
          <w:sz w:val="22"/>
          <w:szCs w:val="22"/>
        </w:rPr>
        <w:t xml:space="preserve"> </w:t>
      </w:r>
      <w:r w:rsidRPr="00403412">
        <w:rPr>
          <w:rFonts w:ascii="Arial" w:hAnsi="Arial" w:cs="Arial"/>
          <w:color w:val="000000"/>
          <w:sz w:val="22"/>
          <w:szCs w:val="22"/>
        </w:rPr>
        <w:t>Mandatory PCC training, with a focus on communication, trauma</w:t>
      </w:r>
      <w:r w:rsidRPr="00403412">
        <w:rPr>
          <w:rFonts w:ascii="Arial" w:hAnsi="Arial" w:cs="Arial"/>
          <w:color w:val="000000"/>
          <w:sz w:val="22"/>
          <w:szCs w:val="22"/>
        </w:rPr>
        <w:noBreakHyphen/>
        <w:t>informed practice, and cultural competence, should be embedded for all community mental health staff. A likely barrier is limited time and funding for training within overstretched teams</w:t>
      </w:r>
      <w:r w:rsidR="00090C71" w:rsidRPr="0034663D">
        <w:rPr>
          <w:rFonts w:ascii="Arial" w:hAnsi="Arial" w:cs="Arial"/>
          <w:color w:val="000000"/>
          <w:sz w:val="22"/>
          <w:szCs w:val="22"/>
        </w:rPr>
        <w:t xml:space="preserve"> (NHS England, 2025).</w:t>
      </w:r>
    </w:p>
    <w:p w14:paraId="1FDD5E9A" w14:textId="20371686" w:rsidR="00403412" w:rsidRPr="00403412" w:rsidRDefault="00403412" w:rsidP="00083C0D">
      <w:pPr>
        <w:spacing w:before="100" w:beforeAutospacing="1" w:after="100" w:afterAutospacing="1" w:line="360" w:lineRule="auto"/>
        <w:rPr>
          <w:rFonts w:ascii="Arial" w:hAnsi="Arial" w:cs="Arial"/>
          <w:color w:val="000000"/>
          <w:sz w:val="22"/>
          <w:szCs w:val="22"/>
        </w:rPr>
      </w:pPr>
      <w:r w:rsidRPr="00403412">
        <w:rPr>
          <w:rFonts w:ascii="Arial" w:hAnsi="Arial" w:cs="Arial"/>
          <w:b/>
          <w:bCs/>
          <w:color w:val="000000"/>
          <w:sz w:val="22"/>
          <w:szCs w:val="22"/>
        </w:rPr>
        <w:t>Increase time for collaborative care planning</w:t>
      </w:r>
      <w:r w:rsidRPr="00403412">
        <w:rPr>
          <w:rFonts w:ascii="Arial" w:hAnsi="Arial" w:cs="Arial"/>
          <w:color w:val="000000"/>
          <w:sz w:val="22"/>
          <w:szCs w:val="22"/>
        </w:rPr>
        <w:br/>
        <w:t>Evidence highlights the importance of person</w:t>
      </w:r>
      <w:r w:rsidRPr="00403412">
        <w:rPr>
          <w:rFonts w:ascii="Arial" w:hAnsi="Arial" w:cs="Arial"/>
          <w:color w:val="000000"/>
          <w:sz w:val="22"/>
          <w:szCs w:val="22"/>
        </w:rPr>
        <w:noBreakHyphen/>
        <w:t>centred care planning and high</w:t>
      </w:r>
      <w:r w:rsidRPr="00403412">
        <w:rPr>
          <w:rFonts w:ascii="Arial" w:hAnsi="Arial" w:cs="Arial"/>
          <w:color w:val="000000"/>
          <w:sz w:val="22"/>
          <w:szCs w:val="22"/>
        </w:rPr>
        <w:noBreakHyphen/>
        <w:t>quality documentation for tailoring support and involving people in decisions. </w:t>
      </w:r>
      <w:r w:rsidR="00090C71" w:rsidRPr="0034663D">
        <w:rPr>
          <w:rFonts w:ascii="Arial" w:hAnsi="Arial" w:cs="Arial"/>
          <w:color w:val="000000"/>
          <w:sz w:val="22"/>
          <w:szCs w:val="22"/>
        </w:rPr>
        <w:t xml:space="preserve"> </w:t>
      </w:r>
      <w:r w:rsidRPr="00403412">
        <w:rPr>
          <w:rFonts w:ascii="Arial" w:hAnsi="Arial" w:cs="Arial"/>
          <w:color w:val="000000"/>
          <w:sz w:val="22"/>
          <w:szCs w:val="22"/>
        </w:rPr>
        <w:t>Commissioners and providers should review caseloads so clinicians can allocate protected time for joint care planning with service users and carers. Pressures from targets and throughput may hinder this unless supported at system level.</w:t>
      </w:r>
      <w:r w:rsidR="0034663D" w:rsidRPr="0034663D">
        <w:rPr>
          <w:rFonts w:ascii="Arial" w:hAnsi="Arial" w:cs="Arial"/>
          <w:color w:val="000000"/>
          <w:sz w:val="22"/>
          <w:szCs w:val="22"/>
        </w:rPr>
        <w:t xml:space="preserve"> (NHS England, 2025).</w:t>
      </w:r>
    </w:p>
    <w:p w14:paraId="2A6D520A" w14:textId="5A133859" w:rsidR="00403412" w:rsidRPr="00403412" w:rsidRDefault="00403412" w:rsidP="00083C0D">
      <w:pPr>
        <w:spacing w:before="100" w:beforeAutospacing="1" w:after="100" w:afterAutospacing="1" w:line="360" w:lineRule="auto"/>
        <w:rPr>
          <w:rFonts w:ascii="Arial" w:hAnsi="Arial" w:cs="Arial"/>
          <w:color w:val="000000"/>
          <w:sz w:val="22"/>
          <w:szCs w:val="22"/>
        </w:rPr>
      </w:pPr>
      <w:r w:rsidRPr="00403412">
        <w:rPr>
          <w:rFonts w:ascii="Arial" w:hAnsi="Arial" w:cs="Arial"/>
          <w:b/>
          <w:bCs/>
          <w:color w:val="000000"/>
          <w:sz w:val="22"/>
          <w:szCs w:val="22"/>
        </w:rPr>
        <w:t>Promote lived experience involvement</w:t>
      </w:r>
      <w:r w:rsidRPr="00403412">
        <w:rPr>
          <w:rFonts w:ascii="Arial" w:hAnsi="Arial" w:cs="Arial"/>
          <w:color w:val="000000"/>
          <w:sz w:val="22"/>
          <w:szCs w:val="22"/>
        </w:rPr>
        <w:br/>
        <w:t>Person</w:t>
      </w:r>
      <w:r w:rsidRPr="00403412">
        <w:rPr>
          <w:rFonts w:ascii="Arial" w:hAnsi="Arial" w:cs="Arial"/>
          <w:color w:val="000000"/>
          <w:sz w:val="22"/>
          <w:szCs w:val="22"/>
        </w:rPr>
        <w:noBreakHyphen/>
        <w:t>centred approaches stress that outcomes should be co</w:t>
      </w:r>
      <w:r w:rsidRPr="00403412">
        <w:rPr>
          <w:rFonts w:ascii="Arial" w:hAnsi="Arial" w:cs="Arial"/>
          <w:color w:val="000000"/>
          <w:sz w:val="22"/>
          <w:szCs w:val="22"/>
        </w:rPr>
        <w:noBreakHyphen/>
        <w:t>produced with individuals and communities.</w:t>
      </w:r>
      <w:r w:rsidR="00090C71" w:rsidRPr="0034663D">
        <w:rPr>
          <w:rFonts w:ascii="Arial" w:hAnsi="Arial" w:cs="Arial"/>
          <w:color w:val="000000"/>
          <w:sz w:val="22"/>
          <w:szCs w:val="22"/>
        </w:rPr>
        <w:t xml:space="preserve"> </w:t>
      </w:r>
      <w:r w:rsidRPr="00403412">
        <w:rPr>
          <w:rFonts w:ascii="Arial" w:hAnsi="Arial" w:cs="Arial"/>
          <w:color w:val="000000"/>
          <w:sz w:val="22"/>
          <w:szCs w:val="22"/>
        </w:rPr>
        <w:t>Community mental health services should embed service user and carer involvement in service design, evaluation, and governance. Barriers include tokenistic involvement and limited support for participation.</w:t>
      </w:r>
      <w:r w:rsidR="00090C71" w:rsidRPr="0034663D">
        <w:rPr>
          <w:rFonts w:ascii="Arial" w:hAnsi="Arial" w:cs="Arial"/>
          <w:color w:val="000000"/>
          <w:sz w:val="22"/>
          <w:szCs w:val="22"/>
        </w:rPr>
        <w:t xml:space="preserve"> (NHS England, 2025).</w:t>
      </w:r>
    </w:p>
    <w:p w14:paraId="590FFDD7" w14:textId="305E7F94" w:rsidR="00A53EA5" w:rsidRPr="004B6789" w:rsidRDefault="00403412" w:rsidP="004B6789">
      <w:pPr>
        <w:spacing w:before="100" w:beforeAutospacing="1" w:after="100" w:afterAutospacing="1" w:line="360" w:lineRule="auto"/>
        <w:rPr>
          <w:rFonts w:ascii="Arial" w:hAnsi="Arial" w:cs="Arial"/>
          <w:color w:val="000000"/>
          <w:sz w:val="22"/>
          <w:szCs w:val="22"/>
        </w:rPr>
      </w:pPr>
      <w:r w:rsidRPr="00403412">
        <w:rPr>
          <w:rFonts w:ascii="Arial" w:hAnsi="Arial" w:cs="Arial"/>
          <w:b/>
          <w:bCs/>
          <w:color w:val="000000"/>
          <w:sz w:val="22"/>
          <w:szCs w:val="22"/>
        </w:rPr>
        <w:t>Address staff turnover and continuity of care</w:t>
      </w:r>
      <w:r w:rsidRPr="00403412">
        <w:rPr>
          <w:rFonts w:ascii="Arial" w:hAnsi="Arial" w:cs="Arial"/>
          <w:color w:val="000000"/>
          <w:sz w:val="22"/>
          <w:szCs w:val="22"/>
        </w:rPr>
        <w:br/>
        <w:t>PCC relies on stable therapeutic relationships. High turnover disrupts trust and undermines co</w:t>
      </w:r>
      <w:r w:rsidRPr="00403412">
        <w:rPr>
          <w:rFonts w:ascii="Arial" w:hAnsi="Arial" w:cs="Arial"/>
          <w:color w:val="000000"/>
          <w:sz w:val="22"/>
          <w:szCs w:val="22"/>
        </w:rPr>
        <w:noBreakHyphen/>
        <w:t>produced care. Workforce strategies should prioritise retention, supervision, and wellbeing to sustain continuity.</w:t>
      </w:r>
      <w:r w:rsidR="0034663D" w:rsidRPr="0034663D">
        <w:rPr>
          <w:rFonts w:ascii="Arial" w:hAnsi="Arial" w:cs="Arial"/>
          <w:color w:val="000000"/>
          <w:sz w:val="22"/>
          <w:szCs w:val="22"/>
        </w:rPr>
        <w:t xml:space="preserve"> </w:t>
      </w:r>
      <w:r w:rsidR="00415E6B">
        <w:rPr>
          <w:rFonts w:ascii="Arial" w:hAnsi="Arial" w:cs="Arial"/>
          <w:color w:val="000000"/>
          <w:sz w:val="22"/>
          <w:szCs w:val="22"/>
        </w:rPr>
        <w:t>(C</w:t>
      </w:r>
      <w:r w:rsidR="0034663D" w:rsidRPr="0034663D">
        <w:rPr>
          <w:rFonts w:ascii="Arial" w:hAnsi="Arial" w:cs="Arial"/>
          <w:color w:val="000000"/>
          <w:sz w:val="22"/>
          <w:szCs w:val="22"/>
        </w:rPr>
        <w:t xml:space="preserve">are </w:t>
      </w:r>
      <w:r w:rsidR="006740A0">
        <w:rPr>
          <w:rFonts w:ascii="Arial" w:hAnsi="Arial" w:cs="Arial"/>
          <w:color w:val="000000"/>
          <w:sz w:val="22"/>
          <w:szCs w:val="22"/>
        </w:rPr>
        <w:t>Q</w:t>
      </w:r>
      <w:r w:rsidR="0034663D" w:rsidRPr="0034663D">
        <w:rPr>
          <w:rFonts w:ascii="Arial" w:hAnsi="Arial" w:cs="Arial"/>
          <w:color w:val="000000"/>
          <w:sz w:val="22"/>
          <w:szCs w:val="22"/>
        </w:rPr>
        <w:t xml:space="preserve">uality </w:t>
      </w:r>
      <w:r w:rsidR="006740A0">
        <w:rPr>
          <w:rFonts w:ascii="Arial" w:hAnsi="Arial" w:cs="Arial"/>
          <w:color w:val="000000"/>
          <w:sz w:val="22"/>
          <w:szCs w:val="22"/>
        </w:rPr>
        <w:t>C</w:t>
      </w:r>
      <w:r w:rsidR="0034663D" w:rsidRPr="0034663D">
        <w:rPr>
          <w:rFonts w:ascii="Arial" w:hAnsi="Arial" w:cs="Arial"/>
          <w:color w:val="000000"/>
          <w:sz w:val="22"/>
          <w:szCs w:val="22"/>
        </w:rPr>
        <w:t>ommission, 2025)</w:t>
      </w:r>
    </w:p>
    <w:p w14:paraId="4618BAC7" w14:textId="044152BE" w:rsidR="003B60E3" w:rsidRPr="003B60E3" w:rsidRDefault="003B60E3" w:rsidP="003B60E3">
      <w:pPr>
        <w:spacing w:before="100" w:beforeAutospacing="1" w:after="100" w:afterAutospacing="1" w:line="360" w:lineRule="auto"/>
        <w:outlineLvl w:val="2"/>
        <w:rPr>
          <w:rFonts w:ascii="Arial" w:hAnsi="Arial" w:cs="Arial"/>
          <w:b/>
          <w:bCs/>
          <w:color w:val="000000"/>
          <w:sz w:val="22"/>
          <w:szCs w:val="22"/>
        </w:rPr>
      </w:pPr>
      <w:r w:rsidRPr="003B60E3">
        <w:rPr>
          <w:rFonts w:ascii="Arial" w:hAnsi="Arial" w:cs="Arial"/>
          <w:b/>
          <w:bCs/>
          <w:color w:val="000000"/>
          <w:sz w:val="22"/>
          <w:szCs w:val="22"/>
        </w:rPr>
        <w:t>Conclusion</w:t>
      </w:r>
    </w:p>
    <w:p w14:paraId="3DC2306C" w14:textId="67C3A7F6" w:rsidR="003B60E3" w:rsidRPr="003B60E3" w:rsidRDefault="003B60E3" w:rsidP="003B60E3">
      <w:pPr>
        <w:spacing w:before="100" w:beforeAutospacing="1" w:after="100" w:afterAutospacing="1" w:line="360" w:lineRule="auto"/>
        <w:rPr>
          <w:rFonts w:ascii="Arial" w:hAnsi="Arial" w:cs="Arial"/>
          <w:color w:val="000000"/>
          <w:sz w:val="22"/>
          <w:szCs w:val="22"/>
        </w:rPr>
      </w:pPr>
      <w:r w:rsidRPr="003B60E3">
        <w:rPr>
          <w:rFonts w:ascii="Arial" w:hAnsi="Arial" w:cs="Arial"/>
          <w:color w:val="000000"/>
          <w:sz w:val="22"/>
          <w:szCs w:val="22"/>
        </w:rPr>
        <w:t>Overall, the report shows that person</w:t>
      </w:r>
      <w:r w:rsidRPr="003B60E3">
        <w:rPr>
          <w:rFonts w:ascii="Arial" w:hAnsi="Arial" w:cs="Arial"/>
          <w:color w:val="000000"/>
          <w:sz w:val="22"/>
          <w:szCs w:val="22"/>
        </w:rPr>
        <w:noBreakHyphen/>
        <w:t xml:space="preserve">centred care and partnership working are essential to delivering meaningful and effective support in community mental health services. Both approaches place the individual at the heart of practice, encouraging professionals and agencies to work together in ways that respect personal preferences, uphold rights, and </w:t>
      </w:r>
      <w:r w:rsidRPr="003B60E3">
        <w:rPr>
          <w:rFonts w:ascii="Arial" w:hAnsi="Arial" w:cs="Arial"/>
          <w:color w:val="000000"/>
          <w:sz w:val="22"/>
          <w:szCs w:val="22"/>
        </w:rPr>
        <w:lastRenderedPageBreak/>
        <w:t xml:space="preserve">promote recovery. The theories </w:t>
      </w:r>
      <w:r w:rsidR="0015421B" w:rsidRPr="003B60E3">
        <w:rPr>
          <w:rFonts w:ascii="Arial" w:hAnsi="Arial" w:cs="Arial"/>
          <w:color w:val="000000"/>
          <w:sz w:val="22"/>
          <w:szCs w:val="22"/>
        </w:rPr>
        <w:t>explored along</w:t>
      </w:r>
      <w:r w:rsidRPr="003B60E3">
        <w:rPr>
          <w:rFonts w:ascii="Arial" w:hAnsi="Arial" w:cs="Arial"/>
          <w:color w:val="000000"/>
          <w:sz w:val="22"/>
          <w:szCs w:val="22"/>
        </w:rPr>
        <w:t xml:space="preserve"> with the ethical principles and legislation that guide practice</w:t>
      </w:r>
      <w:r w:rsidR="00777DBE">
        <w:rPr>
          <w:rFonts w:ascii="Arial" w:hAnsi="Arial" w:cs="Arial"/>
          <w:color w:val="000000"/>
          <w:sz w:val="22"/>
          <w:szCs w:val="22"/>
        </w:rPr>
        <w:t xml:space="preserve"> </w:t>
      </w:r>
      <w:r w:rsidRPr="003B60E3">
        <w:rPr>
          <w:rFonts w:ascii="Arial" w:hAnsi="Arial" w:cs="Arial"/>
          <w:color w:val="000000"/>
          <w:sz w:val="22"/>
          <w:szCs w:val="22"/>
        </w:rPr>
        <w:t>highlight how important it is for services to listen, collaborate, and adapt to each person’s circumstances.</w:t>
      </w:r>
    </w:p>
    <w:p w14:paraId="05CE46C9" w14:textId="72E86090" w:rsidR="000F32B5" w:rsidRDefault="000F32B5" w:rsidP="00083C0D">
      <w:pPr>
        <w:spacing w:before="100" w:beforeAutospacing="1" w:after="100" w:afterAutospacing="1" w:line="360" w:lineRule="auto"/>
        <w:rPr>
          <w:rFonts w:ascii="Arial" w:hAnsi="Arial" w:cs="Arial"/>
          <w:color w:val="000000"/>
          <w:sz w:val="22"/>
          <w:szCs w:val="22"/>
        </w:rPr>
      </w:pPr>
    </w:p>
    <w:p w14:paraId="70E001EE" w14:textId="77777777" w:rsidR="00777DBE" w:rsidRDefault="00777DBE" w:rsidP="00083C0D">
      <w:pPr>
        <w:spacing w:before="100" w:beforeAutospacing="1" w:after="100" w:afterAutospacing="1" w:line="360" w:lineRule="auto"/>
        <w:rPr>
          <w:rFonts w:ascii="Arial" w:hAnsi="Arial" w:cs="Arial"/>
          <w:color w:val="000000"/>
          <w:sz w:val="22"/>
          <w:szCs w:val="22"/>
        </w:rPr>
      </w:pPr>
    </w:p>
    <w:p w14:paraId="705288AE" w14:textId="77777777" w:rsidR="00777DBE" w:rsidRDefault="00777DBE" w:rsidP="00083C0D">
      <w:pPr>
        <w:spacing w:before="100" w:beforeAutospacing="1" w:after="100" w:afterAutospacing="1" w:line="360" w:lineRule="auto"/>
        <w:rPr>
          <w:rFonts w:ascii="Arial" w:hAnsi="Arial" w:cs="Arial"/>
          <w:color w:val="000000"/>
          <w:sz w:val="22"/>
          <w:szCs w:val="22"/>
        </w:rPr>
      </w:pPr>
    </w:p>
    <w:p w14:paraId="046555A3" w14:textId="77777777" w:rsidR="00777DBE" w:rsidRDefault="00777DBE" w:rsidP="00083C0D">
      <w:pPr>
        <w:spacing w:before="100" w:beforeAutospacing="1" w:after="100" w:afterAutospacing="1" w:line="360" w:lineRule="auto"/>
        <w:rPr>
          <w:rFonts w:ascii="Arial" w:hAnsi="Arial" w:cs="Arial"/>
          <w:color w:val="000000"/>
          <w:sz w:val="22"/>
          <w:szCs w:val="22"/>
        </w:rPr>
      </w:pPr>
    </w:p>
    <w:p w14:paraId="28C5F433" w14:textId="77777777" w:rsidR="00777DBE" w:rsidRDefault="00777DBE" w:rsidP="00083C0D">
      <w:pPr>
        <w:spacing w:before="100" w:beforeAutospacing="1" w:after="100" w:afterAutospacing="1" w:line="360" w:lineRule="auto"/>
        <w:rPr>
          <w:rFonts w:ascii="Arial" w:hAnsi="Arial" w:cs="Arial"/>
          <w:color w:val="000000"/>
          <w:sz w:val="22"/>
          <w:szCs w:val="22"/>
        </w:rPr>
      </w:pPr>
    </w:p>
    <w:p w14:paraId="55304FD2" w14:textId="77777777" w:rsidR="006E29E2" w:rsidRDefault="006E29E2" w:rsidP="00083C0D">
      <w:pPr>
        <w:spacing w:before="100" w:beforeAutospacing="1" w:after="100" w:afterAutospacing="1" w:line="360" w:lineRule="auto"/>
        <w:rPr>
          <w:rFonts w:ascii="Arial" w:hAnsi="Arial" w:cs="Arial"/>
          <w:color w:val="000000"/>
          <w:sz w:val="22"/>
          <w:szCs w:val="22"/>
        </w:rPr>
      </w:pPr>
    </w:p>
    <w:p w14:paraId="0CDD918F" w14:textId="77777777" w:rsidR="006E29E2" w:rsidRDefault="006E29E2" w:rsidP="00083C0D">
      <w:pPr>
        <w:spacing w:before="100" w:beforeAutospacing="1" w:after="100" w:afterAutospacing="1" w:line="360" w:lineRule="auto"/>
        <w:rPr>
          <w:rFonts w:ascii="Arial" w:hAnsi="Arial" w:cs="Arial"/>
          <w:color w:val="000000"/>
          <w:sz w:val="22"/>
          <w:szCs w:val="22"/>
        </w:rPr>
      </w:pPr>
    </w:p>
    <w:p w14:paraId="66C8A21C" w14:textId="77777777" w:rsidR="006E29E2" w:rsidRDefault="006E29E2" w:rsidP="00083C0D">
      <w:pPr>
        <w:spacing w:before="100" w:beforeAutospacing="1" w:after="100" w:afterAutospacing="1" w:line="360" w:lineRule="auto"/>
        <w:rPr>
          <w:rFonts w:ascii="Arial" w:hAnsi="Arial" w:cs="Arial"/>
          <w:color w:val="000000"/>
          <w:sz w:val="22"/>
          <w:szCs w:val="22"/>
        </w:rPr>
      </w:pPr>
    </w:p>
    <w:p w14:paraId="2BA03650" w14:textId="77777777" w:rsidR="006E29E2" w:rsidRDefault="006E29E2" w:rsidP="00083C0D">
      <w:pPr>
        <w:spacing w:before="100" w:beforeAutospacing="1" w:after="100" w:afterAutospacing="1" w:line="360" w:lineRule="auto"/>
        <w:rPr>
          <w:rFonts w:ascii="Arial" w:hAnsi="Arial" w:cs="Arial"/>
          <w:color w:val="000000"/>
          <w:sz w:val="22"/>
          <w:szCs w:val="22"/>
        </w:rPr>
      </w:pPr>
    </w:p>
    <w:p w14:paraId="71ECFE44" w14:textId="77777777" w:rsidR="006E29E2" w:rsidRDefault="006E29E2" w:rsidP="00083C0D">
      <w:pPr>
        <w:spacing w:before="100" w:beforeAutospacing="1" w:after="100" w:afterAutospacing="1" w:line="360" w:lineRule="auto"/>
        <w:rPr>
          <w:rFonts w:ascii="Arial" w:hAnsi="Arial" w:cs="Arial"/>
          <w:color w:val="000000"/>
          <w:sz w:val="22"/>
          <w:szCs w:val="22"/>
        </w:rPr>
      </w:pPr>
    </w:p>
    <w:p w14:paraId="4D199946" w14:textId="77777777" w:rsidR="006E29E2" w:rsidRDefault="006E29E2" w:rsidP="00083C0D">
      <w:pPr>
        <w:spacing w:before="100" w:beforeAutospacing="1" w:after="100" w:afterAutospacing="1" w:line="360" w:lineRule="auto"/>
        <w:rPr>
          <w:rFonts w:ascii="Arial" w:hAnsi="Arial" w:cs="Arial"/>
          <w:color w:val="000000"/>
          <w:sz w:val="22"/>
          <w:szCs w:val="22"/>
        </w:rPr>
      </w:pPr>
    </w:p>
    <w:p w14:paraId="0027FDA1" w14:textId="77777777" w:rsidR="006E29E2" w:rsidRDefault="006E29E2" w:rsidP="00083C0D">
      <w:pPr>
        <w:spacing w:before="100" w:beforeAutospacing="1" w:after="100" w:afterAutospacing="1" w:line="360" w:lineRule="auto"/>
        <w:rPr>
          <w:rFonts w:ascii="Arial" w:hAnsi="Arial" w:cs="Arial"/>
          <w:color w:val="000000"/>
          <w:sz w:val="22"/>
          <w:szCs w:val="22"/>
        </w:rPr>
      </w:pPr>
    </w:p>
    <w:p w14:paraId="5788FC1A" w14:textId="77777777" w:rsidR="006E29E2" w:rsidRDefault="006E29E2" w:rsidP="00083C0D">
      <w:pPr>
        <w:spacing w:before="100" w:beforeAutospacing="1" w:after="100" w:afterAutospacing="1" w:line="360" w:lineRule="auto"/>
        <w:rPr>
          <w:rFonts w:ascii="Arial" w:hAnsi="Arial" w:cs="Arial"/>
          <w:color w:val="000000"/>
          <w:sz w:val="22"/>
          <w:szCs w:val="22"/>
        </w:rPr>
      </w:pPr>
    </w:p>
    <w:p w14:paraId="4CE3EBF5" w14:textId="77777777" w:rsidR="006E29E2" w:rsidRDefault="006E29E2" w:rsidP="00083C0D">
      <w:pPr>
        <w:spacing w:before="100" w:beforeAutospacing="1" w:after="100" w:afterAutospacing="1" w:line="360" w:lineRule="auto"/>
        <w:rPr>
          <w:rFonts w:ascii="Arial" w:hAnsi="Arial" w:cs="Arial"/>
          <w:color w:val="000000"/>
          <w:sz w:val="22"/>
          <w:szCs w:val="22"/>
        </w:rPr>
      </w:pPr>
    </w:p>
    <w:p w14:paraId="51D2AE30" w14:textId="77777777" w:rsidR="006E29E2" w:rsidRDefault="006E29E2" w:rsidP="00083C0D">
      <w:pPr>
        <w:spacing w:before="100" w:beforeAutospacing="1" w:after="100" w:afterAutospacing="1" w:line="360" w:lineRule="auto"/>
        <w:rPr>
          <w:rFonts w:ascii="Arial" w:hAnsi="Arial" w:cs="Arial"/>
          <w:color w:val="000000"/>
          <w:sz w:val="22"/>
          <w:szCs w:val="22"/>
        </w:rPr>
      </w:pPr>
    </w:p>
    <w:p w14:paraId="09406BAC" w14:textId="77777777" w:rsidR="006E29E2" w:rsidRDefault="006E29E2" w:rsidP="00083C0D">
      <w:pPr>
        <w:spacing w:before="100" w:beforeAutospacing="1" w:after="100" w:afterAutospacing="1" w:line="360" w:lineRule="auto"/>
        <w:rPr>
          <w:rFonts w:ascii="Arial" w:hAnsi="Arial" w:cs="Arial"/>
          <w:color w:val="000000"/>
          <w:sz w:val="22"/>
          <w:szCs w:val="22"/>
        </w:rPr>
      </w:pPr>
    </w:p>
    <w:p w14:paraId="5455F6D1" w14:textId="77777777" w:rsidR="006E29E2" w:rsidRDefault="006E29E2" w:rsidP="00083C0D">
      <w:pPr>
        <w:spacing w:before="100" w:beforeAutospacing="1" w:after="100" w:afterAutospacing="1" w:line="360" w:lineRule="auto"/>
        <w:rPr>
          <w:rFonts w:ascii="Arial" w:hAnsi="Arial" w:cs="Arial"/>
          <w:color w:val="000000"/>
          <w:sz w:val="22"/>
          <w:szCs w:val="22"/>
        </w:rPr>
      </w:pPr>
    </w:p>
    <w:p w14:paraId="2D0B6D46" w14:textId="77777777" w:rsidR="00777DBE" w:rsidRDefault="00777DBE" w:rsidP="00083C0D">
      <w:pPr>
        <w:spacing w:before="100" w:beforeAutospacing="1" w:after="100" w:afterAutospacing="1" w:line="360" w:lineRule="auto"/>
        <w:rPr>
          <w:rFonts w:ascii="Arial" w:hAnsi="Arial" w:cs="Arial"/>
          <w:color w:val="000000"/>
          <w:sz w:val="22"/>
          <w:szCs w:val="22"/>
        </w:rPr>
      </w:pPr>
    </w:p>
    <w:p w14:paraId="04497E4B" w14:textId="77777777" w:rsidR="00366420" w:rsidRDefault="00366420" w:rsidP="00083C0D">
      <w:pPr>
        <w:spacing w:before="100" w:beforeAutospacing="1" w:after="100" w:afterAutospacing="1" w:line="360" w:lineRule="auto"/>
        <w:rPr>
          <w:rFonts w:ascii="Arial" w:hAnsi="Arial" w:cs="Arial"/>
          <w:color w:val="000000"/>
          <w:sz w:val="22"/>
          <w:szCs w:val="22"/>
        </w:rPr>
      </w:pPr>
    </w:p>
    <w:p w14:paraId="6788994A" w14:textId="7586164F" w:rsidR="000F32B5" w:rsidRDefault="003B60E3" w:rsidP="00083C0D">
      <w:pPr>
        <w:spacing w:before="100" w:beforeAutospacing="1" w:after="100" w:afterAutospacing="1" w:line="360" w:lineRule="auto"/>
        <w:rPr>
          <w:rFonts w:ascii="Arial" w:hAnsi="Arial" w:cs="Arial"/>
          <w:b/>
          <w:bCs/>
          <w:color w:val="000000"/>
          <w:u w:val="single"/>
        </w:rPr>
      </w:pPr>
      <w:r>
        <w:rPr>
          <w:rFonts w:ascii="Arial" w:hAnsi="Arial" w:cs="Arial"/>
          <w:b/>
          <w:bCs/>
          <w:color w:val="000000"/>
          <w:u w:val="single"/>
        </w:rPr>
        <w:lastRenderedPageBreak/>
        <w:t>R</w:t>
      </w:r>
      <w:r w:rsidR="000F32B5" w:rsidRPr="003B60E3">
        <w:rPr>
          <w:rFonts w:ascii="Arial" w:hAnsi="Arial" w:cs="Arial"/>
          <w:b/>
          <w:bCs/>
          <w:color w:val="000000"/>
          <w:u w:val="single"/>
        </w:rPr>
        <w:t>eferences</w:t>
      </w:r>
    </w:p>
    <w:p w14:paraId="5B68D560" w14:textId="48ECFEF0" w:rsidR="00DC4E21" w:rsidRPr="00267F8D" w:rsidRDefault="00DC4E21" w:rsidP="00B2191C">
      <w:pPr>
        <w:spacing w:before="100" w:beforeAutospacing="1" w:after="100" w:afterAutospacing="1" w:line="360" w:lineRule="auto"/>
        <w:rPr>
          <w:rFonts w:ascii="Arial" w:hAnsi="Arial" w:cs="Arial"/>
          <w:color w:val="000000"/>
          <w:sz w:val="22"/>
          <w:szCs w:val="22"/>
        </w:rPr>
      </w:pPr>
      <w:r w:rsidRPr="00267F8D">
        <w:rPr>
          <w:rFonts w:ascii="Arial" w:hAnsi="Arial" w:cs="Arial"/>
          <w:color w:val="000000"/>
          <w:sz w:val="22"/>
          <w:szCs w:val="22"/>
        </w:rPr>
        <w:t>Beauchamp, T. L.</w:t>
      </w:r>
      <w:r w:rsidR="00B0226D">
        <w:rPr>
          <w:rFonts w:ascii="Arial" w:hAnsi="Arial" w:cs="Arial"/>
          <w:color w:val="000000"/>
          <w:sz w:val="22"/>
          <w:szCs w:val="22"/>
        </w:rPr>
        <w:t xml:space="preserve"> and</w:t>
      </w:r>
      <w:r w:rsidRPr="00267F8D">
        <w:rPr>
          <w:rFonts w:ascii="Arial" w:hAnsi="Arial" w:cs="Arial"/>
          <w:color w:val="000000"/>
          <w:sz w:val="22"/>
          <w:szCs w:val="22"/>
        </w:rPr>
        <w:t xml:space="preserve"> Childress, J. F. (2013).</w:t>
      </w:r>
      <w:r w:rsidRPr="00267F8D">
        <w:rPr>
          <w:rStyle w:val="apple-converted-space"/>
          <w:rFonts w:ascii="Arial" w:eastAsiaTheme="majorEastAsia" w:hAnsi="Arial" w:cs="Arial"/>
          <w:color w:val="000000"/>
          <w:sz w:val="22"/>
          <w:szCs w:val="22"/>
        </w:rPr>
        <w:t> </w:t>
      </w:r>
      <w:r w:rsidRPr="00267F8D">
        <w:rPr>
          <w:rStyle w:val="Emphasis"/>
          <w:rFonts w:ascii="Arial" w:eastAsiaTheme="majorEastAsia" w:hAnsi="Arial" w:cs="Arial"/>
          <w:color w:val="000000"/>
          <w:sz w:val="22"/>
          <w:szCs w:val="22"/>
        </w:rPr>
        <w:t>Principles of biomedical ethics</w:t>
      </w:r>
      <w:r w:rsidRPr="00267F8D">
        <w:rPr>
          <w:rStyle w:val="apple-converted-space"/>
          <w:rFonts w:ascii="Arial" w:eastAsiaTheme="majorEastAsia" w:hAnsi="Arial" w:cs="Arial"/>
          <w:color w:val="000000"/>
          <w:sz w:val="22"/>
          <w:szCs w:val="22"/>
        </w:rPr>
        <w:t> </w:t>
      </w:r>
      <w:r w:rsidRPr="00267F8D">
        <w:rPr>
          <w:rFonts w:ascii="Arial" w:hAnsi="Arial" w:cs="Arial"/>
          <w:color w:val="000000"/>
          <w:sz w:val="22"/>
          <w:szCs w:val="22"/>
        </w:rPr>
        <w:t>(7th ed.). Oxford University Press.</w:t>
      </w:r>
    </w:p>
    <w:p w14:paraId="28BDB2D5" w14:textId="77777777" w:rsidR="00BC790C" w:rsidRPr="00BC790C" w:rsidRDefault="00BC790C" w:rsidP="00BC790C">
      <w:pPr>
        <w:spacing w:before="100" w:beforeAutospacing="1" w:after="100" w:afterAutospacing="1" w:line="360" w:lineRule="auto"/>
        <w:rPr>
          <w:rFonts w:ascii="Arial" w:hAnsi="Arial" w:cs="Arial"/>
          <w:color w:val="1B1B1B"/>
          <w:sz w:val="22"/>
          <w:szCs w:val="22"/>
          <w:shd w:val="clear" w:color="auto" w:fill="FFFFFF"/>
        </w:rPr>
      </w:pPr>
      <w:r w:rsidRPr="00BC790C">
        <w:rPr>
          <w:rFonts w:ascii="Arial" w:hAnsi="Arial" w:cs="Arial"/>
          <w:color w:val="1B1B1B"/>
          <w:sz w:val="22"/>
          <w:szCs w:val="22"/>
          <w:shd w:val="clear" w:color="auto" w:fill="FFFFFF"/>
        </w:rPr>
        <w:t xml:space="preserve">Britten, N., Moore, L., Lydahl D, </w:t>
      </w:r>
      <w:proofErr w:type="spellStart"/>
      <w:r w:rsidRPr="00BC790C">
        <w:rPr>
          <w:rFonts w:ascii="Arial" w:hAnsi="Arial" w:cs="Arial"/>
          <w:color w:val="1B1B1B"/>
          <w:sz w:val="22"/>
          <w:szCs w:val="22"/>
          <w:shd w:val="clear" w:color="auto" w:fill="FFFFFF"/>
        </w:rPr>
        <w:t>Naldemirci</w:t>
      </w:r>
      <w:proofErr w:type="spellEnd"/>
      <w:r w:rsidRPr="00BC790C">
        <w:rPr>
          <w:rFonts w:ascii="Arial" w:hAnsi="Arial" w:cs="Arial"/>
          <w:color w:val="1B1B1B"/>
          <w:sz w:val="22"/>
          <w:szCs w:val="22"/>
          <w:shd w:val="clear" w:color="auto" w:fill="FFFFFF"/>
        </w:rPr>
        <w:t xml:space="preserve"> Ö, Elam </w:t>
      </w:r>
      <w:proofErr w:type="spellStart"/>
      <w:proofErr w:type="gramStart"/>
      <w:r w:rsidRPr="00BC790C">
        <w:rPr>
          <w:rFonts w:ascii="Arial" w:hAnsi="Arial" w:cs="Arial"/>
          <w:color w:val="1B1B1B"/>
          <w:sz w:val="22"/>
          <w:szCs w:val="22"/>
          <w:shd w:val="clear" w:color="auto" w:fill="FFFFFF"/>
        </w:rPr>
        <w:t>M,and</w:t>
      </w:r>
      <w:proofErr w:type="spellEnd"/>
      <w:proofErr w:type="gramEnd"/>
      <w:r w:rsidRPr="00BC790C">
        <w:rPr>
          <w:rFonts w:ascii="Arial" w:hAnsi="Arial" w:cs="Arial"/>
          <w:color w:val="1B1B1B"/>
          <w:sz w:val="22"/>
          <w:szCs w:val="22"/>
          <w:shd w:val="clear" w:color="auto" w:fill="FFFFFF"/>
        </w:rPr>
        <w:t xml:space="preserve"> Wolf A (2017). ‘Barriers and facilitators to the implementation of person-centred care in different healthcare contexts’, </w:t>
      </w:r>
      <w:r w:rsidRPr="00BC790C">
        <w:rPr>
          <w:rFonts w:ascii="Arial" w:hAnsi="Arial" w:cs="Arial"/>
          <w:i/>
          <w:iCs/>
          <w:color w:val="1B1B1B"/>
          <w:sz w:val="22"/>
          <w:szCs w:val="22"/>
          <w:shd w:val="clear" w:color="auto" w:fill="FFFFFF"/>
        </w:rPr>
        <w:t xml:space="preserve">Scand Journal Caring Science, </w:t>
      </w:r>
      <w:r w:rsidRPr="00BC790C">
        <w:rPr>
          <w:rFonts w:ascii="Arial" w:hAnsi="Arial" w:cs="Arial"/>
          <w:color w:val="1B1B1B"/>
          <w:sz w:val="22"/>
          <w:szCs w:val="22"/>
          <w:shd w:val="clear" w:color="auto" w:fill="FFFFFF"/>
        </w:rPr>
        <w:t>31(4), pp.662-673. Available at:</w:t>
      </w:r>
      <w:r>
        <w:rPr>
          <w:rFonts w:ascii="Arial" w:hAnsi="Arial" w:cs="Arial"/>
          <w:color w:val="1B1B1B"/>
          <w:sz w:val="22"/>
          <w:szCs w:val="22"/>
          <w:shd w:val="clear" w:color="auto" w:fill="FFFFFF"/>
        </w:rPr>
        <w:t xml:space="preserve"> </w:t>
      </w:r>
      <w:hyperlink r:id="rId8" w:history="1">
        <w:r w:rsidRPr="00E15DFF">
          <w:rPr>
            <w:rStyle w:val="Hyperlink"/>
            <w:rFonts w:ascii="Arial" w:hAnsi="Arial" w:cs="Arial"/>
            <w:sz w:val="22"/>
            <w:szCs w:val="22"/>
            <w:shd w:val="clear" w:color="auto" w:fill="FFFFFF"/>
          </w:rPr>
          <w:t>https://doi.org/10.1111/scs.12376</w:t>
        </w:r>
      </w:hyperlink>
      <w:r w:rsidRPr="00BC790C">
        <w:rPr>
          <w:rFonts w:ascii="Arial" w:hAnsi="Arial" w:cs="Arial"/>
          <w:color w:val="1B1B1B"/>
          <w:sz w:val="22"/>
          <w:szCs w:val="22"/>
          <w:shd w:val="clear" w:color="auto" w:fill="FFFFFF"/>
        </w:rPr>
        <w:t xml:space="preserve"> (</w:t>
      </w:r>
      <w:r>
        <w:rPr>
          <w:rFonts w:ascii="Arial" w:hAnsi="Arial" w:cs="Arial"/>
          <w:color w:val="1B1B1B"/>
          <w:sz w:val="22"/>
          <w:szCs w:val="22"/>
          <w:shd w:val="clear" w:color="auto" w:fill="FFFFFF"/>
        </w:rPr>
        <w:t>A</w:t>
      </w:r>
      <w:r w:rsidRPr="00BC790C">
        <w:rPr>
          <w:rFonts w:ascii="Arial" w:hAnsi="Arial" w:cs="Arial"/>
          <w:color w:val="1B1B1B"/>
          <w:sz w:val="22"/>
          <w:szCs w:val="22"/>
          <w:shd w:val="clear" w:color="auto" w:fill="FFFFFF"/>
        </w:rPr>
        <w:t xml:space="preserve">ccessed: 27 December 2025). </w:t>
      </w:r>
    </w:p>
    <w:p w14:paraId="7F55771C" w14:textId="4A272951" w:rsidR="00812DA7" w:rsidRPr="00812DA7" w:rsidRDefault="00812DA7" w:rsidP="00812DA7">
      <w:pPr>
        <w:pStyle w:val="c-bibliographic-informationcitation"/>
        <w:spacing w:before="0" w:beforeAutospacing="0" w:after="240" w:afterAutospacing="0"/>
        <w:rPr>
          <w:rFonts w:ascii="Arial" w:hAnsi="Arial" w:cs="Arial"/>
          <w:b/>
          <w:bCs/>
          <w:i/>
          <w:iCs/>
          <w:color w:val="000000"/>
          <w:kern w:val="36"/>
          <w:sz w:val="22"/>
          <w:szCs w:val="22"/>
        </w:rPr>
      </w:pPr>
      <w:r>
        <w:rPr>
          <w:rFonts w:ascii="Arial" w:hAnsi="Arial" w:cs="Arial"/>
          <w:color w:val="000000"/>
          <w:sz w:val="22"/>
          <w:szCs w:val="22"/>
        </w:rPr>
        <w:t xml:space="preserve">Care Quality Commission (2025). </w:t>
      </w:r>
      <w:r w:rsidRPr="00997F17">
        <w:rPr>
          <w:rFonts w:ascii="Arial" w:hAnsi="Arial" w:cs="Arial"/>
          <w:i/>
          <w:iCs/>
          <w:color w:val="000000"/>
          <w:sz w:val="22"/>
          <w:szCs w:val="22"/>
        </w:rPr>
        <w:t>Monitoring the Mental Health Act in 2023/24</w:t>
      </w:r>
      <w:r>
        <w:rPr>
          <w:rFonts w:ascii="Arial" w:hAnsi="Arial" w:cs="Arial"/>
          <w:color w:val="000000"/>
          <w:sz w:val="22"/>
          <w:szCs w:val="22"/>
        </w:rPr>
        <w:t xml:space="preserve">. Available at: </w:t>
      </w:r>
      <w:hyperlink r:id="rId9" w:history="1">
        <w:r w:rsidRPr="00E15DFF">
          <w:rPr>
            <w:rStyle w:val="Hyperlink"/>
            <w:rFonts w:ascii="Arial" w:hAnsi="Arial" w:cs="Arial"/>
            <w:sz w:val="22"/>
            <w:szCs w:val="22"/>
          </w:rPr>
          <w:t>https://www.cqc.org.uk/publications/monitoring-mental-health-act/2023-2024/workforce</w:t>
        </w:r>
      </w:hyperlink>
      <w:r>
        <w:rPr>
          <w:rFonts w:ascii="Arial" w:hAnsi="Arial" w:cs="Arial"/>
          <w:color w:val="000000"/>
          <w:sz w:val="22"/>
          <w:szCs w:val="22"/>
        </w:rPr>
        <w:t xml:space="preserve"> (Accessed: 27 December 2025).</w:t>
      </w:r>
    </w:p>
    <w:p w14:paraId="44D3C701" w14:textId="77777777" w:rsidR="00D66561" w:rsidRPr="0034663D" w:rsidRDefault="00D66561" w:rsidP="002917CE">
      <w:pPr>
        <w:spacing w:before="100" w:beforeAutospacing="1" w:after="100" w:afterAutospacing="1" w:line="360" w:lineRule="auto"/>
        <w:rPr>
          <w:rFonts w:ascii="Arial" w:hAnsi="Arial" w:cs="Arial"/>
          <w:color w:val="000000"/>
          <w:sz w:val="22"/>
          <w:szCs w:val="22"/>
        </w:rPr>
      </w:pPr>
      <w:r w:rsidRPr="0034663D">
        <w:rPr>
          <w:rFonts w:ascii="Arial" w:hAnsi="Arial" w:cs="Arial"/>
          <w:color w:val="000000"/>
          <w:sz w:val="22"/>
          <w:szCs w:val="22"/>
        </w:rPr>
        <w:t>Coulter, A. and Oldham, J. (2016) ‘Becoming more person</w:t>
      </w:r>
      <w:r w:rsidRPr="0034663D">
        <w:rPr>
          <w:rFonts w:ascii="Arial" w:hAnsi="Arial" w:cs="Arial"/>
          <w:color w:val="000000"/>
          <w:sz w:val="22"/>
          <w:szCs w:val="22"/>
        </w:rPr>
        <w:noBreakHyphen/>
        <w:t>centred’,</w:t>
      </w:r>
      <w:r w:rsidRPr="0034663D">
        <w:rPr>
          <w:rStyle w:val="apple-converted-space"/>
          <w:rFonts w:ascii="Arial" w:hAnsi="Arial" w:cs="Arial"/>
          <w:color w:val="000000"/>
          <w:sz w:val="22"/>
          <w:szCs w:val="22"/>
        </w:rPr>
        <w:t> </w:t>
      </w:r>
      <w:r w:rsidRPr="0034663D">
        <w:rPr>
          <w:rStyle w:val="Emphasis"/>
          <w:rFonts w:ascii="Arial" w:hAnsi="Arial" w:cs="Arial"/>
          <w:color w:val="000000"/>
          <w:sz w:val="22"/>
          <w:szCs w:val="22"/>
        </w:rPr>
        <w:t>BMJ</w:t>
      </w:r>
      <w:r w:rsidRPr="0034663D">
        <w:rPr>
          <w:rFonts w:ascii="Arial" w:hAnsi="Arial" w:cs="Arial"/>
          <w:color w:val="000000"/>
          <w:sz w:val="22"/>
          <w:szCs w:val="22"/>
        </w:rPr>
        <w:t xml:space="preserve">, 354: i4990. Available at: </w:t>
      </w:r>
      <w:hyperlink r:id="rId10" w:history="1">
        <w:r w:rsidRPr="00E15DFF">
          <w:rPr>
            <w:rStyle w:val="Hyperlink"/>
            <w:rFonts w:ascii="Arial" w:hAnsi="Arial" w:cs="Arial"/>
            <w:sz w:val="22"/>
            <w:szCs w:val="22"/>
          </w:rPr>
          <w:t>https://pubmed.ncbi.nlm.nih.gov/27151403/</w:t>
        </w:r>
      </w:hyperlink>
      <w:r>
        <w:rPr>
          <w:rFonts w:ascii="Arial" w:hAnsi="Arial" w:cs="Arial"/>
          <w:color w:val="000000"/>
          <w:sz w:val="22"/>
          <w:szCs w:val="22"/>
        </w:rPr>
        <w:t xml:space="preserve"> </w:t>
      </w:r>
      <w:r w:rsidRPr="0034663D">
        <w:rPr>
          <w:rFonts w:ascii="Arial" w:hAnsi="Arial" w:cs="Arial"/>
          <w:color w:val="000000"/>
          <w:sz w:val="22"/>
          <w:szCs w:val="22"/>
        </w:rPr>
        <w:t xml:space="preserve"> (Accessed: 11 December 2025).</w:t>
      </w:r>
      <w:r w:rsidRPr="0034663D">
        <w:rPr>
          <w:rStyle w:val="apple-converted-space"/>
          <w:rFonts w:ascii="Arial" w:hAnsi="Arial" w:cs="Arial"/>
          <w:color w:val="000000"/>
          <w:sz w:val="22"/>
          <w:szCs w:val="22"/>
        </w:rPr>
        <w:t> </w:t>
      </w:r>
      <w:r w:rsidRPr="0034663D">
        <w:rPr>
          <w:rFonts w:ascii="Arial" w:hAnsi="Arial" w:cs="Arial"/>
          <w:color w:val="000000"/>
          <w:sz w:val="22"/>
          <w:szCs w:val="22"/>
        </w:rPr>
        <w:t xml:space="preserve"> </w:t>
      </w:r>
    </w:p>
    <w:p w14:paraId="5E748AF3" w14:textId="77777777" w:rsidR="007A0594" w:rsidRPr="0034663D" w:rsidRDefault="007A0594" w:rsidP="007A0594">
      <w:pPr>
        <w:spacing w:before="100" w:beforeAutospacing="1" w:after="100" w:afterAutospacing="1" w:line="360" w:lineRule="auto"/>
        <w:rPr>
          <w:rFonts w:ascii="Arial" w:hAnsi="Arial" w:cs="Arial"/>
          <w:color w:val="000000"/>
          <w:sz w:val="22"/>
          <w:szCs w:val="22"/>
        </w:rPr>
      </w:pPr>
      <w:r w:rsidRPr="0034663D">
        <w:rPr>
          <w:rFonts w:ascii="Arial" w:hAnsi="Arial" w:cs="Arial"/>
          <w:color w:val="000000"/>
          <w:sz w:val="22"/>
          <w:szCs w:val="22"/>
        </w:rPr>
        <w:t>Deci, E.L.</w:t>
      </w:r>
      <w:r>
        <w:rPr>
          <w:rFonts w:ascii="Arial" w:hAnsi="Arial" w:cs="Arial"/>
          <w:color w:val="000000"/>
          <w:sz w:val="22"/>
          <w:szCs w:val="22"/>
        </w:rPr>
        <w:t xml:space="preserve"> and</w:t>
      </w:r>
      <w:r w:rsidRPr="0034663D">
        <w:rPr>
          <w:rFonts w:ascii="Arial" w:hAnsi="Arial" w:cs="Arial"/>
          <w:color w:val="000000"/>
          <w:sz w:val="22"/>
          <w:szCs w:val="22"/>
        </w:rPr>
        <w:t xml:space="preserve"> Ryan, R.M. (2000)</w:t>
      </w:r>
      <w:r>
        <w:rPr>
          <w:rFonts w:ascii="Arial" w:hAnsi="Arial" w:cs="Arial"/>
          <w:color w:val="000000"/>
          <w:sz w:val="22"/>
          <w:szCs w:val="22"/>
        </w:rPr>
        <w:t xml:space="preserve"> ‘</w:t>
      </w:r>
      <w:r w:rsidRPr="00721092">
        <w:rPr>
          <w:rStyle w:val="Emphasis"/>
          <w:rFonts w:ascii="Arial" w:eastAsiaTheme="majorEastAsia" w:hAnsi="Arial" w:cs="Arial"/>
          <w:i w:val="0"/>
          <w:iCs w:val="0"/>
          <w:color w:val="000000"/>
          <w:sz w:val="22"/>
          <w:szCs w:val="22"/>
        </w:rPr>
        <w:t>The “what” and “why” of goal pursuits: Human needs and the self</w:t>
      </w:r>
      <w:r w:rsidRPr="00721092">
        <w:rPr>
          <w:rStyle w:val="Emphasis"/>
          <w:rFonts w:ascii="Arial" w:eastAsiaTheme="majorEastAsia" w:hAnsi="Arial" w:cs="Arial"/>
          <w:i w:val="0"/>
          <w:iCs w:val="0"/>
          <w:color w:val="000000"/>
          <w:sz w:val="22"/>
          <w:szCs w:val="22"/>
        </w:rPr>
        <w:noBreakHyphen/>
        <w:t>determination of behaviour</w:t>
      </w:r>
      <w:r>
        <w:rPr>
          <w:rStyle w:val="Emphasis"/>
          <w:rFonts w:ascii="Arial" w:eastAsiaTheme="majorEastAsia" w:hAnsi="Arial" w:cs="Arial"/>
          <w:i w:val="0"/>
          <w:iCs w:val="0"/>
          <w:color w:val="000000"/>
          <w:sz w:val="22"/>
          <w:szCs w:val="22"/>
        </w:rPr>
        <w:t>’,</w:t>
      </w:r>
      <w:r w:rsidRPr="0034663D">
        <w:rPr>
          <w:rStyle w:val="apple-converted-space"/>
          <w:rFonts w:ascii="Arial" w:eastAsiaTheme="majorEastAsia" w:hAnsi="Arial" w:cs="Arial"/>
          <w:color w:val="000000"/>
          <w:sz w:val="22"/>
          <w:szCs w:val="22"/>
        </w:rPr>
        <w:t> </w:t>
      </w:r>
      <w:r w:rsidRPr="00721092">
        <w:rPr>
          <w:rFonts w:ascii="Arial" w:hAnsi="Arial" w:cs="Arial"/>
          <w:i/>
          <w:iCs/>
          <w:color w:val="000000"/>
          <w:sz w:val="22"/>
          <w:szCs w:val="22"/>
        </w:rPr>
        <w:t>Psychological Inquiry,</w:t>
      </w:r>
      <w:r w:rsidRPr="0034663D">
        <w:rPr>
          <w:rFonts w:ascii="Arial" w:hAnsi="Arial" w:cs="Arial"/>
          <w:color w:val="000000"/>
          <w:sz w:val="22"/>
          <w:szCs w:val="22"/>
        </w:rPr>
        <w:t xml:space="preserve"> 11(4), </w:t>
      </w:r>
      <w:r>
        <w:rPr>
          <w:rFonts w:ascii="Arial" w:hAnsi="Arial" w:cs="Arial"/>
          <w:color w:val="000000"/>
          <w:sz w:val="22"/>
          <w:szCs w:val="22"/>
        </w:rPr>
        <w:t>pp.</w:t>
      </w:r>
      <w:r w:rsidRPr="0034663D">
        <w:rPr>
          <w:rFonts w:ascii="Arial" w:hAnsi="Arial" w:cs="Arial"/>
          <w:color w:val="000000"/>
          <w:sz w:val="22"/>
          <w:szCs w:val="22"/>
        </w:rPr>
        <w:t>227–268.</w:t>
      </w:r>
    </w:p>
    <w:p w14:paraId="4C6087EC" w14:textId="77777777" w:rsidR="007B25BB" w:rsidRDefault="007B25BB" w:rsidP="007B25BB">
      <w:pPr>
        <w:spacing w:before="100" w:beforeAutospacing="1" w:after="100" w:afterAutospacing="1" w:line="360" w:lineRule="auto"/>
        <w:rPr>
          <w:rFonts w:ascii="Arial" w:hAnsi="Arial" w:cs="Arial"/>
          <w:color w:val="000000"/>
          <w:sz w:val="22"/>
          <w:szCs w:val="22"/>
        </w:rPr>
      </w:pPr>
      <w:r w:rsidRPr="0034663D">
        <w:rPr>
          <w:rFonts w:ascii="Arial" w:hAnsi="Arial" w:cs="Arial"/>
          <w:color w:val="000000"/>
          <w:sz w:val="22"/>
          <w:szCs w:val="22"/>
        </w:rPr>
        <w:t>Department of Health and Social Care (2021)</w:t>
      </w:r>
      <w:r w:rsidRPr="0034663D">
        <w:rPr>
          <w:rStyle w:val="apple-converted-space"/>
          <w:rFonts w:ascii="Arial" w:hAnsi="Arial" w:cs="Arial"/>
          <w:color w:val="000000"/>
          <w:sz w:val="22"/>
          <w:szCs w:val="22"/>
        </w:rPr>
        <w:t> </w:t>
      </w:r>
      <w:r w:rsidRPr="0034663D">
        <w:rPr>
          <w:rStyle w:val="Emphasis"/>
          <w:rFonts w:ascii="Arial" w:hAnsi="Arial" w:cs="Arial"/>
          <w:color w:val="000000"/>
          <w:sz w:val="22"/>
          <w:szCs w:val="22"/>
        </w:rPr>
        <w:t>The NHS Constitution for England</w:t>
      </w:r>
      <w:r w:rsidRPr="0034663D">
        <w:rPr>
          <w:rFonts w:ascii="Arial" w:hAnsi="Arial" w:cs="Arial"/>
          <w:color w:val="000000"/>
          <w:sz w:val="22"/>
          <w:szCs w:val="22"/>
        </w:rPr>
        <w:t xml:space="preserve">. Available at: </w:t>
      </w:r>
      <w:hyperlink r:id="rId11" w:history="1">
        <w:r w:rsidRPr="00E15DFF">
          <w:rPr>
            <w:rStyle w:val="Hyperlink"/>
            <w:rFonts w:ascii="Arial" w:hAnsi="Arial" w:cs="Arial"/>
            <w:sz w:val="22"/>
            <w:szCs w:val="22"/>
          </w:rPr>
          <w:t>https://www.gov.uk/government/publications/the-nhs-constitution-for-england</w:t>
        </w:r>
      </w:hyperlink>
      <w:r>
        <w:rPr>
          <w:rFonts w:ascii="Arial" w:hAnsi="Arial" w:cs="Arial"/>
          <w:color w:val="000000"/>
          <w:sz w:val="22"/>
          <w:szCs w:val="22"/>
        </w:rPr>
        <w:t xml:space="preserve"> </w:t>
      </w:r>
      <w:r w:rsidRPr="0034663D">
        <w:rPr>
          <w:rFonts w:ascii="Arial" w:hAnsi="Arial" w:cs="Arial"/>
          <w:color w:val="000000"/>
          <w:sz w:val="22"/>
          <w:szCs w:val="22"/>
        </w:rPr>
        <w:t>(Accessed: 11 December 2025).</w:t>
      </w:r>
      <w:r w:rsidRPr="0034663D">
        <w:rPr>
          <w:rStyle w:val="apple-converted-space"/>
          <w:rFonts w:ascii="Arial" w:hAnsi="Arial" w:cs="Arial"/>
          <w:color w:val="000000"/>
          <w:sz w:val="22"/>
          <w:szCs w:val="22"/>
        </w:rPr>
        <w:t> </w:t>
      </w:r>
      <w:r w:rsidRPr="0034663D">
        <w:rPr>
          <w:rFonts w:ascii="Arial" w:hAnsi="Arial" w:cs="Arial"/>
          <w:color w:val="000000"/>
          <w:sz w:val="22"/>
          <w:szCs w:val="22"/>
        </w:rPr>
        <w:t xml:space="preserve"> </w:t>
      </w:r>
    </w:p>
    <w:p w14:paraId="257E1A3B" w14:textId="4ABDA59F" w:rsidR="00A01EDC" w:rsidRPr="009E5E03" w:rsidRDefault="00A01EDC" w:rsidP="007B25BB">
      <w:pPr>
        <w:spacing w:before="100" w:beforeAutospacing="1" w:after="100" w:afterAutospacing="1" w:line="360" w:lineRule="auto"/>
        <w:rPr>
          <w:rStyle w:val="fai-referencecontent"/>
          <w:rFonts w:ascii="Arial" w:hAnsi="Arial" w:cs="Arial"/>
          <w:color w:val="000000"/>
          <w:sz w:val="22"/>
          <w:szCs w:val="22"/>
        </w:rPr>
      </w:pPr>
      <w:r w:rsidRPr="009E5E03">
        <w:rPr>
          <w:rFonts w:ascii="Arial" w:hAnsi="Arial" w:cs="Arial"/>
          <w:color w:val="000000"/>
          <w:sz w:val="22"/>
          <w:szCs w:val="22"/>
        </w:rPr>
        <w:t>Entwistle, V. A.</w:t>
      </w:r>
      <w:r w:rsidR="00120A9A">
        <w:rPr>
          <w:rFonts w:ascii="Arial" w:hAnsi="Arial" w:cs="Arial"/>
          <w:color w:val="000000"/>
          <w:sz w:val="22"/>
          <w:szCs w:val="22"/>
        </w:rPr>
        <w:t xml:space="preserve"> </w:t>
      </w:r>
      <w:r w:rsidR="00BC790C">
        <w:rPr>
          <w:rFonts w:ascii="Arial" w:hAnsi="Arial" w:cs="Arial"/>
          <w:color w:val="000000"/>
          <w:sz w:val="22"/>
          <w:szCs w:val="22"/>
        </w:rPr>
        <w:t>and</w:t>
      </w:r>
      <w:r w:rsidRPr="009E5E03">
        <w:rPr>
          <w:rFonts w:ascii="Arial" w:hAnsi="Arial" w:cs="Arial"/>
          <w:color w:val="000000"/>
          <w:sz w:val="22"/>
          <w:szCs w:val="22"/>
        </w:rPr>
        <w:t xml:space="preserve"> Watt, I. S. (2013).</w:t>
      </w:r>
      <w:r w:rsidRPr="009E5E03">
        <w:rPr>
          <w:rStyle w:val="apple-converted-space"/>
          <w:rFonts w:ascii="Arial" w:eastAsiaTheme="majorEastAsia" w:hAnsi="Arial" w:cs="Arial"/>
          <w:color w:val="000000"/>
          <w:sz w:val="22"/>
          <w:szCs w:val="22"/>
        </w:rPr>
        <w:t> </w:t>
      </w:r>
      <w:r w:rsidR="009E5E03">
        <w:rPr>
          <w:rStyle w:val="apple-converted-space"/>
          <w:rFonts w:ascii="Arial" w:eastAsiaTheme="majorEastAsia" w:hAnsi="Arial" w:cs="Arial"/>
          <w:color w:val="000000"/>
          <w:sz w:val="22"/>
          <w:szCs w:val="22"/>
        </w:rPr>
        <w:t>‘</w:t>
      </w:r>
      <w:r w:rsidRPr="009E5E03">
        <w:rPr>
          <w:rStyle w:val="Emphasis"/>
          <w:rFonts w:ascii="Arial" w:eastAsiaTheme="majorEastAsia" w:hAnsi="Arial" w:cs="Arial"/>
          <w:i w:val="0"/>
          <w:iCs w:val="0"/>
          <w:color w:val="000000"/>
          <w:sz w:val="22"/>
          <w:szCs w:val="22"/>
        </w:rPr>
        <w:t xml:space="preserve">Treating patients as persons: </w:t>
      </w:r>
      <w:proofErr w:type="gramStart"/>
      <w:r w:rsidRPr="009E5E03">
        <w:rPr>
          <w:rStyle w:val="Emphasis"/>
          <w:rFonts w:ascii="Arial" w:eastAsiaTheme="majorEastAsia" w:hAnsi="Arial" w:cs="Arial"/>
          <w:i w:val="0"/>
          <w:iCs w:val="0"/>
          <w:color w:val="000000"/>
          <w:sz w:val="22"/>
          <w:szCs w:val="22"/>
        </w:rPr>
        <w:t>A capabilities</w:t>
      </w:r>
      <w:proofErr w:type="gramEnd"/>
      <w:r w:rsidRPr="009E5E03">
        <w:rPr>
          <w:rStyle w:val="Emphasis"/>
          <w:rFonts w:ascii="Arial" w:eastAsiaTheme="majorEastAsia" w:hAnsi="Arial" w:cs="Arial"/>
          <w:i w:val="0"/>
          <w:iCs w:val="0"/>
          <w:color w:val="000000"/>
          <w:sz w:val="22"/>
          <w:szCs w:val="22"/>
        </w:rPr>
        <w:t xml:space="preserve"> approach to support delivery of person-centred care</w:t>
      </w:r>
      <w:r w:rsidR="009E5E03">
        <w:rPr>
          <w:rStyle w:val="Emphasis"/>
          <w:rFonts w:ascii="Arial" w:eastAsiaTheme="majorEastAsia" w:hAnsi="Arial" w:cs="Arial"/>
          <w:i w:val="0"/>
          <w:iCs w:val="0"/>
          <w:color w:val="000000"/>
          <w:sz w:val="22"/>
          <w:szCs w:val="22"/>
        </w:rPr>
        <w:t>’,</w:t>
      </w:r>
      <w:r w:rsidRPr="009E5E03">
        <w:rPr>
          <w:rStyle w:val="apple-converted-space"/>
          <w:rFonts w:ascii="Arial" w:eastAsiaTheme="majorEastAsia" w:hAnsi="Arial" w:cs="Arial"/>
          <w:color w:val="000000"/>
          <w:sz w:val="22"/>
          <w:szCs w:val="22"/>
        </w:rPr>
        <w:t> </w:t>
      </w:r>
      <w:r w:rsidRPr="009E5E03">
        <w:rPr>
          <w:rStyle w:val="Emphasis"/>
          <w:rFonts w:ascii="Arial" w:eastAsiaTheme="majorEastAsia" w:hAnsi="Arial" w:cs="Arial"/>
          <w:color w:val="000000"/>
          <w:sz w:val="22"/>
          <w:szCs w:val="22"/>
        </w:rPr>
        <w:t>The American Journal of Bioethics, 13</w:t>
      </w:r>
      <w:r w:rsidRPr="009E5E03">
        <w:rPr>
          <w:rFonts w:ascii="Arial" w:hAnsi="Arial" w:cs="Arial"/>
          <w:color w:val="000000"/>
          <w:sz w:val="22"/>
          <w:szCs w:val="22"/>
        </w:rPr>
        <w:t xml:space="preserve">(8), </w:t>
      </w:r>
      <w:r w:rsidR="009E5E03">
        <w:rPr>
          <w:rFonts w:ascii="Arial" w:hAnsi="Arial" w:cs="Arial"/>
          <w:color w:val="000000"/>
          <w:sz w:val="22"/>
          <w:szCs w:val="22"/>
        </w:rPr>
        <w:t>pp.</w:t>
      </w:r>
      <w:r w:rsidRPr="009E5E03">
        <w:rPr>
          <w:rFonts w:ascii="Arial" w:hAnsi="Arial" w:cs="Arial"/>
          <w:color w:val="000000"/>
          <w:sz w:val="22"/>
          <w:szCs w:val="22"/>
        </w:rPr>
        <w:t>29–39</w:t>
      </w:r>
      <w:r w:rsidR="009E5E03">
        <w:rPr>
          <w:rFonts w:ascii="Arial" w:hAnsi="Arial" w:cs="Arial"/>
          <w:color w:val="000000"/>
          <w:sz w:val="22"/>
          <w:szCs w:val="22"/>
        </w:rPr>
        <w:t xml:space="preserve">. </w:t>
      </w:r>
      <w:r w:rsidR="00120A9A">
        <w:rPr>
          <w:rFonts w:ascii="Arial" w:hAnsi="Arial" w:cs="Arial"/>
          <w:color w:val="000000"/>
          <w:sz w:val="22"/>
          <w:szCs w:val="22"/>
        </w:rPr>
        <w:t>Available</w:t>
      </w:r>
      <w:r w:rsidR="009E5E03">
        <w:rPr>
          <w:rFonts w:ascii="Arial" w:hAnsi="Arial" w:cs="Arial"/>
          <w:color w:val="000000"/>
          <w:sz w:val="22"/>
          <w:szCs w:val="22"/>
        </w:rPr>
        <w:t xml:space="preserve"> at: </w:t>
      </w:r>
      <w:hyperlink r:id="rId12" w:history="1">
        <w:r w:rsidR="00120A9A" w:rsidRPr="00E15DFF">
          <w:rPr>
            <w:rStyle w:val="Hyperlink"/>
            <w:rFonts w:ascii="Arial" w:hAnsi="Arial" w:cs="Arial"/>
            <w:sz w:val="22"/>
            <w:szCs w:val="22"/>
          </w:rPr>
          <w:t>https://pmc.ncbi.nlm.nih.gov/articles/PMC3746461/?utm_source=chatgpt.com</w:t>
        </w:r>
      </w:hyperlink>
      <w:r w:rsidR="00120A9A">
        <w:rPr>
          <w:rFonts w:ascii="Arial" w:hAnsi="Arial" w:cs="Arial"/>
          <w:color w:val="000000"/>
          <w:sz w:val="22"/>
          <w:szCs w:val="22"/>
        </w:rPr>
        <w:t xml:space="preserve"> (Accessed: 27 December 2025).</w:t>
      </w:r>
    </w:p>
    <w:p w14:paraId="6CD8B99F" w14:textId="4AFE8467" w:rsidR="00267F8D" w:rsidRPr="00267F8D" w:rsidRDefault="00267F8D" w:rsidP="00195031">
      <w:pPr>
        <w:spacing w:before="100" w:beforeAutospacing="1" w:after="100" w:afterAutospacing="1" w:line="360" w:lineRule="auto"/>
        <w:rPr>
          <w:rFonts w:ascii="Arial" w:hAnsi="Arial" w:cs="Arial"/>
          <w:sz w:val="22"/>
          <w:szCs w:val="22"/>
        </w:rPr>
      </w:pPr>
      <w:r w:rsidRPr="00267F8D">
        <w:rPr>
          <w:rFonts w:ascii="Arial" w:hAnsi="Arial" w:cs="Arial"/>
          <w:color w:val="000000"/>
          <w:sz w:val="22"/>
          <w:szCs w:val="22"/>
        </w:rPr>
        <w:t>Gillon, R. (2015).</w:t>
      </w:r>
      <w:r w:rsidRPr="00267F8D">
        <w:rPr>
          <w:rStyle w:val="apple-converted-space"/>
          <w:rFonts w:ascii="Arial" w:eastAsiaTheme="majorEastAsia" w:hAnsi="Arial" w:cs="Arial"/>
          <w:color w:val="000000"/>
          <w:sz w:val="22"/>
          <w:szCs w:val="22"/>
        </w:rPr>
        <w:t> </w:t>
      </w:r>
      <w:r w:rsidRPr="00267F8D">
        <w:rPr>
          <w:rStyle w:val="Emphasis"/>
          <w:rFonts w:ascii="Arial" w:eastAsiaTheme="majorEastAsia" w:hAnsi="Arial" w:cs="Arial"/>
          <w:color w:val="000000"/>
          <w:sz w:val="22"/>
          <w:szCs w:val="22"/>
        </w:rPr>
        <w:t>Defending the four principles approach as a good basis for good medical practice and therefore for good medical ethics</w:t>
      </w:r>
      <w:r w:rsidRPr="00267F8D">
        <w:rPr>
          <w:rFonts w:ascii="Arial" w:hAnsi="Arial" w:cs="Arial"/>
          <w:color w:val="000000"/>
          <w:sz w:val="22"/>
          <w:szCs w:val="22"/>
        </w:rPr>
        <w:t>.</w:t>
      </w:r>
      <w:r w:rsidRPr="00267F8D">
        <w:rPr>
          <w:rStyle w:val="apple-converted-space"/>
          <w:rFonts w:ascii="Arial" w:eastAsiaTheme="majorEastAsia" w:hAnsi="Arial" w:cs="Arial"/>
          <w:color w:val="000000"/>
          <w:sz w:val="22"/>
          <w:szCs w:val="22"/>
        </w:rPr>
        <w:t> </w:t>
      </w:r>
      <w:r w:rsidRPr="00267F8D">
        <w:rPr>
          <w:rStyle w:val="Strong"/>
          <w:rFonts w:ascii="Arial" w:eastAsiaTheme="majorEastAsia" w:hAnsi="Arial" w:cs="Arial"/>
          <w:b w:val="0"/>
          <w:bCs w:val="0"/>
          <w:i/>
          <w:iCs/>
          <w:color w:val="000000"/>
          <w:sz w:val="22"/>
          <w:szCs w:val="22"/>
        </w:rPr>
        <w:t>Journal of Medical Ethics, 41</w:t>
      </w:r>
      <w:r w:rsidRPr="00267F8D">
        <w:rPr>
          <w:rFonts w:ascii="Arial" w:hAnsi="Arial" w:cs="Arial"/>
          <w:color w:val="000000"/>
          <w:sz w:val="22"/>
          <w:szCs w:val="22"/>
        </w:rPr>
        <w:t xml:space="preserve">(1), </w:t>
      </w:r>
      <w:r>
        <w:rPr>
          <w:rFonts w:ascii="Arial" w:hAnsi="Arial" w:cs="Arial"/>
          <w:color w:val="000000"/>
          <w:sz w:val="22"/>
          <w:szCs w:val="22"/>
        </w:rPr>
        <w:t>pp.</w:t>
      </w:r>
      <w:r w:rsidRPr="00267F8D">
        <w:rPr>
          <w:rFonts w:ascii="Arial" w:hAnsi="Arial" w:cs="Arial"/>
          <w:color w:val="000000"/>
          <w:sz w:val="22"/>
          <w:szCs w:val="22"/>
        </w:rPr>
        <w:t>111–116.</w:t>
      </w:r>
      <w:r w:rsidRPr="00267F8D">
        <w:rPr>
          <w:rStyle w:val="apple-converted-space"/>
          <w:rFonts w:ascii="Arial" w:eastAsiaTheme="majorEastAsia" w:hAnsi="Arial" w:cs="Arial"/>
          <w:color w:val="000000"/>
          <w:sz w:val="22"/>
          <w:szCs w:val="22"/>
        </w:rPr>
        <w:t> </w:t>
      </w:r>
      <w:hyperlink r:id="rId13" w:history="1">
        <w:r w:rsidRPr="00267F8D">
          <w:rPr>
            <w:rStyle w:val="Hyperlink"/>
            <w:rFonts w:ascii="Arial" w:hAnsi="Arial" w:cs="Arial"/>
            <w:sz w:val="22"/>
            <w:szCs w:val="22"/>
          </w:rPr>
          <w:t>https://doi.org/10.1136/medethics-2014-102282</w:t>
        </w:r>
      </w:hyperlink>
      <w:r w:rsidRPr="00267F8D">
        <w:rPr>
          <w:rFonts w:ascii="Arial" w:hAnsi="Arial" w:cs="Arial"/>
          <w:sz w:val="22"/>
          <w:szCs w:val="22"/>
        </w:rPr>
        <w:t xml:space="preserve"> (Accessed: 27 December 2025).</w:t>
      </w:r>
    </w:p>
    <w:p w14:paraId="11684FF8" w14:textId="055018EC" w:rsidR="00195031" w:rsidRPr="0034663D" w:rsidRDefault="00195031" w:rsidP="00195031">
      <w:pPr>
        <w:spacing w:before="100" w:beforeAutospacing="1" w:after="100" w:afterAutospacing="1" w:line="360" w:lineRule="auto"/>
        <w:rPr>
          <w:rFonts w:ascii="Arial" w:hAnsi="Arial" w:cs="Arial"/>
          <w:color w:val="000000"/>
          <w:sz w:val="22"/>
          <w:szCs w:val="22"/>
        </w:rPr>
      </w:pPr>
      <w:r w:rsidRPr="00EA61B4">
        <w:rPr>
          <w:rFonts w:ascii="Arial" w:hAnsi="Arial" w:cs="Arial"/>
          <w:color w:val="000000"/>
          <w:sz w:val="22"/>
          <w:szCs w:val="22"/>
        </w:rPr>
        <w:t>Glasby, J.</w:t>
      </w:r>
      <w:r>
        <w:rPr>
          <w:rFonts w:ascii="Arial" w:hAnsi="Arial" w:cs="Arial"/>
          <w:color w:val="000000"/>
          <w:sz w:val="22"/>
          <w:szCs w:val="22"/>
        </w:rPr>
        <w:t xml:space="preserve"> and</w:t>
      </w:r>
      <w:r w:rsidRPr="00EA61B4">
        <w:rPr>
          <w:rFonts w:ascii="Arial" w:hAnsi="Arial" w:cs="Arial"/>
          <w:color w:val="000000"/>
          <w:sz w:val="22"/>
          <w:szCs w:val="22"/>
        </w:rPr>
        <w:t xml:space="preserve"> Dickinson, H. (2014). </w:t>
      </w:r>
      <w:r w:rsidRPr="00EA61B4">
        <w:rPr>
          <w:rFonts w:ascii="Arial" w:hAnsi="Arial" w:cs="Arial"/>
          <w:i/>
          <w:iCs/>
          <w:color w:val="000000"/>
          <w:sz w:val="22"/>
          <w:szCs w:val="22"/>
        </w:rPr>
        <w:t>Partnership working in health and social care: What is integrated care and how can we deliver it?</w:t>
      </w:r>
      <w:r w:rsidRPr="00EA61B4">
        <w:rPr>
          <w:rFonts w:ascii="Arial" w:hAnsi="Arial" w:cs="Arial"/>
          <w:color w:val="000000"/>
          <w:sz w:val="22"/>
          <w:szCs w:val="22"/>
        </w:rPr>
        <w:t xml:space="preserve"> Policy Press.</w:t>
      </w:r>
    </w:p>
    <w:p w14:paraId="3C8C7DC9" w14:textId="1C28E0B4" w:rsidR="007B3167" w:rsidRPr="00B33CDF" w:rsidRDefault="007B3167" w:rsidP="00B33CDF">
      <w:pPr>
        <w:pStyle w:val="Heading1"/>
        <w:spacing w:before="0" w:after="0"/>
        <w:rPr>
          <w:rFonts w:ascii="Arial" w:eastAsia="Times New Roman" w:hAnsi="Arial" w:cs="Arial"/>
          <w:b/>
          <w:bCs/>
          <w:color w:val="0B0C0C"/>
          <w:kern w:val="36"/>
          <w:sz w:val="48"/>
          <w:szCs w:val="48"/>
          <w:lang w:eastAsia="en-GB"/>
          <w14:ligatures w14:val="none"/>
        </w:rPr>
      </w:pPr>
      <w:r>
        <w:rPr>
          <w:rFonts w:ascii="Arial" w:hAnsi="Arial" w:cs="Arial"/>
          <w:color w:val="000000"/>
          <w:sz w:val="22"/>
          <w:szCs w:val="22"/>
        </w:rPr>
        <w:lastRenderedPageBreak/>
        <w:t>GOV.UK (2023)</w:t>
      </w:r>
      <w:r w:rsidR="00B04747">
        <w:rPr>
          <w:rFonts w:ascii="Arial" w:hAnsi="Arial" w:cs="Arial"/>
          <w:color w:val="000000"/>
          <w:sz w:val="22"/>
          <w:szCs w:val="22"/>
        </w:rPr>
        <w:t xml:space="preserve"> </w:t>
      </w:r>
      <w:r w:rsidR="00B04747" w:rsidRPr="00B04747">
        <w:rPr>
          <w:rFonts w:ascii="Arial" w:eastAsia="Times New Roman" w:hAnsi="Arial" w:cs="Arial"/>
          <w:color w:val="0B0C0C"/>
          <w:kern w:val="36"/>
          <w:sz w:val="22"/>
          <w:szCs w:val="22"/>
          <w:lang w:eastAsia="en-GB"/>
          <w14:ligatures w14:val="none"/>
        </w:rPr>
        <w:t>NHS Constitution for England</w:t>
      </w:r>
      <w:r w:rsidR="00B33CDF">
        <w:rPr>
          <w:rFonts w:ascii="Arial" w:eastAsia="Times New Roman" w:hAnsi="Arial" w:cs="Arial"/>
          <w:color w:val="0B0C0C"/>
          <w:kern w:val="36"/>
          <w:sz w:val="22"/>
          <w:szCs w:val="22"/>
          <w:lang w:eastAsia="en-GB"/>
          <w14:ligatures w14:val="none"/>
        </w:rPr>
        <w:t>. Available at:</w:t>
      </w:r>
      <w:r w:rsidRPr="0034663D">
        <w:rPr>
          <w:rFonts w:ascii="Arial" w:eastAsia="Times New Roman" w:hAnsi="Arial" w:cs="Arial"/>
          <w:color w:val="000000"/>
          <w:kern w:val="0"/>
          <w:sz w:val="22"/>
          <w:szCs w:val="22"/>
          <w:lang w:eastAsia="en-GB"/>
          <w14:ligatures w14:val="none"/>
        </w:rPr>
        <w:t> </w:t>
      </w:r>
      <w:hyperlink r:id="rId14" w:tgtFrame="_new" w:history="1">
        <w:r w:rsidRPr="0034663D">
          <w:rPr>
            <w:rFonts w:ascii="Arial" w:eastAsia="Times New Roman" w:hAnsi="Arial" w:cs="Arial"/>
            <w:color w:val="0000FF"/>
            <w:kern w:val="0"/>
            <w:sz w:val="22"/>
            <w:szCs w:val="22"/>
            <w:u w:val="single"/>
            <w:lang w:eastAsia="en-GB"/>
            <w14:ligatures w14:val="none"/>
          </w:rPr>
          <w:t>https://www.gov.uk/government/publications/the-nhs-constitution-for-england</w:t>
        </w:r>
      </w:hyperlink>
      <w:r w:rsidR="00B33CDF">
        <w:rPr>
          <w:rFonts w:ascii="Arial" w:hAnsi="Arial" w:cs="Arial"/>
          <w:sz w:val="22"/>
          <w:szCs w:val="22"/>
        </w:rPr>
        <w:t xml:space="preserve"> (Accessed: 27 December 2025).</w:t>
      </w:r>
    </w:p>
    <w:p w14:paraId="203DEAA8" w14:textId="02AAC74E" w:rsidR="002917CE" w:rsidRDefault="002917CE" w:rsidP="002917CE">
      <w:pPr>
        <w:spacing w:before="100" w:beforeAutospacing="1" w:after="100" w:afterAutospacing="1" w:line="360" w:lineRule="auto"/>
        <w:rPr>
          <w:rFonts w:ascii="Arial" w:hAnsi="Arial" w:cs="Arial"/>
          <w:color w:val="000000"/>
          <w:sz w:val="22"/>
          <w:szCs w:val="22"/>
        </w:rPr>
      </w:pPr>
      <w:r>
        <w:rPr>
          <w:rFonts w:ascii="Arial" w:hAnsi="Arial" w:cs="Arial"/>
          <w:color w:val="000000"/>
          <w:sz w:val="22"/>
          <w:szCs w:val="22"/>
        </w:rPr>
        <w:t>G</w:t>
      </w:r>
      <w:r w:rsidR="007B3167">
        <w:rPr>
          <w:rFonts w:ascii="Arial" w:hAnsi="Arial" w:cs="Arial"/>
          <w:color w:val="000000"/>
          <w:sz w:val="22"/>
          <w:szCs w:val="22"/>
        </w:rPr>
        <w:t>OV</w:t>
      </w:r>
      <w:r>
        <w:rPr>
          <w:rFonts w:ascii="Arial" w:hAnsi="Arial" w:cs="Arial"/>
          <w:color w:val="000000"/>
          <w:sz w:val="22"/>
          <w:szCs w:val="22"/>
        </w:rPr>
        <w:t xml:space="preserve">.UK (2025). </w:t>
      </w:r>
      <w:r w:rsidRPr="005C6D03">
        <w:rPr>
          <w:rFonts w:ascii="Arial" w:hAnsi="Arial" w:cs="Arial"/>
          <w:i/>
          <w:iCs/>
          <w:color w:val="000000"/>
          <w:sz w:val="22"/>
          <w:szCs w:val="22"/>
        </w:rPr>
        <w:t>Health and Care Act 2022</w:t>
      </w:r>
      <w:r>
        <w:rPr>
          <w:rFonts w:ascii="Arial" w:hAnsi="Arial" w:cs="Arial"/>
          <w:color w:val="000000"/>
          <w:sz w:val="22"/>
          <w:szCs w:val="22"/>
        </w:rPr>
        <w:t xml:space="preserve">. Available at: </w:t>
      </w:r>
      <w:hyperlink r:id="rId15" w:history="1">
        <w:r w:rsidRPr="00E15DFF">
          <w:rPr>
            <w:rStyle w:val="Hyperlink"/>
            <w:rFonts w:ascii="Arial" w:hAnsi="Arial" w:cs="Arial"/>
            <w:sz w:val="22"/>
            <w:szCs w:val="22"/>
          </w:rPr>
          <w:t>https://www.gov.uk/government/collections/health-and-care-act-2022</w:t>
        </w:r>
      </w:hyperlink>
      <w:r w:rsidRPr="0034663D">
        <w:rPr>
          <w:rFonts w:ascii="Arial" w:hAnsi="Arial" w:cs="Arial"/>
          <w:color w:val="000000"/>
          <w:sz w:val="22"/>
          <w:szCs w:val="22"/>
        </w:rPr>
        <w:t xml:space="preserve"> </w:t>
      </w:r>
      <w:r>
        <w:rPr>
          <w:rFonts w:ascii="Arial" w:hAnsi="Arial" w:cs="Arial"/>
          <w:color w:val="000000"/>
          <w:sz w:val="22"/>
          <w:szCs w:val="22"/>
        </w:rPr>
        <w:t>(Accessed: 27 December 2025).</w:t>
      </w:r>
    </w:p>
    <w:p w14:paraId="0B863D32" w14:textId="77777777" w:rsidR="00D66561" w:rsidRPr="0034663D" w:rsidRDefault="00D66561" w:rsidP="002917CE">
      <w:pPr>
        <w:spacing w:before="100" w:beforeAutospacing="1" w:after="100" w:afterAutospacing="1" w:line="360" w:lineRule="auto"/>
        <w:rPr>
          <w:rFonts w:ascii="Arial" w:hAnsi="Arial" w:cs="Arial"/>
          <w:color w:val="000000"/>
          <w:sz w:val="22"/>
          <w:szCs w:val="22"/>
        </w:rPr>
      </w:pPr>
      <w:r w:rsidRPr="0034663D">
        <w:rPr>
          <w:rFonts w:ascii="Arial" w:hAnsi="Arial" w:cs="Arial"/>
          <w:color w:val="000000"/>
          <w:sz w:val="22"/>
          <w:szCs w:val="22"/>
        </w:rPr>
        <w:t>Health Foundation (2016)</w:t>
      </w:r>
      <w:r w:rsidRPr="0034663D">
        <w:rPr>
          <w:rStyle w:val="apple-converted-space"/>
          <w:rFonts w:ascii="Arial" w:hAnsi="Arial" w:cs="Arial"/>
          <w:color w:val="000000"/>
          <w:sz w:val="22"/>
          <w:szCs w:val="22"/>
        </w:rPr>
        <w:t> </w:t>
      </w:r>
      <w:r w:rsidRPr="0034663D">
        <w:rPr>
          <w:rStyle w:val="Emphasis"/>
          <w:rFonts w:ascii="Arial" w:hAnsi="Arial" w:cs="Arial"/>
          <w:color w:val="000000"/>
          <w:sz w:val="22"/>
          <w:szCs w:val="22"/>
        </w:rPr>
        <w:t>Person</w:t>
      </w:r>
      <w:r w:rsidRPr="0034663D">
        <w:rPr>
          <w:rStyle w:val="Emphasis"/>
          <w:rFonts w:ascii="Arial" w:hAnsi="Arial" w:cs="Arial"/>
          <w:color w:val="000000"/>
          <w:sz w:val="22"/>
          <w:szCs w:val="22"/>
        </w:rPr>
        <w:noBreakHyphen/>
        <w:t>centred care: Quick guide</w:t>
      </w:r>
      <w:r w:rsidRPr="0034663D">
        <w:rPr>
          <w:rFonts w:ascii="Arial" w:hAnsi="Arial" w:cs="Arial"/>
          <w:color w:val="000000"/>
          <w:sz w:val="22"/>
          <w:szCs w:val="22"/>
        </w:rPr>
        <w:t xml:space="preserve">. Available at: </w:t>
      </w:r>
      <w:hyperlink r:id="rId16" w:history="1">
        <w:r w:rsidRPr="00E15DFF">
          <w:rPr>
            <w:rStyle w:val="Hyperlink"/>
            <w:rFonts w:ascii="Arial" w:hAnsi="Arial" w:cs="Arial"/>
            <w:sz w:val="22"/>
            <w:szCs w:val="22"/>
          </w:rPr>
          <w:t>https://www.health.org.uk/publications/quick-guides/person-centred-care</w:t>
        </w:r>
      </w:hyperlink>
      <w:r>
        <w:rPr>
          <w:rFonts w:ascii="Arial" w:hAnsi="Arial" w:cs="Arial"/>
          <w:color w:val="000000"/>
          <w:sz w:val="22"/>
          <w:szCs w:val="22"/>
        </w:rPr>
        <w:t xml:space="preserve"> </w:t>
      </w:r>
      <w:r w:rsidRPr="0034663D">
        <w:rPr>
          <w:rFonts w:ascii="Arial" w:hAnsi="Arial" w:cs="Arial"/>
          <w:color w:val="000000"/>
          <w:sz w:val="22"/>
          <w:szCs w:val="22"/>
        </w:rPr>
        <w:t xml:space="preserve"> (Accessed: 11 December 2025).</w:t>
      </w:r>
      <w:r w:rsidRPr="0034663D">
        <w:rPr>
          <w:rStyle w:val="apple-converted-space"/>
          <w:rFonts w:ascii="Arial" w:hAnsi="Arial" w:cs="Arial"/>
          <w:color w:val="000000"/>
          <w:sz w:val="22"/>
          <w:szCs w:val="22"/>
        </w:rPr>
        <w:t> </w:t>
      </w:r>
      <w:r w:rsidRPr="0034663D">
        <w:rPr>
          <w:rFonts w:ascii="Arial" w:hAnsi="Arial" w:cs="Arial"/>
          <w:color w:val="000000"/>
          <w:sz w:val="22"/>
          <w:szCs w:val="22"/>
        </w:rPr>
        <w:t xml:space="preserve"> </w:t>
      </w:r>
    </w:p>
    <w:p w14:paraId="1FD152BC" w14:textId="77777777" w:rsidR="003A73CC" w:rsidRPr="0034663D" w:rsidRDefault="003A73CC" w:rsidP="003A73CC">
      <w:pPr>
        <w:spacing w:before="100" w:beforeAutospacing="1" w:after="100" w:afterAutospacing="1" w:line="360" w:lineRule="auto"/>
        <w:rPr>
          <w:rFonts w:ascii="Arial" w:hAnsi="Arial" w:cs="Arial"/>
          <w:color w:val="000000"/>
          <w:sz w:val="22"/>
          <w:szCs w:val="22"/>
        </w:rPr>
      </w:pPr>
      <w:r>
        <w:rPr>
          <w:rFonts w:ascii="Arial" w:hAnsi="Arial" w:cs="Arial"/>
          <w:sz w:val="22"/>
          <w:szCs w:val="22"/>
        </w:rPr>
        <w:t xml:space="preserve">Legislation.GOV (2025). </w:t>
      </w:r>
      <w:r w:rsidRPr="0034663D">
        <w:rPr>
          <w:rFonts w:ascii="Arial" w:hAnsi="Arial" w:cs="Arial"/>
          <w:i/>
          <w:iCs/>
          <w:color w:val="000000"/>
          <w:sz w:val="22"/>
          <w:szCs w:val="22"/>
        </w:rPr>
        <w:t>Care Act 2014</w:t>
      </w:r>
      <w:r w:rsidRPr="0034663D">
        <w:rPr>
          <w:rFonts w:ascii="Arial" w:hAnsi="Arial" w:cs="Arial"/>
          <w:color w:val="000000"/>
          <w:sz w:val="22"/>
          <w:szCs w:val="22"/>
        </w:rPr>
        <w:t>. Available</w:t>
      </w:r>
      <w:r>
        <w:rPr>
          <w:rFonts w:ascii="Arial" w:hAnsi="Arial" w:cs="Arial"/>
          <w:color w:val="000000"/>
          <w:sz w:val="22"/>
          <w:szCs w:val="22"/>
        </w:rPr>
        <w:t xml:space="preserve"> </w:t>
      </w:r>
      <w:r w:rsidRPr="0034663D">
        <w:rPr>
          <w:rFonts w:ascii="Arial" w:hAnsi="Arial" w:cs="Arial"/>
          <w:color w:val="000000"/>
          <w:sz w:val="22"/>
          <w:szCs w:val="22"/>
        </w:rPr>
        <w:t>at: </w:t>
      </w:r>
      <w:hyperlink r:id="rId17" w:tgtFrame="_new" w:history="1">
        <w:r w:rsidRPr="0034663D">
          <w:rPr>
            <w:rFonts w:ascii="Arial" w:hAnsi="Arial" w:cs="Arial"/>
            <w:color w:val="0000FF"/>
            <w:sz w:val="22"/>
            <w:szCs w:val="22"/>
            <w:u w:val="single"/>
          </w:rPr>
          <w:t>https://www.legislation.gov.uk/ukpga/2014/23/contents</w:t>
        </w:r>
      </w:hyperlink>
      <w:r>
        <w:rPr>
          <w:rFonts w:ascii="Arial" w:hAnsi="Arial" w:cs="Arial"/>
          <w:sz w:val="22"/>
          <w:szCs w:val="22"/>
        </w:rPr>
        <w:t xml:space="preserve"> (Accessed: 21 </w:t>
      </w:r>
      <w:proofErr w:type="gramStart"/>
      <w:r>
        <w:rPr>
          <w:rFonts w:ascii="Arial" w:hAnsi="Arial" w:cs="Arial"/>
          <w:sz w:val="22"/>
          <w:szCs w:val="22"/>
        </w:rPr>
        <w:t>December,</w:t>
      </w:r>
      <w:proofErr w:type="gramEnd"/>
      <w:r>
        <w:rPr>
          <w:rFonts w:ascii="Arial" w:hAnsi="Arial" w:cs="Arial"/>
          <w:sz w:val="22"/>
          <w:szCs w:val="22"/>
        </w:rPr>
        <w:t xml:space="preserve"> 2025). </w:t>
      </w:r>
    </w:p>
    <w:p w14:paraId="3C5FB3E3" w14:textId="77777777" w:rsidR="003A73CC" w:rsidRDefault="003A73CC" w:rsidP="003A73CC">
      <w:pPr>
        <w:spacing w:before="100" w:beforeAutospacing="1" w:after="100" w:afterAutospacing="1" w:line="360" w:lineRule="auto"/>
        <w:rPr>
          <w:rFonts w:ascii="Arial" w:hAnsi="Arial" w:cs="Arial"/>
          <w:color w:val="000000"/>
          <w:sz w:val="22"/>
          <w:szCs w:val="22"/>
        </w:rPr>
      </w:pPr>
      <w:r>
        <w:rPr>
          <w:rFonts w:ascii="Arial" w:hAnsi="Arial" w:cs="Arial"/>
          <w:sz w:val="22"/>
          <w:szCs w:val="22"/>
        </w:rPr>
        <w:t xml:space="preserve">Legislation.GOV (2025). </w:t>
      </w:r>
      <w:r w:rsidRPr="0034663D">
        <w:rPr>
          <w:rFonts w:ascii="Arial" w:hAnsi="Arial" w:cs="Arial"/>
          <w:i/>
          <w:iCs/>
          <w:color w:val="000000"/>
          <w:sz w:val="22"/>
          <w:szCs w:val="22"/>
        </w:rPr>
        <w:t>Equality Act 2010</w:t>
      </w:r>
      <w:r w:rsidRPr="0034663D">
        <w:rPr>
          <w:rFonts w:ascii="Arial" w:hAnsi="Arial" w:cs="Arial"/>
          <w:color w:val="000000"/>
          <w:sz w:val="22"/>
          <w:szCs w:val="22"/>
        </w:rPr>
        <w:t>. Available at: </w:t>
      </w:r>
      <w:hyperlink r:id="rId18" w:tgtFrame="_new" w:history="1">
        <w:r w:rsidRPr="0034663D">
          <w:rPr>
            <w:rFonts w:ascii="Arial" w:hAnsi="Arial" w:cs="Arial"/>
            <w:color w:val="0000FF"/>
            <w:sz w:val="22"/>
            <w:szCs w:val="22"/>
            <w:u w:val="single"/>
          </w:rPr>
          <w:t>https://www.legislation.gov.uk/ukpga/2010/15/contents</w:t>
        </w:r>
      </w:hyperlink>
      <w:r>
        <w:rPr>
          <w:rFonts w:ascii="Arial" w:hAnsi="Arial" w:cs="Arial"/>
          <w:sz w:val="22"/>
          <w:szCs w:val="22"/>
        </w:rPr>
        <w:t xml:space="preserve"> (Accessed: 21 </w:t>
      </w:r>
      <w:proofErr w:type="gramStart"/>
      <w:r>
        <w:rPr>
          <w:rFonts w:ascii="Arial" w:hAnsi="Arial" w:cs="Arial"/>
          <w:sz w:val="22"/>
          <w:szCs w:val="22"/>
        </w:rPr>
        <w:t>December,</w:t>
      </w:r>
      <w:proofErr w:type="gramEnd"/>
      <w:r>
        <w:rPr>
          <w:rFonts w:ascii="Arial" w:hAnsi="Arial" w:cs="Arial"/>
          <w:sz w:val="22"/>
          <w:szCs w:val="22"/>
        </w:rPr>
        <w:t xml:space="preserve"> 2025).</w:t>
      </w:r>
    </w:p>
    <w:p w14:paraId="399695D2" w14:textId="2C4C8329" w:rsidR="00D8239B" w:rsidRPr="00D8239B" w:rsidRDefault="0014754E" w:rsidP="00D8239B">
      <w:pPr>
        <w:spacing w:before="100" w:beforeAutospacing="1" w:after="100" w:afterAutospacing="1" w:line="360" w:lineRule="auto"/>
        <w:rPr>
          <w:rFonts w:ascii="Arial" w:hAnsi="Arial" w:cs="Arial"/>
          <w:sz w:val="22"/>
          <w:szCs w:val="22"/>
        </w:rPr>
      </w:pPr>
      <w:r>
        <w:rPr>
          <w:rFonts w:ascii="Arial" w:hAnsi="Arial" w:cs="Arial"/>
          <w:sz w:val="22"/>
          <w:szCs w:val="22"/>
        </w:rPr>
        <w:t>Legislation.GOV</w:t>
      </w:r>
      <w:r w:rsidR="00186113">
        <w:rPr>
          <w:rFonts w:ascii="Arial" w:hAnsi="Arial" w:cs="Arial"/>
          <w:sz w:val="22"/>
          <w:szCs w:val="22"/>
        </w:rPr>
        <w:t xml:space="preserve"> (2005). </w:t>
      </w:r>
      <w:r w:rsidR="00B123F5" w:rsidRPr="00186113">
        <w:rPr>
          <w:rFonts w:ascii="Arial" w:hAnsi="Arial" w:cs="Arial"/>
          <w:i/>
          <w:iCs/>
          <w:color w:val="000000"/>
          <w:sz w:val="22"/>
          <w:szCs w:val="22"/>
        </w:rPr>
        <w:t>Mental Capacity Act 2005</w:t>
      </w:r>
      <w:r w:rsidR="00186113">
        <w:rPr>
          <w:rFonts w:ascii="Arial" w:hAnsi="Arial" w:cs="Arial"/>
          <w:color w:val="000000"/>
          <w:sz w:val="22"/>
          <w:szCs w:val="22"/>
        </w:rPr>
        <w:t xml:space="preserve"> Available at:</w:t>
      </w:r>
      <w:r w:rsidR="00B123F5" w:rsidRPr="0034663D">
        <w:rPr>
          <w:rFonts w:ascii="Arial" w:hAnsi="Arial" w:cs="Arial"/>
          <w:color w:val="000000"/>
          <w:sz w:val="22"/>
          <w:szCs w:val="22"/>
        </w:rPr>
        <w:t> </w:t>
      </w:r>
      <w:hyperlink r:id="rId19" w:tgtFrame="_new" w:history="1">
        <w:r w:rsidR="00B123F5" w:rsidRPr="0034663D">
          <w:rPr>
            <w:rFonts w:ascii="Arial" w:hAnsi="Arial" w:cs="Arial"/>
            <w:color w:val="0000FF"/>
            <w:sz w:val="22"/>
            <w:szCs w:val="22"/>
            <w:u w:val="single"/>
          </w:rPr>
          <w:t>https://www.legislation.gov.uk/ukpga/2005/9/contents</w:t>
        </w:r>
      </w:hyperlink>
      <w:r w:rsidR="00186113">
        <w:rPr>
          <w:rFonts w:ascii="Arial" w:hAnsi="Arial" w:cs="Arial"/>
          <w:sz w:val="22"/>
          <w:szCs w:val="22"/>
        </w:rPr>
        <w:t xml:space="preserve"> (Accessed: 27 December 2025</w:t>
      </w:r>
      <w:r w:rsidR="007B208D">
        <w:rPr>
          <w:rFonts w:ascii="Arial" w:hAnsi="Arial" w:cs="Arial"/>
          <w:sz w:val="22"/>
          <w:szCs w:val="22"/>
        </w:rPr>
        <w:t>).</w:t>
      </w:r>
    </w:p>
    <w:p w14:paraId="2CD83226" w14:textId="77777777" w:rsidR="00071FFE" w:rsidRDefault="00071FFE" w:rsidP="00071FFE">
      <w:pPr>
        <w:spacing w:before="100" w:beforeAutospacing="1" w:after="100" w:afterAutospacing="1" w:line="360" w:lineRule="auto"/>
        <w:rPr>
          <w:rFonts w:ascii="Arial" w:hAnsi="Arial" w:cs="Arial"/>
          <w:sz w:val="22"/>
          <w:szCs w:val="22"/>
        </w:rPr>
      </w:pPr>
      <w:r w:rsidRPr="007B25BB">
        <w:rPr>
          <w:rFonts w:ascii="Arial" w:hAnsi="Arial" w:cs="Arial"/>
          <w:sz w:val="22"/>
          <w:szCs w:val="22"/>
        </w:rPr>
        <w:t xml:space="preserve">LGA </w:t>
      </w:r>
      <w:r>
        <w:rPr>
          <w:rFonts w:ascii="Arial" w:hAnsi="Arial" w:cs="Arial"/>
          <w:sz w:val="22"/>
          <w:szCs w:val="22"/>
        </w:rPr>
        <w:t>(</w:t>
      </w:r>
      <w:r w:rsidRPr="007B25BB">
        <w:rPr>
          <w:rFonts w:ascii="Arial" w:hAnsi="Arial" w:cs="Arial"/>
          <w:sz w:val="22"/>
          <w:szCs w:val="22"/>
        </w:rPr>
        <w:t>2025</w:t>
      </w:r>
      <w:r>
        <w:rPr>
          <w:rFonts w:ascii="Arial" w:hAnsi="Arial" w:cs="Arial"/>
          <w:sz w:val="22"/>
          <w:szCs w:val="22"/>
        </w:rPr>
        <w:t xml:space="preserve">). </w:t>
      </w:r>
      <w:r w:rsidRPr="00533A3A">
        <w:rPr>
          <w:rFonts w:ascii="Arial" w:hAnsi="Arial" w:cs="Arial"/>
          <w:i/>
          <w:iCs/>
          <w:sz w:val="22"/>
          <w:szCs w:val="22"/>
        </w:rPr>
        <w:t xml:space="preserve">Partnership Working </w:t>
      </w:r>
      <w:r>
        <w:rPr>
          <w:rFonts w:ascii="Arial" w:hAnsi="Arial" w:cs="Arial"/>
          <w:sz w:val="22"/>
          <w:szCs w:val="22"/>
        </w:rPr>
        <w:t xml:space="preserve">Available at: </w:t>
      </w:r>
      <w:r w:rsidRPr="007B25BB">
        <w:rPr>
          <w:rFonts w:ascii="Arial" w:hAnsi="Arial" w:cs="Arial"/>
          <w:sz w:val="22"/>
          <w:szCs w:val="22"/>
        </w:rPr>
        <w:t xml:space="preserve"> </w:t>
      </w:r>
      <w:hyperlink r:id="rId20" w:history="1">
        <w:r w:rsidRPr="007B25BB">
          <w:rPr>
            <w:rStyle w:val="Hyperlink"/>
            <w:rFonts w:ascii="Arial" w:hAnsi="Arial" w:cs="Arial"/>
            <w:sz w:val="22"/>
            <w:szCs w:val="22"/>
          </w:rPr>
          <w:t>https://www.local.gov.uk/publications/top-tips-and-key-actions-successful-collaborative-partnership-working-across-mental</w:t>
        </w:r>
      </w:hyperlink>
      <w:r w:rsidRPr="007B25BB">
        <w:rPr>
          <w:rFonts w:ascii="Arial" w:hAnsi="Arial" w:cs="Arial"/>
          <w:sz w:val="22"/>
          <w:szCs w:val="22"/>
        </w:rPr>
        <w:t xml:space="preserve"> </w:t>
      </w:r>
      <w:r>
        <w:rPr>
          <w:rFonts w:ascii="Arial" w:hAnsi="Arial" w:cs="Arial"/>
          <w:sz w:val="22"/>
          <w:szCs w:val="22"/>
        </w:rPr>
        <w:t xml:space="preserve">(Accessed: 27 December 2025). </w:t>
      </w:r>
    </w:p>
    <w:p w14:paraId="60FE7945" w14:textId="4FD92A90" w:rsidR="00D8239B" w:rsidRPr="0034663D" w:rsidRDefault="00D8239B" w:rsidP="00D8239B">
      <w:pPr>
        <w:spacing w:before="100" w:beforeAutospacing="1" w:after="100" w:afterAutospacing="1" w:line="360" w:lineRule="auto"/>
        <w:rPr>
          <w:rFonts w:ascii="Arial" w:hAnsi="Arial" w:cs="Arial"/>
          <w:color w:val="000000"/>
          <w:sz w:val="22"/>
          <w:szCs w:val="22"/>
        </w:rPr>
      </w:pPr>
      <w:r>
        <w:rPr>
          <w:rFonts w:ascii="Arial" w:hAnsi="Arial" w:cs="Arial"/>
          <w:color w:val="000000"/>
          <w:sz w:val="22"/>
          <w:szCs w:val="22"/>
        </w:rPr>
        <w:t xml:space="preserve">National Institute for Health and Care Excellence (2017). </w:t>
      </w:r>
      <w:r w:rsidRPr="00D8239B">
        <w:rPr>
          <w:rFonts w:ascii="Arial" w:hAnsi="Arial" w:cs="Arial"/>
          <w:i/>
          <w:iCs/>
          <w:color w:val="000000"/>
          <w:sz w:val="22"/>
          <w:szCs w:val="22"/>
        </w:rPr>
        <w:t>Tailored Resources</w:t>
      </w:r>
      <w:r w:rsidR="00080D81">
        <w:rPr>
          <w:rFonts w:ascii="Arial" w:hAnsi="Arial" w:cs="Arial"/>
          <w:i/>
          <w:iCs/>
          <w:color w:val="000000"/>
          <w:sz w:val="22"/>
          <w:szCs w:val="22"/>
        </w:rPr>
        <w:t>.</w:t>
      </w:r>
      <w:r>
        <w:rPr>
          <w:rFonts w:ascii="Arial" w:hAnsi="Arial" w:cs="Arial"/>
          <w:color w:val="000000"/>
          <w:sz w:val="22"/>
          <w:szCs w:val="22"/>
        </w:rPr>
        <w:t xml:space="preserve"> Available at: </w:t>
      </w:r>
      <w:hyperlink r:id="rId21" w:history="1">
        <w:r w:rsidRPr="00E15DFF">
          <w:rPr>
            <w:rStyle w:val="Hyperlink"/>
            <w:rFonts w:ascii="Arial" w:hAnsi="Arial" w:cs="Arial"/>
            <w:sz w:val="22"/>
            <w:szCs w:val="22"/>
          </w:rPr>
          <w:t>https://www.nice.org.uk/guidance/ng53/resources/working-with-adults-to-ensure-personcentred-care-and-support-for-admission-to-and-discharge-from-inpatient-mental-health-settings-pdf-5740302628069</w:t>
        </w:r>
      </w:hyperlink>
      <w:r w:rsidRPr="0034663D">
        <w:rPr>
          <w:rFonts w:ascii="Arial" w:hAnsi="Arial" w:cs="Arial"/>
          <w:color w:val="000000"/>
          <w:sz w:val="22"/>
          <w:szCs w:val="22"/>
        </w:rPr>
        <w:t xml:space="preserve"> </w:t>
      </w:r>
      <w:r>
        <w:rPr>
          <w:rFonts w:ascii="Arial" w:hAnsi="Arial" w:cs="Arial"/>
          <w:color w:val="000000"/>
          <w:sz w:val="22"/>
          <w:szCs w:val="22"/>
        </w:rPr>
        <w:t xml:space="preserve">(Accessed: 27 December 2025). </w:t>
      </w:r>
    </w:p>
    <w:p w14:paraId="34CEC31E" w14:textId="2FD777F0" w:rsidR="009C6A27" w:rsidRPr="0034663D" w:rsidRDefault="009C6A27" w:rsidP="009C6A27">
      <w:pPr>
        <w:spacing w:before="100" w:beforeAutospacing="1" w:after="100" w:afterAutospacing="1" w:line="360" w:lineRule="auto"/>
        <w:rPr>
          <w:rFonts w:ascii="Arial" w:hAnsi="Arial" w:cs="Arial"/>
          <w:color w:val="000000"/>
          <w:sz w:val="22"/>
          <w:szCs w:val="22"/>
        </w:rPr>
      </w:pPr>
      <w:r w:rsidRPr="0034663D">
        <w:rPr>
          <w:rFonts w:ascii="Arial" w:hAnsi="Arial" w:cs="Arial"/>
          <w:color w:val="000000"/>
          <w:sz w:val="22"/>
          <w:szCs w:val="22"/>
        </w:rPr>
        <w:t>NHS England (2019)</w:t>
      </w:r>
      <w:r w:rsidR="00080D81">
        <w:rPr>
          <w:rFonts w:ascii="Arial" w:hAnsi="Arial" w:cs="Arial"/>
          <w:color w:val="000000"/>
          <w:sz w:val="22"/>
          <w:szCs w:val="22"/>
        </w:rPr>
        <w:t>.</w:t>
      </w:r>
      <w:r w:rsidRPr="0034663D">
        <w:rPr>
          <w:rFonts w:ascii="Arial" w:hAnsi="Arial" w:cs="Arial"/>
          <w:color w:val="000000"/>
          <w:sz w:val="22"/>
          <w:szCs w:val="22"/>
        </w:rPr>
        <w:t> </w:t>
      </w:r>
      <w:r w:rsidRPr="0034663D">
        <w:rPr>
          <w:rFonts w:ascii="Arial" w:hAnsi="Arial" w:cs="Arial"/>
          <w:i/>
          <w:iCs/>
          <w:color w:val="000000"/>
          <w:sz w:val="22"/>
          <w:szCs w:val="22"/>
        </w:rPr>
        <w:t>The NHS Long Term Plan</w:t>
      </w:r>
      <w:r w:rsidRPr="0034663D">
        <w:rPr>
          <w:rFonts w:ascii="Arial" w:hAnsi="Arial" w:cs="Arial"/>
          <w:color w:val="000000"/>
          <w:sz w:val="22"/>
          <w:szCs w:val="22"/>
        </w:rPr>
        <w:t>. Available at: </w:t>
      </w:r>
      <w:hyperlink r:id="rId22" w:tgtFrame="_new" w:history="1">
        <w:r w:rsidRPr="0034663D">
          <w:rPr>
            <w:rFonts w:ascii="Arial" w:hAnsi="Arial" w:cs="Arial"/>
            <w:color w:val="0000FF"/>
            <w:sz w:val="22"/>
            <w:szCs w:val="22"/>
            <w:u w:val="single"/>
          </w:rPr>
          <w:t>https://www.longtermplan.nhs.uk/</w:t>
        </w:r>
      </w:hyperlink>
      <w:r>
        <w:rPr>
          <w:rFonts w:ascii="Arial" w:hAnsi="Arial" w:cs="Arial"/>
          <w:sz w:val="22"/>
          <w:szCs w:val="22"/>
        </w:rPr>
        <w:t xml:space="preserve"> (Accessed: 21 </w:t>
      </w:r>
      <w:r w:rsidR="00080D81">
        <w:rPr>
          <w:rFonts w:ascii="Arial" w:hAnsi="Arial" w:cs="Arial"/>
          <w:sz w:val="22"/>
          <w:szCs w:val="22"/>
        </w:rPr>
        <w:t>December</w:t>
      </w:r>
      <w:r>
        <w:rPr>
          <w:rFonts w:ascii="Arial" w:hAnsi="Arial" w:cs="Arial"/>
          <w:sz w:val="22"/>
          <w:szCs w:val="22"/>
        </w:rPr>
        <w:t xml:space="preserve"> 2025).</w:t>
      </w:r>
    </w:p>
    <w:p w14:paraId="1DC23773" w14:textId="77777777" w:rsidR="009D23E6" w:rsidRDefault="00E07A03" w:rsidP="009C6A27">
      <w:pPr>
        <w:pStyle w:val="NormalWeb"/>
        <w:spacing w:line="360" w:lineRule="auto"/>
        <w:rPr>
          <w:rFonts w:ascii="Arial" w:hAnsi="Arial" w:cs="Arial"/>
          <w:color w:val="000000"/>
          <w:sz w:val="22"/>
          <w:szCs w:val="22"/>
        </w:rPr>
      </w:pPr>
      <w:r>
        <w:rPr>
          <w:rFonts w:ascii="Arial" w:hAnsi="Arial" w:cs="Arial"/>
          <w:color w:val="000000"/>
          <w:sz w:val="22"/>
          <w:szCs w:val="22"/>
        </w:rPr>
        <w:t xml:space="preserve">NHS England (2025). </w:t>
      </w:r>
      <w:r w:rsidRPr="00E07A03">
        <w:rPr>
          <w:rFonts w:ascii="Arial" w:hAnsi="Arial" w:cs="Arial"/>
          <w:i/>
          <w:iCs/>
          <w:color w:val="202A30"/>
          <w:sz w:val="22"/>
          <w:szCs w:val="22"/>
        </w:rPr>
        <w:t>Health inequalities and equality legal duties: A reference document for NHS commissioners and providers.</w:t>
      </w:r>
      <w:r>
        <w:rPr>
          <w:rFonts w:ascii="Arial" w:hAnsi="Arial" w:cs="Arial"/>
          <w:i/>
          <w:iCs/>
          <w:color w:val="202A30"/>
          <w:sz w:val="22"/>
          <w:szCs w:val="22"/>
        </w:rPr>
        <w:t xml:space="preserve"> </w:t>
      </w:r>
      <w:r>
        <w:rPr>
          <w:rFonts w:ascii="Arial" w:hAnsi="Arial" w:cs="Arial"/>
          <w:color w:val="202A30"/>
          <w:sz w:val="22"/>
          <w:szCs w:val="22"/>
        </w:rPr>
        <w:t xml:space="preserve">Available at: </w:t>
      </w:r>
      <w:hyperlink r:id="rId23" w:history="1">
        <w:r w:rsidRPr="00E15DFF">
          <w:rPr>
            <w:rStyle w:val="Hyperlink"/>
            <w:rFonts w:ascii="Arial" w:hAnsi="Arial" w:cs="Arial"/>
            <w:sz w:val="22"/>
            <w:szCs w:val="22"/>
          </w:rPr>
          <w:t>https://www.england.nhs.uk/long-read/health-inequalities-equality-legal-duties/</w:t>
        </w:r>
      </w:hyperlink>
      <w:r w:rsidR="00090C71" w:rsidRPr="0034663D">
        <w:rPr>
          <w:rFonts w:ascii="Arial" w:hAnsi="Arial" w:cs="Arial"/>
          <w:color w:val="000000"/>
          <w:sz w:val="22"/>
          <w:szCs w:val="22"/>
        </w:rPr>
        <w:t xml:space="preserve"> </w:t>
      </w:r>
      <w:r>
        <w:rPr>
          <w:rFonts w:ascii="Arial" w:hAnsi="Arial" w:cs="Arial"/>
          <w:color w:val="000000"/>
          <w:sz w:val="22"/>
          <w:szCs w:val="22"/>
        </w:rPr>
        <w:t>(Accessed: 27 December 2025).</w:t>
      </w:r>
      <w:r w:rsidR="009C6A27" w:rsidRPr="009C6A27">
        <w:rPr>
          <w:rFonts w:ascii="Arial" w:hAnsi="Arial" w:cs="Arial"/>
          <w:color w:val="000000"/>
          <w:sz w:val="22"/>
          <w:szCs w:val="22"/>
        </w:rPr>
        <w:t xml:space="preserve"> </w:t>
      </w:r>
    </w:p>
    <w:p w14:paraId="2D5326BA" w14:textId="6A4615E1" w:rsidR="009C6A27" w:rsidRPr="0034663D" w:rsidRDefault="009C6A27" w:rsidP="009C6A27">
      <w:pPr>
        <w:pStyle w:val="NormalWeb"/>
        <w:spacing w:line="360" w:lineRule="auto"/>
        <w:rPr>
          <w:rFonts w:ascii="Arial" w:hAnsi="Arial" w:cs="Arial"/>
          <w:color w:val="000000"/>
          <w:sz w:val="22"/>
          <w:szCs w:val="22"/>
        </w:rPr>
      </w:pPr>
      <w:r>
        <w:rPr>
          <w:rFonts w:ascii="Arial" w:hAnsi="Arial" w:cs="Arial"/>
          <w:color w:val="000000"/>
          <w:sz w:val="22"/>
          <w:szCs w:val="22"/>
        </w:rPr>
        <w:t xml:space="preserve">NHS England (2025). </w:t>
      </w:r>
      <w:r w:rsidRPr="00997F17">
        <w:rPr>
          <w:rFonts w:ascii="Arial" w:hAnsi="Arial" w:cs="Arial"/>
          <w:i/>
          <w:iCs/>
          <w:color w:val="000000"/>
          <w:sz w:val="22"/>
          <w:szCs w:val="22"/>
        </w:rPr>
        <w:t xml:space="preserve">Person Centered Care </w:t>
      </w:r>
      <w:r>
        <w:rPr>
          <w:rFonts w:ascii="Arial" w:hAnsi="Arial" w:cs="Arial"/>
          <w:color w:val="000000"/>
          <w:sz w:val="22"/>
          <w:szCs w:val="22"/>
        </w:rPr>
        <w:t xml:space="preserve">Available at: </w:t>
      </w:r>
      <w:hyperlink r:id="rId24" w:history="1">
        <w:r w:rsidRPr="00E15DFF">
          <w:rPr>
            <w:rStyle w:val="Hyperlink"/>
            <w:rFonts w:ascii="Arial" w:hAnsi="Arial" w:cs="Arial"/>
            <w:sz w:val="22"/>
            <w:szCs w:val="22"/>
          </w:rPr>
          <w:t>https://www.hee.nhs.uk/our-work/person-centred-care</w:t>
        </w:r>
      </w:hyperlink>
      <w:r>
        <w:rPr>
          <w:rFonts w:ascii="Arial" w:hAnsi="Arial" w:cs="Arial"/>
          <w:color w:val="000000"/>
          <w:sz w:val="22"/>
          <w:szCs w:val="22"/>
        </w:rPr>
        <w:t xml:space="preserve"> (Accessed: 22 December 2025).</w:t>
      </w:r>
    </w:p>
    <w:p w14:paraId="14C8B114" w14:textId="5EBF87B3" w:rsidR="007A0594" w:rsidRPr="00495253" w:rsidRDefault="007A0594" w:rsidP="007A0594">
      <w:pPr>
        <w:spacing w:before="100" w:beforeAutospacing="1" w:after="100" w:afterAutospacing="1" w:line="360" w:lineRule="auto"/>
        <w:rPr>
          <w:rFonts w:ascii="Arial" w:hAnsi="Arial" w:cs="Arial"/>
          <w:sz w:val="22"/>
          <w:szCs w:val="22"/>
        </w:rPr>
      </w:pPr>
      <w:proofErr w:type="spellStart"/>
      <w:r w:rsidRPr="0034663D">
        <w:rPr>
          <w:rFonts w:ascii="Arial" w:hAnsi="Arial" w:cs="Arial"/>
          <w:color w:val="000000"/>
          <w:sz w:val="22"/>
          <w:szCs w:val="22"/>
        </w:rPr>
        <w:lastRenderedPageBreak/>
        <w:t>Resnicow</w:t>
      </w:r>
      <w:proofErr w:type="spellEnd"/>
      <w:r w:rsidRPr="0034663D">
        <w:rPr>
          <w:rFonts w:ascii="Arial" w:hAnsi="Arial" w:cs="Arial"/>
          <w:color w:val="000000"/>
          <w:sz w:val="22"/>
          <w:szCs w:val="22"/>
        </w:rPr>
        <w:t>, K., Catley, D., Goggin, K., Hawley, S.</w:t>
      </w:r>
      <w:r>
        <w:rPr>
          <w:rFonts w:ascii="Arial" w:hAnsi="Arial" w:cs="Arial"/>
          <w:color w:val="000000"/>
          <w:sz w:val="22"/>
          <w:szCs w:val="22"/>
        </w:rPr>
        <w:t xml:space="preserve"> and</w:t>
      </w:r>
      <w:r w:rsidRPr="0034663D">
        <w:rPr>
          <w:rFonts w:ascii="Arial" w:hAnsi="Arial" w:cs="Arial"/>
          <w:color w:val="000000"/>
          <w:sz w:val="22"/>
          <w:szCs w:val="22"/>
        </w:rPr>
        <w:t xml:space="preserve"> Williams, G.C. (2022).</w:t>
      </w:r>
      <w:r w:rsidRPr="0034663D">
        <w:rPr>
          <w:rStyle w:val="apple-converted-space"/>
          <w:rFonts w:ascii="Arial" w:eastAsiaTheme="majorEastAsia" w:hAnsi="Arial" w:cs="Arial"/>
          <w:color w:val="000000"/>
          <w:sz w:val="22"/>
          <w:szCs w:val="22"/>
        </w:rPr>
        <w:t> </w:t>
      </w:r>
      <w:r>
        <w:rPr>
          <w:rStyle w:val="apple-converted-space"/>
          <w:rFonts w:ascii="Arial" w:eastAsiaTheme="majorEastAsia" w:hAnsi="Arial" w:cs="Arial"/>
          <w:color w:val="000000"/>
          <w:sz w:val="22"/>
          <w:szCs w:val="22"/>
        </w:rPr>
        <w:t>‘</w:t>
      </w:r>
      <w:r w:rsidRPr="000E6024">
        <w:rPr>
          <w:rStyle w:val="Emphasis"/>
          <w:rFonts w:ascii="Arial" w:eastAsiaTheme="majorEastAsia" w:hAnsi="Arial" w:cs="Arial"/>
          <w:i w:val="0"/>
          <w:iCs w:val="0"/>
          <w:color w:val="000000"/>
          <w:sz w:val="22"/>
          <w:szCs w:val="22"/>
        </w:rPr>
        <w:t>Shared decision making in health care: Theoretical perspectives for why it works and for whom</w:t>
      </w:r>
      <w:r>
        <w:rPr>
          <w:rStyle w:val="Emphasis"/>
          <w:rFonts w:ascii="Arial" w:eastAsiaTheme="majorEastAsia" w:hAnsi="Arial" w:cs="Arial"/>
          <w:color w:val="000000"/>
          <w:sz w:val="22"/>
          <w:szCs w:val="22"/>
        </w:rPr>
        <w:t xml:space="preserve">, </w:t>
      </w:r>
      <w:r w:rsidRPr="000E6024">
        <w:rPr>
          <w:rFonts w:ascii="Arial" w:hAnsi="Arial" w:cs="Arial"/>
          <w:i/>
          <w:iCs/>
          <w:color w:val="000000"/>
          <w:sz w:val="22"/>
          <w:szCs w:val="22"/>
        </w:rPr>
        <w:t>Medical Decision Making,</w:t>
      </w:r>
      <w:r w:rsidRPr="0034663D">
        <w:rPr>
          <w:rFonts w:ascii="Arial" w:hAnsi="Arial" w:cs="Arial"/>
          <w:color w:val="000000"/>
          <w:sz w:val="22"/>
          <w:szCs w:val="22"/>
        </w:rPr>
        <w:t xml:space="preserve"> 42(6), </w:t>
      </w:r>
      <w:r>
        <w:rPr>
          <w:rFonts w:ascii="Arial" w:hAnsi="Arial" w:cs="Arial"/>
          <w:color w:val="000000"/>
          <w:sz w:val="22"/>
          <w:szCs w:val="22"/>
        </w:rPr>
        <w:t>pp.</w:t>
      </w:r>
      <w:r w:rsidRPr="0034663D">
        <w:rPr>
          <w:rFonts w:ascii="Arial" w:hAnsi="Arial" w:cs="Arial"/>
          <w:color w:val="000000"/>
          <w:sz w:val="22"/>
          <w:szCs w:val="22"/>
        </w:rPr>
        <w:t>755–764</w:t>
      </w:r>
      <w:r w:rsidR="008C24F1">
        <w:rPr>
          <w:rFonts w:ascii="Arial" w:hAnsi="Arial" w:cs="Arial"/>
          <w:color w:val="000000"/>
          <w:sz w:val="22"/>
          <w:szCs w:val="22"/>
        </w:rPr>
        <w:t>.</w:t>
      </w:r>
      <w:r>
        <w:rPr>
          <w:rFonts w:ascii="Arial" w:hAnsi="Arial" w:cs="Arial"/>
          <w:color w:val="000000"/>
          <w:sz w:val="22"/>
          <w:szCs w:val="22"/>
        </w:rPr>
        <w:t xml:space="preserve"> Available at: </w:t>
      </w:r>
      <w:hyperlink r:id="rId25" w:history="1">
        <w:r w:rsidRPr="00E15DFF">
          <w:rPr>
            <w:rStyle w:val="Hyperlink"/>
            <w:rFonts w:ascii="Arial" w:hAnsi="Arial" w:cs="Arial"/>
            <w:sz w:val="22"/>
            <w:szCs w:val="22"/>
          </w:rPr>
          <w:t>https://journals.sagepub.com/doi/pdf/10.1177/0272989X211058068</w:t>
        </w:r>
      </w:hyperlink>
      <w:r w:rsidRPr="0034663D">
        <w:rPr>
          <w:rFonts w:ascii="Arial" w:hAnsi="Arial" w:cs="Arial"/>
          <w:color w:val="000000"/>
          <w:sz w:val="22"/>
          <w:szCs w:val="22"/>
        </w:rPr>
        <w:t xml:space="preserve"> </w:t>
      </w:r>
      <w:r>
        <w:rPr>
          <w:rFonts w:ascii="Arial" w:hAnsi="Arial" w:cs="Arial"/>
          <w:color w:val="000000"/>
          <w:sz w:val="22"/>
          <w:szCs w:val="22"/>
        </w:rPr>
        <w:t>(Accessed: 27 December 2025).</w:t>
      </w:r>
      <w:r w:rsidRPr="007B25BB">
        <w:rPr>
          <w:rFonts w:ascii="Arial" w:hAnsi="Arial" w:cs="Arial"/>
          <w:color w:val="000000"/>
          <w:sz w:val="22"/>
          <w:szCs w:val="22"/>
        </w:rPr>
        <w:t xml:space="preserve"> </w:t>
      </w:r>
    </w:p>
    <w:p w14:paraId="2354B6C6" w14:textId="0EF2FD9B" w:rsidR="00756641" w:rsidRDefault="00756641" w:rsidP="00756641">
      <w:pPr>
        <w:spacing w:before="100" w:beforeAutospacing="1" w:after="100" w:afterAutospacing="1" w:line="360" w:lineRule="auto"/>
        <w:rPr>
          <w:rStyle w:val="apple-converted-space"/>
          <w:rFonts w:ascii="Arial" w:eastAsiaTheme="majorEastAsia" w:hAnsi="Arial" w:cs="Arial"/>
          <w:color w:val="000000"/>
          <w:sz w:val="22"/>
          <w:szCs w:val="22"/>
        </w:rPr>
      </w:pPr>
      <w:r w:rsidRPr="0034663D">
        <w:rPr>
          <w:rFonts w:ascii="Arial" w:hAnsi="Arial" w:cs="Arial"/>
          <w:color w:val="000000"/>
          <w:sz w:val="22"/>
          <w:szCs w:val="22"/>
        </w:rPr>
        <w:t>Robertson, R., &amp; Williams, E. (2020).</w:t>
      </w:r>
      <w:r w:rsidRPr="0034663D">
        <w:rPr>
          <w:rStyle w:val="apple-converted-space"/>
          <w:rFonts w:ascii="Arial" w:eastAsiaTheme="majorEastAsia" w:hAnsi="Arial" w:cs="Arial"/>
          <w:color w:val="000000"/>
          <w:sz w:val="22"/>
          <w:szCs w:val="22"/>
        </w:rPr>
        <w:t> </w:t>
      </w:r>
      <w:r w:rsidRPr="0034663D">
        <w:rPr>
          <w:rStyle w:val="Emphasis"/>
          <w:rFonts w:ascii="Arial" w:eastAsiaTheme="majorEastAsia" w:hAnsi="Arial" w:cs="Arial"/>
          <w:color w:val="000000"/>
          <w:sz w:val="22"/>
          <w:szCs w:val="22"/>
        </w:rPr>
        <w:t>What does person</w:t>
      </w:r>
      <w:r w:rsidRPr="0034663D">
        <w:rPr>
          <w:rStyle w:val="Emphasis"/>
          <w:rFonts w:ascii="Arial" w:eastAsiaTheme="majorEastAsia" w:hAnsi="Arial" w:cs="Arial"/>
          <w:color w:val="000000"/>
          <w:sz w:val="22"/>
          <w:szCs w:val="22"/>
        </w:rPr>
        <w:noBreakHyphen/>
        <w:t>centred care mean for health and care staff?</w:t>
      </w:r>
      <w:r w:rsidRPr="0034663D">
        <w:rPr>
          <w:rStyle w:val="apple-converted-space"/>
          <w:rFonts w:ascii="Arial" w:eastAsiaTheme="majorEastAsia" w:hAnsi="Arial" w:cs="Arial"/>
          <w:color w:val="000000"/>
          <w:sz w:val="22"/>
          <w:szCs w:val="22"/>
        </w:rPr>
        <w:t> </w:t>
      </w:r>
      <w:proofErr w:type="spellStart"/>
      <w:r>
        <w:rPr>
          <w:rStyle w:val="apple-converted-space"/>
          <w:rFonts w:ascii="Arial" w:eastAsiaTheme="majorEastAsia" w:hAnsi="Arial" w:cs="Arial"/>
          <w:color w:val="000000"/>
          <w:sz w:val="22"/>
          <w:szCs w:val="22"/>
        </w:rPr>
        <w:t>Availabe</w:t>
      </w:r>
      <w:proofErr w:type="spellEnd"/>
      <w:r>
        <w:rPr>
          <w:rStyle w:val="apple-converted-space"/>
          <w:rFonts w:ascii="Arial" w:eastAsiaTheme="majorEastAsia" w:hAnsi="Arial" w:cs="Arial"/>
          <w:color w:val="000000"/>
          <w:sz w:val="22"/>
          <w:szCs w:val="22"/>
        </w:rPr>
        <w:t xml:space="preserve"> at: </w:t>
      </w:r>
      <w:hyperlink r:id="rId26" w:history="1">
        <w:r w:rsidRPr="00E15DFF">
          <w:rPr>
            <w:rStyle w:val="Hyperlink"/>
            <w:rFonts w:ascii="Arial" w:eastAsiaTheme="majorEastAsia" w:hAnsi="Arial" w:cs="Arial"/>
            <w:sz w:val="22"/>
            <w:szCs w:val="22"/>
          </w:rPr>
          <w:t>https://www.health.org.uk/resources-and-toolkits/quick-guides/person-centred-care-made-simple</w:t>
        </w:r>
      </w:hyperlink>
      <w:r>
        <w:rPr>
          <w:rStyle w:val="apple-converted-space"/>
          <w:rFonts w:ascii="Arial" w:eastAsiaTheme="majorEastAsia" w:hAnsi="Arial" w:cs="Arial"/>
          <w:color w:val="000000"/>
          <w:sz w:val="22"/>
          <w:szCs w:val="22"/>
        </w:rPr>
        <w:t xml:space="preserve"> </w:t>
      </w:r>
      <w:r w:rsidR="00BE0814">
        <w:rPr>
          <w:rStyle w:val="apple-converted-space"/>
          <w:rFonts w:ascii="Arial" w:eastAsiaTheme="majorEastAsia" w:hAnsi="Arial" w:cs="Arial"/>
          <w:color w:val="000000"/>
          <w:sz w:val="22"/>
          <w:szCs w:val="22"/>
        </w:rPr>
        <w:t>(Accessed: 27 December 2025).</w:t>
      </w:r>
    </w:p>
    <w:p w14:paraId="69F16216" w14:textId="4D019B9E" w:rsidR="00D66561" w:rsidRDefault="00126458" w:rsidP="007A0594">
      <w:pPr>
        <w:spacing w:before="100" w:beforeAutospacing="1" w:after="100" w:afterAutospacing="1" w:line="360" w:lineRule="auto"/>
        <w:rPr>
          <w:rFonts w:ascii="Arial" w:hAnsi="Arial" w:cs="Arial"/>
          <w:color w:val="000000"/>
          <w:sz w:val="22"/>
          <w:szCs w:val="22"/>
        </w:rPr>
      </w:pPr>
      <w:r w:rsidRPr="0034663D">
        <w:rPr>
          <w:rFonts w:ascii="Arial" w:hAnsi="Arial" w:cs="Arial"/>
          <w:color w:val="000000"/>
          <w:sz w:val="22"/>
          <w:szCs w:val="22"/>
        </w:rPr>
        <w:t>Rogers, C. (1951) </w:t>
      </w:r>
      <w:r w:rsidRPr="0034663D">
        <w:rPr>
          <w:rFonts w:ascii="Arial" w:hAnsi="Arial" w:cs="Arial"/>
          <w:i/>
          <w:iCs/>
          <w:color w:val="000000"/>
          <w:sz w:val="22"/>
          <w:szCs w:val="22"/>
        </w:rPr>
        <w:t>Client-centred therapy</w:t>
      </w:r>
      <w:r w:rsidRPr="0034663D">
        <w:rPr>
          <w:rFonts w:ascii="Arial" w:hAnsi="Arial" w:cs="Arial"/>
          <w:color w:val="000000"/>
          <w:sz w:val="22"/>
          <w:szCs w:val="22"/>
        </w:rPr>
        <w:t>. Boston: Houghton Mifflin.</w:t>
      </w:r>
    </w:p>
    <w:p w14:paraId="4AD11A03" w14:textId="285D9526" w:rsidR="009D23E6" w:rsidRPr="0034663D" w:rsidRDefault="009D23E6" w:rsidP="009D23E6">
      <w:pPr>
        <w:spacing w:before="100" w:beforeAutospacing="1" w:after="100" w:afterAutospacing="1" w:line="360" w:lineRule="auto"/>
        <w:rPr>
          <w:rFonts w:ascii="Arial" w:hAnsi="Arial" w:cs="Arial"/>
          <w:color w:val="000000"/>
          <w:sz w:val="22"/>
          <w:szCs w:val="22"/>
        </w:rPr>
      </w:pPr>
      <w:r w:rsidRPr="0034663D">
        <w:rPr>
          <w:rFonts w:ascii="Arial" w:hAnsi="Arial" w:cs="Arial"/>
          <w:color w:val="000000"/>
          <w:sz w:val="22"/>
          <w:szCs w:val="22"/>
        </w:rPr>
        <w:t>SCIE (2022)</w:t>
      </w:r>
      <w:r w:rsidR="008C24F1">
        <w:rPr>
          <w:rFonts w:ascii="Arial" w:hAnsi="Arial" w:cs="Arial"/>
          <w:color w:val="000000"/>
          <w:sz w:val="22"/>
          <w:szCs w:val="22"/>
        </w:rPr>
        <w:t xml:space="preserve">. </w:t>
      </w:r>
      <w:r w:rsidRPr="0034663D">
        <w:rPr>
          <w:rFonts w:ascii="Arial" w:hAnsi="Arial" w:cs="Arial"/>
          <w:i/>
          <w:iCs/>
          <w:color w:val="000000"/>
          <w:sz w:val="22"/>
          <w:szCs w:val="22"/>
        </w:rPr>
        <w:t xml:space="preserve">Guide to </w:t>
      </w:r>
      <w:r w:rsidR="008C24F1">
        <w:rPr>
          <w:rFonts w:ascii="Arial" w:hAnsi="Arial" w:cs="Arial"/>
          <w:i/>
          <w:iCs/>
          <w:color w:val="000000"/>
          <w:sz w:val="22"/>
          <w:szCs w:val="22"/>
        </w:rPr>
        <w:t>P</w:t>
      </w:r>
      <w:r w:rsidRPr="0034663D">
        <w:rPr>
          <w:rFonts w:ascii="Arial" w:hAnsi="Arial" w:cs="Arial"/>
          <w:i/>
          <w:iCs/>
          <w:color w:val="000000"/>
          <w:sz w:val="22"/>
          <w:szCs w:val="22"/>
        </w:rPr>
        <w:t xml:space="preserve">artnership </w:t>
      </w:r>
      <w:r w:rsidR="008C24F1">
        <w:rPr>
          <w:rFonts w:ascii="Arial" w:hAnsi="Arial" w:cs="Arial"/>
          <w:i/>
          <w:iCs/>
          <w:color w:val="000000"/>
          <w:sz w:val="22"/>
          <w:szCs w:val="22"/>
        </w:rPr>
        <w:t>W</w:t>
      </w:r>
      <w:r w:rsidRPr="0034663D">
        <w:rPr>
          <w:rFonts w:ascii="Arial" w:hAnsi="Arial" w:cs="Arial"/>
          <w:i/>
          <w:iCs/>
          <w:color w:val="000000"/>
          <w:sz w:val="22"/>
          <w:szCs w:val="22"/>
        </w:rPr>
        <w:t>orking</w:t>
      </w:r>
      <w:r w:rsidRPr="0034663D">
        <w:rPr>
          <w:rFonts w:ascii="Arial" w:hAnsi="Arial" w:cs="Arial"/>
          <w:color w:val="000000"/>
          <w:sz w:val="22"/>
          <w:szCs w:val="22"/>
        </w:rPr>
        <w:t>. Available at: </w:t>
      </w:r>
      <w:hyperlink r:id="rId27" w:history="1">
        <w:r w:rsidRPr="00E15DFF">
          <w:rPr>
            <w:rStyle w:val="Hyperlink"/>
            <w:rFonts w:ascii="Arial" w:hAnsi="Arial" w:cs="Arial"/>
            <w:sz w:val="22"/>
            <w:szCs w:val="22"/>
          </w:rPr>
          <w:t>https://www.scie.org.uk/publications/guides/guide50/</w:t>
        </w:r>
      </w:hyperlink>
      <w:r>
        <w:rPr>
          <w:rFonts w:ascii="Arial" w:hAnsi="Arial" w:cs="Arial"/>
          <w:color w:val="000000"/>
          <w:sz w:val="22"/>
          <w:szCs w:val="22"/>
        </w:rPr>
        <w:t xml:space="preserve"> </w:t>
      </w:r>
      <w:r>
        <w:rPr>
          <w:rFonts w:ascii="Arial" w:hAnsi="Arial" w:cs="Arial"/>
          <w:sz w:val="22"/>
          <w:szCs w:val="22"/>
        </w:rPr>
        <w:t xml:space="preserve">(Accessed: 21 </w:t>
      </w:r>
      <w:proofErr w:type="gramStart"/>
      <w:r>
        <w:rPr>
          <w:rFonts w:ascii="Arial" w:hAnsi="Arial" w:cs="Arial"/>
          <w:sz w:val="22"/>
          <w:szCs w:val="22"/>
        </w:rPr>
        <w:t>December,</w:t>
      </w:r>
      <w:proofErr w:type="gramEnd"/>
      <w:r>
        <w:rPr>
          <w:rFonts w:ascii="Arial" w:hAnsi="Arial" w:cs="Arial"/>
          <w:sz w:val="22"/>
          <w:szCs w:val="22"/>
        </w:rPr>
        <w:t xml:space="preserve"> 2025).</w:t>
      </w:r>
    </w:p>
    <w:p w14:paraId="72B34D66" w14:textId="77777777" w:rsidR="004748F1" w:rsidRDefault="004748F1" w:rsidP="004748F1">
      <w:pPr>
        <w:pStyle w:val="NormalWeb"/>
        <w:spacing w:line="360" w:lineRule="auto"/>
        <w:rPr>
          <w:rFonts w:ascii="Arial" w:hAnsi="Arial" w:cs="Arial"/>
          <w:color w:val="000000"/>
          <w:sz w:val="22"/>
          <w:szCs w:val="22"/>
        </w:rPr>
      </w:pPr>
      <w:r w:rsidRPr="001D25F3">
        <w:rPr>
          <w:rFonts w:ascii="Arial" w:hAnsi="Arial" w:cs="Arial"/>
          <w:color w:val="181817"/>
          <w:sz w:val="22"/>
          <w:szCs w:val="22"/>
          <w:shd w:val="clear" w:color="auto" w:fill="FFFFFF"/>
        </w:rPr>
        <w:t xml:space="preserve">Tait L, Shah S. </w:t>
      </w:r>
      <w:r>
        <w:rPr>
          <w:rFonts w:ascii="Arial" w:hAnsi="Arial" w:cs="Arial"/>
          <w:color w:val="181817"/>
          <w:sz w:val="22"/>
          <w:szCs w:val="22"/>
          <w:shd w:val="clear" w:color="auto" w:fill="FFFFFF"/>
        </w:rPr>
        <w:t>(2007) ‘</w:t>
      </w:r>
      <w:r w:rsidRPr="001D25F3">
        <w:rPr>
          <w:rFonts w:ascii="Arial" w:hAnsi="Arial" w:cs="Arial"/>
          <w:color w:val="181817"/>
          <w:sz w:val="22"/>
          <w:szCs w:val="22"/>
          <w:shd w:val="clear" w:color="auto" w:fill="FFFFFF"/>
        </w:rPr>
        <w:t>Partnership working: a policy with promise for mental healthcare</w:t>
      </w:r>
      <w:r>
        <w:rPr>
          <w:rFonts w:ascii="Arial" w:hAnsi="Arial" w:cs="Arial"/>
          <w:color w:val="181817"/>
          <w:sz w:val="22"/>
          <w:szCs w:val="22"/>
          <w:shd w:val="clear" w:color="auto" w:fill="FFFFFF"/>
        </w:rPr>
        <w:t>’,</w:t>
      </w:r>
      <w:r w:rsidRPr="001D25F3">
        <w:rPr>
          <w:rStyle w:val="apple-converted-space"/>
          <w:rFonts w:ascii="Arial" w:eastAsiaTheme="majorEastAsia" w:hAnsi="Arial" w:cs="Arial"/>
          <w:color w:val="181817"/>
          <w:sz w:val="22"/>
          <w:szCs w:val="22"/>
          <w:shd w:val="clear" w:color="auto" w:fill="FFFFFF"/>
        </w:rPr>
        <w:t> </w:t>
      </w:r>
      <w:r w:rsidRPr="001D25F3">
        <w:rPr>
          <w:rFonts w:ascii="Arial" w:hAnsi="Arial" w:cs="Arial"/>
          <w:i/>
          <w:iCs/>
          <w:color w:val="181817"/>
          <w:sz w:val="22"/>
          <w:szCs w:val="22"/>
        </w:rPr>
        <w:t>Advances in Psychiatric Treatment</w:t>
      </w:r>
      <w:r>
        <w:rPr>
          <w:rFonts w:ascii="Arial" w:hAnsi="Arial" w:cs="Arial"/>
          <w:i/>
          <w:iCs/>
          <w:color w:val="181817"/>
          <w:sz w:val="22"/>
          <w:szCs w:val="22"/>
        </w:rPr>
        <w:t xml:space="preserve">, </w:t>
      </w:r>
      <w:r w:rsidRPr="001D25F3">
        <w:rPr>
          <w:rFonts w:ascii="Arial" w:hAnsi="Arial" w:cs="Arial"/>
          <w:color w:val="181817"/>
          <w:sz w:val="22"/>
          <w:szCs w:val="22"/>
          <w:shd w:val="clear" w:color="auto" w:fill="FFFFFF"/>
        </w:rPr>
        <w:t>13(4)</w:t>
      </w:r>
      <w:r>
        <w:rPr>
          <w:rFonts w:ascii="Arial" w:hAnsi="Arial" w:cs="Arial"/>
          <w:color w:val="181817"/>
          <w:sz w:val="22"/>
          <w:szCs w:val="22"/>
          <w:shd w:val="clear" w:color="auto" w:fill="FFFFFF"/>
        </w:rPr>
        <w:t>, pp.</w:t>
      </w:r>
      <w:r w:rsidRPr="001D25F3">
        <w:rPr>
          <w:rFonts w:ascii="Arial" w:hAnsi="Arial" w:cs="Arial"/>
          <w:color w:val="181817"/>
          <w:sz w:val="22"/>
          <w:szCs w:val="22"/>
          <w:shd w:val="clear" w:color="auto" w:fill="FFFFFF"/>
        </w:rPr>
        <w:t>261-271</w:t>
      </w:r>
      <w:r>
        <w:rPr>
          <w:rFonts w:ascii="Arial" w:hAnsi="Arial" w:cs="Arial"/>
          <w:color w:val="181817"/>
          <w:sz w:val="22"/>
          <w:szCs w:val="22"/>
          <w:shd w:val="clear" w:color="auto" w:fill="FFFFFF"/>
        </w:rPr>
        <w:t>. Available at:</w:t>
      </w:r>
      <w:r w:rsidRPr="001D25F3">
        <w:rPr>
          <w:rFonts w:ascii="Arial" w:hAnsi="Arial" w:cs="Arial"/>
          <w:color w:val="181817"/>
          <w:sz w:val="22"/>
          <w:szCs w:val="22"/>
          <w:shd w:val="clear" w:color="auto" w:fill="FFFFFF"/>
        </w:rPr>
        <w:t xml:space="preserve"> </w:t>
      </w:r>
      <w:hyperlink r:id="rId28" w:history="1">
        <w:r w:rsidRPr="00A075FA">
          <w:rPr>
            <w:rStyle w:val="Hyperlink"/>
            <w:rFonts w:ascii="Arial" w:hAnsi="Arial" w:cs="Arial"/>
            <w:sz w:val="22"/>
            <w:szCs w:val="22"/>
            <w:shd w:val="clear" w:color="auto" w:fill="FFFFFF"/>
          </w:rPr>
          <w:t>doi:10.1192/apt.bp.106.003178</w:t>
        </w:r>
      </w:hyperlink>
      <w:r>
        <w:rPr>
          <w:rFonts w:ascii="Arial" w:hAnsi="Arial" w:cs="Arial"/>
          <w:color w:val="181817"/>
          <w:sz w:val="22"/>
          <w:szCs w:val="22"/>
          <w:shd w:val="clear" w:color="auto" w:fill="FFFFFF"/>
        </w:rPr>
        <w:t xml:space="preserve"> (Accessed 27 December 2025).</w:t>
      </w:r>
      <w:r w:rsidRPr="00495253">
        <w:rPr>
          <w:rFonts w:ascii="Arial" w:hAnsi="Arial" w:cs="Arial"/>
          <w:color w:val="000000"/>
          <w:sz w:val="22"/>
          <w:szCs w:val="22"/>
        </w:rPr>
        <w:t xml:space="preserve"> </w:t>
      </w:r>
    </w:p>
    <w:p w14:paraId="00C38186" w14:textId="334BC758" w:rsidR="00B47178" w:rsidRPr="00D929A3" w:rsidRDefault="002C28DE" w:rsidP="00083C0D">
      <w:pPr>
        <w:spacing w:before="100" w:beforeAutospacing="1" w:after="100" w:afterAutospacing="1" w:line="360" w:lineRule="auto"/>
        <w:rPr>
          <w:rFonts w:ascii="Arial" w:hAnsi="Arial" w:cs="Arial"/>
          <w:sz w:val="22"/>
          <w:szCs w:val="22"/>
        </w:rPr>
      </w:pPr>
      <w:r w:rsidRPr="0034663D">
        <w:rPr>
          <w:rFonts w:ascii="Arial" w:hAnsi="Arial" w:cs="Arial"/>
          <w:sz w:val="22"/>
          <w:szCs w:val="22"/>
        </w:rPr>
        <w:t xml:space="preserve">Taylor </w:t>
      </w:r>
      <w:r>
        <w:rPr>
          <w:rFonts w:ascii="Arial" w:hAnsi="Arial" w:cs="Arial"/>
          <w:sz w:val="22"/>
          <w:szCs w:val="22"/>
        </w:rPr>
        <w:t>(</w:t>
      </w:r>
      <w:r w:rsidRPr="0034663D">
        <w:rPr>
          <w:rFonts w:ascii="Arial" w:hAnsi="Arial" w:cs="Arial"/>
          <w:sz w:val="22"/>
          <w:szCs w:val="22"/>
        </w:rPr>
        <w:t>20</w:t>
      </w:r>
      <w:r w:rsidR="00B33C9E">
        <w:rPr>
          <w:rFonts w:ascii="Arial" w:hAnsi="Arial" w:cs="Arial"/>
          <w:sz w:val="22"/>
          <w:szCs w:val="22"/>
        </w:rPr>
        <w:t>2</w:t>
      </w:r>
      <w:r w:rsidRPr="0034663D">
        <w:rPr>
          <w:rFonts w:ascii="Arial" w:hAnsi="Arial" w:cs="Arial"/>
          <w:sz w:val="22"/>
          <w:szCs w:val="22"/>
        </w:rPr>
        <w:t>2</w:t>
      </w:r>
      <w:r>
        <w:rPr>
          <w:rFonts w:ascii="Arial" w:hAnsi="Arial" w:cs="Arial"/>
          <w:sz w:val="22"/>
          <w:szCs w:val="22"/>
        </w:rPr>
        <w:t>)</w:t>
      </w:r>
      <w:r w:rsidR="00756641">
        <w:rPr>
          <w:rFonts w:ascii="Arial" w:hAnsi="Arial" w:cs="Arial"/>
          <w:sz w:val="22"/>
          <w:szCs w:val="22"/>
        </w:rPr>
        <w:t>.</w:t>
      </w:r>
      <w:r w:rsidR="00B33C9E">
        <w:rPr>
          <w:rFonts w:ascii="Arial" w:hAnsi="Arial" w:cs="Arial"/>
          <w:sz w:val="22"/>
          <w:szCs w:val="22"/>
        </w:rPr>
        <w:t xml:space="preserve"> </w:t>
      </w:r>
      <w:r w:rsidR="004D4F32" w:rsidRPr="00756641">
        <w:rPr>
          <w:rFonts w:ascii="Arial" w:hAnsi="Arial" w:cs="Arial"/>
          <w:i/>
          <w:iCs/>
          <w:sz w:val="22"/>
          <w:szCs w:val="22"/>
        </w:rPr>
        <w:t xml:space="preserve">Centre for Mental Health. </w:t>
      </w:r>
      <w:r w:rsidR="004D4F32">
        <w:rPr>
          <w:rFonts w:ascii="Arial" w:hAnsi="Arial" w:cs="Arial"/>
          <w:sz w:val="22"/>
          <w:szCs w:val="22"/>
        </w:rPr>
        <w:t>Available at:</w:t>
      </w:r>
      <w:r w:rsidR="00756641">
        <w:rPr>
          <w:rFonts w:ascii="Arial" w:hAnsi="Arial" w:cs="Arial"/>
          <w:sz w:val="22"/>
          <w:szCs w:val="22"/>
        </w:rPr>
        <w:t xml:space="preserve"> </w:t>
      </w:r>
      <w:hyperlink r:id="rId29" w:history="1">
        <w:r w:rsidR="00756641" w:rsidRPr="00E15DFF">
          <w:rPr>
            <w:rStyle w:val="Hyperlink"/>
            <w:rFonts w:ascii="Arial" w:hAnsi="Arial" w:cs="Arial"/>
            <w:sz w:val="22"/>
            <w:szCs w:val="22"/>
          </w:rPr>
          <w:t>https://www.centreformentalhealth.org.uk/publications/working-partnership/</w:t>
        </w:r>
      </w:hyperlink>
      <w:r w:rsidRPr="0034663D">
        <w:rPr>
          <w:rFonts w:ascii="Arial" w:hAnsi="Arial" w:cs="Arial"/>
          <w:sz w:val="22"/>
          <w:szCs w:val="22"/>
        </w:rPr>
        <w:t xml:space="preserve"> </w:t>
      </w:r>
      <w:r w:rsidR="00756641">
        <w:rPr>
          <w:rFonts w:ascii="Arial" w:hAnsi="Arial" w:cs="Arial"/>
          <w:sz w:val="22"/>
          <w:szCs w:val="22"/>
        </w:rPr>
        <w:t>(Accessed 27 December 2025).</w:t>
      </w:r>
      <w:r w:rsidR="00B47178" w:rsidRPr="0034663D">
        <w:rPr>
          <w:rFonts w:ascii="Arial" w:hAnsi="Arial" w:cs="Arial"/>
          <w:color w:val="000000"/>
          <w:sz w:val="22"/>
          <w:szCs w:val="22"/>
        </w:rPr>
        <w:br/>
      </w:r>
      <w:r w:rsidR="00B47178" w:rsidRPr="0034663D">
        <w:rPr>
          <w:rFonts w:ascii="Arial" w:hAnsi="Arial" w:cs="Arial"/>
          <w:color w:val="000000"/>
          <w:sz w:val="22"/>
          <w:szCs w:val="22"/>
        </w:rPr>
        <w:br/>
      </w:r>
    </w:p>
    <w:p w14:paraId="72D927FB" w14:textId="77777777" w:rsidR="00B41940" w:rsidRPr="0034663D" w:rsidRDefault="00B41940">
      <w:pPr>
        <w:spacing w:line="360" w:lineRule="auto"/>
        <w:rPr>
          <w:rFonts w:ascii="Arial" w:hAnsi="Arial" w:cs="Arial"/>
          <w:sz w:val="22"/>
          <w:szCs w:val="22"/>
        </w:rPr>
      </w:pPr>
    </w:p>
    <w:sectPr w:rsidR="00B41940" w:rsidRPr="0034663D">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24C9C" w14:textId="77777777" w:rsidR="00930C38" w:rsidRDefault="00930C38" w:rsidP="003B60E3">
      <w:r>
        <w:separator/>
      </w:r>
    </w:p>
  </w:endnote>
  <w:endnote w:type="continuationSeparator" w:id="0">
    <w:p w14:paraId="56ACF507" w14:textId="77777777" w:rsidR="00930C38" w:rsidRDefault="00930C38" w:rsidP="003B60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92824310"/>
      <w:docPartObj>
        <w:docPartGallery w:val="Page Numbers (Bottom of Page)"/>
        <w:docPartUnique/>
      </w:docPartObj>
    </w:sdtPr>
    <w:sdtContent>
      <w:p w14:paraId="30C06C73" w14:textId="557FBD66" w:rsidR="003B60E3" w:rsidRDefault="003B60E3" w:rsidP="00E15D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A6F73F5" w14:textId="77777777" w:rsidR="003B60E3" w:rsidRDefault="003B60E3" w:rsidP="003B60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16677891"/>
      <w:docPartObj>
        <w:docPartGallery w:val="Page Numbers (Bottom of Page)"/>
        <w:docPartUnique/>
      </w:docPartObj>
    </w:sdtPr>
    <w:sdtContent>
      <w:p w14:paraId="5AA9CBFA" w14:textId="463E68AC" w:rsidR="003B60E3" w:rsidRDefault="003B60E3" w:rsidP="00E15D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15</w:t>
        </w:r>
        <w:r>
          <w:rPr>
            <w:rStyle w:val="PageNumber"/>
          </w:rPr>
          <w:fldChar w:fldCharType="end"/>
        </w:r>
      </w:p>
    </w:sdtContent>
  </w:sdt>
  <w:p w14:paraId="307D86D1" w14:textId="77777777" w:rsidR="003B60E3" w:rsidRDefault="003B60E3" w:rsidP="003B60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108738" w14:textId="77777777" w:rsidR="00930C38" w:rsidRDefault="00930C38" w:rsidP="003B60E3">
      <w:r>
        <w:separator/>
      </w:r>
    </w:p>
  </w:footnote>
  <w:footnote w:type="continuationSeparator" w:id="0">
    <w:p w14:paraId="52BA086E" w14:textId="77777777" w:rsidR="00930C38" w:rsidRDefault="00930C38" w:rsidP="003B60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B7FEF"/>
    <w:multiLevelType w:val="multilevel"/>
    <w:tmpl w:val="83364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E276A7"/>
    <w:multiLevelType w:val="multilevel"/>
    <w:tmpl w:val="75A0E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266CAD"/>
    <w:multiLevelType w:val="multilevel"/>
    <w:tmpl w:val="F072D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4E1AF4"/>
    <w:multiLevelType w:val="multilevel"/>
    <w:tmpl w:val="524EF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BD5827"/>
    <w:multiLevelType w:val="multilevel"/>
    <w:tmpl w:val="0D9A31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F83A19"/>
    <w:multiLevelType w:val="multilevel"/>
    <w:tmpl w:val="1AF0B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0C3380"/>
    <w:multiLevelType w:val="multilevel"/>
    <w:tmpl w:val="DC60D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EC4271"/>
    <w:multiLevelType w:val="multilevel"/>
    <w:tmpl w:val="4E301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6B7BCA"/>
    <w:multiLevelType w:val="multilevel"/>
    <w:tmpl w:val="6D503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8A5602"/>
    <w:multiLevelType w:val="multilevel"/>
    <w:tmpl w:val="8F8A2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C94D7F"/>
    <w:multiLevelType w:val="multilevel"/>
    <w:tmpl w:val="9CDC5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91156E"/>
    <w:multiLevelType w:val="multilevel"/>
    <w:tmpl w:val="A058C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4B6DCC"/>
    <w:multiLevelType w:val="multilevel"/>
    <w:tmpl w:val="DB700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FC53CE"/>
    <w:multiLevelType w:val="multilevel"/>
    <w:tmpl w:val="BCE2D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335127"/>
    <w:multiLevelType w:val="multilevel"/>
    <w:tmpl w:val="33965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7A0485"/>
    <w:multiLevelType w:val="multilevel"/>
    <w:tmpl w:val="0BCCE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812093"/>
    <w:multiLevelType w:val="multilevel"/>
    <w:tmpl w:val="A2786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A173137"/>
    <w:multiLevelType w:val="multilevel"/>
    <w:tmpl w:val="951A7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026993"/>
    <w:multiLevelType w:val="multilevel"/>
    <w:tmpl w:val="F6604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2C7402"/>
    <w:multiLevelType w:val="multilevel"/>
    <w:tmpl w:val="7ED2D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CD7E1E"/>
    <w:multiLevelType w:val="multilevel"/>
    <w:tmpl w:val="3E440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E2414E"/>
    <w:multiLevelType w:val="multilevel"/>
    <w:tmpl w:val="369EA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2E53F3"/>
    <w:multiLevelType w:val="multilevel"/>
    <w:tmpl w:val="B3E6F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644FF7"/>
    <w:multiLevelType w:val="multilevel"/>
    <w:tmpl w:val="07021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D67E68"/>
    <w:multiLevelType w:val="multilevel"/>
    <w:tmpl w:val="7D2EB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D57FE4"/>
    <w:multiLevelType w:val="multilevel"/>
    <w:tmpl w:val="3F90CE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EEA375C"/>
    <w:multiLevelType w:val="multilevel"/>
    <w:tmpl w:val="FA16B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223856"/>
    <w:multiLevelType w:val="multilevel"/>
    <w:tmpl w:val="E9367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44457E"/>
    <w:multiLevelType w:val="multilevel"/>
    <w:tmpl w:val="8AE4B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2361D0"/>
    <w:multiLevelType w:val="multilevel"/>
    <w:tmpl w:val="72861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A52FF6"/>
    <w:multiLevelType w:val="multilevel"/>
    <w:tmpl w:val="5C083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322F45"/>
    <w:multiLevelType w:val="multilevel"/>
    <w:tmpl w:val="2F704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701535"/>
    <w:multiLevelType w:val="multilevel"/>
    <w:tmpl w:val="8A961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4B83A50"/>
    <w:multiLevelType w:val="multilevel"/>
    <w:tmpl w:val="7CA40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52B7F19"/>
    <w:multiLevelType w:val="multilevel"/>
    <w:tmpl w:val="5D0E7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6906092"/>
    <w:multiLevelType w:val="multilevel"/>
    <w:tmpl w:val="0128A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70D30B1"/>
    <w:multiLevelType w:val="multilevel"/>
    <w:tmpl w:val="564C0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171644"/>
    <w:multiLevelType w:val="multilevel"/>
    <w:tmpl w:val="A8C06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04689B"/>
    <w:multiLevelType w:val="multilevel"/>
    <w:tmpl w:val="B3729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5AD2C58"/>
    <w:multiLevelType w:val="multilevel"/>
    <w:tmpl w:val="B4EE8C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005DB4"/>
    <w:multiLevelType w:val="hybridMultilevel"/>
    <w:tmpl w:val="EFFE6D50"/>
    <w:lvl w:ilvl="0" w:tplc="0809000B">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4178B7"/>
    <w:multiLevelType w:val="multilevel"/>
    <w:tmpl w:val="BC767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AC819E8"/>
    <w:multiLevelType w:val="multilevel"/>
    <w:tmpl w:val="FA542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D307E4D"/>
    <w:multiLevelType w:val="multilevel"/>
    <w:tmpl w:val="621C3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FDC78D8"/>
    <w:multiLevelType w:val="multilevel"/>
    <w:tmpl w:val="AA621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77247">
    <w:abstractNumId w:val="43"/>
  </w:num>
  <w:num w:numId="2" w16cid:durableId="1859586600">
    <w:abstractNumId w:val="22"/>
  </w:num>
  <w:num w:numId="3" w16cid:durableId="743181475">
    <w:abstractNumId w:val="27"/>
  </w:num>
  <w:num w:numId="4" w16cid:durableId="2083063730">
    <w:abstractNumId w:val="39"/>
  </w:num>
  <w:num w:numId="5" w16cid:durableId="610010286">
    <w:abstractNumId w:val="42"/>
  </w:num>
  <w:num w:numId="6" w16cid:durableId="1740135490">
    <w:abstractNumId w:val="14"/>
  </w:num>
  <w:num w:numId="7" w16cid:durableId="1776245431">
    <w:abstractNumId w:val="5"/>
  </w:num>
  <w:num w:numId="8" w16cid:durableId="1525704553">
    <w:abstractNumId w:val="37"/>
  </w:num>
  <w:num w:numId="9" w16cid:durableId="1290741057">
    <w:abstractNumId w:val="38"/>
  </w:num>
  <w:num w:numId="10" w16cid:durableId="1148932753">
    <w:abstractNumId w:val="29"/>
  </w:num>
  <w:num w:numId="11" w16cid:durableId="1067069973">
    <w:abstractNumId w:val="23"/>
  </w:num>
  <w:num w:numId="12" w16cid:durableId="1757632553">
    <w:abstractNumId w:val="1"/>
  </w:num>
  <w:num w:numId="13" w16cid:durableId="1851019264">
    <w:abstractNumId w:val="32"/>
  </w:num>
  <w:num w:numId="14" w16cid:durableId="533538483">
    <w:abstractNumId w:val="31"/>
  </w:num>
  <w:num w:numId="15" w16cid:durableId="824777652">
    <w:abstractNumId w:val="36"/>
  </w:num>
  <w:num w:numId="16" w16cid:durableId="249317770">
    <w:abstractNumId w:val="2"/>
  </w:num>
  <w:num w:numId="17" w16cid:durableId="207106022">
    <w:abstractNumId w:val="34"/>
  </w:num>
  <w:num w:numId="18" w16cid:durableId="1034113153">
    <w:abstractNumId w:val="21"/>
  </w:num>
  <w:num w:numId="19" w16cid:durableId="1735077693">
    <w:abstractNumId w:val="7"/>
  </w:num>
  <w:num w:numId="20" w16cid:durableId="404499258">
    <w:abstractNumId w:val="0"/>
  </w:num>
  <w:num w:numId="21" w16cid:durableId="1177229647">
    <w:abstractNumId w:val="3"/>
  </w:num>
  <w:num w:numId="22" w16cid:durableId="1959293770">
    <w:abstractNumId w:val="4"/>
  </w:num>
  <w:num w:numId="23" w16cid:durableId="1824351118">
    <w:abstractNumId w:val="16"/>
  </w:num>
  <w:num w:numId="24" w16cid:durableId="1495871459">
    <w:abstractNumId w:val="6"/>
  </w:num>
  <w:num w:numId="25" w16cid:durableId="73868688">
    <w:abstractNumId w:val="28"/>
  </w:num>
  <w:num w:numId="26" w16cid:durableId="1016925582">
    <w:abstractNumId w:val="20"/>
  </w:num>
  <w:num w:numId="27" w16cid:durableId="2125222972">
    <w:abstractNumId w:val="17"/>
  </w:num>
  <w:num w:numId="28" w16cid:durableId="487357002">
    <w:abstractNumId w:val="25"/>
  </w:num>
  <w:num w:numId="29" w16cid:durableId="230239828">
    <w:abstractNumId w:val="15"/>
  </w:num>
  <w:num w:numId="30" w16cid:durableId="648368447">
    <w:abstractNumId w:val="44"/>
  </w:num>
  <w:num w:numId="31" w16cid:durableId="1285119359">
    <w:abstractNumId w:val="11"/>
  </w:num>
  <w:num w:numId="32" w16cid:durableId="449276949">
    <w:abstractNumId w:val="12"/>
  </w:num>
  <w:num w:numId="33" w16cid:durableId="979770008">
    <w:abstractNumId w:val="8"/>
  </w:num>
  <w:num w:numId="34" w16cid:durableId="594627930">
    <w:abstractNumId w:val="30"/>
  </w:num>
  <w:num w:numId="35" w16cid:durableId="2098014665">
    <w:abstractNumId w:val="18"/>
  </w:num>
  <w:num w:numId="36" w16cid:durableId="437213120">
    <w:abstractNumId w:val="19"/>
  </w:num>
  <w:num w:numId="37" w16cid:durableId="1365322228">
    <w:abstractNumId w:val="9"/>
  </w:num>
  <w:num w:numId="38" w16cid:durableId="167259561">
    <w:abstractNumId w:val="13"/>
  </w:num>
  <w:num w:numId="39" w16cid:durableId="450049980">
    <w:abstractNumId w:val="41"/>
  </w:num>
  <w:num w:numId="40" w16cid:durableId="39214735">
    <w:abstractNumId w:val="35"/>
  </w:num>
  <w:num w:numId="41" w16cid:durableId="1365130603">
    <w:abstractNumId w:val="33"/>
  </w:num>
  <w:num w:numId="42" w16cid:durableId="2077511194">
    <w:abstractNumId w:val="40"/>
  </w:num>
  <w:num w:numId="43" w16cid:durableId="77332651">
    <w:abstractNumId w:val="24"/>
  </w:num>
  <w:num w:numId="44" w16cid:durableId="1308784866">
    <w:abstractNumId w:val="10"/>
  </w:num>
  <w:num w:numId="45" w16cid:durableId="8777893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9F4"/>
    <w:rsid w:val="00000CEA"/>
    <w:rsid w:val="000032E2"/>
    <w:rsid w:val="00011F23"/>
    <w:rsid w:val="00013954"/>
    <w:rsid w:val="00015CD3"/>
    <w:rsid w:val="00017723"/>
    <w:rsid w:val="00036372"/>
    <w:rsid w:val="00045DB8"/>
    <w:rsid w:val="00050EEE"/>
    <w:rsid w:val="000515CD"/>
    <w:rsid w:val="0005629F"/>
    <w:rsid w:val="000716FB"/>
    <w:rsid w:val="00071FFE"/>
    <w:rsid w:val="00072BBE"/>
    <w:rsid w:val="00072E02"/>
    <w:rsid w:val="00080C6E"/>
    <w:rsid w:val="00080D81"/>
    <w:rsid w:val="00082340"/>
    <w:rsid w:val="00083C0D"/>
    <w:rsid w:val="00090C71"/>
    <w:rsid w:val="00092789"/>
    <w:rsid w:val="000C6BA5"/>
    <w:rsid w:val="000E46A5"/>
    <w:rsid w:val="000E6024"/>
    <w:rsid w:val="000F32B5"/>
    <w:rsid w:val="000F5670"/>
    <w:rsid w:val="000F65A6"/>
    <w:rsid w:val="001020BB"/>
    <w:rsid w:val="00102C9E"/>
    <w:rsid w:val="00105B03"/>
    <w:rsid w:val="00111A1E"/>
    <w:rsid w:val="00117750"/>
    <w:rsid w:val="00120A9A"/>
    <w:rsid w:val="00120EE4"/>
    <w:rsid w:val="00125945"/>
    <w:rsid w:val="00126458"/>
    <w:rsid w:val="001323E8"/>
    <w:rsid w:val="00133FB4"/>
    <w:rsid w:val="00135641"/>
    <w:rsid w:val="00136C96"/>
    <w:rsid w:val="0014754E"/>
    <w:rsid w:val="0015421B"/>
    <w:rsid w:val="00164F3E"/>
    <w:rsid w:val="0017254C"/>
    <w:rsid w:val="001749C1"/>
    <w:rsid w:val="00186113"/>
    <w:rsid w:val="00192F41"/>
    <w:rsid w:val="001943D8"/>
    <w:rsid w:val="00194DDA"/>
    <w:rsid w:val="00195031"/>
    <w:rsid w:val="001975A1"/>
    <w:rsid w:val="001C11CE"/>
    <w:rsid w:val="001D25F3"/>
    <w:rsid w:val="001D2D19"/>
    <w:rsid w:val="001D5978"/>
    <w:rsid w:val="001E425E"/>
    <w:rsid w:val="001F4746"/>
    <w:rsid w:val="001F7134"/>
    <w:rsid w:val="00206FAC"/>
    <w:rsid w:val="00210730"/>
    <w:rsid w:val="00242D6D"/>
    <w:rsid w:val="00246667"/>
    <w:rsid w:val="00251618"/>
    <w:rsid w:val="00257133"/>
    <w:rsid w:val="00257377"/>
    <w:rsid w:val="00267676"/>
    <w:rsid w:val="00267F8D"/>
    <w:rsid w:val="00282C2E"/>
    <w:rsid w:val="00283917"/>
    <w:rsid w:val="0028732C"/>
    <w:rsid w:val="002917CE"/>
    <w:rsid w:val="00294EDB"/>
    <w:rsid w:val="002A31DC"/>
    <w:rsid w:val="002C28DE"/>
    <w:rsid w:val="002D13BF"/>
    <w:rsid w:val="002D1A30"/>
    <w:rsid w:val="002D4176"/>
    <w:rsid w:val="002F66BF"/>
    <w:rsid w:val="002F7C42"/>
    <w:rsid w:val="00301A76"/>
    <w:rsid w:val="0030785A"/>
    <w:rsid w:val="00307954"/>
    <w:rsid w:val="0031743E"/>
    <w:rsid w:val="003179BA"/>
    <w:rsid w:val="0033734D"/>
    <w:rsid w:val="0034663D"/>
    <w:rsid w:val="00366420"/>
    <w:rsid w:val="00375EE7"/>
    <w:rsid w:val="003768A0"/>
    <w:rsid w:val="00381A58"/>
    <w:rsid w:val="00384958"/>
    <w:rsid w:val="003865A1"/>
    <w:rsid w:val="003A1BE6"/>
    <w:rsid w:val="003A3B2C"/>
    <w:rsid w:val="003A6B82"/>
    <w:rsid w:val="003A73CC"/>
    <w:rsid w:val="003B401A"/>
    <w:rsid w:val="003B60E3"/>
    <w:rsid w:val="003C3B12"/>
    <w:rsid w:val="003C601C"/>
    <w:rsid w:val="003D2D71"/>
    <w:rsid w:val="003D7D56"/>
    <w:rsid w:val="003E4B07"/>
    <w:rsid w:val="003E5DF7"/>
    <w:rsid w:val="00403412"/>
    <w:rsid w:val="00411B9F"/>
    <w:rsid w:val="0041534E"/>
    <w:rsid w:val="00415E6B"/>
    <w:rsid w:val="004179F3"/>
    <w:rsid w:val="004243B7"/>
    <w:rsid w:val="004277D6"/>
    <w:rsid w:val="00430CC3"/>
    <w:rsid w:val="00432008"/>
    <w:rsid w:val="00436DE0"/>
    <w:rsid w:val="004527F4"/>
    <w:rsid w:val="0047177C"/>
    <w:rsid w:val="004748F1"/>
    <w:rsid w:val="00476326"/>
    <w:rsid w:val="00485217"/>
    <w:rsid w:val="0049011D"/>
    <w:rsid w:val="00493E7E"/>
    <w:rsid w:val="00495253"/>
    <w:rsid w:val="004A3715"/>
    <w:rsid w:val="004A6BCB"/>
    <w:rsid w:val="004B1FB5"/>
    <w:rsid w:val="004B4A4D"/>
    <w:rsid w:val="004B6789"/>
    <w:rsid w:val="004D4F32"/>
    <w:rsid w:val="004D760D"/>
    <w:rsid w:val="004E46BA"/>
    <w:rsid w:val="004F00BB"/>
    <w:rsid w:val="004F58A0"/>
    <w:rsid w:val="00510BEC"/>
    <w:rsid w:val="00511418"/>
    <w:rsid w:val="00527F5F"/>
    <w:rsid w:val="00533A3A"/>
    <w:rsid w:val="00536109"/>
    <w:rsid w:val="00561789"/>
    <w:rsid w:val="00574030"/>
    <w:rsid w:val="00575957"/>
    <w:rsid w:val="00575E5D"/>
    <w:rsid w:val="005819C1"/>
    <w:rsid w:val="00582941"/>
    <w:rsid w:val="005974A8"/>
    <w:rsid w:val="005B3F95"/>
    <w:rsid w:val="005B6CDA"/>
    <w:rsid w:val="005C13CC"/>
    <w:rsid w:val="005C18DB"/>
    <w:rsid w:val="005C3802"/>
    <w:rsid w:val="005C419B"/>
    <w:rsid w:val="005C4726"/>
    <w:rsid w:val="005C6AF2"/>
    <w:rsid w:val="005C6D03"/>
    <w:rsid w:val="005D4C8C"/>
    <w:rsid w:val="005D5862"/>
    <w:rsid w:val="005E315E"/>
    <w:rsid w:val="005F74D4"/>
    <w:rsid w:val="006105D5"/>
    <w:rsid w:val="0061530F"/>
    <w:rsid w:val="00620CA8"/>
    <w:rsid w:val="00630FF6"/>
    <w:rsid w:val="006359F4"/>
    <w:rsid w:val="00645B23"/>
    <w:rsid w:val="00645B46"/>
    <w:rsid w:val="00647FCD"/>
    <w:rsid w:val="00650EB7"/>
    <w:rsid w:val="00665BAD"/>
    <w:rsid w:val="00665E29"/>
    <w:rsid w:val="00672BDC"/>
    <w:rsid w:val="006740A0"/>
    <w:rsid w:val="0069019B"/>
    <w:rsid w:val="00690732"/>
    <w:rsid w:val="00693B44"/>
    <w:rsid w:val="006A6DC1"/>
    <w:rsid w:val="006B3065"/>
    <w:rsid w:val="006D43B3"/>
    <w:rsid w:val="006D44FA"/>
    <w:rsid w:val="006D5ECA"/>
    <w:rsid w:val="006D7524"/>
    <w:rsid w:val="006E29E2"/>
    <w:rsid w:val="006F6E9E"/>
    <w:rsid w:val="006F7434"/>
    <w:rsid w:val="007002DC"/>
    <w:rsid w:val="00700948"/>
    <w:rsid w:val="00701FEE"/>
    <w:rsid w:val="00702795"/>
    <w:rsid w:val="00703895"/>
    <w:rsid w:val="0071326D"/>
    <w:rsid w:val="00721092"/>
    <w:rsid w:val="00725F6A"/>
    <w:rsid w:val="0073258A"/>
    <w:rsid w:val="00734396"/>
    <w:rsid w:val="00744463"/>
    <w:rsid w:val="007469A5"/>
    <w:rsid w:val="00756641"/>
    <w:rsid w:val="0075706C"/>
    <w:rsid w:val="00777DBE"/>
    <w:rsid w:val="00787E37"/>
    <w:rsid w:val="00787F33"/>
    <w:rsid w:val="007A0594"/>
    <w:rsid w:val="007A261C"/>
    <w:rsid w:val="007A3713"/>
    <w:rsid w:val="007B208D"/>
    <w:rsid w:val="007B25BB"/>
    <w:rsid w:val="007B3167"/>
    <w:rsid w:val="007B3A89"/>
    <w:rsid w:val="007C022C"/>
    <w:rsid w:val="007D20DF"/>
    <w:rsid w:val="007D74BF"/>
    <w:rsid w:val="007E0DFA"/>
    <w:rsid w:val="007F1521"/>
    <w:rsid w:val="007F5E47"/>
    <w:rsid w:val="0080542F"/>
    <w:rsid w:val="00807C47"/>
    <w:rsid w:val="00812DA7"/>
    <w:rsid w:val="00816B8E"/>
    <w:rsid w:val="00820EB4"/>
    <w:rsid w:val="008316E9"/>
    <w:rsid w:val="00833CD8"/>
    <w:rsid w:val="00844A42"/>
    <w:rsid w:val="00855C1F"/>
    <w:rsid w:val="0086198E"/>
    <w:rsid w:val="008806C6"/>
    <w:rsid w:val="00895077"/>
    <w:rsid w:val="008A3347"/>
    <w:rsid w:val="008B487A"/>
    <w:rsid w:val="008B6CA4"/>
    <w:rsid w:val="008C24F1"/>
    <w:rsid w:val="008D1A31"/>
    <w:rsid w:val="008D2007"/>
    <w:rsid w:val="008D3EB4"/>
    <w:rsid w:val="008E41DB"/>
    <w:rsid w:val="008E65A6"/>
    <w:rsid w:val="008E7F31"/>
    <w:rsid w:val="008F2DAD"/>
    <w:rsid w:val="008F7647"/>
    <w:rsid w:val="00907C9A"/>
    <w:rsid w:val="0091561B"/>
    <w:rsid w:val="00921DC0"/>
    <w:rsid w:val="00922AF4"/>
    <w:rsid w:val="00926617"/>
    <w:rsid w:val="00927090"/>
    <w:rsid w:val="00930C38"/>
    <w:rsid w:val="00940E03"/>
    <w:rsid w:val="009443CC"/>
    <w:rsid w:val="00944A4A"/>
    <w:rsid w:val="00945C1F"/>
    <w:rsid w:val="00946824"/>
    <w:rsid w:val="00957ABF"/>
    <w:rsid w:val="0098548A"/>
    <w:rsid w:val="00985871"/>
    <w:rsid w:val="00991FC4"/>
    <w:rsid w:val="009931D7"/>
    <w:rsid w:val="00995E78"/>
    <w:rsid w:val="00997F17"/>
    <w:rsid w:val="009A2324"/>
    <w:rsid w:val="009A3E0C"/>
    <w:rsid w:val="009B13AA"/>
    <w:rsid w:val="009B19F7"/>
    <w:rsid w:val="009C6A27"/>
    <w:rsid w:val="009D23E6"/>
    <w:rsid w:val="009D3B7E"/>
    <w:rsid w:val="009E5E03"/>
    <w:rsid w:val="009F2A7C"/>
    <w:rsid w:val="00A01EDC"/>
    <w:rsid w:val="00A02050"/>
    <w:rsid w:val="00A075FA"/>
    <w:rsid w:val="00A1712C"/>
    <w:rsid w:val="00A171CE"/>
    <w:rsid w:val="00A17CDA"/>
    <w:rsid w:val="00A20681"/>
    <w:rsid w:val="00A265E5"/>
    <w:rsid w:val="00A33257"/>
    <w:rsid w:val="00A33503"/>
    <w:rsid w:val="00A42EB3"/>
    <w:rsid w:val="00A4543C"/>
    <w:rsid w:val="00A45A96"/>
    <w:rsid w:val="00A51ACA"/>
    <w:rsid w:val="00A53EA5"/>
    <w:rsid w:val="00A613A5"/>
    <w:rsid w:val="00A71DBC"/>
    <w:rsid w:val="00A739D7"/>
    <w:rsid w:val="00A73DEA"/>
    <w:rsid w:val="00A823C2"/>
    <w:rsid w:val="00A87142"/>
    <w:rsid w:val="00A90D5E"/>
    <w:rsid w:val="00A91140"/>
    <w:rsid w:val="00A9225B"/>
    <w:rsid w:val="00AA3071"/>
    <w:rsid w:val="00AB1188"/>
    <w:rsid w:val="00AB4ADA"/>
    <w:rsid w:val="00AC40E0"/>
    <w:rsid w:val="00AD46B8"/>
    <w:rsid w:val="00AD68DF"/>
    <w:rsid w:val="00AD7D8E"/>
    <w:rsid w:val="00AE154E"/>
    <w:rsid w:val="00AE2B90"/>
    <w:rsid w:val="00B01C44"/>
    <w:rsid w:val="00B0226D"/>
    <w:rsid w:val="00B03024"/>
    <w:rsid w:val="00B04747"/>
    <w:rsid w:val="00B123F5"/>
    <w:rsid w:val="00B21237"/>
    <w:rsid w:val="00B2191C"/>
    <w:rsid w:val="00B30EB1"/>
    <w:rsid w:val="00B328FA"/>
    <w:rsid w:val="00B33C9E"/>
    <w:rsid w:val="00B33CDF"/>
    <w:rsid w:val="00B404EF"/>
    <w:rsid w:val="00B41940"/>
    <w:rsid w:val="00B47178"/>
    <w:rsid w:val="00B50325"/>
    <w:rsid w:val="00B62768"/>
    <w:rsid w:val="00B67A88"/>
    <w:rsid w:val="00B77FCD"/>
    <w:rsid w:val="00B8124B"/>
    <w:rsid w:val="00B97982"/>
    <w:rsid w:val="00BA3095"/>
    <w:rsid w:val="00BC790C"/>
    <w:rsid w:val="00BE0814"/>
    <w:rsid w:val="00BE46C8"/>
    <w:rsid w:val="00BF61B7"/>
    <w:rsid w:val="00C3231A"/>
    <w:rsid w:val="00C339E1"/>
    <w:rsid w:val="00C43548"/>
    <w:rsid w:val="00C6408A"/>
    <w:rsid w:val="00C6444C"/>
    <w:rsid w:val="00C64BF8"/>
    <w:rsid w:val="00C70B93"/>
    <w:rsid w:val="00C7166C"/>
    <w:rsid w:val="00C76CDD"/>
    <w:rsid w:val="00C804A4"/>
    <w:rsid w:val="00C8123C"/>
    <w:rsid w:val="00C830C6"/>
    <w:rsid w:val="00C964C0"/>
    <w:rsid w:val="00CB1420"/>
    <w:rsid w:val="00CB35D1"/>
    <w:rsid w:val="00CB478C"/>
    <w:rsid w:val="00CB59D7"/>
    <w:rsid w:val="00CC0918"/>
    <w:rsid w:val="00CC2F8A"/>
    <w:rsid w:val="00CC5869"/>
    <w:rsid w:val="00CC6112"/>
    <w:rsid w:val="00CC68B6"/>
    <w:rsid w:val="00CD6817"/>
    <w:rsid w:val="00CE5BFF"/>
    <w:rsid w:val="00CE7151"/>
    <w:rsid w:val="00CF30FC"/>
    <w:rsid w:val="00CF73CB"/>
    <w:rsid w:val="00D31046"/>
    <w:rsid w:val="00D31240"/>
    <w:rsid w:val="00D32AF7"/>
    <w:rsid w:val="00D35C38"/>
    <w:rsid w:val="00D366FF"/>
    <w:rsid w:val="00D4121D"/>
    <w:rsid w:val="00D41B8A"/>
    <w:rsid w:val="00D5238B"/>
    <w:rsid w:val="00D53306"/>
    <w:rsid w:val="00D56FD9"/>
    <w:rsid w:val="00D66561"/>
    <w:rsid w:val="00D74C44"/>
    <w:rsid w:val="00D77624"/>
    <w:rsid w:val="00D8239B"/>
    <w:rsid w:val="00D878A2"/>
    <w:rsid w:val="00D929A3"/>
    <w:rsid w:val="00D9361E"/>
    <w:rsid w:val="00DA3CAC"/>
    <w:rsid w:val="00DB51FA"/>
    <w:rsid w:val="00DC20E4"/>
    <w:rsid w:val="00DC4E21"/>
    <w:rsid w:val="00DD2BD5"/>
    <w:rsid w:val="00DD7C29"/>
    <w:rsid w:val="00DE47AF"/>
    <w:rsid w:val="00DE6FF4"/>
    <w:rsid w:val="00DE729C"/>
    <w:rsid w:val="00DE7A4B"/>
    <w:rsid w:val="00E07A03"/>
    <w:rsid w:val="00E10F13"/>
    <w:rsid w:val="00E1595E"/>
    <w:rsid w:val="00E15F02"/>
    <w:rsid w:val="00E164CC"/>
    <w:rsid w:val="00E200E4"/>
    <w:rsid w:val="00E271C6"/>
    <w:rsid w:val="00E4234E"/>
    <w:rsid w:val="00E43ADF"/>
    <w:rsid w:val="00E45FB8"/>
    <w:rsid w:val="00E4691F"/>
    <w:rsid w:val="00E500F2"/>
    <w:rsid w:val="00E5323F"/>
    <w:rsid w:val="00E54432"/>
    <w:rsid w:val="00E61914"/>
    <w:rsid w:val="00E62D41"/>
    <w:rsid w:val="00E71877"/>
    <w:rsid w:val="00E71DC9"/>
    <w:rsid w:val="00E72ADB"/>
    <w:rsid w:val="00E80345"/>
    <w:rsid w:val="00E826E4"/>
    <w:rsid w:val="00E92188"/>
    <w:rsid w:val="00E93A60"/>
    <w:rsid w:val="00E9570B"/>
    <w:rsid w:val="00E9772F"/>
    <w:rsid w:val="00EA3610"/>
    <w:rsid w:val="00EA61B4"/>
    <w:rsid w:val="00EB0AE5"/>
    <w:rsid w:val="00EB18C2"/>
    <w:rsid w:val="00EB2F17"/>
    <w:rsid w:val="00EB7B25"/>
    <w:rsid w:val="00EC03C8"/>
    <w:rsid w:val="00EC269D"/>
    <w:rsid w:val="00ED07B4"/>
    <w:rsid w:val="00EE2260"/>
    <w:rsid w:val="00EF4916"/>
    <w:rsid w:val="00F24797"/>
    <w:rsid w:val="00F2659F"/>
    <w:rsid w:val="00F33245"/>
    <w:rsid w:val="00F3433A"/>
    <w:rsid w:val="00F36537"/>
    <w:rsid w:val="00F47A1A"/>
    <w:rsid w:val="00F5492C"/>
    <w:rsid w:val="00F93E78"/>
    <w:rsid w:val="00F95617"/>
    <w:rsid w:val="00FA3671"/>
    <w:rsid w:val="00FB1E49"/>
    <w:rsid w:val="00FB1EF1"/>
    <w:rsid w:val="00FD064B"/>
    <w:rsid w:val="00FE3A6E"/>
    <w:rsid w:val="00FE7495"/>
    <w:rsid w:val="00FF2A78"/>
    <w:rsid w:val="00FF3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C127F"/>
  <w15:chartTrackingRefBased/>
  <w15:docId w15:val="{960F854C-FB02-7D4E-B460-D141FC2A2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0E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359F4"/>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6359F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6359F4"/>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359F4"/>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unhideWhenUsed/>
    <w:qFormat/>
    <w:rsid w:val="006359F4"/>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unhideWhenUsed/>
    <w:qFormat/>
    <w:rsid w:val="006359F4"/>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359F4"/>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359F4"/>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359F4"/>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9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59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59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59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359F4"/>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6359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59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59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59F4"/>
    <w:rPr>
      <w:rFonts w:eastAsiaTheme="majorEastAsia" w:cstheme="majorBidi"/>
      <w:color w:val="272727" w:themeColor="text1" w:themeTint="D8"/>
    </w:rPr>
  </w:style>
  <w:style w:type="paragraph" w:styleId="Title">
    <w:name w:val="Title"/>
    <w:basedOn w:val="Normal"/>
    <w:next w:val="Normal"/>
    <w:link w:val="TitleChar"/>
    <w:uiPriority w:val="10"/>
    <w:qFormat/>
    <w:rsid w:val="006359F4"/>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359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59F4"/>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359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59F4"/>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359F4"/>
    <w:rPr>
      <w:i/>
      <w:iCs/>
      <w:color w:val="404040" w:themeColor="text1" w:themeTint="BF"/>
    </w:rPr>
  </w:style>
  <w:style w:type="paragraph" w:styleId="ListParagraph">
    <w:name w:val="List Paragraph"/>
    <w:basedOn w:val="Normal"/>
    <w:uiPriority w:val="34"/>
    <w:qFormat/>
    <w:rsid w:val="006359F4"/>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359F4"/>
    <w:rPr>
      <w:i/>
      <w:iCs/>
      <w:color w:val="0F4761" w:themeColor="accent1" w:themeShade="BF"/>
    </w:rPr>
  </w:style>
  <w:style w:type="paragraph" w:styleId="IntenseQuote">
    <w:name w:val="Intense Quote"/>
    <w:basedOn w:val="Normal"/>
    <w:next w:val="Normal"/>
    <w:link w:val="IntenseQuoteChar"/>
    <w:uiPriority w:val="30"/>
    <w:qFormat/>
    <w:rsid w:val="006359F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359F4"/>
    <w:rPr>
      <w:i/>
      <w:iCs/>
      <w:color w:val="0F4761" w:themeColor="accent1" w:themeShade="BF"/>
    </w:rPr>
  </w:style>
  <w:style w:type="character" w:styleId="IntenseReference">
    <w:name w:val="Intense Reference"/>
    <w:basedOn w:val="DefaultParagraphFont"/>
    <w:uiPriority w:val="32"/>
    <w:qFormat/>
    <w:rsid w:val="006359F4"/>
    <w:rPr>
      <w:b/>
      <w:bCs/>
      <w:smallCaps/>
      <w:color w:val="0F4761" w:themeColor="accent1" w:themeShade="BF"/>
      <w:spacing w:val="5"/>
    </w:rPr>
  </w:style>
  <w:style w:type="paragraph" w:styleId="NormalWeb">
    <w:name w:val="Normal (Web)"/>
    <w:basedOn w:val="Normal"/>
    <w:uiPriority w:val="99"/>
    <w:unhideWhenUsed/>
    <w:rsid w:val="006359F4"/>
    <w:pPr>
      <w:spacing w:before="100" w:beforeAutospacing="1" w:after="100" w:afterAutospacing="1"/>
    </w:pPr>
  </w:style>
  <w:style w:type="character" w:customStyle="1" w:styleId="apple-converted-space">
    <w:name w:val="apple-converted-space"/>
    <w:basedOn w:val="DefaultParagraphFont"/>
    <w:rsid w:val="006359F4"/>
  </w:style>
  <w:style w:type="character" w:styleId="Strong">
    <w:name w:val="Strong"/>
    <w:basedOn w:val="DefaultParagraphFont"/>
    <w:uiPriority w:val="22"/>
    <w:qFormat/>
    <w:rsid w:val="006359F4"/>
    <w:rPr>
      <w:b/>
      <w:bCs/>
    </w:rPr>
  </w:style>
  <w:style w:type="character" w:styleId="Hyperlink">
    <w:name w:val="Hyperlink"/>
    <w:basedOn w:val="DefaultParagraphFont"/>
    <w:uiPriority w:val="99"/>
    <w:unhideWhenUsed/>
    <w:rsid w:val="006359F4"/>
    <w:rPr>
      <w:color w:val="0000FF"/>
      <w:u w:val="single"/>
    </w:rPr>
  </w:style>
  <w:style w:type="character" w:styleId="Emphasis">
    <w:name w:val="Emphasis"/>
    <w:basedOn w:val="DefaultParagraphFont"/>
    <w:uiPriority w:val="20"/>
    <w:qFormat/>
    <w:rsid w:val="006359F4"/>
    <w:rPr>
      <w:i/>
      <w:iCs/>
    </w:rPr>
  </w:style>
  <w:style w:type="paragraph" w:styleId="z-TopofForm">
    <w:name w:val="HTML Top of Form"/>
    <w:basedOn w:val="Normal"/>
    <w:next w:val="Normal"/>
    <w:link w:val="z-TopofFormChar"/>
    <w:hidden/>
    <w:uiPriority w:val="99"/>
    <w:semiHidden/>
    <w:unhideWhenUsed/>
    <w:rsid w:val="006359F4"/>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359F4"/>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6359F4"/>
    <w:pPr>
      <w:spacing w:before="100" w:beforeAutospacing="1" w:after="100" w:afterAutospacing="1"/>
    </w:pPr>
  </w:style>
  <w:style w:type="paragraph" w:styleId="z-BottomofForm">
    <w:name w:val="HTML Bottom of Form"/>
    <w:basedOn w:val="Normal"/>
    <w:next w:val="Normal"/>
    <w:link w:val="z-BottomofFormChar"/>
    <w:hidden/>
    <w:uiPriority w:val="99"/>
    <w:semiHidden/>
    <w:unhideWhenUsed/>
    <w:rsid w:val="006359F4"/>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359F4"/>
    <w:rPr>
      <w:rFonts w:ascii="Arial" w:eastAsia="Times New Roman" w:hAnsi="Arial" w:cs="Arial"/>
      <w:vanish/>
      <w:kern w:val="0"/>
      <w:sz w:val="16"/>
      <w:szCs w:val="16"/>
      <w:lang w:eastAsia="en-GB"/>
      <w14:ligatures w14:val="none"/>
    </w:rPr>
  </w:style>
  <w:style w:type="character" w:styleId="FollowedHyperlink">
    <w:name w:val="FollowedHyperlink"/>
    <w:basedOn w:val="DefaultParagraphFont"/>
    <w:uiPriority w:val="99"/>
    <w:semiHidden/>
    <w:unhideWhenUsed/>
    <w:rsid w:val="00E500F2"/>
    <w:rPr>
      <w:color w:val="96607D" w:themeColor="followedHyperlink"/>
      <w:u w:val="single"/>
    </w:rPr>
  </w:style>
  <w:style w:type="character" w:customStyle="1" w:styleId="fai-referencecontent">
    <w:name w:val="fai-reference__content"/>
    <w:basedOn w:val="DefaultParagraphFont"/>
    <w:rsid w:val="006D43B3"/>
  </w:style>
  <w:style w:type="character" w:customStyle="1" w:styleId="fui-text">
    <w:name w:val="fui-text"/>
    <w:basedOn w:val="DefaultParagraphFont"/>
    <w:rsid w:val="006D43B3"/>
  </w:style>
  <w:style w:type="character" w:styleId="UnresolvedMention">
    <w:name w:val="Unresolved Mention"/>
    <w:basedOn w:val="DefaultParagraphFont"/>
    <w:uiPriority w:val="99"/>
    <w:semiHidden/>
    <w:unhideWhenUsed/>
    <w:rsid w:val="00282C2E"/>
    <w:rPr>
      <w:color w:val="605E5C"/>
      <w:shd w:val="clear" w:color="auto" w:fill="E1DFDD"/>
    </w:rPr>
  </w:style>
  <w:style w:type="character" w:customStyle="1" w:styleId="group">
    <w:name w:val="group"/>
    <w:basedOn w:val="DefaultParagraphFont"/>
    <w:rsid w:val="00282C2E"/>
  </w:style>
  <w:style w:type="paragraph" w:styleId="Footer">
    <w:name w:val="footer"/>
    <w:basedOn w:val="Normal"/>
    <w:link w:val="FooterChar"/>
    <w:uiPriority w:val="99"/>
    <w:unhideWhenUsed/>
    <w:rsid w:val="003B60E3"/>
    <w:pPr>
      <w:tabs>
        <w:tab w:val="center" w:pos="4513"/>
        <w:tab w:val="right" w:pos="9026"/>
      </w:tabs>
    </w:pPr>
  </w:style>
  <w:style w:type="character" w:customStyle="1" w:styleId="FooterChar">
    <w:name w:val="Footer Char"/>
    <w:basedOn w:val="DefaultParagraphFont"/>
    <w:link w:val="Footer"/>
    <w:uiPriority w:val="99"/>
    <w:rsid w:val="003B60E3"/>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3B60E3"/>
  </w:style>
  <w:style w:type="paragraph" w:customStyle="1" w:styleId="c-bibliographic-informationcitation">
    <w:name w:val="c-bibliographic-information__citation"/>
    <w:basedOn w:val="Normal"/>
    <w:rsid w:val="0003637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36/medethics-2014-102282" TargetMode="External"/><Relationship Id="rId18" Type="http://schemas.openxmlformats.org/officeDocument/2006/relationships/hyperlink" Target="https://www.legislation.gov.uk/ukpga/2010/15/contents" TargetMode="External"/><Relationship Id="rId26" Type="http://schemas.openxmlformats.org/officeDocument/2006/relationships/hyperlink" Target="https://www.health.org.uk/resources-and-toolkits/quick-guides/person-centred-care-made-simple" TargetMode="External"/><Relationship Id="rId3" Type="http://schemas.openxmlformats.org/officeDocument/2006/relationships/styles" Target="styles.xml"/><Relationship Id="rId21" Type="http://schemas.openxmlformats.org/officeDocument/2006/relationships/hyperlink" Target="https://www.nice.org.uk/guidance/ng53/resources/working-with-adults-to-ensure-personcentred-care-and-support-for-admission-to-and-discharge-from-inpatient-mental-health-settings-pdf-5740302628069" TargetMode="External"/><Relationship Id="rId7" Type="http://schemas.openxmlformats.org/officeDocument/2006/relationships/endnotes" Target="endnotes.xml"/><Relationship Id="rId12" Type="http://schemas.openxmlformats.org/officeDocument/2006/relationships/hyperlink" Target="https://pmc.ncbi.nlm.nih.gov/articles/PMC3746461/?utm_source=chatgpt.com" TargetMode="External"/><Relationship Id="rId17" Type="http://schemas.openxmlformats.org/officeDocument/2006/relationships/hyperlink" Target="https://www.legislation.gov.uk/ukpga/2014/23/contents" TargetMode="External"/><Relationship Id="rId25" Type="http://schemas.openxmlformats.org/officeDocument/2006/relationships/hyperlink" Target="https://journals.sagepub.com/doi/pdf/10.1177/0272989X211058068"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health.org.uk/publications/quick-guides/person-centred-care" TargetMode="External"/><Relationship Id="rId20" Type="http://schemas.openxmlformats.org/officeDocument/2006/relationships/hyperlink" Target="https://www.local.gov.uk/publications/top-tips-and-key-actions-successful-collaborative-partnership-working-across-mental" TargetMode="External"/><Relationship Id="rId29" Type="http://schemas.openxmlformats.org/officeDocument/2006/relationships/hyperlink" Target="https://www.centreformentalhealth.org.uk/publications/working-partnershi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the-nhs-constitution-for-england" TargetMode="External"/><Relationship Id="rId24" Type="http://schemas.openxmlformats.org/officeDocument/2006/relationships/hyperlink" Target="https://www.hee.nhs.uk/our-work/person-centred-car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collections/health-and-care-act-2022" TargetMode="External"/><Relationship Id="rId23" Type="http://schemas.openxmlformats.org/officeDocument/2006/relationships/hyperlink" Target="https://www.england.nhs.uk/long-read/health-inequalities-equality-legal-duties/" TargetMode="External"/><Relationship Id="rId28" Type="http://schemas.openxmlformats.org/officeDocument/2006/relationships/hyperlink" Target="https://www.cambridge.org/core/journals/advances-in-psychiatric-treatment/article/partnership-working-a-policy-with-promise-for-mental-%20Resnicow,%20K.,%20Catley,%20D.,%20Goggin,%20K.,%20Hawley,%20S.,%20%26%20Williams,%20G.%20C.%20(2022).%C2%A0Shared%20decision%20making%20in%20health%20care:%20Theoretical%20perspectives%20for%20why%20it%20works%20and%20for%20whom.%C2%A0Medical%20Decision%20Making,%2042(6),%20755&#8211;764healthcare/3CDCCFE5FE2791AB93B5E5710865DA3C" TargetMode="External"/><Relationship Id="rId10" Type="http://schemas.openxmlformats.org/officeDocument/2006/relationships/hyperlink" Target="https://pubmed.ncbi.nlm.nih.gov/27151403/" TargetMode="External"/><Relationship Id="rId19" Type="http://schemas.openxmlformats.org/officeDocument/2006/relationships/hyperlink" Target="https://www.legislation.gov.uk/ukpga/2005/9/contents"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cqc.org.uk/publications/monitoring-mental-health-act/2023-2024/workforce" TargetMode="External"/><Relationship Id="rId14" Type="http://schemas.openxmlformats.org/officeDocument/2006/relationships/hyperlink" Target="https://www.gov.uk/government/publications/the-nhs-constitution-for-england" TargetMode="External"/><Relationship Id="rId22" Type="http://schemas.openxmlformats.org/officeDocument/2006/relationships/hyperlink" Target="https://www.longtermplan.nhs.uk/" TargetMode="External"/><Relationship Id="rId27" Type="http://schemas.openxmlformats.org/officeDocument/2006/relationships/hyperlink" Target="https://www.scie.org.uk/publications/guides/guide50/" TargetMode="External"/><Relationship Id="rId30" Type="http://schemas.openxmlformats.org/officeDocument/2006/relationships/footer" Target="footer1.xml"/><Relationship Id="rId8" Type="http://schemas.openxmlformats.org/officeDocument/2006/relationships/hyperlink" Target="https://doi.org/10.1111/scs.123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96A5CC-3DFE-1B40-B15D-0A8206D1A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15</Pages>
  <Words>4294</Words>
  <Characters>25168</Characters>
  <Application>Microsoft Office Word</Application>
  <DocSecurity>0</DocSecurity>
  <Lines>1324</Lines>
  <Paragraphs>300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29162</CharactersWithSpaces>
  <SharedDoc>false</SharedDoc>
  <HLinks>
    <vt:vector size="270" baseType="variant">
      <vt:variant>
        <vt:i4>917571</vt:i4>
      </vt:variant>
      <vt:variant>
        <vt:i4>132</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129</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126</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123</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120</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117</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114</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111</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108</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105</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102</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99</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96</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93</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90</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87</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84</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81</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78</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75</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72</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69</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66</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63</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60</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57</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54</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51</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48</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45</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917571</vt:i4>
      </vt:variant>
      <vt:variant>
        <vt:i4>42</vt:i4>
      </vt:variant>
      <vt:variant>
        <vt:i4>0</vt:i4>
      </vt:variant>
      <vt:variant>
        <vt:i4>5</vt:i4>
      </vt:variant>
      <vt:variant>
        <vt:lpwstr>https://uowtsd-my.sharepoint.com/personal/2412252_student_uwtsd_ac_uk/Documents/Microsoft Copilot Chat Files/5016 Component 2 Report Guidance.docx</vt:lpwstr>
      </vt:variant>
      <vt:variant>
        <vt:lpwstr/>
      </vt:variant>
      <vt:variant>
        <vt:i4>2490428</vt:i4>
      </vt:variant>
      <vt:variant>
        <vt:i4>39</vt:i4>
      </vt:variant>
      <vt:variant>
        <vt:i4>0</vt:i4>
      </vt:variant>
      <vt:variant>
        <vt:i4>5</vt:i4>
      </vt:variant>
      <vt:variant>
        <vt:lpwstr>https://www.gov.uk/government/publications/the-nhs-constitution-for-england</vt:lpwstr>
      </vt:variant>
      <vt:variant>
        <vt:lpwstr/>
      </vt:variant>
      <vt:variant>
        <vt:i4>5636189</vt:i4>
      </vt:variant>
      <vt:variant>
        <vt:i4>36</vt:i4>
      </vt:variant>
      <vt:variant>
        <vt:i4>0</vt:i4>
      </vt:variant>
      <vt:variant>
        <vt:i4>5</vt:i4>
      </vt:variant>
      <vt:variant>
        <vt:lpwstr>https://www.legislation.gov.uk/ukpga/2010/15/contents</vt:lpwstr>
      </vt:variant>
      <vt:variant>
        <vt:lpwstr/>
      </vt:variant>
      <vt:variant>
        <vt:i4>5701654</vt:i4>
      </vt:variant>
      <vt:variant>
        <vt:i4>33</vt:i4>
      </vt:variant>
      <vt:variant>
        <vt:i4>0</vt:i4>
      </vt:variant>
      <vt:variant>
        <vt:i4>5</vt:i4>
      </vt:variant>
      <vt:variant>
        <vt:lpwstr>https://www.legislation.gov.uk/ukpga/2005/9/contents</vt:lpwstr>
      </vt:variant>
      <vt:variant>
        <vt:lpwstr/>
      </vt:variant>
      <vt:variant>
        <vt:i4>983045</vt:i4>
      </vt:variant>
      <vt:variant>
        <vt:i4>30</vt:i4>
      </vt:variant>
      <vt:variant>
        <vt:i4>0</vt:i4>
      </vt:variant>
      <vt:variant>
        <vt:i4>5</vt:i4>
      </vt:variant>
      <vt:variant>
        <vt:lpwstr>https://pubmed.ncbi.nlm.nih.gov/27151403/</vt:lpwstr>
      </vt:variant>
      <vt:variant>
        <vt:lpwstr/>
      </vt:variant>
      <vt:variant>
        <vt:i4>5636189</vt:i4>
      </vt:variant>
      <vt:variant>
        <vt:i4>27</vt:i4>
      </vt:variant>
      <vt:variant>
        <vt:i4>0</vt:i4>
      </vt:variant>
      <vt:variant>
        <vt:i4>5</vt:i4>
      </vt:variant>
      <vt:variant>
        <vt:lpwstr>https://www.legislation.gov.uk/ukpga/2010/15/contents</vt:lpwstr>
      </vt:variant>
      <vt:variant>
        <vt:lpwstr/>
      </vt:variant>
      <vt:variant>
        <vt:i4>5701654</vt:i4>
      </vt:variant>
      <vt:variant>
        <vt:i4>24</vt:i4>
      </vt:variant>
      <vt:variant>
        <vt:i4>0</vt:i4>
      </vt:variant>
      <vt:variant>
        <vt:i4>5</vt:i4>
      </vt:variant>
      <vt:variant>
        <vt:lpwstr>https://www.legislation.gov.uk/ukpga/2005/9/contents</vt:lpwstr>
      </vt:variant>
      <vt:variant>
        <vt:lpwstr/>
      </vt:variant>
      <vt:variant>
        <vt:i4>5242970</vt:i4>
      </vt:variant>
      <vt:variant>
        <vt:i4>21</vt:i4>
      </vt:variant>
      <vt:variant>
        <vt:i4>0</vt:i4>
      </vt:variant>
      <vt:variant>
        <vt:i4>5</vt:i4>
      </vt:variant>
      <vt:variant>
        <vt:lpwstr>https://www.legislation.gov.uk/ukpga/2014/23/contents</vt:lpwstr>
      </vt:variant>
      <vt:variant>
        <vt:lpwstr/>
      </vt:variant>
      <vt:variant>
        <vt:i4>852054</vt:i4>
      </vt:variant>
      <vt:variant>
        <vt:i4>18</vt:i4>
      </vt:variant>
      <vt:variant>
        <vt:i4>0</vt:i4>
      </vt:variant>
      <vt:variant>
        <vt:i4>5</vt:i4>
      </vt:variant>
      <vt:variant>
        <vt:lpwstr>https://www.longtermplan.nhs.uk/</vt:lpwstr>
      </vt:variant>
      <vt:variant>
        <vt:lpwstr/>
      </vt:variant>
      <vt:variant>
        <vt:i4>2490428</vt:i4>
      </vt:variant>
      <vt:variant>
        <vt:i4>15</vt:i4>
      </vt:variant>
      <vt:variant>
        <vt:i4>0</vt:i4>
      </vt:variant>
      <vt:variant>
        <vt:i4>5</vt:i4>
      </vt:variant>
      <vt:variant>
        <vt:lpwstr>https://www.gov.uk/government/publications/the-nhs-constitution-for-england</vt:lpwstr>
      </vt:variant>
      <vt:variant>
        <vt:lpwstr/>
      </vt:variant>
      <vt:variant>
        <vt:i4>5636189</vt:i4>
      </vt:variant>
      <vt:variant>
        <vt:i4>12</vt:i4>
      </vt:variant>
      <vt:variant>
        <vt:i4>0</vt:i4>
      </vt:variant>
      <vt:variant>
        <vt:i4>5</vt:i4>
      </vt:variant>
      <vt:variant>
        <vt:lpwstr>https://www.legislation.gov.uk/ukpga/2010/15/contents</vt:lpwstr>
      </vt:variant>
      <vt:variant>
        <vt:lpwstr/>
      </vt:variant>
      <vt:variant>
        <vt:i4>5701654</vt:i4>
      </vt:variant>
      <vt:variant>
        <vt:i4>9</vt:i4>
      </vt:variant>
      <vt:variant>
        <vt:i4>0</vt:i4>
      </vt:variant>
      <vt:variant>
        <vt:i4>5</vt:i4>
      </vt:variant>
      <vt:variant>
        <vt:lpwstr>https://www.legislation.gov.uk/ukpga/2005/9/contents</vt:lpwstr>
      </vt:variant>
      <vt:variant>
        <vt:lpwstr/>
      </vt:variant>
      <vt:variant>
        <vt:i4>983045</vt:i4>
      </vt:variant>
      <vt:variant>
        <vt:i4>6</vt:i4>
      </vt:variant>
      <vt:variant>
        <vt:i4>0</vt:i4>
      </vt:variant>
      <vt:variant>
        <vt:i4>5</vt:i4>
      </vt:variant>
      <vt:variant>
        <vt:lpwstr>https://pubmed.ncbi.nlm.nih.gov/27151403/</vt:lpwstr>
      </vt:variant>
      <vt:variant>
        <vt:lpwstr/>
      </vt:variant>
      <vt:variant>
        <vt:i4>852054</vt:i4>
      </vt:variant>
      <vt:variant>
        <vt:i4>3</vt:i4>
      </vt:variant>
      <vt:variant>
        <vt:i4>0</vt:i4>
      </vt:variant>
      <vt:variant>
        <vt:i4>5</vt:i4>
      </vt:variant>
      <vt:variant>
        <vt:lpwstr>https://www.longtermplan.nhs.uk/</vt:lpwstr>
      </vt:variant>
      <vt:variant>
        <vt:lpwstr/>
      </vt:variant>
      <vt:variant>
        <vt:i4>5242970</vt:i4>
      </vt:variant>
      <vt:variant>
        <vt:i4>0</vt:i4>
      </vt:variant>
      <vt:variant>
        <vt:i4>0</vt:i4>
      </vt:variant>
      <vt:variant>
        <vt:i4>5</vt:i4>
      </vt:variant>
      <vt:variant>
        <vt:lpwstr>https://www.legislation.gov.uk/ukpga/2014/23/contents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Iona Grant Whittaker (2412252)</dc:creator>
  <cp:keywords/>
  <dc:description/>
  <cp:lastModifiedBy>Precious Iona Grant Whittaker (2412252)</cp:lastModifiedBy>
  <cp:revision>34</cp:revision>
  <dcterms:created xsi:type="dcterms:W3CDTF">2025-12-27T15:51:00Z</dcterms:created>
  <dcterms:modified xsi:type="dcterms:W3CDTF">2025-12-27T23:11:00Z</dcterms:modified>
</cp:coreProperties>
</file>