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72407" w14:textId="77777777" w:rsidR="00E1282B" w:rsidRDefault="00E1282B" w:rsidP="0079567D">
      <w:pPr>
        <w:spacing w:line="360" w:lineRule="auto"/>
        <w:jc w:val="center"/>
        <w:rPr>
          <w:rFonts w:ascii="Arial" w:hAnsi="Arial" w:cs="Arial"/>
        </w:rPr>
      </w:pPr>
    </w:p>
    <w:p w14:paraId="16E15355" w14:textId="77777777" w:rsidR="00E1282B" w:rsidRDefault="00E1282B" w:rsidP="0079567D">
      <w:pPr>
        <w:spacing w:line="360" w:lineRule="auto"/>
        <w:jc w:val="center"/>
        <w:rPr>
          <w:rFonts w:ascii="Arial" w:hAnsi="Arial" w:cs="Arial"/>
        </w:rPr>
      </w:pPr>
    </w:p>
    <w:p w14:paraId="7AC71198" w14:textId="77777777" w:rsidR="00E1282B" w:rsidRDefault="00E1282B" w:rsidP="0079567D">
      <w:pPr>
        <w:spacing w:line="360" w:lineRule="auto"/>
        <w:jc w:val="center"/>
        <w:rPr>
          <w:rFonts w:ascii="Arial" w:hAnsi="Arial" w:cs="Arial"/>
        </w:rPr>
      </w:pPr>
    </w:p>
    <w:p w14:paraId="534347C5" w14:textId="0B713701" w:rsidR="00E1282B" w:rsidRDefault="00E1282B" w:rsidP="0079567D">
      <w:pPr>
        <w:spacing w:line="360" w:lineRule="auto"/>
        <w:jc w:val="center"/>
        <w:rPr>
          <w:rFonts w:ascii="Arial" w:hAnsi="Arial" w:cs="Arial"/>
        </w:rPr>
      </w:pPr>
      <w:r>
        <w:rPr>
          <w:rFonts w:ascii="Arial" w:hAnsi="Arial" w:cs="Arial"/>
        </w:rPr>
        <w:t>For this assessment I have submitted the following:</w:t>
      </w:r>
    </w:p>
    <w:p w14:paraId="6E7698F8" w14:textId="02205258" w:rsidR="00E1282B" w:rsidRDefault="00E1282B" w:rsidP="00E1282B">
      <w:pPr>
        <w:spacing w:line="360" w:lineRule="auto"/>
        <w:jc w:val="center"/>
        <w:rPr>
          <w:rFonts w:ascii="Arial" w:hAnsi="Arial" w:cs="Arial"/>
          <w:b/>
          <w:bCs/>
        </w:rPr>
      </w:pPr>
      <w:r>
        <w:rPr>
          <w:rFonts w:ascii="Arial" w:hAnsi="Arial" w:cs="Arial"/>
        </w:rPr>
        <w:t xml:space="preserve">Component 1: </w:t>
      </w:r>
      <w:r>
        <w:rPr>
          <w:rFonts w:ascii="Arial" w:hAnsi="Arial" w:cs="Arial"/>
          <w:b/>
          <w:bCs/>
        </w:rPr>
        <w:t>Develop an infographic to explore Maslow’s model in depth.</w:t>
      </w:r>
    </w:p>
    <w:p w14:paraId="02527262" w14:textId="081CFE4F" w:rsidR="00E1282B" w:rsidRDefault="00E1282B" w:rsidP="00E1282B">
      <w:pPr>
        <w:spacing w:line="360" w:lineRule="auto"/>
        <w:jc w:val="center"/>
        <w:rPr>
          <w:rFonts w:ascii="Arial" w:hAnsi="Arial" w:cs="Arial"/>
          <w:b/>
          <w:bCs/>
        </w:rPr>
      </w:pPr>
      <w:r>
        <w:rPr>
          <w:rFonts w:ascii="Arial" w:hAnsi="Arial" w:cs="Arial"/>
        </w:rPr>
        <w:t xml:space="preserve">Component 2: </w:t>
      </w:r>
      <w:r>
        <w:rPr>
          <w:rFonts w:ascii="Arial" w:hAnsi="Arial" w:cs="Arial"/>
          <w:b/>
          <w:bCs/>
        </w:rPr>
        <w:t>Explore in depth the concept holistic child development with links to Maslow’s model.</w:t>
      </w:r>
    </w:p>
    <w:p w14:paraId="71F15B00" w14:textId="444EEF59" w:rsidR="00E1282B" w:rsidRPr="00E1282B" w:rsidRDefault="00E1282B" w:rsidP="00E1282B">
      <w:pPr>
        <w:spacing w:line="360" w:lineRule="auto"/>
        <w:jc w:val="center"/>
        <w:rPr>
          <w:rFonts w:ascii="Arial" w:hAnsi="Arial" w:cs="Arial"/>
          <w:b/>
          <w:bCs/>
        </w:rPr>
      </w:pPr>
      <w:r>
        <w:rPr>
          <w:rFonts w:ascii="Arial" w:hAnsi="Arial" w:cs="Arial"/>
        </w:rPr>
        <w:t xml:space="preserve">Component 3: </w:t>
      </w:r>
      <w:r>
        <w:rPr>
          <w:rFonts w:ascii="Arial" w:hAnsi="Arial" w:cs="Arial"/>
          <w:b/>
          <w:bCs/>
        </w:rPr>
        <w:t>Offer three examples from early years practice to highlight Maslow’s significance in understanding child development.</w:t>
      </w:r>
    </w:p>
    <w:p w14:paraId="6875BEB1" w14:textId="77777777" w:rsidR="00E1282B" w:rsidRDefault="00E1282B" w:rsidP="0079567D">
      <w:pPr>
        <w:spacing w:line="360" w:lineRule="auto"/>
        <w:jc w:val="center"/>
        <w:rPr>
          <w:rFonts w:ascii="Arial" w:hAnsi="Arial" w:cs="Arial"/>
        </w:rPr>
      </w:pPr>
    </w:p>
    <w:p w14:paraId="04D3DF31" w14:textId="77777777" w:rsidR="00E1282B" w:rsidRDefault="00E1282B" w:rsidP="0079567D">
      <w:pPr>
        <w:spacing w:line="360" w:lineRule="auto"/>
        <w:jc w:val="center"/>
        <w:rPr>
          <w:rFonts w:ascii="Arial" w:hAnsi="Arial" w:cs="Arial"/>
        </w:rPr>
      </w:pPr>
    </w:p>
    <w:p w14:paraId="041DD307" w14:textId="77777777" w:rsidR="00E1282B" w:rsidRDefault="00E1282B" w:rsidP="0079567D">
      <w:pPr>
        <w:spacing w:line="360" w:lineRule="auto"/>
        <w:jc w:val="center"/>
        <w:rPr>
          <w:rFonts w:ascii="Arial" w:hAnsi="Arial" w:cs="Arial"/>
        </w:rPr>
      </w:pPr>
    </w:p>
    <w:p w14:paraId="24EF3150" w14:textId="77777777" w:rsidR="00E1282B" w:rsidRDefault="00E1282B" w:rsidP="0079567D">
      <w:pPr>
        <w:spacing w:line="360" w:lineRule="auto"/>
        <w:jc w:val="center"/>
        <w:rPr>
          <w:rFonts w:ascii="Arial" w:hAnsi="Arial" w:cs="Arial"/>
        </w:rPr>
      </w:pPr>
    </w:p>
    <w:p w14:paraId="44D4B60D" w14:textId="77777777" w:rsidR="00E1282B" w:rsidRDefault="00E1282B" w:rsidP="0079567D">
      <w:pPr>
        <w:spacing w:line="360" w:lineRule="auto"/>
        <w:jc w:val="center"/>
        <w:rPr>
          <w:rFonts w:ascii="Arial" w:hAnsi="Arial" w:cs="Arial"/>
        </w:rPr>
      </w:pPr>
    </w:p>
    <w:p w14:paraId="0389ECB3" w14:textId="77777777" w:rsidR="00E1282B" w:rsidRDefault="00E1282B" w:rsidP="0079567D">
      <w:pPr>
        <w:spacing w:line="360" w:lineRule="auto"/>
        <w:jc w:val="center"/>
        <w:rPr>
          <w:rFonts w:ascii="Arial" w:hAnsi="Arial" w:cs="Arial"/>
        </w:rPr>
      </w:pPr>
    </w:p>
    <w:p w14:paraId="06C06B33" w14:textId="77777777" w:rsidR="00E1282B" w:rsidRDefault="00E1282B" w:rsidP="0079567D">
      <w:pPr>
        <w:spacing w:line="360" w:lineRule="auto"/>
        <w:jc w:val="center"/>
        <w:rPr>
          <w:rFonts w:ascii="Arial" w:hAnsi="Arial" w:cs="Arial"/>
        </w:rPr>
      </w:pPr>
    </w:p>
    <w:p w14:paraId="29180194" w14:textId="77777777" w:rsidR="00E1282B" w:rsidRDefault="00E1282B" w:rsidP="0079567D">
      <w:pPr>
        <w:spacing w:line="360" w:lineRule="auto"/>
        <w:jc w:val="center"/>
        <w:rPr>
          <w:rFonts w:ascii="Arial" w:hAnsi="Arial" w:cs="Arial"/>
        </w:rPr>
      </w:pPr>
    </w:p>
    <w:p w14:paraId="628961FE" w14:textId="77777777" w:rsidR="00E1282B" w:rsidRDefault="00E1282B" w:rsidP="0079567D">
      <w:pPr>
        <w:spacing w:line="360" w:lineRule="auto"/>
        <w:jc w:val="center"/>
        <w:rPr>
          <w:rFonts w:ascii="Arial" w:hAnsi="Arial" w:cs="Arial"/>
        </w:rPr>
      </w:pPr>
    </w:p>
    <w:p w14:paraId="3627E54D" w14:textId="77777777" w:rsidR="00E1282B" w:rsidRDefault="00E1282B" w:rsidP="0079567D">
      <w:pPr>
        <w:spacing w:line="360" w:lineRule="auto"/>
        <w:jc w:val="center"/>
        <w:rPr>
          <w:rFonts w:ascii="Arial" w:hAnsi="Arial" w:cs="Arial"/>
        </w:rPr>
      </w:pPr>
    </w:p>
    <w:p w14:paraId="64D3301B" w14:textId="77777777" w:rsidR="00E1282B" w:rsidRDefault="00E1282B" w:rsidP="0079567D">
      <w:pPr>
        <w:spacing w:line="360" w:lineRule="auto"/>
        <w:jc w:val="center"/>
        <w:rPr>
          <w:rFonts w:ascii="Arial" w:hAnsi="Arial" w:cs="Arial"/>
        </w:rPr>
      </w:pPr>
    </w:p>
    <w:p w14:paraId="587E9C58" w14:textId="77777777" w:rsidR="00E1282B" w:rsidRDefault="00E1282B" w:rsidP="0079567D">
      <w:pPr>
        <w:spacing w:line="360" w:lineRule="auto"/>
        <w:jc w:val="center"/>
        <w:rPr>
          <w:rFonts w:ascii="Arial" w:hAnsi="Arial" w:cs="Arial"/>
        </w:rPr>
      </w:pPr>
    </w:p>
    <w:p w14:paraId="2AA26B54" w14:textId="77777777" w:rsidR="00E1282B" w:rsidRDefault="00E1282B" w:rsidP="0079567D">
      <w:pPr>
        <w:spacing w:line="360" w:lineRule="auto"/>
        <w:jc w:val="center"/>
        <w:rPr>
          <w:rFonts w:ascii="Arial" w:hAnsi="Arial" w:cs="Arial"/>
        </w:rPr>
      </w:pPr>
    </w:p>
    <w:p w14:paraId="6F01E44F" w14:textId="77777777" w:rsidR="00E1282B" w:rsidRDefault="00E1282B" w:rsidP="0079567D">
      <w:pPr>
        <w:spacing w:line="360" w:lineRule="auto"/>
        <w:jc w:val="center"/>
        <w:rPr>
          <w:rFonts w:ascii="Arial" w:hAnsi="Arial" w:cs="Arial"/>
        </w:rPr>
      </w:pPr>
    </w:p>
    <w:p w14:paraId="1E24E753" w14:textId="77777777" w:rsidR="00E1282B" w:rsidRDefault="00E1282B" w:rsidP="00E1282B">
      <w:pPr>
        <w:spacing w:line="360" w:lineRule="auto"/>
        <w:rPr>
          <w:rFonts w:ascii="Arial" w:hAnsi="Arial" w:cs="Arial"/>
        </w:rPr>
      </w:pPr>
    </w:p>
    <w:p w14:paraId="2CEC779E" w14:textId="04647D3B" w:rsidR="0079567D" w:rsidRPr="0079567D" w:rsidRDefault="0079567D" w:rsidP="0079567D">
      <w:pPr>
        <w:spacing w:line="360" w:lineRule="auto"/>
        <w:jc w:val="center"/>
        <w:rPr>
          <w:rFonts w:ascii="Arial" w:hAnsi="Arial" w:cs="Arial"/>
        </w:rPr>
      </w:pPr>
      <w:r w:rsidRPr="0079567D">
        <w:rPr>
          <w:rFonts w:ascii="Arial" w:hAnsi="Arial" w:cs="Arial"/>
        </w:rPr>
        <w:lastRenderedPageBreak/>
        <w:t>Maslow’s Hierarchy of Needs -A Deeper look</w:t>
      </w:r>
    </w:p>
    <w:p w14:paraId="06B5BCEC" w14:textId="77777777" w:rsidR="0079567D" w:rsidRPr="0079567D" w:rsidRDefault="0079567D" w:rsidP="0079567D">
      <w:pPr>
        <w:keepNext/>
        <w:spacing w:line="360" w:lineRule="auto"/>
        <w:jc w:val="center"/>
        <w:rPr>
          <w:rFonts w:ascii="Arial" w:hAnsi="Arial" w:cs="Arial"/>
        </w:rPr>
      </w:pPr>
      <w:r w:rsidRPr="0079567D">
        <w:rPr>
          <w:rFonts w:ascii="Arial" w:hAnsi="Arial" w:cs="Arial"/>
        </w:rPr>
        <w:fldChar w:fldCharType="begin"/>
      </w:r>
      <w:r w:rsidRPr="0079567D">
        <w:rPr>
          <w:rFonts w:ascii="Arial" w:hAnsi="Arial" w:cs="Arial"/>
        </w:rPr>
        <w:instrText xml:space="preserve"> INCLUDEPICTURE "/Users/rhyswillett/Library/Group Containers/UBF8T346G9.ms/WebArchiveCopyPasteTempFiles/com.microsoft.Word/maslow-needs3-1024x1024.jpg" \* MERGEFORMATINET </w:instrText>
      </w:r>
      <w:r w:rsidRPr="0079567D">
        <w:rPr>
          <w:rFonts w:ascii="Arial" w:hAnsi="Arial" w:cs="Arial"/>
        </w:rPr>
        <w:fldChar w:fldCharType="separate"/>
      </w:r>
      <w:r w:rsidRPr="0079567D">
        <w:rPr>
          <w:rFonts w:ascii="Arial" w:hAnsi="Arial" w:cs="Arial"/>
          <w:noProof/>
        </w:rPr>
        <w:drawing>
          <wp:inline distT="0" distB="0" distL="0" distR="0" wp14:anchorId="2220C002" wp14:editId="5D72D495">
            <wp:extent cx="2841523" cy="2841523"/>
            <wp:effectExtent l="0" t="0" r="3810" b="3810"/>
            <wp:docPr id="1309687277"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6752" cy="2856752"/>
                    </a:xfrm>
                    <a:prstGeom prst="rect">
                      <a:avLst/>
                    </a:prstGeom>
                    <a:noFill/>
                    <a:ln>
                      <a:noFill/>
                    </a:ln>
                  </pic:spPr>
                </pic:pic>
              </a:graphicData>
            </a:graphic>
          </wp:inline>
        </w:drawing>
      </w:r>
      <w:r w:rsidRPr="0079567D">
        <w:rPr>
          <w:rFonts w:ascii="Arial" w:hAnsi="Arial" w:cs="Arial"/>
        </w:rPr>
        <w:fldChar w:fldCharType="end"/>
      </w:r>
    </w:p>
    <w:p w14:paraId="051D5905" w14:textId="77777777" w:rsidR="0079567D" w:rsidRPr="0079567D" w:rsidRDefault="0079567D" w:rsidP="0079567D">
      <w:pPr>
        <w:pStyle w:val="Caption"/>
        <w:spacing w:line="360" w:lineRule="auto"/>
        <w:jc w:val="center"/>
        <w:rPr>
          <w:rFonts w:ascii="Arial" w:hAnsi="Arial" w:cs="Arial"/>
          <w:sz w:val="24"/>
          <w:szCs w:val="24"/>
        </w:rPr>
      </w:pPr>
      <w:r w:rsidRPr="0079567D">
        <w:rPr>
          <w:rFonts w:ascii="Arial" w:hAnsi="Arial" w:cs="Arial"/>
          <w:sz w:val="24"/>
          <w:szCs w:val="24"/>
        </w:rPr>
        <w:t>Figure 1 McLoed, 2025</w:t>
      </w:r>
    </w:p>
    <w:p w14:paraId="51ECB988" w14:textId="77777777" w:rsidR="0079567D" w:rsidRPr="0079567D" w:rsidRDefault="0079567D" w:rsidP="0079567D">
      <w:pPr>
        <w:spacing w:line="360" w:lineRule="auto"/>
        <w:rPr>
          <w:rFonts w:ascii="Arial" w:hAnsi="Arial" w:cs="Arial"/>
        </w:rPr>
      </w:pPr>
      <w:r w:rsidRPr="0079567D">
        <w:rPr>
          <w:rFonts w:ascii="Arial" w:hAnsi="Arial" w:cs="Arial"/>
        </w:rPr>
        <w:t xml:space="preserve">Maslow’s theory focuses on the process in which people are driven to meet their basic needs before developing and moving on to higher-level ones.  The theory itself is often depicted in the form of a pyramid with the most basic of needs at the bottom.  The pyramid consists of five levels.  Maslow suggests that people must address and satisfy the lower levels before they can be motivated to the needs at the level found at the top.  Due to life events, peoples position on the hierarchy can change causing them to move back and forth between the levels on the pyramid.  </w:t>
      </w:r>
    </w:p>
    <w:p w14:paraId="01967066" w14:textId="77777777" w:rsidR="0079567D" w:rsidRPr="0079567D" w:rsidRDefault="0079567D" w:rsidP="0079567D">
      <w:pPr>
        <w:spacing w:line="360" w:lineRule="auto"/>
        <w:rPr>
          <w:rFonts w:ascii="Arial" w:hAnsi="Arial" w:cs="Arial"/>
        </w:rPr>
      </w:pPr>
    </w:p>
    <w:p w14:paraId="0362B24E"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t>Physiological needs</w:t>
      </w:r>
    </w:p>
    <w:p w14:paraId="7C5F051E" w14:textId="77777777" w:rsidR="0079567D" w:rsidRPr="0079567D" w:rsidRDefault="0079567D" w:rsidP="0079567D">
      <w:pPr>
        <w:spacing w:line="360" w:lineRule="auto"/>
        <w:rPr>
          <w:rFonts w:ascii="Arial" w:hAnsi="Arial" w:cs="Arial"/>
        </w:rPr>
      </w:pPr>
      <w:r w:rsidRPr="0079567D">
        <w:rPr>
          <w:rFonts w:ascii="Arial" w:hAnsi="Arial" w:cs="Arial"/>
        </w:rPr>
        <w:t xml:space="preserve">Physiological needs are at the bottom of Maslow’s pyramid.  Eating, drinking, sleeping, breathing, are all functions related to personal survival.  Maslow states that they are basic, vital needs that are important, and they exceed the need for security and esteem.  Jex, 2002 explains that this represents the need for food, oxygen and water and these are the things that are physiologically necessary to sustain life.  These needs are at the lowest level of the pyramid because they will motivate </w:t>
      </w:r>
      <w:r w:rsidRPr="0079567D">
        <w:rPr>
          <w:rFonts w:ascii="Arial" w:hAnsi="Arial" w:cs="Arial"/>
        </w:rPr>
        <w:lastRenderedPageBreak/>
        <w:t>behaviour only if they are unsatisfied.  This suggests that a person who lacks such basic necessitates will be motivate primarily to obtain them.</w:t>
      </w:r>
    </w:p>
    <w:p w14:paraId="645450BB"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t>Safety needs</w:t>
      </w:r>
    </w:p>
    <w:p w14:paraId="11AA080D" w14:textId="77777777" w:rsidR="0079567D" w:rsidRPr="0079567D" w:rsidRDefault="0079567D" w:rsidP="0079567D">
      <w:pPr>
        <w:spacing w:line="360" w:lineRule="auto"/>
        <w:rPr>
          <w:rFonts w:ascii="Arial" w:hAnsi="Arial" w:cs="Arial"/>
        </w:rPr>
      </w:pPr>
      <w:r w:rsidRPr="0079567D">
        <w:rPr>
          <w:rFonts w:ascii="Arial" w:hAnsi="Arial" w:cs="Arial"/>
        </w:rPr>
        <w:t>Maslow suggests that security needs lead people to prefer what is familiar, rather than the unknown.  Individuals seek safety and security, including protection from physical harm, financial stability a stable environment, health and well-being.  Safety needs provide a sense of predictability and stability in life.  This is further explained by Joshie, 2025 who explains that safety needs encompass’ physical safety, emotional securing, financial stability health and protection from harm or danger.  This includes having a stable environment, employment security access to acceptable healthcare, and a sense of order and predictability in life.</w:t>
      </w:r>
    </w:p>
    <w:p w14:paraId="4303A6B3"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t>Love and belonging</w:t>
      </w:r>
    </w:p>
    <w:p w14:paraId="7E1F01E8" w14:textId="77777777" w:rsidR="0079567D" w:rsidRPr="0079567D" w:rsidRDefault="0079567D" w:rsidP="0079567D">
      <w:pPr>
        <w:spacing w:line="360" w:lineRule="auto"/>
        <w:rPr>
          <w:rFonts w:ascii="Arial" w:hAnsi="Arial" w:cs="Arial"/>
        </w:rPr>
      </w:pPr>
      <w:r w:rsidRPr="0079567D">
        <w:rPr>
          <w:rFonts w:ascii="Arial" w:hAnsi="Arial" w:cs="Arial"/>
        </w:rPr>
        <w:t>According to Maslow:</w:t>
      </w:r>
    </w:p>
    <w:p w14:paraId="06991C2B" w14:textId="77777777" w:rsidR="0079567D" w:rsidRPr="0079567D" w:rsidRDefault="0079567D" w:rsidP="0079567D">
      <w:pPr>
        <w:spacing w:line="360" w:lineRule="auto"/>
        <w:rPr>
          <w:rFonts w:ascii="Arial" w:hAnsi="Arial" w:cs="Arial"/>
        </w:rPr>
      </w:pPr>
      <w:r w:rsidRPr="0079567D">
        <w:rPr>
          <w:rFonts w:ascii="Arial" w:hAnsi="Arial" w:cs="Arial"/>
        </w:rPr>
        <w:t xml:space="preserve">“This need includes both romantic relationships as well as ties to friends and family members.  It also includes our need to feel that we belong to a social group.” Hooper, 2024  </w:t>
      </w:r>
    </w:p>
    <w:p w14:paraId="3ADA4CE7" w14:textId="77777777" w:rsidR="0079567D" w:rsidRPr="0079567D" w:rsidRDefault="0079567D" w:rsidP="0079567D">
      <w:pPr>
        <w:spacing w:line="360" w:lineRule="auto"/>
        <w:rPr>
          <w:rFonts w:ascii="Arial" w:hAnsi="Arial" w:cs="Arial"/>
        </w:rPr>
      </w:pPr>
      <w:r w:rsidRPr="0079567D">
        <w:rPr>
          <w:rFonts w:ascii="Arial" w:hAnsi="Arial" w:cs="Arial"/>
        </w:rPr>
        <w:t>When two types of needs are met, those related to love, affection or social relations may appear.  This layer of the pyramid considers the social nature of human beings.  Research has continued to explore how love and belonging needs impact well-being.  Having social connection is seen to be better for physical health, conversely, feeling isolated has negative impact for health and well-being.</w:t>
      </w:r>
    </w:p>
    <w:p w14:paraId="63C504FF" w14:textId="77777777" w:rsidR="0079567D" w:rsidRPr="0079567D" w:rsidRDefault="0079567D" w:rsidP="0079567D">
      <w:pPr>
        <w:spacing w:line="360" w:lineRule="auto"/>
        <w:rPr>
          <w:rFonts w:ascii="Arial" w:hAnsi="Arial" w:cs="Arial"/>
          <w:b/>
          <w:bCs/>
          <w:u w:val="single"/>
        </w:rPr>
      </w:pPr>
    </w:p>
    <w:p w14:paraId="185D84A1"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t>Esteem needs</w:t>
      </w:r>
    </w:p>
    <w:p w14:paraId="56B5CDBC" w14:textId="77777777" w:rsidR="0079567D" w:rsidRPr="0079567D" w:rsidRDefault="0079567D" w:rsidP="0079567D">
      <w:pPr>
        <w:spacing w:line="360" w:lineRule="auto"/>
        <w:rPr>
          <w:rFonts w:ascii="Arial" w:hAnsi="Arial" w:cs="Arial"/>
        </w:rPr>
      </w:pPr>
      <w:r w:rsidRPr="0079567D">
        <w:rPr>
          <w:rFonts w:ascii="Arial" w:hAnsi="Arial" w:cs="Arial"/>
        </w:rPr>
        <w:t xml:space="preserve">Esteem needs emphasise the needs relating to status, employment, power and money that defines us within society.  </w:t>
      </w:r>
    </w:p>
    <w:p w14:paraId="17A27672" w14:textId="77777777" w:rsidR="0079567D" w:rsidRPr="0079567D" w:rsidRDefault="0079567D" w:rsidP="0079567D">
      <w:pPr>
        <w:spacing w:line="360" w:lineRule="auto"/>
        <w:rPr>
          <w:rFonts w:ascii="Arial" w:hAnsi="Arial" w:cs="Arial"/>
        </w:rPr>
      </w:pPr>
      <w:r w:rsidRPr="0079567D">
        <w:rPr>
          <w:rFonts w:ascii="Arial" w:hAnsi="Arial" w:cs="Arial"/>
        </w:rPr>
        <w:t xml:space="preserve">Peate and Mitchell, 2022 suggests that humans have the need to feel respected, and this includes the need for self-esteem.  The overall need is to be accepted and valued by others. Maslow’s work identified that the relationship between this and the </w:t>
      </w:r>
      <w:r w:rsidRPr="0079567D">
        <w:rPr>
          <w:rFonts w:ascii="Arial" w:hAnsi="Arial" w:cs="Arial"/>
        </w:rPr>
        <w:lastRenderedPageBreak/>
        <w:t>lower levels of the hierarchy is not completely separated but more gently blended from one to the other.</w:t>
      </w:r>
    </w:p>
    <w:p w14:paraId="4EA6C263"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t>Self-actualization</w:t>
      </w:r>
    </w:p>
    <w:p w14:paraId="6E7C3B09" w14:textId="77777777" w:rsidR="0079567D" w:rsidRPr="0079567D" w:rsidRDefault="0079567D" w:rsidP="0079567D">
      <w:pPr>
        <w:spacing w:line="360" w:lineRule="auto"/>
        <w:rPr>
          <w:rFonts w:ascii="Arial" w:hAnsi="Arial" w:cs="Arial"/>
        </w:rPr>
      </w:pPr>
      <w:r w:rsidRPr="0079567D">
        <w:rPr>
          <w:rFonts w:ascii="Arial" w:hAnsi="Arial" w:cs="Arial"/>
        </w:rPr>
        <w:t xml:space="preserve">At the top of Maslow’s pyramid stands the need for personal accomplishment.  While the needs on the lower levels of the pyramids depend on the perceptions of others, the needs at the top of the pyramid are related to the development of the </w:t>
      </w:r>
      <w:proofErr w:type="spellStart"/>
      <w:r w:rsidRPr="0079567D">
        <w:rPr>
          <w:rFonts w:ascii="Arial" w:hAnsi="Arial" w:cs="Arial"/>
        </w:rPr>
        <w:t>individuai</w:t>
      </w:r>
      <w:proofErr w:type="spellEnd"/>
      <w:r w:rsidRPr="0079567D">
        <w:rPr>
          <w:rFonts w:ascii="Arial" w:hAnsi="Arial" w:cs="Arial"/>
        </w:rPr>
        <w:t xml:space="preserve"> and of their personality.  </w:t>
      </w:r>
    </w:p>
    <w:p w14:paraId="2EF1B7C4" w14:textId="77777777" w:rsidR="0079567D" w:rsidRPr="0079567D" w:rsidRDefault="0079567D" w:rsidP="0079567D">
      <w:pPr>
        <w:spacing w:line="360" w:lineRule="auto"/>
        <w:rPr>
          <w:rFonts w:ascii="Arial" w:hAnsi="Arial" w:cs="Arial"/>
        </w:rPr>
      </w:pPr>
      <w:r w:rsidRPr="0079567D">
        <w:rPr>
          <w:rFonts w:ascii="Arial" w:hAnsi="Arial" w:cs="Arial"/>
        </w:rPr>
        <w:t xml:space="preserve">According to </w:t>
      </w:r>
      <w:proofErr w:type="spellStart"/>
      <w:r w:rsidRPr="0079567D">
        <w:rPr>
          <w:rFonts w:ascii="Arial" w:hAnsi="Arial" w:cs="Arial"/>
          <w:color w:val="2C3E50"/>
          <w:shd w:val="clear" w:color="auto" w:fill="FFFFFF"/>
        </w:rPr>
        <w:t>Pichère</w:t>
      </w:r>
      <w:proofErr w:type="spellEnd"/>
      <w:r w:rsidRPr="0079567D">
        <w:rPr>
          <w:rFonts w:ascii="Arial" w:hAnsi="Arial" w:cs="Arial"/>
          <w:color w:val="2C3E50"/>
          <w:shd w:val="clear" w:color="auto" w:fill="FFFFFF"/>
        </w:rPr>
        <w:t xml:space="preserve"> and Probert, 2015</w:t>
      </w:r>
    </w:p>
    <w:p w14:paraId="0A239879" w14:textId="77777777" w:rsidR="0079567D" w:rsidRPr="0079567D" w:rsidRDefault="0079567D" w:rsidP="0079567D">
      <w:pPr>
        <w:spacing w:line="360" w:lineRule="auto"/>
        <w:rPr>
          <w:rFonts w:ascii="Arial" w:hAnsi="Arial" w:cs="Arial"/>
        </w:rPr>
      </w:pPr>
      <w:r w:rsidRPr="0079567D">
        <w:rPr>
          <w:rFonts w:ascii="Arial" w:hAnsi="Arial" w:cs="Arial"/>
        </w:rPr>
        <w:t>‘In Maslow’s theory, you should satisfy the needs of each level, before moving up to the next one.  Would someone fear for the safety of their belongings if they had nothing to eat? Would someone care about their social connections in the middle of a group of looters? What good is the esteem of others without being integrated into a social group? And how accomplished can someone feel without high esteem?</w:t>
      </w:r>
    </w:p>
    <w:p w14:paraId="129D0B43" w14:textId="77777777" w:rsidR="0079567D" w:rsidRPr="0079567D" w:rsidRDefault="0079567D" w:rsidP="0079567D">
      <w:pPr>
        <w:spacing w:line="360" w:lineRule="auto"/>
        <w:rPr>
          <w:rFonts w:ascii="Arial" w:hAnsi="Arial" w:cs="Arial"/>
        </w:rPr>
      </w:pPr>
      <w:r w:rsidRPr="0079567D">
        <w:rPr>
          <w:rFonts w:ascii="Arial" w:hAnsi="Arial" w:cs="Arial"/>
        </w:rPr>
        <w:t>This suggests that Maslow puts individual development into perspective, if all individuals seek a good quality of life.</w:t>
      </w:r>
    </w:p>
    <w:p w14:paraId="2DC5D0BF" w14:textId="77777777" w:rsidR="0079567D" w:rsidRPr="0079567D" w:rsidRDefault="0079567D" w:rsidP="0079567D">
      <w:pPr>
        <w:spacing w:line="360" w:lineRule="auto"/>
        <w:rPr>
          <w:rFonts w:ascii="Arial" w:hAnsi="Arial" w:cs="Arial"/>
        </w:rPr>
      </w:pPr>
      <w:r w:rsidRPr="0079567D">
        <w:rPr>
          <w:rFonts w:ascii="Arial" w:hAnsi="Arial" w:cs="Arial"/>
        </w:rPr>
        <w:t>Joshie, 2025 suggest that Maslow’s theory has been influential, it also faces criticism and limitations.</w:t>
      </w:r>
    </w:p>
    <w:p w14:paraId="18E60D33" w14:textId="77777777" w:rsidR="0079567D" w:rsidRPr="0079567D" w:rsidRDefault="0079567D" w:rsidP="0079567D">
      <w:pPr>
        <w:spacing w:line="360" w:lineRule="auto"/>
        <w:rPr>
          <w:rFonts w:ascii="Arial" w:hAnsi="Arial" w:cs="Arial"/>
        </w:rPr>
      </w:pPr>
      <w:r w:rsidRPr="0079567D">
        <w:rPr>
          <w:rFonts w:ascii="Arial" w:hAnsi="Arial" w:cs="Arial"/>
        </w:rPr>
        <w:t xml:space="preserve">Cultural variations where the hierarchy may not apply across many cultures, as cultural values, norms and priorities influence the individual needs and motivations differently.  Individual differences, where individuals follow a linear progression through the hierarchy and prioritize certain needs over others based on personality, experience and life circumstances.  Overemphasis on individualism; it’s been suggested that Maslow’s theory has been criticized for its focus on individual needs and self-actualization, neglecting the role of social, cultural, and environmental factors in motivation and well-being.  Complexity of needs; humans needs are multifaceted and interconnected, making it challenging to categorize them into distinct levels.  Finally lack of Empirical support; with some aspects of the Maslow’s theory lacks the empirical evidence, leading to debates and scepticism among researchers and its validity and applicability. </w:t>
      </w:r>
    </w:p>
    <w:p w14:paraId="4C9520E3" w14:textId="77777777" w:rsidR="0079567D" w:rsidRPr="0079567D" w:rsidRDefault="0079567D" w:rsidP="0079567D">
      <w:pPr>
        <w:spacing w:line="360" w:lineRule="auto"/>
        <w:rPr>
          <w:rFonts w:ascii="Arial" w:hAnsi="Arial" w:cs="Arial"/>
        </w:rPr>
      </w:pPr>
      <w:r w:rsidRPr="0079567D">
        <w:rPr>
          <w:rFonts w:ascii="Arial" w:hAnsi="Arial" w:cs="Arial"/>
        </w:rPr>
        <w:lastRenderedPageBreak/>
        <w:t xml:space="preserve">NeSmith, 2023 suggests that Maslow’s hierarchy of needs has undoubtedly contributed to our understanding of human motivation and has influenced us.  </w:t>
      </w:r>
    </w:p>
    <w:p w14:paraId="101B899F" w14:textId="77777777" w:rsidR="0079567D" w:rsidRPr="0079567D" w:rsidRDefault="0079567D" w:rsidP="0079567D">
      <w:pPr>
        <w:spacing w:line="360" w:lineRule="auto"/>
        <w:rPr>
          <w:rFonts w:ascii="Arial" w:hAnsi="Arial" w:cs="Arial"/>
        </w:rPr>
      </w:pPr>
      <w:r w:rsidRPr="0079567D">
        <w:rPr>
          <w:rFonts w:ascii="Arial" w:hAnsi="Arial" w:cs="Arial"/>
        </w:rPr>
        <w:t>“Maslow’s hierarchy has been criticized for being too rigid and not accounting for individual differences in motivation” (NeSmith, 2023, p. 79).</w:t>
      </w:r>
    </w:p>
    <w:p w14:paraId="0B7B547C" w14:textId="77777777" w:rsidR="0079567D" w:rsidRPr="0079567D" w:rsidRDefault="0079567D" w:rsidP="0079567D">
      <w:pPr>
        <w:spacing w:line="360" w:lineRule="auto"/>
        <w:rPr>
          <w:rFonts w:ascii="Arial" w:hAnsi="Arial" w:cs="Arial"/>
        </w:rPr>
      </w:pPr>
      <w:r w:rsidRPr="0079567D">
        <w:rPr>
          <w:rFonts w:ascii="Arial" w:hAnsi="Arial" w:cs="Arial"/>
        </w:rPr>
        <w:t>Not everyone may experience the same level of satisfaction from fulfilling certain needs.  What may be a top priority for one person may not be as importance to another.  This suggests that the hierarchy assumes that people progress from one level to another in a linear fashion, but the process of fulfilling needs is more complex and dynamic.</w:t>
      </w:r>
    </w:p>
    <w:p w14:paraId="1564C39C" w14:textId="77777777" w:rsidR="0079567D" w:rsidRPr="0079567D" w:rsidRDefault="0079567D" w:rsidP="0079567D">
      <w:pPr>
        <w:spacing w:line="360" w:lineRule="auto"/>
        <w:rPr>
          <w:rFonts w:ascii="Arial" w:hAnsi="Arial" w:cs="Arial"/>
        </w:rPr>
      </w:pPr>
      <w:r w:rsidRPr="0079567D">
        <w:rPr>
          <w:rFonts w:ascii="Arial" w:hAnsi="Arial" w:cs="Arial"/>
        </w:rPr>
        <w:t>It must be highlighted that Maslow’s hierarchy of needs has become fundamental concept in educational theory helping teachers understand how to create a positive and supportive learning environment that meets the basic physiological and safety needs of students.</w:t>
      </w:r>
    </w:p>
    <w:p w14:paraId="55B0F1BE" w14:textId="77777777" w:rsidR="0079567D" w:rsidRPr="0079567D" w:rsidRDefault="0079567D" w:rsidP="0079567D">
      <w:pPr>
        <w:spacing w:line="360" w:lineRule="auto"/>
        <w:rPr>
          <w:rFonts w:ascii="Arial" w:hAnsi="Arial" w:cs="Arial"/>
        </w:rPr>
      </w:pPr>
      <w:r w:rsidRPr="0079567D">
        <w:rPr>
          <w:rFonts w:ascii="Arial" w:hAnsi="Arial" w:cs="Arial"/>
        </w:rPr>
        <w:t>In reflection, Maslow’s hierarchy of needs is an invaluable tool for practitioners seeing to create a supportive learning environment that meet the basic needs of students.  Practitioners can use Maslow’s work to inform the holistically development of pupils learning environments, furthermore, using strategies such as positive reinforcement, collaborative learning, and creating a safe, warm and welcoming physical space to support children’s learning and wellbeing.</w:t>
      </w:r>
    </w:p>
    <w:p w14:paraId="0036D71A" w14:textId="77777777" w:rsidR="0079567D" w:rsidRPr="0079567D" w:rsidRDefault="0079567D" w:rsidP="0079567D">
      <w:pPr>
        <w:spacing w:line="360" w:lineRule="auto"/>
        <w:rPr>
          <w:rFonts w:ascii="Arial" w:hAnsi="Arial" w:cs="Arial"/>
        </w:rPr>
      </w:pPr>
    </w:p>
    <w:p w14:paraId="52E6A216" w14:textId="77777777" w:rsidR="0079567D" w:rsidRPr="0079567D" w:rsidRDefault="0079567D" w:rsidP="0079567D">
      <w:pPr>
        <w:spacing w:line="360" w:lineRule="auto"/>
        <w:rPr>
          <w:rFonts w:ascii="Arial" w:hAnsi="Arial" w:cs="Arial"/>
        </w:rPr>
      </w:pPr>
    </w:p>
    <w:p w14:paraId="74E5152F" w14:textId="77777777" w:rsidR="0079567D" w:rsidRPr="0079567D" w:rsidRDefault="0079567D" w:rsidP="0079567D">
      <w:pPr>
        <w:spacing w:line="360" w:lineRule="auto"/>
        <w:rPr>
          <w:rFonts w:ascii="Arial" w:hAnsi="Arial" w:cs="Arial"/>
        </w:rPr>
      </w:pPr>
    </w:p>
    <w:p w14:paraId="136AA995" w14:textId="77777777" w:rsidR="0079567D" w:rsidRPr="0079567D" w:rsidRDefault="0079567D" w:rsidP="0079567D">
      <w:pPr>
        <w:spacing w:line="360" w:lineRule="auto"/>
        <w:rPr>
          <w:rFonts w:ascii="Arial" w:hAnsi="Arial" w:cs="Arial"/>
        </w:rPr>
      </w:pPr>
    </w:p>
    <w:p w14:paraId="7DF87631" w14:textId="77777777" w:rsidR="0079567D" w:rsidRPr="0079567D" w:rsidRDefault="0079567D" w:rsidP="0079567D">
      <w:pPr>
        <w:spacing w:line="360" w:lineRule="auto"/>
        <w:rPr>
          <w:rFonts w:ascii="Arial" w:hAnsi="Arial" w:cs="Arial"/>
        </w:rPr>
      </w:pPr>
    </w:p>
    <w:p w14:paraId="3FDB376D" w14:textId="77777777" w:rsidR="0079567D" w:rsidRPr="0079567D" w:rsidRDefault="0079567D" w:rsidP="0079567D">
      <w:pPr>
        <w:spacing w:line="360" w:lineRule="auto"/>
        <w:rPr>
          <w:rFonts w:ascii="Arial" w:hAnsi="Arial" w:cs="Arial"/>
        </w:rPr>
      </w:pPr>
    </w:p>
    <w:p w14:paraId="57EA33BA" w14:textId="77777777" w:rsidR="0079567D" w:rsidRPr="0079567D" w:rsidRDefault="0079567D" w:rsidP="0079567D">
      <w:pPr>
        <w:spacing w:line="360" w:lineRule="auto"/>
        <w:rPr>
          <w:rFonts w:ascii="Arial" w:hAnsi="Arial" w:cs="Arial"/>
        </w:rPr>
      </w:pPr>
    </w:p>
    <w:p w14:paraId="4ECF4C53" w14:textId="77777777" w:rsidR="0079567D" w:rsidRPr="0079567D" w:rsidRDefault="0079567D" w:rsidP="0079567D">
      <w:pPr>
        <w:spacing w:line="360" w:lineRule="auto"/>
        <w:rPr>
          <w:rFonts w:ascii="Arial" w:hAnsi="Arial" w:cs="Arial"/>
        </w:rPr>
      </w:pPr>
    </w:p>
    <w:p w14:paraId="597C55E4"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lastRenderedPageBreak/>
        <w:t>References</w:t>
      </w:r>
    </w:p>
    <w:p w14:paraId="11F7FE19"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Hopper, E. (2024).</w:t>
      </w:r>
      <w:r w:rsidRPr="0079567D">
        <w:rPr>
          <w:rStyle w:val="apple-converted-space"/>
          <w:rFonts w:ascii="Arial" w:eastAsiaTheme="majorEastAsia" w:hAnsi="Arial" w:cs="Arial"/>
          <w:color w:val="000000"/>
        </w:rPr>
        <w:t> </w:t>
      </w:r>
      <w:r w:rsidRPr="0079567D">
        <w:rPr>
          <w:rFonts w:ascii="Arial" w:hAnsi="Arial" w:cs="Arial"/>
          <w:i/>
          <w:iCs/>
          <w:color w:val="000000"/>
        </w:rPr>
        <w:t>Maslow’s Hierarchy of Needs Explained</w:t>
      </w:r>
      <w:r w:rsidRPr="0079567D">
        <w:rPr>
          <w:rFonts w:ascii="Arial" w:hAnsi="Arial" w:cs="Arial"/>
          <w:color w:val="000000"/>
        </w:rPr>
        <w:t xml:space="preserve">. [online] ThoughtCo. Available at: </w:t>
      </w:r>
      <w:hyperlink r:id="rId7" w:history="1">
        <w:r w:rsidRPr="0079567D">
          <w:rPr>
            <w:rStyle w:val="Hyperlink"/>
            <w:rFonts w:ascii="Arial" w:hAnsi="Arial" w:cs="Arial"/>
          </w:rPr>
          <w:t>https://www.thoughtco.com/maslows-hierarchy-of-needs-4582571</w:t>
        </w:r>
      </w:hyperlink>
      <w:r w:rsidRPr="0079567D">
        <w:rPr>
          <w:rFonts w:ascii="Arial" w:hAnsi="Arial" w:cs="Arial"/>
          <w:color w:val="000000"/>
        </w:rPr>
        <w:t>. (17.11.2025)</w:t>
      </w:r>
    </w:p>
    <w:p w14:paraId="71DBB8A1"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1546F77F"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Jex, S.M. (2002).</w:t>
      </w:r>
      <w:r w:rsidRPr="0079567D">
        <w:rPr>
          <w:rStyle w:val="apple-converted-space"/>
          <w:rFonts w:ascii="Arial" w:eastAsiaTheme="majorEastAsia" w:hAnsi="Arial" w:cs="Arial"/>
          <w:color w:val="000000"/>
        </w:rPr>
        <w:t> </w:t>
      </w:r>
      <w:r w:rsidRPr="0079567D">
        <w:rPr>
          <w:rFonts w:ascii="Arial" w:hAnsi="Arial" w:cs="Arial"/>
          <w:i/>
          <w:iCs/>
          <w:color w:val="000000"/>
        </w:rPr>
        <w:t xml:space="preserve">Organizational </w:t>
      </w:r>
      <w:proofErr w:type="gramStart"/>
      <w:r w:rsidRPr="0079567D">
        <w:rPr>
          <w:rFonts w:ascii="Arial" w:hAnsi="Arial" w:cs="Arial"/>
          <w:i/>
          <w:iCs/>
          <w:color w:val="000000"/>
        </w:rPr>
        <w:t>psychology :</w:t>
      </w:r>
      <w:proofErr w:type="gramEnd"/>
      <w:r w:rsidRPr="0079567D">
        <w:rPr>
          <w:rFonts w:ascii="Arial" w:hAnsi="Arial" w:cs="Arial"/>
          <w:i/>
          <w:iCs/>
          <w:color w:val="000000"/>
        </w:rPr>
        <w:t xml:space="preserve"> a scientist-practitioner approach</w:t>
      </w:r>
      <w:r w:rsidRPr="0079567D">
        <w:rPr>
          <w:rFonts w:ascii="Arial" w:hAnsi="Arial" w:cs="Arial"/>
          <w:color w:val="000000"/>
        </w:rPr>
        <w:t>. New York: Wiley</w:t>
      </w:r>
    </w:p>
    <w:p w14:paraId="5E91721D"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0CD3BE78"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Joshi, M. (2025).</w:t>
      </w:r>
      <w:r w:rsidRPr="0079567D">
        <w:rPr>
          <w:rStyle w:val="apple-converted-space"/>
          <w:rFonts w:ascii="Arial" w:eastAsiaTheme="majorEastAsia" w:hAnsi="Arial" w:cs="Arial"/>
          <w:color w:val="000000"/>
        </w:rPr>
        <w:t> </w:t>
      </w:r>
      <w:r w:rsidRPr="0079567D">
        <w:rPr>
          <w:rFonts w:ascii="Arial" w:hAnsi="Arial" w:cs="Arial"/>
          <w:i/>
          <w:iCs/>
          <w:color w:val="000000"/>
        </w:rPr>
        <w:t>Motivation and Action</w:t>
      </w:r>
      <w:r w:rsidRPr="0079567D">
        <w:rPr>
          <w:rFonts w:ascii="Arial" w:hAnsi="Arial" w:cs="Arial"/>
          <w:color w:val="000000"/>
        </w:rPr>
        <w:t xml:space="preserve">. </w:t>
      </w:r>
      <w:proofErr w:type="spellStart"/>
      <w:r w:rsidRPr="0079567D">
        <w:rPr>
          <w:rFonts w:ascii="Arial" w:hAnsi="Arial" w:cs="Arial"/>
          <w:color w:val="000000"/>
        </w:rPr>
        <w:t>Educohack</w:t>
      </w:r>
      <w:proofErr w:type="spellEnd"/>
      <w:r w:rsidRPr="0079567D">
        <w:rPr>
          <w:rFonts w:ascii="Arial" w:hAnsi="Arial" w:cs="Arial"/>
          <w:color w:val="000000"/>
        </w:rPr>
        <w:t xml:space="preserve"> Press.</w:t>
      </w:r>
    </w:p>
    <w:p w14:paraId="323EC5B4"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2D336881"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McLeod, S. (2025).</w:t>
      </w:r>
      <w:r w:rsidRPr="0079567D">
        <w:rPr>
          <w:rStyle w:val="apple-converted-space"/>
          <w:rFonts w:ascii="Arial" w:eastAsiaTheme="majorEastAsia" w:hAnsi="Arial" w:cs="Arial"/>
          <w:color w:val="000000"/>
        </w:rPr>
        <w:t> </w:t>
      </w:r>
      <w:r w:rsidRPr="0079567D">
        <w:rPr>
          <w:rFonts w:ascii="Arial" w:hAnsi="Arial" w:cs="Arial"/>
          <w:i/>
          <w:iCs/>
          <w:color w:val="000000"/>
        </w:rPr>
        <w:t>Maslow’s hierarchy of needs</w:t>
      </w:r>
      <w:r w:rsidRPr="0079567D">
        <w:rPr>
          <w:rFonts w:ascii="Arial" w:hAnsi="Arial" w:cs="Arial"/>
          <w:color w:val="000000"/>
        </w:rPr>
        <w:t xml:space="preserve">. [online] Simply Psychology. Available at: </w:t>
      </w:r>
      <w:hyperlink r:id="rId8" w:history="1">
        <w:r w:rsidRPr="0079567D">
          <w:rPr>
            <w:rStyle w:val="Hyperlink"/>
            <w:rFonts w:ascii="Arial" w:hAnsi="Arial" w:cs="Arial"/>
          </w:rPr>
          <w:t>https://www.simplypsychology.org/maslow.html</w:t>
        </w:r>
      </w:hyperlink>
      <w:r w:rsidRPr="0079567D">
        <w:rPr>
          <w:rFonts w:ascii="Arial" w:hAnsi="Arial" w:cs="Arial"/>
          <w:color w:val="000000"/>
        </w:rPr>
        <w:t>. (17.11.2025)</w:t>
      </w:r>
    </w:p>
    <w:p w14:paraId="283CD5BC"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40E061F7"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NeSmith, R.A. (2023).</w:t>
      </w:r>
      <w:r w:rsidRPr="0079567D">
        <w:rPr>
          <w:rStyle w:val="apple-converted-space"/>
          <w:rFonts w:ascii="Arial" w:eastAsiaTheme="majorEastAsia" w:hAnsi="Arial" w:cs="Arial"/>
          <w:color w:val="000000"/>
        </w:rPr>
        <w:t> </w:t>
      </w:r>
      <w:r w:rsidRPr="0079567D">
        <w:rPr>
          <w:rFonts w:ascii="Arial" w:hAnsi="Arial" w:cs="Arial"/>
          <w:i/>
          <w:iCs/>
          <w:color w:val="000000"/>
        </w:rPr>
        <w:t>An Educational Primer for New Teachers: Learning Theory</w:t>
      </w:r>
      <w:r w:rsidRPr="0079567D">
        <w:rPr>
          <w:rFonts w:ascii="Arial" w:hAnsi="Arial" w:cs="Arial"/>
          <w:color w:val="000000"/>
        </w:rPr>
        <w:t>. Applied Principles of Education &amp; Learning.</w:t>
      </w:r>
    </w:p>
    <w:p w14:paraId="7B1B244F"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5B4CD3E6"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Peate, I. and Mitchell, A. (2022).</w:t>
      </w:r>
      <w:r w:rsidRPr="0079567D">
        <w:rPr>
          <w:rStyle w:val="apple-converted-space"/>
          <w:rFonts w:ascii="Arial" w:eastAsiaTheme="majorEastAsia" w:hAnsi="Arial" w:cs="Arial"/>
          <w:color w:val="000000"/>
        </w:rPr>
        <w:t> </w:t>
      </w:r>
      <w:r w:rsidRPr="0079567D">
        <w:rPr>
          <w:rFonts w:ascii="Arial" w:hAnsi="Arial" w:cs="Arial"/>
          <w:i/>
          <w:iCs/>
          <w:color w:val="000000"/>
        </w:rPr>
        <w:t xml:space="preserve">NURSING </w:t>
      </w:r>
      <w:proofErr w:type="gramStart"/>
      <w:r w:rsidRPr="0079567D">
        <w:rPr>
          <w:rFonts w:ascii="Arial" w:hAnsi="Arial" w:cs="Arial"/>
          <w:i/>
          <w:iCs/>
          <w:color w:val="000000"/>
        </w:rPr>
        <w:t>PRACTICE :</w:t>
      </w:r>
      <w:proofErr w:type="gramEnd"/>
      <w:r w:rsidRPr="0079567D">
        <w:rPr>
          <w:rFonts w:ascii="Arial" w:hAnsi="Arial" w:cs="Arial"/>
          <w:i/>
          <w:iCs/>
          <w:color w:val="000000"/>
        </w:rPr>
        <w:t xml:space="preserve"> knowledge and care.</w:t>
      </w:r>
      <w:r w:rsidRPr="0079567D">
        <w:rPr>
          <w:rStyle w:val="apple-converted-space"/>
          <w:rFonts w:ascii="Arial" w:eastAsiaTheme="majorEastAsia" w:hAnsi="Arial" w:cs="Arial"/>
          <w:color w:val="000000"/>
        </w:rPr>
        <w:t> </w:t>
      </w:r>
      <w:r w:rsidRPr="0079567D">
        <w:rPr>
          <w:rFonts w:ascii="Arial" w:hAnsi="Arial" w:cs="Arial"/>
          <w:color w:val="000000"/>
        </w:rPr>
        <w:t>S.L.: Wiley-Blackwell.</w:t>
      </w:r>
    </w:p>
    <w:p w14:paraId="2D69F94B"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558D8ACF"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roofErr w:type="spellStart"/>
      <w:r w:rsidRPr="0079567D">
        <w:rPr>
          <w:rFonts w:ascii="Arial" w:hAnsi="Arial" w:cs="Arial"/>
          <w:color w:val="000000"/>
        </w:rPr>
        <w:t>Pichère</w:t>
      </w:r>
      <w:proofErr w:type="spellEnd"/>
      <w:r w:rsidRPr="0079567D">
        <w:rPr>
          <w:rFonts w:ascii="Arial" w:hAnsi="Arial" w:cs="Arial"/>
          <w:color w:val="000000"/>
        </w:rPr>
        <w:t>, P. and Probert, C. (2015).</w:t>
      </w:r>
      <w:r w:rsidRPr="0079567D">
        <w:rPr>
          <w:rStyle w:val="apple-converted-space"/>
          <w:rFonts w:ascii="Arial" w:eastAsiaTheme="majorEastAsia" w:hAnsi="Arial" w:cs="Arial"/>
          <w:color w:val="000000"/>
        </w:rPr>
        <w:t> </w:t>
      </w:r>
      <w:r w:rsidRPr="0079567D">
        <w:rPr>
          <w:rFonts w:ascii="Arial" w:hAnsi="Arial" w:cs="Arial"/>
          <w:i/>
          <w:iCs/>
          <w:color w:val="000000"/>
        </w:rPr>
        <w:t>Maslow’s Hierarchy of Needs</w:t>
      </w:r>
      <w:r w:rsidRPr="0079567D">
        <w:rPr>
          <w:rFonts w:ascii="Arial" w:hAnsi="Arial" w:cs="Arial"/>
          <w:color w:val="000000"/>
        </w:rPr>
        <w:t>. Namur, Belgium: 50Minutes.com.</w:t>
      </w:r>
    </w:p>
    <w:p w14:paraId="32131BDD" w14:textId="77777777" w:rsidR="0079567D" w:rsidRPr="0079567D" w:rsidRDefault="0079567D" w:rsidP="0079567D">
      <w:pPr>
        <w:pStyle w:val="NormalWeb"/>
        <w:shd w:val="clear" w:color="auto" w:fill="FFFFFF"/>
        <w:spacing w:line="360" w:lineRule="auto"/>
        <w:rPr>
          <w:rFonts w:ascii="Arial" w:hAnsi="Arial" w:cs="Arial"/>
          <w:color w:val="000000"/>
        </w:rPr>
      </w:pPr>
      <w:r w:rsidRPr="0079567D">
        <w:rPr>
          <w:rFonts w:ascii="Arial" w:hAnsi="Arial" w:cs="Arial"/>
          <w:color w:val="000000"/>
        </w:rPr>
        <w:t>‌</w:t>
      </w:r>
    </w:p>
    <w:p w14:paraId="0A6C3F3B" w14:textId="77777777" w:rsidR="0079567D" w:rsidRDefault="0079567D" w:rsidP="0079567D">
      <w:pPr>
        <w:spacing w:line="360" w:lineRule="auto"/>
        <w:rPr>
          <w:rFonts w:ascii="Arial" w:hAnsi="Arial" w:cs="Arial"/>
          <w:b/>
          <w:bCs/>
        </w:rPr>
      </w:pPr>
    </w:p>
    <w:p w14:paraId="40EADF34" w14:textId="77777777" w:rsidR="0079567D" w:rsidRDefault="0079567D" w:rsidP="0079567D">
      <w:pPr>
        <w:spacing w:line="360" w:lineRule="auto"/>
        <w:rPr>
          <w:rFonts w:ascii="Arial" w:hAnsi="Arial" w:cs="Arial"/>
          <w:b/>
          <w:bCs/>
        </w:rPr>
      </w:pPr>
    </w:p>
    <w:p w14:paraId="3FDEDBB2" w14:textId="77777777" w:rsidR="0079567D" w:rsidRDefault="0079567D" w:rsidP="0079567D">
      <w:pPr>
        <w:spacing w:line="360" w:lineRule="auto"/>
        <w:rPr>
          <w:rFonts w:ascii="Arial" w:hAnsi="Arial" w:cs="Arial"/>
          <w:b/>
          <w:bCs/>
        </w:rPr>
      </w:pPr>
    </w:p>
    <w:p w14:paraId="680BD2EA" w14:textId="77777777" w:rsidR="0079567D" w:rsidRDefault="0079567D" w:rsidP="0079567D">
      <w:pPr>
        <w:spacing w:line="360" w:lineRule="auto"/>
        <w:rPr>
          <w:rFonts w:ascii="Arial" w:hAnsi="Arial" w:cs="Arial"/>
          <w:b/>
          <w:bCs/>
        </w:rPr>
      </w:pPr>
    </w:p>
    <w:p w14:paraId="342CDD47" w14:textId="77777777" w:rsidR="0079567D" w:rsidRDefault="0079567D" w:rsidP="0079567D">
      <w:pPr>
        <w:spacing w:line="360" w:lineRule="auto"/>
        <w:rPr>
          <w:rFonts w:ascii="Arial" w:hAnsi="Arial" w:cs="Arial"/>
          <w:b/>
          <w:bCs/>
        </w:rPr>
      </w:pPr>
    </w:p>
    <w:p w14:paraId="66F499A9" w14:textId="77777777" w:rsidR="0079567D" w:rsidRDefault="0079567D" w:rsidP="0079567D">
      <w:pPr>
        <w:spacing w:line="360" w:lineRule="auto"/>
        <w:rPr>
          <w:rFonts w:ascii="Arial" w:hAnsi="Arial" w:cs="Arial"/>
          <w:b/>
          <w:bCs/>
        </w:rPr>
      </w:pPr>
    </w:p>
    <w:p w14:paraId="10C05EB1" w14:textId="3831BB8B" w:rsidR="0079567D" w:rsidRPr="0079567D" w:rsidRDefault="0079567D" w:rsidP="0079567D">
      <w:pPr>
        <w:spacing w:line="360" w:lineRule="auto"/>
        <w:rPr>
          <w:rFonts w:ascii="Arial" w:hAnsi="Arial" w:cs="Arial"/>
          <w:b/>
          <w:bCs/>
        </w:rPr>
      </w:pPr>
      <w:r w:rsidRPr="0079567D">
        <w:rPr>
          <w:rFonts w:ascii="Arial" w:hAnsi="Arial" w:cs="Arial"/>
          <w:b/>
          <w:bCs/>
        </w:rPr>
        <w:lastRenderedPageBreak/>
        <w:t>Explore in depth the concept of holistic child development with links to Maslow’s model.</w:t>
      </w:r>
    </w:p>
    <w:p w14:paraId="3EFD548A" w14:textId="77777777" w:rsidR="0079567D" w:rsidRPr="0079567D" w:rsidRDefault="0079567D" w:rsidP="0079567D">
      <w:pPr>
        <w:spacing w:line="360" w:lineRule="auto"/>
        <w:rPr>
          <w:rFonts w:ascii="Arial" w:hAnsi="Arial" w:cs="Arial"/>
        </w:rPr>
      </w:pPr>
      <w:r w:rsidRPr="0079567D">
        <w:rPr>
          <w:rFonts w:ascii="Arial" w:hAnsi="Arial" w:cs="Arial"/>
        </w:rPr>
        <w:t>Holistic child development is defined as the integrated approach to nurturing children’s physical, emotional, social, cognitive and spiritual growth.  The philosophy behind this approach focuses on recognising that children are unique, and that individual wellbeing relies on the harmonious interplay of all the developmental domains.</w:t>
      </w:r>
    </w:p>
    <w:p w14:paraId="17A0FA5E" w14:textId="77777777" w:rsidR="0079567D" w:rsidRPr="0079567D" w:rsidRDefault="0079567D" w:rsidP="0079567D">
      <w:pPr>
        <w:spacing w:line="360" w:lineRule="auto"/>
        <w:rPr>
          <w:rFonts w:ascii="Arial" w:hAnsi="Arial" w:cs="Arial"/>
        </w:rPr>
      </w:pPr>
      <w:r w:rsidRPr="0079567D">
        <w:rPr>
          <w:rFonts w:ascii="Arial" w:hAnsi="Arial" w:cs="Arial"/>
        </w:rPr>
        <w:t>Knowles (2018), discuss’ the work of theorist Piaget; who’s work led the way to codifying the stages of cognitive development in which children pass through from birth to adulthood.  Piaget theory sets out, what age a child might be able to move from concrete things to abstract thinking.    This starts at the pre-operational stage from ages two to seven of seeing things from an egocentric or self-focused point of view to the concrete operations stage at seven to eleven where children begin to de-centre and understand the nature of others and be able to empathise with others’ feelings and needs.</w:t>
      </w:r>
    </w:p>
    <w:p w14:paraId="15B19F86" w14:textId="77777777" w:rsidR="0079567D" w:rsidRPr="0079567D" w:rsidRDefault="0079567D" w:rsidP="0079567D">
      <w:pPr>
        <w:spacing w:line="360" w:lineRule="auto"/>
        <w:rPr>
          <w:rFonts w:ascii="Arial" w:hAnsi="Arial" w:cs="Arial"/>
        </w:rPr>
      </w:pPr>
      <w:r w:rsidRPr="0079567D">
        <w:rPr>
          <w:rFonts w:ascii="Arial" w:hAnsi="Arial" w:cs="Arial"/>
        </w:rPr>
        <w:t>Piaget’s theory overlooks other factors that impact on development.   However, Maslow’s work explores what is happening around a child and assess the impact on the child’s growth and development, particularly in terms of achieving what Maslow defines as self-actualisation.  Maslow believed that the human growth and development is self-actualisation.</w:t>
      </w:r>
    </w:p>
    <w:p w14:paraId="5A419412" w14:textId="77777777" w:rsidR="0079567D" w:rsidRPr="0079567D" w:rsidRDefault="0079567D" w:rsidP="0079567D">
      <w:pPr>
        <w:spacing w:line="360" w:lineRule="auto"/>
        <w:rPr>
          <w:rFonts w:ascii="Arial" w:hAnsi="Arial" w:cs="Arial"/>
        </w:rPr>
      </w:pPr>
      <w:r w:rsidRPr="0079567D">
        <w:rPr>
          <w:rFonts w:ascii="Arial" w:hAnsi="Arial" w:cs="Arial"/>
        </w:rPr>
        <w:t xml:space="preserve">Physical development begins when the baby is in the womb, and at the beginning children’s reflexes dominates their movement which are uncoordinated.  Babies acquire gross motor skills in a sequential manner by meeting milestones, which are used to ascertain how their development meets the norm.  However, as practitioners we need to understand that not all babies and children will develop at the same time, as each child is individual, and the norm encompasses a wide variation of development.  Milestones such as crawling and walking are followed by periods of consolidation when toddlers and children practice physical activities, which in time refine their motor skills, becoming more confident in the way they move.   Maslow cited in Cooper and Doherty (2010), identifies that physical development is affected </w:t>
      </w:r>
      <w:r w:rsidRPr="0079567D">
        <w:rPr>
          <w:rFonts w:ascii="Arial" w:hAnsi="Arial" w:cs="Arial"/>
        </w:rPr>
        <w:lastRenderedPageBreak/>
        <w:t xml:space="preserve">by both genetics and environmental factors.  Body type inherited physical traits are balanced by opportunities, encouragement, support and resources.  Maslow also describes if physiological needs are not met then children will not be able to move up the hierarchy pyramid and realise their full potential in life. </w:t>
      </w:r>
    </w:p>
    <w:p w14:paraId="20DA5FD1" w14:textId="77777777" w:rsidR="0079567D" w:rsidRPr="0079567D" w:rsidRDefault="0079567D" w:rsidP="0079567D">
      <w:pPr>
        <w:spacing w:line="360" w:lineRule="auto"/>
        <w:rPr>
          <w:rFonts w:ascii="Arial" w:hAnsi="Arial" w:cs="Arial"/>
        </w:rPr>
      </w:pPr>
      <w:r w:rsidRPr="0079567D">
        <w:rPr>
          <w:rFonts w:ascii="Arial" w:hAnsi="Arial" w:cs="Arial"/>
        </w:rPr>
        <w:t>Physiological needs are required to enable children to concern themselves with safety needs and these are then in turn needed to be met to achieve emotional needs and esteem needs and finally the pinnacle of the hierarchy, self-actualisation.</w:t>
      </w:r>
    </w:p>
    <w:p w14:paraId="749A9044" w14:textId="77777777" w:rsidR="0079567D" w:rsidRPr="0079567D" w:rsidRDefault="0079567D" w:rsidP="0079567D">
      <w:pPr>
        <w:spacing w:line="360" w:lineRule="auto"/>
        <w:rPr>
          <w:rFonts w:ascii="Arial" w:hAnsi="Arial" w:cs="Arial"/>
        </w:rPr>
      </w:pPr>
      <w:r w:rsidRPr="0079567D">
        <w:rPr>
          <w:rFonts w:ascii="Arial" w:hAnsi="Arial" w:cs="Arial"/>
        </w:rPr>
        <w:t xml:space="preserve">Cognitive development is defined as the process by which individuals acquire the knowledge and understanding through thinking, learning and problem-solving.  Beloglovsky and Daly (2015) explains that Maslow’s perspective of cognitive development comes from attaining several higher-level needs which include cognitive, aesthetic and self-actualisation.   Maslow believes that children express their cognitive needs through the instinctive desire to investigate, discover, learn and create to make sense of the world they live in.   Maslow believes that children are naturally curious, and practitioners can design environments with spaces and materials that allow for natural exploration.    Maslow explains the importance of aesthetics and creativity for children.  Practitioners can create spaces of beauty in their classrooms and ensure that all materials and spaces are available to encourage creativity. </w:t>
      </w:r>
    </w:p>
    <w:p w14:paraId="689D7B82" w14:textId="77777777" w:rsidR="0079567D" w:rsidRPr="0079567D" w:rsidRDefault="0079567D" w:rsidP="0079567D">
      <w:pPr>
        <w:spacing w:line="360" w:lineRule="auto"/>
        <w:rPr>
          <w:rFonts w:ascii="Arial" w:hAnsi="Arial" w:cs="Arial"/>
        </w:rPr>
      </w:pPr>
      <w:r w:rsidRPr="0079567D">
        <w:rPr>
          <w:rFonts w:ascii="Arial" w:hAnsi="Arial" w:cs="Arial"/>
        </w:rPr>
        <w:t xml:space="preserve">Emotional development is described as the process of learning to identify, understand, express and manage one’s emotions and is essential that the development at birth and continues throughout life.  If children are anxious, scared, upset, lacking in confidence, have low self-esteem or even feeling insecure then these feelings will have an impact on all areas of learning.  Engagement, concentration, curiosity and interest are fuelled by security, confidence, self-worth and a mind clear of anxiety or worry. </w:t>
      </w:r>
    </w:p>
    <w:p w14:paraId="7C981F56" w14:textId="77777777" w:rsidR="0079567D" w:rsidRPr="0079567D" w:rsidRDefault="0079567D" w:rsidP="0079567D">
      <w:pPr>
        <w:spacing w:line="360" w:lineRule="auto"/>
        <w:rPr>
          <w:rFonts w:ascii="Arial" w:hAnsi="Arial" w:cs="Arial"/>
        </w:rPr>
      </w:pPr>
      <w:r w:rsidRPr="0079567D">
        <w:rPr>
          <w:rFonts w:ascii="Arial" w:hAnsi="Arial" w:cs="Arial"/>
          <w:color w:val="2C3E50"/>
          <w:shd w:val="clear" w:color="auto" w:fill="FFFFFF"/>
        </w:rPr>
        <w:t xml:space="preserve">Social skills are developed through interactions with peers, family and the wider community.  Learning to cooperate, communicate and empathise are essential for forming healthy relationships.  </w:t>
      </w:r>
      <w:proofErr w:type="spellStart"/>
      <w:r w:rsidRPr="0079567D">
        <w:rPr>
          <w:rFonts w:ascii="Arial" w:hAnsi="Arial" w:cs="Arial"/>
          <w:color w:val="2C3E50"/>
          <w:shd w:val="clear" w:color="auto" w:fill="FFFFFF"/>
        </w:rPr>
        <w:t>Veraksa</w:t>
      </w:r>
      <w:proofErr w:type="spellEnd"/>
      <w:r w:rsidRPr="0079567D">
        <w:rPr>
          <w:rFonts w:ascii="Arial" w:hAnsi="Arial" w:cs="Arial"/>
          <w:color w:val="2C3E50"/>
          <w:shd w:val="clear" w:color="auto" w:fill="FFFFFF"/>
        </w:rPr>
        <w:t xml:space="preserve"> and Sheridan (2018)</w:t>
      </w:r>
      <w:r w:rsidRPr="0079567D">
        <w:rPr>
          <w:rFonts w:ascii="Arial" w:hAnsi="Arial" w:cs="Arial"/>
        </w:rPr>
        <w:t xml:space="preserve"> explains of Vygotsky’s theoretical framework which occupies a prominent place in research on children’s </w:t>
      </w:r>
      <w:r w:rsidRPr="0079567D">
        <w:rPr>
          <w:rFonts w:ascii="Arial" w:hAnsi="Arial" w:cs="Arial"/>
        </w:rPr>
        <w:lastRenderedPageBreak/>
        <w:t xml:space="preserve">learning and development highlighting social development.  The work carried out by Vygotsky is the fundamental in role that social interaction in the development of cognition based, the ideas that community plays a central role in the process of meaning making.   Vygotsky’s work considers the child to be primarily an apprentice who learns higher order functions directly from social interactions with more knowledgeable others.  This can be parents, carers, other adults and older children who provide the essential support within the cultural environment. </w:t>
      </w:r>
    </w:p>
    <w:p w14:paraId="72F722C5" w14:textId="77777777" w:rsidR="0079567D" w:rsidRPr="0079567D" w:rsidRDefault="0079567D" w:rsidP="0079567D">
      <w:pPr>
        <w:spacing w:line="360" w:lineRule="auto"/>
        <w:rPr>
          <w:rFonts w:ascii="Arial" w:hAnsi="Arial" w:cs="Arial"/>
          <w:color w:val="2C3E50"/>
          <w:shd w:val="clear" w:color="auto" w:fill="FFFFFF"/>
        </w:rPr>
      </w:pPr>
      <w:r w:rsidRPr="0079567D">
        <w:rPr>
          <w:rFonts w:ascii="Arial" w:hAnsi="Arial" w:cs="Arial"/>
        </w:rPr>
        <w:t xml:space="preserve">Maslow incorporated spiritual and ethical development within his theory of human motivation.  Maslow’s hierarchy of needs suggests that once basic physiological and safety needs are met, individuals can pursue higher-level needs, including self-actualisation and self-transcendence, which are closely related to spiritual development. </w:t>
      </w:r>
      <w:r w:rsidRPr="0079567D">
        <w:rPr>
          <w:rFonts w:ascii="Arial" w:hAnsi="Arial" w:cs="Arial"/>
          <w:color w:val="2C3E50"/>
          <w:shd w:val="clear" w:color="auto" w:fill="FFFFFF"/>
        </w:rPr>
        <w:t>(Socialworktestprep.com, 2023)</w:t>
      </w:r>
    </w:p>
    <w:p w14:paraId="0DFDDB93" w14:textId="77777777" w:rsidR="0079567D" w:rsidRPr="0079567D" w:rsidRDefault="0079567D" w:rsidP="0079567D">
      <w:pPr>
        <w:spacing w:line="360" w:lineRule="auto"/>
        <w:rPr>
          <w:rFonts w:ascii="Arial" w:hAnsi="Arial" w:cs="Arial"/>
        </w:rPr>
      </w:pPr>
      <w:r w:rsidRPr="0079567D">
        <w:rPr>
          <w:rFonts w:ascii="Arial" w:hAnsi="Arial" w:cs="Arial"/>
        </w:rPr>
        <w:t>It is important to understand that experiences for children, at whatever age, should be designed around the child’s developmental needs and abilities.  Practitioners use the term holistic to describe children’s development which means that the child’s development cannot be compartmentalised into health, nutrition, education, social, emotional and spiritual variables.  Evans et al (2000) explains that all are interwoven in a child’s life and are developing simultaneously.  Progress in one area affects progress in others.  Similarity, when something goes wrong is any one are impacts other areas.  Examples of this; a child that has inadequate nutrition, poor health and less than optimal caregiving which has a negative impact on cognition, motor, social and emotional development.   Delving further, whilst children are naturally motivated to explore and to attempt to master their environment, those with poor health or nutrition have reduced motivation to explore.  This inhibits children learning and development, which in time will lead to learning problems, effecting children’s self-esteem and affecting later learning.</w:t>
      </w:r>
    </w:p>
    <w:p w14:paraId="5EDD618E" w14:textId="77777777" w:rsidR="0079567D" w:rsidRPr="0079567D" w:rsidRDefault="0079567D" w:rsidP="0079567D">
      <w:pPr>
        <w:spacing w:line="360" w:lineRule="auto"/>
        <w:rPr>
          <w:rFonts w:ascii="Arial" w:hAnsi="Arial" w:cs="Arial"/>
        </w:rPr>
      </w:pPr>
      <w:r w:rsidRPr="0079567D">
        <w:rPr>
          <w:rFonts w:ascii="Arial" w:hAnsi="Arial" w:cs="Arial"/>
        </w:rPr>
        <w:t xml:space="preserve">In conclusion, by adopting a holistic approach, children are more likely to thrive emotionally, socially and academically when the growth is nurtured across physical development, cognitive development, emotional development, social development, and spiritual and ethical development.  Children will develop stronger self-esteem, be better equipped to navigate challenges as well as building meaningful relationships.  </w:t>
      </w:r>
      <w:r w:rsidRPr="0079567D">
        <w:rPr>
          <w:rFonts w:ascii="Arial" w:hAnsi="Arial" w:cs="Arial"/>
        </w:rPr>
        <w:lastRenderedPageBreak/>
        <w:t>Holistic development prepares children to become well-rounded, responsible and compassionate adults.</w:t>
      </w:r>
    </w:p>
    <w:p w14:paraId="6DF4658A" w14:textId="77777777" w:rsidR="0079567D" w:rsidRPr="0079567D" w:rsidRDefault="0079567D" w:rsidP="0079567D">
      <w:pPr>
        <w:spacing w:line="360" w:lineRule="auto"/>
        <w:rPr>
          <w:rFonts w:ascii="Arial" w:hAnsi="Arial" w:cs="Arial"/>
        </w:rPr>
      </w:pPr>
    </w:p>
    <w:p w14:paraId="53E860FC" w14:textId="77777777" w:rsidR="0079567D" w:rsidRPr="0079567D" w:rsidRDefault="0079567D" w:rsidP="0079567D">
      <w:pPr>
        <w:spacing w:line="360" w:lineRule="auto"/>
        <w:rPr>
          <w:rFonts w:ascii="Arial" w:hAnsi="Arial" w:cs="Arial"/>
        </w:rPr>
      </w:pPr>
    </w:p>
    <w:p w14:paraId="14DD7526" w14:textId="77777777" w:rsidR="0079567D" w:rsidRPr="0079567D" w:rsidRDefault="0079567D" w:rsidP="0079567D">
      <w:pPr>
        <w:spacing w:line="360" w:lineRule="auto"/>
        <w:rPr>
          <w:rFonts w:ascii="Arial" w:hAnsi="Arial" w:cs="Arial"/>
        </w:rPr>
      </w:pPr>
    </w:p>
    <w:p w14:paraId="0EE3DEDE" w14:textId="77777777" w:rsidR="0079567D" w:rsidRPr="0079567D" w:rsidRDefault="0079567D" w:rsidP="0079567D">
      <w:pPr>
        <w:spacing w:line="360" w:lineRule="auto"/>
        <w:rPr>
          <w:rFonts w:ascii="Arial" w:hAnsi="Arial" w:cs="Arial"/>
        </w:rPr>
      </w:pPr>
    </w:p>
    <w:p w14:paraId="56E996A1" w14:textId="77777777" w:rsidR="0079567D" w:rsidRPr="0079567D" w:rsidRDefault="0079567D" w:rsidP="0079567D">
      <w:pPr>
        <w:spacing w:line="360" w:lineRule="auto"/>
        <w:rPr>
          <w:rFonts w:ascii="Arial" w:hAnsi="Arial" w:cs="Arial"/>
        </w:rPr>
      </w:pPr>
    </w:p>
    <w:p w14:paraId="5A44903A" w14:textId="77777777" w:rsidR="0079567D" w:rsidRPr="0079567D" w:rsidRDefault="0079567D" w:rsidP="0079567D">
      <w:pPr>
        <w:spacing w:line="360" w:lineRule="auto"/>
        <w:rPr>
          <w:rFonts w:ascii="Arial" w:hAnsi="Arial" w:cs="Arial"/>
        </w:rPr>
      </w:pPr>
    </w:p>
    <w:p w14:paraId="135DF6F0" w14:textId="77777777" w:rsidR="0079567D" w:rsidRPr="0079567D" w:rsidRDefault="0079567D" w:rsidP="0079567D">
      <w:pPr>
        <w:spacing w:line="360" w:lineRule="auto"/>
        <w:rPr>
          <w:rFonts w:ascii="Arial" w:hAnsi="Arial" w:cs="Arial"/>
        </w:rPr>
      </w:pPr>
    </w:p>
    <w:p w14:paraId="16D6FDF4" w14:textId="77777777" w:rsidR="0079567D" w:rsidRPr="0079567D" w:rsidRDefault="0079567D" w:rsidP="0079567D">
      <w:pPr>
        <w:spacing w:line="360" w:lineRule="auto"/>
        <w:rPr>
          <w:rFonts w:ascii="Arial" w:hAnsi="Arial" w:cs="Arial"/>
        </w:rPr>
      </w:pPr>
    </w:p>
    <w:p w14:paraId="50D925EC" w14:textId="77777777" w:rsidR="0079567D" w:rsidRPr="0079567D" w:rsidRDefault="0079567D" w:rsidP="0079567D">
      <w:pPr>
        <w:spacing w:line="360" w:lineRule="auto"/>
        <w:rPr>
          <w:rFonts w:ascii="Arial" w:hAnsi="Arial" w:cs="Arial"/>
        </w:rPr>
      </w:pPr>
    </w:p>
    <w:p w14:paraId="3590B5FD" w14:textId="77777777" w:rsidR="0079567D" w:rsidRPr="0079567D" w:rsidRDefault="0079567D" w:rsidP="0079567D">
      <w:pPr>
        <w:spacing w:line="360" w:lineRule="auto"/>
        <w:rPr>
          <w:rFonts w:ascii="Arial" w:hAnsi="Arial" w:cs="Arial"/>
        </w:rPr>
      </w:pPr>
    </w:p>
    <w:p w14:paraId="0BA269EE" w14:textId="77777777" w:rsidR="0079567D" w:rsidRPr="0079567D" w:rsidRDefault="0079567D" w:rsidP="0079567D">
      <w:pPr>
        <w:spacing w:line="360" w:lineRule="auto"/>
        <w:rPr>
          <w:rFonts w:ascii="Arial" w:hAnsi="Arial" w:cs="Arial"/>
        </w:rPr>
      </w:pPr>
    </w:p>
    <w:p w14:paraId="70C679B8" w14:textId="77777777" w:rsidR="0079567D" w:rsidRPr="0079567D" w:rsidRDefault="0079567D" w:rsidP="0079567D">
      <w:pPr>
        <w:spacing w:line="360" w:lineRule="auto"/>
        <w:rPr>
          <w:rFonts w:ascii="Arial" w:hAnsi="Arial" w:cs="Arial"/>
        </w:rPr>
      </w:pPr>
    </w:p>
    <w:p w14:paraId="093872C5" w14:textId="77777777" w:rsidR="0079567D" w:rsidRPr="0079567D" w:rsidRDefault="0079567D" w:rsidP="0079567D">
      <w:pPr>
        <w:spacing w:line="360" w:lineRule="auto"/>
        <w:rPr>
          <w:rFonts w:ascii="Arial" w:hAnsi="Arial" w:cs="Arial"/>
        </w:rPr>
      </w:pPr>
    </w:p>
    <w:p w14:paraId="5597AAD5" w14:textId="77777777" w:rsidR="0079567D" w:rsidRPr="0079567D" w:rsidRDefault="0079567D" w:rsidP="0079567D">
      <w:pPr>
        <w:spacing w:line="360" w:lineRule="auto"/>
        <w:rPr>
          <w:rFonts w:ascii="Arial" w:hAnsi="Arial" w:cs="Arial"/>
        </w:rPr>
      </w:pPr>
    </w:p>
    <w:p w14:paraId="3681A138" w14:textId="77777777" w:rsidR="0079567D" w:rsidRPr="0079567D" w:rsidRDefault="0079567D" w:rsidP="0079567D">
      <w:pPr>
        <w:spacing w:line="360" w:lineRule="auto"/>
        <w:rPr>
          <w:rFonts w:ascii="Arial" w:hAnsi="Arial" w:cs="Arial"/>
        </w:rPr>
      </w:pPr>
    </w:p>
    <w:p w14:paraId="2612B424" w14:textId="77777777" w:rsidR="0079567D" w:rsidRPr="0079567D" w:rsidRDefault="0079567D" w:rsidP="0079567D">
      <w:pPr>
        <w:spacing w:line="360" w:lineRule="auto"/>
        <w:rPr>
          <w:rFonts w:ascii="Arial" w:hAnsi="Arial" w:cs="Arial"/>
        </w:rPr>
      </w:pPr>
    </w:p>
    <w:p w14:paraId="369597E7" w14:textId="77777777" w:rsidR="0079567D" w:rsidRPr="0079567D" w:rsidRDefault="0079567D" w:rsidP="0079567D">
      <w:pPr>
        <w:spacing w:line="360" w:lineRule="auto"/>
        <w:rPr>
          <w:rFonts w:ascii="Arial" w:hAnsi="Arial" w:cs="Arial"/>
        </w:rPr>
      </w:pPr>
    </w:p>
    <w:p w14:paraId="23F1560E" w14:textId="77777777" w:rsidR="0079567D" w:rsidRPr="0079567D" w:rsidRDefault="0079567D" w:rsidP="0079567D">
      <w:pPr>
        <w:spacing w:line="360" w:lineRule="auto"/>
        <w:rPr>
          <w:rFonts w:ascii="Arial" w:hAnsi="Arial" w:cs="Arial"/>
        </w:rPr>
      </w:pPr>
    </w:p>
    <w:p w14:paraId="7C7F2874" w14:textId="77777777" w:rsidR="0079567D" w:rsidRPr="0079567D" w:rsidRDefault="0079567D" w:rsidP="0079567D">
      <w:pPr>
        <w:spacing w:line="360" w:lineRule="auto"/>
        <w:rPr>
          <w:rFonts w:ascii="Arial" w:hAnsi="Arial" w:cs="Arial"/>
        </w:rPr>
      </w:pPr>
    </w:p>
    <w:p w14:paraId="353FF462" w14:textId="77777777" w:rsidR="0079567D" w:rsidRPr="0079567D" w:rsidRDefault="0079567D" w:rsidP="0079567D">
      <w:pPr>
        <w:spacing w:line="360" w:lineRule="auto"/>
        <w:rPr>
          <w:rFonts w:ascii="Arial" w:hAnsi="Arial" w:cs="Arial"/>
        </w:rPr>
      </w:pPr>
    </w:p>
    <w:p w14:paraId="718F3262" w14:textId="77777777" w:rsidR="0079567D" w:rsidRPr="0079567D" w:rsidRDefault="0079567D" w:rsidP="0079567D">
      <w:pPr>
        <w:spacing w:line="360" w:lineRule="auto"/>
        <w:rPr>
          <w:rFonts w:ascii="Arial" w:hAnsi="Arial" w:cs="Arial"/>
        </w:rPr>
      </w:pPr>
    </w:p>
    <w:p w14:paraId="1D8CD131"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b/>
          <w:bCs/>
          <w:color w:val="000000"/>
        </w:rPr>
      </w:pPr>
      <w:r w:rsidRPr="0079567D">
        <w:rPr>
          <w:rFonts w:ascii="Arial" w:hAnsi="Arial" w:cs="Arial"/>
          <w:b/>
          <w:bCs/>
          <w:color w:val="000000"/>
        </w:rPr>
        <w:lastRenderedPageBreak/>
        <w:t>References</w:t>
      </w:r>
    </w:p>
    <w:p w14:paraId="3E41F461"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b/>
          <w:bCs/>
          <w:color w:val="000000"/>
        </w:rPr>
      </w:pPr>
    </w:p>
    <w:p w14:paraId="03491432"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Beloglovsky, M. and Daly, L. (2015).</w:t>
      </w:r>
      <w:r w:rsidRPr="0079567D">
        <w:rPr>
          <w:rStyle w:val="apple-converted-space"/>
          <w:rFonts w:ascii="Arial" w:eastAsiaTheme="majorEastAsia" w:hAnsi="Arial" w:cs="Arial"/>
          <w:color w:val="000000"/>
        </w:rPr>
        <w:t> </w:t>
      </w:r>
      <w:r w:rsidRPr="0079567D">
        <w:rPr>
          <w:rFonts w:ascii="Arial" w:hAnsi="Arial" w:cs="Arial"/>
          <w:i/>
          <w:iCs/>
          <w:color w:val="000000"/>
        </w:rPr>
        <w:t>Early learning theories made visible</w:t>
      </w:r>
      <w:r w:rsidRPr="0079567D">
        <w:rPr>
          <w:rFonts w:ascii="Arial" w:hAnsi="Arial" w:cs="Arial"/>
          <w:color w:val="000000"/>
        </w:rPr>
        <w:t>. Redleaf Press.</w:t>
      </w:r>
    </w:p>
    <w:p w14:paraId="2598654F"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62734272"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Cooper, L. and Doherty, J. (2010).</w:t>
      </w:r>
      <w:r w:rsidRPr="0079567D">
        <w:rPr>
          <w:rStyle w:val="apple-converted-space"/>
          <w:rFonts w:ascii="Arial" w:eastAsiaTheme="majorEastAsia" w:hAnsi="Arial" w:cs="Arial"/>
          <w:color w:val="000000"/>
        </w:rPr>
        <w:t> </w:t>
      </w:r>
      <w:r w:rsidRPr="0079567D">
        <w:rPr>
          <w:rFonts w:ascii="Arial" w:hAnsi="Arial" w:cs="Arial"/>
          <w:i/>
          <w:iCs/>
          <w:color w:val="000000"/>
        </w:rPr>
        <w:t>Physical development</w:t>
      </w:r>
      <w:r w:rsidRPr="0079567D">
        <w:rPr>
          <w:rFonts w:ascii="Arial" w:hAnsi="Arial" w:cs="Arial"/>
          <w:color w:val="000000"/>
        </w:rPr>
        <w:t xml:space="preserve">. </w:t>
      </w:r>
      <w:proofErr w:type="gramStart"/>
      <w:r w:rsidRPr="0079567D">
        <w:rPr>
          <w:rFonts w:ascii="Arial" w:hAnsi="Arial" w:cs="Arial"/>
          <w:color w:val="000000"/>
        </w:rPr>
        <w:t>London ;</w:t>
      </w:r>
      <w:proofErr w:type="gramEnd"/>
      <w:r w:rsidRPr="0079567D">
        <w:rPr>
          <w:rFonts w:ascii="Arial" w:hAnsi="Arial" w:cs="Arial"/>
          <w:color w:val="000000"/>
        </w:rPr>
        <w:t xml:space="preserve"> New York: Continuum International Pub. Group.</w:t>
      </w:r>
    </w:p>
    <w:p w14:paraId="7AC8E979"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08B1D3E7"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Evans, J.L., Meyers, R.G. and Ilfeld, E. (2000).</w:t>
      </w:r>
      <w:r w:rsidRPr="0079567D">
        <w:rPr>
          <w:rStyle w:val="apple-converted-space"/>
          <w:rFonts w:ascii="Arial" w:eastAsiaTheme="majorEastAsia" w:hAnsi="Arial" w:cs="Arial"/>
          <w:color w:val="000000"/>
        </w:rPr>
        <w:t> </w:t>
      </w:r>
      <w:r w:rsidRPr="0079567D">
        <w:rPr>
          <w:rFonts w:ascii="Arial" w:hAnsi="Arial" w:cs="Arial"/>
          <w:i/>
          <w:iCs/>
          <w:color w:val="000000"/>
        </w:rPr>
        <w:t xml:space="preserve">Early childhood </w:t>
      </w:r>
      <w:proofErr w:type="gramStart"/>
      <w:r w:rsidRPr="0079567D">
        <w:rPr>
          <w:rFonts w:ascii="Arial" w:hAnsi="Arial" w:cs="Arial"/>
          <w:i/>
          <w:iCs/>
          <w:color w:val="000000"/>
        </w:rPr>
        <w:t>counts :</w:t>
      </w:r>
      <w:proofErr w:type="gramEnd"/>
      <w:r w:rsidRPr="0079567D">
        <w:rPr>
          <w:rFonts w:ascii="Arial" w:hAnsi="Arial" w:cs="Arial"/>
          <w:i/>
          <w:iCs/>
          <w:color w:val="000000"/>
        </w:rPr>
        <w:t xml:space="preserve"> a programming guide on early childhood care for development</w:t>
      </w:r>
      <w:r w:rsidRPr="0079567D">
        <w:rPr>
          <w:rFonts w:ascii="Arial" w:hAnsi="Arial" w:cs="Arial"/>
          <w:color w:val="000000"/>
        </w:rPr>
        <w:t>. Washington, D.C.: World Bank.</w:t>
      </w:r>
    </w:p>
    <w:p w14:paraId="291AEBA8"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08CF625A"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Knowles, G. (2018).</w:t>
      </w:r>
      <w:r w:rsidRPr="0079567D">
        <w:rPr>
          <w:rStyle w:val="apple-converted-space"/>
          <w:rFonts w:ascii="Arial" w:eastAsiaTheme="majorEastAsia" w:hAnsi="Arial" w:cs="Arial"/>
          <w:color w:val="000000"/>
        </w:rPr>
        <w:t> </w:t>
      </w:r>
      <w:r w:rsidRPr="0079567D">
        <w:rPr>
          <w:rFonts w:ascii="Arial" w:hAnsi="Arial" w:cs="Arial"/>
          <w:i/>
          <w:iCs/>
          <w:color w:val="000000"/>
        </w:rPr>
        <w:t>Supporting Inclusive Practice and Ensuring Opportunity Is Equal for All</w:t>
      </w:r>
      <w:r w:rsidRPr="0079567D">
        <w:rPr>
          <w:rFonts w:ascii="Arial" w:hAnsi="Arial" w:cs="Arial"/>
          <w:color w:val="000000"/>
        </w:rPr>
        <w:t>. 3rd ed. London: Routledge, Taylor &amp; Francis Group.</w:t>
      </w:r>
    </w:p>
    <w:p w14:paraId="16FCD3C4"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w:t>
      </w:r>
    </w:p>
    <w:p w14:paraId="7C54BB19"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roofErr w:type="spellStart"/>
      <w:r w:rsidRPr="0079567D">
        <w:rPr>
          <w:rFonts w:ascii="Arial" w:hAnsi="Arial" w:cs="Arial"/>
          <w:color w:val="000000"/>
        </w:rPr>
        <w:t>Veraksa</w:t>
      </w:r>
      <w:proofErr w:type="spellEnd"/>
      <w:r w:rsidRPr="0079567D">
        <w:rPr>
          <w:rFonts w:ascii="Arial" w:hAnsi="Arial" w:cs="Arial"/>
          <w:color w:val="000000"/>
        </w:rPr>
        <w:t>, N. and Sheridan, S. (2018).</w:t>
      </w:r>
      <w:r w:rsidRPr="0079567D">
        <w:rPr>
          <w:rStyle w:val="apple-converted-space"/>
          <w:rFonts w:ascii="Arial" w:eastAsiaTheme="majorEastAsia" w:hAnsi="Arial" w:cs="Arial"/>
          <w:color w:val="000000"/>
        </w:rPr>
        <w:t> </w:t>
      </w:r>
      <w:r w:rsidRPr="0079567D">
        <w:rPr>
          <w:rFonts w:ascii="Arial" w:hAnsi="Arial" w:cs="Arial"/>
          <w:i/>
          <w:iCs/>
          <w:color w:val="000000"/>
        </w:rPr>
        <w:t xml:space="preserve">Vygotsky’s theory in early childhood education and </w:t>
      </w:r>
      <w:proofErr w:type="gramStart"/>
      <w:r w:rsidRPr="0079567D">
        <w:rPr>
          <w:rFonts w:ascii="Arial" w:hAnsi="Arial" w:cs="Arial"/>
          <w:i/>
          <w:iCs/>
          <w:color w:val="000000"/>
        </w:rPr>
        <w:t>research :</w:t>
      </w:r>
      <w:proofErr w:type="gramEnd"/>
      <w:r w:rsidRPr="0079567D">
        <w:rPr>
          <w:rFonts w:ascii="Arial" w:hAnsi="Arial" w:cs="Arial"/>
          <w:i/>
          <w:iCs/>
          <w:color w:val="000000"/>
        </w:rPr>
        <w:t xml:space="preserve"> Russian and Western values</w:t>
      </w:r>
      <w:r w:rsidRPr="0079567D">
        <w:rPr>
          <w:rFonts w:ascii="Arial" w:hAnsi="Arial" w:cs="Arial"/>
          <w:color w:val="000000"/>
        </w:rPr>
        <w:t xml:space="preserve">. </w:t>
      </w:r>
      <w:proofErr w:type="gramStart"/>
      <w:r w:rsidRPr="0079567D">
        <w:rPr>
          <w:rFonts w:ascii="Arial" w:hAnsi="Arial" w:cs="Arial"/>
          <w:color w:val="000000"/>
        </w:rPr>
        <w:t>Abingdon ;</w:t>
      </w:r>
      <w:proofErr w:type="gramEnd"/>
      <w:r w:rsidRPr="0079567D">
        <w:rPr>
          <w:rFonts w:ascii="Arial" w:hAnsi="Arial" w:cs="Arial"/>
          <w:color w:val="000000"/>
        </w:rPr>
        <w:t xml:space="preserve"> New York: Routledge, Taylor &amp; Francis Group.</w:t>
      </w:r>
    </w:p>
    <w:p w14:paraId="599AB76D" w14:textId="77777777" w:rsidR="0079567D" w:rsidRPr="0079567D" w:rsidRDefault="0079567D" w:rsidP="0079567D">
      <w:pPr>
        <w:pStyle w:val="NormalWeb"/>
        <w:shd w:val="clear" w:color="auto" w:fill="FFFFFF"/>
        <w:spacing w:line="360" w:lineRule="auto"/>
        <w:rPr>
          <w:rFonts w:ascii="Arial" w:hAnsi="Arial" w:cs="Arial"/>
          <w:color w:val="000000"/>
        </w:rPr>
      </w:pPr>
      <w:r w:rsidRPr="0079567D">
        <w:rPr>
          <w:rFonts w:ascii="Arial" w:hAnsi="Arial" w:cs="Arial"/>
          <w:color w:val="000000"/>
        </w:rPr>
        <w:t>Online Reference</w:t>
      </w:r>
    </w:p>
    <w:p w14:paraId="65FB9FB8" w14:textId="6B4F9AB6" w:rsidR="0079567D" w:rsidRPr="0079567D" w:rsidRDefault="0079567D" w:rsidP="0079567D">
      <w:pPr>
        <w:pStyle w:val="NormalWeb"/>
        <w:shd w:val="clear" w:color="auto" w:fill="FFFFFF"/>
        <w:spacing w:before="0" w:beforeAutospacing="0" w:after="0" w:afterAutospacing="0" w:line="360" w:lineRule="auto"/>
        <w:rPr>
          <w:rFonts w:ascii="Arial" w:hAnsi="Arial" w:cs="Arial"/>
        </w:rPr>
      </w:pPr>
      <w:r w:rsidRPr="0079567D">
        <w:rPr>
          <w:rFonts w:ascii="Arial" w:hAnsi="Arial" w:cs="Arial"/>
          <w:color w:val="000000"/>
        </w:rPr>
        <w:t>Socialworktestprep.com. (2023).</w:t>
      </w:r>
      <w:r w:rsidRPr="0079567D">
        <w:rPr>
          <w:rStyle w:val="apple-converted-space"/>
          <w:rFonts w:ascii="Arial" w:eastAsiaTheme="majorEastAsia" w:hAnsi="Arial" w:cs="Arial"/>
          <w:color w:val="000000"/>
        </w:rPr>
        <w:t> </w:t>
      </w:r>
      <w:r w:rsidRPr="0079567D">
        <w:rPr>
          <w:rFonts w:ascii="Arial" w:hAnsi="Arial" w:cs="Arial"/>
          <w:i/>
          <w:iCs/>
          <w:color w:val="000000"/>
        </w:rPr>
        <w:t>Theories of Spiritual Development and the Social Work Exam</w:t>
      </w:r>
      <w:r w:rsidRPr="0079567D">
        <w:rPr>
          <w:rFonts w:ascii="Arial" w:hAnsi="Arial" w:cs="Arial"/>
          <w:color w:val="000000"/>
        </w:rPr>
        <w:t>. [online] Available at: https://socialworktestprep.com/blog/2023/september/11/theories-of-spiritual-development-and-the-social-work-exam/?srsltid=AfmBOopOaiBXB20dWWjJGX62dVK9PV3D9vlOlwTuiyetxfTwguDjAaPC [Accessed 4 Dec. 2025]</w:t>
      </w:r>
    </w:p>
    <w:p w14:paraId="5E0BA239"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rPr>
      </w:pPr>
    </w:p>
    <w:p w14:paraId="6D4CD211"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rPr>
      </w:pPr>
    </w:p>
    <w:p w14:paraId="750C572C"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rPr>
      </w:pPr>
    </w:p>
    <w:p w14:paraId="43C20039"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rPr>
      </w:pPr>
    </w:p>
    <w:p w14:paraId="0E2208BD"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rPr>
      </w:pPr>
    </w:p>
    <w:p w14:paraId="41C537A5"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rPr>
      </w:pPr>
    </w:p>
    <w:p w14:paraId="632BB656" w14:textId="77777777" w:rsidR="0079567D" w:rsidRPr="0079567D" w:rsidRDefault="0079567D" w:rsidP="0079567D">
      <w:pPr>
        <w:spacing w:line="360" w:lineRule="auto"/>
        <w:rPr>
          <w:rFonts w:ascii="Arial" w:hAnsi="Arial" w:cs="Arial"/>
        </w:rPr>
      </w:pPr>
      <w:r w:rsidRPr="0079567D">
        <w:rPr>
          <w:rFonts w:ascii="Arial" w:hAnsi="Arial" w:cs="Arial"/>
        </w:rPr>
        <w:t>Offer three examples from early years practice to highlight Maslow’s significance in understanding child development.</w:t>
      </w:r>
    </w:p>
    <w:p w14:paraId="1EFEEABE" w14:textId="77777777" w:rsidR="0079567D" w:rsidRPr="0079567D" w:rsidRDefault="0079567D" w:rsidP="0079567D">
      <w:pPr>
        <w:spacing w:line="360" w:lineRule="auto"/>
        <w:rPr>
          <w:rFonts w:ascii="Arial" w:hAnsi="Arial" w:cs="Arial"/>
          <w:b/>
          <w:bCs/>
        </w:rPr>
      </w:pPr>
      <w:r w:rsidRPr="0079567D">
        <w:rPr>
          <w:rFonts w:ascii="Arial" w:hAnsi="Arial" w:cs="Arial"/>
          <w:b/>
          <w:bCs/>
        </w:rPr>
        <w:t>Human Development</w:t>
      </w:r>
    </w:p>
    <w:p w14:paraId="34804B46" w14:textId="77777777" w:rsidR="0079567D" w:rsidRPr="0079567D" w:rsidRDefault="0079567D" w:rsidP="0079567D">
      <w:pPr>
        <w:spacing w:line="360" w:lineRule="auto"/>
        <w:rPr>
          <w:rFonts w:ascii="Arial" w:hAnsi="Arial" w:cs="Arial"/>
        </w:rPr>
      </w:pPr>
      <w:r w:rsidRPr="0079567D">
        <w:rPr>
          <w:rFonts w:ascii="Arial" w:hAnsi="Arial" w:cs="Arial"/>
        </w:rPr>
        <w:t>Maslow’s theory of human development, centred on his hierarchy of needs suggests that people are motivated to fulfil basic needs before moving to higher-level needs, culminating in self-actualisation and becoming the very best version of oneself, realising the full potential, and seeking personal growth.  Maslow theory has been linked to all three examples of early years practice however other theorist have been researched to explore and contrast Maslow’s work and understanding.</w:t>
      </w:r>
    </w:p>
    <w:p w14:paraId="38D48483"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t>Speech and Language</w:t>
      </w:r>
    </w:p>
    <w:p w14:paraId="4BEC6563" w14:textId="77777777" w:rsidR="0079567D" w:rsidRPr="0079567D" w:rsidRDefault="0079567D" w:rsidP="0079567D">
      <w:pPr>
        <w:spacing w:line="360" w:lineRule="auto"/>
        <w:rPr>
          <w:rFonts w:ascii="Arial" w:hAnsi="Arial" w:cs="Arial"/>
        </w:rPr>
      </w:pPr>
      <w:r w:rsidRPr="0079567D">
        <w:rPr>
          <w:rFonts w:ascii="Arial" w:hAnsi="Arial" w:cs="Arial"/>
        </w:rPr>
        <w:t>The National Health Service (NHS) Wales defines speech as the involvement of the physical production of sounds, this includes clarity, fluency (smoothness), and voice. Language is defined as using words, grammar, and sentences effectivity to communicate, this includes vocabulary development and conversational skills.</w:t>
      </w:r>
    </w:p>
    <w:p w14:paraId="46FA71F6" w14:textId="77777777" w:rsidR="0079567D" w:rsidRPr="0079567D" w:rsidRDefault="0079567D" w:rsidP="0079567D">
      <w:pPr>
        <w:spacing w:line="360" w:lineRule="auto"/>
        <w:rPr>
          <w:rFonts w:ascii="Arial" w:hAnsi="Arial" w:cs="Arial"/>
        </w:rPr>
      </w:pPr>
      <w:r w:rsidRPr="0079567D">
        <w:rPr>
          <w:rFonts w:ascii="Arial" w:hAnsi="Arial" w:cs="Arial"/>
        </w:rPr>
        <w:t xml:space="preserve">Maslow’s Hierarchy of needs relates to speech and language by viewing communication as a fundamental tool for fulfilling human needs.  </w:t>
      </w:r>
    </w:p>
    <w:p w14:paraId="10F2D2E5" w14:textId="77777777" w:rsidR="0079567D" w:rsidRPr="0079567D" w:rsidRDefault="0079567D" w:rsidP="0079567D">
      <w:pPr>
        <w:spacing w:line="360" w:lineRule="auto"/>
        <w:rPr>
          <w:rFonts w:ascii="Arial" w:hAnsi="Arial" w:cs="Arial"/>
        </w:rPr>
      </w:pPr>
      <w:r w:rsidRPr="0079567D">
        <w:rPr>
          <w:rFonts w:ascii="Arial" w:hAnsi="Arial" w:cs="Arial"/>
        </w:rPr>
        <w:t>Firstly, at the base of Maslow’s pyramid, speech starts with the basic survival and security.  An infant cries for food (physiological), a child asks for help when they are scared (safety), and speech therapy helps build confidence to speak which is required in most social settings.   Secondly, speech is crucial for forming friendships and feeling part of a group.  Unmet social needs can hinder communication and provide loneliness, whilst successful communication fosters belonging. Then, once connected, individuals use speech for recognition, respect and confidence.  This involves expressing opinions, leadership, and achieving goals through communication.  Finally, when at the highest level of Maslow’s hierarchy of needs, speech becomes a tool for personal growth, creativity and expressing one’s full potential.</w:t>
      </w:r>
    </w:p>
    <w:p w14:paraId="4E915D94" w14:textId="77777777" w:rsidR="0079567D" w:rsidRPr="0079567D" w:rsidRDefault="0079567D" w:rsidP="0079567D">
      <w:pPr>
        <w:spacing w:line="360" w:lineRule="auto"/>
        <w:rPr>
          <w:rFonts w:ascii="Arial" w:hAnsi="Arial" w:cs="Arial"/>
        </w:rPr>
      </w:pPr>
      <w:r w:rsidRPr="0079567D">
        <w:rPr>
          <w:rFonts w:ascii="Arial" w:hAnsi="Arial" w:cs="Arial"/>
        </w:rPr>
        <w:lastRenderedPageBreak/>
        <w:t>Leifer and Fleck (2022), explains the work of Vygotsky, who believed that the social and cultural experience were necessary for growth and development.  Physiological maturation of the brain enables language development which in turn influences how a child thinks and behaves.  The theory suggests that the language was a major force in growth and development of the personality.  Vygotsky believes that they people can learn what they can achieve for themselves, through social interaction, what they can do with help of others.</w:t>
      </w:r>
    </w:p>
    <w:p w14:paraId="39BFCE0F" w14:textId="77777777" w:rsidR="0079567D" w:rsidRPr="0079567D" w:rsidRDefault="0079567D" w:rsidP="0079567D">
      <w:pPr>
        <w:spacing w:line="360" w:lineRule="auto"/>
        <w:rPr>
          <w:rFonts w:ascii="Arial" w:hAnsi="Arial" w:cs="Arial"/>
        </w:rPr>
      </w:pPr>
    </w:p>
    <w:p w14:paraId="0E50E062" w14:textId="77777777" w:rsidR="0079567D" w:rsidRPr="0079567D" w:rsidRDefault="0079567D" w:rsidP="0079567D">
      <w:pPr>
        <w:spacing w:line="360" w:lineRule="auto"/>
        <w:rPr>
          <w:rFonts w:ascii="Arial" w:hAnsi="Arial" w:cs="Arial"/>
        </w:rPr>
      </w:pPr>
    </w:p>
    <w:p w14:paraId="4FBCB54A"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t>Attachment</w:t>
      </w:r>
    </w:p>
    <w:p w14:paraId="1583BFBD" w14:textId="77777777" w:rsidR="0079567D" w:rsidRPr="0079567D" w:rsidRDefault="0079567D" w:rsidP="0079567D">
      <w:pPr>
        <w:spacing w:line="360" w:lineRule="auto"/>
        <w:rPr>
          <w:rFonts w:ascii="Arial" w:hAnsi="Arial" w:cs="Arial"/>
        </w:rPr>
      </w:pPr>
      <w:r w:rsidRPr="0079567D">
        <w:rPr>
          <w:rFonts w:ascii="Arial" w:hAnsi="Arial" w:cs="Arial"/>
        </w:rPr>
        <w:t xml:space="preserve">Maslow’s Hierarchy of needs is not an attachment theory; however, they are related because of Maslow’s love and belonging; needs and attachment are both rooted in the human need for social connection and belonging.  Attachment theories, which focuses on the bond between infant and caregiver, is a developmental theory, while Maslow’s hierarchy is a motivational theory about the different levels of human needs that must be met or for a person to achieve the self-actualisation. </w:t>
      </w:r>
    </w:p>
    <w:p w14:paraId="7A5F5FB1" w14:textId="77777777" w:rsidR="0079567D" w:rsidRPr="0079567D" w:rsidRDefault="0079567D" w:rsidP="0079567D">
      <w:pPr>
        <w:spacing w:line="360" w:lineRule="auto"/>
        <w:rPr>
          <w:rFonts w:ascii="Arial" w:hAnsi="Arial" w:cs="Arial"/>
        </w:rPr>
      </w:pPr>
      <w:r w:rsidRPr="0079567D">
        <w:rPr>
          <w:rFonts w:ascii="Arial" w:hAnsi="Arial" w:cs="Arial"/>
        </w:rPr>
        <w:t xml:space="preserve">Theorist Bowlby’s attachment theory posits that infants have an innate, evolutionary need to for a strong emotional bond with a primary caregiver for survival and healthy development. </w:t>
      </w:r>
    </w:p>
    <w:p w14:paraId="37E705AF" w14:textId="77777777" w:rsidR="0079567D" w:rsidRPr="0079567D" w:rsidRDefault="0079567D" w:rsidP="0079567D">
      <w:pPr>
        <w:spacing w:line="360" w:lineRule="auto"/>
        <w:rPr>
          <w:rFonts w:ascii="Arial" w:hAnsi="Arial" w:cs="Arial"/>
        </w:rPr>
      </w:pPr>
      <w:r w:rsidRPr="0079567D">
        <w:rPr>
          <w:rFonts w:ascii="Arial" w:hAnsi="Arial" w:cs="Arial"/>
        </w:rPr>
        <w:t>Below details the stages of attachment set out by Bowlby’s theory.</w:t>
      </w:r>
    </w:p>
    <w:p w14:paraId="34D1D222" w14:textId="77777777" w:rsidR="0079567D" w:rsidRPr="0079567D" w:rsidRDefault="0079567D" w:rsidP="0079567D">
      <w:pPr>
        <w:spacing w:line="360" w:lineRule="auto"/>
        <w:rPr>
          <w:rFonts w:ascii="Arial" w:hAnsi="Arial" w:cs="Arial"/>
        </w:rPr>
      </w:pPr>
      <w:r w:rsidRPr="0079567D">
        <w:rPr>
          <w:rFonts w:ascii="Arial" w:hAnsi="Arial" w:cs="Arial"/>
          <w:b/>
          <w:bCs/>
        </w:rPr>
        <w:t>Pre-attachment – between birth and 6 weeks</w:t>
      </w:r>
      <w:r w:rsidRPr="0079567D">
        <w:rPr>
          <w:rFonts w:ascii="Arial" w:hAnsi="Arial" w:cs="Arial"/>
        </w:rPr>
        <w:t xml:space="preserve"> children do not differentiate between parents and strangers.  </w:t>
      </w:r>
      <w:r w:rsidRPr="0079567D">
        <w:rPr>
          <w:rFonts w:ascii="Arial" w:hAnsi="Arial" w:cs="Arial"/>
          <w:b/>
          <w:bCs/>
        </w:rPr>
        <w:t>Attachment in the making – between 6 weeks and 7 months</w:t>
      </w:r>
      <w:r w:rsidRPr="0079567D">
        <w:rPr>
          <w:rFonts w:ascii="Arial" w:hAnsi="Arial" w:cs="Arial"/>
        </w:rPr>
        <w:t xml:space="preserve"> children prefer people that are familiar to them but will accept care from anyone.  </w:t>
      </w:r>
      <w:r w:rsidRPr="0079567D">
        <w:rPr>
          <w:rFonts w:ascii="Arial" w:hAnsi="Arial" w:cs="Arial"/>
          <w:b/>
          <w:bCs/>
        </w:rPr>
        <w:t>Clear-Cut Attachment – between 7 months and 24 months</w:t>
      </w:r>
      <w:r w:rsidRPr="0079567D">
        <w:rPr>
          <w:rFonts w:ascii="Arial" w:hAnsi="Arial" w:cs="Arial"/>
        </w:rPr>
        <w:t xml:space="preserve"> children develop a specific attachment to their caregivers. </w:t>
      </w:r>
      <w:r w:rsidRPr="0079567D">
        <w:rPr>
          <w:rFonts w:ascii="Arial" w:hAnsi="Arial" w:cs="Arial"/>
          <w:b/>
          <w:bCs/>
        </w:rPr>
        <w:t>Formation of Reciprocal Relationships – 24 months plus</w:t>
      </w:r>
      <w:r w:rsidRPr="0079567D">
        <w:rPr>
          <w:rFonts w:ascii="Arial" w:hAnsi="Arial" w:cs="Arial"/>
        </w:rPr>
        <w:t xml:space="preserve"> children acquire language skill and start to understand their care givers pattern when leaving and returning.  </w:t>
      </w:r>
    </w:p>
    <w:p w14:paraId="707727BC" w14:textId="77777777" w:rsidR="0079567D" w:rsidRPr="0079567D" w:rsidRDefault="0079567D" w:rsidP="0079567D">
      <w:pPr>
        <w:spacing w:line="360" w:lineRule="auto"/>
        <w:rPr>
          <w:rFonts w:ascii="Arial" w:hAnsi="Arial" w:cs="Arial"/>
        </w:rPr>
      </w:pPr>
      <w:r w:rsidRPr="0079567D">
        <w:rPr>
          <w:rFonts w:ascii="Arial" w:hAnsi="Arial" w:cs="Arial"/>
        </w:rPr>
        <w:t xml:space="preserve">Benson (2009) explores further into Bowlby’s attachment theory explaining that they believe that infants are born with predisposition to form attachment relationships to </w:t>
      </w:r>
      <w:r w:rsidRPr="0079567D">
        <w:rPr>
          <w:rFonts w:ascii="Arial" w:hAnsi="Arial" w:cs="Arial"/>
        </w:rPr>
        <w:lastRenderedPageBreak/>
        <w:t>the people who care for them.  Bowlby suggests that even when infants’ needs are not met adequately, their attachment will still develop and be directed towards the attachment figure.</w:t>
      </w:r>
    </w:p>
    <w:p w14:paraId="263C38C8" w14:textId="77777777" w:rsidR="0079567D" w:rsidRPr="0079567D" w:rsidRDefault="0079567D" w:rsidP="0079567D">
      <w:pPr>
        <w:spacing w:line="360" w:lineRule="auto"/>
        <w:rPr>
          <w:rFonts w:ascii="Arial" w:hAnsi="Arial" w:cs="Arial"/>
        </w:rPr>
      </w:pPr>
    </w:p>
    <w:p w14:paraId="6F5B1045" w14:textId="77777777" w:rsidR="0079567D" w:rsidRPr="0079567D" w:rsidRDefault="0079567D" w:rsidP="0079567D">
      <w:pPr>
        <w:spacing w:line="360" w:lineRule="auto"/>
        <w:rPr>
          <w:rFonts w:ascii="Arial" w:hAnsi="Arial" w:cs="Arial"/>
          <w:b/>
          <w:bCs/>
          <w:u w:val="single"/>
        </w:rPr>
      </w:pPr>
      <w:r w:rsidRPr="0079567D">
        <w:rPr>
          <w:rFonts w:ascii="Arial" w:hAnsi="Arial" w:cs="Arial"/>
          <w:b/>
          <w:bCs/>
          <w:u w:val="single"/>
        </w:rPr>
        <w:t>Transition</w:t>
      </w:r>
    </w:p>
    <w:p w14:paraId="138C0913" w14:textId="77777777" w:rsidR="0079567D" w:rsidRPr="0079567D" w:rsidRDefault="0079567D" w:rsidP="0079567D">
      <w:pPr>
        <w:spacing w:line="360" w:lineRule="auto"/>
        <w:rPr>
          <w:rFonts w:ascii="Arial" w:hAnsi="Arial" w:cs="Arial"/>
        </w:rPr>
      </w:pPr>
      <w:r w:rsidRPr="0079567D">
        <w:rPr>
          <w:rFonts w:ascii="Arial" w:hAnsi="Arial" w:cs="Arial"/>
        </w:rPr>
        <w:t xml:space="preserve">Transition is something we do in everyday life not really noticing we have done it, a simple task from one room to the next or even day to night. Transition is not always easy for people and some children can find it extremely difficult from day to night, home to car or even from the home setting to a Nursery. </w:t>
      </w:r>
    </w:p>
    <w:p w14:paraId="7E44E7DA" w14:textId="77777777" w:rsidR="0079567D" w:rsidRPr="0079567D" w:rsidRDefault="0079567D" w:rsidP="0079567D">
      <w:pPr>
        <w:spacing w:line="360" w:lineRule="auto"/>
        <w:rPr>
          <w:rFonts w:ascii="Arial" w:hAnsi="Arial" w:cs="Arial"/>
        </w:rPr>
      </w:pPr>
      <w:r w:rsidRPr="0079567D">
        <w:rPr>
          <w:rFonts w:ascii="Arial" w:hAnsi="Arial" w:cs="Arial"/>
          <w:color w:val="2C3E50"/>
          <w:shd w:val="clear" w:color="auto" w:fill="FFFFFF"/>
        </w:rPr>
        <w:t xml:space="preserve">Barclay, </w:t>
      </w:r>
      <w:r w:rsidRPr="0079567D">
        <w:rPr>
          <w:rFonts w:ascii="Arial" w:hAnsi="Arial" w:cs="Arial"/>
        </w:rPr>
        <w:t>(2023) explained” that each phase of the transition allows for a way of viewing and navigating the transition. Building student programming efforts around Schlossberg’s Transition Model adds an important foundation to any transitional program. Taking stock is a process by which transitioners examine their situation and coping resources for the situation. Taking stock consists of analysing four domains: (1) Situation - the situation at the time of the transition; (2) Support - the people and assets that strengthen and encourage the student; (3) Self - who the student is (identity), his or her optimism level, and dealing with ambiguity; (4) Strategies - ways and functions of coping. Incorporating the Four Ss as standard components ensures a holistic approach in bolstering student success and retention”.</w:t>
      </w:r>
    </w:p>
    <w:p w14:paraId="347FA11D" w14:textId="77777777" w:rsidR="0079567D" w:rsidRPr="0079567D" w:rsidRDefault="0079567D" w:rsidP="0079567D">
      <w:pPr>
        <w:spacing w:line="360" w:lineRule="auto"/>
        <w:rPr>
          <w:rFonts w:ascii="Arial" w:hAnsi="Arial" w:cs="Arial"/>
        </w:rPr>
      </w:pPr>
      <w:r w:rsidRPr="0079567D">
        <w:rPr>
          <w:rFonts w:ascii="Arial" w:hAnsi="Arial" w:cs="Arial"/>
        </w:rPr>
        <w:t>Linking back to Maslow’s Hierarchy of needs, supporting children through transition should be seen as meeting basic needs, ensuring that they are fed, rested and physically safe.  By creating predictability and establishing routine that have clear expectations.  Offer emotional security, listening to worries, provide affection and build healthy relationships.  Foster belonging encouraging peer interaction and group activities and finally building confidence and fiving positive reinforcement and opportunities for small successes.</w:t>
      </w:r>
    </w:p>
    <w:p w14:paraId="1F54A663" w14:textId="77777777" w:rsidR="0079567D" w:rsidRPr="0079567D" w:rsidRDefault="0079567D" w:rsidP="0079567D">
      <w:pPr>
        <w:spacing w:line="360" w:lineRule="auto"/>
        <w:rPr>
          <w:rFonts w:ascii="Arial" w:hAnsi="Arial" w:cs="Arial"/>
        </w:rPr>
      </w:pPr>
    </w:p>
    <w:p w14:paraId="0D7FD712" w14:textId="77777777" w:rsidR="0079567D" w:rsidRPr="0079567D" w:rsidRDefault="0079567D" w:rsidP="0079567D">
      <w:pPr>
        <w:spacing w:line="360" w:lineRule="auto"/>
        <w:rPr>
          <w:rFonts w:ascii="Arial" w:hAnsi="Arial" w:cs="Arial"/>
          <w:b/>
          <w:bCs/>
        </w:rPr>
      </w:pPr>
    </w:p>
    <w:p w14:paraId="7C6A7C5E" w14:textId="77777777" w:rsidR="0079567D" w:rsidRPr="0079567D" w:rsidRDefault="0079567D" w:rsidP="0079567D">
      <w:pPr>
        <w:spacing w:line="360" w:lineRule="auto"/>
        <w:rPr>
          <w:rFonts w:ascii="Arial" w:hAnsi="Arial" w:cs="Arial"/>
          <w:b/>
          <w:bCs/>
        </w:rPr>
      </w:pPr>
    </w:p>
    <w:p w14:paraId="10250A80" w14:textId="77777777" w:rsidR="0079567D" w:rsidRPr="0079567D" w:rsidRDefault="0079567D" w:rsidP="0079567D">
      <w:pPr>
        <w:spacing w:line="360" w:lineRule="auto"/>
        <w:rPr>
          <w:rFonts w:ascii="Arial" w:hAnsi="Arial" w:cs="Arial"/>
          <w:b/>
          <w:bCs/>
        </w:rPr>
      </w:pPr>
      <w:r w:rsidRPr="0079567D">
        <w:rPr>
          <w:rFonts w:ascii="Arial" w:hAnsi="Arial" w:cs="Arial"/>
          <w:b/>
          <w:bCs/>
        </w:rPr>
        <w:lastRenderedPageBreak/>
        <w:t>Reference</w:t>
      </w:r>
    </w:p>
    <w:p w14:paraId="7810950E"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2F334202"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Barclay, S.R. (2023).</w:t>
      </w:r>
      <w:r w:rsidRPr="0079567D">
        <w:rPr>
          <w:rStyle w:val="apple-converted-space"/>
          <w:rFonts w:ascii="Arial" w:eastAsiaTheme="majorEastAsia" w:hAnsi="Arial" w:cs="Arial"/>
          <w:color w:val="000000"/>
        </w:rPr>
        <w:t> </w:t>
      </w:r>
      <w:r w:rsidRPr="0079567D">
        <w:rPr>
          <w:rFonts w:ascii="Arial" w:hAnsi="Arial" w:cs="Arial"/>
          <w:i/>
          <w:iCs/>
          <w:color w:val="000000"/>
        </w:rPr>
        <w:t>Schlossberg’s Transition Theory</w:t>
      </w:r>
      <w:r w:rsidRPr="0079567D">
        <w:rPr>
          <w:rFonts w:ascii="Arial" w:hAnsi="Arial" w:cs="Arial"/>
          <w:color w:val="000000"/>
        </w:rPr>
        <w:t>. [online]</w:t>
      </w:r>
      <w:r w:rsidRPr="0079567D">
        <w:rPr>
          <w:rStyle w:val="apple-converted-space"/>
          <w:rFonts w:ascii="Arial" w:eastAsiaTheme="majorEastAsia" w:hAnsi="Arial" w:cs="Arial"/>
          <w:color w:val="000000"/>
        </w:rPr>
        <w:t> </w:t>
      </w:r>
      <w:r w:rsidRPr="0079567D">
        <w:rPr>
          <w:rFonts w:ascii="Arial" w:hAnsi="Arial" w:cs="Arial"/>
          <w:i/>
          <w:iCs/>
          <w:color w:val="000000"/>
        </w:rPr>
        <w:t>connect.springerpub.com</w:t>
      </w:r>
      <w:r w:rsidRPr="0079567D">
        <w:rPr>
          <w:rFonts w:ascii="Arial" w:hAnsi="Arial" w:cs="Arial"/>
          <w:color w:val="000000"/>
        </w:rPr>
        <w:t xml:space="preserve">. Springer Publishing Company. Available at: </w:t>
      </w:r>
      <w:hyperlink r:id="rId9" w:history="1">
        <w:r w:rsidRPr="0079567D">
          <w:rPr>
            <w:rStyle w:val="Hyperlink"/>
            <w:rFonts w:ascii="Arial" w:hAnsi="Arial" w:cs="Arial"/>
          </w:rPr>
          <w:t>https://connect.springerpub.com/content/book/978-0-8261-1816-5/part/part02/chapter/ch03</w:t>
        </w:r>
      </w:hyperlink>
      <w:r w:rsidRPr="0079567D">
        <w:rPr>
          <w:rFonts w:ascii="Arial" w:hAnsi="Arial" w:cs="Arial"/>
          <w:color w:val="000000"/>
        </w:rPr>
        <w:t>.</w:t>
      </w:r>
    </w:p>
    <w:p w14:paraId="5C780D62"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04A64D76"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Benson, J.B. (2009).</w:t>
      </w:r>
      <w:r w:rsidRPr="0079567D">
        <w:rPr>
          <w:rStyle w:val="apple-converted-space"/>
          <w:rFonts w:ascii="Arial" w:eastAsiaTheme="majorEastAsia" w:hAnsi="Arial" w:cs="Arial"/>
          <w:color w:val="000000"/>
        </w:rPr>
        <w:t> </w:t>
      </w:r>
      <w:r w:rsidRPr="0079567D">
        <w:rPr>
          <w:rFonts w:ascii="Arial" w:hAnsi="Arial" w:cs="Arial"/>
          <w:i/>
          <w:iCs/>
          <w:color w:val="000000"/>
        </w:rPr>
        <w:t>Social and emotional development in infancy and early childhood</w:t>
      </w:r>
      <w:r w:rsidRPr="0079567D">
        <w:rPr>
          <w:rFonts w:ascii="Arial" w:hAnsi="Arial" w:cs="Arial"/>
          <w:color w:val="000000"/>
        </w:rPr>
        <w:t>. London: Academic Press.</w:t>
      </w:r>
    </w:p>
    <w:p w14:paraId="7AF647B5"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p>
    <w:p w14:paraId="5529F286" w14:textId="77777777" w:rsidR="0079567D" w:rsidRPr="0079567D" w:rsidRDefault="0079567D" w:rsidP="0079567D">
      <w:pPr>
        <w:pStyle w:val="NormalWeb"/>
        <w:shd w:val="clear" w:color="auto" w:fill="FFFFFF"/>
        <w:spacing w:before="0" w:beforeAutospacing="0" w:after="0" w:afterAutospacing="0" w:line="360" w:lineRule="auto"/>
        <w:rPr>
          <w:rFonts w:ascii="Arial" w:hAnsi="Arial" w:cs="Arial"/>
          <w:color w:val="000000"/>
        </w:rPr>
      </w:pPr>
      <w:r w:rsidRPr="0079567D">
        <w:rPr>
          <w:rFonts w:ascii="Arial" w:hAnsi="Arial" w:cs="Arial"/>
          <w:color w:val="000000"/>
        </w:rPr>
        <w:t>Leifer, G. and Fleck, E. (2022).</w:t>
      </w:r>
      <w:r w:rsidRPr="0079567D">
        <w:rPr>
          <w:rStyle w:val="apple-converted-space"/>
          <w:rFonts w:ascii="Arial" w:eastAsiaTheme="majorEastAsia" w:hAnsi="Arial" w:cs="Arial"/>
          <w:color w:val="000000"/>
        </w:rPr>
        <w:t> </w:t>
      </w:r>
      <w:r w:rsidRPr="0079567D">
        <w:rPr>
          <w:rFonts w:ascii="Arial" w:hAnsi="Arial" w:cs="Arial"/>
          <w:i/>
          <w:iCs/>
          <w:color w:val="000000"/>
        </w:rPr>
        <w:t>Growth and Development Across the Lifespan - E-Book</w:t>
      </w:r>
      <w:r w:rsidRPr="0079567D">
        <w:rPr>
          <w:rFonts w:ascii="Arial" w:hAnsi="Arial" w:cs="Arial"/>
          <w:color w:val="000000"/>
        </w:rPr>
        <w:t>. Elsevier Health Sciences.</w:t>
      </w:r>
    </w:p>
    <w:p w14:paraId="4549DD9D" w14:textId="77777777" w:rsidR="0079567D" w:rsidRPr="0079567D" w:rsidRDefault="0079567D" w:rsidP="0079567D">
      <w:pPr>
        <w:pStyle w:val="NormalWeb"/>
        <w:shd w:val="clear" w:color="auto" w:fill="FFFFFF"/>
        <w:spacing w:line="360" w:lineRule="auto"/>
        <w:rPr>
          <w:rFonts w:ascii="Arial" w:hAnsi="Arial" w:cs="Arial"/>
          <w:color w:val="000000"/>
        </w:rPr>
      </w:pPr>
      <w:r w:rsidRPr="0079567D">
        <w:rPr>
          <w:rFonts w:ascii="Arial" w:hAnsi="Arial" w:cs="Arial"/>
          <w:color w:val="000000"/>
        </w:rPr>
        <w:t>‌</w:t>
      </w:r>
    </w:p>
    <w:p w14:paraId="3DC7AF32" w14:textId="77777777" w:rsidR="0079567D" w:rsidRPr="005D17B5" w:rsidRDefault="0079567D" w:rsidP="0079567D">
      <w:pPr>
        <w:spacing w:line="360" w:lineRule="auto"/>
        <w:rPr>
          <w:rFonts w:ascii="Arial" w:hAnsi="Arial" w:cs="Arial"/>
          <w:b/>
          <w:bCs/>
          <w:u w:val="single"/>
        </w:rPr>
      </w:pPr>
    </w:p>
    <w:p w14:paraId="3098DEDE" w14:textId="77777777" w:rsidR="0079567D" w:rsidRPr="005D17B5" w:rsidRDefault="0079567D" w:rsidP="0079567D">
      <w:pPr>
        <w:spacing w:line="360" w:lineRule="auto"/>
        <w:rPr>
          <w:rFonts w:ascii="Arial" w:hAnsi="Arial" w:cs="Arial"/>
        </w:rPr>
      </w:pPr>
    </w:p>
    <w:p w14:paraId="509AF166" w14:textId="77777777" w:rsidR="0079567D" w:rsidRDefault="0079567D" w:rsidP="0079567D">
      <w:pPr>
        <w:pStyle w:val="NormalWeb"/>
        <w:shd w:val="clear" w:color="auto" w:fill="FFFFFF"/>
        <w:spacing w:before="0" w:beforeAutospacing="0" w:after="0" w:afterAutospacing="0" w:line="360" w:lineRule="auto"/>
      </w:pPr>
    </w:p>
    <w:p w14:paraId="40AB869A" w14:textId="77777777" w:rsidR="0079567D" w:rsidRPr="0079567D" w:rsidRDefault="0079567D" w:rsidP="0079567D"/>
    <w:sectPr w:rsidR="0079567D" w:rsidRPr="0079567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C620" w14:textId="77777777" w:rsidR="0079567D" w:rsidRDefault="0079567D" w:rsidP="0079567D">
      <w:pPr>
        <w:spacing w:after="0" w:line="240" w:lineRule="auto"/>
      </w:pPr>
      <w:r>
        <w:separator/>
      </w:r>
    </w:p>
  </w:endnote>
  <w:endnote w:type="continuationSeparator" w:id="0">
    <w:p w14:paraId="658A0557" w14:textId="77777777" w:rsidR="0079567D" w:rsidRDefault="0079567D" w:rsidP="00795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4737623"/>
      <w:docPartObj>
        <w:docPartGallery w:val="Page Numbers (Bottom of Page)"/>
        <w:docPartUnique/>
      </w:docPartObj>
    </w:sdtPr>
    <w:sdtContent>
      <w:p w14:paraId="2E6B2586" w14:textId="00B124EF" w:rsidR="0079567D" w:rsidRDefault="0079567D">
        <w:pPr>
          <w:pStyle w:val="Footer"/>
          <w:jc w:val="right"/>
        </w:pPr>
        <w:r>
          <w:fldChar w:fldCharType="begin"/>
        </w:r>
        <w:r>
          <w:instrText>PAGE   \* MERGEFORMAT</w:instrText>
        </w:r>
        <w:r>
          <w:fldChar w:fldCharType="separate"/>
        </w:r>
        <w:r>
          <w:t>2</w:t>
        </w:r>
        <w:r>
          <w:fldChar w:fldCharType="end"/>
        </w:r>
      </w:p>
    </w:sdtContent>
  </w:sdt>
  <w:p w14:paraId="30417E14" w14:textId="77777777" w:rsidR="0079567D" w:rsidRDefault="00795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1376D" w14:textId="77777777" w:rsidR="0079567D" w:rsidRDefault="0079567D" w:rsidP="0079567D">
      <w:pPr>
        <w:spacing w:after="0" w:line="240" w:lineRule="auto"/>
      </w:pPr>
      <w:r>
        <w:separator/>
      </w:r>
    </w:p>
  </w:footnote>
  <w:footnote w:type="continuationSeparator" w:id="0">
    <w:p w14:paraId="30A646D5" w14:textId="77777777" w:rsidR="0079567D" w:rsidRDefault="0079567D" w:rsidP="00795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29A0" w14:textId="77777777" w:rsidR="0079567D" w:rsidRDefault="0079567D" w:rsidP="0079567D">
    <w:pPr>
      <w:pStyle w:val="Header"/>
    </w:pPr>
    <w:r>
      <w:t>Name: Gareth Williams</w:t>
    </w:r>
  </w:p>
  <w:p w14:paraId="00669BBF" w14:textId="77777777" w:rsidR="0079567D" w:rsidRDefault="0079567D" w:rsidP="0079567D">
    <w:pPr>
      <w:pStyle w:val="Header"/>
    </w:pPr>
    <w:r>
      <w:t>Student ID:2513720</w:t>
    </w:r>
  </w:p>
  <w:p w14:paraId="7B719FD6" w14:textId="77777777" w:rsidR="0079567D" w:rsidRDefault="0079567D" w:rsidP="0079567D">
    <w:pPr>
      <w:pStyle w:val="Header"/>
    </w:pPr>
    <w:r>
      <w:t>Unit: Human Development</w:t>
    </w:r>
  </w:p>
  <w:p w14:paraId="510DD073" w14:textId="399A6EC8" w:rsidR="0079567D" w:rsidRDefault="0079567D" w:rsidP="0079567D">
    <w:pPr>
      <w:pStyle w:val="Header"/>
    </w:pPr>
    <w:r>
      <w:t xml:space="preserve">Word Count </w:t>
    </w:r>
    <w:r>
      <w:t>Part 1 1005- Part 2 1011- Part 3 940</w:t>
    </w:r>
  </w:p>
  <w:p w14:paraId="0D4A788C" w14:textId="77777777" w:rsidR="0079567D" w:rsidRDefault="007956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7D"/>
    <w:rsid w:val="001E3A71"/>
    <w:rsid w:val="0029406F"/>
    <w:rsid w:val="003E2C21"/>
    <w:rsid w:val="0079567D"/>
    <w:rsid w:val="00E1282B"/>
    <w:rsid w:val="00E16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38E6E"/>
  <w15:chartTrackingRefBased/>
  <w15:docId w15:val="{4D85434F-F886-4550-9F3B-A0BD3178F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67D"/>
  </w:style>
  <w:style w:type="paragraph" w:styleId="Heading1">
    <w:name w:val="heading 1"/>
    <w:basedOn w:val="Normal"/>
    <w:next w:val="Normal"/>
    <w:link w:val="Heading1Char"/>
    <w:uiPriority w:val="9"/>
    <w:qFormat/>
    <w:rsid w:val="007956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6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6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6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6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6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6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6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6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67D"/>
    <w:rPr>
      <w:rFonts w:eastAsiaTheme="majorEastAsia" w:cstheme="majorBidi"/>
      <w:color w:val="272727" w:themeColor="text1" w:themeTint="D8"/>
    </w:rPr>
  </w:style>
  <w:style w:type="paragraph" w:styleId="Title">
    <w:name w:val="Title"/>
    <w:basedOn w:val="Normal"/>
    <w:next w:val="Normal"/>
    <w:link w:val="TitleChar"/>
    <w:uiPriority w:val="10"/>
    <w:qFormat/>
    <w:rsid w:val="00795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6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67D"/>
    <w:pPr>
      <w:spacing w:before="160"/>
      <w:jc w:val="center"/>
    </w:pPr>
    <w:rPr>
      <w:i/>
      <w:iCs/>
      <w:color w:val="404040" w:themeColor="text1" w:themeTint="BF"/>
    </w:rPr>
  </w:style>
  <w:style w:type="character" w:customStyle="1" w:styleId="QuoteChar">
    <w:name w:val="Quote Char"/>
    <w:basedOn w:val="DefaultParagraphFont"/>
    <w:link w:val="Quote"/>
    <w:uiPriority w:val="29"/>
    <w:rsid w:val="0079567D"/>
    <w:rPr>
      <w:i/>
      <w:iCs/>
      <w:color w:val="404040" w:themeColor="text1" w:themeTint="BF"/>
    </w:rPr>
  </w:style>
  <w:style w:type="paragraph" w:styleId="ListParagraph">
    <w:name w:val="List Paragraph"/>
    <w:basedOn w:val="Normal"/>
    <w:uiPriority w:val="34"/>
    <w:qFormat/>
    <w:rsid w:val="0079567D"/>
    <w:pPr>
      <w:ind w:left="720"/>
      <w:contextualSpacing/>
    </w:pPr>
  </w:style>
  <w:style w:type="character" w:styleId="IntenseEmphasis">
    <w:name w:val="Intense Emphasis"/>
    <w:basedOn w:val="DefaultParagraphFont"/>
    <w:uiPriority w:val="21"/>
    <w:qFormat/>
    <w:rsid w:val="0079567D"/>
    <w:rPr>
      <w:i/>
      <w:iCs/>
      <w:color w:val="0F4761" w:themeColor="accent1" w:themeShade="BF"/>
    </w:rPr>
  </w:style>
  <w:style w:type="paragraph" w:styleId="IntenseQuote">
    <w:name w:val="Intense Quote"/>
    <w:basedOn w:val="Normal"/>
    <w:next w:val="Normal"/>
    <w:link w:val="IntenseQuoteChar"/>
    <w:uiPriority w:val="30"/>
    <w:qFormat/>
    <w:rsid w:val="007956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67D"/>
    <w:rPr>
      <w:i/>
      <w:iCs/>
      <w:color w:val="0F4761" w:themeColor="accent1" w:themeShade="BF"/>
    </w:rPr>
  </w:style>
  <w:style w:type="character" w:styleId="IntenseReference">
    <w:name w:val="Intense Reference"/>
    <w:basedOn w:val="DefaultParagraphFont"/>
    <w:uiPriority w:val="32"/>
    <w:qFormat/>
    <w:rsid w:val="0079567D"/>
    <w:rPr>
      <w:b/>
      <w:bCs/>
      <w:smallCaps/>
      <w:color w:val="0F4761" w:themeColor="accent1" w:themeShade="BF"/>
      <w:spacing w:val="5"/>
    </w:rPr>
  </w:style>
  <w:style w:type="paragraph" w:styleId="Header">
    <w:name w:val="header"/>
    <w:basedOn w:val="Normal"/>
    <w:link w:val="HeaderChar"/>
    <w:uiPriority w:val="99"/>
    <w:unhideWhenUsed/>
    <w:rsid w:val="007956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67D"/>
  </w:style>
  <w:style w:type="paragraph" w:styleId="Footer">
    <w:name w:val="footer"/>
    <w:basedOn w:val="Normal"/>
    <w:link w:val="FooterChar"/>
    <w:uiPriority w:val="99"/>
    <w:unhideWhenUsed/>
    <w:rsid w:val="007956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67D"/>
  </w:style>
  <w:style w:type="character" w:styleId="Hyperlink">
    <w:name w:val="Hyperlink"/>
    <w:basedOn w:val="DefaultParagraphFont"/>
    <w:uiPriority w:val="99"/>
    <w:unhideWhenUsed/>
    <w:rsid w:val="0079567D"/>
    <w:rPr>
      <w:color w:val="467886" w:themeColor="hyperlink"/>
      <w:u w:val="single"/>
    </w:rPr>
  </w:style>
  <w:style w:type="paragraph" w:styleId="NormalWeb">
    <w:name w:val="Normal (Web)"/>
    <w:basedOn w:val="Normal"/>
    <w:uiPriority w:val="99"/>
    <w:unhideWhenUsed/>
    <w:rsid w:val="0079567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9567D"/>
  </w:style>
  <w:style w:type="paragraph" w:styleId="Caption">
    <w:name w:val="caption"/>
    <w:basedOn w:val="Normal"/>
    <w:next w:val="Normal"/>
    <w:uiPriority w:val="35"/>
    <w:unhideWhenUsed/>
    <w:qFormat/>
    <w:rsid w:val="0079567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houghtco.com/maslows-hierarchy-of-needs-458257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connect.springerpub.com/content/book/978-0-8261-1816-5/part/part02/chapter/ch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3332</Words>
  <Characters>18998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Williams</dc:creator>
  <cp:keywords/>
  <dc:description/>
  <cp:lastModifiedBy>Gareth Williams</cp:lastModifiedBy>
  <cp:revision>1</cp:revision>
  <dcterms:created xsi:type="dcterms:W3CDTF">2025-12-07T12:46:00Z</dcterms:created>
  <dcterms:modified xsi:type="dcterms:W3CDTF">2025-12-07T13:02:00Z</dcterms:modified>
</cp:coreProperties>
</file>