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BD269E" w:rsidRPr="0065654E">
        <w:trPr>
          <w:trHeight w:val="849"/>
        </w:trPr>
        <w:tc>
          <w:tcPr>
            <w:tcW w:w="8755" w:type="dxa"/>
            <w:gridSpan w:val="4"/>
          </w:tcPr>
          <w:p w:rsidR="00BD269E" w:rsidRPr="0065654E" w:rsidRDefault="00BD269E" w:rsidP="00F14355">
            <w:pPr>
              <w:pStyle w:val="NormalWeb"/>
              <w:spacing w:before="0" w:beforeAutospacing="0" w:after="0" w:afterAutospacing="0"/>
              <w:ind w:right="34"/>
              <w:rPr>
                <w:rFonts w:ascii="Calibri" w:hAnsi="Calibri" w:cs="Calibri"/>
                <w:i/>
                <w:iCs/>
                <w:sz w:val="24"/>
                <w:szCs w:val="24"/>
                <w:lang w:val="cy-GB"/>
              </w:rPr>
            </w:pPr>
          </w:p>
          <w:p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p>
          <w:p w:rsidR="00BD269E" w:rsidRPr="0065654E" w:rsidRDefault="00BD269E" w:rsidP="002E2BA0">
            <w:pPr>
              <w:pStyle w:val="NormalWeb"/>
              <w:spacing w:before="0" w:beforeAutospacing="0" w:after="0" w:afterAutospacing="0"/>
              <w:ind w:right="34"/>
              <w:jc w:val="center"/>
              <w:rPr>
                <w:rFonts w:ascii="Calibri" w:hAnsi="Calibri" w:cs="Calibri"/>
                <w:b/>
                <w:bCs/>
                <w:sz w:val="24"/>
                <w:szCs w:val="24"/>
              </w:rPr>
            </w:pPr>
          </w:p>
        </w:tc>
      </w:tr>
      <w:tr w:rsidR="00BD269E" w:rsidRPr="0065654E">
        <w:trPr>
          <w:trHeight w:val="373"/>
        </w:trPr>
        <w:tc>
          <w:tcPr>
            <w:tcW w:w="8755" w:type="dxa"/>
            <w:gridSpan w:val="4"/>
          </w:tcPr>
          <w:p w:rsidR="00BD269E" w:rsidRPr="0065654E" w:rsidRDefault="00BD269E" w:rsidP="00E57529">
            <w:pPr>
              <w:pStyle w:val="NormalWeb"/>
              <w:spacing w:before="0" w:beforeAutospacing="0" w:after="0" w:afterAutospacing="0"/>
              <w:ind w:right="34"/>
              <w:rPr>
                <w:rFonts w:ascii="Calibri" w:hAnsi="Calibri" w:cs="Calibri"/>
                <w:i/>
                <w:iCs/>
                <w:sz w:val="24"/>
                <w:szCs w:val="24"/>
              </w:rPr>
            </w:pPr>
          </w:p>
        </w:tc>
      </w:tr>
      <w:tr w:rsidR="00BD269E" w:rsidRPr="0065654E">
        <w:trPr>
          <w:trHeight w:val="373"/>
        </w:trPr>
        <w:tc>
          <w:tcPr>
            <w:tcW w:w="8755" w:type="dxa"/>
            <w:gridSpan w:val="4"/>
          </w:tcPr>
          <w:p w:rsidR="00BD269E" w:rsidRDefault="00BD269E" w:rsidP="00E57529">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sidR="007A1600">
              <w:rPr>
                <w:rFonts w:ascii="Calibri" w:hAnsi="Calibri" w:cs="Calibri"/>
                <w:i/>
                <w:iCs/>
                <w:sz w:val="24"/>
                <w:szCs w:val="24"/>
              </w:rPr>
              <w:t xml:space="preserve"> Mathew Bennett</w:t>
            </w:r>
          </w:p>
          <w:p w:rsidR="00BD269E" w:rsidRPr="0065654E" w:rsidRDefault="00BD269E" w:rsidP="00E57529">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w:t>
            </w:r>
            <w:r w:rsidR="007A1600">
              <w:rPr>
                <w:rFonts w:ascii="Calibri" w:hAnsi="Calibri" w:cs="Calibri"/>
                <w:i/>
                <w:iCs/>
                <w:sz w:val="24"/>
                <w:szCs w:val="24"/>
              </w:rPr>
              <w:t xml:space="preserve"> 1600138@student.uwtsd.ac.uk</w:t>
            </w:r>
          </w:p>
        </w:tc>
      </w:tr>
      <w:tr w:rsidR="00BD269E" w:rsidRPr="0065654E">
        <w:trPr>
          <w:trHeight w:val="849"/>
        </w:trPr>
        <w:tc>
          <w:tcPr>
            <w:tcW w:w="5148" w:type="dxa"/>
          </w:tcPr>
          <w:p w:rsidR="00BD269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w:t>
            </w:r>
            <w:r w:rsidR="007A1600">
              <w:rPr>
                <w:rFonts w:ascii="Calibri" w:hAnsi="Calibri" w:cs="Calibri"/>
                <w:i/>
                <w:iCs/>
                <w:sz w:val="24"/>
                <w:szCs w:val="24"/>
              </w:rPr>
              <w:t xml:space="preserve"> </w:t>
            </w:r>
            <w:r w:rsidR="00C91C37" w:rsidRPr="00C91C37">
              <w:rPr>
                <w:rFonts w:ascii="Calibri" w:hAnsi="Calibri" w:cs="Calibri"/>
                <w:i/>
                <w:iCs/>
                <w:sz w:val="24"/>
                <w:szCs w:val="24"/>
              </w:rPr>
              <w:t>AHAR5004</w:t>
            </w:r>
          </w:p>
          <w:p w:rsidR="00BD269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sidR="007A1600">
              <w:rPr>
                <w:rFonts w:ascii="Calibri" w:hAnsi="Calibri" w:cs="Calibri"/>
                <w:i/>
                <w:iCs/>
                <w:sz w:val="24"/>
                <w:szCs w:val="24"/>
              </w:rPr>
              <w:t xml:space="preserve"> </w:t>
            </w:r>
            <w:r w:rsidR="00C91C37" w:rsidRPr="00C91C37">
              <w:rPr>
                <w:rFonts w:ascii="Calibri" w:hAnsi="Calibri" w:cs="Calibri"/>
                <w:i/>
                <w:iCs/>
                <w:sz w:val="24"/>
                <w:szCs w:val="24"/>
              </w:rPr>
              <w:t>Hieroglyphs, Text and Society</w:t>
            </w:r>
          </w:p>
        </w:tc>
        <w:tc>
          <w:tcPr>
            <w:tcW w:w="1906" w:type="dxa"/>
            <w:gridSpan w:val="2"/>
          </w:tcPr>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rsidR="00BD269E" w:rsidRPr="0065654E" w:rsidRDefault="007A1600" w:rsidP="00C129C7">
            <w:pPr>
              <w:pStyle w:val="NormalWeb"/>
              <w:spacing w:before="0" w:beforeAutospacing="0" w:after="0" w:afterAutospacing="0"/>
              <w:ind w:right="34"/>
              <w:rPr>
                <w:rFonts w:ascii="Calibri" w:hAnsi="Calibri" w:cs="Calibri"/>
                <w:i/>
                <w:iCs/>
                <w:color w:val="A6A6A6"/>
                <w:sz w:val="24"/>
                <w:szCs w:val="24"/>
              </w:rPr>
            </w:pPr>
            <w:r>
              <w:rPr>
                <w:rFonts w:ascii="Calibri" w:hAnsi="Calibri" w:cs="Calibri"/>
                <w:i/>
                <w:iCs/>
                <w:color w:val="A6A6A6"/>
                <w:sz w:val="24"/>
                <w:szCs w:val="24"/>
              </w:rPr>
              <w:t>1600138</w:t>
            </w:r>
          </w:p>
        </w:tc>
        <w:tc>
          <w:tcPr>
            <w:tcW w:w="1701" w:type="dxa"/>
          </w:tcPr>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BD269E" w:rsidRPr="0065654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BD269E" w:rsidRPr="0065654E">
        <w:trPr>
          <w:trHeight w:val="849"/>
        </w:trPr>
        <w:tc>
          <w:tcPr>
            <w:tcW w:w="8755" w:type="dxa"/>
            <w:gridSpan w:val="4"/>
          </w:tcPr>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r w:rsidR="00CB585D">
              <w:rPr>
                <w:rFonts w:ascii="Calibri" w:hAnsi="Calibri" w:cs="Calibri"/>
                <w:i/>
                <w:iCs/>
                <w:sz w:val="24"/>
                <w:szCs w:val="24"/>
              </w:rPr>
              <w:t>Assignment 1</w:t>
            </w:r>
          </w:p>
          <w:p w:rsidR="00BD269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w:t>
            </w:r>
            <w:r w:rsidR="007A1600">
              <w:rPr>
                <w:rFonts w:ascii="Calibri" w:hAnsi="Calibri" w:cs="Calibri"/>
                <w:i/>
                <w:iCs/>
                <w:sz w:val="24"/>
                <w:szCs w:val="24"/>
              </w:rPr>
              <w:t xml:space="preserve"> </w:t>
            </w:r>
            <w:r w:rsidR="00CB585D">
              <w:rPr>
                <w:rFonts w:ascii="Calibri" w:hAnsi="Calibri" w:cs="Calibri"/>
                <w:i/>
                <w:iCs/>
                <w:sz w:val="24"/>
                <w:szCs w:val="24"/>
              </w:rPr>
              <w:t>1</w:t>
            </w:r>
            <w:r w:rsidR="007A1600">
              <w:rPr>
                <w:rFonts w:ascii="Calibri" w:hAnsi="Calibri" w:cs="Calibri"/>
                <w:i/>
                <w:iCs/>
                <w:sz w:val="24"/>
                <w:szCs w:val="24"/>
              </w:rPr>
              <w:t>4</w:t>
            </w:r>
            <w:r w:rsidR="007A1600" w:rsidRPr="007A1600">
              <w:rPr>
                <w:rFonts w:ascii="Calibri" w:hAnsi="Calibri" w:cs="Calibri"/>
                <w:i/>
                <w:iCs/>
                <w:sz w:val="24"/>
                <w:szCs w:val="24"/>
                <w:vertAlign w:val="superscript"/>
              </w:rPr>
              <w:t>th</w:t>
            </w:r>
            <w:r w:rsidR="007A1600">
              <w:rPr>
                <w:rFonts w:ascii="Calibri" w:hAnsi="Calibri" w:cs="Calibri"/>
                <w:i/>
                <w:iCs/>
                <w:sz w:val="24"/>
                <w:szCs w:val="24"/>
              </w:rPr>
              <w:t xml:space="preserve"> November 2017</w:t>
            </w:r>
          </w:p>
        </w:tc>
      </w:tr>
      <w:tr w:rsidR="00BD269E" w:rsidRPr="0065654E">
        <w:trPr>
          <w:trHeight w:val="504"/>
        </w:trPr>
        <w:tc>
          <w:tcPr>
            <w:tcW w:w="8755" w:type="dxa"/>
            <w:gridSpan w:val="4"/>
          </w:tcPr>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Number: </w:t>
            </w:r>
            <w:r w:rsidR="007A1600">
              <w:rPr>
                <w:rFonts w:ascii="Calibri" w:hAnsi="Calibri" w:cs="Calibri"/>
                <w:i/>
                <w:iCs/>
                <w:sz w:val="24"/>
                <w:szCs w:val="24"/>
              </w:rPr>
              <w:t xml:space="preserve"> 1</w:t>
            </w:r>
          </w:p>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BD269E" w:rsidRPr="0065654E">
        <w:trPr>
          <w:trHeight w:val="6165"/>
        </w:trPr>
        <w:tc>
          <w:tcPr>
            <w:tcW w:w="8755" w:type="dxa"/>
            <w:gridSpan w:val="4"/>
          </w:tcPr>
          <w:p w:rsidR="00BD269E" w:rsidRPr="0065654E" w:rsidRDefault="00BD269E" w:rsidP="0063628C">
            <w:pPr>
              <w:pStyle w:val="NormalWeb"/>
              <w:rPr>
                <w:rFonts w:ascii="Calibri" w:hAnsi="Calibri" w:cs="Calibri"/>
                <w:i/>
                <w:iCs/>
                <w:sz w:val="24"/>
                <w:szCs w:val="24"/>
              </w:rPr>
            </w:pPr>
          </w:p>
          <w:p w:rsidR="00BD269E" w:rsidRPr="0065654E" w:rsidRDefault="00BD269E" w:rsidP="00035C2C">
            <w:pPr>
              <w:pStyle w:val="NormalWeb"/>
              <w:rPr>
                <w:rFonts w:ascii="Calibri" w:hAnsi="Calibri" w:cs="Calibri"/>
                <w:i/>
                <w:iCs/>
                <w:sz w:val="24"/>
                <w:szCs w:val="24"/>
              </w:rPr>
            </w:pPr>
          </w:p>
        </w:tc>
      </w:tr>
      <w:tr w:rsidR="00BD269E" w:rsidRPr="0065654E">
        <w:tc>
          <w:tcPr>
            <w:tcW w:w="6768" w:type="dxa"/>
            <w:gridSpan w:val="2"/>
          </w:tcPr>
          <w:p w:rsidR="00BD269E" w:rsidRPr="0065654E" w:rsidRDefault="00BD269E" w:rsidP="00E3766D">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BD269E" w:rsidRPr="0065654E" w:rsidRDefault="00BD269E" w:rsidP="00E3766D">
            <w:pPr>
              <w:pStyle w:val="NormalWeb"/>
              <w:ind w:left="142" w:right="34"/>
              <w:rPr>
                <w:rFonts w:ascii="Calibri" w:hAnsi="Calibri" w:cs="Calibri"/>
                <w:i/>
                <w:iCs/>
                <w:sz w:val="24"/>
                <w:szCs w:val="24"/>
              </w:rPr>
            </w:pPr>
          </w:p>
        </w:tc>
        <w:tc>
          <w:tcPr>
            <w:tcW w:w="1987" w:type="dxa"/>
            <w:gridSpan w:val="2"/>
          </w:tcPr>
          <w:p w:rsidR="00BD269E" w:rsidRDefault="00BD269E" w:rsidP="00E3766D">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BD269E" w:rsidRPr="0065654E" w:rsidRDefault="00BD269E" w:rsidP="00E3766D">
            <w:pPr>
              <w:pStyle w:val="NormalWeb"/>
              <w:spacing w:after="0"/>
              <w:ind w:left="142" w:right="34"/>
              <w:rPr>
                <w:rFonts w:ascii="Calibri" w:hAnsi="Calibri" w:cs="Calibri"/>
                <w:i/>
                <w:iCs/>
                <w:sz w:val="24"/>
                <w:szCs w:val="24"/>
              </w:rPr>
            </w:pPr>
          </w:p>
        </w:tc>
      </w:tr>
      <w:tr w:rsidR="00BD269E" w:rsidRPr="0065654E">
        <w:tc>
          <w:tcPr>
            <w:tcW w:w="8755" w:type="dxa"/>
            <w:gridSpan w:val="4"/>
          </w:tcPr>
          <w:p w:rsidR="00BD269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BD269E" w:rsidRDefault="00BD269E" w:rsidP="00A61439">
      <w:pPr>
        <w:jc w:val="center"/>
      </w:pPr>
    </w:p>
    <w:p w:rsidR="007A1600" w:rsidRDefault="007A1600" w:rsidP="00A61439">
      <w:pPr>
        <w:jc w:val="center"/>
      </w:pPr>
    </w:p>
    <w:p w:rsidR="007A1600" w:rsidRDefault="007A1600" w:rsidP="00A61439">
      <w:pPr>
        <w:jc w:val="center"/>
      </w:pPr>
    </w:p>
    <w:p w:rsidR="007A1600" w:rsidRDefault="007A1600" w:rsidP="00A61439">
      <w:pPr>
        <w:jc w:val="center"/>
      </w:pPr>
    </w:p>
    <w:p w:rsidR="007A1600" w:rsidRDefault="00CB585D" w:rsidP="00A61439">
      <w:pPr>
        <w:jc w:val="center"/>
        <w:rPr>
          <w:rFonts w:asciiTheme="minorHAnsi" w:hAnsiTheme="minorHAnsi" w:cstheme="minorHAnsi"/>
          <w:b/>
          <w:sz w:val="36"/>
          <w:u w:val="single"/>
        </w:rPr>
      </w:pPr>
      <w:r>
        <w:rPr>
          <w:rFonts w:asciiTheme="minorHAnsi" w:hAnsiTheme="minorHAnsi" w:cstheme="minorHAnsi"/>
          <w:b/>
          <w:sz w:val="36"/>
          <w:u w:val="single"/>
        </w:rPr>
        <w:lastRenderedPageBreak/>
        <w:t>Women and Gender in Babylonian</w:t>
      </w:r>
      <w:r w:rsidR="008E7ACC">
        <w:rPr>
          <w:rFonts w:asciiTheme="minorHAnsi" w:hAnsiTheme="minorHAnsi" w:cstheme="minorHAnsi"/>
          <w:b/>
          <w:sz w:val="36"/>
          <w:u w:val="single"/>
        </w:rPr>
        <w:t>: An analysis of the Hammurabi Law Codes</w:t>
      </w:r>
    </w:p>
    <w:p w:rsidR="007A1600" w:rsidRDefault="007A1600" w:rsidP="00A61439">
      <w:pPr>
        <w:jc w:val="center"/>
        <w:rPr>
          <w:rFonts w:asciiTheme="minorHAnsi" w:hAnsiTheme="minorHAnsi" w:cstheme="minorHAnsi"/>
          <w:b/>
          <w:sz w:val="36"/>
          <w:u w:val="single"/>
        </w:rPr>
      </w:pPr>
    </w:p>
    <w:p w:rsidR="00E260C3" w:rsidRPr="00DB0798" w:rsidRDefault="007A1600" w:rsidP="007A1600">
      <w:pPr>
        <w:rPr>
          <w:rFonts w:asciiTheme="minorHAnsi" w:hAnsiTheme="minorHAnsi" w:cstheme="minorHAnsi"/>
          <w:sz w:val="22"/>
        </w:rPr>
      </w:pPr>
      <w:r>
        <w:rPr>
          <w:rFonts w:asciiTheme="minorHAnsi" w:hAnsiTheme="minorHAnsi" w:cstheme="minorHAnsi"/>
        </w:rPr>
        <w:tab/>
      </w:r>
      <w:r w:rsidR="008E7ACC" w:rsidRPr="00DB0798">
        <w:rPr>
          <w:rFonts w:asciiTheme="minorHAnsi" w:hAnsiTheme="minorHAnsi" w:cstheme="minorHAnsi"/>
          <w:sz w:val="22"/>
        </w:rPr>
        <w:t>The ‘</w:t>
      </w:r>
      <w:r w:rsidR="004A3DF8" w:rsidRPr="00DB0798">
        <w:rPr>
          <w:rFonts w:asciiTheme="minorHAnsi" w:hAnsiTheme="minorHAnsi" w:cstheme="minorHAnsi"/>
          <w:sz w:val="22"/>
        </w:rPr>
        <w:t xml:space="preserve">Hammurabi’s Law Code’ (Most </w:t>
      </w:r>
      <w:r w:rsidR="00BF1133" w:rsidRPr="00DB0798">
        <w:rPr>
          <w:rFonts w:asciiTheme="minorHAnsi" w:hAnsiTheme="minorHAnsi" w:cstheme="minorHAnsi"/>
          <w:sz w:val="22"/>
        </w:rPr>
        <w:t>famous</w:t>
      </w:r>
      <w:r w:rsidR="004A3DF8" w:rsidRPr="00DB0798">
        <w:rPr>
          <w:rFonts w:asciiTheme="minorHAnsi" w:hAnsiTheme="minorHAnsi" w:cstheme="minorHAnsi"/>
          <w:sz w:val="22"/>
        </w:rPr>
        <w:t xml:space="preserve"> from the </w:t>
      </w:r>
      <w:r w:rsidR="004A3DF8" w:rsidRPr="00DB0798">
        <w:rPr>
          <w:rFonts w:asciiTheme="minorHAnsi" w:hAnsiTheme="minorHAnsi" w:cstheme="minorHAnsi"/>
          <w:i/>
          <w:sz w:val="22"/>
        </w:rPr>
        <w:t>Law Stele of Hammurabi</w:t>
      </w:r>
      <w:r w:rsidR="004A3DF8" w:rsidRPr="00DB0798">
        <w:rPr>
          <w:rFonts w:asciiTheme="minorHAnsi" w:hAnsiTheme="minorHAnsi" w:cstheme="minorHAnsi"/>
          <w:sz w:val="22"/>
        </w:rPr>
        <w:t xml:space="preserve">, </w:t>
      </w:r>
      <w:r w:rsidR="00A27394" w:rsidRPr="00DB0798">
        <w:rPr>
          <w:rFonts w:asciiTheme="minorHAnsi" w:hAnsiTheme="minorHAnsi" w:cstheme="minorHAnsi"/>
          <w:sz w:val="22"/>
        </w:rPr>
        <w:t>currently seated</w:t>
      </w:r>
      <w:r w:rsidR="004A3DF8" w:rsidRPr="00DB0798">
        <w:rPr>
          <w:rFonts w:asciiTheme="minorHAnsi" w:hAnsiTheme="minorHAnsi" w:cstheme="minorHAnsi"/>
          <w:sz w:val="22"/>
        </w:rPr>
        <w:t xml:space="preserve"> in the Louvre</w:t>
      </w:r>
      <w:r w:rsidR="00A27394" w:rsidRPr="00DB0798">
        <w:rPr>
          <w:rFonts w:asciiTheme="minorHAnsi" w:hAnsiTheme="minorHAnsi" w:cstheme="minorHAnsi"/>
          <w:sz w:val="22"/>
        </w:rPr>
        <w:t>, Paris</w:t>
      </w:r>
      <w:r w:rsidR="004A3DF8" w:rsidRPr="00DB0798">
        <w:rPr>
          <w:rFonts w:asciiTheme="minorHAnsi" w:hAnsiTheme="minorHAnsi" w:cstheme="minorHAnsi"/>
          <w:sz w:val="22"/>
        </w:rPr>
        <w:t>)</w:t>
      </w:r>
      <w:r w:rsidR="008E7ACC" w:rsidRPr="00DB0798">
        <w:rPr>
          <w:rFonts w:asciiTheme="minorHAnsi" w:hAnsiTheme="minorHAnsi" w:cstheme="minorHAnsi"/>
          <w:sz w:val="22"/>
        </w:rPr>
        <w:t xml:space="preserve"> are a series of laws </w:t>
      </w:r>
      <w:r w:rsidR="001B5B91" w:rsidRPr="00DB0798">
        <w:rPr>
          <w:rFonts w:asciiTheme="minorHAnsi" w:hAnsiTheme="minorHAnsi" w:cstheme="minorHAnsi"/>
          <w:sz w:val="22"/>
        </w:rPr>
        <w:t>decreed by the Babylonian king, Hammurabi, dating back to approx.</w:t>
      </w:r>
      <w:r w:rsidR="00215251" w:rsidRPr="00DB0798">
        <w:rPr>
          <w:rFonts w:asciiTheme="minorHAnsi" w:hAnsiTheme="minorHAnsi" w:cstheme="minorHAnsi"/>
          <w:sz w:val="22"/>
        </w:rPr>
        <w:t xml:space="preserve"> 174</w:t>
      </w:r>
      <w:r w:rsidR="001B5B91" w:rsidRPr="00DB0798">
        <w:rPr>
          <w:rFonts w:asciiTheme="minorHAnsi" w:hAnsiTheme="minorHAnsi" w:cstheme="minorHAnsi"/>
          <w:sz w:val="22"/>
        </w:rPr>
        <w:t>0 BCE in Mesopotamia</w:t>
      </w:r>
      <w:r w:rsidR="004A3DF8" w:rsidRPr="00DB0798">
        <w:rPr>
          <w:rFonts w:asciiTheme="minorHAnsi" w:hAnsiTheme="minorHAnsi" w:cstheme="minorHAnsi"/>
          <w:sz w:val="22"/>
        </w:rPr>
        <w:t xml:space="preserve"> (</w:t>
      </w:r>
      <w:r w:rsidR="00D75F74" w:rsidRPr="00DB0798">
        <w:rPr>
          <w:rFonts w:asciiTheme="minorHAnsi" w:hAnsiTheme="minorHAnsi" w:cstheme="minorHAnsi"/>
          <w:sz w:val="22"/>
        </w:rPr>
        <w:t>Trigger 2007: 231</w:t>
      </w:r>
      <w:r w:rsidR="004A3DF8" w:rsidRPr="00DB0798">
        <w:rPr>
          <w:rFonts w:asciiTheme="minorHAnsi" w:hAnsiTheme="minorHAnsi" w:cstheme="minorHAnsi"/>
          <w:sz w:val="22"/>
        </w:rPr>
        <w:t>)</w:t>
      </w:r>
      <w:r w:rsidR="001B5B91" w:rsidRPr="00DB0798">
        <w:rPr>
          <w:rFonts w:asciiTheme="minorHAnsi" w:hAnsiTheme="minorHAnsi" w:cstheme="minorHAnsi"/>
          <w:sz w:val="22"/>
        </w:rPr>
        <w:t>.</w:t>
      </w:r>
      <w:r w:rsidR="004A3DF8" w:rsidRPr="00DB0798">
        <w:rPr>
          <w:rFonts w:asciiTheme="minorHAnsi" w:hAnsiTheme="minorHAnsi" w:cstheme="minorHAnsi"/>
          <w:sz w:val="22"/>
        </w:rPr>
        <w:t xml:space="preserve"> These decrees are a set of ‘laws’ laid down by Hammurabi that concern matters from slavery to slander to divorce.</w:t>
      </w:r>
      <w:r w:rsidR="00DB0798" w:rsidRPr="00DB0798">
        <w:rPr>
          <w:rFonts w:asciiTheme="minorHAnsi" w:hAnsiTheme="minorHAnsi" w:cstheme="minorHAnsi"/>
          <w:sz w:val="22"/>
        </w:rPr>
        <w:t xml:space="preserve"> When the laws where written down it could have </w:t>
      </w:r>
      <w:proofErr w:type="gramStart"/>
      <w:r w:rsidR="00DB0798" w:rsidRPr="00DB0798">
        <w:rPr>
          <w:rFonts w:asciiTheme="minorHAnsi" w:hAnsiTheme="minorHAnsi" w:cstheme="minorHAnsi"/>
          <w:sz w:val="22"/>
        </w:rPr>
        <w:t>been seen as</w:t>
      </w:r>
      <w:proofErr w:type="gramEnd"/>
      <w:r w:rsidR="00DB0798" w:rsidRPr="00DB0798">
        <w:rPr>
          <w:rFonts w:asciiTheme="minorHAnsi" w:hAnsiTheme="minorHAnsi" w:cstheme="minorHAnsi"/>
          <w:sz w:val="22"/>
        </w:rPr>
        <w:t xml:space="preserve"> an effort to</w:t>
      </w:r>
      <w:r w:rsidR="00845534">
        <w:rPr>
          <w:rFonts w:asciiTheme="minorHAnsi" w:hAnsiTheme="minorHAnsi" w:cstheme="minorHAnsi"/>
          <w:sz w:val="22"/>
        </w:rPr>
        <w:t xml:space="preserve"> further</w:t>
      </w:r>
      <w:r w:rsidR="00685A6E">
        <w:rPr>
          <w:rFonts w:asciiTheme="minorHAnsi" w:hAnsiTheme="minorHAnsi" w:cstheme="minorHAnsi"/>
          <w:sz w:val="22"/>
        </w:rPr>
        <w:t xml:space="preserve"> unify Mesopotamia, as it was only recently that</w:t>
      </w:r>
      <w:r w:rsidR="00DB0798" w:rsidRPr="00DB0798">
        <w:rPr>
          <w:rFonts w:asciiTheme="minorHAnsi" w:hAnsiTheme="minorHAnsi" w:cstheme="minorHAnsi"/>
          <w:sz w:val="22"/>
        </w:rPr>
        <w:t xml:space="preserve"> Hammurabi had subjugated the city states</w:t>
      </w:r>
      <w:r w:rsidR="00D82CCE">
        <w:rPr>
          <w:rFonts w:asciiTheme="minorHAnsi" w:hAnsiTheme="minorHAnsi" w:cstheme="minorHAnsi"/>
          <w:sz w:val="22"/>
        </w:rPr>
        <w:t xml:space="preserve"> of Mesopotamia under his rule, </w:t>
      </w:r>
      <w:r w:rsidR="00DB0798" w:rsidRPr="00DB0798">
        <w:rPr>
          <w:rFonts w:asciiTheme="minorHAnsi" w:hAnsiTheme="minorHAnsi" w:cstheme="minorHAnsi"/>
          <w:sz w:val="22"/>
        </w:rPr>
        <w:t xml:space="preserve">creating </w:t>
      </w:r>
      <w:r w:rsidR="00BB6535">
        <w:rPr>
          <w:rFonts w:asciiTheme="minorHAnsi" w:hAnsiTheme="minorHAnsi" w:cstheme="minorHAnsi"/>
          <w:sz w:val="22"/>
        </w:rPr>
        <w:t>‘</w:t>
      </w:r>
      <w:r w:rsidR="00DB0798" w:rsidRPr="00DB0798">
        <w:rPr>
          <w:rFonts w:asciiTheme="minorHAnsi" w:hAnsiTheme="minorHAnsi" w:cstheme="minorHAnsi"/>
          <w:sz w:val="22"/>
        </w:rPr>
        <w:t>Babylonia</w:t>
      </w:r>
      <w:r w:rsidR="00BB6535">
        <w:rPr>
          <w:rFonts w:asciiTheme="minorHAnsi" w:hAnsiTheme="minorHAnsi" w:cstheme="minorHAnsi"/>
          <w:sz w:val="22"/>
        </w:rPr>
        <w:t>’</w:t>
      </w:r>
      <w:r w:rsidR="00D82CCE">
        <w:rPr>
          <w:rFonts w:asciiTheme="minorHAnsi" w:hAnsiTheme="minorHAnsi" w:cstheme="minorHAnsi"/>
          <w:sz w:val="22"/>
        </w:rPr>
        <w:t xml:space="preserve">, </w:t>
      </w:r>
      <w:r w:rsidR="00DB0798" w:rsidRPr="00DB0798">
        <w:rPr>
          <w:rFonts w:asciiTheme="minorHAnsi" w:hAnsiTheme="minorHAnsi" w:cstheme="minorHAnsi"/>
          <w:sz w:val="22"/>
        </w:rPr>
        <w:t>(</w:t>
      </w:r>
      <w:bookmarkStart w:id="0" w:name="_Hlk498437709"/>
      <w:proofErr w:type="spellStart"/>
      <w:r w:rsidR="00D82CCE" w:rsidRPr="00D82CCE">
        <w:rPr>
          <w:rFonts w:asciiTheme="minorHAnsi" w:hAnsiTheme="minorHAnsi" w:cstheme="minorHAnsi"/>
          <w:sz w:val="22"/>
        </w:rPr>
        <w:t>Liverani</w:t>
      </w:r>
      <w:proofErr w:type="spellEnd"/>
      <w:r w:rsidR="00D82CCE">
        <w:rPr>
          <w:rFonts w:asciiTheme="minorHAnsi" w:hAnsiTheme="minorHAnsi" w:cstheme="minorHAnsi"/>
          <w:sz w:val="22"/>
        </w:rPr>
        <w:t xml:space="preserve"> 2014</w:t>
      </w:r>
      <w:bookmarkEnd w:id="0"/>
      <w:r w:rsidR="00DB0798" w:rsidRPr="00DB0798">
        <w:rPr>
          <w:rFonts w:asciiTheme="minorHAnsi" w:hAnsiTheme="minorHAnsi" w:cstheme="minorHAnsi"/>
          <w:sz w:val="22"/>
        </w:rPr>
        <w:t>).</w:t>
      </w:r>
      <w:r w:rsidR="00D82CCE">
        <w:rPr>
          <w:rFonts w:asciiTheme="minorHAnsi" w:hAnsiTheme="minorHAnsi" w:cstheme="minorHAnsi"/>
          <w:sz w:val="22"/>
        </w:rPr>
        <w:t xml:space="preserve"> In creating this stele, and distributing versions throughout the land, he makes it clear that these are the laws that one should follow in his new kingdom, thus perpetuating his right to rule.</w:t>
      </w:r>
      <w:r w:rsidR="00DB0798" w:rsidRPr="00DB0798">
        <w:rPr>
          <w:rFonts w:asciiTheme="minorHAnsi" w:hAnsiTheme="minorHAnsi" w:cstheme="minorHAnsi"/>
          <w:sz w:val="22"/>
        </w:rPr>
        <w:t xml:space="preserve"> </w:t>
      </w:r>
      <w:r w:rsidR="00483055" w:rsidRPr="00DB0798">
        <w:rPr>
          <w:rFonts w:asciiTheme="minorHAnsi" w:hAnsiTheme="minorHAnsi" w:cstheme="minorHAnsi"/>
          <w:sz w:val="22"/>
        </w:rPr>
        <w:t xml:space="preserve">These ‘laws’ may have been decreed by Hammurabi himself, however it is much more likely that these most of these where cultural norms or laws from previous kings that where solidified in the </w:t>
      </w:r>
      <w:r w:rsidR="00483055" w:rsidRPr="00DB0798">
        <w:rPr>
          <w:rFonts w:asciiTheme="minorHAnsi" w:hAnsiTheme="minorHAnsi" w:cstheme="minorHAnsi"/>
          <w:i/>
          <w:sz w:val="22"/>
        </w:rPr>
        <w:t>stele</w:t>
      </w:r>
      <w:r w:rsidR="005E74DC" w:rsidRPr="00DB0798">
        <w:rPr>
          <w:rFonts w:asciiTheme="minorHAnsi" w:hAnsiTheme="minorHAnsi" w:cstheme="minorHAnsi"/>
          <w:sz w:val="22"/>
        </w:rPr>
        <w:t xml:space="preserve"> </w:t>
      </w:r>
      <w:bookmarkStart w:id="1" w:name="_Hlk498426714"/>
      <w:r w:rsidR="005E74DC" w:rsidRPr="00DB0798">
        <w:rPr>
          <w:rFonts w:asciiTheme="minorHAnsi" w:hAnsiTheme="minorHAnsi" w:cstheme="minorHAnsi"/>
          <w:sz w:val="22"/>
        </w:rPr>
        <w:t>(</w:t>
      </w:r>
      <w:r w:rsidR="00A21735">
        <w:rPr>
          <w:rFonts w:asciiTheme="minorHAnsi" w:hAnsiTheme="minorHAnsi" w:cstheme="minorHAnsi"/>
          <w:sz w:val="22"/>
        </w:rPr>
        <w:t>Anon 2016</w:t>
      </w:r>
      <w:r w:rsidR="005E74DC" w:rsidRPr="00DB0798">
        <w:rPr>
          <w:rFonts w:asciiTheme="minorHAnsi" w:hAnsiTheme="minorHAnsi" w:cstheme="minorHAnsi"/>
          <w:sz w:val="22"/>
        </w:rPr>
        <w:t>)</w:t>
      </w:r>
      <w:bookmarkEnd w:id="1"/>
      <w:r w:rsidR="00483055" w:rsidRPr="00DB0798">
        <w:rPr>
          <w:rFonts w:asciiTheme="minorHAnsi" w:hAnsiTheme="minorHAnsi" w:cstheme="minorHAnsi"/>
          <w:sz w:val="22"/>
        </w:rPr>
        <w:t xml:space="preserve">. </w:t>
      </w:r>
      <w:r w:rsidR="00EF5A8E" w:rsidRPr="00DB0798">
        <w:rPr>
          <w:rFonts w:asciiTheme="minorHAnsi" w:hAnsiTheme="minorHAnsi" w:cstheme="minorHAnsi"/>
          <w:sz w:val="22"/>
        </w:rPr>
        <w:t>These law codes are not only a decree of the la</w:t>
      </w:r>
      <w:r w:rsidR="00215251" w:rsidRPr="00DB0798">
        <w:rPr>
          <w:rFonts w:asciiTheme="minorHAnsi" w:hAnsiTheme="minorHAnsi" w:cstheme="minorHAnsi"/>
          <w:sz w:val="22"/>
        </w:rPr>
        <w:t>w, but also a power statement f</w:t>
      </w:r>
      <w:r w:rsidR="00EF5A8E" w:rsidRPr="00DB0798">
        <w:rPr>
          <w:rFonts w:asciiTheme="minorHAnsi" w:hAnsiTheme="minorHAnsi" w:cstheme="minorHAnsi"/>
          <w:sz w:val="22"/>
        </w:rPr>
        <w:t>r</w:t>
      </w:r>
      <w:r w:rsidR="00215251" w:rsidRPr="00DB0798">
        <w:rPr>
          <w:rFonts w:asciiTheme="minorHAnsi" w:hAnsiTheme="minorHAnsi" w:cstheme="minorHAnsi"/>
          <w:sz w:val="22"/>
        </w:rPr>
        <w:t>o</w:t>
      </w:r>
      <w:r w:rsidR="00EF5A8E" w:rsidRPr="00DB0798">
        <w:rPr>
          <w:rFonts w:asciiTheme="minorHAnsi" w:hAnsiTheme="minorHAnsi" w:cstheme="minorHAnsi"/>
          <w:sz w:val="22"/>
        </w:rPr>
        <w:t>m Hammurabi, this can be seen in the ‘</w:t>
      </w:r>
      <w:r w:rsidR="00EF5A8E" w:rsidRPr="00DB0798">
        <w:rPr>
          <w:rFonts w:asciiTheme="minorHAnsi" w:hAnsiTheme="minorHAnsi" w:cstheme="minorHAnsi"/>
          <w:i/>
          <w:sz w:val="22"/>
        </w:rPr>
        <w:t xml:space="preserve">Law Stele of Hammurabi’ </w:t>
      </w:r>
      <w:r w:rsidR="00EF5A8E" w:rsidRPr="00DB0798">
        <w:rPr>
          <w:rFonts w:asciiTheme="minorHAnsi" w:hAnsiTheme="minorHAnsi" w:cstheme="minorHAnsi"/>
          <w:sz w:val="22"/>
        </w:rPr>
        <w:t>where we see the god Shamash bestow symbols of justice to Hammurabi. This shows how this object can be used in a way that presents the idea that his laws are divine, and thus perpetuating his own divine right to rule (</w:t>
      </w:r>
      <w:r w:rsidR="00D75F74" w:rsidRPr="00DB0798">
        <w:rPr>
          <w:rFonts w:asciiTheme="minorHAnsi" w:hAnsiTheme="minorHAnsi" w:cstheme="minorHAnsi"/>
          <w:sz w:val="22"/>
        </w:rPr>
        <w:t>Trigger 2007</w:t>
      </w:r>
      <w:r w:rsidR="00EF5A8E" w:rsidRPr="00DB0798">
        <w:rPr>
          <w:rFonts w:asciiTheme="minorHAnsi" w:hAnsiTheme="minorHAnsi" w:cstheme="minorHAnsi"/>
          <w:sz w:val="22"/>
        </w:rPr>
        <w:t xml:space="preserve">). </w:t>
      </w:r>
    </w:p>
    <w:p w:rsidR="00E260C3" w:rsidRPr="00DB0798" w:rsidRDefault="00E260C3" w:rsidP="007A1600">
      <w:pPr>
        <w:rPr>
          <w:rFonts w:asciiTheme="minorHAnsi" w:hAnsiTheme="minorHAnsi" w:cstheme="minorHAnsi"/>
          <w:sz w:val="22"/>
        </w:rPr>
      </w:pPr>
    </w:p>
    <w:p w:rsidR="0083560B" w:rsidRPr="00DB0798" w:rsidRDefault="00026CD5" w:rsidP="00DB0798">
      <w:pPr>
        <w:ind w:firstLine="720"/>
        <w:rPr>
          <w:rFonts w:asciiTheme="minorHAnsi" w:hAnsiTheme="minorHAnsi" w:cstheme="minorHAnsi"/>
          <w:sz w:val="22"/>
        </w:rPr>
      </w:pPr>
      <w:r w:rsidRPr="00DB0798">
        <w:rPr>
          <w:rFonts w:asciiTheme="minorHAnsi" w:hAnsiTheme="minorHAnsi" w:cstheme="minorHAnsi"/>
          <w:sz w:val="22"/>
        </w:rPr>
        <w:t xml:space="preserve">We will be focusing on laws 137 through 152, which </w:t>
      </w:r>
      <w:r w:rsidR="00DB0798">
        <w:rPr>
          <w:rFonts w:asciiTheme="minorHAnsi" w:hAnsiTheme="minorHAnsi" w:cstheme="minorHAnsi"/>
          <w:sz w:val="22"/>
        </w:rPr>
        <w:t xml:space="preserve">are </w:t>
      </w:r>
      <w:r w:rsidRPr="00DB0798">
        <w:rPr>
          <w:rFonts w:asciiTheme="minorHAnsi" w:hAnsiTheme="minorHAnsi" w:cstheme="minorHAnsi"/>
          <w:sz w:val="22"/>
        </w:rPr>
        <w:t xml:space="preserve">some laws on the </w:t>
      </w:r>
      <w:r w:rsidRPr="00DB0798">
        <w:rPr>
          <w:rFonts w:asciiTheme="minorHAnsi" w:hAnsiTheme="minorHAnsi" w:cstheme="minorHAnsi"/>
          <w:i/>
          <w:sz w:val="22"/>
        </w:rPr>
        <w:t xml:space="preserve">stele </w:t>
      </w:r>
      <w:r w:rsidRPr="00DB0798">
        <w:rPr>
          <w:rFonts w:asciiTheme="minorHAnsi" w:hAnsiTheme="minorHAnsi" w:cstheme="minorHAnsi"/>
          <w:sz w:val="22"/>
        </w:rPr>
        <w:t>that concern the way in which women are treated and the laws that specifically apply to them. I will be using gender theory</w:t>
      </w:r>
      <w:r w:rsidR="00D31E89">
        <w:rPr>
          <w:rFonts w:asciiTheme="minorHAnsi" w:hAnsiTheme="minorHAnsi" w:cstheme="minorHAnsi"/>
          <w:sz w:val="22"/>
        </w:rPr>
        <w:t xml:space="preserve"> to</w:t>
      </w:r>
      <w:r w:rsidRPr="00DB0798">
        <w:rPr>
          <w:rFonts w:asciiTheme="minorHAnsi" w:hAnsiTheme="minorHAnsi" w:cstheme="minorHAnsi"/>
          <w:sz w:val="22"/>
        </w:rPr>
        <w:t xml:space="preserve"> analyse these laws and what they may suggest about the culture of Babylonia during this time.</w:t>
      </w:r>
      <w:r w:rsidR="00DB0798">
        <w:rPr>
          <w:rFonts w:asciiTheme="minorHAnsi" w:hAnsiTheme="minorHAnsi" w:cstheme="minorHAnsi"/>
          <w:sz w:val="22"/>
        </w:rPr>
        <w:t xml:space="preserve"> </w:t>
      </w:r>
      <w:r w:rsidR="0083560B" w:rsidRPr="00DB0798">
        <w:rPr>
          <w:rFonts w:asciiTheme="minorHAnsi" w:hAnsiTheme="minorHAnsi" w:cstheme="minorHAnsi"/>
          <w:sz w:val="22"/>
        </w:rPr>
        <w:t>Before continuing it must be stressed that translation is fluid, and that the word used may not be used in the way we think. For example, ‘Concubine’ is often used as an alternate name for a sex slave, however in terms of this text it is more likely to mean a slave which has the same rights as a second wife (</w:t>
      </w:r>
      <w:proofErr w:type="spellStart"/>
      <w:r w:rsidR="00D75F74" w:rsidRPr="00DB0798">
        <w:rPr>
          <w:rFonts w:asciiTheme="minorHAnsi" w:hAnsiTheme="minorHAnsi" w:cstheme="minorHAnsi"/>
          <w:sz w:val="22"/>
        </w:rPr>
        <w:t>Stol</w:t>
      </w:r>
      <w:proofErr w:type="spellEnd"/>
      <w:r w:rsidR="00D75F74" w:rsidRPr="00DB0798">
        <w:rPr>
          <w:rFonts w:asciiTheme="minorHAnsi" w:hAnsiTheme="minorHAnsi" w:cstheme="minorHAnsi"/>
          <w:sz w:val="22"/>
        </w:rPr>
        <w:t xml:space="preserve"> 2016: 180</w:t>
      </w:r>
      <w:r w:rsidR="0083560B" w:rsidRPr="00DB0798">
        <w:rPr>
          <w:rFonts w:asciiTheme="minorHAnsi" w:hAnsiTheme="minorHAnsi" w:cstheme="minorHAnsi"/>
          <w:sz w:val="22"/>
        </w:rPr>
        <w:t>)</w:t>
      </w:r>
      <w:r w:rsidR="004B2648" w:rsidRPr="00DB0798">
        <w:rPr>
          <w:rFonts w:asciiTheme="minorHAnsi" w:hAnsiTheme="minorHAnsi" w:cstheme="minorHAnsi"/>
          <w:sz w:val="22"/>
        </w:rPr>
        <w:t>, this is due to the idea that you could only get this second wife if your first could not bear you any children</w:t>
      </w:r>
      <w:r w:rsidR="0083560B" w:rsidRPr="00DB0798">
        <w:rPr>
          <w:rFonts w:asciiTheme="minorHAnsi" w:hAnsiTheme="minorHAnsi" w:cstheme="minorHAnsi"/>
          <w:sz w:val="22"/>
        </w:rPr>
        <w:t xml:space="preserve">. Without knowledge like this the laws can be interpreted in vastly </w:t>
      </w:r>
      <w:proofErr w:type="gramStart"/>
      <w:r w:rsidR="0083560B" w:rsidRPr="00DB0798">
        <w:rPr>
          <w:rFonts w:asciiTheme="minorHAnsi" w:hAnsiTheme="minorHAnsi" w:cstheme="minorHAnsi"/>
          <w:sz w:val="22"/>
        </w:rPr>
        <w:t>different ways</w:t>
      </w:r>
      <w:proofErr w:type="gramEnd"/>
      <w:r w:rsidR="0083560B" w:rsidRPr="00DB0798">
        <w:rPr>
          <w:rFonts w:asciiTheme="minorHAnsi" w:hAnsiTheme="minorHAnsi" w:cstheme="minorHAnsi"/>
          <w:sz w:val="22"/>
        </w:rPr>
        <w:t xml:space="preserve"> to the way that they were truly meant to be </w:t>
      </w:r>
      <w:r w:rsidR="00D75F74" w:rsidRPr="00DB0798">
        <w:rPr>
          <w:rFonts w:asciiTheme="minorHAnsi" w:hAnsiTheme="minorHAnsi" w:cstheme="minorHAnsi"/>
          <w:sz w:val="22"/>
        </w:rPr>
        <w:t>used</w:t>
      </w:r>
      <w:r w:rsidR="0083560B" w:rsidRPr="00DB0798">
        <w:rPr>
          <w:rFonts w:asciiTheme="minorHAnsi" w:hAnsiTheme="minorHAnsi" w:cstheme="minorHAnsi"/>
          <w:sz w:val="22"/>
        </w:rPr>
        <w:t>.</w:t>
      </w:r>
    </w:p>
    <w:p w:rsidR="0083560B" w:rsidRPr="00DB0798" w:rsidRDefault="0083560B" w:rsidP="007A1600">
      <w:pPr>
        <w:rPr>
          <w:rFonts w:asciiTheme="minorHAnsi" w:hAnsiTheme="minorHAnsi" w:cstheme="minorHAnsi"/>
          <w:sz w:val="22"/>
        </w:rPr>
      </w:pPr>
    </w:p>
    <w:p w:rsidR="000133B3" w:rsidRPr="00DB0798" w:rsidRDefault="00026CD5" w:rsidP="007A1600">
      <w:pPr>
        <w:rPr>
          <w:rFonts w:asciiTheme="minorHAnsi" w:hAnsiTheme="minorHAnsi" w:cstheme="minorHAnsi"/>
          <w:sz w:val="22"/>
        </w:rPr>
      </w:pPr>
      <w:r w:rsidRPr="00DB0798">
        <w:rPr>
          <w:rFonts w:asciiTheme="minorHAnsi" w:hAnsiTheme="minorHAnsi" w:cstheme="minorHAnsi"/>
          <w:sz w:val="22"/>
        </w:rPr>
        <w:tab/>
      </w:r>
      <w:r w:rsidR="00F25E0F" w:rsidRPr="00DB0798">
        <w:rPr>
          <w:rFonts w:asciiTheme="minorHAnsi" w:hAnsiTheme="minorHAnsi" w:cstheme="minorHAnsi"/>
          <w:sz w:val="22"/>
        </w:rPr>
        <w:t xml:space="preserve"> </w:t>
      </w:r>
      <w:r w:rsidR="00EF5A8E" w:rsidRPr="00DB0798">
        <w:rPr>
          <w:rFonts w:asciiTheme="minorHAnsi" w:hAnsiTheme="minorHAnsi" w:cstheme="minorHAnsi"/>
          <w:sz w:val="22"/>
        </w:rPr>
        <w:t xml:space="preserve">Laws 137 through 152 all involve women and their </w:t>
      </w:r>
      <w:r w:rsidR="00F4635D" w:rsidRPr="00DB0798">
        <w:rPr>
          <w:rFonts w:asciiTheme="minorHAnsi" w:hAnsiTheme="minorHAnsi" w:cstheme="minorHAnsi"/>
          <w:sz w:val="22"/>
        </w:rPr>
        <w:t xml:space="preserve">legal </w:t>
      </w:r>
      <w:r w:rsidR="00EF5A8E" w:rsidRPr="00DB0798">
        <w:rPr>
          <w:rFonts w:asciiTheme="minorHAnsi" w:hAnsiTheme="minorHAnsi" w:cstheme="minorHAnsi"/>
          <w:sz w:val="22"/>
        </w:rPr>
        <w:t xml:space="preserve">rights in Babylonia. </w:t>
      </w:r>
      <w:r w:rsidR="00215251" w:rsidRPr="00DB0798">
        <w:rPr>
          <w:rFonts w:asciiTheme="minorHAnsi" w:hAnsiTheme="minorHAnsi" w:cstheme="minorHAnsi"/>
          <w:sz w:val="22"/>
        </w:rPr>
        <w:t>These range from divorce rights (137-140) to</w:t>
      </w:r>
      <w:r w:rsidR="00685A6E">
        <w:rPr>
          <w:rFonts w:asciiTheme="minorHAnsi" w:hAnsiTheme="minorHAnsi" w:cstheme="minorHAnsi"/>
          <w:sz w:val="22"/>
        </w:rPr>
        <w:t xml:space="preserve"> the</w:t>
      </w:r>
      <w:r w:rsidR="00215251" w:rsidRPr="00DB0798">
        <w:rPr>
          <w:rFonts w:asciiTheme="minorHAnsi" w:hAnsiTheme="minorHAnsi" w:cstheme="minorHAnsi"/>
          <w:sz w:val="22"/>
        </w:rPr>
        <w:t xml:space="preserve"> ability to sell maid-servants (146)</w:t>
      </w:r>
      <w:r w:rsidR="00D11B04" w:rsidRPr="00DB0798">
        <w:rPr>
          <w:rFonts w:asciiTheme="minorHAnsi" w:hAnsiTheme="minorHAnsi" w:cstheme="minorHAnsi"/>
          <w:sz w:val="22"/>
        </w:rPr>
        <w:t>. These all say something about the position of women in Babylonian society, how they are viewed and how they are rep</w:t>
      </w:r>
      <w:r w:rsidR="000133B3" w:rsidRPr="00DB0798">
        <w:rPr>
          <w:rFonts w:asciiTheme="minorHAnsi" w:hAnsiTheme="minorHAnsi" w:cstheme="minorHAnsi"/>
          <w:sz w:val="22"/>
        </w:rPr>
        <w:t>resented</w:t>
      </w:r>
      <w:r w:rsidR="008E0D36" w:rsidRPr="00DB0798">
        <w:rPr>
          <w:rFonts w:asciiTheme="minorHAnsi" w:hAnsiTheme="minorHAnsi" w:cstheme="minorHAnsi"/>
          <w:sz w:val="22"/>
        </w:rPr>
        <w:t>, but also an idea about general hierarchy</w:t>
      </w:r>
      <w:r w:rsidR="000133B3" w:rsidRPr="00DB0798">
        <w:rPr>
          <w:rFonts w:asciiTheme="minorHAnsi" w:hAnsiTheme="minorHAnsi" w:cstheme="minorHAnsi"/>
          <w:sz w:val="22"/>
        </w:rPr>
        <w:t>. From the law codes we can infer some ideas of the social status of women. One example is law 137, which is as follows:</w:t>
      </w:r>
    </w:p>
    <w:p w:rsidR="000133B3" w:rsidRPr="00DB0798" w:rsidRDefault="000133B3" w:rsidP="007A1600">
      <w:pPr>
        <w:rPr>
          <w:rFonts w:asciiTheme="minorHAnsi" w:hAnsiTheme="minorHAnsi" w:cstheme="minorHAnsi"/>
          <w:sz w:val="22"/>
        </w:rPr>
      </w:pPr>
    </w:p>
    <w:p w:rsidR="000133B3" w:rsidRPr="00DB0798" w:rsidRDefault="000133B3" w:rsidP="000133B3">
      <w:pPr>
        <w:jc w:val="center"/>
        <w:rPr>
          <w:rFonts w:asciiTheme="minorHAnsi" w:hAnsiTheme="minorHAnsi" w:cstheme="minorHAnsi"/>
          <w:sz w:val="22"/>
        </w:rPr>
      </w:pPr>
      <w:r w:rsidRPr="00DB0798">
        <w:rPr>
          <w:rFonts w:asciiTheme="minorHAnsi" w:hAnsiTheme="minorHAnsi" w:cstheme="minorHAnsi"/>
          <w:sz w:val="22"/>
        </w:rPr>
        <w:t>“If a man set his face to put away a concubine who has borne him children, or a</w:t>
      </w:r>
    </w:p>
    <w:p w:rsidR="000133B3" w:rsidRPr="00DB0798" w:rsidRDefault="000133B3" w:rsidP="000133B3">
      <w:pPr>
        <w:jc w:val="center"/>
        <w:rPr>
          <w:rFonts w:asciiTheme="minorHAnsi" w:hAnsiTheme="minorHAnsi" w:cstheme="minorHAnsi"/>
          <w:sz w:val="22"/>
        </w:rPr>
      </w:pPr>
      <w:r w:rsidRPr="00DB0798">
        <w:rPr>
          <w:rFonts w:asciiTheme="minorHAnsi" w:hAnsiTheme="minorHAnsi" w:cstheme="minorHAnsi"/>
          <w:sz w:val="22"/>
        </w:rPr>
        <w:t>wife who has presented him with children, he shall return to that woman her dowry</w:t>
      </w:r>
    </w:p>
    <w:p w:rsidR="000133B3" w:rsidRPr="00DB0798" w:rsidRDefault="000133B3" w:rsidP="000133B3">
      <w:pPr>
        <w:jc w:val="center"/>
        <w:rPr>
          <w:rFonts w:asciiTheme="minorHAnsi" w:hAnsiTheme="minorHAnsi" w:cstheme="minorHAnsi"/>
          <w:sz w:val="22"/>
        </w:rPr>
      </w:pPr>
      <w:r w:rsidRPr="00DB0798">
        <w:rPr>
          <w:rFonts w:asciiTheme="minorHAnsi" w:hAnsiTheme="minorHAnsi" w:cstheme="minorHAnsi"/>
          <w:sz w:val="22"/>
        </w:rPr>
        <w:t>and shall give to her the income of field, garden, and goods, and she shall bring up her</w:t>
      </w:r>
    </w:p>
    <w:p w:rsidR="000133B3" w:rsidRPr="00DB0798" w:rsidRDefault="000133B3" w:rsidP="000133B3">
      <w:pPr>
        <w:jc w:val="center"/>
        <w:rPr>
          <w:rFonts w:asciiTheme="minorHAnsi" w:hAnsiTheme="minorHAnsi" w:cstheme="minorHAnsi"/>
          <w:sz w:val="22"/>
        </w:rPr>
      </w:pPr>
      <w:r w:rsidRPr="00DB0798">
        <w:rPr>
          <w:rFonts w:asciiTheme="minorHAnsi" w:hAnsiTheme="minorHAnsi" w:cstheme="minorHAnsi"/>
          <w:sz w:val="22"/>
        </w:rPr>
        <w:t>children; from the time that her children are grown up, from whatever is given to her</w:t>
      </w:r>
    </w:p>
    <w:p w:rsidR="000133B3" w:rsidRPr="00DB0798" w:rsidRDefault="000133B3" w:rsidP="000133B3">
      <w:pPr>
        <w:jc w:val="center"/>
        <w:rPr>
          <w:rFonts w:asciiTheme="minorHAnsi" w:hAnsiTheme="minorHAnsi" w:cstheme="minorHAnsi"/>
          <w:sz w:val="22"/>
        </w:rPr>
      </w:pPr>
      <w:r w:rsidRPr="00DB0798">
        <w:rPr>
          <w:rFonts w:asciiTheme="minorHAnsi" w:hAnsiTheme="minorHAnsi" w:cstheme="minorHAnsi"/>
          <w:sz w:val="22"/>
        </w:rPr>
        <w:t>children, they shall give to her a portion corresponding to that of a son, and the man</w:t>
      </w:r>
    </w:p>
    <w:p w:rsidR="00026CD5" w:rsidRPr="00DB0798" w:rsidRDefault="000133B3" w:rsidP="000133B3">
      <w:pPr>
        <w:jc w:val="center"/>
        <w:rPr>
          <w:rFonts w:asciiTheme="minorHAnsi" w:hAnsiTheme="minorHAnsi" w:cstheme="minorHAnsi"/>
          <w:sz w:val="22"/>
        </w:rPr>
      </w:pPr>
      <w:r w:rsidRPr="00DB0798">
        <w:rPr>
          <w:rFonts w:asciiTheme="minorHAnsi" w:hAnsiTheme="minorHAnsi" w:cstheme="minorHAnsi"/>
          <w:sz w:val="22"/>
        </w:rPr>
        <w:t xml:space="preserve">of her choice may marry her.” – </w:t>
      </w:r>
      <w:r w:rsidRPr="00DB0798">
        <w:rPr>
          <w:rFonts w:asciiTheme="minorHAnsi" w:hAnsiTheme="minorHAnsi" w:cstheme="minorHAnsi"/>
          <w:i/>
          <w:sz w:val="22"/>
        </w:rPr>
        <w:t>Law 137</w:t>
      </w:r>
    </w:p>
    <w:p w:rsidR="000133B3" w:rsidRPr="00DB0798" w:rsidRDefault="000133B3" w:rsidP="000133B3">
      <w:pPr>
        <w:jc w:val="center"/>
        <w:rPr>
          <w:rFonts w:asciiTheme="minorHAnsi" w:hAnsiTheme="minorHAnsi" w:cstheme="minorHAnsi"/>
          <w:sz w:val="22"/>
        </w:rPr>
      </w:pPr>
    </w:p>
    <w:p w:rsidR="000133B3" w:rsidRPr="00DB0798" w:rsidRDefault="00B342A6" w:rsidP="000133B3">
      <w:pPr>
        <w:rPr>
          <w:rFonts w:asciiTheme="minorHAnsi" w:hAnsiTheme="minorHAnsi" w:cstheme="minorHAnsi"/>
          <w:sz w:val="22"/>
        </w:rPr>
      </w:pPr>
      <w:r w:rsidRPr="00DB0798">
        <w:rPr>
          <w:rFonts w:asciiTheme="minorHAnsi" w:hAnsiTheme="minorHAnsi" w:cstheme="minorHAnsi"/>
          <w:sz w:val="22"/>
        </w:rPr>
        <w:t xml:space="preserve">This law is referencing a man divorcing his wife or </w:t>
      </w:r>
      <w:r w:rsidR="009C576B" w:rsidRPr="00DB0798">
        <w:rPr>
          <w:rFonts w:asciiTheme="minorHAnsi" w:hAnsiTheme="minorHAnsi" w:cstheme="minorHAnsi"/>
          <w:sz w:val="22"/>
        </w:rPr>
        <w:t xml:space="preserve">getting rid of a concubine. We can infer from the law that women may not have ownership of land, and yet possibly their children could </w:t>
      </w:r>
      <w:r w:rsidR="0083560B" w:rsidRPr="00DB0798">
        <w:rPr>
          <w:rFonts w:asciiTheme="minorHAnsi" w:hAnsiTheme="minorHAnsi" w:cstheme="minorHAnsi"/>
          <w:sz w:val="22"/>
        </w:rPr>
        <w:t xml:space="preserve">be </w:t>
      </w:r>
      <w:r w:rsidR="009C576B" w:rsidRPr="00DB0798">
        <w:rPr>
          <w:rFonts w:asciiTheme="minorHAnsi" w:hAnsiTheme="minorHAnsi" w:cstheme="minorHAnsi"/>
          <w:sz w:val="22"/>
        </w:rPr>
        <w:t xml:space="preserve">considered ‘her property’. This could show levels of social inequality in Mesopotamia, with a suggestion that women may not be able to own property when in a marriage or </w:t>
      </w:r>
      <w:r w:rsidR="004B2648" w:rsidRPr="00DB0798">
        <w:rPr>
          <w:rFonts w:asciiTheme="minorHAnsi" w:hAnsiTheme="minorHAnsi" w:cstheme="minorHAnsi"/>
          <w:sz w:val="22"/>
        </w:rPr>
        <w:t>servitude to a man as it does say ‘return’ or ‘give’ the physical land or goods, just the profit or value of them. However, it does show that when a ‘wrong’ has been done onto a woman that she should get ‘payment’ for the wrongdoing upon them.</w:t>
      </w:r>
      <w:r w:rsidR="00D75F74" w:rsidRPr="00DB0798">
        <w:rPr>
          <w:rFonts w:asciiTheme="minorHAnsi" w:hAnsiTheme="minorHAnsi" w:cstheme="minorHAnsi"/>
          <w:sz w:val="22"/>
        </w:rPr>
        <w:t xml:space="preserve"> There is, therefore, the idea that women are not just property and, if they are ‘high’ enough of the social hierarchy, they need repayment as decreed by the gods and king.</w:t>
      </w:r>
    </w:p>
    <w:p w:rsidR="00D75F74" w:rsidRPr="00DB0798" w:rsidRDefault="00D75F74" w:rsidP="000133B3">
      <w:pPr>
        <w:rPr>
          <w:rFonts w:asciiTheme="minorHAnsi" w:hAnsiTheme="minorHAnsi" w:cstheme="minorHAnsi"/>
          <w:sz w:val="22"/>
        </w:rPr>
      </w:pPr>
    </w:p>
    <w:p w:rsidR="00CE147E" w:rsidRPr="00DB0798" w:rsidRDefault="00CE147E" w:rsidP="00125052">
      <w:pPr>
        <w:rPr>
          <w:rFonts w:asciiTheme="minorHAnsi" w:hAnsiTheme="minorHAnsi" w:cstheme="minorHAnsi"/>
          <w:sz w:val="22"/>
        </w:rPr>
      </w:pPr>
      <w:r w:rsidRPr="00DB0798">
        <w:rPr>
          <w:rFonts w:asciiTheme="minorHAnsi" w:hAnsiTheme="minorHAnsi" w:cstheme="minorHAnsi"/>
          <w:sz w:val="22"/>
        </w:rPr>
        <w:tab/>
        <w:t>There is however</w:t>
      </w:r>
      <w:r w:rsidR="00D75F74" w:rsidRPr="00DB0798">
        <w:rPr>
          <w:rFonts w:asciiTheme="minorHAnsi" w:hAnsiTheme="minorHAnsi" w:cstheme="minorHAnsi"/>
          <w:sz w:val="22"/>
        </w:rPr>
        <w:t xml:space="preserve"> an argument </w:t>
      </w:r>
      <w:r w:rsidRPr="00DB0798">
        <w:rPr>
          <w:rFonts w:asciiTheme="minorHAnsi" w:hAnsiTheme="minorHAnsi" w:cstheme="minorHAnsi"/>
          <w:sz w:val="22"/>
        </w:rPr>
        <w:t>for how much of an accurate representation law codes give for a society. In monumental work, such as the ‘</w:t>
      </w:r>
      <w:r w:rsidRPr="00DB0798">
        <w:rPr>
          <w:rFonts w:asciiTheme="minorHAnsi" w:hAnsiTheme="minorHAnsi" w:cstheme="minorHAnsi"/>
          <w:i/>
          <w:sz w:val="22"/>
        </w:rPr>
        <w:t xml:space="preserve">Law stele of Hammurabi’ </w:t>
      </w:r>
      <w:r w:rsidRPr="00DB0798">
        <w:rPr>
          <w:rFonts w:asciiTheme="minorHAnsi" w:hAnsiTheme="minorHAnsi" w:cstheme="minorHAnsi"/>
          <w:sz w:val="22"/>
        </w:rPr>
        <w:t xml:space="preserve">they are often started with a </w:t>
      </w:r>
      <w:r w:rsidR="00BD3859" w:rsidRPr="00DB0798">
        <w:rPr>
          <w:rFonts w:asciiTheme="minorHAnsi" w:hAnsiTheme="minorHAnsi" w:cstheme="minorHAnsi"/>
          <w:sz w:val="22"/>
        </w:rPr>
        <w:t>preface which shows that the king received his power through the gods, which s</w:t>
      </w:r>
      <w:r w:rsidR="003F13B2" w:rsidRPr="00DB0798">
        <w:rPr>
          <w:rFonts w:asciiTheme="minorHAnsi" w:hAnsiTheme="minorHAnsi" w:cstheme="minorHAnsi"/>
          <w:sz w:val="22"/>
        </w:rPr>
        <w:t>hows us how kings may use these monuments to further the idea of the divine right to rule. However</w:t>
      </w:r>
      <w:r w:rsidR="00125052" w:rsidRPr="00DB0798">
        <w:rPr>
          <w:rFonts w:asciiTheme="minorHAnsi" w:hAnsiTheme="minorHAnsi" w:cstheme="minorHAnsi"/>
          <w:sz w:val="22"/>
        </w:rPr>
        <w:t>,</w:t>
      </w:r>
      <w:r w:rsidR="003F13B2" w:rsidRPr="00DB0798">
        <w:rPr>
          <w:rFonts w:asciiTheme="minorHAnsi" w:hAnsiTheme="minorHAnsi" w:cstheme="minorHAnsi"/>
          <w:sz w:val="22"/>
        </w:rPr>
        <w:t xml:space="preserve"> w</w:t>
      </w:r>
      <w:r w:rsidR="00125052" w:rsidRPr="00DB0798">
        <w:rPr>
          <w:rFonts w:asciiTheme="minorHAnsi" w:hAnsiTheme="minorHAnsi" w:cstheme="minorHAnsi"/>
          <w:sz w:val="22"/>
        </w:rPr>
        <w:t>hen it comes to societal norms</w:t>
      </w:r>
      <w:r w:rsidR="003F13B2" w:rsidRPr="00DB0798">
        <w:rPr>
          <w:rFonts w:asciiTheme="minorHAnsi" w:hAnsiTheme="minorHAnsi" w:cstheme="minorHAnsi"/>
          <w:sz w:val="22"/>
        </w:rPr>
        <w:t xml:space="preserve"> and ho</w:t>
      </w:r>
      <w:r w:rsidR="00125052" w:rsidRPr="00DB0798">
        <w:rPr>
          <w:rFonts w:asciiTheme="minorHAnsi" w:hAnsiTheme="minorHAnsi" w:cstheme="minorHAnsi"/>
          <w:sz w:val="22"/>
        </w:rPr>
        <w:t>w the society truly functioned and</w:t>
      </w:r>
      <w:r w:rsidR="003F13B2" w:rsidRPr="00DB0798">
        <w:rPr>
          <w:rFonts w:asciiTheme="minorHAnsi" w:hAnsiTheme="minorHAnsi" w:cstheme="minorHAnsi"/>
          <w:sz w:val="22"/>
        </w:rPr>
        <w:t xml:space="preserve"> the way </w:t>
      </w:r>
      <w:r w:rsidR="00125052" w:rsidRPr="00DB0798">
        <w:rPr>
          <w:rFonts w:asciiTheme="minorHAnsi" w:hAnsiTheme="minorHAnsi" w:cstheme="minorHAnsi"/>
          <w:sz w:val="22"/>
        </w:rPr>
        <w:t>in which the society is perceived</w:t>
      </w:r>
      <w:r w:rsidR="003F13B2" w:rsidRPr="00DB0798">
        <w:rPr>
          <w:rFonts w:asciiTheme="minorHAnsi" w:hAnsiTheme="minorHAnsi" w:cstheme="minorHAnsi"/>
          <w:sz w:val="22"/>
        </w:rPr>
        <w:t xml:space="preserve"> through our interpretation of the law codes</w:t>
      </w:r>
      <w:r w:rsidR="00125052" w:rsidRPr="00DB0798">
        <w:rPr>
          <w:rFonts w:asciiTheme="minorHAnsi" w:hAnsiTheme="minorHAnsi" w:cstheme="minorHAnsi"/>
          <w:sz w:val="22"/>
        </w:rPr>
        <w:t xml:space="preserve"> may be completely different. Thus, how we see women represented in the law codes may not be very representative of how they were </w:t>
      </w:r>
      <w:proofErr w:type="gramStart"/>
      <w:r w:rsidR="00125052" w:rsidRPr="00DB0798">
        <w:rPr>
          <w:rFonts w:asciiTheme="minorHAnsi" w:hAnsiTheme="minorHAnsi" w:cstheme="minorHAnsi"/>
          <w:sz w:val="22"/>
        </w:rPr>
        <w:t>actually treated</w:t>
      </w:r>
      <w:proofErr w:type="gramEnd"/>
      <w:r w:rsidR="00125052" w:rsidRPr="00DB0798">
        <w:rPr>
          <w:rFonts w:asciiTheme="minorHAnsi" w:hAnsiTheme="minorHAnsi" w:cstheme="minorHAnsi"/>
          <w:sz w:val="22"/>
        </w:rPr>
        <w:t>, however alternately they could be treated better in society then they are represented in the law codes.</w:t>
      </w:r>
      <w:r w:rsidR="0028465D" w:rsidRPr="00DB0798">
        <w:rPr>
          <w:rFonts w:asciiTheme="minorHAnsi" w:hAnsiTheme="minorHAnsi" w:cstheme="minorHAnsi"/>
          <w:sz w:val="22"/>
        </w:rPr>
        <w:t xml:space="preserve"> Though throughout laws 137 to </w:t>
      </w:r>
      <w:r w:rsidR="00125052" w:rsidRPr="00DB0798">
        <w:rPr>
          <w:rFonts w:asciiTheme="minorHAnsi" w:hAnsiTheme="minorHAnsi" w:cstheme="minorHAnsi"/>
          <w:sz w:val="22"/>
        </w:rPr>
        <w:t>152</w:t>
      </w:r>
      <w:r w:rsidR="0028465D" w:rsidRPr="00DB0798">
        <w:rPr>
          <w:rFonts w:asciiTheme="minorHAnsi" w:hAnsiTheme="minorHAnsi" w:cstheme="minorHAnsi"/>
          <w:sz w:val="22"/>
        </w:rPr>
        <w:t>, there does not seem to be a sense of mistreatment of ‘free women’ (as there is slavery and different classes of people). This presents to us that overall the women of Mesopotamia may be well represented through these law codes.</w:t>
      </w:r>
    </w:p>
    <w:p w:rsidR="00CE147E" w:rsidRPr="00DB0798" w:rsidRDefault="00CE147E" w:rsidP="000133B3">
      <w:pPr>
        <w:rPr>
          <w:rFonts w:asciiTheme="minorHAnsi" w:hAnsiTheme="minorHAnsi" w:cstheme="minorHAnsi"/>
          <w:sz w:val="22"/>
        </w:rPr>
      </w:pPr>
    </w:p>
    <w:p w:rsidR="00D75F74" w:rsidRPr="00D82CCE" w:rsidRDefault="00DB0798" w:rsidP="000133B3">
      <w:pPr>
        <w:rPr>
          <w:rFonts w:asciiTheme="minorHAnsi" w:hAnsiTheme="minorHAnsi" w:cstheme="minorHAnsi"/>
          <w:sz w:val="22"/>
          <w:szCs w:val="22"/>
        </w:rPr>
      </w:pPr>
      <w:r>
        <w:rPr>
          <w:rFonts w:asciiTheme="minorHAnsi" w:hAnsiTheme="minorHAnsi" w:cstheme="minorHAnsi"/>
        </w:rPr>
        <w:tab/>
      </w:r>
      <w:r w:rsidRPr="00D82CCE">
        <w:rPr>
          <w:rFonts w:asciiTheme="minorHAnsi" w:hAnsiTheme="minorHAnsi" w:cstheme="minorHAnsi"/>
          <w:sz w:val="22"/>
          <w:szCs w:val="22"/>
        </w:rPr>
        <w:t>Mesopotamian society looks to be a gendered society, with different classes of people (</w:t>
      </w:r>
      <w:r w:rsidR="00322106" w:rsidRPr="00D82CCE">
        <w:rPr>
          <w:rFonts w:asciiTheme="minorHAnsi" w:hAnsiTheme="minorHAnsi" w:cstheme="minorHAnsi"/>
          <w:sz w:val="22"/>
          <w:szCs w:val="22"/>
        </w:rPr>
        <w:t>Free upper class</w:t>
      </w:r>
      <w:r w:rsidR="005A2A24" w:rsidRPr="00685A6E">
        <w:rPr>
          <w:rFonts w:asciiTheme="minorHAnsi" w:hAnsiTheme="minorHAnsi" w:cstheme="minorHAnsi"/>
          <w:i/>
          <w:sz w:val="22"/>
          <w:szCs w:val="22"/>
        </w:rPr>
        <w:t>,</w:t>
      </w:r>
      <w:r w:rsidR="00322106" w:rsidRPr="00685A6E">
        <w:rPr>
          <w:i/>
          <w:sz w:val="22"/>
          <w:szCs w:val="22"/>
        </w:rPr>
        <w:t xml:space="preserve"> </w:t>
      </w:r>
      <w:proofErr w:type="spellStart"/>
      <w:r w:rsidR="00322106" w:rsidRPr="00685A6E">
        <w:rPr>
          <w:rFonts w:asciiTheme="minorHAnsi" w:hAnsiTheme="minorHAnsi" w:cstheme="minorHAnsi"/>
          <w:i/>
          <w:sz w:val="22"/>
          <w:szCs w:val="22"/>
        </w:rPr>
        <w:t>Awilu</w:t>
      </w:r>
      <w:r w:rsidR="008F4276" w:rsidRPr="00685A6E">
        <w:rPr>
          <w:rFonts w:asciiTheme="minorHAnsi" w:hAnsiTheme="minorHAnsi" w:cstheme="minorHAnsi"/>
          <w:i/>
          <w:sz w:val="22"/>
          <w:szCs w:val="22"/>
        </w:rPr>
        <w:t>m</w:t>
      </w:r>
      <w:proofErr w:type="spellEnd"/>
      <w:r w:rsidR="005A2A24" w:rsidRPr="00D82CCE">
        <w:rPr>
          <w:rFonts w:asciiTheme="minorHAnsi" w:hAnsiTheme="minorHAnsi" w:cstheme="minorHAnsi"/>
          <w:sz w:val="22"/>
          <w:szCs w:val="22"/>
        </w:rPr>
        <w:t>, Free lower class,</w:t>
      </w:r>
      <w:r w:rsidR="00322106" w:rsidRPr="00D82CCE">
        <w:rPr>
          <w:rFonts w:asciiTheme="minorHAnsi" w:hAnsiTheme="minorHAnsi" w:cstheme="minorHAnsi"/>
          <w:sz w:val="22"/>
          <w:szCs w:val="22"/>
        </w:rPr>
        <w:t xml:space="preserve"> </w:t>
      </w:r>
      <w:proofErr w:type="spellStart"/>
      <w:r w:rsidR="00322106" w:rsidRPr="00685A6E">
        <w:rPr>
          <w:rFonts w:asciiTheme="minorHAnsi" w:hAnsiTheme="minorHAnsi" w:cstheme="minorHAnsi"/>
          <w:i/>
          <w:sz w:val="22"/>
          <w:szCs w:val="22"/>
        </w:rPr>
        <w:t>Mushkenu</w:t>
      </w:r>
      <w:r w:rsidR="004757A8" w:rsidRPr="00685A6E">
        <w:rPr>
          <w:rFonts w:asciiTheme="minorHAnsi" w:hAnsiTheme="minorHAnsi" w:cstheme="minorHAnsi"/>
          <w:i/>
          <w:sz w:val="22"/>
          <w:szCs w:val="22"/>
        </w:rPr>
        <w:t>m</w:t>
      </w:r>
      <w:proofErr w:type="spellEnd"/>
      <w:r w:rsidR="00322106" w:rsidRPr="00D82CCE">
        <w:rPr>
          <w:rFonts w:asciiTheme="minorHAnsi" w:hAnsiTheme="minorHAnsi" w:cstheme="minorHAnsi"/>
          <w:sz w:val="22"/>
          <w:szCs w:val="22"/>
        </w:rPr>
        <w:t>, and slaves</w:t>
      </w:r>
      <w:r w:rsidR="005A2A24" w:rsidRPr="00D82CCE">
        <w:rPr>
          <w:rFonts w:asciiTheme="minorHAnsi" w:hAnsiTheme="minorHAnsi" w:cstheme="minorHAnsi"/>
          <w:sz w:val="22"/>
          <w:szCs w:val="22"/>
        </w:rPr>
        <w:t>,</w:t>
      </w:r>
      <w:r w:rsidR="00322106" w:rsidRPr="00D82CCE">
        <w:rPr>
          <w:rFonts w:asciiTheme="minorHAnsi" w:hAnsiTheme="minorHAnsi" w:cstheme="minorHAnsi"/>
          <w:sz w:val="22"/>
          <w:szCs w:val="22"/>
        </w:rPr>
        <w:t xml:space="preserve"> </w:t>
      </w:r>
      <w:proofErr w:type="spellStart"/>
      <w:r w:rsidR="00322106" w:rsidRPr="00685A6E">
        <w:rPr>
          <w:rFonts w:asciiTheme="minorHAnsi" w:hAnsiTheme="minorHAnsi" w:cstheme="minorHAnsi"/>
          <w:i/>
          <w:sz w:val="22"/>
          <w:szCs w:val="22"/>
        </w:rPr>
        <w:t>Wardu</w:t>
      </w:r>
      <w:r w:rsidR="008F4276" w:rsidRPr="00685A6E">
        <w:rPr>
          <w:rFonts w:asciiTheme="minorHAnsi" w:hAnsiTheme="minorHAnsi" w:cstheme="minorHAnsi"/>
          <w:i/>
          <w:sz w:val="22"/>
          <w:szCs w:val="22"/>
        </w:rPr>
        <w:t>m</w:t>
      </w:r>
      <w:proofErr w:type="spellEnd"/>
      <w:r w:rsidR="005A2A24" w:rsidRPr="00D82CCE">
        <w:rPr>
          <w:rFonts w:asciiTheme="minorHAnsi" w:hAnsiTheme="minorHAnsi" w:cstheme="minorHAnsi"/>
          <w:sz w:val="22"/>
          <w:szCs w:val="22"/>
        </w:rPr>
        <w:t>.</w:t>
      </w:r>
      <w:r w:rsidR="00D82CCE" w:rsidRPr="00D82CCE">
        <w:rPr>
          <w:rFonts w:asciiTheme="minorHAnsi" w:hAnsiTheme="minorHAnsi" w:cstheme="minorHAnsi"/>
          <w:sz w:val="22"/>
          <w:szCs w:val="22"/>
        </w:rPr>
        <w:t xml:space="preserve"> </w:t>
      </w:r>
      <w:r w:rsidR="00D82CCE" w:rsidRPr="00D82CCE">
        <w:rPr>
          <w:rFonts w:asciiTheme="minorHAnsi" w:hAnsiTheme="minorHAnsi" w:cstheme="minorHAnsi"/>
          <w:sz w:val="22"/>
          <w:szCs w:val="22"/>
        </w:rPr>
        <w:t>(</w:t>
      </w:r>
      <w:proofErr w:type="spellStart"/>
      <w:r w:rsidR="006D473A" w:rsidRPr="00D82CCE">
        <w:rPr>
          <w:rFonts w:asciiTheme="minorHAnsi" w:hAnsiTheme="minorHAnsi" w:cstheme="minorHAnsi"/>
          <w:sz w:val="22"/>
        </w:rPr>
        <w:t>Liverani</w:t>
      </w:r>
      <w:proofErr w:type="spellEnd"/>
      <w:r w:rsidR="006D473A">
        <w:rPr>
          <w:rFonts w:asciiTheme="minorHAnsi" w:hAnsiTheme="minorHAnsi" w:cstheme="minorHAnsi"/>
          <w:sz w:val="22"/>
        </w:rPr>
        <w:t xml:space="preserve"> 2014</w:t>
      </w:r>
      <w:r w:rsidR="00D82CCE" w:rsidRPr="00D82CCE">
        <w:rPr>
          <w:rFonts w:asciiTheme="minorHAnsi" w:hAnsiTheme="minorHAnsi" w:cstheme="minorHAnsi"/>
          <w:sz w:val="22"/>
          <w:szCs w:val="22"/>
        </w:rPr>
        <w:t>)</w:t>
      </w:r>
      <w:r w:rsidR="00322106" w:rsidRPr="00D82CCE">
        <w:rPr>
          <w:rFonts w:asciiTheme="minorHAnsi" w:hAnsiTheme="minorHAnsi" w:cstheme="minorHAnsi"/>
          <w:sz w:val="22"/>
          <w:szCs w:val="22"/>
        </w:rPr>
        <w:t>) allowing privileges to certain individuals of a certain class. This can be seen in laws 138-140:</w:t>
      </w:r>
    </w:p>
    <w:p w:rsidR="00322106" w:rsidRPr="00D82CCE" w:rsidRDefault="00322106" w:rsidP="000133B3">
      <w:pPr>
        <w:rPr>
          <w:rFonts w:asciiTheme="minorHAnsi" w:hAnsiTheme="minorHAnsi" w:cstheme="minorHAnsi"/>
          <w:sz w:val="22"/>
          <w:szCs w:val="22"/>
        </w:rPr>
      </w:pPr>
    </w:p>
    <w:p w:rsidR="00322106" w:rsidRPr="00D82CCE" w:rsidRDefault="006F78AC" w:rsidP="006F78AC">
      <w:pPr>
        <w:jc w:val="center"/>
        <w:rPr>
          <w:rFonts w:asciiTheme="minorHAnsi" w:hAnsiTheme="minorHAnsi" w:cstheme="minorHAnsi"/>
          <w:sz w:val="22"/>
          <w:szCs w:val="22"/>
        </w:rPr>
      </w:pPr>
      <w:r w:rsidRPr="00D82CCE">
        <w:rPr>
          <w:rFonts w:asciiTheme="minorHAnsi" w:hAnsiTheme="minorHAnsi" w:cstheme="minorHAnsi"/>
          <w:sz w:val="22"/>
          <w:szCs w:val="22"/>
        </w:rPr>
        <w:t>“</w:t>
      </w:r>
      <w:r w:rsidR="00322106" w:rsidRPr="00D82CCE">
        <w:rPr>
          <w:rFonts w:asciiTheme="minorHAnsi" w:hAnsiTheme="minorHAnsi" w:cstheme="minorHAnsi"/>
          <w:sz w:val="22"/>
          <w:szCs w:val="22"/>
        </w:rPr>
        <w:t>If a man would put away his wife who has not borne him children, he shall give</w:t>
      </w:r>
    </w:p>
    <w:p w:rsidR="00322106" w:rsidRPr="00D82CCE" w:rsidRDefault="00322106" w:rsidP="006F78AC">
      <w:pPr>
        <w:jc w:val="center"/>
        <w:rPr>
          <w:rFonts w:asciiTheme="minorHAnsi" w:hAnsiTheme="minorHAnsi" w:cstheme="minorHAnsi"/>
          <w:sz w:val="22"/>
          <w:szCs w:val="22"/>
        </w:rPr>
      </w:pPr>
      <w:r w:rsidRPr="00D82CCE">
        <w:rPr>
          <w:rFonts w:asciiTheme="minorHAnsi" w:hAnsiTheme="minorHAnsi" w:cstheme="minorHAnsi"/>
          <w:sz w:val="22"/>
          <w:szCs w:val="22"/>
        </w:rPr>
        <w:t>her money to the amount of her marriage settlement, and he shall make good to her</w:t>
      </w:r>
    </w:p>
    <w:p w:rsidR="006F78AC" w:rsidRPr="00D82CCE" w:rsidRDefault="00322106" w:rsidP="006F78AC">
      <w:pPr>
        <w:jc w:val="center"/>
        <w:rPr>
          <w:rFonts w:asciiTheme="minorHAnsi" w:hAnsiTheme="minorHAnsi" w:cstheme="minorHAnsi"/>
          <w:sz w:val="22"/>
          <w:szCs w:val="22"/>
        </w:rPr>
      </w:pPr>
      <w:r w:rsidRPr="00D82CCE">
        <w:rPr>
          <w:rFonts w:asciiTheme="minorHAnsi" w:hAnsiTheme="minorHAnsi" w:cstheme="minorHAnsi"/>
          <w:sz w:val="22"/>
          <w:szCs w:val="22"/>
        </w:rPr>
        <w:t>the dowry which she brought from her father's house and then he may put her away.</w:t>
      </w:r>
      <w:r w:rsidR="006F78AC" w:rsidRPr="00D82CCE">
        <w:rPr>
          <w:rFonts w:asciiTheme="minorHAnsi" w:hAnsiTheme="minorHAnsi" w:cstheme="minorHAnsi"/>
          <w:sz w:val="22"/>
          <w:szCs w:val="22"/>
        </w:rPr>
        <w:t>”</w:t>
      </w:r>
    </w:p>
    <w:p w:rsidR="006F78AC" w:rsidRPr="00D82CCE" w:rsidRDefault="006F78AC" w:rsidP="006F78AC">
      <w:pPr>
        <w:jc w:val="center"/>
        <w:rPr>
          <w:rFonts w:asciiTheme="minorHAnsi" w:hAnsiTheme="minorHAnsi" w:cstheme="minorHAnsi"/>
          <w:i/>
          <w:sz w:val="22"/>
          <w:szCs w:val="22"/>
        </w:rPr>
      </w:pPr>
    </w:p>
    <w:p w:rsidR="00322106" w:rsidRPr="00D82CCE" w:rsidRDefault="006F78AC" w:rsidP="006F78AC">
      <w:pPr>
        <w:jc w:val="center"/>
        <w:rPr>
          <w:rFonts w:asciiTheme="minorHAnsi" w:hAnsiTheme="minorHAnsi" w:cstheme="minorHAnsi"/>
          <w:sz w:val="22"/>
          <w:szCs w:val="22"/>
        </w:rPr>
      </w:pPr>
      <w:r w:rsidRPr="00D82CCE">
        <w:rPr>
          <w:rFonts w:asciiTheme="minorHAnsi" w:hAnsiTheme="minorHAnsi" w:cstheme="minorHAnsi"/>
          <w:sz w:val="22"/>
          <w:szCs w:val="22"/>
        </w:rPr>
        <w:t>“</w:t>
      </w:r>
      <w:r w:rsidR="00322106" w:rsidRPr="00D82CCE">
        <w:rPr>
          <w:rFonts w:asciiTheme="minorHAnsi" w:hAnsiTheme="minorHAnsi" w:cstheme="minorHAnsi"/>
          <w:sz w:val="22"/>
          <w:szCs w:val="22"/>
        </w:rPr>
        <w:t>If there were no marriage settlement, he shall give to her 1 mana of silver for a</w:t>
      </w:r>
    </w:p>
    <w:p w:rsidR="00322106" w:rsidRPr="00D82CCE" w:rsidRDefault="00322106" w:rsidP="006F78AC">
      <w:pPr>
        <w:jc w:val="center"/>
        <w:rPr>
          <w:rFonts w:asciiTheme="minorHAnsi" w:hAnsiTheme="minorHAnsi" w:cstheme="minorHAnsi"/>
          <w:sz w:val="22"/>
          <w:szCs w:val="22"/>
        </w:rPr>
      </w:pPr>
      <w:r w:rsidRPr="00D82CCE">
        <w:rPr>
          <w:rFonts w:asciiTheme="minorHAnsi" w:hAnsiTheme="minorHAnsi" w:cstheme="minorHAnsi"/>
          <w:sz w:val="22"/>
          <w:szCs w:val="22"/>
        </w:rPr>
        <w:t>divorce.</w:t>
      </w:r>
      <w:r w:rsidR="006F78AC" w:rsidRPr="00D82CCE">
        <w:rPr>
          <w:rFonts w:asciiTheme="minorHAnsi" w:hAnsiTheme="minorHAnsi" w:cstheme="minorHAnsi"/>
          <w:sz w:val="22"/>
          <w:szCs w:val="22"/>
        </w:rPr>
        <w:t>”</w:t>
      </w:r>
    </w:p>
    <w:p w:rsidR="006F78AC" w:rsidRPr="00D82CCE" w:rsidRDefault="006F78AC" w:rsidP="006F78AC">
      <w:pPr>
        <w:jc w:val="center"/>
        <w:rPr>
          <w:rFonts w:asciiTheme="minorHAnsi" w:hAnsiTheme="minorHAnsi" w:cstheme="minorHAnsi"/>
          <w:i/>
          <w:sz w:val="22"/>
          <w:szCs w:val="22"/>
        </w:rPr>
      </w:pPr>
    </w:p>
    <w:p w:rsidR="00322106" w:rsidRPr="00D82CCE" w:rsidRDefault="006F78AC" w:rsidP="006F78AC">
      <w:pPr>
        <w:jc w:val="center"/>
        <w:rPr>
          <w:rFonts w:asciiTheme="minorHAnsi" w:hAnsiTheme="minorHAnsi" w:cstheme="minorHAnsi"/>
          <w:sz w:val="22"/>
          <w:szCs w:val="22"/>
        </w:rPr>
      </w:pPr>
      <w:r w:rsidRPr="00D82CCE">
        <w:rPr>
          <w:rFonts w:asciiTheme="minorHAnsi" w:hAnsiTheme="minorHAnsi" w:cstheme="minorHAnsi"/>
          <w:sz w:val="22"/>
          <w:szCs w:val="22"/>
        </w:rPr>
        <w:t>“</w:t>
      </w:r>
      <w:r w:rsidR="00322106" w:rsidRPr="00D82CCE">
        <w:rPr>
          <w:rFonts w:asciiTheme="minorHAnsi" w:hAnsiTheme="minorHAnsi" w:cstheme="minorHAnsi"/>
          <w:sz w:val="22"/>
          <w:szCs w:val="22"/>
        </w:rPr>
        <w:t>If he be a freeman, he shall give her one-third mana of silver.</w:t>
      </w:r>
      <w:r w:rsidRPr="00D82CCE">
        <w:rPr>
          <w:rFonts w:asciiTheme="minorHAnsi" w:hAnsiTheme="minorHAnsi" w:cstheme="minorHAnsi"/>
          <w:sz w:val="22"/>
          <w:szCs w:val="22"/>
        </w:rPr>
        <w:t>”</w:t>
      </w:r>
    </w:p>
    <w:p w:rsidR="00322106" w:rsidRPr="00D82CCE" w:rsidRDefault="006F78AC" w:rsidP="007F5FA7">
      <w:pPr>
        <w:pStyle w:val="ListParagraph"/>
        <w:numPr>
          <w:ilvl w:val="0"/>
          <w:numId w:val="26"/>
        </w:numPr>
        <w:jc w:val="center"/>
        <w:rPr>
          <w:rFonts w:asciiTheme="minorHAnsi" w:hAnsiTheme="minorHAnsi" w:cstheme="minorHAnsi"/>
          <w:i/>
          <w:sz w:val="22"/>
          <w:szCs w:val="22"/>
        </w:rPr>
      </w:pPr>
      <w:r w:rsidRPr="00D82CCE">
        <w:rPr>
          <w:rFonts w:asciiTheme="minorHAnsi" w:hAnsiTheme="minorHAnsi" w:cstheme="minorHAnsi"/>
          <w:i/>
          <w:sz w:val="22"/>
          <w:szCs w:val="22"/>
        </w:rPr>
        <w:t>Laws 138-140</w:t>
      </w:r>
    </w:p>
    <w:p w:rsidR="00322106" w:rsidRPr="00D82CCE" w:rsidRDefault="00322106" w:rsidP="000133B3">
      <w:pPr>
        <w:rPr>
          <w:rFonts w:asciiTheme="minorHAnsi" w:hAnsiTheme="minorHAnsi" w:cstheme="minorHAnsi"/>
          <w:sz w:val="22"/>
          <w:szCs w:val="22"/>
        </w:rPr>
      </w:pPr>
    </w:p>
    <w:p w:rsidR="00D93535" w:rsidRPr="00D82CCE" w:rsidRDefault="00D93535" w:rsidP="000133B3">
      <w:pPr>
        <w:rPr>
          <w:rFonts w:asciiTheme="minorHAnsi" w:hAnsiTheme="minorHAnsi" w:cstheme="minorHAnsi"/>
          <w:sz w:val="22"/>
          <w:szCs w:val="22"/>
        </w:rPr>
      </w:pPr>
    </w:p>
    <w:p w:rsidR="00D93535" w:rsidRPr="00D82CCE" w:rsidRDefault="006F78AC" w:rsidP="000133B3">
      <w:pPr>
        <w:rPr>
          <w:rFonts w:asciiTheme="minorHAnsi" w:hAnsiTheme="minorHAnsi" w:cstheme="minorHAnsi"/>
          <w:sz w:val="22"/>
          <w:szCs w:val="22"/>
        </w:rPr>
      </w:pPr>
      <w:r w:rsidRPr="00D82CCE">
        <w:rPr>
          <w:rFonts w:asciiTheme="minorHAnsi" w:hAnsiTheme="minorHAnsi" w:cstheme="minorHAnsi"/>
          <w:sz w:val="22"/>
          <w:szCs w:val="22"/>
        </w:rPr>
        <w:t>Laws 139 and 140 shows tell us how the different classes are treated within the law, in this case with the amount a man needs to pay if there is no</w:t>
      </w:r>
      <w:r w:rsidR="007268AD" w:rsidRPr="00D82CCE">
        <w:rPr>
          <w:rFonts w:asciiTheme="minorHAnsi" w:hAnsiTheme="minorHAnsi" w:cstheme="minorHAnsi"/>
          <w:sz w:val="22"/>
          <w:szCs w:val="22"/>
        </w:rPr>
        <w:t xml:space="preserve"> marriage settlement. The difference in the amount is 40 shekels (1 mana being 60 shekels) which shows us how in the law the different classes and overall social hierarchy is shown and presented.</w:t>
      </w:r>
    </w:p>
    <w:p w:rsidR="0055110B" w:rsidRPr="00D82CCE" w:rsidRDefault="0055110B" w:rsidP="000133B3">
      <w:pPr>
        <w:rPr>
          <w:rFonts w:asciiTheme="minorHAnsi" w:hAnsiTheme="minorHAnsi" w:cstheme="minorHAnsi"/>
          <w:sz w:val="22"/>
          <w:szCs w:val="22"/>
        </w:rPr>
      </w:pPr>
    </w:p>
    <w:p w:rsidR="007F5FA7" w:rsidRPr="00D82CCE" w:rsidRDefault="0055110B" w:rsidP="0055110B">
      <w:pPr>
        <w:rPr>
          <w:rFonts w:asciiTheme="minorHAnsi" w:hAnsiTheme="minorHAnsi" w:cstheme="minorHAnsi"/>
          <w:sz w:val="22"/>
          <w:szCs w:val="22"/>
        </w:rPr>
      </w:pPr>
      <w:r w:rsidRPr="00D82CCE">
        <w:rPr>
          <w:rFonts w:asciiTheme="minorHAnsi" w:hAnsiTheme="minorHAnsi" w:cstheme="minorHAnsi"/>
          <w:sz w:val="22"/>
          <w:szCs w:val="22"/>
        </w:rPr>
        <w:tab/>
        <w:t>Throughout all these laws there does appear to be some emphasis on family. For example, law 141 states</w:t>
      </w:r>
      <w:r w:rsidR="007F5FA7" w:rsidRPr="00D82CCE">
        <w:rPr>
          <w:rFonts w:asciiTheme="minorHAnsi" w:hAnsiTheme="minorHAnsi" w:cstheme="minorHAnsi"/>
          <w:sz w:val="22"/>
          <w:szCs w:val="22"/>
        </w:rPr>
        <w:t>:</w:t>
      </w:r>
      <w:r w:rsidRPr="00D82CCE">
        <w:rPr>
          <w:rFonts w:asciiTheme="minorHAnsi" w:hAnsiTheme="minorHAnsi" w:cstheme="minorHAnsi"/>
          <w:sz w:val="22"/>
          <w:szCs w:val="22"/>
        </w:rPr>
        <w:t xml:space="preserve"> </w:t>
      </w:r>
    </w:p>
    <w:p w:rsidR="007F5FA7" w:rsidRPr="00D82CCE" w:rsidRDefault="007F5FA7" w:rsidP="0055110B">
      <w:pPr>
        <w:rPr>
          <w:rFonts w:asciiTheme="minorHAnsi" w:hAnsiTheme="minorHAnsi" w:cstheme="minorHAnsi"/>
          <w:sz w:val="22"/>
          <w:szCs w:val="22"/>
        </w:rPr>
      </w:pPr>
    </w:p>
    <w:p w:rsidR="007F5FA7" w:rsidRPr="00D82CCE" w:rsidRDefault="0055110B" w:rsidP="00D82CCE">
      <w:pPr>
        <w:jc w:val="center"/>
        <w:rPr>
          <w:rFonts w:asciiTheme="minorHAnsi" w:hAnsiTheme="minorHAnsi" w:cstheme="minorHAnsi"/>
          <w:sz w:val="22"/>
          <w:szCs w:val="22"/>
        </w:rPr>
      </w:pPr>
      <w:r w:rsidRPr="00D82CCE">
        <w:rPr>
          <w:rFonts w:asciiTheme="minorHAnsi" w:hAnsiTheme="minorHAnsi" w:cstheme="minorHAnsi"/>
          <w:sz w:val="22"/>
          <w:szCs w:val="22"/>
        </w:rPr>
        <w:t>“If</w:t>
      </w:r>
      <w:r w:rsidRPr="00D82CCE">
        <w:rPr>
          <w:rFonts w:asciiTheme="minorHAnsi" w:hAnsiTheme="minorHAnsi" w:cstheme="minorHAnsi"/>
          <w:sz w:val="22"/>
          <w:szCs w:val="22"/>
        </w:rPr>
        <w:t xml:space="preserve"> the wife of a man who is living in his house set </w:t>
      </w:r>
      <w:r w:rsidRPr="00D82CCE">
        <w:rPr>
          <w:rFonts w:asciiTheme="minorHAnsi" w:hAnsiTheme="minorHAnsi" w:cstheme="minorHAnsi"/>
          <w:sz w:val="22"/>
          <w:szCs w:val="22"/>
        </w:rPr>
        <w:t xml:space="preserve">her face to go out and play the </w:t>
      </w:r>
      <w:r w:rsidRPr="00D82CCE">
        <w:rPr>
          <w:rFonts w:asciiTheme="minorHAnsi" w:hAnsiTheme="minorHAnsi" w:cstheme="minorHAnsi"/>
          <w:sz w:val="22"/>
          <w:szCs w:val="22"/>
        </w:rPr>
        <w:t>part of a fool, neglect her house, belittle her husband, they shall call her to account</w:t>
      </w:r>
      <w:r w:rsidRPr="00D82CCE">
        <w:rPr>
          <w:rFonts w:asciiTheme="minorHAnsi" w:hAnsiTheme="minorHAnsi" w:cstheme="minorHAnsi"/>
          <w:sz w:val="22"/>
          <w:szCs w:val="22"/>
        </w:rPr>
        <w:t>”</w:t>
      </w:r>
      <w:r w:rsidR="007F5FA7" w:rsidRPr="00D82CCE">
        <w:rPr>
          <w:rFonts w:asciiTheme="minorHAnsi" w:hAnsiTheme="minorHAnsi" w:cstheme="minorHAnsi"/>
          <w:sz w:val="22"/>
          <w:szCs w:val="22"/>
        </w:rPr>
        <w:t>.</w:t>
      </w:r>
    </w:p>
    <w:p w:rsidR="007F5FA7" w:rsidRPr="00D82CCE" w:rsidRDefault="007F5FA7" w:rsidP="0055110B">
      <w:pPr>
        <w:rPr>
          <w:rFonts w:asciiTheme="minorHAnsi" w:hAnsiTheme="minorHAnsi" w:cstheme="minorHAnsi"/>
          <w:sz w:val="22"/>
          <w:szCs w:val="22"/>
        </w:rPr>
      </w:pPr>
    </w:p>
    <w:p w:rsidR="0055110B" w:rsidRPr="00D82CCE" w:rsidRDefault="007F5FA7" w:rsidP="0055110B">
      <w:pPr>
        <w:rPr>
          <w:rFonts w:asciiTheme="minorHAnsi" w:hAnsiTheme="minorHAnsi" w:cstheme="minorHAnsi"/>
          <w:sz w:val="22"/>
          <w:szCs w:val="22"/>
        </w:rPr>
      </w:pPr>
      <w:r w:rsidRPr="00D82CCE">
        <w:rPr>
          <w:rFonts w:asciiTheme="minorHAnsi" w:hAnsiTheme="minorHAnsi" w:cstheme="minorHAnsi"/>
          <w:sz w:val="22"/>
          <w:szCs w:val="22"/>
        </w:rPr>
        <w:t>T</w:t>
      </w:r>
      <w:r w:rsidR="0055110B" w:rsidRPr="00D82CCE">
        <w:rPr>
          <w:rFonts w:asciiTheme="minorHAnsi" w:hAnsiTheme="minorHAnsi" w:cstheme="minorHAnsi"/>
          <w:sz w:val="22"/>
          <w:szCs w:val="22"/>
        </w:rPr>
        <w:t xml:space="preserve">his suggests that a wife who ‘plays the fool’ will be punished for her actions, as she ‘neglects’ her house and ‘belittles’ her husband which thus </w:t>
      </w:r>
      <w:proofErr w:type="gramStart"/>
      <w:r w:rsidR="0055110B" w:rsidRPr="00D82CCE">
        <w:rPr>
          <w:rFonts w:asciiTheme="minorHAnsi" w:hAnsiTheme="minorHAnsi" w:cstheme="minorHAnsi"/>
          <w:sz w:val="22"/>
          <w:szCs w:val="22"/>
        </w:rPr>
        <w:t>can be seen as</w:t>
      </w:r>
      <w:proofErr w:type="gramEnd"/>
      <w:r w:rsidR="0055110B" w:rsidRPr="00D82CCE">
        <w:rPr>
          <w:rFonts w:asciiTheme="minorHAnsi" w:hAnsiTheme="minorHAnsi" w:cstheme="minorHAnsi"/>
          <w:sz w:val="22"/>
          <w:szCs w:val="22"/>
        </w:rPr>
        <w:t xml:space="preserve"> a grievous act in the society. Added to this there does not seem to be a similar law for men, which very much suggests an idea of inequality within the law, and thus the society. We can then infer that men sleeping around in the society is not as frowned upon as w</w:t>
      </w:r>
      <w:r w:rsidR="004757A8">
        <w:rPr>
          <w:rFonts w:asciiTheme="minorHAnsi" w:hAnsiTheme="minorHAnsi" w:cstheme="minorHAnsi"/>
          <w:sz w:val="22"/>
          <w:szCs w:val="22"/>
        </w:rPr>
        <w:t>omen, and there is some clear bia</w:t>
      </w:r>
      <w:r w:rsidR="0055110B" w:rsidRPr="00D82CCE">
        <w:rPr>
          <w:rFonts w:asciiTheme="minorHAnsi" w:hAnsiTheme="minorHAnsi" w:cstheme="minorHAnsi"/>
          <w:sz w:val="22"/>
          <w:szCs w:val="22"/>
        </w:rPr>
        <w:t>s towards men.</w:t>
      </w:r>
      <w:r w:rsidR="00335CCB" w:rsidRPr="00D82CCE">
        <w:rPr>
          <w:rFonts w:asciiTheme="minorHAnsi" w:hAnsiTheme="minorHAnsi" w:cstheme="minorHAnsi"/>
          <w:sz w:val="22"/>
          <w:szCs w:val="22"/>
        </w:rPr>
        <w:t xml:space="preserve"> Later in law 141 it states:</w:t>
      </w:r>
    </w:p>
    <w:p w:rsidR="00335CCB" w:rsidRPr="00D82CCE" w:rsidRDefault="00335CCB" w:rsidP="0055110B">
      <w:pPr>
        <w:rPr>
          <w:rFonts w:asciiTheme="minorHAnsi" w:hAnsiTheme="minorHAnsi" w:cstheme="minorHAnsi"/>
          <w:sz w:val="22"/>
          <w:szCs w:val="22"/>
        </w:rPr>
      </w:pPr>
    </w:p>
    <w:p w:rsidR="00335CCB" w:rsidRDefault="009F01A8" w:rsidP="004058B3">
      <w:pPr>
        <w:jc w:val="center"/>
        <w:rPr>
          <w:rFonts w:asciiTheme="minorHAnsi" w:hAnsiTheme="minorHAnsi" w:cstheme="minorHAnsi"/>
          <w:sz w:val="22"/>
          <w:szCs w:val="22"/>
        </w:rPr>
      </w:pPr>
      <w:r w:rsidRPr="00D82CCE">
        <w:rPr>
          <w:rFonts w:asciiTheme="minorHAnsi" w:hAnsiTheme="minorHAnsi" w:cstheme="minorHAnsi"/>
          <w:sz w:val="22"/>
          <w:szCs w:val="22"/>
        </w:rPr>
        <w:t>“If</w:t>
      </w:r>
      <w:r w:rsidRPr="00D82CCE">
        <w:rPr>
          <w:rFonts w:asciiTheme="minorHAnsi" w:hAnsiTheme="minorHAnsi" w:cstheme="minorHAnsi"/>
          <w:sz w:val="22"/>
          <w:szCs w:val="22"/>
        </w:rPr>
        <w:t xml:space="preserve"> her husband </w:t>
      </w:r>
      <w:proofErr w:type="gramStart"/>
      <w:r w:rsidR="004058B3">
        <w:rPr>
          <w:rFonts w:asciiTheme="minorHAnsi" w:hAnsiTheme="minorHAnsi" w:cstheme="minorHAnsi"/>
          <w:sz w:val="22"/>
          <w:szCs w:val="22"/>
        </w:rPr>
        <w:t>say</w:t>
      </w:r>
      <w:proofErr w:type="gramEnd"/>
      <w:r w:rsidR="004058B3">
        <w:rPr>
          <w:rFonts w:asciiTheme="minorHAnsi" w:hAnsiTheme="minorHAnsi" w:cstheme="minorHAnsi"/>
          <w:sz w:val="22"/>
          <w:szCs w:val="22"/>
        </w:rPr>
        <w:t xml:space="preserve">: “I have not put her away,” </w:t>
      </w:r>
      <w:r w:rsidRPr="00D82CCE">
        <w:rPr>
          <w:rFonts w:asciiTheme="minorHAnsi" w:hAnsiTheme="minorHAnsi" w:cstheme="minorHAnsi"/>
          <w:sz w:val="22"/>
          <w:szCs w:val="22"/>
        </w:rPr>
        <w:t>her husband may take another woman. The first woman shall dwell in the house of her</w:t>
      </w:r>
      <w:r w:rsidR="004058B3">
        <w:rPr>
          <w:rFonts w:asciiTheme="minorHAnsi" w:hAnsiTheme="minorHAnsi" w:cstheme="minorHAnsi"/>
          <w:sz w:val="22"/>
          <w:szCs w:val="22"/>
        </w:rPr>
        <w:t xml:space="preserve"> </w:t>
      </w:r>
      <w:r w:rsidRPr="00D82CCE">
        <w:rPr>
          <w:rFonts w:asciiTheme="minorHAnsi" w:hAnsiTheme="minorHAnsi" w:cstheme="minorHAnsi"/>
          <w:sz w:val="22"/>
          <w:szCs w:val="22"/>
        </w:rPr>
        <w:t>husband as a maid-</w:t>
      </w:r>
      <w:r w:rsidRPr="00D82CCE">
        <w:rPr>
          <w:rFonts w:asciiTheme="minorHAnsi" w:hAnsiTheme="minorHAnsi" w:cstheme="minorHAnsi"/>
          <w:sz w:val="22"/>
          <w:szCs w:val="22"/>
        </w:rPr>
        <w:t>servant”</w:t>
      </w:r>
    </w:p>
    <w:p w:rsidR="004058B3" w:rsidRPr="00D82CCE" w:rsidRDefault="004058B3" w:rsidP="004058B3">
      <w:pPr>
        <w:jc w:val="center"/>
        <w:rPr>
          <w:rFonts w:asciiTheme="minorHAnsi" w:hAnsiTheme="minorHAnsi" w:cstheme="minorHAnsi"/>
          <w:sz w:val="22"/>
          <w:szCs w:val="22"/>
        </w:rPr>
      </w:pPr>
    </w:p>
    <w:p w:rsidR="009F01A8" w:rsidRDefault="009F01A8" w:rsidP="009F01A8">
      <w:pPr>
        <w:rPr>
          <w:rFonts w:asciiTheme="minorHAnsi" w:hAnsiTheme="minorHAnsi" w:cstheme="minorHAnsi"/>
          <w:sz w:val="22"/>
          <w:szCs w:val="22"/>
        </w:rPr>
      </w:pPr>
      <w:r w:rsidRPr="00D82CCE">
        <w:rPr>
          <w:rFonts w:asciiTheme="minorHAnsi" w:hAnsiTheme="minorHAnsi" w:cstheme="minorHAnsi"/>
          <w:sz w:val="22"/>
          <w:szCs w:val="22"/>
        </w:rPr>
        <w:t xml:space="preserve">This law affectively puts the first women into slavery (Maid-servant meaning girl slave in this context) which seems vastly unequal, its shows the way that this society creates a bias towards men. But it also shows the importance of family and family structure, the idea that ‘playing the fool’ is such a heinous </w:t>
      </w:r>
      <w:r w:rsidRPr="00D82CCE">
        <w:rPr>
          <w:rFonts w:asciiTheme="minorHAnsi" w:hAnsiTheme="minorHAnsi" w:cstheme="minorHAnsi"/>
          <w:sz w:val="22"/>
          <w:szCs w:val="22"/>
        </w:rPr>
        <w:lastRenderedPageBreak/>
        <w:t>crime that one should be force into slavery shows us how important keeping the family roles and lifestyle is. The mere suggestion that a wife is not ‘doing her part’ in the family (by sleeping around) is cause for her to be put in bondage. This portrays to be the idea that keeping the family block is important to the Mesopotamian society (even if the same rule does not seem to apply to men)</w:t>
      </w:r>
    </w:p>
    <w:p w:rsidR="009D50E5" w:rsidRDefault="009D50E5" w:rsidP="009F01A8">
      <w:pPr>
        <w:rPr>
          <w:rFonts w:asciiTheme="minorHAnsi" w:hAnsiTheme="minorHAnsi" w:cstheme="minorHAnsi"/>
          <w:sz w:val="22"/>
          <w:szCs w:val="22"/>
        </w:rPr>
      </w:pPr>
    </w:p>
    <w:p w:rsidR="004058B3" w:rsidRDefault="009D50E5" w:rsidP="009F01A8">
      <w:pPr>
        <w:rPr>
          <w:rFonts w:asciiTheme="minorHAnsi" w:hAnsiTheme="minorHAnsi" w:cstheme="minorHAnsi"/>
          <w:sz w:val="22"/>
          <w:szCs w:val="22"/>
        </w:rPr>
      </w:pPr>
      <w:r>
        <w:rPr>
          <w:rFonts w:asciiTheme="minorHAnsi" w:hAnsiTheme="minorHAnsi" w:cstheme="minorHAnsi"/>
          <w:sz w:val="22"/>
          <w:szCs w:val="22"/>
        </w:rPr>
        <w:tab/>
      </w:r>
      <w:proofErr w:type="gramStart"/>
      <w:r>
        <w:rPr>
          <w:rFonts w:asciiTheme="minorHAnsi" w:hAnsiTheme="minorHAnsi" w:cstheme="minorHAnsi"/>
          <w:sz w:val="22"/>
          <w:szCs w:val="22"/>
        </w:rPr>
        <w:t>However</w:t>
      </w:r>
      <w:proofErr w:type="gramEnd"/>
      <w:r>
        <w:rPr>
          <w:rFonts w:asciiTheme="minorHAnsi" w:hAnsiTheme="minorHAnsi" w:cstheme="minorHAnsi"/>
          <w:sz w:val="22"/>
          <w:szCs w:val="22"/>
        </w:rPr>
        <w:t xml:space="preserve"> L</w:t>
      </w:r>
      <w:r w:rsidR="004058B3">
        <w:rPr>
          <w:rFonts w:asciiTheme="minorHAnsi" w:hAnsiTheme="minorHAnsi" w:cstheme="minorHAnsi"/>
          <w:sz w:val="22"/>
          <w:szCs w:val="22"/>
        </w:rPr>
        <w:t xml:space="preserve">aw 142 does appear to be a male version of the law, however the punishment is </w:t>
      </w:r>
      <w:r w:rsidR="00BE0991">
        <w:rPr>
          <w:rFonts w:asciiTheme="minorHAnsi" w:hAnsiTheme="minorHAnsi" w:cstheme="minorHAnsi"/>
          <w:sz w:val="22"/>
          <w:szCs w:val="22"/>
        </w:rPr>
        <w:t>much</w:t>
      </w:r>
      <w:r w:rsidR="004058B3">
        <w:rPr>
          <w:rFonts w:asciiTheme="minorHAnsi" w:hAnsiTheme="minorHAnsi" w:cstheme="minorHAnsi"/>
          <w:sz w:val="22"/>
          <w:szCs w:val="22"/>
        </w:rPr>
        <w:t xml:space="preserve"> less s</w:t>
      </w:r>
      <w:r w:rsidR="004058B3" w:rsidRPr="004058B3">
        <w:rPr>
          <w:rFonts w:asciiTheme="minorHAnsi" w:hAnsiTheme="minorHAnsi" w:cstheme="minorHAnsi"/>
          <w:sz w:val="22"/>
          <w:szCs w:val="22"/>
        </w:rPr>
        <w:t>evere</w:t>
      </w:r>
      <w:r w:rsidR="004058B3">
        <w:rPr>
          <w:rFonts w:asciiTheme="minorHAnsi" w:hAnsiTheme="minorHAnsi" w:cstheme="minorHAnsi"/>
          <w:sz w:val="22"/>
          <w:szCs w:val="22"/>
        </w:rPr>
        <w:t>. The law reads as follows:</w:t>
      </w:r>
    </w:p>
    <w:p w:rsidR="004058B3" w:rsidRDefault="004058B3" w:rsidP="009F01A8">
      <w:pPr>
        <w:rPr>
          <w:rFonts w:asciiTheme="minorHAnsi" w:hAnsiTheme="minorHAnsi" w:cstheme="minorHAnsi"/>
          <w:sz w:val="22"/>
          <w:szCs w:val="22"/>
        </w:rPr>
      </w:pPr>
    </w:p>
    <w:p w:rsidR="004058B3" w:rsidRPr="004058B3" w:rsidRDefault="004058B3" w:rsidP="004058B3">
      <w:pPr>
        <w:jc w:val="center"/>
        <w:rPr>
          <w:rFonts w:asciiTheme="minorHAnsi" w:hAnsiTheme="minorHAnsi" w:cstheme="minorHAnsi"/>
          <w:sz w:val="22"/>
          <w:szCs w:val="22"/>
        </w:rPr>
      </w:pPr>
      <w:r>
        <w:rPr>
          <w:rFonts w:asciiTheme="minorHAnsi" w:hAnsiTheme="minorHAnsi" w:cstheme="minorHAnsi"/>
          <w:sz w:val="22"/>
          <w:szCs w:val="22"/>
        </w:rPr>
        <w:t>“</w:t>
      </w:r>
      <w:r w:rsidRPr="004058B3">
        <w:rPr>
          <w:rFonts w:asciiTheme="minorHAnsi" w:hAnsiTheme="minorHAnsi" w:cstheme="minorHAnsi"/>
          <w:sz w:val="22"/>
          <w:szCs w:val="22"/>
        </w:rPr>
        <w:t xml:space="preserve">If a woman </w:t>
      </w:r>
      <w:proofErr w:type="gramStart"/>
      <w:r w:rsidRPr="004058B3">
        <w:rPr>
          <w:rFonts w:asciiTheme="minorHAnsi" w:hAnsiTheme="minorHAnsi" w:cstheme="minorHAnsi"/>
          <w:sz w:val="22"/>
          <w:szCs w:val="22"/>
        </w:rPr>
        <w:t>hate</w:t>
      </w:r>
      <w:proofErr w:type="gramEnd"/>
      <w:r w:rsidRPr="004058B3">
        <w:rPr>
          <w:rFonts w:asciiTheme="minorHAnsi" w:hAnsiTheme="minorHAnsi" w:cstheme="minorHAnsi"/>
          <w:sz w:val="22"/>
          <w:szCs w:val="22"/>
        </w:rPr>
        <w:t xml:space="preserve"> her husband, and say: “Thou</w:t>
      </w:r>
      <w:r>
        <w:rPr>
          <w:rFonts w:asciiTheme="minorHAnsi" w:hAnsiTheme="minorHAnsi" w:cstheme="minorHAnsi"/>
          <w:sz w:val="22"/>
          <w:szCs w:val="22"/>
        </w:rPr>
        <w:t xml:space="preserve"> shalt not have me,” they shall </w:t>
      </w:r>
      <w:r w:rsidRPr="004058B3">
        <w:rPr>
          <w:rFonts w:asciiTheme="minorHAnsi" w:hAnsiTheme="minorHAnsi" w:cstheme="minorHAnsi"/>
          <w:sz w:val="22"/>
          <w:szCs w:val="22"/>
        </w:rPr>
        <w:t xml:space="preserve">inquire into her </w:t>
      </w:r>
      <w:bookmarkStart w:id="2" w:name="_Hlk498437190"/>
      <w:r w:rsidRPr="004058B3">
        <w:rPr>
          <w:rFonts w:asciiTheme="minorHAnsi" w:hAnsiTheme="minorHAnsi" w:cstheme="minorHAnsi"/>
          <w:sz w:val="22"/>
          <w:szCs w:val="22"/>
        </w:rPr>
        <w:t xml:space="preserve">antecedents </w:t>
      </w:r>
      <w:bookmarkEnd w:id="2"/>
      <w:r w:rsidRPr="004058B3">
        <w:rPr>
          <w:rFonts w:asciiTheme="minorHAnsi" w:hAnsiTheme="minorHAnsi" w:cstheme="minorHAnsi"/>
          <w:sz w:val="22"/>
          <w:szCs w:val="22"/>
        </w:rPr>
        <w:t>for her defects, and if she</w:t>
      </w:r>
      <w:r>
        <w:rPr>
          <w:rFonts w:asciiTheme="minorHAnsi" w:hAnsiTheme="minorHAnsi" w:cstheme="minorHAnsi"/>
          <w:sz w:val="22"/>
          <w:szCs w:val="22"/>
        </w:rPr>
        <w:t xml:space="preserve"> have been a careful mistress </w:t>
      </w:r>
      <w:r w:rsidRPr="004058B3">
        <w:rPr>
          <w:rFonts w:asciiTheme="minorHAnsi" w:hAnsiTheme="minorHAnsi" w:cstheme="minorHAnsi"/>
          <w:sz w:val="22"/>
          <w:szCs w:val="22"/>
        </w:rPr>
        <w:t>and be without reproach, and her husband have been goi</w:t>
      </w:r>
      <w:r>
        <w:rPr>
          <w:rFonts w:asciiTheme="minorHAnsi" w:hAnsiTheme="minorHAnsi" w:cstheme="minorHAnsi"/>
          <w:sz w:val="22"/>
          <w:szCs w:val="22"/>
        </w:rPr>
        <w:t xml:space="preserve">ng about and greatly belittling </w:t>
      </w:r>
      <w:r w:rsidRPr="004058B3">
        <w:rPr>
          <w:rFonts w:asciiTheme="minorHAnsi" w:hAnsiTheme="minorHAnsi" w:cstheme="minorHAnsi"/>
          <w:sz w:val="22"/>
          <w:szCs w:val="22"/>
        </w:rPr>
        <w:t>her, that woman has no blame. She shall receive her dow</w:t>
      </w:r>
      <w:r>
        <w:rPr>
          <w:rFonts w:asciiTheme="minorHAnsi" w:hAnsiTheme="minorHAnsi" w:cstheme="minorHAnsi"/>
          <w:sz w:val="22"/>
          <w:szCs w:val="22"/>
        </w:rPr>
        <w:t xml:space="preserve">ry and shall go to her father's </w:t>
      </w:r>
      <w:r w:rsidRPr="004058B3">
        <w:rPr>
          <w:rFonts w:asciiTheme="minorHAnsi" w:hAnsiTheme="minorHAnsi" w:cstheme="minorHAnsi"/>
          <w:sz w:val="22"/>
          <w:szCs w:val="22"/>
        </w:rPr>
        <w:t>house.</w:t>
      </w:r>
      <w:r>
        <w:rPr>
          <w:rFonts w:asciiTheme="minorHAnsi" w:hAnsiTheme="minorHAnsi" w:cstheme="minorHAnsi"/>
          <w:sz w:val="22"/>
          <w:szCs w:val="22"/>
        </w:rPr>
        <w:t xml:space="preserve">” </w:t>
      </w:r>
      <w:r>
        <w:rPr>
          <w:rFonts w:asciiTheme="minorHAnsi" w:hAnsiTheme="minorHAnsi" w:cstheme="minorHAnsi"/>
          <w:i/>
          <w:sz w:val="22"/>
          <w:szCs w:val="22"/>
        </w:rPr>
        <w:t>– Law 142</w:t>
      </w:r>
    </w:p>
    <w:p w:rsidR="004058B3" w:rsidRDefault="004058B3" w:rsidP="004058B3">
      <w:pPr>
        <w:rPr>
          <w:rFonts w:asciiTheme="minorHAnsi" w:hAnsiTheme="minorHAnsi" w:cstheme="minorHAnsi"/>
          <w:sz w:val="22"/>
          <w:szCs w:val="22"/>
        </w:rPr>
      </w:pPr>
    </w:p>
    <w:p w:rsidR="004058B3" w:rsidRPr="00D82CCE" w:rsidRDefault="00BE0991" w:rsidP="004058B3">
      <w:pPr>
        <w:rPr>
          <w:rFonts w:asciiTheme="minorHAnsi" w:hAnsiTheme="minorHAnsi" w:cstheme="minorHAnsi"/>
          <w:sz w:val="22"/>
          <w:szCs w:val="22"/>
        </w:rPr>
      </w:pPr>
      <w:r>
        <w:rPr>
          <w:rFonts w:asciiTheme="minorHAnsi" w:hAnsiTheme="minorHAnsi" w:cstheme="minorHAnsi"/>
          <w:sz w:val="22"/>
          <w:szCs w:val="22"/>
        </w:rPr>
        <w:t xml:space="preserve">This </w:t>
      </w:r>
      <w:r w:rsidR="0096667B">
        <w:rPr>
          <w:rFonts w:asciiTheme="minorHAnsi" w:hAnsiTheme="minorHAnsi" w:cstheme="minorHAnsi"/>
          <w:sz w:val="22"/>
          <w:szCs w:val="22"/>
        </w:rPr>
        <w:t xml:space="preserve">does not intrinsically imply adultery on the same level as Law 141, however it could very much be interpreted as adultery on the behalf of the man. Interestingly this law also </w:t>
      </w:r>
      <w:proofErr w:type="gramStart"/>
      <w:r w:rsidR="0096667B">
        <w:rPr>
          <w:rFonts w:asciiTheme="minorHAnsi" w:hAnsiTheme="minorHAnsi" w:cstheme="minorHAnsi"/>
          <w:sz w:val="22"/>
          <w:szCs w:val="22"/>
        </w:rPr>
        <w:t>makes reference</w:t>
      </w:r>
      <w:proofErr w:type="gramEnd"/>
      <w:r w:rsidR="0096667B">
        <w:rPr>
          <w:rFonts w:asciiTheme="minorHAnsi" w:hAnsiTheme="minorHAnsi" w:cstheme="minorHAnsi"/>
          <w:sz w:val="22"/>
          <w:szCs w:val="22"/>
        </w:rPr>
        <w:t xml:space="preserve"> to the woman not being able to fulfil her role as a wife show in </w:t>
      </w:r>
      <w:r w:rsidR="00685A6E">
        <w:rPr>
          <w:rFonts w:asciiTheme="minorHAnsi" w:hAnsiTheme="minorHAnsi" w:cstheme="minorHAnsi"/>
          <w:sz w:val="22"/>
          <w:szCs w:val="22"/>
        </w:rPr>
        <w:t>“</w:t>
      </w:r>
      <w:r w:rsidR="0096667B">
        <w:rPr>
          <w:rFonts w:asciiTheme="minorHAnsi" w:hAnsiTheme="minorHAnsi" w:cstheme="minorHAnsi"/>
          <w:sz w:val="22"/>
          <w:szCs w:val="22"/>
        </w:rPr>
        <w:t>they shall inquire into her antecedents for her defects”. This give the blame onto the woman, as this suggests some inability to have children or some other defect that effects the wife, and thus the man cannot be wholly to blame. This shows the innate bias towards males in the society, and even is shows in the punishment. I</w:t>
      </w:r>
      <w:r w:rsidR="00685A6E">
        <w:rPr>
          <w:rFonts w:asciiTheme="minorHAnsi" w:hAnsiTheme="minorHAnsi" w:cstheme="minorHAnsi"/>
          <w:sz w:val="22"/>
          <w:szCs w:val="22"/>
        </w:rPr>
        <w:t>n</w:t>
      </w:r>
      <w:r w:rsidR="0096667B">
        <w:rPr>
          <w:rFonts w:asciiTheme="minorHAnsi" w:hAnsiTheme="minorHAnsi" w:cstheme="minorHAnsi"/>
          <w:sz w:val="22"/>
          <w:szCs w:val="22"/>
        </w:rPr>
        <w:t xml:space="preserve"> law 141 the punishment for the women is either given no money and divorced, or the man gets to get a second wife and the woman becomes a ‘maid servant’, alternately for a similar crime the woman receives her dowry and returns to her family home. This does show the gender inequality in the society, with very different punishments for similar crimes.</w:t>
      </w:r>
    </w:p>
    <w:p w:rsidR="00011CEE" w:rsidRPr="00D82CCE" w:rsidRDefault="00011CEE" w:rsidP="009F01A8">
      <w:pPr>
        <w:rPr>
          <w:rFonts w:asciiTheme="minorHAnsi" w:hAnsiTheme="minorHAnsi" w:cstheme="minorHAnsi"/>
          <w:sz w:val="22"/>
          <w:szCs w:val="22"/>
        </w:rPr>
      </w:pPr>
    </w:p>
    <w:p w:rsidR="00011CEE" w:rsidRPr="00D82CCE" w:rsidRDefault="00011CEE" w:rsidP="009F01A8">
      <w:pPr>
        <w:rPr>
          <w:rFonts w:asciiTheme="minorHAnsi" w:hAnsiTheme="minorHAnsi" w:cstheme="minorHAnsi"/>
          <w:sz w:val="22"/>
          <w:szCs w:val="22"/>
        </w:rPr>
      </w:pPr>
      <w:r w:rsidRPr="00D82CCE">
        <w:rPr>
          <w:rFonts w:asciiTheme="minorHAnsi" w:hAnsiTheme="minorHAnsi" w:cstheme="minorHAnsi"/>
          <w:sz w:val="22"/>
          <w:szCs w:val="22"/>
        </w:rPr>
        <w:tab/>
        <w:t xml:space="preserve">In conclusion, the Hammurabi </w:t>
      </w:r>
      <w:r w:rsidR="000B1005" w:rsidRPr="00D82CCE">
        <w:rPr>
          <w:rFonts w:asciiTheme="minorHAnsi" w:hAnsiTheme="minorHAnsi" w:cstheme="minorHAnsi"/>
          <w:sz w:val="22"/>
          <w:szCs w:val="22"/>
        </w:rPr>
        <w:t xml:space="preserve">law codes are used by the king himself to perpetuate the idea of his own divine right to rule. The laws themselves most likely come from an oral form, and was probably used on a ‘case by case’ basis rather than how we imagine laws to be practiced. The laws themselves show us a glimpse into society and societal roles, such as women being a house keeper, though in truth these assessments might be either exaggerated or </w:t>
      </w:r>
      <w:proofErr w:type="gramStart"/>
      <w:r w:rsidR="000B1005" w:rsidRPr="00D82CCE">
        <w:rPr>
          <w:rFonts w:asciiTheme="minorHAnsi" w:hAnsiTheme="minorHAnsi" w:cstheme="minorHAnsi"/>
          <w:sz w:val="22"/>
          <w:szCs w:val="22"/>
        </w:rPr>
        <w:t>depreciated</w:t>
      </w:r>
      <w:r w:rsidR="00685A6E">
        <w:rPr>
          <w:rFonts w:asciiTheme="minorHAnsi" w:hAnsiTheme="minorHAnsi" w:cstheme="minorHAnsi"/>
          <w:sz w:val="22"/>
          <w:szCs w:val="22"/>
        </w:rPr>
        <w:t>,</w:t>
      </w:r>
      <w:r w:rsidR="000B1005" w:rsidRPr="00D82CCE">
        <w:rPr>
          <w:rFonts w:asciiTheme="minorHAnsi" w:hAnsiTheme="minorHAnsi" w:cstheme="minorHAnsi"/>
          <w:sz w:val="22"/>
          <w:szCs w:val="22"/>
        </w:rPr>
        <w:t xml:space="preserve"> in reality</w:t>
      </w:r>
      <w:proofErr w:type="gramEnd"/>
      <w:r w:rsidR="000B1005" w:rsidRPr="00D82CCE">
        <w:rPr>
          <w:rFonts w:asciiTheme="minorHAnsi" w:hAnsiTheme="minorHAnsi" w:cstheme="minorHAnsi"/>
          <w:sz w:val="22"/>
          <w:szCs w:val="22"/>
        </w:rPr>
        <w:t>. The text does show us some values of the society at the time, such as an emphasis on family, however how much of an idealised suggestion this is from the texts is uncertain. Overall, I think that we can glimpse a suggestion of what it means to be a man or a woman during this time in Mesopotamia, however we should be critical when just looking to Law Codes for analysis of a whole society.</w:t>
      </w:r>
    </w:p>
    <w:p w:rsidR="000B1005" w:rsidRPr="00D82CCE" w:rsidRDefault="000B1005" w:rsidP="009F01A8">
      <w:pPr>
        <w:rPr>
          <w:rFonts w:asciiTheme="minorHAnsi" w:hAnsiTheme="minorHAnsi" w:cstheme="minorHAnsi"/>
          <w:sz w:val="22"/>
          <w:szCs w:val="22"/>
        </w:rPr>
      </w:pPr>
    </w:p>
    <w:p w:rsidR="000B1005" w:rsidRPr="00D82CCE" w:rsidRDefault="000B1005" w:rsidP="009F01A8">
      <w:pPr>
        <w:rPr>
          <w:rFonts w:asciiTheme="minorHAnsi" w:hAnsiTheme="minorHAnsi" w:cstheme="minorHAnsi"/>
          <w:sz w:val="22"/>
          <w:szCs w:val="22"/>
        </w:rPr>
      </w:pPr>
    </w:p>
    <w:p w:rsidR="000B1005" w:rsidRPr="00D82CCE" w:rsidRDefault="000B1005" w:rsidP="009F01A8">
      <w:pPr>
        <w:rPr>
          <w:rFonts w:asciiTheme="minorHAnsi" w:hAnsiTheme="minorHAnsi" w:cstheme="minorHAnsi"/>
          <w:sz w:val="22"/>
          <w:szCs w:val="22"/>
        </w:rPr>
      </w:pPr>
    </w:p>
    <w:p w:rsidR="000B1005" w:rsidRDefault="000B1005" w:rsidP="004058B3">
      <w:pPr>
        <w:pStyle w:val="ListBullet"/>
        <w:numPr>
          <w:ilvl w:val="0"/>
          <w:numId w:val="0"/>
        </w:numPr>
        <w:ind w:left="360" w:hanging="360"/>
        <w:rPr>
          <w:rFonts w:asciiTheme="minorHAnsi" w:hAnsiTheme="minorHAnsi" w:cstheme="minorHAnsi"/>
          <w:sz w:val="22"/>
        </w:rPr>
      </w:pPr>
      <w:r w:rsidRPr="004058B3">
        <w:rPr>
          <w:rFonts w:asciiTheme="minorHAnsi" w:hAnsiTheme="minorHAnsi" w:cstheme="minorHAnsi"/>
          <w:sz w:val="22"/>
        </w:rPr>
        <w:t>Word count</w:t>
      </w:r>
      <w:r w:rsidR="005D3D77">
        <w:rPr>
          <w:rFonts w:asciiTheme="minorHAnsi" w:hAnsiTheme="minorHAnsi" w:cstheme="minorHAnsi"/>
          <w:sz w:val="22"/>
        </w:rPr>
        <w:t>:  1817</w:t>
      </w:r>
      <w:bookmarkStart w:id="3" w:name="_GoBack"/>
      <w:bookmarkEnd w:id="3"/>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4058B3">
      <w:pPr>
        <w:pStyle w:val="ListBullet"/>
        <w:numPr>
          <w:ilvl w:val="0"/>
          <w:numId w:val="0"/>
        </w:numPr>
        <w:ind w:left="360" w:hanging="360"/>
        <w:rPr>
          <w:rFonts w:asciiTheme="minorHAnsi" w:hAnsiTheme="minorHAnsi" w:cstheme="minorHAnsi"/>
          <w:sz w:val="22"/>
        </w:rPr>
      </w:pPr>
    </w:p>
    <w:p w:rsidR="00A21735" w:rsidRDefault="00A21735" w:rsidP="00A21735">
      <w:pPr>
        <w:jc w:val="center"/>
        <w:rPr>
          <w:sz w:val="28"/>
          <w:u w:val="single"/>
        </w:rPr>
      </w:pPr>
      <w:r>
        <w:rPr>
          <w:sz w:val="28"/>
          <w:u w:val="single"/>
        </w:rPr>
        <w:lastRenderedPageBreak/>
        <w:t>Reference List</w:t>
      </w:r>
    </w:p>
    <w:p w:rsidR="00A21735" w:rsidRDefault="00A21735" w:rsidP="00A21735">
      <w:pPr>
        <w:jc w:val="center"/>
        <w:rPr>
          <w:sz w:val="28"/>
          <w:szCs w:val="22"/>
          <w:u w:val="single"/>
          <w:lang w:eastAsia="en-US"/>
        </w:rPr>
      </w:pPr>
    </w:p>
    <w:p w:rsidR="00A21735" w:rsidRDefault="00A21735" w:rsidP="00A21735">
      <w:proofErr w:type="spellStart"/>
      <w:r>
        <w:t>Anonymous.</w:t>
      </w:r>
      <w:r>
        <w:rPr>
          <w:i/>
        </w:rPr>
        <w:t>'THE</w:t>
      </w:r>
      <w:proofErr w:type="spellEnd"/>
      <w:r>
        <w:rPr>
          <w:i/>
        </w:rPr>
        <w:t xml:space="preserve"> WORLD’S OLDEST WRITING'</w:t>
      </w:r>
      <w:r>
        <w:t>, 2016, Archaeology, vol. 69, no. 3, pp. 26-33.</w:t>
      </w:r>
    </w:p>
    <w:p w:rsidR="00A21735" w:rsidRDefault="00A21735" w:rsidP="00A21735">
      <w:pPr>
        <w:rPr>
          <w:sz w:val="22"/>
        </w:rPr>
      </w:pPr>
    </w:p>
    <w:p w:rsidR="00A21735" w:rsidRDefault="00A21735" w:rsidP="00A21735">
      <w:proofErr w:type="spellStart"/>
      <w:r>
        <w:t>Liverani</w:t>
      </w:r>
      <w:proofErr w:type="spellEnd"/>
      <w:r>
        <w:t xml:space="preserve">, M. 2014. </w:t>
      </w:r>
      <w:r>
        <w:rPr>
          <w:i/>
        </w:rPr>
        <w:t xml:space="preserve">The Ancient Near East: History, Society, and Economy. </w:t>
      </w:r>
      <w:r>
        <w:t>Oxon: Routledge.</w:t>
      </w:r>
    </w:p>
    <w:p w:rsidR="00A21735" w:rsidRDefault="00A21735" w:rsidP="00A21735"/>
    <w:p w:rsidR="00A21735" w:rsidRDefault="00A21735" w:rsidP="00A21735">
      <w:r>
        <w:t xml:space="preserve">Trigger, B. G. 2007. </w:t>
      </w:r>
      <w:r>
        <w:rPr>
          <w:i/>
        </w:rPr>
        <w:t>Understanding Early Civilizations: A Comparative Study</w:t>
      </w:r>
      <w:r>
        <w:t>. USA: Cambridge University Press.</w:t>
      </w:r>
    </w:p>
    <w:p w:rsidR="00A21735" w:rsidRDefault="00A21735" w:rsidP="00A21735">
      <w:pP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p>
    <w:p w:rsidR="00A21735" w:rsidRDefault="00A21735" w:rsidP="00A21735">
      <w:pPr>
        <w:jc w:val="center"/>
        <w:rPr>
          <w:sz w:val="28"/>
          <w:u w:val="single"/>
        </w:rPr>
      </w:pPr>
      <w:r>
        <w:rPr>
          <w:sz w:val="28"/>
          <w:u w:val="single"/>
        </w:rPr>
        <w:lastRenderedPageBreak/>
        <w:t>Bibliography</w:t>
      </w:r>
    </w:p>
    <w:p w:rsidR="00A21735" w:rsidRDefault="00A21735" w:rsidP="00A21735">
      <w:pPr>
        <w:jc w:val="center"/>
        <w:rPr>
          <w:sz w:val="28"/>
          <w:u w:val="single"/>
        </w:rPr>
      </w:pPr>
    </w:p>
    <w:p w:rsidR="00A21735" w:rsidRDefault="00A21735" w:rsidP="00A21735">
      <w:proofErr w:type="gramStart"/>
      <w:r>
        <w:t>Anonymous .</w:t>
      </w:r>
      <w:proofErr w:type="gramEnd"/>
      <w:r>
        <w:rPr>
          <w:i/>
        </w:rPr>
        <w:t>'THE WORLD’S OLDEST WRITING'</w:t>
      </w:r>
      <w:r>
        <w:t>, 2016, Archaeology, vol. 69, no. 3, pp. 26-33.</w:t>
      </w:r>
    </w:p>
    <w:p w:rsidR="00A21735" w:rsidRDefault="00A21735" w:rsidP="00A21735">
      <w:pPr>
        <w:rPr>
          <w:sz w:val="22"/>
        </w:rPr>
      </w:pPr>
    </w:p>
    <w:p w:rsidR="00A21735" w:rsidRDefault="00A21735" w:rsidP="00A21735">
      <w:proofErr w:type="spellStart"/>
      <w:r>
        <w:t>Bahrani</w:t>
      </w:r>
      <w:proofErr w:type="spellEnd"/>
      <w:r>
        <w:t xml:space="preserve">, Z. 2001. </w:t>
      </w:r>
      <w:r>
        <w:rPr>
          <w:i/>
        </w:rPr>
        <w:t>Women of Babylon: Gender and Representation in Mesopotamia</w:t>
      </w:r>
      <w:r>
        <w:t>. Oxon: Routledge.</w:t>
      </w:r>
    </w:p>
    <w:p w:rsidR="00A21735" w:rsidRDefault="00A21735" w:rsidP="00A21735"/>
    <w:p w:rsidR="00A21735" w:rsidRDefault="00A21735" w:rsidP="00A21735">
      <w:proofErr w:type="spellStart"/>
      <w:r>
        <w:t>Budin</w:t>
      </w:r>
      <w:proofErr w:type="spellEnd"/>
      <w:r>
        <w:t xml:space="preserve">, S. L. and </w:t>
      </w:r>
      <w:proofErr w:type="spellStart"/>
      <w:r>
        <w:t>Turfa</w:t>
      </w:r>
      <w:proofErr w:type="spellEnd"/>
      <w:r>
        <w:t>, J. M. (</w:t>
      </w:r>
      <w:proofErr w:type="spellStart"/>
      <w:r>
        <w:t>eds</w:t>
      </w:r>
      <w:proofErr w:type="spellEnd"/>
      <w:r>
        <w:t xml:space="preserve">). 2016. </w:t>
      </w:r>
      <w:r>
        <w:rPr>
          <w:i/>
        </w:rPr>
        <w:t xml:space="preserve"> Women in Antiquity: Real women across the Ancient World.</w:t>
      </w:r>
      <w:r>
        <w:t xml:space="preserve"> Oxon: Routledge.</w:t>
      </w:r>
    </w:p>
    <w:p w:rsidR="00A21735" w:rsidRDefault="00A21735" w:rsidP="00A21735"/>
    <w:p w:rsidR="00A21735" w:rsidRDefault="00A21735" w:rsidP="00A21735">
      <w:proofErr w:type="spellStart"/>
      <w:r>
        <w:t>Collon</w:t>
      </w:r>
      <w:proofErr w:type="spellEnd"/>
      <w:r>
        <w:t xml:space="preserve">, D. 1995. </w:t>
      </w:r>
      <w:r>
        <w:rPr>
          <w:i/>
        </w:rPr>
        <w:t>Ancient Near Eastern Art</w:t>
      </w:r>
      <w:r>
        <w:t>. Hong Kong: University of California Press.</w:t>
      </w:r>
    </w:p>
    <w:p w:rsidR="00A21735" w:rsidRDefault="00A21735" w:rsidP="00A21735">
      <w:r>
        <w:t xml:space="preserve">Harris, O. J. T. and </w:t>
      </w:r>
      <w:proofErr w:type="spellStart"/>
      <w:r>
        <w:t>Cipolla</w:t>
      </w:r>
      <w:proofErr w:type="spellEnd"/>
      <w:r>
        <w:t xml:space="preserve">, C. N. 2017. </w:t>
      </w:r>
      <w:r>
        <w:rPr>
          <w:i/>
        </w:rPr>
        <w:t>Archaeological Theory in the New Millennium: Introducing current perspectives</w:t>
      </w:r>
      <w:r>
        <w:t>. Oxon: Routledge.</w:t>
      </w:r>
    </w:p>
    <w:p w:rsidR="00A21735" w:rsidRDefault="00A21735" w:rsidP="00A21735"/>
    <w:p w:rsidR="00A21735" w:rsidRDefault="00A21735" w:rsidP="00A21735">
      <w:proofErr w:type="spellStart"/>
      <w:r>
        <w:t>Leick</w:t>
      </w:r>
      <w:proofErr w:type="spellEnd"/>
      <w:r>
        <w:t xml:space="preserve">, G. (eds.).  2007. </w:t>
      </w:r>
      <w:r>
        <w:rPr>
          <w:i/>
        </w:rPr>
        <w:t>The Babylonian World</w:t>
      </w:r>
      <w:r>
        <w:t xml:space="preserve">. Oxon: Routledge. </w:t>
      </w:r>
    </w:p>
    <w:p w:rsidR="00A21735" w:rsidRDefault="00A21735" w:rsidP="00A21735"/>
    <w:p w:rsidR="00A21735" w:rsidRDefault="00A21735" w:rsidP="00A21735">
      <w:proofErr w:type="spellStart"/>
      <w:r>
        <w:t>Liverani</w:t>
      </w:r>
      <w:proofErr w:type="spellEnd"/>
      <w:r>
        <w:t xml:space="preserve">, M. 2014. </w:t>
      </w:r>
      <w:r>
        <w:rPr>
          <w:i/>
        </w:rPr>
        <w:t xml:space="preserve">The Ancient Near East: History, Society, and Economy. </w:t>
      </w:r>
      <w:r>
        <w:t>Oxon: Routledge.</w:t>
      </w:r>
    </w:p>
    <w:p w:rsidR="00A21735" w:rsidRDefault="00A21735" w:rsidP="00A21735"/>
    <w:p w:rsidR="00A21735" w:rsidRDefault="00A21735" w:rsidP="00A21735">
      <w:r>
        <w:t xml:space="preserve">Trigger, B. G. 2007. </w:t>
      </w:r>
      <w:r>
        <w:rPr>
          <w:i/>
        </w:rPr>
        <w:t>Understanding Early Civilizations: A Comparative Study</w:t>
      </w:r>
      <w:r>
        <w:t>. USA: Cambridge University Press.</w:t>
      </w:r>
    </w:p>
    <w:p w:rsidR="00A21735" w:rsidRDefault="00A21735" w:rsidP="00A21735"/>
    <w:p w:rsidR="00A21735" w:rsidRDefault="00A21735" w:rsidP="00A21735">
      <w:proofErr w:type="spellStart"/>
      <w:r>
        <w:t>Stol</w:t>
      </w:r>
      <w:proofErr w:type="spellEnd"/>
      <w:r>
        <w:t xml:space="preserve">, M. 2016. </w:t>
      </w:r>
      <w:r>
        <w:rPr>
          <w:i/>
        </w:rPr>
        <w:t xml:space="preserve">Women in the Ancient Near East. </w:t>
      </w:r>
      <w:r>
        <w:t>Berlin: De Gruyter.</w:t>
      </w:r>
    </w:p>
    <w:p w:rsidR="00A21735" w:rsidRPr="004058B3" w:rsidRDefault="00A21735" w:rsidP="004058B3">
      <w:pPr>
        <w:pStyle w:val="ListBullet"/>
        <w:numPr>
          <w:ilvl w:val="0"/>
          <w:numId w:val="0"/>
        </w:numPr>
        <w:ind w:left="360" w:hanging="360"/>
        <w:rPr>
          <w:rFonts w:asciiTheme="minorHAnsi" w:hAnsiTheme="minorHAnsi" w:cstheme="minorHAnsi"/>
          <w:sz w:val="22"/>
        </w:rPr>
      </w:pPr>
    </w:p>
    <w:sectPr w:rsidR="00A21735" w:rsidRPr="004058B3" w:rsidSect="00F73533">
      <w:footerReference w:type="default" r:id="rId7"/>
      <w:pgSz w:w="12240" w:h="15840"/>
      <w:pgMar w:top="993" w:right="1440" w:bottom="567" w:left="1440" w:header="568"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661D" w:rsidRDefault="00D3661D" w:rsidP="00AD5D5A">
      <w:r>
        <w:separator/>
      </w:r>
    </w:p>
  </w:endnote>
  <w:endnote w:type="continuationSeparator" w:id="0">
    <w:p w:rsidR="00D3661D" w:rsidRDefault="00D3661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lbertus">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269E" w:rsidRPr="00337A70" w:rsidRDefault="00BD269E">
    <w:pPr>
      <w:pStyle w:val="Footer"/>
      <w:rPr>
        <w:rFonts w:ascii="Trebuchet MS" w:hAnsi="Trebuchet MS" w:cs="Trebuchet MS"/>
        <w:sz w:val="18"/>
        <w:szCs w:val="18"/>
      </w:rPr>
    </w:pPr>
    <w:r w:rsidRPr="00337A70">
      <w:rPr>
        <w:rFonts w:ascii="Trebuchet MS" w:hAnsi="Trebuchet MS" w:cs="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661D" w:rsidRDefault="00D3661D" w:rsidP="00AD5D5A">
      <w:r>
        <w:separator/>
      </w:r>
    </w:p>
  </w:footnote>
  <w:footnote w:type="continuationSeparator" w:id="0">
    <w:p w:rsidR="00D3661D" w:rsidRDefault="00D3661D"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96FE155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FFFFFFFE"/>
    <w:multiLevelType w:val="singleLevel"/>
    <w:tmpl w:val="FFFFFFFF"/>
    <w:lvl w:ilvl="0">
      <w:numFmt w:val="decimal"/>
      <w:lvlText w:val="*"/>
      <w:lvlJc w:val="left"/>
      <w:rPr>
        <w:rFonts w:cs="Times New Roman"/>
      </w:rPr>
    </w:lvl>
  </w:abstractNum>
  <w:abstractNum w:abstractNumId="2"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start w:val="1"/>
      <w:numFmt w:val="lowerRoman"/>
      <w:lvlText w:val="%3."/>
      <w:lvlJc w:val="right"/>
      <w:pPr>
        <w:tabs>
          <w:tab w:val="num" w:pos="2520"/>
        </w:tabs>
        <w:ind w:left="2520" w:hanging="180"/>
      </w:pPr>
      <w:rPr>
        <w:rFonts w:cs="Times New Roman"/>
      </w:rPr>
    </w:lvl>
    <w:lvl w:ilvl="3" w:tplc="0409000F">
      <w:start w:val="1"/>
      <w:numFmt w:val="decimal"/>
      <w:lvlText w:val="%4."/>
      <w:lvlJc w:val="left"/>
      <w:pPr>
        <w:tabs>
          <w:tab w:val="num" w:pos="3240"/>
        </w:tabs>
        <w:ind w:left="3240" w:hanging="360"/>
      </w:pPr>
      <w:rPr>
        <w:rFonts w:cs="Times New Roman"/>
      </w:rPr>
    </w:lvl>
    <w:lvl w:ilvl="4" w:tplc="04090019">
      <w:start w:val="1"/>
      <w:numFmt w:val="lowerLetter"/>
      <w:lvlText w:val="%5."/>
      <w:lvlJc w:val="left"/>
      <w:pPr>
        <w:tabs>
          <w:tab w:val="num" w:pos="3960"/>
        </w:tabs>
        <w:ind w:left="3960" w:hanging="360"/>
      </w:pPr>
      <w:rPr>
        <w:rFonts w:cs="Times New Roman"/>
      </w:rPr>
    </w:lvl>
    <w:lvl w:ilvl="5" w:tplc="0409001B">
      <w:start w:val="1"/>
      <w:numFmt w:val="lowerRoman"/>
      <w:lvlText w:val="%6."/>
      <w:lvlJc w:val="right"/>
      <w:pPr>
        <w:tabs>
          <w:tab w:val="num" w:pos="4680"/>
        </w:tabs>
        <w:ind w:left="4680" w:hanging="180"/>
      </w:pPr>
      <w:rPr>
        <w:rFonts w:cs="Times New Roman"/>
      </w:rPr>
    </w:lvl>
    <w:lvl w:ilvl="6" w:tplc="0409000F">
      <w:start w:val="1"/>
      <w:numFmt w:val="decimal"/>
      <w:lvlText w:val="%7."/>
      <w:lvlJc w:val="left"/>
      <w:pPr>
        <w:tabs>
          <w:tab w:val="num" w:pos="5400"/>
        </w:tabs>
        <w:ind w:left="5400" w:hanging="360"/>
      </w:pPr>
      <w:rPr>
        <w:rFonts w:cs="Times New Roman"/>
      </w:rPr>
    </w:lvl>
    <w:lvl w:ilvl="7" w:tplc="04090019">
      <w:start w:val="1"/>
      <w:numFmt w:val="lowerLetter"/>
      <w:lvlText w:val="%8."/>
      <w:lvlJc w:val="left"/>
      <w:pPr>
        <w:tabs>
          <w:tab w:val="num" w:pos="6120"/>
        </w:tabs>
        <w:ind w:left="6120" w:hanging="360"/>
      </w:pPr>
      <w:rPr>
        <w:rFonts w:cs="Times New Roman"/>
      </w:rPr>
    </w:lvl>
    <w:lvl w:ilvl="8" w:tplc="0409001B">
      <w:start w:val="1"/>
      <w:numFmt w:val="lowerRoman"/>
      <w:lvlText w:val="%9."/>
      <w:lvlJc w:val="right"/>
      <w:pPr>
        <w:tabs>
          <w:tab w:val="num" w:pos="6840"/>
        </w:tabs>
        <w:ind w:left="6840" w:hanging="180"/>
      </w:pPr>
      <w:rPr>
        <w:rFonts w:cs="Times New Roman"/>
      </w:r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rPr>
        <w:rFonts w:cs="Times New Roman"/>
      </w:rPr>
    </w:lvl>
    <w:lvl w:ilvl="1" w:tplc="08090019">
      <w:start w:val="1"/>
      <w:numFmt w:val="lowerLetter"/>
      <w:lvlText w:val="%2."/>
      <w:lvlJc w:val="left"/>
      <w:pPr>
        <w:ind w:left="1260" w:hanging="360"/>
      </w:pPr>
      <w:rPr>
        <w:rFonts w:cs="Times New Roman"/>
      </w:rPr>
    </w:lvl>
    <w:lvl w:ilvl="2" w:tplc="0809001B">
      <w:start w:val="1"/>
      <w:numFmt w:val="lowerRoman"/>
      <w:lvlText w:val="%3."/>
      <w:lvlJc w:val="right"/>
      <w:pPr>
        <w:ind w:left="1980" w:hanging="180"/>
      </w:pPr>
      <w:rPr>
        <w:rFonts w:cs="Times New Roman"/>
      </w:rPr>
    </w:lvl>
    <w:lvl w:ilvl="3" w:tplc="0809000F">
      <w:start w:val="1"/>
      <w:numFmt w:val="decimal"/>
      <w:lvlText w:val="%4."/>
      <w:lvlJc w:val="left"/>
      <w:pPr>
        <w:ind w:left="2700" w:hanging="360"/>
      </w:pPr>
      <w:rPr>
        <w:rFonts w:cs="Times New Roman"/>
      </w:rPr>
    </w:lvl>
    <w:lvl w:ilvl="4" w:tplc="08090019">
      <w:start w:val="1"/>
      <w:numFmt w:val="lowerLetter"/>
      <w:lvlText w:val="%5."/>
      <w:lvlJc w:val="left"/>
      <w:pPr>
        <w:ind w:left="3420" w:hanging="360"/>
      </w:pPr>
      <w:rPr>
        <w:rFonts w:cs="Times New Roman"/>
      </w:rPr>
    </w:lvl>
    <w:lvl w:ilvl="5" w:tplc="0809001B">
      <w:start w:val="1"/>
      <w:numFmt w:val="lowerRoman"/>
      <w:lvlText w:val="%6."/>
      <w:lvlJc w:val="right"/>
      <w:pPr>
        <w:ind w:left="4140" w:hanging="180"/>
      </w:pPr>
      <w:rPr>
        <w:rFonts w:cs="Times New Roman"/>
      </w:rPr>
    </w:lvl>
    <w:lvl w:ilvl="6" w:tplc="0809000F">
      <w:start w:val="1"/>
      <w:numFmt w:val="decimal"/>
      <w:lvlText w:val="%7."/>
      <w:lvlJc w:val="left"/>
      <w:pPr>
        <w:ind w:left="4860" w:hanging="360"/>
      </w:pPr>
      <w:rPr>
        <w:rFonts w:cs="Times New Roman"/>
      </w:rPr>
    </w:lvl>
    <w:lvl w:ilvl="7" w:tplc="08090019">
      <w:start w:val="1"/>
      <w:numFmt w:val="lowerLetter"/>
      <w:lvlText w:val="%8."/>
      <w:lvlJc w:val="left"/>
      <w:pPr>
        <w:ind w:left="5580" w:hanging="360"/>
      </w:pPr>
      <w:rPr>
        <w:rFonts w:cs="Times New Roman"/>
      </w:rPr>
    </w:lvl>
    <w:lvl w:ilvl="8" w:tplc="0809001B">
      <w:start w:val="1"/>
      <w:numFmt w:val="lowerRoman"/>
      <w:lvlText w:val="%9."/>
      <w:lvlJc w:val="right"/>
      <w:pPr>
        <w:ind w:left="6300" w:hanging="180"/>
      </w:pPr>
      <w:rPr>
        <w:rFonts w:cs="Times New Roman"/>
      </w:r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cs="Times New Roman" w:hint="default"/>
        <w:sz w:val="20"/>
        <w:szCs w:val="20"/>
      </w:rPr>
    </w:lvl>
    <w:lvl w:ilvl="1" w:tplc="08090019">
      <w:start w:val="1"/>
      <w:numFmt w:val="lowerLetter"/>
      <w:lvlText w:val="%2."/>
      <w:lvlJc w:val="left"/>
      <w:pPr>
        <w:ind w:left="900" w:hanging="360"/>
      </w:pPr>
      <w:rPr>
        <w:rFonts w:cs="Times New Roman"/>
      </w:rPr>
    </w:lvl>
    <w:lvl w:ilvl="2" w:tplc="0809001B">
      <w:start w:val="1"/>
      <w:numFmt w:val="lowerRoman"/>
      <w:lvlText w:val="%3."/>
      <w:lvlJc w:val="right"/>
      <w:pPr>
        <w:ind w:left="1620" w:hanging="180"/>
      </w:pPr>
      <w:rPr>
        <w:rFonts w:cs="Times New Roman"/>
      </w:rPr>
    </w:lvl>
    <w:lvl w:ilvl="3" w:tplc="0809000F">
      <w:start w:val="1"/>
      <w:numFmt w:val="decimal"/>
      <w:lvlText w:val="%4."/>
      <w:lvlJc w:val="left"/>
      <w:pPr>
        <w:ind w:left="2340" w:hanging="360"/>
      </w:pPr>
      <w:rPr>
        <w:rFonts w:cs="Times New Roman"/>
      </w:rPr>
    </w:lvl>
    <w:lvl w:ilvl="4" w:tplc="08090019">
      <w:start w:val="1"/>
      <w:numFmt w:val="lowerLetter"/>
      <w:lvlText w:val="%5."/>
      <w:lvlJc w:val="left"/>
      <w:pPr>
        <w:ind w:left="3060" w:hanging="360"/>
      </w:pPr>
      <w:rPr>
        <w:rFonts w:cs="Times New Roman"/>
      </w:rPr>
    </w:lvl>
    <w:lvl w:ilvl="5" w:tplc="0809001B">
      <w:start w:val="1"/>
      <w:numFmt w:val="lowerRoman"/>
      <w:lvlText w:val="%6."/>
      <w:lvlJc w:val="right"/>
      <w:pPr>
        <w:ind w:left="3780" w:hanging="180"/>
      </w:pPr>
      <w:rPr>
        <w:rFonts w:cs="Times New Roman"/>
      </w:rPr>
    </w:lvl>
    <w:lvl w:ilvl="6" w:tplc="0809000F">
      <w:start w:val="1"/>
      <w:numFmt w:val="decimal"/>
      <w:lvlText w:val="%7."/>
      <w:lvlJc w:val="left"/>
      <w:pPr>
        <w:ind w:left="4500" w:hanging="360"/>
      </w:pPr>
      <w:rPr>
        <w:rFonts w:cs="Times New Roman"/>
      </w:rPr>
    </w:lvl>
    <w:lvl w:ilvl="7" w:tplc="08090019">
      <w:start w:val="1"/>
      <w:numFmt w:val="lowerLetter"/>
      <w:lvlText w:val="%8."/>
      <w:lvlJc w:val="left"/>
      <w:pPr>
        <w:ind w:left="5220" w:hanging="360"/>
      </w:pPr>
      <w:rPr>
        <w:rFonts w:cs="Times New Roman"/>
      </w:rPr>
    </w:lvl>
    <w:lvl w:ilvl="8" w:tplc="0809001B">
      <w:start w:val="1"/>
      <w:numFmt w:val="lowerRoman"/>
      <w:lvlText w:val="%9."/>
      <w:lvlJc w:val="right"/>
      <w:pPr>
        <w:ind w:left="5940" w:hanging="180"/>
      </w:pPr>
      <w:rPr>
        <w:rFonts w:cs="Times New Roman"/>
      </w:r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8551A1D"/>
    <w:multiLevelType w:val="hybridMultilevel"/>
    <w:tmpl w:val="08ECB40C"/>
    <w:lvl w:ilvl="0" w:tplc="4254E3CE">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rPr>
        <w:rFonts w:cs="Times New Roman"/>
      </w:rPr>
    </w:lvl>
    <w:lvl w:ilvl="1">
      <w:start w:val="1"/>
      <w:numFmt w:val="lowerLetter"/>
      <w:lvlText w:val="%2)"/>
      <w:lvlJc w:val="left"/>
      <w:pPr>
        <w:tabs>
          <w:tab w:val="num" w:pos="720"/>
        </w:tabs>
        <w:ind w:left="720" w:hanging="360"/>
      </w:pPr>
      <w:rPr>
        <w:rFonts w:cs="Times New Roman"/>
      </w:rPr>
    </w:lvl>
    <w:lvl w:ilvl="2">
      <w:start w:val="1"/>
      <w:numFmt w:val="lowerRoman"/>
      <w:lvlText w:val="%3)"/>
      <w:lvlJc w:val="left"/>
      <w:pPr>
        <w:tabs>
          <w:tab w:val="num" w:pos="1080"/>
        </w:tabs>
        <w:ind w:left="1080" w:hanging="360"/>
      </w:pPr>
      <w:rPr>
        <w:rFonts w:cs="Times New Roman"/>
      </w:rPr>
    </w:lvl>
    <w:lvl w:ilvl="3">
      <w:start w:val="1"/>
      <w:numFmt w:val="decimal"/>
      <w:lvlText w:val="(%4)"/>
      <w:lvlJc w:val="left"/>
      <w:pPr>
        <w:tabs>
          <w:tab w:val="num" w:pos="1440"/>
        </w:tabs>
        <w:ind w:left="1440" w:hanging="360"/>
      </w:pPr>
      <w:rPr>
        <w:rFonts w:cs="Times New Roman"/>
      </w:rPr>
    </w:lvl>
    <w:lvl w:ilvl="4">
      <w:start w:val="1"/>
      <w:numFmt w:val="lowerLetter"/>
      <w:lvlText w:val="(%5)"/>
      <w:lvlJc w:val="left"/>
      <w:pPr>
        <w:tabs>
          <w:tab w:val="num" w:pos="1800"/>
        </w:tabs>
        <w:ind w:left="1800" w:hanging="360"/>
      </w:pPr>
      <w:rPr>
        <w:rFonts w:cs="Times New Roman"/>
      </w:rPr>
    </w:lvl>
    <w:lvl w:ilvl="5">
      <w:start w:val="1"/>
      <w:numFmt w:val="lowerRoman"/>
      <w:lvlText w:val="(%6)"/>
      <w:lvlJc w:val="left"/>
      <w:pPr>
        <w:tabs>
          <w:tab w:val="num" w:pos="2160"/>
        </w:tabs>
        <w:ind w:left="2160" w:hanging="360"/>
      </w:pPr>
      <w:rPr>
        <w:rFonts w:cs="Times New Roman"/>
      </w:rPr>
    </w:lvl>
    <w:lvl w:ilvl="6">
      <w:start w:val="1"/>
      <w:numFmt w:val="decimal"/>
      <w:lvlText w:val="%7."/>
      <w:lvlJc w:val="left"/>
      <w:pPr>
        <w:tabs>
          <w:tab w:val="num" w:pos="2520"/>
        </w:tabs>
        <w:ind w:left="2520" w:hanging="360"/>
      </w:pPr>
      <w:rPr>
        <w:rFonts w:cs="Times New Roman"/>
      </w:rPr>
    </w:lvl>
    <w:lvl w:ilvl="7">
      <w:start w:val="1"/>
      <w:numFmt w:val="lowerLetter"/>
      <w:lvlText w:val="%8."/>
      <w:lvlJc w:val="left"/>
      <w:pPr>
        <w:tabs>
          <w:tab w:val="num" w:pos="2880"/>
        </w:tabs>
        <w:ind w:left="2880" w:hanging="360"/>
      </w:pPr>
      <w:rPr>
        <w:rFonts w:cs="Times New Roman"/>
      </w:rPr>
    </w:lvl>
    <w:lvl w:ilvl="8">
      <w:start w:val="1"/>
      <w:numFmt w:val="lowerRoman"/>
      <w:lvlText w:val="%9."/>
      <w:lvlJc w:val="left"/>
      <w:pPr>
        <w:tabs>
          <w:tab w:val="num" w:pos="3240"/>
        </w:tabs>
        <w:ind w:left="3240" w:hanging="360"/>
      </w:pPr>
      <w:rPr>
        <w:rFonts w:cs="Times New Roman"/>
      </w:r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hint="default"/>
      </w:rPr>
    </w:lvl>
    <w:lvl w:ilvl="2" w:tplc="04090005">
      <w:start w:val="1"/>
      <w:numFmt w:val="bullet"/>
      <w:lvlText w:val=""/>
      <w:lvlJc w:val="left"/>
      <w:pPr>
        <w:tabs>
          <w:tab w:val="num" w:pos="1980"/>
        </w:tabs>
        <w:ind w:left="1980" w:hanging="360"/>
      </w:pPr>
      <w:rPr>
        <w:rFonts w:ascii="Wingdings" w:hAnsi="Wingdings" w:hint="default"/>
      </w:rPr>
    </w:lvl>
    <w:lvl w:ilvl="3" w:tplc="04090001">
      <w:start w:val="1"/>
      <w:numFmt w:val="bullet"/>
      <w:lvlText w:val=""/>
      <w:lvlJc w:val="left"/>
      <w:pPr>
        <w:tabs>
          <w:tab w:val="num" w:pos="2700"/>
        </w:tabs>
        <w:ind w:left="2700" w:hanging="360"/>
      </w:pPr>
      <w:rPr>
        <w:rFonts w:ascii="Symbol" w:hAnsi="Symbol" w:hint="default"/>
      </w:rPr>
    </w:lvl>
    <w:lvl w:ilvl="4" w:tplc="04090003">
      <w:start w:val="1"/>
      <w:numFmt w:val="bullet"/>
      <w:lvlText w:val="o"/>
      <w:lvlJc w:val="left"/>
      <w:pPr>
        <w:tabs>
          <w:tab w:val="num" w:pos="3420"/>
        </w:tabs>
        <w:ind w:left="3420" w:hanging="360"/>
      </w:pPr>
      <w:rPr>
        <w:rFonts w:ascii="Courier New" w:hAnsi="Courier New" w:hint="default"/>
      </w:rPr>
    </w:lvl>
    <w:lvl w:ilvl="5" w:tplc="04090005">
      <w:start w:val="1"/>
      <w:numFmt w:val="bullet"/>
      <w:lvlText w:val=""/>
      <w:lvlJc w:val="left"/>
      <w:pPr>
        <w:tabs>
          <w:tab w:val="num" w:pos="4140"/>
        </w:tabs>
        <w:ind w:left="4140" w:hanging="360"/>
      </w:pPr>
      <w:rPr>
        <w:rFonts w:ascii="Wingdings" w:hAnsi="Wingdings" w:hint="default"/>
      </w:rPr>
    </w:lvl>
    <w:lvl w:ilvl="6" w:tplc="04090001">
      <w:start w:val="1"/>
      <w:numFmt w:val="bullet"/>
      <w:lvlText w:val=""/>
      <w:lvlJc w:val="left"/>
      <w:pPr>
        <w:tabs>
          <w:tab w:val="num" w:pos="4860"/>
        </w:tabs>
        <w:ind w:left="4860" w:hanging="360"/>
      </w:pPr>
      <w:rPr>
        <w:rFonts w:ascii="Symbol" w:hAnsi="Symbol" w:hint="default"/>
      </w:rPr>
    </w:lvl>
    <w:lvl w:ilvl="7" w:tplc="04090003">
      <w:start w:val="1"/>
      <w:numFmt w:val="bullet"/>
      <w:lvlText w:val="o"/>
      <w:lvlJc w:val="left"/>
      <w:pPr>
        <w:tabs>
          <w:tab w:val="num" w:pos="5580"/>
        </w:tabs>
        <w:ind w:left="5580" w:hanging="360"/>
      </w:pPr>
      <w:rPr>
        <w:rFonts w:ascii="Courier New" w:hAnsi="Courier New" w:hint="default"/>
      </w:rPr>
    </w:lvl>
    <w:lvl w:ilvl="8" w:tplc="04090005">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hint="default"/>
      </w:rPr>
    </w:lvl>
    <w:lvl w:ilvl="8" w:tplc="08090005">
      <w:start w:val="1"/>
      <w:numFmt w:val="bullet"/>
      <w:lvlText w:val=""/>
      <w:lvlJc w:val="left"/>
      <w:pPr>
        <w:ind w:left="6840" w:hanging="360"/>
      </w:pPr>
      <w:rPr>
        <w:rFonts w:ascii="Wingdings" w:hAnsi="Wingdings" w:hint="default"/>
      </w:rPr>
    </w:lvl>
  </w:abstractNum>
  <w:num w:numId="1">
    <w:abstractNumId w:val="20"/>
  </w:num>
  <w:num w:numId="2">
    <w:abstractNumId w:val="22"/>
  </w:num>
  <w:num w:numId="3">
    <w:abstractNumId w:val="10"/>
  </w:num>
  <w:num w:numId="4">
    <w:abstractNumId w:val="7"/>
  </w:num>
  <w:num w:numId="5">
    <w:abstractNumId w:val="3"/>
  </w:num>
  <w:num w:numId="6">
    <w:abstractNumId w:val="5"/>
  </w:num>
  <w:num w:numId="7">
    <w:abstractNumId w:val="15"/>
  </w:num>
  <w:num w:numId="8">
    <w:abstractNumId w:val="23"/>
  </w:num>
  <w:num w:numId="9">
    <w:abstractNumId w:val="25"/>
  </w:num>
  <w:num w:numId="10">
    <w:abstractNumId w:val="6"/>
  </w:num>
  <w:num w:numId="11">
    <w:abstractNumId w:val="21"/>
  </w:num>
  <w:num w:numId="12">
    <w:abstractNumId w:val="24"/>
  </w:num>
  <w:num w:numId="13">
    <w:abstractNumId w:val="12"/>
  </w:num>
  <w:num w:numId="14">
    <w:abstractNumId w:val="16"/>
  </w:num>
  <w:num w:numId="15">
    <w:abstractNumId w:val="18"/>
  </w:num>
  <w:num w:numId="16">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9"/>
  </w:num>
  <w:num w:numId="21">
    <w:abstractNumId w:val="4"/>
  </w:num>
  <w:num w:numId="22">
    <w:abstractNumId w:val="8"/>
  </w:num>
  <w:num w:numId="23">
    <w:abstractNumId w:val="17"/>
  </w:num>
  <w:num w:numId="24">
    <w:abstractNumId w:val="9"/>
  </w:num>
  <w:num w:numId="25">
    <w:abstractNumId w:val="2"/>
  </w:num>
  <w:num w:numId="26">
    <w:abstractNumId w:val="14"/>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embedSystemFonts/>
  <w:proofState w:spelling="clean" w:grammar="clean"/>
  <w:defaultTabStop w:val="720"/>
  <w:doNotHyphenateCaps/>
  <w:noPunctuationKerning/>
  <w:characterSpacingControl w:val="doNotCompress"/>
  <w:doNotValidateAgainstSchema/>
  <w:doNotDemarcateInvalidXml/>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11CEE"/>
    <w:rsid w:val="000133B3"/>
    <w:rsid w:val="00013545"/>
    <w:rsid w:val="00026363"/>
    <w:rsid w:val="00026A9D"/>
    <w:rsid w:val="00026CD5"/>
    <w:rsid w:val="00030650"/>
    <w:rsid w:val="00035C2C"/>
    <w:rsid w:val="00041083"/>
    <w:rsid w:val="00046A16"/>
    <w:rsid w:val="00066FE4"/>
    <w:rsid w:val="00076A0B"/>
    <w:rsid w:val="000854DF"/>
    <w:rsid w:val="00090D4F"/>
    <w:rsid w:val="000961EE"/>
    <w:rsid w:val="000A3FC6"/>
    <w:rsid w:val="000A6D49"/>
    <w:rsid w:val="000A7B24"/>
    <w:rsid w:val="000B1005"/>
    <w:rsid w:val="000C1955"/>
    <w:rsid w:val="000E3682"/>
    <w:rsid w:val="000E3751"/>
    <w:rsid w:val="001070F2"/>
    <w:rsid w:val="00111283"/>
    <w:rsid w:val="00125052"/>
    <w:rsid w:val="00133ABE"/>
    <w:rsid w:val="00137B0C"/>
    <w:rsid w:val="0014285B"/>
    <w:rsid w:val="00145E4F"/>
    <w:rsid w:val="00160734"/>
    <w:rsid w:val="00172497"/>
    <w:rsid w:val="00172699"/>
    <w:rsid w:val="001749D8"/>
    <w:rsid w:val="001A2849"/>
    <w:rsid w:val="001A3B6C"/>
    <w:rsid w:val="001B5B91"/>
    <w:rsid w:val="001C0B52"/>
    <w:rsid w:val="001C164A"/>
    <w:rsid w:val="001C4B2D"/>
    <w:rsid w:val="001C74E0"/>
    <w:rsid w:val="001D1E22"/>
    <w:rsid w:val="001E0E06"/>
    <w:rsid w:val="001F4CE1"/>
    <w:rsid w:val="001F7528"/>
    <w:rsid w:val="002132DC"/>
    <w:rsid w:val="00215251"/>
    <w:rsid w:val="00216211"/>
    <w:rsid w:val="00224B95"/>
    <w:rsid w:val="00231DE3"/>
    <w:rsid w:val="00236571"/>
    <w:rsid w:val="00236C0D"/>
    <w:rsid w:val="00247A6E"/>
    <w:rsid w:val="00257B1B"/>
    <w:rsid w:val="002715FA"/>
    <w:rsid w:val="002737F0"/>
    <w:rsid w:val="00276002"/>
    <w:rsid w:val="00277421"/>
    <w:rsid w:val="002805A3"/>
    <w:rsid w:val="0028465D"/>
    <w:rsid w:val="0028749F"/>
    <w:rsid w:val="00290783"/>
    <w:rsid w:val="002A1D0D"/>
    <w:rsid w:val="002A3E26"/>
    <w:rsid w:val="002B44D0"/>
    <w:rsid w:val="002B6C2E"/>
    <w:rsid w:val="002C3F03"/>
    <w:rsid w:val="002D2A04"/>
    <w:rsid w:val="002E14D0"/>
    <w:rsid w:val="002E2BA0"/>
    <w:rsid w:val="002F1475"/>
    <w:rsid w:val="0030492E"/>
    <w:rsid w:val="00305185"/>
    <w:rsid w:val="00307B22"/>
    <w:rsid w:val="00322106"/>
    <w:rsid w:val="00326631"/>
    <w:rsid w:val="00335CCB"/>
    <w:rsid w:val="00337A70"/>
    <w:rsid w:val="00341D2F"/>
    <w:rsid w:val="0036561E"/>
    <w:rsid w:val="00365673"/>
    <w:rsid w:val="0038342D"/>
    <w:rsid w:val="003A3F6E"/>
    <w:rsid w:val="003A5383"/>
    <w:rsid w:val="003A5397"/>
    <w:rsid w:val="003C3F4F"/>
    <w:rsid w:val="003C49A3"/>
    <w:rsid w:val="003C7304"/>
    <w:rsid w:val="003C7F6F"/>
    <w:rsid w:val="003D14BE"/>
    <w:rsid w:val="003E08F3"/>
    <w:rsid w:val="003F0AD2"/>
    <w:rsid w:val="003F13B2"/>
    <w:rsid w:val="0040214A"/>
    <w:rsid w:val="004051AA"/>
    <w:rsid w:val="004058B3"/>
    <w:rsid w:val="0040732D"/>
    <w:rsid w:val="00414B7D"/>
    <w:rsid w:val="00415013"/>
    <w:rsid w:val="00417489"/>
    <w:rsid w:val="004179A6"/>
    <w:rsid w:val="004250DD"/>
    <w:rsid w:val="00427EF8"/>
    <w:rsid w:val="0043386B"/>
    <w:rsid w:val="0043758C"/>
    <w:rsid w:val="00437C27"/>
    <w:rsid w:val="0044129B"/>
    <w:rsid w:val="00447497"/>
    <w:rsid w:val="00453254"/>
    <w:rsid w:val="00460A5C"/>
    <w:rsid w:val="004627BA"/>
    <w:rsid w:val="00462F52"/>
    <w:rsid w:val="004640A1"/>
    <w:rsid w:val="004724D6"/>
    <w:rsid w:val="004757A8"/>
    <w:rsid w:val="00475C78"/>
    <w:rsid w:val="00483055"/>
    <w:rsid w:val="004924C1"/>
    <w:rsid w:val="00496F3E"/>
    <w:rsid w:val="004A3DF8"/>
    <w:rsid w:val="004A61C1"/>
    <w:rsid w:val="004A76DD"/>
    <w:rsid w:val="004A7E64"/>
    <w:rsid w:val="004B044B"/>
    <w:rsid w:val="004B0EAE"/>
    <w:rsid w:val="004B2648"/>
    <w:rsid w:val="004B73BA"/>
    <w:rsid w:val="004C7104"/>
    <w:rsid w:val="004C79CE"/>
    <w:rsid w:val="004D6A73"/>
    <w:rsid w:val="0050446C"/>
    <w:rsid w:val="005149C9"/>
    <w:rsid w:val="00521E0F"/>
    <w:rsid w:val="005220CD"/>
    <w:rsid w:val="00525C32"/>
    <w:rsid w:val="00531109"/>
    <w:rsid w:val="005429EF"/>
    <w:rsid w:val="00546E54"/>
    <w:rsid w:val="0055110B"/>
    <w:rsid w:val="00552270"/>
    <w:rsid w:val="00556609"/>
    <w:rsid w:val="00560F2D"/>
    <w:rsid w:val="005777C0"/>
    <w:rsid w:val="00586C22"/>
    <w:rsid w:val="0058726A"/>
    <w:rsid w:val="00590E9A"/>
    <w:rsid w:val="005942E9"/>
    <w:rsid w:val="005A2A24"/>
    <w:rsid w:val="005A59CC"/>
    <w:rsid w:val="005C4369"/>
    <w:rsid w:val="005C6560"/>
    <w:rsid w:val="005C7DCD"/>
    <w:rsid w:val="005D3D77"/>
    <w:rsid w:val="005E74DC"/>
    <w:rsid w:val="005E7AEB"/>
    <w:rsid w:val="00603421"/>
    <w:rsid w:val="00610318"/>
    <w:rsid w:val="006150D5"/>
    <w:rsid w:val="00622FE1"/>
    <w:rsid w:val="00632937"/>
    <w:rsid w:val="0063628C"/>
    <w:rsid w:val="0064071A"/>
    <w:rsid w:val="00643519"/>
    <w:rsid w:val="006558D4"/>
    <w:rsid w:val="00656141"/>
    <w:rsid w:val="0065654E"/>
    <w:rsid w:val="00662A40"/>
    <w:rsid w:val="006642AC"/>
    <w:rsid w:val="00665773"/>
    <w:rsid w:val="006805EC"/>
    <w:rsid w:val="00685A6E"/>
    <w:rsid w:val="00691819"/>
    <w:rsid w:val="00693C4D"/>
    <w:rsid w:val="006947A1"/>
    <w:rsid w:val="006A205D"/>
    <w:rsid w:val="006B295C"/>
    <w:rsid w:val="006B6810"/>
    <w:rsid w:val="006B6A59"/>
    <w:rsid w:val="006C0A3A"/>
    <w:rsid w:val="006C5E96"/>
    <w:rsid w:val="006D35F7"/>
    <w:rsid w:val="006D473A"/>
    <w:rsid w:val="006E43F7"/>
    <w:rsid w:val="006F0FA1"/>
    <w:rsid w:val="006F3E19"/>
    <w:rsid w:val="006F78AC"/>
    <w:rsid w:val="007009B0"/>
    <w:rsid w:val="00705A3C"/>
    <w:rsid w:val="00711A04"/>
    <w:rsid w:val="007268AD"/>
    <w:rsid w:val="0073018D"/>
    <w:rsid w:val="00747A11"/>
    <w:rsid w:val="0075128C"/>
    <w:rsid w:val="00751BE2"/>
    <w:rsid w:val="00760BB5"/>
    <w:rsid w:val="00765417"/>
    <w:rsid w:val="00770733"/>
    <w:rsid w:val="00773D0E"/>
    <w:rsid w:val="00784236"/>
    <w:rsid w:val="00790E2F"/>
    <w:rsid w:val="007A1600"/>
    <w:rsid w:val="007A2E8D"/>
    <w:rsid w:val="007A64C6"/>
    <w:rsid w:val="007B296F"/>
    <w:rsid w:val="007B721A"/>
    <w:rsid w:val="007C098A"/>
    <w:rsid w:val="007C52D8"/>
    <w:rsid w:val="007D7715"/>
    <w:rsid w:val="007E4D23"/>
    <w:rsid w:val="007F2973"/>
    <w:rsid w:val="007F5FA7"/>
    <w:rsid w:val="007F77F3"/>
    <w:rsid w:val="00800391"/>
    <w:rsid w:val="008048F4"/>
    <w:rsid w:val="00823895"/>
    <w:rsid w:val="0083442E"/>
    <w:rsid w:val="0083560B"/>
    <w:rsid w:val="00840B95"/>
    <w:rsid w:val="0084272E"/>
    <w:rsid w:val="00843DE9"/>
    <w:rsid w:val="00845534"/>
    <w:rsid w:val="0085094E"/>
    <w:rsid w:val="00860711"/>
    <w:rsid w:val="00870C37"/>
    <w:rsid w:val="008755BC"/>
    <w:rsid w:val="00875C0B"/>
    <w:rsid w:val="00881475"/>
    <w:rsid w:val="00887A66"/>
    <w:rsid w:val="0089447F"/>
    <w:rsid w:val="008A4DCC"/>
    <w:rsid w:val="008A79C4"/>
    <w:rsid w:val="008B30D1"/>
    <w:rsid w:val="008B3A97"/>
    <w:rsid w:val="008C3DBF"/>
    <w:rsid w:val="008D03F0"/>
    <w:rsid w:val="008D43CF"/>
    <w:rsid w:val="008E0D36"/>
    <w:rsid w:val="008E7ACC"/>
    <w:rsid w:val="008F329A"/>
    <w:rsid w:val="008F4276"/>
    <w:rsid w:val="0090396C"/>
    <w:rsid w:val="009251E7"/>
    <w:rsid w:val="00926978"/>
    <w:rsid w:val="00946262"/>
    <w:rsid w:val="00954BED"/>
    <w:rsid w:val="00956E85"/>
    <w:rsid w:val="00962C02"/>
    <w:rsid w:val="0096667B"/>
    <w:rsid w:val="00973B44"/>
    <w:rsid w:val="009801D3"/>
    <w:rsid w:val="00982B1E"/>
    <w:rsid w:val="009866EE"/>
    <w:rsid w:val="00986740"/>
    <w:rsid w:val="0099107B"/>
    <w:rsid w:val="009A3D0A"/>
    <w:rsid w:val="009A621D"/>
    <w:rsid w:val="009B2D10"/>
    <w:rsid w:val="009B4016"/>
    <w:rsid w:val="009C01A3"/>
    <w:rsid w:val="009C02C3"/>
    <w:rsid w:val="009C15B4"/>
    <w:rsid w:val="009C396A"/>
    <w:rsid w:val="009C576B"/>
    <w:rsid w:val="009C5E65"/>
    <w:rsid w:val="009D50E5"/>
    <w:rsid w:val="009E456A"/>
    <w:rsid w:val="009E5FA0"/>
    <w:rsid w:val="009F01A8"/>
    <w:rsid w:val="00A02C62"/>
    <w:rsid w:val="00A1689F"/>
    <w:rsid w:val="00A2073F"/>
    <w:rsid w:val="00A21735"/>
    <w:rsid w:val="00A24270"/>
    <w:rsid w:val="00A27394"/>
    <w:rsid w:val="00A303FE"/>
    <w:rsid w:val="00A41032"/>
    <w:rsid w:val="00A41AF9"/>
    <w:rsid w:val="00A426C5"/>
    <w:rsid w:val="00A507E4"/>
    <w:rsid w:val="00A5650F"/>
    <w:rsid w:val="00A61439"/>
    <w:rsid w:val="00A62638"/>
    <w:rsid w:val="00A62E68"/>
    <w:rsid w:val="00A64BDE"/>
    <w:rsid w:val="00A80B00"/>
    <w:rsid w:val="00A9182B"/>
    <w:rsid w:val="00A92866"/>
    <w:rsid w:val="00A972E4"/>
    <w:rsid w:val="00A9744A"/>
    <w:rsid w:val="00AA0D53"/>
    <w:rsid w:val="00AA2AF6"/>
    <w:rsid w:val="00AA3AB9"/>
    <w:rsid w:val="00AB2CAE"/>
    <w:rsid w:val="00AB3FAB"/>
    <w:rsid w:val="00AC1C9C"/>
    <w:rsid w:val="00AC1F05"/>
    <w:rsid w:val="00AC36E3"/>
    <w:rsid w:val="00AC6213"/>
    <w:rsid w:val="00AC6D9B"/>
    <w:rsid w:val="00AD5D5A"/>
    <w:rsid w:val="00AF2D27"/>
    <w:rsid w:val="00AF42C1"/>
    <w:rsid w:val="00B11E29"/>
    <w:rsid w:val="00B342A6"/>
    <w:rsid w:val="00B42501"/>
    <w:rsid w:val="00B45FEF"/>
    <w:rsid w:val="00B61ACB"/>
    <w:rsid w:val="00B81E5D"/>
    <w:rsid w:val="00B86B8B"/>
    <w:rsid w:val="00B91672"/>
    <w:rsid w:val="00B91C88"/>
    <w:rsid w:val="00B92781"/>
    <w:rsid w:val="00B96983"/>
    <w:rsid w:val="00B9724B"/>
    <w:rsid w:val="00BA77CE"/>
    <w:rsid w:val="00BB6535"/>
    <w:rsid w:val="00BC17F1"/>
    <w:rsid w:val="00BD269E"/>
    <w:rsid w:val="00BD3859"/>
    <w:rsid w:val="00BE0991"/>
    <w:rsid w:val="00BE7B7A"/>
    <w:rsid w:val="00BF1133"/>
    <w:rsid w:val="00BF22DC"/>
    <w:rsid w:val="00BF3D29"/>
    <w:rsid w:val="00BF6291"/>
    <w:rsid w:val="00C0348A"/>
    <w:rsid w:val="00C050D2"/>
    <w:rsid w:val="00C072F8"/>
    <w:rsid w:val="00C11A29"/>
    <w:rsid w:val="00C129C7"/>
    <w:rsid w:val="00C13CB4"/>
    <w:rsid w:val="00C202A7"/>
    <w:rsid w:val="00C22A88"/>
    <w:rsid w:val="00C27EAB"/>
    <w:rsid w:val="00C34E41"/>
    <w:rsid w:val="00C4699B"/>
    <w:rsid w:val="00C5556F"/>
    <w:rsid w:val="00C57CE3"/>
    <w:rsid w:val="00C6341A"/>
    <w:rsid w:val="00C63FB1"/>
    <w:rsid w:val="00C641EC"/>
    <w:rsid w:val="00C65E7F"/>
    <w:rsid w:val="00C8155A"/>
    <w:rsid w:val="00C84C23"/>
    <w:rsid w:val="00C91C37"/>
    <w:rsid w:val="00C93CD4"/>
    <w:rsid w:val="00CA1984"/>
    <w:rsid w:val="00CB585D"/>
    <w:rsid w:val="00CC3C45"/>
    <w:rsid w:val="00CC52A3"/>
    <w:rsid w:val="00CD1ACD"/>
    <w:rsid w:val="00CE147E"/>
    <w:rsid w:val="00CE3B79"/>
    <w:rsid w:val="00CF1E9D"/>
    <w:rsid w:val="00CF635F"/>
    <w:rsid w:val="00D0754F"/>
    <w:rsid w:val="00D11B04"/>
    <w:rsid w:val="00D1447D"/>
    <w:rsid w:val="00D14973"/>
    <w:rsid w:val="00D31E89"/>
    <w:rsid w:val="00D34F04"/>
    <w:rsid w:val="00D3661D"/>
    <w:rsid w:val="00D40FAE"/>
    <w:rsid w:val="00D459DC"/>
    <w:rsid w:val="00D53D65"/>
    <w:rsid w:val="00D56EFA"/>
    <w:rsid w:val="00D61979"/>
    <w:rsid w:val="00D75F74"/>
    <w:rsid w:val="00D82CCE"/>
    <w:rsid w:val="00D85184"/>
    <w:rsid w:val="00D93535"/>
    <w:rsid w:val="00DA3217"/>
    <w:rsid w:val="00DA3E0F"/>
    <w:rsid w:val="00DA5213"/>
    <w:rsid w:val="00DB0287"/>
    <w:rsid w:val="00DB0798"/>
    <w:rsid w:val="00DB185F"/>
    <w:rsid w:val="00DB435F"/>
    <w:rsid w:val="00DB43BB"/>
    <w:rsid w:val="00DD363B"/>
    <w:rsid w:val="00DD5BD9"/>
    <w:rsid w:val="00DE54B1"/>
    <w:rsid w:val="00E10912"/>
    <w:rsid w:val="00E260C3"/>
    <w:rsid w:val="00E3766D"/>
    <w:rsid w:val="00E4155A"/>
    <w:rsid w:val="00E460D9"/>
    <w:rsid w:val="00E47B4A"/>
    <w:rsid w:val="00E57529"/>
    <w:rsid w:val="00E57EA2"/>
    <w:rsid w:val="00E75265"/>
    <w:rsid w:val="00E758FB"/>
    <w:rsid w:val="00E77B1C"/>
    <w:rsid w:val="00E814FE"/>
    <w:rsid w:val="00E84F5D"/>
    <w:rsid w:val="00E86E5C"/>
    <w:rsid w:val="00E91C61"/>
    <w:rsid w:val="00EA6731"/>
    <w:rsid w:val="00EC3EE4"/>
    <w:rsid w:val="00EC5CF8"/>
    <w:rsid w:val="00EC7546"/>
    <w:rsid w:val="00ED2DE6"/>
    <w:rsid w:val="00ED6BDA"/>
    <w:rsid w:val="00EE2D53"/>
    <w:rsid w:val="00EF4CE1"/>
    <w:rsid w:val="00EF5A8E"/>
    <w:rsid w:val="00F02BF8"/>
    <w:rsid w:val="00F10192"/>
    <w:rsid w:val="00F11DFA"/>
    <w:rsid w:val="00F14355"/>
    <w:rsid w:val="00F1661E"/>
    <w:rsid w:val="00F21DD0"/>
    <w:rsid w:val="00F25E0F"/>
    <w:rsid w:val="00F346BE"/>
    <w:rsid w:val="00F35098"/>
    <w:rsid w:val="00F40DDC"/>
    <w:rsid w:val="00F4635D"/>
    <w:rsid w:val="00F473E9"/>
    <w:rsid w:val="00F514A2"/>
    <w:rsid w:val="00F712C0"/>
    <w:rsid w:val="00F73533"/>
    <w:rsid w:val="00F77853"/>
    <w:rsid w:val="00F81D19"/>
    <w:rsid w:val="00FA07E9"/>
    <w:rsid w:val="00FA0FC3"/>
    <w:rsid w:val="00FA2A4C"/>
    <w:rsid w:val="00FB673F"/>
    <w:rsid w:val="00FE1AC7"/>
    <w:rsid w:val="00FE3CF1"/>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6134A0"/>
  <w15:docId w15:val="{D0A32573-F6DE-4ED4-AB33-8AB6682FE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locked="1" w:uiPriority="0"/>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185F"/>
    <w:rPr>
      <w:sz w:val="24"/>
      <w:szCs w:val="24"/>
      <w:lang w:eastAsia="zh-CN"/>
    </w:rPr>
  </w:style>
  <w:style w:type="paragraph" w:styleId="Heading3">
    <w:name w:val="heading 3"/>
    <w:basedOn w:val="Normal"/>
    <w:link w:val="Heading3Char"/>
    <w:uiPriority w:val="9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9"/>
    <w:semiHidden/>
    <w:locked/>
    <w:rsid w:val="0085094E"/>
    <w:rPr>
      <w:rFonts w:ascii="Cambria" w:hAnsi="Cambria" w:cs="Times New Roman"/>
      <w:b/>
      <w:bCs/>
      <w:sz w:val="26"/>
      <w:szCs w:val="26"/>
      <w:lang w:eastAsia="zh-CN"/>
    </w:rPr>
  </w:style>
  <w:style w:type="paragraph" w:styleId="NormalWeb">
    <w:name w:val="Normal (Web)"/>
    <w:basedOn w:val="Normal"/>
    <w:uiPriority w:val="99"/>
    <w:rsid w:val="00DB185F"/>
    <w:pPr>
      <w:spacing w:before="100" w:beforeAutospacing="1" w:after="100" w:afterAutospacing="1"/>
    </w:pPr>
    <w:rPr>
      <w:rFonts w:ascii="Georgia" w:hAnsi="Georgia" w:cs="Georgia"/>
      <w:color w:val="000000"/>
      <w:sz w:val="21"/>
      <w:szCs w:val="21"/>
    </w:rPr>
  </w:style>
  <w:style w:type="character" w:styleId="CommentReference">
    <w:name w:val="annotation reference"/>
    <w:basedOn w:val="DefaultParagraphFont"/>
    <w:uiPriority w:val="99"/>
    <w:semiHidden/>
    <w:rsid w:val="00840B95"/>
    <w:rPr>
      <w:rFonts w:cs="Times New Roman"/>
      <w:sz w:val="16"/>
      <w:szCs w:val="16"/>
    </w:rPr>
  </w:style>
  <w:style w:type="paragraph" w:styleId="CommentText">
    <w:name w:val="annotation text"/>
    <w:basedOn w:val="Normal"/>
    <w:link w:val="CommentTextChar"/>
    <w:uiPriority w:val="99"/>
    <w:semiHidden/>
    <w:rsid w:val="00840B95"/>
    <w:rPr>
      <w:sz w:val="20"/>
      <w:szCs w:val="20"/>
    </w:rPr>
  </w:style>
  <w:style w:type="character" w:customStyle="1" w:styleId="CommentTextChar">
    <w:name w:val="Comment Text Char"/>
    <w:basedOn w:val="DefaultParagraphFont"/>
    <w:link w:val="CommentText"/>
    <w:uiPriority w:val="99"/>
    <w:locked/>
    <w:rsid w:val="00840B95"/>
    <w:rPr>
      <w:rFonts w:cs="Times New Roman"/>
      <w:lang w:eastAsia="zh-CN"/>
    </w:rPr>
  </w:style>
  <w:style w:type="paragraph" w:styleId="CommentSubject">
    <w:name w:val="annotation subject"/>
    <w:basedOn w:val="CommentText"/>
    <w:next w:val="CommentText"/>
    <w:link w:val="CommentSubjectChar"/>
    <w:uiPriority w:val="99"/>
    <w:semiHidden/>
    <w:rsid w:val="00840B95"/>
    <w:rPr>
      <w:b/>
      <w:bCs/>
    </w:rPr>
  </w:style>
  <w:style w:type="character" w:customStyle="1" w:styleId="CommentSubjectChar">
    <w:name w:val="Comment Subject Char"/>
    <w:basedOn w:val="CommentTextChar"/>
    <w:link w:val="CommentSubject"/>
    <w:uiPriority w:val="99"/>
    <w:locked/>
    <w:rsid w:val="00840B95"/>
    <w:rPr>
      <w:rFonts w:cs="Times New Roman"/>
      <w:b/>
      <w:bCs/>
      <w:lang w:eastAsia="zh-CN"/>
    </w:rPr>
  </w:style>
  <w:style w:type="paragraph" w:styleId="BalloonText">
    <w:name w:val="Balloon Text"/>
    <w:basedOn w:val="Normal"/>
    <w:link w:val="BalloonTextChar"/>
    <w:uiPriority w:val="99"/>
    <w:semiHidden/>
    <w:rsid w:val="00840B95"/>
    <w:rPr>
      <w:rFonts w:ascii="Tahoma" w:hAnsi="Tahoma" w:cs="Tahoma"/>
      <w:sz w:val="16"/>
      <w:szCs w:val="16"/>
    </w:rPr>
  </w:style>
  <w:style w:type="character" w:customStyle="1" w:styleId="BalloonTextChar">
    <w:name w:val="Balloon Text Char"/>
    <w:basedOn w:val="DefaultParagraphFont"/>
    <w:link w:val="BalloonText"/>
    <w:uiPriority w:val="99"/>
    <w:locked/>
    <w:rsid w:val="00840B95"/>
    <w:rPr>
      <w:rFonts w:ascii="Tahoma" w:hAnsi="Tahoma" w:cs="Tahoma"/>
      <w:sz w:val="16"/>
      <w:szCs w:val="16"/>
      <w:lang w:eastAsia="zh-CN"/>
    </w:rPr>
  </w:style>
  <w:style w:type="paragraph" w:styleId="Header">
    <w:name w:val="header"/>
    <w:basedOn w:val="Normal"/>
    <w:link w:val="HeaderChar"/>
    <w:uiPriority w:val="99"/>
    <w:rsid w:val="008A4DCC"/>
    <w:pPr>
      <w:tabs>
        <w:tab w:val="center" w:pos="4513"/>
        <w:tab w:val="right" w:pos="9026"/>
      </w:tabs>
    </w:pPr>
    <w:rPr>
      <w:rFonts w:ascii="Trebuchet MS" w:hAnsi="Trebuchet MS" w:cs="Trebuchet MS"/>
      <w:sz w:val="22"/>
      <w:szCs w:val="22"/>
      <w:lang w:eastAsia="en-US"/>
    </w:rPr>
  </w:style>
  <w:style w:type="character" w:customStyle="1" w:styleId="HeaderChar">
    <w:name w:val="Header Char"/>
    <w:basedOn w:val="DefaultParagraphFont"/>
    <w:link w:val="Header"/>
    <w:uiPriority w:val="99"/>
    <w:locked/>
    <w:rsid w:val="008A4DCC"/>
    <w:rPr>
      <w:rFonts w:ascii="Trebuchet MS" w:hAnsi="Trebuchet MS" w:cs="Trebuchet MS"/>
      <w:sz w:val="22"/>
      <w:szCs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locked/>
    <w:rsid w:val="00AD5D5A"/>
    <w:rPr>
      <w:rFonts w:cs="Times New Roman"/>
      <w:sz w:val="24"/>
      <w:szCs w:val="24"/>
      <w:lang w:eastAsia="zh-CN"/>
    </w:rPr>
  </w:style>
  <w:style w:type="paragraph" w:styleId="FootnoteText">
    <w:name w:val="footnote text"/>
    <w:basedOn w:val="Normal"/>
    <w:link w:val="FootnoteTextChar"/>
    <w:uiPriority w:val="99"/>
    <w:semiHidden/>
    <w:rsid w:val="005C4369"/>
    <w:pPr>
      <w:spacing w:after="200" w:line="276" w:lineRule="auto"/>
    </w:pPr>
    <w:rPr>
      <w:rFonts w:ascii="Calibri" w:hAnsi="Calibri" w:cs="Calibri"/>
      <w:sz w:val="20"/>
      <w:szCs w:val="20"/>
      <w:lang w:eastAsia="en-US"/>
    </w:rPr>
  </w:style>
  <w:style w:type="character" w:customStyle="1" w:styleId="FootnoteTextChar">
    <w:name w:val="Footnote Text Char"/>
    <w:basedOn w:val="DefaultParagraphFont"/>
    <w:link w:val="FootnoteText"/>
    <w:uiPriority w:val="99"/>
    <w:locked/>
    <w:rsid w:val="005C4369"/>
    <w:rPr>
      <w:rFonts w:ascii="Calibri" w:hAnsi="Calibri" w:cs="Calibri"/>
      <w:lang w:eastAsia="en-US"/>
    </w:rPr>
  </w:style>
  <w:style w:type="character" w:styleId="FootnoteReference">
    <w:name w:val="footnote reference"/>
    <w:basedOn w:val="DefaultParagraphFont"/>
    <w:uiPriority w:val="99"/>
    <w:semiHidden/>
    <w:rsid w:val="005C4369"/>
    <w:rPr>
      <w:rFonts w:cs="Times New Roman"/>
      <w:vertAlign w:val="superscript"/>
    </w:rPr>
  </w:style>
  <w:style w:type="character" w:styleId="Emphasis">
    <w:name w:val="Emphasis"/>
    <w:basedOn w:val="DefaultParagraphFont"/>
    <w:uiPriority w:val="99"/>
    <w:qFormat/>
    <w:rsid w:val="005C4369"/>
    <w:rPr>
      <w:rFonts w:cs="Times New Roman"/>
      <w:i/>
      <w:iCs/>
    </w:rPr>
  </w:style>
  <w:style w:type="paragraph" w:styleId="ListParagraph">
    <w:name w:val="List Paragraph"/>
    <w:basedOn w:val="Normal"/>
    <w:uiPriority w:val="34"/>
    <w:qFormat/>
    <w:rsid w:val="007F5FA7"/>
    <w:pPr>
      <w:ind w:left="720"/>
      <w:contextualSpacing/>
    </w:pPr>
  </w:style>
  <w:style w:type="paragraph" w:styleId="ListBullet">
    <w:name w:val="List Bullet"/>
    <w:basedOn w:val="Normal"/>
    <w:uiPriority w:val="99"/>
    <w:unhideWhenUsed/>
    <w:rsid w:val="00665773"/>
    <w:pPr>
      <w:numPr>
        <w:numId w:val="27"/>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830008">
      <w:bodyDiv w:val="1"/>
      <w:marLeft w:val="0"/>
      <w:marRight w:val="0"/>
      <w:marTop w:val="0"/>
      <w:marBottom w:val="0"/>
      <w:divBdr>
        <w:top w:val="none" w:sz="0" w:space="0" w:color="auto"/>
        <w:left w:val="none" w:sz="0" w:space="0" w:color="auto"/>
        <w:bottom w:val="none" w:sz="0" w:space="0" w:color="auto"/>
        <w:right w:val="none" w:sz="0" w:space="0" w:color="auto"/>
      </w:divBdr>
    </w:div>
    <w:div w:id="424115545">
      <w:bodyDiv w:val="1"/>
      <w:marLeft w:val="0"/>
      <w:marRight w:val="0"/>
      <w:marTop w:val="0"/>
      <w:marBottom w:val="0"/>
      <w:divBdr>
        <w:top w:val="none" w:sz="0" w:space="0" w:color="auto"/>
        <w:left w:val="none" w:sz="0" w:space="0" w:color="auto"/>
        <w:bottom w:val="none" w:sz="0" w:space="0" w:color="auto"/>
        <w:right w:val="none" w:sz="0" w:space="0" w:color="auto"/>
      </w:divBdr>
    </w:div>
    <w:div w:id="709458079">
      <w:marLeft w:val="0"/>
      <w:marRight w:val="0"/>
      <w:marTop w:val="0"/>
      <w:marBottom w:val="0"/>
      <w:divBdr>
        <w:top w:val="none" w:sz="0" w:space="0" w:color="auto"/>
        <w:left w:val="none" w:sz="0" w:space="0" w:color="auto"/>
        <w:bottom w:val="none" w:sz="0" w:space="0" w:color="auto"/>
        <w:right w:val="none" w:sz="0" w:space="0" w:color="auto"/>
      </w:divBdr>
    </w:div>
    <w:div w:id="709458080">
      <w:marLeft w:val="0"/>
      <w:marRight w:val="0"/>
      <w:marTop w:val="0"/>
      <w:marBottom w:val="0"/>
      <w:divBdr>
        <w:top w:val="none" w:sz="0" w:space="0" w:color="auto"/>
        <w:left w:val="none" w:sz="0" w:space="0" w:color="auto"/>
        <w:bottom w:val="none" w:sz="0" w:space="0" w:color="auto"/>
        <w:right w:val="none" w:sz="0" w:space="0" w:color="auto"/>
      </w:divBdr>
    </w:div>
    <w:div w:id="709458081">
      <w:marLeft w:val="0"/>
      <w:marRight w:val="0"/>
      <w:marTop w:val="0"/>
      <w:marBottom w:val="0"/>
      <w:divBdr>
        <w:top w:val="none" w:sz="0" w:space="0" w:color="auto"/>
        <w:left w:val="none" w:sz="0" w:space="0" w:color="auto"/>
        <w:bottom w:val="none" w:sz="0" w:space="0" w:color="auto"/>
        <w:right w:val="none" w:sz="0" w:space="0" w:color="auto"/>
      </w:divBdr>
    </w:div>
    <w:div w:id="849099147">
      <w:bodyDiv w:val="1"/>
      <w:marLeft w:val="0"/>
      <w:marRight w:val="0"/>
      <w:marTop w:val="0"/>
      <w:marBottom w:val="0"/>
      <w:divBdr>
        <w:top w:val="none" w:sz="0" w:space="0" w:color="auto"/>
        <w:left w:val="none" w:sz="0" w:space="0" w:color="auto"/>
        <w:bottom w:val="none" w:sz="0" w:space="0" w:color="auto"/>
        <w:right w:val="none" w:sz="0" w:space="0" w:color="auto"/>
      </w:divBdr>
    </w:div>
    <w:div w:id="915212992">
      <w:bodyDiv w:val="1"/>
      <w:marLeft w:val="0"/>
      <w:marRight w:val="0"/>
      <w:marTop w:val="0"/>
      <w:marBottom w:val="0"/>
      <w:divBdr>
        <w:top w:val="none" w:sz="0" w:space="0" w:color="auto"/>
        <w:left w:val="none" w:sz="0" w:space="0" w:color="auto"/>
        <w:bottom w:val="none" w:sz="0" w:space="0" w:color="auto"/>
        <w:right w:val="none" w:sz="0" w:space="0" w:color="auto"/>
      </w:divBdr>
    </w:div>
    <w:div w:id="175724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1758</Words>
  <Characters>10026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Mattie Bennett</cp:lastModifiedBy>
  <cp:revision>3</cp:revision>
  <cp:lastPrinted>2009-10-19T16:04:00Z</cp:lastPrinted>
  <dcterms:created xsi:type="dcterms:W3CDTF">2017-11-14T16:47:00Z</dcterms:created>
  <dcterms:modified xsi:type="dcterms:W3CDTF">2017-11-14T16:47:00Z</dcterms:modified>
</cp:coreProperties>
</file>