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69502" w14:textId="07534E28" w:rsidR="00557FE5" w:rsidRDefault="00557FE5" w:rsidP="00141CD9">
      <w:pPr>
        <w:spacing w:line="360" w:lineRule="auto"/>
        <w:ind w:left="720" w:hanging="360"/>
        <w:contextualSpacing/>
        <w:jc w:val="both"/>
      </w:pPr>
    </w:p>
    <w:p w14:paraId="21E9F6ED" w14:textId="27B2A3E3" w:rsidR="00557FE5" w:rsidRDefault="00557FE5" w:rsidP="00141CD9">
      <w:pPr>
        <w:spacing w:line="360" w:lineRule="auto"/>
        <w:ind w:left="720" w:hanging="360"/>
        <w:contextualSpacing/>
        <w:jc w:val="both"/>
      </w:pPr>
    </w:p>
    <w:p w14:paraId="0B460160" w14:textId="17AF8569" w:rsidR="00557FE5" w:rsidRDefault="00557FE5" w:rsidP="00141CD9">
      <w:pPr>
        <w:spacing w:line="360" w:lineRule="auto"/>
        <w:ind w:left="720" w:hanging="360"/>
        <w:contextualSpacing/>
        <w:jc w:val="both"/>
      </w:pPr>
    </w:p>
    <w:p w14:paraId="439DD633" w14:textId="192F4031" w:rsidR="00557FE5" w:rsidRDefault="00557FE5" w:rsidP="00141CD9">
      <w:pPr>
        <w:spacing w:line="360" w:lineRule="auto"/>
        <w:ind w:left="720" w:hanging="360"/>
        <w:contextualSpacing/>
        <w:jc w:val="both"/>
      </w:pPr>
    </w:p>
    <w:p w14:paraId="44BE4D3A" w14:textId="53A5711A" w:rsidR="00557FE5" w:rsidRDefault="00557FE5" w:rsidP="00141CD9">
      <w:pPr>
        <w:spacing w:line="360" w:lineRule="auto"/>
        <w:ind w:left="720" w:hanging="360"/>
        <w:contextualSpacing/>
        <w:jc w:val="both"/>
      </w:pPr>
    </w:p>
    <w:p w14:paraId="0CF0D3C8" w14:textId="0DF95143" w:rsidR="00557FE5" w:rsidRDefault="00557FE5" w:rsidP="00141CD9">
      <w:pPr>
        <w:spacing w:line="360" w:lineRule="auto"/>
        <w:ind w:left="720" w:hanging="360"/>
        <w:contextualSpacing/>
        <w:jc w:val="both"/>
      </w:pPr>
    </w:p>
    <w:p w14:paraId="5EA31F65" w14:textId="77777777" w:rsidR="00557FE5" w:rsidRDefault="00557FE5" w:rsidP="00557FE5">
      <w:pPr>
        <w:spacing w:line="360" w:lineRule="auto"/>
        <w:ind w:left="720" w:hanging="360"/>
        <w:contextualSpacing/>
        <w:jc w:val="center"/>
        <w:rPr>
          <w:rFonts w:ascii="Arial" w:hAnsi="Arial" w:cs="Arial"/>
        </w:rPr>
      </w:pPr>
    </w:p>
    <w:p w14:paraId="7B19DA03" w14:textId="77777777" w:rsidR="00557FE5" w:rsidRDefault="00557FE5" w:rsidP="00557FE5">
      <w:pPr>
        <w:spacing w:line="360" w:lineRule="auto"/>
        <w:ind w:left="720" w:hanging="360"/>
        <w:contextualSpacing/>
        <w:jc w:val="center"/>
        <w:rPr>
          <w:rFonts w:ascii="Arial" w:hAnsi="Arial" w:cs="Arial"/>
        </w:rPr>
      </w:pPr>
    </w:p>
    <w:p w14:paraId="4F70B568" w14:textId="77777777" w:rsidR="00557FE5" w:rsidRDefault="00557FE5" w:rsidP="00557FE5">
      <w:pPr>
        <w:spacing w:line="360" w:lineRule="auto"/>
        <w:ind w:left="720" w:hanging="360"/>
        <w:contextualSpacing/>
        <w:jc w:val="center"/>
        <w:rPr>
          <w:rFonts w:ascii="Arial" w:hAnsi="Arial" w:cs="Arial"/>
        </w:rPr>
      </w:pPr>
    </w:p>
    <w:p w14:paraId="4D823064" w14:textId="77777777" w:rsidR="00557FE5" w:rsidRDefault="00557FE5" w:rsidP="00557FE5">
      <w:pPr>
        <w:spacing w:line="360" w:lineRule="auto"/>
        <w:ind w:left="720" w:hanging="360"/>
        <w:contextualSpacing/>
        <w:jc w:val="center"/>
        <w:rPr>
          <w:rFonts w:ascii="Arial" w:hAnsi="Arial" w:cs="Arial"/>
        </w:rPr>
      </w:pPr>
    </w:p>
    <w:p w14:paraId="5D739E9D" w14:textId="77777777" w:rsidR="00557FE5" w:rsidRDefault="00557FE5" w:rsidP="00557FE5">
      <w:pPr>
        <w:spacing w:line="360" w:lineRule="auto"/>
        <w:ind w:left="720" w:hanging="360"/>
        <w:contextualSpacing/>
        <w:jc w:val="center"/>
        <w:rPr>
          <w:rFonts w:ascii="Arial" w:hAnsi="Arial" w:cs="Arial"/>
        </w:rPr>
      </w:pPr>
    </w:p>
    <w:p w14:paraId="7B5FED8D" w14:textId="77777777" w:rsidR="00557FE5" w:rsidRDefault="00557FE5" w:rsidP="00557FE5">
      <w:pPr>
        <w:spacing w:line="360" w:lineRule="auto"/>
        <w:ind w:left="720" w:hanging="360"/>
        <w:contextualSpacing/>
        <w:jc w:val="center"/>
        <w:rPr>
          <w:rFonts w:ascii="Arial" w:hAnsi="Arial" w:cs="Arial"/>
        </w:rPr>
      </w:pPr>
    </w:p>
    <w:p w14:paraId="0B349374" w14:textId="77777777" w:rsidR="00557FE5" w:rsidRDefault="00557FE5" w:rsidP="00557FE5">
      <w:pPr>
        <w:spacing w:line="360" w:lineRule="auto"/>
        <w:ind w:left="720" w:hanging="360"/>
        <w:contextualSpacing/>
        <w:jc w:val="center"/>
        <w:rPr>
          <w:rFonts w:ascii="Arial" w:hAnsi="Arial" w:cs="Arial"/>
        </w:rPr>
      </w:pPr>
    </w:p>
    <w:p w14:paraId="36E1A0DB" w14:textId="77777777" w:rsidR="00557FE5" w:rsidRDefault="00557FE5" w:rsidP="00557FE5">
      <w:pPr>
        <w:spacing w:line="360" w:lineRule="auto"/>
        <w:ind w:left="720" w:hanging="360"/>
        <w:contextualSpacing/>
        <w:jc w:val="center"/>
        <w:rPr>
          <w:rFonts w:ascii="Arial" w:hAnsi="Arial" w:cs="Arial"/>
        </w:rPr>
      </w:pPr>
    </w:p>
    <w:p w14:paraId="427D0BED" w14:textId="7B098288" w:rsidR="00557FE5" w:rsidRPr="00557FE5" w:rsidRDefault="00557FE5" w:rsidP="00557FE5">
      <w:pPr>
        <w:spacing w:line="360" w:lineRule="auto"/>
        <w:ind w:left="720" w:hanging="360"/>
        <w:contextualSpacing/>
        <w:jc w:val="center"/>
        <w:rPr>
          <w:rFonts w:ascii="Arial" w:hAnsi="Arial" w:cs="Arial"/>
        </w:rPr>
      </w:pPr>
      <w:r w:rsidRPr="00557FE5">
        <w:rPr>
          <w:rFonts w:ascii="Arial" w:hAnsi="Arial" w:cs="Arial"/>
        </w:rPr>
        <w:t>MARINA ANGELICA GEMES</w:t>
      </w:r>
    </w:p>
    <w:p w14:paraId="523F572B" w14:textId="77777777" w:rsidR="00557FE5" w:rsidRPr="00557FE5" w:rsidRDefault="00557FE5" w:rsidP="00557FE5">
      <w:pPr>
        <w:spacing w:line="360" w:lineRule="auto"/>
        <w:ind w:left="720" w:hanging="360"/>
        <w:contextualSpacing/>
        <w:jc w:val="center"/>
        <w:rPr>
          <w:rFonts w:ascii="Arial" w:hAnsi="Arial" w:cs="Arial"/>
        </w:rPr>
      </w:pPr>
      <w:r w:rsidRPr="00557FE5">
        <w:rPr>
          <w:rFonts w:ascii="Arial" w:hAnsi="Arial" w:cs="Arial"/>
        </w:rPr>
        <w:t>1920089</w:t>
      </w:r>
    </w:p>
    <w:p w14:paraId="62FFDED1" w14:textId="513D869D" w:rsidR="00557FE5" w:rsidRPr="00557FE5" w:rsidRDefault="00557FE5" w:rsidP="00557FE5">
      <w:pPr>
        <w:spacing w:line="360" w:lineRule="auto"/>
        <w:ind w:left="720" w:hanging="360"/>
        <w:contextualSpacing/>
        <w:jc w:val="center"/>
        <w:rPr>
          <w:rFonts w:ascii="Arial" w:hAnsi="Arial" w:cs="Arial"/>
        </w:rPr>
      </w:pPr>
      <w:r w:rsidRPr="00557FE5">
        <w:rPr>
          <w:rFonts w:ascii="Arial" w:hAnsi="Arial" w:cs="Arial"/>
        </w:rPr>
        <w:t xml:space="preserve">TASK 1 – </w:t>
      </w:r>
      <w:r>
        <w:rPr>
          <w:rFonts w:ascii="Arial" w:hAnsi="Arial" w:cs="Arial"/>
        </w:rPr>
        <w:t>Annotated Bibliography</w:t>
      </w:r>
    </w:p>
    <w:p w14:paraId="0D13DBBC" w14:textId="77777777" w:rsidR="00557FE5" w:rsidRPr="00557FE5" w:rsidRDefault="00557FE5" w:rsidP="00557FE5">
      <w:pPr>
        <w:spacing w:line="360" w:lineRule="auto"/>
        <w:ind w:left="720" w:hanging="360"/>
        <w:contextualSpacing/>
        <w:jc w:val="center"/>
        <w:rPr>
          <w:rFonts w:ascii="Arial" w:hAnsi="Arial" w:cs="Arial"/>
        </w:rPr>
      </w:pPr>
      <w:r w:rsidRPr="00557FE5">
        <w:rPr>
          <w:rFonts w:ascii="Arial" w:hAnsi="Arial" w:cs="Arial"/>
        </w:rPr>
        <w:t>BMHP-6006</w:t>
      </w:r>
    </w:p>
    <w:p w14:paraId="30AF3442" w14:textId="4DE16CAD" w:rsidR="00557FE5" w:rsidRPr="00557FE5" w:rsidRDefault="00557FE5" w:rsidP="00557FE5">
      <w:pPr>
        <w:spacing w:line="360" w:lineRule="auto"/>
        <w:ind w:left="720" w:hanging="360"/>
        <w:contextualSpacing/>
        <w:jc w:val="center"/>
        <w:rPr>
          <w:rFonts w:ascii="Arial" w:hAnsi="Arial" w:cs="Arial"/>
        </w:rPr>
      </w:pPr>
      <w:r w:rsidRPr="00557FE5">
        <w:rPr>
          <w:rFonts w:ascii="Arial" w:hAnsi="Arial" w:cs="Arial"/>
        </w:rPr>
        <w:t>CHLOE HARRIES</w:t>
      </w:r>
    </w:p>
    <w:p w14:paraId="2F909632" w14:textId="58DED33B" w:rsidR="00557FE5" w:rsidRDefault="00557FE5" w:rsidP="00141CD9">
      <w:pPr>
        <w:spacing w:line="360" w:lineRule="auto"/>
        <w:ind w:left="720" w:hanging="360"/>
        <w:contextualSpacing/>
        <w:jc w:val="both"/>
      </w:pPr>
    </w:p>
    <w:p w14:paraId="775A5AD1" w14:textId="605B02B4" w:rsidR="00557FE5" w:rsidRDefault="00557FE5" w:rsidP="00141CD9">
      <w:pPr>
        <w:spacing w:line="360" w:lineRule="auto"/>
        <w:ind w:left="720" w:hanging="360"/>
        <w:contextualSpacing/>
        <w:jc w:val="both"/>
      </w:pPr>
    </w:p>
    <w:p w14:paraId="1E839A1F" w14:textId="39BC4BDD" w:rsidR="00557FE5" w:rsidRDefault="00557FE5" w:rsidP="00141CD9">
      <w:pPr>
        <w:spacing w:line="360" w:lineRule="auto"/>
        <w:ind w:left="720" w:hanging="360"/>
        <w:contextualSpacing/>
        <w:jc w:val="both"/>
      </w:pPr>
    </w:p>
    <w:p w14:paraId="07B72465" w14:textId="17FBF8A2" w:rsidR="00557FE5" w:rsidRDefault="00557FE5" w:rsidP="00141CD9">
      <w:pPr>
        <w:spacing w:line="360" w:lineRule="auto"/>
        <w:ind w:left="720" w:hanging="360"/>
        <w:contextualSpacing/>
        <w:jc w:val="both"/>
      </w:pPr>
    </w:p>
    <w:p w14:paraId="387E0C55" w14:textId="56ABFC88" w:rsidR="00557FE5" w:rsidRDefault="00557FE5" w:rsidP="00141CD9">
      <w:pPr>
        <w:spacing w:line="360" w:lineRule="auto"/>
        <w:ind w:left="720" w:hanging="360"/>
        <w:contextualSpacing/>
        <w:jc w:val="both"/>
      </w:pPr>
    </w:p>
    <w:p w14:paraId="1F03DD94" w14:textId="72582704" w:rsidR="00557FE5" w:rsidRDefault="00557FE5" w:rsidP="00141CD9">
      <w:pPr>
        <w:spacing w:line="360" w:lineRule="auto"/>
        <w:ind w:left="720" w:hanging="360"/>
        <w:contextualSpacing/>
        <w:jc w:val="both"/>
      </w:pPr>
    </w:p>
    <w:p w14:paraId="3ADDC3C2" w14:textId="68ABB454" w:rsidR="00557FE5" w:rsidRDefault="00557FE5" w:rsidP="00141CD9">
      <w:pPr>
        <w:spacing w:line="360" w:lineRule="auto"/>
        <w:ind w:left="720" w:hanging="360"/>
        <w:contextualSpacing/>
        <w:jc w:val="both"/>
      </w:pPr>
    </w:p>
    <w:p w14:paraId="29031501" w14:textId="08E4B85F" w:rsidR="00557FE5" w:rsidRDefault="00557FE5" w:rsidP="00141CD9">
      <w:pPr>
        <w:spacing w:line="360" w:lineRule="auto"/>
        <w:ind w:left="720" w:hanging="360"/>
        <w:contextualSpacing/>
        <w:jc w:val="both"/>
      </w:pPr>
    </w:p>
    <w:p w14:paraId="4981BA93" w14:textId="10DF7DBC" w:rsidR="00557FE5" w:rsidRDefault="00557FE5" w:rsidP="00141CD9">
      <w:pPr>
        <w:spacing w:line="360" w:lineRule="auto"/>
        <w:ind w:left="720" w:hanging="360"/>
        <w:contextualSpacing/>
        <w:jc w:val="both"/>
      </w:pPr>
    </w:p>
    <w:p w14:paraId="68E75116" w14:textId="0D1EB740" w:rsidR="00557FE5" w:rsidRDefault="00557FE5" w:rsidP="00141CD9">
      <w:pPr>
        <w:spacing w:line="360" w:lineRule="auto"/>
        <w:ind w:left="720" w:hanging="360"/>
        <w:contextualSpacing/>
        <w:jc w:val="both"/>
      </w:pPr>
    </w:p>
    <w:p w14:paraId="6E68C832" w14:textId="44D51DF9" w:rsidR="00557FE5" w:rsidRDefault="00557FE5" w:rsidP="00141CD9">
      <w:pPr>
        <w:spacing w:line="360" w:lineRule="auto"/>
        <w:ind w:left="720" w:hanging="360"/>
        <w:contextualSpacing/>
        <w:jc w:val="both"/>
      </w:pPr>
    </w:p>
    <w:p w14:paraId="3EEBC461" w14:textId="75D99ECB" w:rsidR="00557FE5" w:rsidRDefault="00557FE5" w:rsidP="00141CD9">
      <w:pPr>
        <w:spacing w:line="360" w:lineRule="auto"/>
        <w:ind w:left="720" w:hanging="360"/>
        <w:contextualSpacing/>
        <w:jc w:val="both"/>
      </w:pPr>
    </w:p>
    <w:p w14:paraId="38ADBE9E" w14:textId="7C768A63" w:rsidR="00557FE5" w:rsidRDefault="00557FE5" w:rsidP="00141CD9">
      <w:pPr>
        <w:spacing w:line="360" w:lineRule="auto"/>
        <w:ind w:left="720" w:hanging="360"/>
        <w:contextualSpacing/>
        <w:jc w:val="both"/>
      </w:pPr>
    </w:p>
    <w:p w14:paraId="6AA7F3BE" w14:textId="483EC2EC" w:rsidR="00557FE5" w:rsidRDefault="00557FE5" w:rsidP="00141CD9">
      <w:pPr>
        <w:spacing w:line="360" w:lineRule="auto"/>
        <w:ind w:left="720" w:hanging="360"/>
        <w:contextualSpacing/>
        <w:jc w:val="both"/>
      </w:pPr>
    </w:p>
    <w:p w14:paraId="2AC8BE17" w14:textId="72313079" w:rsidR="00557FE5" w:rsidRDefault="00557FE5" w:rsidP="00141CD9">
      <w:pPr>
        <w:spacing w:line="360" w:lineRule="auto"/>
        <w:ind w:left="720" w:hanging="360"/>
        <w:contextualSpacing/>
        <w:jc w:val="both"/>
      </w:pPr>
    </w:p>
    <w:p w14:paraId="199C2966" w14:textId="16ECE9A0" w:rsidR="00557FE5" w:rsidRDefault="00557FE5" w:rsidP="00141CD9">
      <w:pPr>
        <w:spacing w:line="360" w:lineRule="auto"/>
        <w:ind w:left="720" w:hanging="360"/>
        <w:contextualSpacing/>
        <w:jc w:val="both"/>
      </w:pPr>
    </w:p>
    <w:p w14:paraId="53775966" w14:textId="30505A74" w:rsidR="00557FE5" w:rsidRPr="00557FE5" w:rsidRDefault="00557FE5" w:rsidP="00557FE5">
      <w:pPr>
        <w:spacing w:line="360" w:lineRule="auto"/>
        <w:ind w:left="720" w:hanging="360"/>
        <w:contextualSpacing/>
        <w:jc w:val="both"/>
        <w:rPr>
          <w:rFonts w:ascii="Arial" w:hAnsi="Arial" w:cs="Arial"/>
          <w:u w:val="single"/>
        </w:rPr>
      </w:pPr>
      <w:r w:rsidRPr="00557FE5">
        <w:rPr>
          <w:rFonts w:ascii="Arial" w:hAnsi="Arial" w:cs="Arial"/>
          <w:u w:val="single"/>
        </w:rPr>
        <w:lastRenderedPageBreak/>
        <w:t xml:space="preserve">Annotated Bibliography </w:t>
      </w:r>
    </w:p>
    <w:p w14:paraId="15AADD20" w14:textId="77777777" w:rsidR="00557FE5" w:rsidRPr="00557FE5" w:rsidRDefault="00557FE5" w:rsidP="00557FE5">
      <w:pPr>
        <w:spacing w:line="360" w:lineRule="auto"/>
        <w:ind w:left="720" w:hanging="360"/>
        <w:contextualSpacing/>
        <w:jc w:val="both"/>
        <w:rPr>
          <w:rFonts w:ascii="Arial" w:hAnsi="Arial" w:cs="Arial"/>
        </w:rPr>
      </w:pPr>
    </w:p>
    <w:p w14:paraId="3AAB3716" w14:textId="6E144C0C" w:rsidR="00141CD9" w:rsidRPr="00557FE5" w:rsidRDefault="00141CD9" w:rsidP="00557FE5">
      <w:pPr>
        <w:numPr>
          <w:ilvl w:val="0"/>
          <w:numId w:val="1"/>
        </w:numPr>
        <w:spacing w:line="360" w:lineRule="auto"/>
        <w:contextualSpacing/>
        <w:jc w:val="both"/>
        <w:rPr>
          <w:rFonts w:ascii="Arial" w:hAnsi="Arial" w:cs="Arial"/>
        </w:rPr>
      </w:pPr>
      <w:r w:rsidRPr="00141CD9">
        <w:rPr>
          <w:rFonts w:ascii="Arial" w:hAnsi="Arial" w:cs="Arial"/>
        </w:rPr>
        <w:t xml:space="preserve">Barkas, L. A., Armstrong, P. A., &amp; Bishop, G. (2020), ‘Is inclusion still an illusion in higher education? Exploring the curriculum through the student voice’, </w:t>
      </w:r>
      <w:r w:rsidRPr="00141CD9">
        <w:rPr>
          <w:rFonts w:ascii="Arial" w:hAnsi="Arial" w:cs="Arial"/>
          <w:i/>
          <w:iCs/>
        </w:rPr>
        <w:t>International Journal of Inclusive Education</w:t>
      </w:r>
      <w:r w:rsidRPr="00141CD9">
        <w:rPr>
          <w:rFonts w:ascii="Arial" w:hAnsi="Arial" w:cs="Arial"/>
        </w:rPr>
        <w:t>, pp.1-16.</w:t>
      </w:r>
    </w:p>
    <w:p w14:paraId="296D65EA" w14:textId="3C1B22CF" w:rsidR="00141CD9" w:rsidRDefault="00141CD9" w:rsidP="00141CD9">
      <w:pPr>
        <w:spacing w:line="360" w:lineRule="auto"/>
        <w:ind w:left="360"/>
        <w:contextualSpacing/>
        <w:jc w:val="both"/>
        <w:rPr>
          <w:rFonts w:ascii="Arial" w:hAnsi="Arial" w:cs="Arial"/>
        </w:rPr>
      </w:pPr>
    </w:p>
    <w:p w14:paraId="4CAEDC7F" w14:textId="4A249240" w:rsidR="00141CD9" w:rsidRDefault="00141CD9" w:rsidP="00141CD9">
      <w:pPr>
        <w:spacing w:line="360" w:lineRule="auto"/>
        <w:jc w:val="both"/>
        <w:rPr>
          <w:rFonts w:ascii="Arial" w:hAnsi="Arial" w:cs="Arial"/>
        </w:rPr>
      </w:pPr>
      <w:r>
        <w:rPr>
          <w:rFonts w:ascii="Arial" w:hAnsi="Arial" w:cs="Arial"/>
        </w:rPr>
        <w:t>-this source is reliable and credible because it is published in a well-known journal. This source has highlighted the importance of inclusion in higher education by illustrating surveys and studies that used real life examples and students who study in this level of education.</w:t>
      </w:r>
    </w:p>
    <w:p w14:paraId="780B86C6" w14:textId="77777777" w:rsidR="00FB4BE3" w:rsidRPr="00141CD9" w:rsidRDefault="00FB4BE3" w:rsidP="00141CD9">
      <w:pPr>
        <w:spacing w:line="360" w:lineRule="auto"/>
        <w:jc w:val="both"/>
        <w:rPr>
          <w:rFonts w:ascii="Arial" w:hAnsi="Arial" w:cs="Arial"/>
        </w:rPr>
      </w:pPr>
    </w:p>
    <w:p w14:paraId="556D17B0" w14:textId="5B5EB548"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Clouder, L., et al., (2020), ‘Neurodiversity in higher education: a narrative synthesis’, </w:t>
      </w:r>
      <w:r w:rsidRPr="00141CD9">
        <w:rPr>
          <w:rFonts w:ascii="Arial" w:hAnsi="Arial" w:cs="Arial"/>
          <w:i/>
          <w:iCs/>
        </w:rPr>
        <w:t>Higher Education</w:t>
      </w:r>
      <w:r w:rsidRPr="00141CD9">
        <w:rPr>
          <w:rFonts w:ascii="Arial" w:hAnsi="Arial" w:cs="Arial"/>
        </w:rPr>
        <w:t>, 80(4), pp.757-778.</w:t>
      </w:r>
    </w:p>
    <w:p w14:paraId="3136B225" w14:textId="1A5D08FD" w:rsidR="00141CD9" w:rsidRDefault="00141CD9" w:rsidP="00141CD9">
      <w:pPr>
        <w:spacing w:line="360" w:lineRule="auto"/>
        <w:contextualSpacing/>
        <w:jc w:val="both"/>
        <w:rPr>
          <w:rFonts w:ascii="Arial" w:hAnsi="Arial" w:cs="Arial"/>
        </w:rPr>
      </w:pPr>
    </w:p>
    <w:p w14:paraId="7E2E99B0" w14:textId="79489AD3" w:rsidR="00141CD9" w:rsidRDefault="00141CD9" w:rsidP="00141CD9">
      <w:pPr>
        <w:spacing w:line="360" w:lineRule="auto"/>
        <w:contextualSpacing/>
        <w:jc w:val="both"/>
        <w:rPr>
          <w:rFonts w:ascii="Arial" w:hAnsi="Arial" w:cs="Arial"/>
        </w:rPr>
      </w:pPr>
      <w:r>
        <w:rPr>
          <w:rFonts w:ascii="Arial" w:hAnsi="Arial" w:cs="Arial"/>
        </w:rPr>
        <w:t xml:space="preserve">-this reference has contributed to </w:t>
      </w:r>
      <w:r w:rsidR="00FB4BE3">
        <w:rPr>
          <w:rFonts w:ascii="Arial" w:hAnsi="Arial" w:cs="Arial"/>
        </w:rPr>
        <w:t>a better understanding of autism, as well as developing the recommendations. The source is credible because it is published in a</w:t>
      </w:r>
      <w:r w:rsidR="00B959B4">
        <w:rPr>
          <w:rFonts w:ascii="Arial" w:hAnsi="Arial" w:cs="Arial"/>
        </w:rPr>
        <w:t xml:space="preserve"> </w:t>
      </w:r>
      <w:r w:rsidR="00242CC5">
        <w:rPr>
          <w:rFonts w:ascii="Arial" w:hAnsi="Arial" w:cs="Arial"/>
        </w:rPr>
        <w:t>famed</w:t>
      </w:r>
      <w:r w:rsidR="00FB4BE3">
        <w:rPr>
          <w:rFonts w:ascii="Arial" w:hAnsi="Arial" w:cs="Arial"/>
        </w:rPr>
        <w:t xml:space="preserve"> journal that is recognized by many academics.</w:t>
      </w:r>
    </w:p>
    <w:p w14:paraId="119988DF" w14:textId="77777777" w:rsidR="00FB4BE3" w:rsidRPr="00141CD9" w:rsidRDefault="00FB4BE3" w:rsidP="00141CD9">
      <w:pPr>
        <w:spacing w:line="360" w:lineRule="auto"/>
        <w:contextualSpacing/>
        <w:jc w:val="both"/>
        <w:rPr>
          <w:rFonts w:ascii="Arial" w:hAnsi="Arial" w:cs="Arial"/>
        </w:rPr>
      </w:pPr>
    </w:p>
    <w:p w14:paraId="5532ACD4" w14:textId="6D3E5EDA"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Department of Health &amp; Social Care (2021). </w:t>
      </w:r>
      <w:r w:rsidRPr="00141CD9">
        <w:rPr>
          <w:rFonts w:ascii="Arial" w:hAnsi="Arial" w:cs="Arial"/>
          <w:i/>
          <w:iCs/>
        </w:rPr>
        <w:t>Reforming the Mental Health Act</w:t>
      </w:r>
      <w:r w:rsidRPr="00141CD9">
        <w:rPr>
          <w:rFonts w:ascii="Arial" w:hAnsi="Arial" w:cs="Arial"/>
        </w:rPr>
        <w:t xml:space="preserve"> [online]. Available at: </w:t>
      </w:r>
      <w:hyperlink r:id="rId10" w:anchor=":~:text=The%20NHS%20Long%20Term%20Plan%2C%20backed%20by%20%C2%A32.3%20billion,illness%2C%20particularly%20severe%20mental%20illnesses" w:history="1">
        <w:r w:rsidRPr="00141CD9">
          <w:rPr>
            <w:rFonts w:ascii="Arial" w:hAnsi="Arial" w:cs="Arial"/>
            <w:color w:val="0563C1" w:themeColor="hyperlink"/>
            <w:u w:val="single"/>
          </w:rPr>
          <w:t>https://www.gov.uk/government/consultations/reforming-the-mental-health-act/reforming-the-mental-health-act#:~:text=The%20NHS%20Long%20Term%20Plan%2C%20backed%20by%20%C2%A32.3%20billion,illness%2C%20particularly%20severe%20mental%20illnesses</w:t>
        </w:r>
      </w:hyperlink>
      <w:r w:rsidRPr="00141CD9">
        <w:rPr>
          <w:rFonts w:ascii="Arial" w:hAnsi="Arial" w:cs="Arial"/>
        </w:rPr>
        <w:t>. (Accessed 26 May 2022).</w:t>
      </w:r>
    </w:p>
    <w:p w14:paraId="3D2CFEB1" w14:textId="02339D01" w:rsidR="00FB4BE3" w:rsidRDefault="00FB4BE3" w:rsidP="00FB4BE3">
      <w:pPr>
        <w:spacing w:line="360" w:lineRule="auto"/>
        <w:contextualSpacing/>
        <w:jc w:val="both"/>
        <w:rPr>
          <w:rFonts w:ascii="Arial" w:hAnsi="Arial" w:cs="Arial"/>
        </w:rPr>
      </w:pPr>
    </w:p>
    <w:p w14:paraId="111AD488" w14:textId="719CF5B0" w:rsidR="00FB4BE3" w:rsidRDefault="00FB4BE3" w:rsidP="00FB4BE3">
      <w:pPr>
        <w:spacing w:line="360" w:lineRule="auto"/>
        <w:contextualSpacing/>
        <w:jc w:val="both"/>
        <w:rPr>
          <w:rFonts w:ascii="Arial" w:hAnsi="Arial" w:cs="Arial"/>
        </w:rPr>
      </w:pPr>
      <w:r>
        <w:rPr>
          <w:rFonts w:ascii="Arial" w:hAnsi="Arial" w:cs="Arial"/>
        </w:rPr>
        <w:t>-this source has been published by the government on their official website, which means that the information has been reviewed by specialists. This has contributed to my understanding of mental health and its importance</w:t>
      </w:r>
      <w:r w:rsidR="00AC75AE">
        <w:rPr>
          <w:rFonts w:ascii="Arial" w:hAnsi="Arial" w:cs="Arial"/>
        </w:rPr>
        <w:t>.</w:t>
      </w:r>
    </w:p>
    <w:p w14:paraId="161BFCC3" w14:textId="77777777" w:rsidR="00FB4BE3" w:rsidRPr="00141CD9" w:rsidRDefault="00FB4BE3" w:rsidP="00FB4BE3">
      <w:pPr>
        <w:spacing w:line="360" w:lineRule="auto"/>
        <w:contextualSpacing/>
        <w:jc w:val="both"/>
        <w:rPr>
          <w:rFonts w:ascii="Arial" w:hAnsi="Arial" w:cs="Arial"/>
        </w:rPr>
      </w:pPr>
    </w:p>
    <w:p w14:paraId="141D1E74" w14:textId="4ABC8A26"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Denne, L. D., Hastings, R. P., &amp; Hughes, J. C. (2017), ‘UK parents’ beliefs about applied behaviour analysis as an approach to autism education’, </w:t>
      </w:r>
      <w:r w:rsidRPr="00141CD9">
        <w:rPr>
          <w:rFonts w:ascii="Arial" w:hAnsi="Arial" w:cs="Arial"/>
          <w:i/>
          <w:iCs/>
        </w:rPr>
        <w:t>European Journal of Special Needs Education</w:t>
      </w:r>
      <w:r w:rsidRPr="00141CD9">
        <w:rPr>
          <w:rFonts w:ascii="Arial" w:hAnsi="Arial" w:cs="Arial"/>
        </w:rPr>
        <w:t>, 32(4), pp. 543-555.</w:t>
      </w:r>
    </w:p>
    <w:p w14:paraId="3E0CAE52" w14:textId="07884374" w:rsidR="00FB4BE3" w:rsidRDefault="00FB4BE3" w:rsidP="00FB4BE3">
      <w:pPr>
        <w:spacing w:line="360" w:lineRule="auto"/>
        <w:contextualSpacing/>
        <w:jc w:val="both"/>
        <w:rPr>
          <w:rFonts w:ascii="Arial" w:hAnsi="Arial" w:cs="Arial"/>
        </w:rPr>
      </w:pPr>
    </w:p>
    <w:p w14:paraId="11906D72" w14:textId="60581BCE" w:rsidR="00FB4BE3" w:rsidRPr="00DC46FE" w:rsidRDefault="00DC46FE" w:rsidP="00DC46FE">
      <w:pPr>
        <w:spacing w:line="360" w:lineRule="auto"/>
        <w:jc w:val="both"/>
        <w:rPr>
          <w:rFonts w:ascii="Arial" w:hAnsi="Arial" w:cs="Arial"/>
        </w:rPr>
      </w:pPr>
      <w:r>
        <w:rPr>
          <w:rFonts w:ascii="Arial" w:hAnsi="Arial" w:cs="Arial"/>
        </w:rPr>
        <w:t>-this source has helped me get a better understanding of autism in the education sector. It reflects more perspectives upon the chosen subject. It is credible because the article has been published in a respected journal.</w:t>
      </w:r>
    </w:p>
    <w:p w14:paraId="3C260F06" w14:textId="2F2F9E9B"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lastRenderedPageBreak/>
        <w:t xml:space="preserve">Gov.UK (2021) </w:t>
      </w:r>
      <w:r w:rsidRPr="00141CD9">
        <w:rPr>
          <w:rFonts w:ascii="Arial" w:hAnsi="Arial" w:cs="Arial"/>
          <w:i/>
          <w:iCs/>
        </w:rPr>
        <w:t>The national strategy for autistic children, young people, and adults: 2021 to 2026</w:t>
      </w:r>
      <w:r w:rsidRPr="00141CD9">
        <w:rPr>
          <w:rFonts w:ascii="Arial" w:hAnsi="Arial" w:cs="Arial"/>
        </w:rPr>
        <w:t xml:space="preserve"> [online]. Available at: </w:t>
      </w:r>
      <w:hyperlink r:id="rId11" w:anchor="improving-understanding-and-acceptance-of-autism-within-society-1" w:history="1">
        <w:r w:rsidRPr="00141CD9">
          <w:rPr>
            <w:rFonts w:ascii="Arial" w:hAnsi="Arial" w:cs="Arial"/>
            <w:color w:val="0563C1" w:themeColor="hyperlink"/>
            <w:u w:val="single"/>
          </w:rPr>
          <w:t>https://www.gov.uk/government/publications/national-strategy-for-autistic-children-young-people-and-adults-2021-to-2026/the-national-strategy-for-autistic-children-young-people-and-adults-2021-to-2026#improving-understanding-and-acceptance-of-autism-within-society-1</w:t>
        </w:r>
      </w:hyperlink>
      <w:r w:rsidRPr="00141CD9">
        <w:rPr>
          <w:rFonts w:ascii="Arial" w:hAnsi="Arial" w:cs="Arial"/>
        </w:rPr>
        <w:t xml:space="preserve"> (Accessed 27 May 2022).</w:t>
      </w:r>
    </w:p>
    <w:p w14:paraId="44E8E807" w14:textId="361A1CDA" w:rsidR="00DC46FE" w:rsidRDefault="00DC46FE" w:rsidP="00DC46FE">
      <w:pPr>
        <w:spacing w:line="360" w:lineRule="auto"/>
        <w:contextualSpacing/>
        <w:jc w:val="both"/>
        <w:rPr>
          <w:rFonts w:ascii="Arial" w:hAnsi="Arial" w:cs="Arial"/>
        </w:rPr>
      </w:pPr>
    </w:p>
    <w:p w14:paraId="22D1958A" w14:textId="7C41845F" w:rsidR="00DC46FE" w:rsidRDefault="00DC46FE" w:rsidP="00DC46FE">
      <w:pPr>
        <w:spacing w:line="360" w:lineRule="auto"/>
        <w:contextualSpacing/>
        <w:jc w:val="both"/>
        <w:rPr>
          <w:rFonts w:ascii="Arial" w:hAnsi="Arial" w:cs="Arial"/>
        </w:rPr>
      </w:pPr>
      <w:r>
        <w:rPr>
          <w:rFonts w:ascii="Arial" w:hAnsi="Arial" w:cs="Arial"/>
        </w:rPr>
        <w:t>-the information is reliable because it has been published on a government website.</w:t>
      </w:r>
      <w:r w:rsidR="007E2721">
        <w:rPr>
          <w:rFonts w:ascii="Arial" w:hAnsi="Arial" w:cs="Arial"/>
        </w:rPr>
        <w:t xml:space="preserve"> This has contributed to furthering the knowledge about </w:t>
      </w:r>
      <w:r w:rsidR="007E2721" w:rsidRPr="007E2721">
        <w:rPr>
          <w:rFonts w:ascii="Arial" w:hAnsi="Arial" w:cs="Arial"/>
        </w:rPr>
        <w:t>autism-inclusive workplaces</w:t>
      </w:r>
      <w:r w:rsidR="007E2721">
        <w:rPr>
          <w:rFonts w:ascii="Arial" w:hAnsi="Arial" w:cs="Arial"/>
        </w:rPr>
        <w:t>.</w:t>
      </w:r>
    </w:p>
    <w:p w14:paraId="78801E6E" w14:textId="77777777" w:rsidR="007E2721" w:rsidRPr="00141CD9" w:rsidRDefault="007E2721" w:rsidP="00DC46FE">
      <w:pPr>
        <w:spacing w:line="360" w:lineRule="auto"/>
        <w:contextualSpacing/>
        <w:jc w:val="both"/>
        <w:rPr>
          <w:rFonts w:ascii="Arial" w:hAnsi="Arial" w:cs="Arial"/>
        </w:rPr>
      </w:pPr>
    </w:p>
    <w:p w14:paraId="4F3B2928" w14:textId="7BB2A6DD" w:rsidR="007E2721" w:rsidRDefault="00141CD9" w:rsidP="007E2721">
      <w:pPr>
        <w:numPr>
          <w:ilvl w:val="0"/>
          <w:numId w:val="1"/>
        </w:numPr>
        <w:spacing w:line="360" w:lineRule="auto"/>
        <w:contextualSpacing/>
        <w:jc w:val="both"/>
        <w:rPr>
          <w:rFonts w:ascii="Arial" w:hAnsi="Arial" w:cs="Arial"/>
        </w:rPr>
      </w:pPr>
      <w:r w:rsidRPr="00141CD9">
        <w:rPr>
          <w:rFonts w:ascii="Arial" w:hAnsi="Arial" w:cs="Arial"/>
        </w:rPr>
        <w:t xml:space="preserve">Jordan, R., &amp; Jones, G. (1999), ‘Review of research into educational interventions for children with autism in the UK’, </w:t>
      </w:r>
      <w:r w:rsidRPr="00141CD9">
        <w:rPr>
          <w:rFonts w:ascii="Arial" w:hAnsi="Arial" w:cs="Arial"/>
          <w:i/>
          <w:iCs/>
        </w:rPr>
        <w:t>Autism</w:t>
      </w:r>
      <w:r w:rsidRPr="00141CD9">
        <w:rPr>
          <w:rFonts w:ascii="Arial" w:hAnsi="Arial" w:cs="Arial"/>
        </w:rPr>
        <w:t>, 3(1), pp. 101-110.</w:t>
      </w:r>
    </w:p>
    <w:p w14:paraId="0FB87422" w14:textId="324BFBF8" w:rsidR="007E2721" w:rsidRDefault="007E2721" w:rsidP="007E2721">
      <w:pPr>
        <w:spacing w:line="360" w:lineRule="auto"/>
        <w:contextualSpacing/>
        <w:jc w:val="both"/>
        <w:rPr>
          <w:rFonts w:ascii="Arial" w:hAnsi="Arial" w:cs="Arial"/>
        </w:rPr>
      </w:pPr>
    </w:p>
    <w:p w14:paraId="280E14BD" w14:textId="29A8D5A8" w:rsidR="007E2721" w:rsidRDefault="007E2721" w:rsidP="007E2721">
      <w:pPr>
        <w:spacing w:line="360" w:lineRule="auto"/>
        <w:contextualSpacing/>
        <w:jc w:val="both"/>
        <w:rPr>
          <w:rFonts w:ascii="Arial" w:hAnsi="Arial" w:cs="Arial"/>
        </w:rPr>
      </w:pPr>
      <w:r>
        <w:rPr>
          <w:rFonts w:ascii="Arial" w:hAnsi="Arial" w:cs="Arial"/>
        </w:rPr>
        <w:t>This source has contributed to furthering the knowledge about children with autism in schools as well as studies of them in this environment. Credible because it is published in a journal</w:t>
      </w:r>
      <w:r w:rsidR="00F77011">
        <w:rPr>
          <w:rFonts w:ascii="Arial" w:hAnsi="Arial" w:cs="Arial"/>
        </w:rPr>
        <w:t xml:space="preserve"> focusing about autism.</w:t>
      </w:r>
    </w:p>
    <w:p w14:paraId="3AB9E5B0" w14:textId="77777777" w:rsidR="007E2721" w:rsidRPr="00141CD9" w:rsidRDefault="007E2721" w:rsidP="007E2721">
      <w:pPr>
        <w:spacing w:line="360" w:lineRule="auto"/>
        <w:contextualSpacing/>
        <w:jc w:val="both"/>
        <w:rPr>
          <w:rFonts w:ascii="Arial" w:hAnsi="Arial" w:cs="Arial"/>
        </w:rPr>
      </w:pPr>
    </w:p>
    <w:p w14:paraId="7C89E39B" w14:textId="08AD7173"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Kenny, L., et al., (2016) ‘Which terms should be used to describe autism? Perspectives from the UK autism community’, </w:t>
      </w:r>
      <w:r w:rsidRPr="00141CD9">
        <w:rPr>
          <w:rFonts w:ascii="Arial" w:hAnsi="Arial" w:cs="Arial"/>
          <w:i/>
          <w:iCs/>
        </w:rPr>
        <w:t>Autism</w:t>
      </w:r>
      <w:r w:rsidRPr="00141CD9">
        <w:rPr>
          <w:rFonts w:ascii="Arial" w:hAnsi="Arial" w:cs="Arial"/>
        </w:rPr>
        <w:t>, 20(4), pp.442-462.</w:t>
      </w:r>
    </w:p>
    <w:p w14:paraId="00E5FA75" w14:textId="3FF57448" w:rsidR="007E2721" w:rsidRDefault="00F77011" w:rsidP="007E2721">
      <w:pPr>
        <w:spacing w:line="360" w:lineRule="auto"/>
        <w:contextualSpacing/>
        <w:jc w:val="both"/>
        <w:rPr>
          <w:rFonts w:ascii="Arial" w:hAnsi="Arial" w:cs="Arial"/>
        </w:rPr>
      </w:pPr>
      <w:r>
        <w:rPr>
          <w:rFonts w:ascii="Arial" w:hAnsi="Arial" w:cs="Arial"/>
        </w:rPr>
        <w:t>-this reference is credible because it is published in a journal that focuses on the matter (Autism). It offers information about the community of autistic individuals in the UK.</w:t>
      </w:r>
    </w:p>
    <w:p w14:paraId="7888AB88" w14:textId="77777777" w:rsidR="007E2721" w:rsidRPr="00141CD9" w:rsidRDefault="007E2721" w:rsidP="007E2721">
      <w:pPr>
        <w:spacing w:line="360" w:lineRule="auto"/>
        <w:contextualSpacing/>
        <w:jc w:val="both"/>
        <w:rPr>
          <w:rFonts w:ascii="Arial" w:hAnsi="Arial" w:cs="Arial"/>
        </w:rPr>
      </w:pPr>
    </w:p>
    <w:p w14:paraId="50EDBA34" w14:textId="467AD389"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National Autistic Society (2021).</w:t>
      </w:r>
      <w:r w:rsidRPr="00141CD9">
        <w:t xml:space="preserve"> </w:t>
      </w:r>
      <w:r w:rsidRPr="00141CD9">
        <w:rPr>
          <w:rFonts w:ascii="Arial" w:hAnsi="Arial" w:cs="Arial"/>
          <w:i/>
          <w:iCs/>
        </w:rPr>
        <w:t>School report 2021</w:t>
      </w:r>
      <w:r w:rsidRPr="00141CD9">
        <w:rPr>
          <w:rFonts w:ascii="Arial" w:hAnsi="Arial" w:cs="Arial"/>
        </w:rPr>
        <w:t xml:space="preserve"> [online]. Available at: </w:t>
      </w:r>
      <w:hyperlink r:id="rId12" w:history="1">
        <w:r w:rsidRPr="00141CD9">
          <w:rPr>
            <w:rFonts w:ascii="Arial" w:hAnsi="Arial" w:cs="Arial"/>
            <w:color w:val="0563C1" w:themeColor="hyperlink"/>
            <w:u w:val="single"/>
          </w:rPr>
          <w:t>https://www.autism.org.uk/what-we-do/news/school-report-2021</w:t>
        </w:r>
      </w:hyperlink>
      <w:r w:rsidRPr="00141CD9">
        <w:rPr>
          <w:rFonts w:ascii="Arial" w:hAnsi="Arial" w:cs="Arial"/>
        </w:rPr>
        <w:t xml:space="preserve"> (Accessed 25 May 2022).</w:t>
      </w:r>
    </w:p>
    <w:p w14:paraId="7111FF64" w14:textId="7D46A2EA" w:rsidR="00F77011" w:rsidRDefault="00F77011" w:rsidP="00F77011">
      <w:pPr>
        <w:spacing w:line="360" w:lineRule="auto"/>
        <w:contextualSpacing/>
        <w:jc w:val="both"/>
        <w:rPr>
          <w:rFonts w:ascii="Arial" w:hAnsi="Arial" w:cs="Arial"/>
        </w:rPr>
      </w:pPr>
      <w:r>
        <w:rPr>
          <w:rFonts w:ascii="Arial" w:hAnsi="Arial" w:cs="Arial"/>
        </w:rPr>
        <w:t xml:space="preserve">-this reference may not be considered as credible as the </w:t>
      </w:r>
      <w:r w:rsidR="00557FE5">
        <w:rPr>
          <w:rFonts w:ascii="Arial" w:hAnsi="Arial" w:cs="Arial"/>
        </w:rPr>
        <w:t>others since</w:t>
      </w:r>
      <w:r>
        <w:rPr>
          <w:rFonts w:ascii="Arial" w:hAnsi="Arial" w:cs="Arial"/>
        </w:rPr>
        <w:t xml:space="preserve"> it is not academic. Nonetheless, the information is collected by specialists in </w:t>
      </w:r>
      <w:r w:rsidR="00557FE5">
        <w:rPr>
          <w:rFonts w:ascii="Arial" w:hAnsi="Arial" w:cs="Arial"/>
        </w:rPr>
        <w:t>autism,</w:t>
      </w:r>
      <w:r>
        <w:rPr>
          <w:rFonts w:ascii="Arial" w:hAnsi="Arial" w:cs="Arial"/>
        </w:rPr>
        <w:t xml:space="preserve"> and it furthers knowledge about autistic children in UK schools.</w:t>
      </w:r>
    </w:p>
    <w:p w14:paraId="1534CF28" w14:textId="77777777" w:rsidR="00F77011" w:rsidRPr="00141CD9" w:rsidRDefault="00F77011" w:rsidP="00F77011">
      <w:pPr>
        <w:spacing w:line="360" w:lineRule="auto"/>
        <w:contextualSpacing/>
        <w:jc w:val="both"/>
        <w:rPr>
          <w:rFonts w:ascii="Arial" w:hAnsi="Arial" w:cs="Arial"/>
        </w:rPr>
      </w:pPr>
    </w:p>
    <w:p w14:paraId="4B0D3156" w14:textId="39D6222D"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NHS Digital (2020) </w:t>
      </w:r>
      <w:r w:rsidRPr="00141CD9">
        <w:rPr>
          <w:rFonts w:ascii="Arial" w:hAnsi="Arial" w:cs="Arial"/>
          <w:i/>
          <w:iCs/>
        </w:rPr>
        <w:t>Autism Waiting Time Statistics - Quarter 1 to quarter 4 2019-20 and Quarter 1 (April to June) 2020-21</w:t>
      </w:r>
      <w:r w:rsidRPr="00141CD9">
        <w:rPr>
          <w:rFonts w:ascii="Arial" w:hAnsi="Arial" w:cs="Arial"/>
        </w:rPr>
        <w:t xml:space="preserve"> [online]. Available at: </w:t>
      </w:r>
      <w:hyperlink r:id="rId13" w:history="1">
        <w:r w:rsidRPr="00141CD9">
          <w:rPr>
            <w:rFonts w:ascii="Arial" w:hAnsi="Arial" w:cs="Arial"/>
            <w:color w:val="0563C1" w:themeColor="hyperlink"/>
            <w:u w:val="single"/>
          </w:rPr>
          <w:t>https://digital.nhs.uk/data-and-information/publications/statistical/autism-statistics/q1-april-to-june-2020-21/data-quality-copy</w:t>
        </w:r>
      </w:hyperlink>
      <w:r w:rsidRPr="00141CD9">
        <w:rPr>
          <w:rFonts w:ascii="Arial" w:hAnsi="Arial" w:cs="Arial"/>
        </w:rPr>
        <w:t xml:space="preserve"> (Accessed 25 May 2022).</w:t>
      </w:r>
    </w:p>
    <w:p w14:paraId="3BE130F8" w14:textId="19E4F567" w:rsidR="00F77011" w:rsidRDefault="00F77011" w:rsidP="00F77011">
      <w:pPr>
        <w:spacing w:line="360" w:lineRule="auto"/>
        <w:contextualSpacing/>
        <w:jc w:val="both"/>
        <w:rPr>
          <w:rFonts w:ascii="Arial" w:hAnsi="Arial" w:cs="Arial"/>
        </w:rPr>
      </w:pPr>
      <w:r>
        <w:rPr>
          <w:rFonts w:ascii="Arial" w:hAnsi="Arial" w:cs="Arial"/>
        </w:rPr>
        <w:t xml:space="preserve">-the information is published by a reliable source in the medical field. It offers a perspective upon </w:t>
      </w:r>
      <w:r w:rsidR="00C83100">
        <w:rPr>
          <w:rFonts w:ascii="Arial" w:hAnsi="Arial" w:cs="Arial"/>
        </w:rPr>
        <w:t>the percentage of autistic people in the UK.</w:t>
      </w:r>
    </w:p>
    <w:p w14:paraId="7FA736C6" w14:textId="77777777" w:rsidR="00557FE5" w:rsidRDefault="00557FE5" w:rsidP="00F77011">
      <w:pPr>
        <w:spacing w:line="360" w:lineRule="auto"/>
        <w:contextualSpacing/>
        <w:jc w:val="both"/>
        <w:rPr>
          <w:rFonts w:ascii="Arial" w:hAnsi="Arial" w:cs="Arial"/>
        </w:rPr>
      </w:pPr>
    </w:p>
    <w:p w14:paraId="6D42D32C" w14:textId="62921878" w:rsidR="00C83100" w:rsidRDefault="00141CD9" w:rsidP="00C83100">
      <w:pPr>
        <w:pStyle w:val="ListParagraph"/>
        <w:numPr>
          <w:ilvl w:val="0"/>
          <w:numId w:val="1"/>
        </w:numPr>
        <w:spacing w:line="360" w:lineRule="auto"/>
        <w:jc w:val="both"/>
        <w:rPr>
          <w:rFonts w:ascii="Arial" w:hAnsi="Arial" w:cs="Arial"/>
        </w:rPr>
      </w:pPr>
      <w:r w:rsidRPr="00C83100">
        <w:rPr>
          <w:rFonts w:ascii="Arial" w:hAnsi="Arial" w:cs="Arial"/>
        </w:rPr>
        <w:lastRenderedPageBreak/>
        <w:t xml:space="preserve">Remington, A., &amp; Pellicano, E. (2019), ‘Sometimes you just need someone to take a chance on you’: An internship programme for autistic graduates at Deutsche Bank, UK’, </w:t>
      </w:r>
      <w:r w:rsidRPr="00C83100">
        <w:rPr>
          <w:rFonts w:ascii="Arial" w:hAnsi="Arial" w:cs="Arial"/>
          <w:i/>
          <w:iCs/>
        </w:rPr>
        <w:t>Journal of Management &amp; Organization</w:t>
      </w:r>
      <w:r w:rsidRPr="00C83100">
        <w:rPr>
          <w:rFonts w:ascii="Arial" w:hAnsi="Arial" w:cs="Arial"/>
        </w:rPr>
        <w:t>, 25(4), pp. 516-534.</w:t>
      </w:r>
    </w:p>
    <w:p w14:paraId="43BB0946" w14:textId="613A946C" w:rsidR="00557FE5" w:rsidRDefault="00C83100" w:rsidP="00557FE5">
      <w:pPr>
        <w:spacing w:line="360" w:lineRule="auto"/>
        <w:ind w:left="360"/>
        <w:jc w:val="both"/>
        <w:rPr>
          <w:rFonts w:ascii="Arial" w:hAnsi="Arial" w:cs="Arial"/>
        </w:rPr>
      </w:pPr>
      <w:r>
        <w:rPr>
          <w:rFonts w:ascii="Arial" w:hAnsi="Arial" w:cs="Arial"/>
        </w:rPr>
        <w:t>-this source has offered insight on how autistic people can work in the nowadays society and offers some recommendations on how these individuals can be integrated in the work environment.</w:t>
      </w:r>
    </w:p>
    <w:p w14:paraId="1F5CD8EA" w14:textId="77777777" w:rsidR="00557FE5" w:rsidRPr="00C83100" w:rsidRDefault="00557FE5" w:rsidP="00557FE5">
      <w:pPr>
        <w:spacing w:line="360" w:lineRule="auto"/>
        <w:ind w:left="360"/>
        <w:jc w:val="both"/>
        <w:rPr>
          <w:rFonts w:ascii="Arial" w:hAnsi="Arial" w:cs="Arial"/>
        </w:rPr>
      </w:pPr>
    </w:p>
    <w:p w14:paraId="7D53CC91" w14:textId="5220FE90" w:rsidR="00141CD9" w:rsidRDefault="00141CD9" w:rsidP="00C83100">
      <w:pPr>
        <w:numPr>
          <w:ilvl w:val="0"/>
          <w:numId w:val="1"/>
        </w:numPr>
        <w:spacing w:line="360" w:lineRule="auto"/>
        <w:contextualSpacing/>
        <w:jc w:val="both"/>
        <w:rPr>
          <w:rFonts w:ascii="Arial" w:hAnsi="Arial" w:cs="Arial"/>
        </w:rPr>
      </w:pPr>
      <w:r w:rsidRPr="00141CD9">
        <w:rPr>
          <w:rFonts w:ascii="Arial" w:hAnsi="Arial" w:cs="Arial"/>
        </w:rPr>
        <w:t xml:space="preserve">Romualdez, A. M., et al., (2021), </w:t>
      </w:r>
      <w:r w:rsidR="00C83100" w:rsidRPr="00141CD9">
        <w:rPr>
          <w:rFonts w:ascii="Arial" w:hAnsi="Arial" w:cs="Arial"/>
        </w:rPr>
        <w:t>‘” People</w:t>
      </w:r>
      <w:r w:rsidRPr="00141CD9">
        <w:rPr>
          <w:rFonts w:ascii="Arial" w:hAnsi="Arial" w:cs="Arial"/>
        </w:rPr>
        <w:t xml:space="preserve"> might understand me better”: Diagnostic disclosure experiences of autistic individuals in the workplace’, </w:t>
      </w:r>
      <w:r w:rsidRPr="00141CD9">
        <w:rPr>
          <w:rFonts w:ascii="Arial" w:hAnsi="Arial" w:cs="Arial"/>
          <w:i/>
          <w:iCs/>
        </w:rPr>
        <w:t>Autism in Adulthood</w:t>
      </w:r>
      <w:r w:rsidRPr="00141CD9">
        <w:rPr>
          <w:rFonts w:ascii="Arial" w:hAnsi="Arial" w:cs="Arial"/>
        </w:rPr>
        <w:t>, 3(2), pp. 157-167.</w:t>
      </w:r>
    </w:p>
    <w:p w14:paraId="56D2A9E3" w14:textId="3870E829" w:rsidR="00C83100" w:rsidRDefault="00C83100" w:rsidP="00C83100">
      <w:pPr>
        <w:spacing w:line="360" w:lineRule="auto"/>
        <w:contextualSpacing/>
        <w:jc w:val="both"/>
        <w:rPr>
          <w:rFonts w:ascii="Arial" w:hAnsi="Arial" w:cs="Arial"/>
        </w:rPr>
      </w:pPr>
      <w:r>
        <w:rPr>
          <w:rFonts w:ascii="Arial" w:hAnsi="Arial" w:cs="Arial"/>
        </w:rPr>
        <w:t xml:space="preserve">-this source </w:t>
      </w:r>
      <w:r w:rsidR="007907D0">
        <w:rPr>
          <w:rFonts w:ascii="Arial" w:hAnsi="Arial" w:cs="Arial"/>
        </w:rPr>
        <w:t xml:space="preserve">is offering insights on autistic individuals in adulthood, more specifically perspectives upon work experiences. The source is reliable because it is published in </w:t>
      </w:r>
      <w:r w:rsidR="00AC08E4">
        <w:rPr>
          <w:rFonts w:ascii="Arial" w:hAnsi="Arial" w:cs="Arial"/>
        </w:rPr>
        <w:t xml:space="preserve">a </w:t>
      </w:r>
      <w:r w:rsidR="00EA0201">
        <w:rPr>
          <w:rFonts w:ascii="Arial" w:hAnsi="Arial" w:cs="Arial"/>
        </w:rPr>
        <w:t xml:space="preserve">well-known </w:t>
      </w:r>
      <w:r w:rsidR="007907D0">
        <w:rPr>
          <w:rFonts w:ascii="Arial" w:hAnsi="Arial" w:cs="Arial"/>
        </w:rPr>
        <w:t>journal.</w:t>
      </w:r>
    </w:p>
    <w:p w14:paraId="55B71A8F" w14:textId="3C2197C6" w:rsidR="00C83100" w:rsidRPr="00141CD9" w:rsidRDefault="00C83100" w:rsidP="00C83100">
      <w:pPr>
        <w:spacing w:line="360" w:lineRule="auto"/>
        <w:contextualSpacing/>
        <w:jc w:val="both"/>
        <w:rPr>
          <w:rFonts w:ascii="Arial" w:hAnsi="Arial" w:cs="Arial"/>
        </w:rPr>
      </w:pPr>
    </w:p>
    <w:p w14:paraId="12DBD6A8" w14:textId="63DC86F9" w:rsidR="00141CD9" w:rsidRDefault="00141CD9" w:rsidP="00C83100">
      <w:pPr>
        <w:numPr>
          <w:ilvl w:val="0"/>
          <w:numId w:val="1"/>
        </w:numPr>
        <w:spacing w:line="360" w:lineRule="auto"/>
        <w:contextualSpacing/>
        <w:jc w:val="both"/>
        <w:rPr>
          <w:rFonts w:ascii="Arial" w:hAnsi="Arial" w:cs="Arial"/>
        </w:rPr>
      </w:pPr>
      <w:r w:rsidRPr="00141CD9">
        <w:rPr>
          <w:rFonts w:ascii="Arial" w:hAnsi="Arial" w:cs="Arial"/>
        </w:rPr>
        <w:t xml:space="preserve">Salmon, G., &amp; Kirby, A. (2008), ‘Schools: central to providing comprehensive CAMH services in the future?’, </w:t>
      </w:r>
      <w:r w:rsidRPr="00141CD9">
        <w:rPr>
          <w:rFonts w:ascii="Arial" w:hAnsi="Arial" w:cs="Arial"/>
          <w:i/>
          <w:iCs/>
        </w:rPr>
        <w:t>Child and Adolescent Mental Health</w:t>
      </w:r>
      <w:r w:rsidRPr="00141CD9">
        <w:rPr>
          <w:rFonts w:ascii="Arial" w:hAnsi="Arial" w:cs="Arial"/>
        </w:rPr>
        <w:t>, 13(3), pp.107-114.</w:t>
      </w:r>
    </w:p>
    <w:p w14:paraId="1E32FB11" w14:textId="37B8BD4E" w:rsidR="007907D0" w:rsidRDefault="007907D0" w:rsidP="007907D0">
      <w:pPr>
        <w:spacing w:line="360" w:lineRule="auto"/>
        <w:contextualSpacing/>
        <w:jc w:val="both"/>
        <w:rPr>
          <w:rFonts w:ascii="Arial" w:hAnsi="Arial" w:cs="Arial"/>
        </w:rPr>
      </w:pPr>
      <w:r>
        <w:rPr>
          <w:rFonts w:ascii="Arial" w:hAnsi="Arial" w:cs="Arial"/>
        </w:rPr>
        <w:t>-this source contributed to developing a strong argument. The reference is credible because it contains studies</w:t>
      </w:r>
      <w:r w:rsidR="00EF736F">
        <w:rPr>
          <w:rFonts w:ascii="Arial" w:hAnsi="Arial" w:cs="Arial"/>
        </w:rPr>
        <w:t xml:space="preserve"> that focus on the matter and the authors are highly recognized.</w:t>
      </w:r>
    </w:p>
    <w:p w14:paraId="45431ECB" w14:textId="77777777" w:rsidR="00EF736F" w:rsidRPr="00141CD9" w:rsidRDefault="00EF736F" w:rsidP="007907D0">
      <w:pPr>
        <w:spacing w:line="360" w:lineRule="auto"/>
        <w:contextualSpacing/>
        <w:jc w:val="both"/>
        <w:rPr>
          <w:rFonts w:ascii="Arial" w:hAnsi="Arial" w:cs="Arial"/>
        </w:rPr>
      </w:pPr>
    </w:p>
    <w:p w14:paraId="16C6A7CD" w14:textId="3B013A32" w:rsidR="00141CD9" w:rsidRDefault="00141CD9" w:rsidP="00C83100">
      <w:pPr>
        <w:numPr>
          <w:ilvl w:val="0"/>
          <w:numId w:val="1"/>
        </w:numPr>
        <w:spacing w:line="360" w:lineRule="auto"/>
        <w:contextualSpacing/>
        <w:jc w:val="both"/>
        <w:rPr>
          <w:rFonts w:ascii="Arial" w:hAnsi="Arial" w:cs="Arial"/>
        </w:rPr>
      </w:pPr>
      <w:r w:rsidRPr="00141CD9">
        <w:rPr>
          <w:rFonts w:ascii="Arial" w:hAnsi="Arial" w:cs="Arial"/>
        </w:rPr>
        <w:t xml:space="preserve">Shaw, A. (2017), ‘Inclusion: the role of special and mainstream schools.’, </w:t>
      </w:r>
      <w:r w:rsidRPr="00141CD9">
        <w:rPr>
          <w:rFonts w:ascii="Arial" w:hAnsi="Arial" w:cs="Arial"/>
          <w:i/>
          <w:iCs/>
        </w:rPr>
        <w:t>British Journal of Special Education</w:t>
      </w:r>
      <w:r w:rsidRPr="00141CD9">
        <w:rPr>
          <w:rFonts w:ascii="Arial" w:hAnsi="Arial" w:cs="Arial"/>
        </w:rPr>
        <w:t>, 44(3), pp.292-312.</w:t>
      </w:r>
    </w:p>
    <w:p w14:paraId="392271F2" w14:textId="6E65295C" w:rsidR="00EF736F" w:rsidRDefault="00EF736F" w:rsidP="00EF736F">
      <w:pPr>
        <w:spacing w:line="360" w:lineRule="auto"/>
        <w:contextualSpacing/>
        <w:jc w:val="both"/>
        <w:rPr>
          <w:rFonts w:ascii="Arial" w:hAnsi="Arial" w:cs="Arial"/>
        </w:rPr>
      </w:pPr>
      <w:r>
        <w:rPr>
          <w:rFonts w:ascii="Arial" w:hAnsi="Arial" w:cs="Arial"/>
        </w:rPr>
        <w:t>-</w:t>
      </w:r>
      <w:r w:rsidR="000B6575">
        <w:rPr>
          <w:rFonts w:ascii="Arial" w:hAnsi="Arial" w:cs="Arial"/>
        </w:rPr>
        <w:t>this source has been a fundamental reference in highlighting and understanding the implications of inclusivity of autistic individuals in schools.</w:t>
      </w:r>
    </w:p>
    <w:p w14:paraId="39F09047" w14:textId="77777777" w:rsidR="000B6575" w:rsidRPr="00141CD9" w:rsidRDefault="000B6575" w:rsidP="00EF736F">
      <w:pPr>
        <w:spacing w:line="360" w:lineRule="auto"/>
        <w:contextualSpacing/>
        <w:jc w:val="both"/>
        <w:rPr>
          <w:rFonts w:ascii="Arial" w:hAnsi="Arial" w:cs="Arial"/>
        </w:rPr>
      </w:pPr>
    </w:p>
    <w:p w14:paraId="2E7234ED" w14:textId="0A3B1F30" w:rsidR="000B6575" w:rsidRDefault="00141CD9" w:rsidP="000B6575">
      <w:pPr>
        <w:numPr>
          <w:ilvl w:val="0"/>
          <w:numId w:val="1"/>
        </w:numPr>
        <w:spacing w:line="360" w:lineRule="auto"/>
        <w:contextualSpacing/>
        <w:jc w:val="both"/>
        <w:rPr>
          <w:rFonts w:ascii="Arial" w:hAnsi="Arial" w:cs="Arial"/>
        </w:rPr>
      </w:pPr>
      <w:r w:rsidRPr="00141CD9">
        <w:rPr>
          <w:rFonts w:ascii="Arial" w:hAnsi="Arial" w:cs="Arial"/>
        </w:rPr>
        <w:t xml:space="preserve">Shaw, A. (2021), ‘Inclusion of disabled Higher Education students: why are we not there yet?’, </w:t>
      </w:r>
      <w:r w:rsidRPr="00141CD9">
        <w:rPr>
          <w:rFonts w:ascii="Arial" w:hAnsi="Arial" w:cs="Arial"/>
          <w:i/>
          <w:iCs/>
        </w:rPr>
        <w:t>International Journal of Inclusive Education</w:t>
      </w:r>
      <w:r w:rsidRPr="00141CD9">
        <w:rPr>
          <w:rFonts w:ascii="Arial" w:hAnsi="Arial" w:cs="Arial"/>
        </w:rPr>
        <w:t>, pp.1-19.</w:t>
      </w:r>
    </w:p>
    <w:p w14:paraId="19283C26" w14:textId="6EA78900" w:rsidR="000B6575" w:rsidRDefault="000B6575" w:rsidP="000B6575">
      <w:pPr>
        <w:spacing w:line="360" w:lineRule="auto"/>
        <w:contextualSpacing/>
        <w:jc w:val="both"/>
        <w:rPr>
          <w:rFonts w:ascii="Arial" w:hAnsi="Arial" w:cs="Arial"/>
        </w:rPr>
      </w:pPr>
      <w:r>
        <w:rPr>
          <w:rFonts w:ascii="Arial" w:hAnsi="Arial" w:cs="Arial"/>
        </w:rPr>
        <w:t xml:space="preserve">-this source is reviewing the implications of inclusivity in higher education. The source is reliable because </w:t>
      </w:r>
      <w:r w:rsidR="00665A90">
        <w:rPr>
          <w:rFonts w:ascii="Arial" w:hAnsi="Arial" w:cs="Arial"/>
        </w:rPr>
        <w:t>it has been published in a well-known journal and the authors are credible.</w:t>
      </w:r>
    </w:p>
    <w:p w14:paraId="2C3FBBFD" w14:textId="77777777" w:rsidR="00665A90" w:rsidRPr="00141CD9" w:rsidRDefault="00665A90" w:rsidP="000B6575">
      <w:pPr>
        <w:spacing w:line="360" w:lineRule="auto"/>
        <w:contextualSpacing/>
        <w:jc w:val="both"/>
        <w:rPr>
          <w:rFonts w:ascii="Arial" w:hAnsi="Arial" w:cs="Arial"/>
        </w:rPr>
      </w:pPr>
    </w:p>
    <w:p w14:paraId="11E64564" w14:textId="3AB83234" w:rsidR="00141CD9" w:rsidRDefault="00141CD9" w:rsidP="00C83100">
      <w:pPr>
        <w:numPr>
          <w:ilvl w:val="0"/>
          <w:numId w:val="1"/>
        </w:numPr>
        <w:spacing w:line="360" w:lineRule="auto"/>
        <w:contextualSpacing/>
        <w:jc w:val="both"/>
        <w:rPr>
          <w:rFonts w:ascii="Arial" w:hAnsi="Arial" w:cs="Arial"/>
        </w:rPr>
      </w:pPr>
      <w:r w:rsidRPr="00141CD9">
        <w:rPr>
          <w:rFonts w:ascii="Arial" w:hAnsi="Arial" w:cs="Arial"/>
        </w:rPr>
        <w:t xml:space="preserve">Student Minds (2020) </w:t>
      </w:r>
      <w:r w:rsidRPr="00141CD9">
        <w:rPr>
          <w:rFonts w:ascii="Arial" w:hAnsi="Arial" w:cs="Arial"/>
          <w:i/>
          <w:iCs/>
        </w:rPr>
        <w:t>University Mental Health: Life in a Pandemic</w:t>
      </w:r>
      <w:r w:rsidRPr="00141CD9">
        <w:rPr>
          <w:rFonts w:ascii="Arial" w:hAnsi="Arial" w:cs="Arial"/>
        </w:rPr>
        <w:t xml:space="preserve"> [online]. Available at: https://www.studentminds.org.uk/lifeinapandemic.html (Accessed 26 May 2022).</w:t>
      </w:r>
    </w:p>
    <w:p w14:paraId="476AD5EC" w14:textId="241B9D79" w:rsidR="00665A90" w:rsidRDefault="00665A90" w:rsidP="00665A90">
      <w:pPr>
        <w:spacing w:line="360" w:lineRule="auto"/>
        <w:contextualSpacing/>
        <w:jc w:val="both"/>
        <w:rPr>
          <w:rFonts w:ascii="Arial" w:hAnsi="Arial" w:cs="Arial"/>
        </w:rPr>
      </w:pPr>
      <w:r>
        <w:rPr>
          <w:rFonts w:ascii="Arial" w:hAnsi="Arial" w:cs="Arial"/>
        </w:rPr>
        <w:t>-this source may not be considered credible because it has not been published in an academic article or journal.</w:t>
      </w:r>
    </w:p>
    <w:p w14:paraId="5274E626" w14:textId="77777777" w:rsidR="00665A90" w:rsidRPr="00141CD9" w:rsidRDefault="00665A90" w:rsidP="00665A90">
      <w:pPr>
        <w:spacing w:line="360" w:lineRule="auto"/>
        <w:contextualSpacing/>
        <w:jc w:val="both"/>
        <w:rPr>
          <w:rFonts w:ascii="Arial" w:hAnsi="Arial" w:cs="Arial"/>
        </w:rPr>
      </w:pPr>
    </w:p>
    <w:p w14:paraId="4A00BD48" w14:textId="69AE2CAC"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lastRenderedPageBreak/>
        <w:t xml:space="preserve">The British Institute of Human Rights (2017) </w:t>
      </w:r>
      <w:r w:rsidRPr="00141CD9">
        <w:rPr>
          <w:rFonts w:ascii="Arial" w:hAnsi="Arial" w:cs="Arial"/>
          <w:i/>
          <w:iCs/>
        </w:rPr>
        <w:t>Learning Disability, Autism and Human Rights</w:t>
      </w:r>
      <w:r w:rsidRPr="00141CD9">
        <w:rPr>
          <w:rFonts w:ascii="Arial" w:hAnsi="Arial" w:cs="Arial"/>
        </w:rPr>
        <w:t xml:space="preserve"> [online]. Available at: </w:t>
      </w:r>
      <w:hyperlink r:id="rId14" w:history="1">
        <w:r w:rsidRPr="00141CD9">
          <w:rPr>
            <w:rFonts w:ascii="Arial" w:hAnsi="Arial" w:cs="Arial"/>
            <w:color w:val="0563C1" w:themeColor="hyperlink"/>
            <w:u w:val="single"/>
          </w:rPr>
          <w:t>https://citizen-network.org/uploads/attachment/650/learning-disability-autism-and-human-rights.pdf</w:t>
        </w:r>
      </w:hyperlink>
      <w:r w:rsidRPr="00141CD9">
        <w:rPr>
          <w:rFonts w:ascii="Arial" w:hAnsi="Arial" w:cs="Arial"/>
        </w:rPr>
        <w:t xml:space="preserve"> (Accessed 25 May 2022).</w:t>
      </w:r>
    </w:p>
    <w:p w14:paraId="59F4BFC3" w14:textId="47FA4F24" w:rsidR="00665A90" w:rsidRDefault="00665A90" w:rsidP="00665A90">
      <w:pPr>
        <w:spacing w:line="360" w:lineRule="auto"/>
        <w:contextualSpacing/>
        <w:jc w:val="both"/>
        <w:rPr>
          <w:rFonts w:ascii="Arial" w:hAnsi="Arial" w:cs="Arial"/>
        </w:rPr>
      </w:pPr>
      <w:r>
        <w:rPr>
          <w:rFonts w:ascii="Arial" w:hAnsi="Arial" w:cs="Arial"/>
        </w:rPr>
        <w:t>-this reference has been a fundamental part in understanding autism and what it represents</w:t>
      </w:r>
      <w:r w:rsidR="00802AAC">
        <w:rPr>
          <w:rFonts w:ascii="Arial" w:hAnsi="Arial" w:cs="Arial"/>
        </w:rPr>
        <w:t>. It also reflects appropriate legislation. The source is credible because of its authors.</w:t>
      </w:r>
    </w:p>
    <w:p w14:paraId="68BAF284" w14:textId="77777777" w:rsidR="00557FE5" w:rsidRPr="00141CD9" w:rsidRDefault="00557FE5" w:rsidP="00665A90">
      <w:pPr>
        <w:spacing w:line="360" w:lineRule="auto"/>
        <w:contextualSpacing/>
        <w:jc w:val="both"/>
        <w:rPr>
          <w:rFonts w:ascii="Arial" w:hAnsi="Arial" w:cs="Arial"/>
        </w:rPr>
      </w:pPr>
    </w:p>
    <w:p w14:paraId="196A5697" w14:textId="666CE762"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WHO (1999) </w:t>
      </w:r>
      <w:r w:rsidRPr="00141CD9">
        <w:rPr>
          <w:rFonts w:ascii="Arial" w:hAnsi="Arial" w:cs="Arial"/>
          <w:i/>
          <w:iCs/>
        </w:rPr>
        <w:t>ICD-10</w:t>
      </w:r>
      <w:r w:rsidRPr="00141CD9">
        <w:rPr>
          <w:rFonts w:ascii="Arial" w:hAnsi="Arial" w:cs="Arial"/>
        </w:rPr>
        <w:t xml:space="preserve"> [online]. Available at: </w:t>
      </w:r>
      <w:hyperlink r:id="rId15" w:anchor="/" w:history="1">
        <w:r w:rsidRPr="00141CD9">
          <w:rPr>
            <w:rFonts w:ascii="Arial" w:hAnsi="Arial" w:cs="Arial"/>
            <w:color w:val="0563C1" w:themeColor="hyperlink"/>
            <w:u w:val="single"/>
          </w:rPr>
          <w:t>https://icd.who.int/browse10/2010/en#/</w:t>
        </w:r>
      </w:hyperlink>
      <w:r w:rsidRPr="00141CD9">
        <w:rPr>
          <w:rFonts w:ascii="Arial" w:hAnsi="Arial" w:cs="Arial"/>
        </w:rPr>
        <w:t>. (Accessed 25 May 2022).</w:t>
      </w:r>
    </w:p>
    <w:p w14:paraId="7AF57BDB" w14:textId="71A5A75E" w:rsidR="00802AAC" w:rsidRDefault="00802AAC" w:rsidP="00802AAC">
      <w:pPr>
        <w:spacing w:line="360" w:lineRule="auto"/>
        <w:contextualSpacing/>
        <w:jc w:val="both"/>
        <w:rPr>
          <w:rFonts w:ascii="Arial" w:hAnsi="Arial" w:cs="Arial"/>
        </w:rPr>
      </w:pPr>
      <w:r>
        <w:rPr>
          <w:rFonts w:ascii="Arial" w:hAnsi="Arial" w:cs="Arial"/>
        </w:rPr>
        <w:t xml:space="preserve">-this source has been a fundamental section in composing the debate and further understand the implications of autism and mental health. </w:t>
      </w:r>
    </w:p>
    <w:p w14:paraId="7B12AEB1" w14:textId="77777777" w:rsidR="00802AAC" w:rsidRPr="00141CD9" w:rsidRDefault="00802AAC" w:rsidP="00802AAC">
      <w:pPr>
        <w:spacing w:line="360" w:lineRule="auto"/>
        <w:contextualSpacing/>
        <w:jc w:val="both"/>
        <w:rPr>
          <w:rFonts w:ascii="Arial" w:hAnsi="Arial" w:cs="Arial"/>
        </w:rPr>
      </w:pPr>
    </w:p>
    <w:p w14:paraId="1F8893C2" w14:textId="211D0386" w:rsidR="00141CD9" w:rsidRDefault="00141CD9" w:rsidP="00141CD9">
      <w:pPr>
        <w:numPr>
          <w:ilvl w:val="0"/>
          <w:numId w:val="1"/>
        </w:numPr>
        <w:spacing w:line="360" w:lineRule="auto"/>
        <w:contextualSpacing/>
        <w:jc w:val="both"/>
        <w:rPr>
          <w:rFonts w:ascii="Arial" w:hAnsi="Arial" w:cs="Arial"/>
        </w:rPr>
      </w:pPr>
      <w:r w:rsidRPr="00141CD9">
        <w:rPr>
          <w:rFonts w:ascii="Arial" w:hAnsi="Arial" w:cs="Arial"/>
        </w:rPr>
        <w:t xml:space="preserve">Wood, R. (2021), ‘Autism, intense interests, and support in school: From wasted efforts to shared understandings’, </w:t>
      </w:r>
      <w:r w:rsidRPr="00141CD9">
        <w:rPr>
          <w:rFonts w:ascii="Arial" w:hAnsi="Arial" w:cs="Arial"/>
          <w:i/>
          <w:iCs/>
        </w:rPr>
        <w:t>Educational Review</w:t>
      </w:r>
      <w:r w:rsidRPr="00141CD9">
        <w:rPr>
          <w:rFonts w:ascii="Arial" w:hAnsi="Arial" w:cs="Arial"/>
        </w:rPr>
        <w:t>, 73(1), pp.34-54</w:t>
      </w:r>
      <w:r w:rsidR="00802AAC">
        <w:rPr>
          <w:rFonts w:ascii="Arial" w:hAnsi="Arial" w:cs="Arial"/>
        </w:rPr>
        <w:t>.</w:t>
      </w:r>
    </w:p>
    <w:p w14:paraId="711CEE97" w14:textId="7D9CEA76" w:rsidR="00802AAC" w:rsidRDefault="00802AAC" w:rsidP="00802AAC">
      <w:pPr>
        <w:spacing w:line="360" w:lineRule="auto"/>
        <w:contextualSpacing/>
        <w:jc w:val="both"/>
        <w:rPr>
          <w:rFonts w:ascii="Arial" w:hAnsi="Arial" w:cs="Arial"/>
        </w:rPr>
      </w:pPr>
      <w:r>
        <w:rPr>
          <w:rFonts w:ascii="Arial" w:hAnsi="Arial" w:cs="Arial"/>
        </w:rPr>
        <w:t xml:space="preserve">-this source is reliable because the author </w:t>
      </w:r>
      <w:r w:rsidR="009E34B2">
        <w:rPr>
          <w:rFonts w:ascii="Arial" w:hAnsi="Arial" w:cs="Arial"/>
        </w:rPr>
        <w:t>is part of the academia that studies and reviews autism and its implications in the society, which is why the source is also reliable.</w:t>
      </w:r>
    </w:p>
    <w:p w14:paraId="07DBAD1A" w14:textId="77777777" w:rsidR="009E34B2" w:rsidRPr="00141CD9" w:rsidRDefault="009E34B2" w:rsidP="00802AAC">
      <w:pPr>
        <w:spacing w:line="360" w:lineRule="auto"/>
        <w:contextualSpacing/>
        <w:jc w:val="both"/>
        <w:rPr>
          <w:rFonts w:ascii="Arial" w:hAnsi="Arial" w:cs="Arial"/>
        </w:rPr>
      </w:pPr>
    </w:p>
    <w:p w14:paraId="54ECB18B" w14:textId="1697AAF6" w:rsidR="009E34B2" w:rsidRDefault="00141CD9" w:rsidP="009E34B2">
      <w:pPr>
        <w:numPr>
          <w:ilvl w:val="0"/>
          <w:numId w:val="1"/>
        </w:numPr>
        <w:spacing w:line="360" w:lineRule="auto"/>
        <w:contextualSpacing/>
        <w:jc w:val="both"/>
        <w:rPr>
          <w:rFonts w:ascii="Arial" w:hAnsi="Arial" w:cs="Arial"/>
        </w:rPr>
      </w:pPr>
      <w:r w:rsidRPr="00141CD9">
        <w:rPr>
          <w:rFonts w:ascii="Arial" w:hAnsi="Arial" w:cs="Arial"/>
        </w:rPr>
        <w:t xml:space="preserve">Wood, R., &amp; Happé, F. (2021), ‘What are the views and experiences of autistic teachers? Findings from an online survey in the UK’, </w:t>
      </w:r>
      <w:r w:rsidRPr="00141CD9">
        <w:rPr>
          <w:rFonts w:ascii="Arial" w:hAnsi="Arial" w:cs="Arial"/>
          <w:i/>
          <w:iCs/>
        </w:rPr>
        <w:t>Disability &amp; Society</w:t>
      </w:r>
      <w:r w:rsidRPr="00141CD9">
        <w:rPr>
          <w:rFonts w:ascii="Arial" w:hAnsi="Arial" w:cs="Arial"/>
        </w:rPr>
        <w:t>, pp.1-26.</w:t>
      </w:r>
    </w:p>
    <w:p w14:paraId="5386547E" w14:textId="7854F1B3" w:rsidR="009E34B2" w:rsidRPr="00141CD9" w:rsidRDefault="009E34B2" w:rsidP="009E34B2">
      <w:pPr>
        <w:spacing w:line="360" w:lineRule="auto"/>
        <w:contextualSpacing/>
        <w:jc w:val="both"/>
        <w:rPr>
          <w:rFonts w:ascii="Arial" w:hAnsi="Arial" w:cs="Arial"/>
        </w:rPr>
      </w:pPr>
      <w:r>
        <w:rPr>
          <w:rFonts w:ascii="Arial" w:hAnsi="Arial" w:cs="Arial"/>
        </w:rPr>
        <w:t xml:space="preserve">-this source is highlighting </w:t>
      </w:r>
      <w:r w:rsidR="00557FE5">
        <w:rPr>
          <w:rFonts w:ascii="Arial" w:hAnsi="Arial" w:cs="Arial"/>
        </w:rPr>
        <w:t xml:space="preserve">different perspectives upon the autism in the workplace, which also focuses on autism in the education department. </w:t>
      </w:r>
    </w:p>
    <w:p w14:paraId="71BD0E88" w14:textId="77777777" w:rsidR="00141CD9" w:rsidRPr="00141CD9" w:rsidRDefault="00141CD9" w:rsidP="00141CD9">
      <w:pPr>
        <w:spacing w:line="360" w:lineRule="auto"/>
        <w:jc w:val="both"/>
        <w:rPr>
          <w:rFonts w:ascii="Arial" w:hAnsi="Arial" w:cs="Arial"/>
        </w:rPr>
      </w:pPr>
    </w:p>
    <w:p w14:paraId="7CE3731C" w14:textId="77777777" w:rsidR="00141CD9" w:rsidRPr="00141CD9" w:rsidRDefault="00141CD9" w:rsidP="00141CD9">
      <w:pPr>
        <w:spacing w:line="360" w:lineRule="auto"/>
        <w:jc w:val="both"/>
        <w:rPr>
          <w:rFonts w:ascii="Arial" w:hAnsi="Arial" w:cs="Arial"/>
        </w:rPr>
      </w:pPr>
    </w:p>
    <w:p w14:paraId="3CC3F52E" w14:textId="77777777" w:rsidR="00141CD9" w:rsidRPr="00141CD9" w:rsidRDefault="00141CD9" w:rsidP="00141CD9">
      <w:pPr>
        <w:spacing w:line="360" w:lineRule="auto"/>
        <w:jc w:val="both"/>
        <w:rPr>
          <w:rFonts w:ascii="Arial" w:hAnsi="Arial" w:cs="Arial"/>
        </w:rPr>
      </w:pPr>
    </w:p>
    <w:p w14:paraId="1861B0E0" w14:textId="77777777" w:rsidR="00516EF8" w:rsidRPr="00141CD9" w:rsidRDefault="00000000" w:rsidP="00141CD9">
      <w:pPr>
        <w:jc w:val="both"/>
        <w:rPr>
          <w:rFonts w:ascii="Arial" w:hAnsi="Arial" w:cs="Arial"/>
        </w:rPr>
      </w:pPr>
    </w:p>
    <w:sectPr w:rsidR="00516EF8" w:rsidRPr="00141CD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F55FC" w14:textId="77777777" w:rsidR="00B9070B" w:rsidRDefault="00B9070B">
      <w:pPr>
        <w:spacing w:after="0" w:line="240" w:lineRule="auto"/>
      </w:pPr>
      <w:r>
        <w:separator/>
      </w:r>
    </w:p>
  </w:endnote>
  <w:endnote w:type="continuationSeparator" w:id="0">
    <w:p w14:paraId="0BE32930" w14:textId="77777777" w:rsidR="00B9070B" w:rsidRDefault="00B90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076110"/>
      <w:docPartObj>
        <w:docPartGallery w:val="Page Numbers (Bottom of Page)"/>
        <w:docPartUnique/>
      </w:docPartObj>
    </w:sdtPr>
    <w:sdtEndPr>
      <w:rPr>
        <w:noProof/>
      </w:rPr>
    </w:sdtEndPr>
    <w:sdtContent>
      <w:p w14:paraId="44A1B0DD" w14:textId="77777777" w:rsidR="00D042F8" w:rsidRDefault="00557F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AEF3F" w14:textId="77777777" w:rsidR="00D042F8"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74F88" w14:textId="77777777" w:rsidR="00B9070B" w:rsidRDefault="00B9070B">
      <w:pPr>
        <w:spacing w:after="0" w:line="240" w:lineRule="auto"/>
      </w:pPr>
      <w:r>
        <w:separator/>
      </w:r>
    </w:p>
  </w:footnote>
  <w:footnote w:type="continuationSeparator" w:id="0">
    <w:p w14:paraId="5828D172" w14:textId="77777777" w:rsidR="00B9070B" w:rsidRDefault="00B90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63867"/>
    <w:multiLevelType w:val="hybridMultilevel"/>
    <w:tmpl w:val="5F326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E8613C"/>
    <w:multiLevelType w:val="hybridMultilevel"/>
    <w:tmpl w:val="19D677C2"/>
    <w:lvl w:ilvl="0" w:tplc="7C9E2D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FB70A5"/>
    <w:multiLevelType w:val="hybridMultilevel"/>
    <w:tmpl w:val="B9162A34"/>
    <w:lvl w:ilvl="0" w:tplc="24124A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94318">
    <w:abstractNumId w:val="0"/>
  </w:num>
  <w:num w:numId="2" w16cid:durableId="1414013930">
    <w:abstractNumId w:val="2"/>
  </w:num>
  <w:num w:numId="3" w16cid:durableId="378239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CD9"/>
    <w:rsid w:val="000B6575"/>
    <w:rsid w:val="00141CD9"/>
    <w:rsid w:val="00242CC5"/>
    <w:rsid w:val="002F3F40"/>
    <w:rsid w:val="00444765"/>
    <w:rsid w:val="005133B5"/>
    <w:rsid w:val="00557FE5"/>
    <w:rsid w:val="00665A90"/>
    <w:rsid w:val="00692F4F"/>
    <w:rsid w:val="007907D0"/>
    <w:rsid w:val="007E2721"/>
    <w:rsid w:val="007F35DD"/>
    <w:rsid w:val="00802AAC"/>
    <w:rsid w:val="0081264A"/>
    <w:rsid w:val="009D3DAC"/>
    <w:rsid w:val="009E34B2"/>
    <w:rsid w:val="00AC08E4"/>
    <w:rsid w:val="00AC75AE"/>
    <w:rsid w:val="00B9070B"/>
    <w:rsid w:val="00B959B4"/>
    <w:rsid w:val="00C83100"/>
    <w:rsid w:val="00DC46FE"/>
    <w:rsid w:val="00E31074"/>
    <w:rsid w:val="00EA0201"/>
    <w:rsid w:val="00EF736F"/>
    <w:rsid w:val="00F77011"/>
    <w:rsid w:val="00FB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E059"/>
  <w15:chartTrackingRefBased/>
  <w15:docId w15:val="{9A96100B-FCF8-495F-B7E0-C47684CF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41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CD9"/>
  </w:style>
  <w:style w:type="paragraph" w:styleId="ListParagraph">
    <w:name w:val="List Paragraph"/>
    <w:basedOn w:val="Normal"/>
    <w:uiPriority w:val="34"/>
    <w:qFormat/>
    <w:rsid w:val="00141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gital.nhs.uk/data-and-information/publications/statistical/autism-statistics/q1-april-to-june-2020-21/data-quality-cop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utism.org.uk/what-we-do/news/school-report-202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5" Type="http://schemas.openxmlformats.org/officeDocument/2006/relationships/styles" Target="styles.xml"/><Relationship Id="rId15" Type="http://schemas.openxmlformats.org/officeDocument/2006/relationships/hyperlink" Target="https://icd.who.int/browse10/2010/en" TargetMode="External"/><Relationship Id="rId10" Type="http://schemas.openxmlformats.org/officeDocument/2006/relationships/hyperlink" Target="https://www.gov.uk/government/consultations/reforming-the-mental-health-act/reforming-the-mental-health-ac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itizen-network.org/uploads/attachment/650/learning-disability-autism-and-human-r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26332-7A64-4787-9840-6996E5A75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332C1-0511-4422-97BD-8640D319C5AC}">
  <ds:schemaRefs>
    <ds:schemaRef ds:uri="http://schemas.microsoft.com/sharepoint/v3/contenttype/forms"/>
  </ds:schemaRefs>
</ds:datastoreItem>
</file>

<file path=customXml/itemProps3.xml><?xml version="1.0" encoding="utf-8"?>
<ds:datastoreItem xmlns:ds="http://schemas.openxmlformats.org/officeDocument/2006/customXml" ds:itemID="{4FA7B9F7-E752-45B5-9A02-BFE3A5911A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Gemes (1920089)</dc:creator>
  <cp:keywords/>
  <dc:description/>
  <cp:lastModifiedBy>Mariana Gemes (1920089)</cp:lastModifiedBy>
  <cp:revision>8</cp:revision>
  <dcterms:created xsi:type="dcterms:W3CDTF">2022-07-09T17:26:00Z</dcterms:created>
  <dcterms:modified xsi:type="dcterms:W3CDTF">2022-07-12T08:48:00Z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