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884B5" w14:textId="591E1F0A" w:rsidR="00ED1D6F" w:rsidRDefault="00ED1D6F" w:rsidP="00784AC9">
      <w:pPr>
        <w:spacing w:after="0" w:line="240" w:lineRule="auto"/>
        <w:rPr>
          <w:rFonts w:ascii="Arial" w:hAnsi="Arial" w:cs="Arial"/>
          <w:b/>
          <w:bCs/>
          <w:sz w:val="28"/>
          <w:szCs w:val="28"/>
        </w:rPr>
      </w:pPr>
      <w:r>
        <w:rPr>
          <w:noProof/>
          <w:lang w:eastAsia="en-GB"/>
        </w:rPr>
        <w:drawing>
          <wp:anchor distT="0" distB="0" distL="114300" distR="114300" simplePos="0" relativeHeight="251658240" behindDoc="0" locked="0" layoutInCell="1" allowOverlap="1" wp14:anchorId="20C6D1A7" wp14:editId="3BFAC7DF">
            <wp:simplePos x="0" y="0"/>
            <wp:positionH relativeFrom="margin">
              <wp:posOffset>1546603</wp:posOffset>
            </wp:positionH>
            <wp:positionV relativeFrom="paragraph">
              <wp:posOffset>7097</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5E5D389D" w14:textId="286BC2BA" w:rsidR="00ED1D6F" w:rsidRDefault="00ED1D6F" w:rsidP="00ED1D6F">
      <w:pPr>
        <w:spacing w:after="0" w:line="240" w:lineRule="auto"/>
        <w:jc w:val="center"/>
        <w:rPr>
          <w:rFonts w:ascii="Arial" w:hAnsi="Arial" w:cs="Arial"/>
          <w:b/>
          <w:bCs/>
          <w:sz w:val="28"/>
          <w:szCs w:val="28"/>
        </w:rPr>
      </w:pPr>
    </w:p>
    <w:p w14:paraId="127B5507" w14:textId="21E16ADB" w:rsidR="00ED1D6F" w:rsidRDefault="00ED1D6F" w:rsidP="00ED1D6F">
      <w:pPr>
        <w:spacing w:after="0" w:line="240" w:lineRule="auto"/>
        <w:jc w:val="center"/>
        <w:rPr>
          <w:rFonts w:ascii="Arial" w:hAnsi="Arial" w:cs="Arial"/>
          <w:b/>
          <w:bCs/>
          <w:sz w:val="28"/>
          <w:szCs w:val="28"/>
        </w:rPr>
      </w:pPr>
    </w:p>
    <w:p w14:paraId="1F7972F3" w14:textId="65B87C50" w:rsidR="00ED1D6F" w:rsidRDefault="00ED1D6F" w:rsidP="00ED1D6F">
      <w:pPr>
        <w:spacing w:after="0" w:line="240" w:lineRule="auto"/>
        <w:jc w:val="center"/>
        <w:rPr>
          <w:rFonts w:ascii="Arial" w:hAnsi="Arial" w:cs="Arial"/>
          <w:b/>
          <w:bCs/>
          <w:sz w:val="28"/>
          <w:szCs w:val="28"/>
        </w:rPr>
      </w:pPr>
    </w:p>
    <w:p w14:paraId="37FB58EF" w14:textId="77777777" w:rsidR="00ED1D6F" w:rsidRDefault="00ED1D6F" w:rsidP="00ED1D6F">
      <w:pPr>
        <w:spacing w:after="0" w:line="240" w:lineRule="auto"/>
        <w:jc w:val="center"/>
        <w:rPr>
          <w:rFonts w:ascii="Arial" w:hAnsi="Arial" w:cs="Arial"/>
          <w:b/>
          <w:bCs/>
          <w:sz w:val="28"/>
          <w:szCs w:val="28"/>
        </w:rPr>
      </w:pPr>
    </w:p>
    <w:p w14:paraId="62C49564" w14:textId="77777777" w:rsidR="00ED1D6F" w:rsidRDefault="00ED1D6F" w:rsidP="00ED1D6F">
      <w:pPr>
        <w:spacing w:after="0" w:line="240" w:lineRule="auto"/>
        <w:jc w:val="center"/>
        <w:rPr>
          <w:rFonts w:ascii="Arial" w:hAnsi="Arial" w:cs="Arial"/>
          <w:b/>
          <w:bCs/>
          <w:sz w:val="28"/>
          <w:szCs w:val="28"/>
        </w:rPr>
      </w:pPr>
    </w:p>
    <w:p w14:paraId="73251210" w14:textId="77777777" w:rsidR="00ED1D6F" w:rsidRDefault="00ED1D6F" w:rsidP="00ED1D6F">
      <w:pPr>
        <w:spacing w:after="0" w:line="240" w:lineRule="auto"/>
        <w:jc w:val="center"/>
        <w:rPr>
          <w:rFonts w:ascii="Arial" w:hAnsi="Arial" w:cs="Arial"/>
          <w:b/>
          <w:bCs/>
          <w:sz w:val="28"/>
          <w:szCs w:val="28"/>
        </w:rPr>
      </w:pPr>
    </w:p>
    <w:p w14:paraId="51CC0794" w14:textId="77777777" w:rsidR="00ED1D6F" w:rsidRDefault="00ED1D6F" w:rsidP="00ED1D6F">
      <w:pPr>
        <w:spacing w:after="0" w:line="240" w:lineRule="auto"/>
        <w:jc w:val="center"/>
        <w:rPr>
          <w:rFonts w:ascii="Arial" w:hAnsi="Arial" w:cs="Arial"/>
          <w:b/>
          <w:bCs/>
          <w:sz w:val="28"/>
          <w:szCs w:val="28"/>
        </w:rPr>
      </w:pPr>
    </w:p>
    <w:p w14:paraId="6F3B40D6" w14:textId="4665FDF2" w:rsidR="00ED1D6F" w:rsidRPr="00ED1D6F" w:rsidRDefault="00ED1D6F" w:rsidP="00ED1D6F">
      <w:pPr>
        <w:spacing w:after="0" w:line="240" w:lineRule="auto"/>
        <w:jc w:val="center"/>
        <w:rPr>
          <w:rFonts w:ascii="Arial" w:hAnsi="Arial" w:cs="Arial"/>
          <w:b/>
          <w:bCs/>
          <w:sz w:val="28"/>
          <w:szCs w:val="28"/>
        </w:rPr>
      </w:pPr>
      <w:r w:rsidRPr="00ED1D6F">
        <w:rPr>
          <w:rFonts w:ascii="Arial" w:hAnsi="Arial" w:cs="Arial"/>
          <w:b/>
          <w:bCs/>
          <w:sz w:val="28"/>
          <w:szCs w:val="28"/>
        </w:rPr>
        <w:t>Children, Young People and Families</w:t>
      </w:r>
    </w:p>
    <w:p w14:paraId="4F335730" w14:textId="77777777" w:rsidR="00ED1D6F" w:rsidRPr="00ED1D6F" w:rsidRDefault="00ED1D6F" w:rsidP="00ED1D6F">
      <w:pPr>
        <w:spacing w:after="0" w:line="240" w:lineRule="auto"/>
        <w:jc w:val="center"/>
        <w:rPr>
          <w:rFonts w:ascii="Arial" w:hAnsi="Arial" w:cs="Arial"/>
          <w:b/>
          <w:bCs/>
          <w:sz w:val="28"/>
          <w:szCs w:val="28"/>
        </w:rPr>
      </w:pPr>
      <w:r w:rsidRPr="00ED1D6F">
        <w:rPr>
          <w:rFonts w:ascii="Arial" w:hAnsi="Arial" w:cs="Arial"/>
          <w:b/>
          <w:bCs/>
          <w:sz w:val="28"/>
          <w:szCs w:val="28"/>
        </w:rPr>
        <w:t>(BMHP5004_LON)</w:t>
      </w:r>
    </w:p>
    <w:p w14:paraId="7FA4B99B" w14:textId="77777777" w:rsidR="00ED1D6F" w:rsidRPr="00ED1D6F" w:rsidRDefault="00ED1D6F" w:rsidP="00ED1D6F">
      <w:pPr>
        <w:spacing w:after="0" w:line="240" w:lineRule="auto"/>
        <w:jc w:val="center"/>
        <w:rPr>
          <w:rFonts w:ascii="Arial" w:hAnsi="Arial" w:cs="Arial"/>
          <w:b/>
          <w:bCs/>
          <w:sz w:val="28"/>
          <w:szCs w:val="28"/>
        </w:rPr>
      </w:pPr>
    </w:p>
    <w:p w14:paraId="6D716219" w14:textId="77777777" w:rsidR="00ED1D6F" w:rsidRPr="00ED1D6F" w:rsidRDefault="00ED1D6F" w:rsidP="00ED1D6F">
      <w:pPr>
        <w:spacing w:after="0" w:line="240" w:lineRule="auto"/>
        <w:jc w:val="center"/>
        <w:rPr>
          <w:rFonts w:ascii="Arial" w:hAnsi="Arial" w:cs="Arial"/>
          <w:b/>
          <w:bCs/>
          <w:sz w:val="28"/>
          <w:szCs w:val="28"/>
        </w:rPr>
      </w:pPr>
    </w:p>
    <w:p w14:paraId="47FBAFEC" w14:textId="5ED200F6" w:rsidR="00ED1D6F" w:rsidRDefault="00ED1D6F" w:rsidP="00ED1D6F">
      <w:pPr>
        <w:spacing w:after="0" w:line="240" w:lineRule="auto"/>
        <w:jc w:val="center"/>
        <w:rPr>
          <w:rFonts w:ascii="Arial" w:hAnsi="Arial" w:cs="Arial"/>
          <w:b/>
          <w:bCs/>
          <w:sz w:val="28"/>
          <w:szCs w:val="28"/>
          <w:u w:val="single"/>
        </w:rPr>
      </w:pPr>
      <w:r w:rsidRPr="00ED1D6F">
        <w:rPr>
          <w:rFonts w:ascii="Arial" w:hAnsi="Arial" w:cs="Arial"/>
          <w:b/>
          <w:bCs/>
          <w:sz w:val="28"/>
          <w:szCs w:val="28"/>
          <w:u w:val="single"/>
        </w:rPr>
        <w:t xml:space="preserve">Assessment Component 2 </w:t>
      </w:r>
    </w:p>
    <w:p w14:paraId="397BB436" w14:textId="77777777" w:rsidR="00ED1D6F" w:rsidRPr="00ED1D6F" w:rsidRDefault="00ED1D6F" w:rsidP="00ED1D6F">
      <w:pPr>
        <w:spacing w:after="0" w:line="240" w:lineRule="auto"/>
        <w:jc w:val="center"/>
        <w:rPr>
          <w:rFonts w:ascii="Arial" w:hAnsi="Arial" w:cs="Arial"/>
          <w:b/>
          <w:bCs/>
          <w:sz w:val="28"/>
          <w:szCs w:val="28"/>
          <w:u w:val="single"/>
        </w:rPr>
      </w:pPr>
    </w:p>
    <w:p w14:paraId="24346489" w14:textId="6F7581FD" w:rsidR="00ED1D6F" w:rsidRPr="00ED1D6F" w:rsidRDefault="00ED1D6F" w:rsidP="00ED1D6F">
      <w:pPr>
        <w:spacing w:after="0" w:line="240" w:lineRule="auto"/>
        <w:jc w:val="center"/>
        <w:rPr>
          <w:rFonts w:ascii="Arial" w:hAnsi="Arial" w:cs="Arial"/>
          <w:b/>
          <w:bCs/>
          <w:sz w:val="28"/>
          <w:szCs w:val="28"/>
          <w:u w:val="single"/>
        </w:rPr>
      </w:pPr>
      <w:r w:rsidRPr="00ED1D6F">
        <w:rPr>
          <w:rFonts w:ascii="Arial" w:hAnsi="Arial" w:cs="Arial"/>
          <w:b/>
          <w:bCs/>
          <w:sz w:val="28"/>
          <w:szCs w:val="28"/>
          <w:u w:val="single"/>
        </w:rPr>
        <w:t>Written Essay</w:t>
      </w:r>
    </w:p>
    <w:p w14:paraId="37650AEA" w14:textId="77777777" w:rsidR="00ED1D6F" w:rsidRPr="00ED1D6F" w:rsidRDefault="00ED1D6F" w:rsidP="00ED1D6F">
      <w:pPr>
        <w:spacing w:after="0" w:line="240" w:lineRule="auto"/>
        <w:jc w:val="center"/>
        <w:rPr>
          <w:rFonts w:ascii="Arial" w:hAnsi="Arial" w:cs="Arial"/>
          <w:b/>
          <w:bCs/>
          <w:sz w:val="28"/>
          <w:szCs w:val="28"/>
        </w:rPr>
      </w:pPr>
    </w:p>
    <w:p w14:paraId="50AED7C2" w14:textId="0A08C252" w:rsidR="00ED1D6F" w:rsidRDefault="00ED1D6F" w:rsidP="00ED1D6F">
      <w:pPr>
        <w:spacing w:after="0" w:line="240" w:lineRule="auto"/>
        <w:rPr>
          <w:rFonts w:ascii="Arial" w:hAnsi="Arial" w:cs="Arial"/>
          <w:b/>
          <w:bCs/>
          <w:sz w:val="24"/>
          <w:szCs w:val="24"/>
        </w:rPr>
      </w:pPr>
    </w:p>
    <w:p w14:paraId="1E2BB9AB" w14:textId="77777777" w:rsidR="00736BD1" w:rsidRPr="00736BD1" w:rsidRDefault="00736BD1" w:rsidP="00736BD1">
      <w:pPr>
        <w:rPr>
          <w:rFonts w:ascii="Arial" w:hAnsi="Arial" w:cs="Arial"/>
          <w:b/>
          <w:bCs/>
          <w:sz w:val="24"/>
          <w:szCs w:val="24"/>
        </w:rPr>
      </w:pPr>
    </w:p>
    <w:p w14:paraId="0E7E9603" w14:textId="77777777" w:rsidR="00736BD1" w:rsidRPr="00736BD1" w:rsidRDefault="00736BD1" w:rsidP="00736BD1">
      <w:pPr>
        <w:rPr>
          <w:rFonts w:ascii="Arial" w:hAnsi="Arial" w:cs="Arial"/>
          <w:b/>
          <w:bCs/>
          <w:sz w:val="24"/>
          <w:szCs w:val="24"/>
        </w:rPr>
      </w:pPr>
    </w:p>
    <w:p w14:paraId="294DB01B" w14:textId="31BC47A9" w:rsidR="00736BD1" w:rsidRPr="00736BD1" w:rsidRDefault="00736BD1" w:rsidP="00736BD1">
      <w:pPr>
        <w:rPr>
          <w:rFonts w:ascii="Arial" w:hAnsi="Arial" w:cs="Arial"/>
          <w:b/>
          <w:bCs/>
          <w:sz w:val="24"/>
          <w:szCs w:val="24"/>
        </w:rPr>
      </w:pPr>
      <w:r w:rsidRPr="00736BD1">
        <w:rPr>
          <w:rFonts w:ascii="Arial" w:hAnsi="Arial" w:cs="Arial"/>
          <w:b/>
          <w:bCs/>
          <w:sz w:val="24"/>
          <w:szCs w:val="24"/>
        </w:rPr>
        <w:t>Student name:</w:t>
      </w:r>
      <w:r w:rsidR="00602BED">
        <w:rPr>
          <w:rFonts w:ascii="Arial" w:hAnsi="Arial" w:cs="Arial"/>
          <w:b/>
          <w:bCs/>
          <w:sz w:val="24"/>
          <w:szCs w:val="24"/>
        </w:rPr>
        <w:t xml:space="preserve"> Maryam Malik</w:t>
      </w:r>
    </w:p>
    <w:p w14:paraId="09D482E3" w14:textId="4E348A44" w:rsidR="00736BD1" w:rsidRPr="00736BD1" w:rsidRDefault="00736BD1" w:rsidP="00736BD1">
      <w:pPr>
        <w:rPr>
          <w:rFonts w:ascii="Arial" w:hAnsi="Arial" w:cs="Arial"/>
          <w:b/>
          <w:bCs/>
          <w:sz w:val="24"/>
          <w:szCs w:val="24"/>
        </w:rPr>
      </w:pPr>
      <w:r w:rsidRPr="00736BD1">
        <w:rPr>
          <w:rFonts w:ascii="Arial" w:hAnsi="Arial" w:cs="Arial"/>
          <w:b/>
          <w:bCs/>
          <w:sz w:val="24"/>
          <w:szCs w:val="24"/>
        </w:rPr>
        <w:t>Student number:</w:t>
      </w:r>
      <w:r w:rsidR="00EF378A">
        <w:rPr>
          <w:rFonts w:ascii="Arial" w:hAnsi="Arial" w:cs="Arial"/>
          <w:b/>
          <w:bCs/>
          <w:sz w:val="24"/>
          <w:szCs w:val="24"/>
        </w:rPr>
        <w:t xml:space="preserve"> </w:t>
      </w:r>
      <w:r w:rsidR="00602BED">
        <w:rPr>
          <w:rFonts w:ascii="Arial" w:hAnsi="Arial" w:cs="Arial"/>
          <w:b/>
          <w:bCs/>
          <w:sz w:val="24"/>
          <w:szCs w:val="24"/>
        </w:rPr>
        <w:t>1919971</w:t>
      </w:r>
    </w:p>
    <w:p w14:paraId="054F8EE8" w14:textId="5543D2DB" w:rsidR="00736BD1" w:rsidRPr="00736BD1" w:rsidRDefault="00736BD1" w:rsidP="00736BD1">
      <w:pPr>
        <w:rPr>
          <w:rFonts w:ascii="Arial" w:hAnsi="Arial" w:cs="Arial"/>
          <w:b/>
          <w:bCs/>
          <w:sz w:val="24"/>
          <w:szCs w:val="24"/>
        </w:rPr>
      </w:pPr>
      <w:r w:rsidRPr="00736BD1">
        <w:rPr>
          <w:rFonts w:ascii="Arial" w:hAnsi="Arial" w:cs="Arial"/>
          <w:b/>
          <w:bCs/>
          <w:sz w:val="24"/>
          <w:szCs w:val="24"/>
        </w:rPr>
        <w:t>Group:</w:t>
      </w:r>
      <w:r w:rsidR="00EF378A">
        <w:rPr>
          <w:rFonts w:ascii="Arial" w:hAnsi="Arial" w:cs="Arial"/>
          <w:b/>
          <w:bCs/>
          <w:sz w:val="24"/>
          <w:szCs w:val="24"/>
        </w:rPr>
        <w:t xml:space="preserve"> 2</w:t>
      </w:r>
    </w:p>
    <w:p w14:paraId="5FEE8231" w14:textId="48FBBC9F" w:rsidR="00736BD1" w:rsidRPr="00736BD1" w:rsidRDefault="00736BD1" w:rsidP="00736BD1">
      <w:pPr>
        <w:rPr>
          <w:rFonts w:ascii="Arial" w:hAnsi="Arial" w:cs="Arial"/>
          <w:b/>
          <w:bCs/>
          <w:sz w:val="24"/>
          <w:szCs w:val="24"/>
        </w:rPr>
      </w:pPr>
      <w:r w:rsidRPr="00736BD1">
        <w:rPr>
          <w:rFonts w:ascii="Arial" w:hAnsi="Arial" w:cs="Arial"/>
          <w:b/>
          <w:bCs/>
          <w:sz w:val="24"/>
          <w:szCs w:val="24"/>
        </w:rPr>
        <w:t xml:space="preserve">Lecturer name: </w:t>
      </w:r>
      <w:r w:rsidR="00EF378A">
        <w:rPr>
          <w:rFonts w:ascii="Arial" w:hAnsi="Arial" w:cs="Arial"/>
          <w:b/>
          <w:bCs/>
          <w:sz w:val="24"/>
          <w:szCs w:val="24"/>
        </w:rPr>
        <w:t>Racheal Adebayo</w:t>
      </w:r>
    </w:p>
    <w:p w14:paraId="5C057275" w14:textId="77777777" w:rsidR="00736BD1" w:rsidRPr="00736BD1" w:rsidRDefault="00736BD1" w:rsidP="00736BD1">
      <w:pPr>
        <w:rPr>
          <w:rFonts w:ascii="Arial" w:hAnsi="Arial" w:cs="Arial"/>
          <w:b/>
          <w:bCs/>
          <w:sz w:val="24"/>
          <w:szCs w:val="24"/>
        </w:rPr>
      </w:pPr>
    </w:p>
    <w:p w14:paraId="5804D87B" w14:textId="5BF6B19D" w:rsidR="00736BD1" w:rsidRPr="00736BD1" w:rsidRDefault="00736BD1" w:rsidP="00736BD1">
      <w:pPr>
        <w:rPr>
          <w:rFonts w:ascii="Arial" w:hAnsi="Arial" w:cs="Arial"/>
          <w:b/>
          <w:bCs/>
          <w:sz w:val="24"/>
          <w:szCs w:val="24"/>
        </w:rPr>
      </w:pPr>
      <w:r w:rsidRPr="00736BD1">
        <w:rPr>
          <w:rFonts w:ascii="Arial" w:hAnsi="Arial" w:cs="Arial"/>
          <w:b/>
          <w:bCs/>
          <w:sz w:val="24"/>
          <w:szCs w:val="24"/>
        </w:rPr>
        <w:t xml:space="preserve">Submission Date: </w:t>
      </w:r>
      <w:r w:rsidR="00A1546A">
        <w:rPr>
          <w:rFonts w:ascii="Arial" w:hAnsi="Arial" w:cs="Arial"/>
          <w:b/>
          <w:bCs/>
          <w:sz w:val="24"/>
          <w:szCs w:val="24"/>
        </w:rPr>
        <w:t>03/09/2021</w:t>
      </w:r>
    </w:p>
    <w:p w14:paraId="4CF1C8B0" w14:textId="77777777" w:rsidR="00736BD1" w:rsidRPr="00736BD1" w:rsidRDefault="00736BD1" w:rsidP="00736BD1">
      <w:pPr>
        <w:rPr>
          <w:rFonts w:ascii="Arial" w:hAnsi="Arial" w:cs="Arial"/>
          <w:b/>
          <w:bCs/>
          <w:sz w:val="24"/>
          <w:szCs w:val="24"/>
        </w:rPr>
      </w:pPr>
    </w:p>
    <w:p w14:paraId="03CF9556" w14:textId="49814FD7" w:rsidR="00ED1D6F" w:rsidRDefault="00736BD1" w:rsidP="00736BD1">
      <w:pPr>
        <w:rPr>
          <w:rFonts w:ascii="Arial" w:hAnsi="Arial" w:cs="Arial"/>
          <w:sz w:val="24"/>
          <w:szCs w:val="24"/>
        </w:rPr>
      </w:pPr>
      <w:r w:rsidRPr="00736BD1">
        <w:rPr>
          <w:rFonts w:ascii="Arial" w:hAnsi="Arial" w:cs="Arial"/>
          <w:b/>
          <w:bCs/>
          <w:sz w:val="24"/>
          <w:szCs w:val="24"/>
        </w:rPr>
        <w:t>Word count:</w:t>
      </w:r>
      <w:r w:rsidR="00A1546A">
        <w:rPr>
          <w:rFonts w:ascii="Arial" w:hAnsi="Arial" w:cs="Arial"/>
          <w:b/>
          <w:bCs/>
          <w:sz w:val="24"/>
          <w:szCs w:val="24"/>
        </w:rPr>
        <w:t xml:space="preserve"> 1878</w:t>
      </w:r>
    </w:p>
    <w:p w14:paraId="4DA0B4DF" w14:textId="77777777" w:rsidR="00ED1D6F" w:rsidRDefault="00ED1D6F" w:rsidP="00ED1D6F">
      <w:pPr>
        <w:rPr>
          <w:rFonts w:ascii="Arial" w:hAnsi="Arial" w:cs="Arial"/>
          <w:sz w:val="24"/>
          <w:szCs w:val="24"/>
        </w:rPr>
      </w:pPr>
    </w:p>
    <w:tbl>
      <w:tblPr>
        <w:tblStyle w:val="TableGrid"/>
        <w:tblW w:w="9265" w:type="dxa"/>
        <w:tblLook w:val="04A0" w:firstRow="1" w:lastRow="0" w:firstColumn="1" w:lastColumn="0" w:noHBand="0" w:noVBand="1"/>
      </w:tblPr>
      <w:tblGrid>
        <w:gridCol w:w="9265"/>
      </w:tblGrid>
      <w:tr w:rsidR="00736BD1" w:rsidRPr="000B26AC" w14:paraId="03D24238" w14:textId="77777777" w:rsidTr="00051CA8">
        <w:tc>
          <w:tcPr>
            <w:tcW w:w="9265" w:type="dxa"/>
          </w:tcPr>
          <w:p w14:paraId="25C2E114" w14:textId="77777777" w:rsidR="00736BD1" w:rsidRPr="000B26AC" w:rsidRDefault="00736BD1" w:rsidP="00051CA8">
            <w:pPr>
              <w:rPr>
                <w:rFonts w:ascii="Arial" w:hAnsi="Arial" w:cs="Arial"/>
                <w:b/>
              </w:rPr>
            </w:pPr>
          </w:p>
          <w:p w14:paraId="40417B48" w14:textId="77777777" w:rsidR="00736BD1" w:rsidRPr="000B26AC" w:rsidRDefault="00736BD1" w:rsidP="00051CA8">
            <w:pPr>
              <w:rPr>
                <w:rFonts w:ascii="Arial" w:hAnsi="Arial" w:cs="Arial"/>
                <w:b/>
              </w:rPr>
            </w:pPr>
            <w:r w:rsidRPr="000B26AC">
              <w:rPr>
                <w:rFonts w:ascii="Arial" w:hAnsi="Arial" w:cs="Arial"/>
                <w:b/>
              </w:rPr>
              <w:t>Learner declaration</w:t>
            </w:r>
          </w:p>
          <w:p w14:paraId="2B2349C8" w14:textId="77777777" w:rsidR="00736BD1" w:rsidRPr="000B26AC" w:rsidRDefault="00736BD1" w:rsidP="00051CA8">
            <w:pPr>
              <w:rPr>
                <w:rFonts w:ascii="Arial" w:hAnsi="Arial" w:cs="Arial"/>
              </w:rPr>
            </w:pPr>
          </w:p>
        </w:tc>
      </w:tr>
      <w:tr w:rsidR="00736BD1" w:rsidRPr="000B26AC" w14:paraId="106A97C9" w14:textId="77777777" w:rsidTr="00051CA8">
        <w:tc>
          <w:tcPr>
            <w:tcW w:w="9265" w:type="dxa"/>
          </w:tcPr>
          <w:p w14:paraId="3443198A" w14:textId="77777777" w:rsidR="00736BD1" w:rsidRPr="000B26AC" w:rsidRDefault="00736BD1" w:rsidP="00051CA8">
            <w:pPr>
              <w:rPr>
                <w:rFonts w:ascii="Arial" w:hAnsi="Arial" w:cs="Arial"/>
              </w:rPr>
            </w:pPr>
          </w:p>
          <w:p w14:paraId="31C4CDAF" w14:textId="77777777" w:rsidR="00736BD1" w:rsidRDefault="00736BD1" w:rsidP="00051CA8">
            <w:pPr>
              <w:rPr>
                <w:rFonts w:ascii="Arial" w:hAnsi="Arial" w:cs="Arial"/>
              </w:rPr>
            </w:pPr>
            <w:r w:rsidRPr="000B26AC">
              <w:rPr>
                <w:rFonts w:ascii="Arial" w:hAnsi="Arial" w:cs="Arial"/>
              </w:rPr>
              <w:t xml:space="preserve">This assignment is my own original work. No part of this work has been copied from any other source or person except where due acknowledgement is made, and no part of the work has been previously submitted for assessment at this or any other institution. </w:t>
            </w:r>
          </w:p>
          <w:p w14:paraId="26A82F7F" w14:textId="267A02A9" w:rsidR="00736BD1" w:rsidRPr="000B26AC" w:rsidRDefault="00736BD1" w:rsidP="00051CA8">
            <w:pPr>
              <w:rPr>
                <w:rFonts w:ascii="Arial" w:hAnsi="Arial" w:cs="Arial"/>
              </w:rPr>
            </w:pPr>
            <w:r w:rsidRPr="000B26AC">
              <w:rPr>
                <w:rFonts w:ascii="Arial" w:hAnsi="Arial" w:cs="Arial"/>
              </w:rPr>
              <w:t xml:space="preserve">I have read the Student Academic Integrity Policy and understand its implications. </w:t>
            </w:r>
          </w:p>
          <w:p w14:paraId="1D32E997" w14:textId="77777777" w:rsidR="00736BD1" w:rsidRPr="000B26AC" w:rsidRDefault="00736BD1" w:rsidP="00051CA8">
            <w:pPr>
              <w:rPr>
                <w:rFonts w:ascii="Arial" w:hAnsi="Arial" w:cs="Arial"/>
              </w:rPr>
            </w:pPr>
          </w:p>
          <w:p w14:paraId="45380026" w14:textId="0E1D8414" w:rsidR="00736BD1" w:rsidRPr="000B26AC" w:rsidRDefault="00736BD1" w:rsidP="00051CA8">
            <w:pPr>
              <w:rPr>
                <w:rFonts w:ascii="Arial" w:hAnsi="Arial" w:cs="Arial"/>
              </w:rPr>
            </w:pPr>
            <w:r w:rsidRPr="000B26AC">
              <w:rPr>
                <w:rFonts w:ascii="Arial" w:hAnsi="Arial" w:cs="Arial"/>
              </w:rPr>
              <w:t xml:space="preserve">Student signature: </w:t>
            </w:r>
            <w:r w:rsidRPr="000B26AC">
              <w:rPr>
                <w:rFonts w:ascii="Arial" w:hAnsi="Arial" w:cs="Arial"/>
              </w:rPr>
              <w:tab/>
              <w:t xml:space="preserve">     </w:t>
            </w:r>
            <w:r w:rsidR="009A025B">
              <w:rPr>
                <w:rFonts w:ascii="Arial" w:hAnsi="Arial" w:cs="Arial"/>
              </w:rPr>
              <w:t>Maryam</w:t>
            </w:r>
            <w:r w:rsidRPr="000B26AC">
              <w:rPr>
                <w:rFonts w:ascii="Arial" w:hAnsi="Arial" w:cs="Arial"/>
              </w:rPr>
              <w:t xml:space="preserve">                                        Date:</w:t>
            </w:r>
            <w:r w:rsidR="009A025B">
              <w:rPr>
                <w:rFonts w:ascii="Arial" w:hAnsi="Arial" w:cs="Arial"/>
              </w:rPr>
              <w:t xml:space="preserve"> 03/09/2021</w:t>
            </w:r>
          </w:p>
        </w:tc>
      </w:tr>
    </w:tbl>
    <w:p w14:paraId="3C7BEC7F" w14:textId="52254736" w:rsidR="00EB2A29" w:rsidRDefault="00EB2A29" w:rsidP="00ED1D6F">
      <w:pPr>
        <w:rPr>
          <w:rFonts w:ascii="Arial" w:hAnsi="Arial" w:cs="Arial"/>
          <w:sz w:val="24"/>
          <w:szCs w:val="24"/>
        </w:rPr>
      </w:pPr>
    </w:p>
    <w:p w14:paraId="7B29BC14" w14:textId="77777777" w:rsidR="00EB2A29" w:rsidRDefault="00EB2A29">
      <w:pPr>
        <w:rPr>
          <w:rFonts w:ascii="Arial" w:hAnsi="Arial" w:cs="Arial"/>
          <w:sz w:val="24"/>
          <w:szCs w:val="24"/>
        </w:rPr>
      </w:pPr>
      <w:r>
        <w:rPr>
          <w:rFonts w:ascii="Arial" w:hAnsi="Arial" w:cs="Arial"/>
          <w:sz w:val="24"/>
          <w:szCs w:val="24"/>
        </w:rPr>
        <w:br w:type="page"/>
      </w:r>
    </w:p>
    <w:p w14:paraId="62607FF1" w14:textId="074BE483" w:rsidR="00EC5F4C" w:rsidRPr="00A1546A" w:rsidRDefault="00A1546A" w:rsidP="00A1546A">
      <w:pPr>
        <w:jc w:val="center"/>
        <w:rPr>
          <w:rFonts w:ascii="Arial" w:hAnsi="Arial" w:cs="Arial"/>
          <w:sz w:val="40"/>
          <w:szCs w:val="40"/>
        </w:rPr>
      </w:pPr>
      <w:r>
        <w:rPr>
          <w:rFonts w:ascii="Arial" w:hAnsi="Arial" w:cs="Arial"/>
          <w:sz w:val="40"/>
          <w:szCs w:val="40"/>
        </w:rPr>
        <w:t>Childhood History In Great Britain</w:t>
      </w:r>
    </w:p>
    <w:p w14:paraId="011667D1" w14:textId="3A441EDB" w:rsidR="00671386" w:rsidRPr="0001376A" w:rsidRDefault="00671386" w:rsidP="009A025B">
      <w:pPr>
        <w:spacing w:line="360" w:lineRule="auto"/>
        <w:rPr>
          <w:rFonts w:ascii="Arial" w:hAnsi="Arial" w:cs="Arial"/>
          <w:color w:val="000000" w:themeColor="text1"/>
        </w:rPr>
      </w:pPr>
      <w:r w:rsidRPr="0001376A">
        <w:rPr>
          <w:rFonts w:ascii="Arial" w:hAnsi="Arial" w:cs="Arial"/>
          <w:color w:val="000000" w:themeColor="text1"/>
        </w:rPr>
        <w:t>Children</w:t>
      </w:r>
      <w:r w:rsidRPr="0001376A">
        <w:rPr>
          <w:rFonts w:ascii="Arial" w:hAnsi="Arial" w:cs="Arial"/>
          <w:color w:val="FF0000"/>
        </w:rPr>
        <w:t xml:space="preserve"> </w:t>
      </w:r>
      <w:r>
        <w:rPr>
          <w:rFonts w:ascii="Arial" w:hAnsi="Arial" w:cs="Arial"/>
          <w:color w:val="000000" w:themeColor="text1"/>
        </w:rPr>
        <w:t>in 21st century accepted as individuals in their own rights with freedom of choice and speech, however children regarded as</w:t>
      </w:r>
      <w:r w:rsidRPr="0001376A">
        <w:rPr>
          <w:rFonts w:ascii="Arial" w:hAnsi="Arial" w:cs="Arial"/>
          <w:color w:val="000000" w:themeColor="text1"/>
        </w:rPr>
        <w:t xml:space="preserve"> vulnerable human being that requires protection and care</w:t>
      </w:r>
      <w:r>
        <w:rPr>
          <w:rFonts w:ascii="Arial" w:hAnsi="Arial" w:cs="Arial"/>
          <w:color w:val="000000" w:themeColor="text1"/>
        </w:rPr>
        <w:t xml:space="preserve"> from all society</w:t>
      </w:r>
      <w:r w:rsidRPr="0001376A">
        <w:rPr>
          <w:rFonts w:ascii="Arial" w:hAnsi="Arial" w:cs="Arial"/>
          <w:color w:val="000000" w:themeColor="text1"/>
        </w:rPr>
        <w:t>. Every young person under 18 years of age have the right to be protected by government and the states in most of the countries including UK (UNICEF, 2019). Children must be protected from physical and emotional violence. In the case of abuse government and local authorities must provide appropriate support and help children to reintegrate into society. Parents or legal guardians have the prime responsibilities to care and up bring their children’s.  government must ensure that children are not separated from their parents against them will, however local authorities must always work in accordance with the best interest of child well-being (Williams, 2016).</w:t>
      </w:r>
      <w:r>
        <w:rPr>
          <w:rFonts w:ascii="Arial" w:hAnsi="Arial" w:cs="Arial"/>
          <w:color w:val="000000" w:themeColor="text1"/>
        </w:rPr>
        <w:t xml:space="preserve"> Looking back in history of childhood we find evidence of very different approach towards children. Therefore, is believed</w:t>
      </w:r>
      <w:r w:rsidRPr="0001376A">
        <w:rPr>
          <w:rFonts w:ascii="Arial" w:hAnsi="Arial" w:cs="Arial"/>
          <w:color w:val="000000" w:themeColor="text1"/>
        </w:rPr>
        <w:t xml:space="preserve"> that childhood has much influence by society, </w:t>
      </w:r>
      <w:r>
        <w:rPr>
          <w:rFonts w:ascii="Arial" w:hAnsi="Arial" w:cs="Arial"/>
          <w:color w:val="000000" w:themeColor="text1"/>
        </w:rPr>
        <w:t>and it belongs to a social construction. The 18</w:t>
      </w:r>
      <w:r w:rsidRPr="00824E6B">
        <w:rPr>
          <w:rFonts w:ascii="Arial" w:hAnsi="Arial" w:cs="Arial"/>
          <w:color w:val="000000" w:themeColor="text1"/>
          <w:vertAlign w:val="superscript"/>
        </w:rPr>
        <w:t>th</w:t>
      </w:r>
      <w:r>
        <w:rPr>
          <w:rFonts w:ascii="Arial" w:hAnsi="Arial" w:cs="Arial"/>
          <w:color w:val="000000" w:themeColor="text1"/>
        </w:rPr>
        <w:t xml:space="preserve"> century childhood was not recognised, and children was not accountable for their age but for a physical appearance. As soon as children were no longer physically dependent on their parents, they were treated no differently to adult. Children were always dressed like mini adults. For</w:t>
      </w:r>
      <w:r w:rsidRPr="0001376A">
        <w:rPr>
          <w:rFonts w:ascii="Arial" w:hAnsi="Arial" w:cs="Arial"/>
          <w:color w:val="000000" w:themeColor="text1"/>
        </w:rPr>
        <w:t xml:space="preserve"> example, in Victorian society</w:t>
      </w:r>
      <w:r>
        <w:rPr>
          <w:rFonts w:ascii="Arial" w:hAnsi="Arial" w:cs="Arial"/>
          <w:color w:val="000000" w:themeColor="text1"/>
        </w:rPr>
        <w:t xml:space="preserve"> the poor were forced by economic conditions to send</w:t>
      </w:r>
      <w:r w:rsidRPr="0001376A">
        <w:rPr>
          <w:rFonts w:ascii="Arial" w:hAnsi="Arial" w:cs="Arial"/>
          <w:color w:val="000000" w:themeColor="text1"/>
        </w:rPr>
        <w:t xml:space="preserve"> children as young as five to work in the factories and mines that developed during that time. Children often faced incredible hardship and suffered abuse in the workplace. Because children were small and could fit in to small places, they were often sent to unclog the machinery as a result child often suffered horrible injuries</w:t>
      </w:r>
      <w:r>
        <w:rPr>
          <w:rFonts w:ascii="Arial" w:hAnsi="Arial" w:cs="Arial"/>
          <w:color w:val="000000" w:themeColor="text1"/>
        </w:rPr>
        <w:t xml:space="preserve"> and death (Griffin, 2014).</w:t>
      </w:r>
    </w:p>
    <w:p w14:paraId="5399744C" w14:textId="77777777" w:rsidR="00671386" w:rsidRPr="00B73BEE" w:rsidRDefault="00671386" w:rsidP="009A025B">
      <w:pPr>
        <w:spacing w:line="360" w:lineRule="auto"/>
        <w:rPr>
          <w:rFonts w:ascii="Arial" w:hAnsi="Arial" w:cs="Arial"/>
          <w:color w:val="000000" w:themeColor="text1"/>
        </w:rPr>
      </w:pPr>
      <w:r w:rsidRPr="0001376A">
        <w:rPr>
          <w:rFonts w:ascii="Arial" w:hAnsi="Arial" w:cs="Arial"/>
          <w:color w:val="000000" w:themeColor="text1"/>
        </w:rPr>
        <w:t>Children who worked in the mining industry spend most of their life underground. children were working very long hours and often beaten for making mistakes (Simkin, 2020).</w:t>
      </w:r>
      <w:r>
        <w:rPr>
          <w:rFonts w:ascii="Arial" w:hAnsi="Arial" w:cs="Arial"/>
          <w:color w:val="000000" w:themeColor="text1"/>
        </w:rPr>
        <w:t xml:space="preserve"> In most of the cases</w:t>
      </w:r>
      <w:r w:rsidRPr="0001376A">
        <w:rPr>
          <w:rFonts w:ascii="Arial" w:hAnsi="Arial" w:cs="Arial"/>
          <w:color w:val="000000" w:themeColor="text1"/>
        </w:rPr>
        <w:t xml:space="preserve"> parents were aware of their children’s abuse,</w:t>
      </w:r>
      <w:r>
        <w:rPr>
          <w:rFonts w:ascii="Arial" w:hAnsi="Arial" w:cs="Arial"/>
          <w:color w:val="000000" w:themeColor="text1"/>
        </w:rPr>
        <w:t xml:space="preserve"> however, due to</w:t>
      </w:r>
      <w:r w:rsidRPr="0001376A">
        <w:rPr>
          <w:rFonts w:ascii="Arial" w:hAnsi="Arial" w:cs="Arial"/>
          <w:color w:val="000000" w:themeColor="text1"/>
        </w:rPr>
        <w:t xml:space="preserve"> poverty </w:t>
      </w:r>
      <w:r>
        <w:rPr>
          <w:rFonts w:ascii="Arial" w:hAnsi="Arial" w:cs="Arial"/>
          <w:color w:val="000000" w:themeColor="text1"/>
        </w:rPr>
        <w:t xml:space="preserve">and working-class states in society </w:t>
      </w:r>
      <w:r w:rsidRPr="0001376A">
        <w:rPr>
          <w:rFonts w:ascii="Arial" w:hAnsi="Arial" w:cs="Arial"/>
          <w:color w:val="000000" w:themeColor="text1"/>
        </w:rPr>
        <w:t xml:space="preserve">often meant they were unable to take any effective action. Therefore, most vocal Commentators of their period’s time turned their attention to child workers and took up their cause in Parliament. Systematic employment of young children ended in effect of two important pieces of legislation the Factory Act (1833) </w:t>
      </w:r>
      <w:r>
        <w:rPr>
          <w:rFonts w:ascii="Arial" w:hAnsi="Arial" w:cs="Arial"/>
          <w:color w:val="000000" w:themeColor="text1"/>
        </w:rPr>
        <w:t xml:space="preserve">was the first act restrict child labour, </w:t>
      </w:r>
      <w:r w:rsidRPr="0001376A">
        <w:rPr>
          <w:rFonts w:ascii="Arial" w:hAnsi="Arial" w:cs="Arial"/>
          <w:color w:val="000000" w:themeColor="text1"/>
        </w:rPr>
        <w:t>ban the employment of children under the nine years of age and limited the hours that minors under thirteen could work. The Mines Act (1842) in force that women</w:t>
      </w:r>
      <w:r>
        <w:rPr>
          <w:rFonts w:ascii="Arial" w:hAnsi="Arial" w:cs="Arial"/>
          <w:color w:val="000000" w:themeColor="text1"/>
        </w:rPr>
        <w:t xml:space="preserve"> and young children </w:t>
      </w:r>
      <w:r w:rsidRPr="0001376A">
        <w:rPr>
          <w:rFonts w:ascii="Arial" w:hAnsi="Arial" w:cs="Arial"/>
          <w:color w:val="000000" w:themeColor="text1"/>
        </w:rPr>
        <w:t>under the age of ten were not allowed to work underground</w:t>
      </w:r>
      <w:r>
        <w:rPr>
          <w:rFonts w:ascii="Arial" w:hAnsi="Arial" w:cs="Arial"/>
          <w:color w:val="000000" w:themeColor="text1"/>
        </w:rPr>
        <w:t xml:space="preserve"> as well as older boys</w:t>
      </w:r>
      <w:r w:rsidRPr="0001376A">
        <w:rPr>
          <w:rFonts w:ascii="Arial" w:hAnsi="Arial" w:cs="Arial"/>
          <w:color w:val="000000" w:themeColor="text1"/>
        </w:rPr>
        <w:t xml:space="preserve"> under the age of fifteen were not allowed to work machinery.</w:t>
      </w:r>
      <w:r>
        <w:rPr>
          <w:rFonts w:ascii="Arial" w:hAnsi="Arial" w:cs="Arial"/>
          <w:color w:val="000000" w:themeColor="text1"/>
        </w:rPr>
        <w:t xml:space="preserve"> </w:t>
      </w:r>
      <w:r>
        <w:rPr>
          <w:rFonts w:ascii="Arial" w:hAnsi="Arial" w:cs="Arial"/>
          <w:i/>
          <w:iCs/>
          <w:color w:val="000000" w:themeColor="text1"/>
        </w:rPr>
        <w:t xml:space="preserve">Prevention of Cruelty to and Protection of Children Act 1889 </w:t>
      </w:r>
      <w:r>
        <w:rPr>
          <w:rFonts w:ascii="Arial" w:hAnsi="Arial" w:cs="Arial"/>
          <w:color w:val="000000" w:themeColor="text1"/>
        </w:rPr>
        <w:t xml:space="preserve">was the first Act that dealt with cruelty to children, the first time the state could intervene in parent and child relationships. </w:t>
      </w:r>
    </w:p>
    <w:p w14:paraId="410F6A5E" w14:textId="77777777" w:rsidR="00671386" w:rsidRPr="006D79BC" w:rsidRDefault="00671386" w:rsidP="009A025B">
      <w:pPr>
        <w:spacing w:line="360" w:lineRule="auto"/>
        <w:rPr>
          <w:rFonts w:ascii="Arial" w:hAnsi="Arial" w:cs="Arial"/>
          <w:color w:val="000000" w:themeColor="text1"/>
        </w:rPr>
      </w:pPr>
      <w:r w:rsidRPr="0001376A">
        <w:rPr>
          <w:rFonts w:ascii="Arial" w:hAnsi="Arial" w:cs="Arial"/>
          <w:color w:val="000000" w:themeColor="text1"/>
        </w:rPr>
        <w:t xml:space="preserve"> By the end of Victorian age almost all children were in school up to age of twelve and marked the improvement in children welfare</w:t>
      </w:r>
      <w:r>
        <w:rPr>
          <w:rFonts w:ascii="Arial" w:hAnsi="Arial" w:cs="Arial"/>
          <w:color w:val="000000" w:themeColor="text1"/>
        </w:rPr>
        <w:t xml:space="preserve">. After industrial revolution children were no longer seen as economic requirements. Childhood gradually came to be seen more as a distinct place of life, separate from adulthood, with children needing protecting from the hardships of adult life (Griffin, 2014). The </w:t>
      </w:r>
      <w:r>
        <w:rPr>
          <w:rFonts w:ascii="Arial" w:hAnsi="Arial" w:cs="Arial"/>
          <w:i/>
          <w:iCs/>
          <w:color w:val="000000" w:themeColor="text1"/>
        </w:rPr>
        <w:t xml:space="preserve">Education Act 1906 </w:t>
      </w:r>
      <w:r>
        <w:rPr>
          <w:rFonts w:ascii="Arial" w:hAnsi="Arial" w:cs="Arial"/>
          <w:color w:val="000000" w:themeColor="text1"/>
        </w:rPr>
        <w:t>in force local authorities to look after school children and provide free school meals as well as improve the health standards and provide the School Medical Services that obtained regular inspection (</w:t>
      </w:r>
      <w:r w:rsidRPr="0001376A">
        <w:rPr>
          <w:rFonts w:ascii="Arial" w:hAnsi="Arial" w:cs="Arial"/>
        </w:rPr>
        <w:t>Eisenstadt</w:t>
      </w:r>
      <w:r>
        <w:rPr>
          <w:rFonts w:ascii="Arial" w:hAnsi="Arial" w:cs="Arial"/>
        </w:rPr>
        <w:t>, 2019).</w:t>
      </w:r>
      <w:r>
        <w:rPr>
          <w:rFonts w:ascii="Arial" w:hAnsi="Arial" w:cs="Arial"/>
          <w:color w:val="000000" w:themeColor="text1"/>
        </w:rPr>
        <w:t xml:space="preserve"> </w:t>
      </w:r>
    </w:p>
    <w:p w14:paraId="1DA4A480" w14:textId="77777777" w:rsidR="009A025B" w:rsidRDefault="00671386" w:rsidP="009A025B">
      <w:pPr>
        <w:spacing w:line="360" w:lineRule="auto"/>
        <w:rPr>
          <w:rFonts w:ascii="Arial" w:hAnsi="Arial" w:cs="Arial"/>
          <w:color w:val="000000" w:themeColor="text1"/>
        </w:rPr>
      </w:pPr>
      <w:r w:rsidRPr="0001376A">
        <w:rPr>
          <w:rFonts w:ascii="Arial" w:hAnsi="Arial" w:cs="Arial"/>
          <w:color w:val="000000" w:themeColor="text1"/>
        </w:rPr>
        <w:t>The Second World War (1939-1945) separated more then million British children from their home and families. In fact, it was the largest movement of people in Britain’s history. Children’s were killed and seriously wounded as well as many lost brothers, sister’s ore was left orphane</w:t>
      </w:r>
      <w:r>
        <w:rPr>
          <w:rFonts w:ascii="Arial" w:hAnsi="Arial" w:cs="Arial"/>
          <w:color w:val="000000" w:themeColor="text1"/>
        </w:rPr>
        <w:t xml:space="preserve">d. After war new reforms began to improve, health, welfare and education of children. Therefore, National Service introduced in the 1948 providing free health care to all </w:t>
      </w:r>
      <w:r w:rsidRPr="0001376A">
        <w:rPr>
          <w:rFonts w:ascii="Arial" w:hAnsi="Arial" w:cs="Arial"/>
          <w:color w:val="000000" w:themeColor="text1"/>
        </w:rPr>
        <w:t>(IWM, 2021).</w:t>
      </w:r>
      <w:r>
        <w:rPr>
          <w:rFonts w:ascii="Arial" w:hAnsi="Arial" w:cs="Arial"/>
          <w:color w:val="000000" w:themeColor="text1"/>
        </w:rPr>
        <w:t xml:space="preserve"> All children had access to free care in hospital and general practice, as well as free prescription, glasses and dental care. The resources of NHS assisted a major advance in programme of immunisations that resulted in fall in infant and children mortality (</w:t>
      </w:r>
      <w:r w:rsidRPr="0001376A">
        <w:rPr>
          <w:rFonts w:ascii="Arial" w:hAnsi="Arial" w:cs="Arial"/>
        </w:rPr>
        <w:t>Eisenstadt</w:t>
      </w:r>
      <w:r>
        <w:rPr>
          <w:rFonts w:ascii="Arial" w:hAnsi="Arial" w:cs="Arial"/>
          <w:color w:val="000000" w:themeColor="text1"/>
        </w:rPr>
        <w:t xml:space="preserve">, 2019). </w:t>
      </w:r>
    </w:p>
    <w:p w14:paraId="7E19FC5E" w14:textId="0F35CA75" w:rsidR="00671386" w:rsidRDefault="00671386" w:rsidP="009A025B">
      <w:pPr>
        <w:spacing w:line="360" w:lineRule="auto"/>
        <w:rPr>
          <w:rFonts w:ascii="Arial" w:hAnsi="Arial" w:cs="Arial"/>
          <w:color w:val="000000" w:themeColor="text1"/>
        </w:rPr>
      </w:pPr>
      <w:r>
        <w:rPr>
          <w:rFonts w:ascii="Arial" w:hAnsi="Arial" w:cs="Arial"/>
          <w:color w:val="000000" w:themeColor="text1"/>
        </w:rPr>
        <w:t xml:space="preserve">21st century society has become more child centred over time. Therefore, children in England are protected by the </w:t>
      </w:r>
      <w:r>
        <w:rPr>
          <w:rFonts w:ascii="Arial" w:hAnsi="Arial" w:cs="Arial"/>
          <w:i/>
          <w:iCs/>
          <w:color w:val="000000" w:themeColor="text1"/>
        </w:rPr>
        <w:t>Children Act 1989</w:t>
      </w:r>
      <w:r>
        <w:rPr>
          <w:rFonts w:ascii="Arial" w:hAnsi="Arial" w:cs="Arial"/>
          <w:color w:val="000000" w:themeColor="text1"/>
        </w:rPr>
        <w:t xml:space="preserve">. The Act gives a power and responsibilities to local authorities to promote and safeguard the welfare of children as well as identify vulnerable young people. While providing the services local authorities must take child centred approach to safeguard and focus on child’s needs, wishes and feelings. The key principle of the </w:t>
      </w:r>
      <w:r>
        <w:rPr>
          <w:rFonts w:ascii="Arial" w:hAnsi="Arial" w:cs="Arial"/>
          <w:i/>
          <w:iCs/>
          <w:color w:val="000000" w:themeColor="text1"/>
        </w:rPr>
        <w:t xml:space="preserve">Child Act 1989 </w:t>
      </w:r>
      <w:r>
        <w:rPr>
          <w:rFonts w:ascii="Arial" w:hAnsi="Arial" w:cs="Arial"/>
          <w:color w:val="000000" w:themeColor="text1"/>
        </w:rPr>
        <w:t xml:space="preserve">is all family approach, and the best interest of children is growing up with their biological families, ensuring that parent is able to care and provide for their children’s lives, taking into consideration child’s safety and wellbeing. The </w:t>
      </w:r>
      <w:r>
        <w:rPr>
          <w:rFonts w:ascii="Arial" w:hAnsi="Arial" w:cs="Arial"/>
          <w:i/>
          <w:iCs/>
          <w:color w:val="000000" w:themeColor="text1"/>
        </w:rPr>
        <w:t>Children Act 2004</w:t>
      </w:r>
      <w:r>
        <w:rPr>
          <w:rFonts w:ascii="Arial" w:hAnsi="Arial" w:cs="Arial"/>
          <w:color w:val="000000" w:themeColor="text1"/>
        </w:rPr>
        <w:t xml:space="preserve"> places a duty on tree safeguarding partners, the police, health services and local authorities to effectively communicate with various organisations that directly involves or provide services to children. The main partners must understand and practice key aspects of safeguarding and ensuring the welfare of children in particular while carrying out their duty’s. The </w:t>
      </w:r>
      <w:r>
        <w:rPr>
          <w:rFonts w:ascii="Arial" w:hAnsi="Arial" w:cs="Arial"/>
          <w:i/>
          <w:iCs/>
          <w:color w:val="000000" w:themeColor="text1"/>
        </w:rPr>
        <w:t xml:space="preserve">Education Act 2002 </w:t>
      </w:r>
      <w:r>
        <w:rPr>
          <w:rFonts w:ascii="Arial" w:hAnsi="Arial" w:cs="Arial"/>
          <w:color w:val="000000" w:themeColor="text1"/>
        </w:rPr>
        <w:t xml:space="preserve">place a duty on governing bodies of schools to ensure that there are appropriate safeguarding policies procedures in place. School stuff have an important safeguarding role as they are often directly involved in children’s life, they can be in the position to identify concerns early and prevent them from escalating (Foster, 2021). </w:t>
      </w:r>
    </w:p>
    <w:p w14:paraId="45F38C3F" w14:textId="09A5D70B" w:rsidR="00671386" w:rsidRDefault="00671386" w:rsidP="009A025B">
      <w:pPr>
        <w:spacing w:line="360" w:lineRule="auto"/>
        <w:rPr>
          <w:rFonts w:ascii="Arial" w:hAnsi="Arial" w:cs="Arial"/>
          <w:color w:val="000000" w:themeColor="text1"/>
        </w:rPr>
      </w:pPr>
      <w:r>
        <w:rPr>
          <w:rFonts w:ascii="Arial" w:hAnsi="Arial" w:cs="Arial"/>
          <w:color w:val="000000" w:themeColor="text1"/>
        </w:rPr>
        <w:t xml:space="preserve">The United Nations Convention on the Rights of the Children 1990 (UNCRC) recognise that child is vulnerable emotionally and physically therefore the development of their personality should take place in happy, save and understanding family environment. Children are considered physically and mentally immature, therefore require special safeguard, support and care, including appropriate legal protection. The United Nations has pointed out the fact that childhood is entitled to special care and assistance (OHCHR, 2021). All people working with children and young people have obligation to follow and understand the </w:t>
      </w:r>
      <w:r w:rsidRPr="00BC57B8">
        <w:rPr>
          <w:rFonts w:ascii="Arial" w:hAnsi="Arial" w:cs="Arial"/>
          <w:i/>
          <w:iCs/>
          <w:color w:val="000000" w:themeColor="text1"/>
        </w:rPr>
        <w:t>Equality Act 2010</w:t>
      </w:r>
      <w:r>
        <w:rPr>
          <w:rFonts w:ascii="Arial" w:hAnsi="Arial" w:cs="Arial"/>
          <w:i/>
          <w:iCs/>
          <w:color w:val="000000" w:themeColor="text1"/>
        </w:rPr>
        <w:t>.</w:t>
      </w:r>
      <w:r>
        <w:rPr>
          <w:rFonts w:ascii="Arial" w:hAnsi="Arial" w:cs="Arial"/>
          <w:color w:val="000000" w:themeColor="text1"/>
        </w:rPr>
        <w:t xml:space="preserve"> The Act imposes duties on children services and local authorities to take action direct at promote equality. The </w:t>
      </w:r>
      <w:r>
        <w:rPr>
          <w:rFonts w:ascii="Arial" w:hAnsi="Arial" w:cs="Arial"/>
          <w:i/>
          <w:iCs/>
          <w:color w:val="000000" w:themeColor="text1"/>
        </w:rPr>
        <w:t xml:space="preserve">Equality Act 2010 </w:t>
      </w:r>
      <w:r>
        <w:rPr>
          <w:rFonts w:ascii="Arial" w:hAnsi="Arial" w:cs="Arial"/>
          <w:color w:val="000000" w:themeColor="text1"/>
        </w:rPr>
        <w:t xml:space="preserve">prohibits any shape or form of discrimination, however existing UK law doesn’t protect children from age discrimination. Therefore, some children and families who need access to the law are not able to have access to advocacy. So, whilst the best interest of a child is recorded in children’s legislations, vulnerable children are not fully protected from poverty, homelessness and lack of mental health provision (Darlington, 2016).  There are hundreds of thousands of children in England living with high risk, poor mental health, children living in poor housing or houses with domestic violence or substance abuse. Some of the children are so vulnerable that the state has to step in to provide child protection or take them in to care. Families with children face higher levels of poverty then other demographic groups in England. There are four main areas of spending in England. Benefits in England is the single largest element of state spending and large element of the benefit system is focused on supporting families with children. Education is second largest area of public service spending for children under 18. Children services provide a range of other services to children and their families like Sure Start, Safeguarding and Family Support, Looked After Children and Young People. NHS England spending cover a variety of services relating to primary, secondary and community care. Children also benefit from areas of spending like public transport, housing and culture (Kelly, et all. 2018). Mental health condition in children’s it’s a big challenge for society in 21st-century. Studies show that links to mental health is more common in adopted or looked after children. Exposure to domestic abuse can have a negative impact on children’s emotional being. </w:t>
      </w:r>
      <w:r>
        <w:rPr>
          <w:rFonts w:ascii="Arial" w:hAnsi="Arial" w:cs="Arial"/>
          <w:color w:val="000000" w:themeColor="text1"/>
          <w:lang w:val="x-none"/>
        </w:rPr>
        <w:t>Children who witnessed domestic abuse experience behavioural problems and issues with the social development and relationships.</w:t>
      </w:r>
      <w:r>
        <w:rPr>
          <w:rFonts w:ascii="Arial" w:hAnsi="Arial" w:cs="Arial"/>
          <w:color w:val="000000" w:themeColor="text1"/>
        </w:rPr>
        <w:t xml:space="preserve"> </w:t>
      </w:r>
      <w:r>
        <w:rPr>
          <w:rFonts w:ascii="Arial" w:hAnsi="Arial" w:cs="Arial"/>
          <w:color w:val="000000" w:themeColor="text1"/>
          <w:lang w:val="x-none"/>
        </w:rPr>
        <w:t>As well as young people involved in gangs face particularly high rates of mental illness</w:t>
      </w:r>
      <w:r>
        <w:rPr>
          <w:rFonts w:ascii="Arial" w:hAnsi="Arial" w:cs="Arial"/>
          <w:color w:val="000000" w:themeColor="text1"/>
        </w:rPr>
        <w:t>, male</w:t>
      </w:r>
      <w:r>
        <w:rPr>
          <w:rFonts w:ascii="Arial" w:hAnsi="Arial" w:cs="Arial"/>
          <w:color w:val="000000" w:themeColor="text1"/>
          <w:lang w:val="x-none"/>
        </w:rPr>
        <w:t xml:space="preserve"> gangs members are considered </w:t>
      </w:r>
      <w:r>
        <w:rPr>
          <w:rFonts w:ascii="Arial" w:hAnsi="Arial" w:cs="Arial"/>
          <w:color w:val="000000" w:themeColor="text1"/>
        </w:rPr>
        <w:t>at high risk</w:t>
      </w:r>
      <w:r>
        <w:rPr>
          <w:rFonts w:ascii="Arial" w:hAnsi="Arial" w:cs="Arial"/>
          <w:color w:val="000000" w:themeColor="text1"/>
          <w:lang w:val="x-none"/>
        </w:rPr>
        <w:t xml:space="preserve"> of suicide or </w:t>
      </w:r>
      <w:r w:rsidR="00617183">
        <w:rPr>
          <w:rFonts w:ascii="Arial" w:hAnsi="Arial" w:cs="Arial"/>
          <w:color w:val="000000" w:themeColor="text1"/>
          <w:lang w:val="x-none"/>
        </w:rPr>
        <w:t>self-harm</w:t>
      </w:r>
      <w:r>
        <w:rPr>
          <w:rFonts w:ascii="Arial" w:hAnsi="Arial" w:cs="Arial"/>
          <w:color w:val="000000" w:themeColor="text1"/>
          <w:lang w:val="x-none"/>
        </w:rPr>
        <w:t>.</w:t>
      </w:r>
      <w:r>
        <w:rPr>
          <w:rFonts w:ascii="Arial" w:hAnsi="Arial" w:cs="Arial"/>
          <w:color w:val="000000" w:themeColor="text1"/>
        </w:rPr>
        <w:t xml:space="preserve"> </w:t>
      </w:r>
      <w:r>
        <w:rPr>
          <w:rFonts w:ascii="Arial" w:hAnsi="Arial" w:cs="Arial"/>
          <w:color w:val="000000" w:themeColor="text1"/>
          <w:lang w:val="x-none"/>
        </w:rPr>
        <w:t>There is also a strong evidence that adult mental health problems begin in childhood</w:t>
      </w:r>
      <w:r>
        <w:rPr>
          <w:rFonts w:ascii="Arial" w:hAnsi="Arial" w:cs="Arial"/>
          <w:color w:val="000000" w:themeColor="text1"/>
        </w:rPr>
        <w:t xml:space="preserve">. </w:t>
      </w:r>
      <w:r>
        <w:rPr>
          <w:rFonts w:ascii="Arial" w:hAnsi="Arial" w:cs="Arial"/>
          <w:color w:val="000000" w:themeColor="text1"/>
          <w:lang w:val="x-none"/>
        </w:rPr>
        <w:t xml:space="preserve">Therefore adults with mental health problems </w:t>
      </w:r>
      <w:r>
        <w:rPr>
          <w:rFonts w:ascii="Arial" w:hAnsi="Arial" w:cs="Arial"/>
          <w:color w:val="000000" w:themeColor="text1"/>
        </w:rPr>
        <w:t xml:space="preserve">faces </w:t>
      </w:r>
      <w:r>
        <w:rPr>
          <w:rFonts w:ascii="Arial" w:hAnsi="Arial" w:cs="Arial"/>
          <w:color w:val="000000" w:themeColor="text1"/>
          <w:lang w:val="x-none"/>
        </w:rPr>
        <w:t xml:space="preserve">issues </w:t>
      </w:r>
      <w:r>
        <w:rPr>
          <w:rFonts w:ascii="Arial" w:hAnsi="Arial" w:cs="Arial"/>
          <w:color w:val="000000" w:themeColor="text1"/>
        </w:rPr>
        <w:t>of</w:t>
      </w:r>
      <w:r>
        <w:rPr>
          <w:rFonts w:ascii="Arial" w:hAnsi="Arial" w:cs="Arial"/>
          <w:color w:val="000000" w:themeColor="text1"/>
          <w:lang w:val="x-none"/>
        </w:rPr>
        <w:t xml:space="preserve"> low income</w:t>
      </w:r>
      <w:r>
        <w:rPr>
          <w:rFonts w:ascii="Arial" w:hAnsi="Arial" w:cs="Arial"/>
          <w:color w:val="000000" w:themeColor="text1"/>
        </w:rPr>
        <w:t>,</w:t>
      </w:r>
      <w:r>
        <w:rPr>
          <w:rFonts w:ascii="Arial" w:hAnsi="Arial" w:cs="Arial"/>
          <w:color w:val="000000" w:themeColor="text1"/>
          <w:lang w:val="x-none"/>
        </w:rPr>
        <w:t xml:space="preserve"> increase problems with the physical health</w:t>
      </w:r>
      <w:r>
        <w:rPr>
          <w:rFonts w:ascii="Arial" w:hAnsi="Arial" w:cs="Arial"/>
          <w:color w:val="000000" w:themeColor="text1"/>
        </w:rPr>
        <w:t xml:space="preserve">, </w:t>
      </w:r>
      <w:r>
        <w:rPr>
          <w:rFonts w:ascii="Arial" w:hAnsi="Arial" w:cs="Arial"/>
          <w:color w:val="000000" w:themeColor="text1"/>
          <w:lang w:val="x-none"/>
        </w:rPr>
        <w:t>nicotine dependency</w:t>
      </w:r>
      <w:r>
        <w:rPr>
          <w:rFonts w:ascii="Arial" w:hAnsi="Arial" w:cs="Arial"/>
          <w:color w:val="000000" w:themeColor="text1"/>
        </w:rPr>
        <w:t xml:space="preserve"> as well as other harmful substances. Children in contact with children services including look after children usually experience post-trauma stress symptoms and attachment disorder. New mental health support teams have significant potential to act as a focus for more responsive and collaborative mental health provision.</w:t>
      </w:r>
      <w:r w:rsidRPr="004209CE">
        <w:rPr>
          <w:rFonts w:ascii="Arial" w:hAnsi="Arial" w:cs="Arial"/>
          <w:color w:val="000000" w:themeColor="text1"/>
        </w:rPr>
        <w:t xml:space="preserve"> Local authorities have a key role to play in leading partnership approaches to supporting good mental health for local populations, strengthening individuals and communities, creating healthy places, addressing the social determinants of mental health, engaging individuals with mental health conditions in physical activity, and reducing inequalities</w:t>
      </w:r>
      <w:r>
        <w:rPr>
          <w:rFonts w:ascii="Arial" w:hAnsi="Arial" w:cs="Arial"/>
          <w:color w:val="000000" w:themeColor="text1"/>
        </w:rPr>
        <w:t xml:space="preserve"> (Crown, 2017).</w:t>
      </w:r>
    </w:p>
    <w:p w14:paraId="2B582E85" w14:textId="77777777" w:rsidR="00671386" w:rsidRDefault="00671386" w:rsidP="00671386">
      <w:pPr>
        <w:spacing w:line="360" w:lineRule="auto"/>
        <w:rPr>
          <w:rFonts w:ascii="Arial" w:hAnsi="Arial" w:cs="Arial"/>
          <w:color w:val="000000" w:themeColor="text1"/>
        </w:rPr>
      </w:pPr>
      <w:r>
        <w:rPr>
          <w:rFonts w:ascii="Arial" w:hAnsi="Arial" w:cs="Arial"/>
          <w:color w:val="000000" w:themeColor="text1"/>
        </w:rPr>
        <w:t xml:space="preserve">UK Government called childhood obesity us one of the biggest health challenges that country faces. Social and environmental factors may cause obesity in children. </w:t>
      </w:r>
      <w:r>
        <w:rPr>
          <w:rFonts w:ascii="Arial" w:hAnsi="Arial" w:cs="Arial"/>
          <w:color w:val="000000" w:themeColor="text1"/>
          <w:lang w:val="x-none"/>
        </w:rPr>
        <w:t>There are growing inequality in childhood obesity that could be associated with soci</w:t>
      </w:r>
      <w:r>
        <w:rPr>
          <w:rFonts w:ascii="Arial" w:hAnsi="Arial" w:cs="Arial"/>
          <w:color w:val="000000" w:themeColor="text1"/>
        </w:rPr>
        <w:t>o-</w:t>
      </w:r>
      <w:r>
        <w:rPr>
          <w:rFonts w:ascii="Arial" w:hAnsi="Arial" w:cs="Arial"/>
          <w:color w:val="000000" w:themeColor="text1"/>
          <w:lang w:val="x-none"/>
        </w:rPr>
        <w:t>economic deprivation.</w:t>
      </w:r>
      <w:r>
        <w:rPr>
          <w:rFonts w:ascii="Arial" w:hAnsi="Arial" w:cs="Arial"/>
          <w:color w:val="000000" w:themeColor="text1"/>
        </w:rPr>
        <w:t xml:space="preserve"> </w:t>
      </w:r>
      <w:r>
        <w:rPr>
          <w:rFonts w:ascii="Arial" w:hAnsi="Arial" w:cs="Arial"/>
          <w:color w:val="000000" w:themeColor="text1"/>
          <w:lang w:val="x-none"/>
        </w:rPr>
        <w:t xml:space="preserve">Research show the children from </w:t>
      </w:r>
      <w:r>
        <w:rPr>
          <w:rFonts w:ascii="Arial" w:hAnsi="Arial" w:cs="Arial"/>
          <w:color w:val="000000" w:themeColor="text1"/>
        </w:rPr>
        <w:t>disadvantage</w:t>
      </w:r>
      <w:r>
        <w:rPr>
          <w:rFonts w:ascii="Arial" w:hAnsi="Arial" w:cs="Arial"/>
          <w:color w:val="000000" w:themeColor="text1"/>
          <w:lang w:val="x-none"/>
        </w:rPr>
        <w:t xml:space="preserve"> areas are more than twice as likely to be living with obesity as those that </w:t>
      </w:r>
      <w:r>
        <w:rPr>
          <w:rFonts w:ascii="Arial" w:hAnsi="Arial" w:cs="Arial"/>
          <w:color w:val="000000" w:themeColor="text1"/>
        </w:rPr>
        <w:t xml:space="preserve">come from more fortunate </w:t>
      </w:r>
      <w:r>
        <w:rPr>
          <w:rFonts w:ascii="Arial" w:hAnsi="Arial" w:cs="Arial"/>
          <w:color w:val="000000" w:themeColor="text1"/>
          <w:lang w:val="x-none"/>
        </w:rPr>
        <w:t>areas.</w:t>
      </w:r>
      <w:r>
        <w:rPr>
          <w:rFonts w:ascii="Arial" w:hAnsi="Arial" w:cs="Arial"/>
          <w:color w:val="000000" w:themeColor="text1"/>
        </w:rPr>
        <w:t xml:space="preserve"> </w:t>
      </w:r>
      <w:r>
        <w:rPr>
          <w:rFonts w:ascii="Arial" w:hAnsi="Arial" w:cs="Arial"/>
          <w:color w:val="000000" w:themeColor="text1"/>
          <w:lang w:val="x-none"/>
        </w:rPr>
        <w:t>Evidence show the link between obesity and mental health issues therefore children with obesity is more likely to have depression.</w:t>
      </w:r>
      <w:r w:rsidRPr="00F52A11">
        <w:rPr>
          <w:rFonts w:ascii="Arial" w:hAnsi="Arial" w:cs="Arial"/>
          <w:color w:val="000000" w:themeColor="text1"/>
          <w:lang w:val="x-none"/>
        </w:rPr>
        <w:t xml:space="preserve"> Research indicates that the odds of obesity increase for children of mothers living with obesity before conception</w:t>
      </w:r>
      <w:r>
        <w:rPr>
          <w:rFonts w:ascii="Arial" w:hAnsi="Arial" w:cs="Arial"/>
          <w:color w:val="000000" w:themeColor="text1"/>
        </w:rPr>
        <w:t>.</w:t>
      </w:r>
      <w:r w:rsidRPr="00F52A11">
        <w:rPr>
          <w:rFonts w:ascii="Arial" w:hAnsi="Arial" w:cs="Arial"/>
          <w:color w:val="000000" w:themeColor="text1"/>
          <w:lang w:val="x-none"/>
        </w:rPr>
        <w:t xml:space="preserve"> Severe stress before and during pregnancy is associated with an increased risk of overweight children</w:t>
      </w:r>
      <w:r>
        <w:rPr>
          <w:rFonts w:ascii="Arial" w:hAnsi="Arial" w:cs="Arial"/>
          <w:color w:val="000000" w:themeColor="text1"/>
        </w:rPr>
        <w:t>.</w:t>
      </w:r>
      <w:r w:rsidRPr="00413C0A">
        <w:rPr>
          <w:rFonts w:ascii="Arial" w:hAnsi="Arial" w:cs="Arial"/>
          <w:color w:val="000000" w:themeColor="text1"/>
        </w:rPr>
        <w:t xml:space="preserve"> Young children imitate their parent’s choice of diet, so may develop unhealthy food preferences that remain in adulthood.</w:t>
      </w:r>
      <w:r w:rsidRPr="00161593">
        <w:rPr>
          <w:rFonts w:ascii="Arial" w:hAnsi="Arial" w:cs="Arial"/>
          <w:color w:val="000000" w:themeColor="text1"/>
        </w:rPr>
        <w:t xml:space="preserve"> It is estimated that a third of parents are unable to recognise that their child is overweight.</w:t>
      </w:r>
      <w:r w:rsidRPr="00BD2223">
        <w:rPr>
          <w:rFonts w:ascii="Arial" w:hAnsi="Arial" w:cs="Arial"/>
          <w:color w:val="000000" w:themeColor="text1"/>
        </w:rPr>
        <w:t xml:space="preserve"> Regulation that ensures equal access to healthy environments could improve children’s diet and physical activity.</w:t>
      </w:r>
      <w:r w:rsidRPr="00993942">
        <w:rPr>
          <w:rFonts w:ascii="Arial" w:hAnsi="Arial" w:cs="Arial"/>
          <w:color w:val="000000" w:themeColor="text1"/>
        </w:rPr>
        <w:t xml:space="preserve"> Physical activity interventions alone are effective</w:t>
      </w:r>
      <w:r>
        <w:rPr>
          <w:rFonts w:ascii="Arial" w:hAnsi="Arial" w:cs="Arial"/>
          <w:color w:val="000000" w:themeColor="text1"/>
        </w:rPr>
        <w:t>, however for younger children parents is the main provider that could introduce a healthy diet and control sugar intake (UK Parliament, 2021).</w:t>
      </w:r>
      <w:r>
        <w:rPr>
          <w:rFonts w:ascii="Arial" w:hAnsi="Arial" w:cs="Arial"/>
          <w:color w:val="000000" w:themeColor="text1"/>
          <w:lang w:val="x-none"/>
        </w:rPr>
        <w:t xml:space="preserve">          </w:t>
      </w:r>
    </w:p>
    <w:p w14:paraId="70FD71CA" w14:textId="24D3B748" w:rsidR="00671386" w:rsidRPr="002E0A21" w:rsidRDefault="00671386" w:rsidP="00671386">
      <w:pPr>
        <w:spacing w:line="360" w:lineRule="auto"/>
        <w:rPr>
          <w:rFonts w:ascii="Arial" w:eastAsia="Times New Roman" w:hAnsi="Arial" w:cs="Arial"/>
          <w:lang w:eastAsia="en-GB"/>
        </w:rPr>
      </w:pPr>
      <w:r>
        <w:rPr>
          <w:rFonts w:ascii="Arial" w:hAnsi="Arial" w:cs="Arial"/>
          <w:color w:val="000000" w:themeColor="text1"/>
        </w:rPr>
        <w:t>21</w:t>
      </w:r>
      <w:r w:rsidRPr="00F3108B">
        <w:rPr>
          <w:rFonts w:ascii="Arial" w:hAnsi="Arial" w:cs="Arial"/>
          <w:color w:val="000000" w:themeColor="text1"/>
          <w:vertAlign w:val="superscript"/>
        </w:rPr>
        <w:t>st</w:t>
      </w:r>
      <w:r>
        <w:rPr>
          <w:rFonts w:ascii="Arial" w:hAnsi="Arial" w:cs="Arial"/>
          <w:color w:val="000000" w:themeColor="text1"/>
        </w:rPr>
        <w:t xml:space="preserve"> century children grow in the digital age. W</w:t>
      </w:r>
      <w:r w:rsidRPr="00C843AF">
        <w:rPr>
          <w:rFonts w:ascii="Arial" w:hAnsi="Arial" w:cs="Arial"/>
          <w:color w:val="000000" w:themeColor="text1"/>
        </w:rPr>
        <w:t xml:space="preserve">orrying rise in unhappy and anxious </w:t>
      </w:r>
      <w:r w:rsidRPr="002E0A21">
        <w:rPr>
          <w:rFonts w:ascii="Arial" w:hAnsi="Arial" w:cs="Arial"/>
          <w:color w:val="000000" w:themeColor="text1"/>
        </w:rPr>
        <w:t xml:space="preserve">children emerging alongside the upward trend of childhood internet use. </w:t>
      </w:r>
      <w:r>
        <w:rPr>
          <w:rFonts w:ascii="Arial" w:hAnsi="Arial" w:cs="Arial"/>
          <w:color w:val="000000" w:themeColor="text1"/>
        </w:rPr>
        <w:t>D</w:t>
      </w:r>
      <w:r w:rsidRPr="002E0A21">
        <w:rPr>
          <w:rFonts w:ascii="Arial" w:hAnsi="Arial" w:cs="Arial"/>
          <w:color w:val="000000" w:themeColor="text1"/>
        </w:rPr>
        <w:t>igital technology has fuelled concerns from parents, teachers, governments and young people themselves that digital technologies and social media are exacerbating feelings of anxiety and depression, disturbing sleep patterns, leading to cyber-bullying and distorting body image. internet has enabled the maintenance of friendships and family relationships.</w:t>
      </w:r>
      <w:r w:rsidRPr="002E0A21">
        <w:rPr>
          <w:rFonts w:ascii="Arial" w:eastAsia="Times New Roman" w:hAnsi="Arial" w:cs="Arial"/>
          <w:color w:val="333333"/>
          <w:shd w:val="clear" w:color="auto" w:fill="FCFCFC"/>
          <w:lang w:eastAsia="en-GB"/>
        </w:rPr>
        <w:t xml:space="preserve"> Problems related to high levels of gaming and Internet usage are increasingly recognised as a potential public health </w:t>
      </w:r>
      <w:r>
        <w:rPr>
          <w:rFonts w:ascii="Arial" w:eastAsia="Times New Roman" w:hAnsi="Arial" w:cs="Arial"/>
          <w:color w:val="333333"/>
          <w:shd w:val="clear" w:color="auto" w:fill="FCFCFC"/>
          <w:lang w:eastAsia="en-GB"/>
        </w:rPr>
        <w:t>issue</w:t>
      </w:r>
      <w:r w:rsidR="00ED09FC">
        <w:rPr>
          <w:rFonts w:ascii="Arial" w:eastAsia="Times New Roman" w:hAnsi="Arial" w:cs="Arial"/>
          <w:color w:val="333333"/>
          <w:shd w:val="clear" w:color="auto" w:fill="FCFCFC"/>
          <w:lang w:eastAsia="en-GB"/>
        </w:rPr>
        <w:t xml:space="preserve"> (King</w:t>
      </w:r>
      <w:r w:rsidR="009A41A0">
        <w:rPr>
          <w:rFonts w:ascii="Arial" w:eastAsia="Times New Roman" w:hAnsi="Arial" w:cs="Arial"/>
          <w:color w:val="333333"/>
          <w:shd w:val="clear" w:color="auto" w:fill="FCFCFC"/>
          <w:lang w:eastAsia="en-GB"/>
        </w:rPr>
        <w:t xml:space="preserve"> et all., 2017).</w:t>
      </w:r>
    </w:p>
    <w:p w14:paraId="46034B8B" w14:textId="5578499C" w:rsidR="00671386" w:rsidRDefault="00671386" w:rsidP="00671386">
      <w:pPr>
        <w:spacing w:line="360" w:lineRule="auto"/>
        <w:rPr>
          <w:rFonts w:ascii="Arial" w:hAnsi="Arial" w:cs="Arial"/>
          <w:color w:val="000000" w:themeColor="text1"/>
        </w:rPr>
      </w:pPr>
      <w:r>
        <w:rPr>
          <w:rFonts w:ascii="Arial" w:hAnsi="Arial" w:cs="Arial"/>
          <w:color w:val="000000" w:themeColor="text1"/>
        </w:rPr>
        <w:t xml:space="preserve">The impact of mental health problems on children and young people life can be significant. Therefore, mental health problem is more likely to have negative life experience early on, that can damage children life later in adulthood (King, 2017). By exploring childhood history one can understand the full impact of society on development of young child personality. There is clear evidence that each century has its own challenges and therefore children experiencing different hardship in surviving in fast changing societies. Children have only one childhood, one chance to grow up. </w:t>
      </w:r>
      <w:r w:rsidR="00EC5F4C">
        <w:rPr>
          <w:rFonts w:ascii="Arial" w:hAnsi="Arial" w:cs="Arial"/>
          <w:color w:val="000000" w:themeColor="text1"/>
        </w:rPr>
        <w:t>Therefore,</w:t>
      </w:r>
      <w:r>
        <w:rPr>
          <w:rFonts w:ascii="Arial" w:hAnsi="Arial" w:cs="Arial"/>
          <w:color w:val="000000" w:themeColor="text1"/>
        </w:rPr>
        <w:t xml:space="preserve"> every government, every sociate must safeguard and protect children and children rights in health and welfare. </w:t>
      </w:r>
    </w:p>
    <w:p w14:paraId="0775E266" w14:textId="77777777" w:rsidR="00671386" w:rsidRDefault="00671386" w:rsidP="00671386">
      <w:pPr>
        <w:spacing w:line="360" w:lineRule="auto"/>
        <w:rPr>
          <w:rFonts w:ascii="Arial" w:hAnsi="Arial" w:cs="Arial"/>
          <w:color w:val="000000" w:themeColor="text1"/>
        </w:rPr>
      </w:pPr>
    </w:p>
    <w:p w14:paraId="507B20CC" w14:textId="77777777" w:rsidR="00671386" w:rsidRPr="007A29A4" w:rsidRDefault="00671386" w:rsidP="00671386">
      <w:pPr>
        <w:spacing w:line="360" w:lineRule="auto"/>
        <w:rPr>
          <w:rFonts w:ascii="Arial" w:hAnsi="Arial" w:cs="Arial"/>
          <w:color w:val="000000" w:themeColor="text1"/>
        </w:rPr>
      </w:pPr>
    </w:p>
    <w:p w14:paraId="614250AD" w14:textId="77777777" w:rsidR="00671386" w:rsidRDefault="00671386" w:rsidP="00671386">
      <w:pPr>
        <w:spacing w:line="360" w:lineRule="auto"/>
        <w:rPr>
          <w:rFonts w:ascii="Arial" w:hAnsi="Arial" w:cs="Arial"/>
          <w:color w:val="000000" w:themeColor="text1"/>
        </w:rPr>
      </w:pPr>
    </w:p>
    <w:p w14:paraId="481DD809" w14:textId="77777777" w:rsidR="00671386" w:rsidRDefault="00671386" w:rsidP="00671386">
      <w:pPr>
        <w:spacing w:line="360" w:lineRule="auto"/>
        <w:rPr>
          <w:rFonts w:ascii="Arial" w:hAnsi="Arial" w:cs="Arial"/>
          <w:color w:val="000000" w:themeColor="text1"/>
        </w:rPr>
      </w:pPr>
    </w:p>
    <w:p w14:paraId="3BF5AD48" w14:textId="77777777" w:rsidR="00671386" w:rsidRPr="0001376A" w:rsidRDefault="00671386" w:rsidP="00671386">
      <w:pPr>
        <w:spacing w:line="360" w:lineRule="auto"/>
        <w:rPr>
          <w:rFonts w:ascii="Arial" w:hAnsi="Arial" w:cs="Arial"/>
          <w:color w:val="000000" w:themeColor="text1"/>
        </w:rPr>
      </w:pPr>
    </w:p>
    <w:p w14:paraId="5B057F18" w14:textId="22BCAA74" w:rsidR="00671386" w:rsidRPr="0001376A" w:rsidRDefault="00671386" w:rsidP="00671386">
      <w:pPr>
        <w:spacing w:line="360" w:lineRule="auto"/>
        <w:rPr>
          <w:rFonts w:ascii="Arial" w:hAnsi="Arial" w:cs="Arial"/>
          <w:color w:val="FF0000"/>
        </w:rPr>
      </w:pPr>
    </w:p>
    <w:p w14:paraId="7CE990AF" w14:textId="77777777" w:rsidR="00671386" w:rsidRPr="000F1090" w:rsidRDefault="00671386" w:rsidP="000F1090">
      <w:pPr>
        <w:spacing w:line="360" w:lineRule="auto"/>
        <w:jc w:val="center"/>
        <w:rPr>
          <w:rFonts w:ascii="Arial" w:hAnsi="Arial" w:cs="Arial"/>
          <w:color w:val="000000" w:themeColor="text1"/>
          <w:sz w:val="40"/>
          <w:szCs w:val="40"/>
        </w:rPr>
      </w:pPr>
      <w:r w:rsidRPr="000F1090">
        <w:rPr>
          <w:rFonts w:ascii="Arial" w:hAnsi="Arial" w:cs="Arial"/>
          <w:color w:val="000000" w:themeColor="text1"/>
          <w:sz w:val="40"/>
          <w:szCs w:val="40"/>
        </w:rPr>
        <w:t xml:space="preserve">References </w:t>
      </w:r>
    </w:p>
    <w:p w14:paraId="5E9C6B13" w14:textId="77777777" w:rsidR="000E1595" w:rsidRPr="00680A3D" w:rsidRDefault="000E1595" w:rsidP="000F1090">
      <w:pPr>
        <w:spacing w:line="360" w:lineRule="auto"/>
        <w:rPr>
          <w:rFonts w:ascii="Arial" w:hAnsi="Arial" w:cs="Arial"/>
          <w:sz w:val="24"/>
          <w:szCs w:val="24"/>
        </w:rPr>
      </w:pPr>
      <w:r w:rsidRPr="00680A3D">
        <w:rPr>
          <w:rFonts w:ascii="Arial" w:hAnsi="Arial" w:cs="Arial"/>
          <w:sz w:val="24"/>
          <w:szCs w:val="24"/>
        </w:rPr>
        <w:t xml:space="preserve">Children’s Rights Alliance for England (2011) </w:t>
      </w:r>
      <w:r w:rsidRPr="00680A3D">
        <w:rPr>
          <w:rFonts w:ascii="Arial" w:hAnsi="Arial" w:cs="Arial"/>
          <w:i/>
          <w:iCs/>
          <w:sz w:val="24"/>
          <w:szCs w:val="24"/>
        </w:rPr>
        <w:t>Equality Matters for Children.</w:t>
      </w:r>
      <w:r w:rsidRPr="00680A3D">
        <w:rPr>
          <w:rFonts w:ascii="Arial" w:hAnsi="Arial" w:cs="Arial"/>
          <w:sz w:val="24"/>
          <w:szCs w:val="24"/>
        </w:rPr>
        <w:t xml:space="preserve"> Available at:</w:t>
      </w:r>
    </w:p>
    <w:p w14:paraId="0299BAB5" w14:textId="21EA9C87" w:rsidR="000E1595" w:rsidRPr="00680A3D" w:rsidRDefault="000E1595" w:rsidP="000F1090">
      <w:pPr>
        <w:spacing w:line="360" w:lineRule="auto"/>
        <w:rPr>
          <w:rFonts w:ascii="Arial" w:hAnsi="Arial" w:cs="Arial"/>
          <w:sz w:val="24"/>
          <w:szCs w:val="24"/>
        </w:rPr>
      </w:pPr>
      <w:hyperlink r:id="rId8" w:history="1">
        <w:r w:rsidRPr="00680A3D">
          <w:rPr>
            <w:rStyle w:val="Hyperlink"/>
            <w:rFonts w:ascii="Arial" w:hAnsi="Arial" w:cs="Arial"/>
            <w:sz w:val="24"/>
            <w:szCs w:val="24"/>
          </w:rPr>
          <w:t>http://www.crae.org.uk/media/26362/Equality-Matters-for-Children-CRAE-Equality-Act-guide.pdf</w:t>
        </w:r>
      </w:hyperlink>
      <w:r w:rsidRPr="00680A3D">
        <w:rPr>
          <w:rFonts w:ascii="Arial" w:hAnsi="Arial" w:cs="Arial"/>
          <w:sz w:val="24"/>
          <w:szCs w:val="24"/>
        </w:rPr>
        <w:t xml:space="preserve"> (Accessed: 2 September 2021).</w:t>
      </w:r>
    </w:p>
    <w:p w14:paraId="27608907" w14:textId="4997240C" w:rsidR="00671386" w:rsidRPr="00680A3D" w:rsidRDefault="00285FA1" w:rsidP="000F1090">
      <w:pPr>
        <w:spacing w:line="360" w:lineRule="auto"/>
        <w:rPr>
          <w:rFonts w:ascii="Arial" w:hAnsi="Arial" w:cs="Arial"/>
          <w:sz w:val="24"/>
          <w:szCs w:val="24"/>
        </w:rPr>
      </w:pPr>
      <w:r w:rsidRPr="00680A3D">
        <w:rPr>
          <w:rFonts w:ascii="Arial" w:hAnsi="Arial" w:cs="Arial"/>
          <w:sz w:val="24"/>
          <w:szCs w:val="24"/>
        </w:rPr>
        <w:t xml:space="preserve">Crown (2017) </w:t>
      </w:r>
      <w:r w:rsidRPr="00680A3D">
        <w:rPr>
          <w:rFonts w:ascii="Arial" w:hAnsi="Arial" w:cs="Arial"/>
          <w:i/>
          <w:iCs/>
          <w:sz w:val="24"/>
          <w:szCs w:val="24"/>
        </w:rPr>
        <w:t>Transforming Children and Young People’s Mental Health Provision: a Green Paper</w:t>
      </w:r>
      <w:r w:rsidRPr="00680A3D">
        <w:rPr>
          <w:rFonts w:ascii="Arial" w:hAnsi="Arial" w:cs="Arial"/>
          <w:sz w:val="24"/>
          <w:szCs w:val="24"/>
        </w:rPr>
        <w:t xml:space="preserve">. Available at: </w:t>
      </w:r>
      <w:hyperlink r:id="rId9" w:history="1">
        <w:r w:rsidRPr="00680A3D">
          <w:rPr>
            <w:rStyle w:val="Hyperlink"/>
            <w:rFonts w:ascii="Arial" w:hAnsi="Arial" w:cs="Arial"/>
            <w:sz w:val="24"/>
            <w:szCs w:val="24"/>
          </w:rPr>
          <w:t>https://assets.publishing.service.gov.uk/government/uploads/system/uploads/attachment_data/file/664855/Transforming_children_and_young_people_s_mental_health_provision.pdf</w:t>
        </w:r>
      </w:hyperlink>
      <w:r w:rsidRPr="00680A3D">
        <w:rPr>
          <w:rFonts w:ascii="Arial" w:hAnsi="Arial" w:cs="Arial"/>
          <w:sz w:val="24"/>
          <w:szCs w:val="24"/>
        </w:rPr>
        <w:t xml:space="preserve"> (Accessed: 2 September 2021).</w:t>
      </w:r>
    </w:p>
    <w:p w14:paraId="464EBAF3" w14:textId="1DAD4107" w:rsidR="00285FA1" w:rsidRPr="00680A3D" w:rsidRDefault="00285FA1" w:rsidP="000F1090">
      <w:pPr>
        <w:spacing w:line="360" w:lineRule="auto"/>
        <w:rPr>
          <w:rFonts w:ascii="Arial" w:hAnsi="Arial" w:cs="Arial"/>
          <w:sz w:val="24"/>
          <w:szCs w:val="24"/>
        </w:rPr>
      </w:pPr>
      <w:r w:rsidRPr="00680A3D">
        <w:rPr>
          <w:rFonts w:ascii="Arial" w:hAnsi="Arial" w:cs="Arial"/>
          <w:sz w:val="24"/>
          <w:szCs w:val="24"/>
        </w:rPr>
        <w:t xml:space="preserve">Darlington C. (2016) </w:t>
      </w:r>
      <w:r w:rsidRPr="00680A3D">
        <w:rPr>
          <w:rFonts w:ascii="Arial" w:hAnsi="Arial" w:cs="Arial"/>
          <w:i/>
          <w:iCs/>
          <w:sz w:val="24"/>
          <w:szCs w:val="24"/>
        </w:rPr>
        <w:t xml:space="preserve">England’s Children – the overarching picture. </w:t>
      </w:r>
      <w:r w:rsidRPr="00680A3D">
        <w:rPr>
          <w:rFonts w:ascii="Arial" w:hAnsi="Arial" w:cs="Arial"/>
          <w:sz w:val="24"/>
          <w:szCs w:val="24"/>
        </w:rPr>
        <w:t xml:space="preserve">Available at: </w:t>
      </w:r>
      <w:hyperlink r:id="rId10" w:history="1">
        <w:r w:rsidRPr="00680A3D">
          <w:rPr>
            <w:rStyle w:val="Hyperlink"/>
            <w:rFonts w:ascii="Arial" w:hAnsi="Arial" w:cs="Arial"/>
            <w:sz w:val="24"/>
            <w:szCs w:val="24"/>
          </w:rPr>
          <w:t>https://www.childrenengland.org.uk/englands-children-the-overarching-picture</w:t>
        </w:r>
      </w:hyperlink>
      <w:r w:rsidRPr="00680A3D">
        <w:rPr>
          <w:rFonts w:ascii="Arial" w:hAnsi="Arial" w:cs="Arial"/>
          <w:sz w:val="24"/>
          <w:szCs w:val="24"/>
        </w:rPr>
        <w:t xml:space="preserve"> (Accessed: 2 September 2021). </w:t>
      </w:r>
    </w:p>
    <w:p w14:paraId="3D75AA55" w14:textId="77777777" w:rsidR="00671386" w:rsidRPr="00680A3D" w:rsidRDefault="00671386" w:rsidP="000F1090">
      <w:pPr>
        <w:spacing w:line="360" w:lineRule="auto"/>
        <w:rPr>
          <w:rFonts w:ascii="Arial" w:hAnsi="Arial" w:cs="Arial"/>
          <w:color w:val="000000" w:themeColor="text1"/>
          <w:sz w:val="24"/>
          <w:szCs w:val="24"/>
        </w:rPr>
      </w:pPr>
      <w:r w:rsidRPr="00680A3D">
        <w:rPr>
          <w:rFonts w:ascii="Arial" w:hAnsi="Arial" w:cs="Arial"/>
          <w:color w:val="000000" w:themeColor="text1"/>
          <w:sz w:val="24"/>
          <w:szCs w:val="24"/>
        </w:rPr>
        <w:t>Faculty of History (2021) The history of childhood in Modern Britain</w:t>
      </w:r>
    </w:p>
    <w:p w14:paraId="66146215" w14:textId="6F04E079" w:rsidR="00671386" w:rsidRPr="00680A3D" w:rsidRDefault="00671386" w:rsidP="000F1090">
      <w:pPr>
        <w:spacing w:line="360" w:lineRule="auto"/>
        <w:rPr>
          <w:rFonts w:ascii="Arial" w:hAnsi="Arial" w:cs="Arial"/>
          <w:sz w:val="24"/>
          <w:szCs w:val="24"/>
        </w:rPr>
      </w:pPr>
      <w:hyperlink r:id="rId11" w:history="1">
        <w:r w:rsidRPr="00680A3D">
          <w:rPr>
            <w:rStyle w:val="Hyperlink"/>
            <w:rFonts w:ascii="Arial" w:hAnsi="Arial" w:cs="Arial"/>
            <w:sz w:val="24"/>
            <w:szCs w:val="24"/>
          </w:rPr>
          <w:t>https://www.history.ox.ac.uk/history-childhood-modern-britain</w:t>
        </w:r>
      </w:hyperlink>
      <w:r w:rsidRPr="00680A3D">
        <w:rPr>
          <w:rFonts w:ascii="Arial" w:hAnsi="Arial" w:cs="Arial"/>
          <w:sz w:val="24"/>
          <w:szCs w:val="24"/>
        </w:rPr>
        <w:t xml:space="preserve"> (Accessed: 23 August 2021).</w:t>
      </w:r>
    </w:p>
    <w:p w14:paraId="78F58CD0" w14:textId="77777777" w:rsidR="00285FA1" w:rsidRPr="00680A3D" w:rsidRDefault="00285FA1" w:rsidP="000F1090">
      <w:pPr>
        <w:spacing w:line="360" w:lineRule="auto"/>
        <w:rPr>
          <w:rFonts w:ascii="Arial" w:hAnsi="Arial" w:cs="Arial"/>
          <w:sz w:val="24"/>
          <w:szCs w:val="24"/>
        </w:rPr>
      </w:pPr>
      <w:r w:rsidRPr="00680A3D">
        <w:rPr>
          <w:rFonts w:ascii="Arial" w:hAnsi="Arial" w:cs="Arial"/>
          <w:sz w:val="24"/>
          <w:szCs w:val="24"/>
        </w:rPr>
        <w:t xml:space="preserve">Foster D. (2020) </w:t>
      </w:r>
      <w:r w:rsidRPr="00680A3D">
        <w:rPr>
          <w:rFonts w:ascii="Arial" w:hAnsi="Arial" w:cs="Arial"/>
          <w:i/>
          <w:iCs/>
          <w:sz w:val="24"/>
          <w:szCs w:val="24"/>
        </w:rPr>
        <w:t>An overview of child protection legislation in England.</w:t>
      </w:r>
      <w:r w:rsidRPr="00680A3D">
        <w:rPr>
          <w:rFonts w:ascii="Arial" w:hAnsi="Arial" w:cs="Arial"/>
          <w:sz w:val="24"/>
          <w:szCs w:val="24"/>
        </w:rPr>
        <w:t xml:space="preserve"> Available at:</w:t>
      </w:r>
    </w:p>
    <w:p w14:paraId="7F2802E4" w14:textId="77777777" w:rsidR="00285FA1" w:rsidRPr="00680A3D" w:rsidRDefault="00285FA1" w:rsidP="000F1090">
      <w:pPr>
        <w:spacing w:line="360" w:lineRule="auto"/>
        <w:rPr>
          <w:rFonts w:ascii="Arial" w:hAnsi="Arial" w:cs="Arial"/>
          <w:sz w:val="24"/>
          <w:szCs w:val="24"/>
        </w:rPr>
      </w:pPr>
      <w:hyperlink r:id="rId12" w:history="1">
        <w:r w:rsidRPr="00680A3D">
          <w:rPr>
            <w:rStyle w:val="Hyperlink"/>
            <w:rFonts w:ascii="Arial" w:hAnsi="Arial" w:cs="Arial"/>
            <w:sz w:val="24"/>
            <w:szCs w:val="24"/>
          </w:rPr>
          <w:t>https://researchbriefings.files.parliament.uk/documents/SN06787/SN06787.pdf</w:t>
        </w:r>
      </w:hyperlink>
      <w:r w:rsidRPr="00680A3D">
        <w:rPr>
          <w:rFonts w:ascii="Arial" w:hAnsi="Arial" w:cs="Arial"/>
          <w:sz w:val="24"/>
          <w:szCs w:val="24"/>
        </w:rPr>
        <w:t xml:space="preserve"> (Accessed:1 September 2021).</w:t>
      </w:r>
    </w:p>
    <w:p w14:paraId="3D03E46E" w14:textId="0BAADD07" w:rsidR="00285FA1" w:rsidRPr="00680A3D" w:rsidRDefault="00285FA1" w:rsidP="000F1090">
      <w:pPr>
        <w:spacing w:line="360" w:lineRule="auto"/>
        <w:rPr>
          <w:rFonts w:ascii="Arial" w:hAnsi="Arial" w:cs="Arial"/>
          <w:sz w:val="24"/>
          <w:szCs w:val="24"/>
        </w:rPr>
      </w:pPr>
      <w:r w:rsidRPr="00680A3D">
        <w:rPr>
          <w:rFonts w:ascii="Arial" w:hAnsi="Arial" w:cs="Arial"/>
          <w:sz w:val="24"/>
          <w:szCs w:val="24"/>
        </w:rPr>
        <w:t xml:space="preserve">Foster D. (2021) </w:t>
      </w:r>
      <w:r w:rsidRPr="00680A3D">
        <w:rPr>
          <w:rFonts w:ascii="Arial" w:hAnsi="Arial" w:cs="Arial"/>
          <w:i/>
          <w:iCs/>
          <w:sz w:val="24"/>
          <w:szCs w:val="24"/>
        </w:rPr>
        <w:t xml:space="preserve">Safeguarding in English schools. </w:t>
      </w:r>
      <w:r w:rsidRPr="00680A3D">
        <w:rPr>
          <w:rFonts w:ascii="Arial" w:hAnsi="Arial" w:cs="Arial"/>
          <w:sz w:val="24"/>
          <w:szCs w:val="24"/>
        </w:rPr>
        <w:t xml:space="preserve">Available at: </w:t>
      </w:r>
      <w:hyperlink r:id="rId13" w:history="1">
        <w:r w:rsidRPr="00680A3D">
          <w:rPr>
            <w:rStyle w:val="Hyperlink"/>
            <w:rFonts w:ascii="Arial" w:hAnsi="Arial" w:cs="Arial"/>
            <w:sz w:val="24"/>
            <w:szCs w:val="24"/>
          </w:rPr>
          <w:t>https://researchbriefings.files.parliament.uk/documents/CBP-8023/CBP-8023.pdf</w:t>
        </w:r>
      </w:hyperlink>
      <w:r w:rsidRPr="00680A3D">
        <w:rPr>
          <w:rFonts w:ascii="Arial" w:hAnsi="Arial" w:cs="Arial"/>
          <w:sz w:val="24"/>
          <w:szCs w:val="24"/>
        </w:rPr>
        <w:t xml:space="preserve"> (Accessed: 2 September 2021).</w:t>
      </w:r>
    </w:p>
    <w:p w14:paraId="29248455" w14:textId="5178F7D8" w:rsidR="00285FA1" w:rsidRPr="00680A3D" w:rsidRDefault="00285FA1" w:rsidP="000F1090">
      <w:pPr>
        <w:spacing w:line="360" w:lineRule="auto"/>
        <w:rPr>
          <w:rFonts w:ascii="Arial" w:hAnsi="Arial" w:cs="Arial"/>
          <w:sz w:val="24"/>
          <w:szCs w:val="24"/>
        </w:rPr>
      </w:pPr>
      <w:r w:rsidRPr="00680A3D">
        <w:rPr>
          <w:rFonts w:ascii="Arial" w:hAnsi="Arial" w:cs="Arial"/>
          <w:sz w:val="24"/>
          <w:szCs w:val="24"/>
        </w:rPr>
        <w:t xml:space="preserve">Griffin E. (2014) Child labour. Available at: (Accessed: 29 August). </w:t>
      </w:r>
      <w:hyperlink r:id="rId14" w:history="1">
        <w:r w:rsidRPr="00680A3D">
          <w:rPr>
            <w:rStyle w:val="Hyperlink"/>
            <w:rFonts w:ascii="Arial" w:hAnsi="Arial" w:cs="Arial"/>
            <w:sz w:val="24"/>
            <w:szCs w:val="24"/>
          </w:rPr>
          <w:t>https://www.bl.uk/romantics-and-victorians/articles/child-labour</w:t>
        </w:r>
      </w:hyperlink>
      <w:r w:rsidRPr="00680A3D">
        <w:rPr>
          <w:rFonts w:ascii="Arial" w:hAnsi="Arial" w:cs="Arial"/>
          <w:sz w:val="24"/>
          <w:szCs w:val="24"/>
        </w:rPr>
        <w:t xml:space="preserve"> </w:t>
      </w:r>
    </w:p>
    <w:p w14:paraId="3703AC5A" w14:textId="77777777" w:rsidR="00671386" w:rsidRPr="00680A3D" w:rsidRDefault="00671386" w:rsidP="000F1090">
      <w:pPr>
        <w:spacing w:line="360" w:lineRule="auto"/>
        <w:rPr>
          <w:rFonts w:ascii="Arial" w:hAnsi="Arial" w:cs="Arial"/>
          <w:sz w:val="24"/>
          <w:szCs w:val="24"/>
        </w:rPr>
      </w:pPr>
      <w:r w:rsidRPr="00680A3D">
        <w:rPr>
          <w:rFonts w:ascii="Arial" w:hAnsi="Arial" w:cs="Arial"/>
          <w:sz w:val="24"/>
          <w:szCs w:val="24"/>
        </w:rPr>
        <w:t>Eisenstadt N. CB (2019) The Childhood Policy Landscape in England</w:t>
      </w:r>
    </w:p>
    <w:p w14:paraId="22F7C1AD" w14:textId="3F9E15B5" w:rsidR="00671386" w:rsidRPr="00680A3D" w:rsidRDefault="00671386" w:rsidP="000F1090">
      <w:pPr>
        <w:spacing w:line="360" w:lineRule="auto"/>
        <w:rPr>
          <w:rFonts w:ascii="Arial" w:hAnsi="Arial" w:cs="Arial"/>
          <w:sz w:val="24"/>
          <w:szCs w:val="24"/>
        </w:rPr>
      </w:pPr>
      <w:hyperlink r:id="rId15" w:history="1">
        <w:r w:rsidRPr="00680A3D">
          <w:rPr>
            <w:rStyle w:val="Hyperlink"/>
            <w:rFonts w:ascii="Arial" w:hAnsi="Arial" w:cs="Arial"/>
            <w:sz w:val="24"/>
            <w:szCs w:val="24"/>
          </w:rPr>
          <w:t>https://www.thebritishacademy.ac.uk/documents/232/The-British-Academy-The-Childhood-Policy-Landscape-in-England-A-Case-Study.pdf</w:t>
        </w:r>
      </w:hyperlink>
      <w:r w:rsidRPr="00680A3D">
        <w:rPr>
          <w:rFonts w:ascii="Arial" w:hAnsi="Arial" w:cs="Arial"/>
          <w:sz w:val="24"/>
          <w:szCs w:val="24"/>
        </w:rPr>
        <w:t xml:space="preserve"> (Accessed: 24 August 2021).</w:t>
      </w:r>
    </w:p>
    <w:p w14:paraId="3CB15A35" w14:textId="77777777" w:rsidR="007F6B8F" w:rsidRPr="00680A3D" w:rsidRDefault="007F6B8F" w:rsidP="000F1090">
      <w:pPr>
        <w:spacing w:line="360" w:lineRule="auto"/>
        <w:rPr>
          <w:rFonts w:ascii="Arial" w:hAnsi="Arial" w:cs="Arial"/>
          <w:sz w:val="24"/>
          <w:szCs w:val="24"/>
        </w:rPr>
      </w:pPr>
      <w:r w:rsidRPr="00680A3D">
        <w:rPr>
          <w:rFonts w:ascii="Arial" w:hAnsi="Arial" w:cs="Arial"/>
          <w:sz w:val="24"/>
          <w:szCs w:val="24"/>
        </w:rPr>
        <w:t xml:space="preserve">Eisenstadt N. (2019) </w:t>
      </w:r>
      <w:r w:rsidRPr="00680A3D">
        <w:rPr>
          <w:rFonts w:ascii="Arial" w:hAnsi="Arial" w:cs="Arial"/>
          <w:i/>
          <w:iCs/>
          <w:sz w:val="24"/>
          <w:szCs w:val="24"/>
        </w:rPr>
        <w:t>Reframing Childhood Past and Present.</w:t>
      </w:r>
      <w:r w:rsidRPr="00680A3D">
        <w:rPr>
          <w:rFonts w:ascii="Arial" w:hAnsi="Arial" w:cs="Arial"/>
          <w:sz w:val="24"/>
          <w:szCs w:val="24"/>
        </w:rPr>
        <w:t xml:space="preserve"> Available at: </w:t>
      </w:r>
      <w:hyperlink r:id="rId16" w:history="1">
        <w:r w:rsidRPr="00680A3D">
          <w:rPr>
            <w:rStyle w:val="Hyperlink"/>
            <w:rFonts w:ascii="Arial" w:hAnsi="Arial" w:cs="Arial"/>
            <w:sz w:val="24"/>
            <w:szCs w:val="24"/>
          </w:rPr>
          <w:t>https://www.thebritishacademy.ac.uk/documents/227/The-British-Academy-Reframing-Childhood-Past-and-Present-Chronologies.pdf</w:t>
        </w:r>
      </w:hyperlink>
      <w:r w:rsidRPr="00680A3D">
        <w:rPr>
          <w:rFonts w:ascii="Arial" w:hAnsi="Arial" w:cs="Arial"/>
          <w:sz w:val="24"/>
          <w:szCs w:val="24"/>
        </w:rPr>
        <w:t xml:space="preserve"> (Accessed: 24 August 2021).</w:t>
      </w:r>
    </w:p>
    <w:p w14:paraId="2EB3A443" w14:textId="77777777" w:rsidR="007F6B8F" w:rsidRPr="00680A3D" w:rsidRDefault="007F6B8F" w:rsidP="000F1090">
      <w:pPr>
        <w:spacing w:line="360" w:lineRule="auto"/>
        <w:rPr>
          <w:rFonts w:ascii="Arial" w:hAnsi="Arial" w:cs="Arial"/>
          <w:sz w:val="24"/>
          <w:szCs w:val="24"/>
        </w:rPr>
      </w:pPr>
    </w:p>
    <w:p w14:paraId="162BEE0B" w14:textId="0DABDEE9" w:rsidR="00671386" w:rsidRPr="00680A3D" w:rsidRDefault="00671386" w:rsidP="000F1090">
      <w:pPr>
        <w:spacing w:line="360" w:lineRule="auto"/>
        <w:rPr>
          <w:rFonts w:ascii="Arial" w:hAnsi="Arial" w:cs="Arial"/>
          <w:sz w:val="24"/>
          <w:szCs w:val="24"/>
        </w:rPr>
      </w:pPr>
      <w:r w:rsidRPr="00680A3D">
        <w:rPr>
          <w:rFonts w:ascii="Arial" w:hAnsi="Arial" w:cs="Arial"/>
          <w:sz w:val="24"/>
          <w:szCs w:val="24"/>
        </w:rPr>
        <w:t xml:space="preserve">National Children’s Bureau (2020) Children’s Rights Focus Groups Report. Available at: </w:t>
      </w:r>
      <w:hyperlink r:id="rId17" w:history="1">
        <w:r w:rsidRPr="00680A3D">
          <w:rPr>
            <w:rStyle w:val="Hyperlink"/>
            <w:rFonts w:ascii="Arial" w:hAnsi="Arial" w:cs="Arial"/>
            <w:sz w:val="24"/>
            <w:szCs w:val="24"/>
          </w:rPr>
          <w:t>https://www.thebritishacademy.ac.uk/documents/2691/National-Childrens-Bureau-British-Academy-Focus-Groups-Report.pdf</w:t>
        </w:r>
      </w:hyperlink>
      <w:r w:rsidRPr="00680A3D">
        <w:rPr>
          <w:rFonts w:ascii="Arial" w:hAnsi="Arial" w:cs="Arial"/>
          <w:sz w:val="24"/>
          <w:szCs w:val="24"/>
        </w:rPr>
        <w:t xml:space="preserve"> (Accessed: 24 August 2021).</w:t>
      </w:r>
    </w:p>
    <w:p w14:paraId="7C9F0585" w14:textId="77777777" w:rsidR="00671386" w:rsidRPr="00680A3D" w:rsidRDefault="00671386" w:rsidP="000F1090">
      <w:pPr>
        <w:spacing w:line="360" w:lineRule="auto"/>
        <w:rPr>
          <w:rFonts w:ascii="Arial" w:hAnsi="Arial" w:cs="Arial"/>
          <w:sz w:val="24"/>
          <w:szCs w:val="24"/>
        </w:rPr>
      </w:pPr>
      <w:r w:rsidRPr="00680A3D">
        <w:rPr>
          <w:rFonts w:ascii="Arial" w:hAnsi="Arial" w:cs="Arial"/>
          <w:sz w:val="24"/>
          <w:szCs w:val="24"/>
        </w:rPr>
        <w:t xml:space="preserve">NSPCC (2021) </w:t>
      </w:r>
      <w:r w:rsidRPr="00680A3D">
        <w:rPr>
          <w:rFonts w:ascii="Arial" w:hAnsi="Arial" w:cs="Arial"/>
          <w:i/>
          <w:iCs/>
          <w:sz w:val="24"/>
          <w:szCs w:val="24"/>
        </w:rPr>
        <w:t>History of child protection in the UK.</w:t>
      </w:r>
      <w:r w:rsidRPr="00680A3D">
        <w:rPr>
          <w:rFonts w:ascii="Arial" w:hAnsi="Arial" w:cs="Arial"/>
          <w:sz w:val="24"/>
          <w:szCs w:val="24"/>
        </w:rPr>
        <w:t xml:space="preserve"> Available at:</w:t>
      </w:r>
    </w:p>
    <w:p w14:paraId="7BA3ABE2" w14:textId="77777777" w:rsidR="00671386" w:rsidRPr="00680A3D" w:rsidRDefault="00671386" w:rsidP="000F1090">
      <w:pPr>
        <w:spacing w:line="360" w:lineRule="auto"/>
        <w:rPr>
          <w:rFonts w:ascii="Arial" w:hAnsi="Arial" w:cs="Arial"/>
          <w:sz w:val="24"/>
          <w:szCs w:val="24"/>
        </w:rPr>
      </w:pPr>
      <w:hyperlink r:id="rId18" w:history="1">
        <w:r w:rsidRPr="00680A3D">
          <w:rPr>
            <w:rStyle w:val="Hyperlink"/>
            <w:rFonts w:ascii="Arial" w:hAnsi="Arial" w:cs="Arial"/>
            <w:sz w:val="24"/>
            <w:szCs w:val="24"/>
          </w:rPr>
          <w:t>https://learning.nspcc.org.uk/child-protection-system/history-of-child-protection-in-the-uk</w:t>
        </w:r>
      </w:hyperlink>
      <w:r w:rsidRPr="00680A3D">
        <w:rPr>
          <w:rFonts w:ascii="Arial" w:hAnsi="Arial" w:cs="Arial"/>
          <w:sz w:val="24"/>
          <w:szCs w:val="24"/>
        </w:rPr>
        <w:t xml:space="preserve"> (Accessed: 24 August 2021).</w:t>
      </w:r>
    </w:p>
    <w:p w14:paraId="510604F2" w14:textId="77777777" w:rsidR="00671386" w:rsidRPr="00680A3D" w:rsidRDefault="00671386" w:rsidP="000F1090">
      <w:pPr>
        <w:spacing w:line="360" w:lineRule="auto"/>
        <w:rPr>
          <w:rFonts w:ascii="Arial" w:hAnsi="Arial" w:cs="Arial"/>
          <w:sz w:val="24"/>
          <w:szCs w:val="24"/>
        </w:rPr>
      </w:pPr>
      <w:r w:rsidRPr="00680A3D">
        <w:rPr>
          <w:rFonts w:ascii="Arial" w:hAnsi="Arial" w:cs="Arial"/>
          <w:sz w:val="24"/>
          <w:szCs w:val="24"/>
        </w:rPr>
        <w:t xml:space="preserve">IWM (2021) </w:t>
      </w:r>
      <w:r w:rsidRPr="00680A3D">
        <w:rPr>
          <w:rFonts w:ascii="Arial" w:hAnsi="Arial" w:cs="Arial"/>
          <w:i/>
          <w:iCs/>
          <w:sz w:val="24"/>
          <w:szCs w:val="24"/>
        </w:rPr>
        <w:t>Growing Up In The Second World War.</w:t>
      </w:r>
      <w:r w:rsidRPr="00680A3D">
        <w:rPr>
          <w:rFonts w:ascii="Arial" w:hAnsi="Arial" w:cs="Arial"/>
          <w:sz w:val="24"/>
          <w:szCs w:val="24"/>
        </w:rPr>
        <w:t xml:space="preserve"> Available at:</w:t>
      </w:r>
    </w:p>
    <w:p w14:paraId="6EF89DE4" w14:textId="77777777" w:rsidR="00671386" w:rsidRPr="00680A3D" w:rsidRDefault="00671386" w:rsidP="000F1090">
      <w:pPr>
        <w:spacing w:line="360" w:lineRule="auto"/>
        <w:rPr>
          <w:rFonts w:ascii="Arial" w:hAnsi="Arial" w:cs="Arial"/>
          <w:sz w:val="24"/>
          <w:szCs w:val="24"/>
        </w:rPr>
      </w:pPr>
      <w:hyperlink r:id="rId19" w:history="1">
        <w:r w:rsidRPr="00680A3D">
          <w:rPr>
            <w:rStyle w:val="Hyperlink"/>
            <w:rFonts w:ascii="Arial" w:hAnsi="Arial" w:cs="Arial"/>
            <w:sz w:val="24"/>
            <w:szCs w:val="24"/>
          </w:rPr>
          <w:t>https://www.iwm.org.uk/history/growing-up-in-the-second-world-war</w:t>
        </w:r>
      </w:hyperlink>
      <w:r w:rsidRPr="00680A3D">
        <w:rPr>
          <w:rFonts w:ascii="Arial" w:hAnsi="Arial" w:cs="Arial"/>
          <w:sz w:val="24"/>
          <w:szCs w:val="24"/>
        </w:rPr>
        <w:t xml:space="preserve"> (Accessed: 28 August 2021).</w:t>
      </w:r>
    </w:p>
    <w:p w14:paraId="52CE15D5" w14:textId="77777777" w:rsidR="00671386" w:rsidRPr="00680A3D" w:rsidRDefault="00671386" w:rsidP="000F1090">
      <w:pPr>
        <w:spacing w:line="360" w:lineRule="auto"/>
        <w:rPr>
          <w:rFonts w:ascii="Arial" w:hAnsi="Arial" w:cs="Arial"/>
          <w:sz w:val="24"/>
          <w:szCs w:val="24"/>
        </w:rPr>
      </w:pPr>
      <w:r w:rsidRPr="00680A3D">
        <w:rPr>
          <w:rFonts w:ascii="Arial" w:hAnsi="Arial" w:cs="Arial"/>
          <w:sz w:val="24"/>
          <w:szCs w:val="24"/>
        </w:rPr>
        <w:t>Simkin J. (2020) Child Labour in the Mining Industry. Available at:</w:t>
      </w:r>
    </w:p>
    <w:p w14:paraId="43DC21E9" w14:textId="463A9A91" w:rsidR="00730072" w:rsidRPr="00680A3D" w:rsidRDefault="00671386" w:rsidP="000F1090">
      <w:pPr>
        <w:spacing w:line="360" w:lineRule="auto"/>
        <w:rPr>
          <w:rFonts w:ascii="Arial" w:hAnsi="Arial" w:cs="Arial"/>
          <w:sz w:val="24"/>
          <w:szCs w:val="24"/>
        </w:rPr>
      </w:pPr>
      <w:hyperlink r:id="rId20" w:history="1">
        <w:r w:rsidRPr="00680A3D">
          <w:rPr>
            <w:rStyle w:val="Hyperlink"/>
            <w:rFonts w:ascii="Arial" w:hAnsi="Arial" w:cs="Arial"/>
            <w:sz w:val="24"/>
            <w:szCs w:val="24"/>
          </w:rPr>
          <w:t>https://spartacus-educational.com/Child_Labour.htm</w:t>
        </w:r>
      </w:hyperlink>
      <w:r w:rsidRPr="00680A3D">
        <w:rPr>
          <w:rFonts w:ascii="Arial" w:hAnsi="Arial" w:cs="Arial"/>
          <w:sz w:val="24"/>
          <w:szCs w:val="24"/>
        </w:rPr>
        <w:t xml:space="preserve">   </w:t>
      </w:r>
    </w:p>
    <w:p w14:paraId="6C880240" w14:textId="77777777" w:rsidR="00671386" w:rsidRPr="00680A3D" w:rsidRDefault="00671386" w:rsidP="000F1090">
      <w:pPr>
        <w:spacing w:line="360" w:lineRule="auto"/>
        <w:rPr>
          <w:rFonts w:ascii="Arial" w:hAnsi="Arial" w:cs="Arial"/>
          <w:sz w:val="24"/>
          <w:szCs w:val="24"/>
        </w:rPr>
      </w:pPr>
      <w:hyperlink r:id="rId21" w:history="1">
        <w:r w:rsidRPr="00680A3D">
          <w:rPr>
            <w:rStyle w:val="Hyperlink"/>
            <w:rFonts w:ascii="Arial" w:hAnsi="Arial" w:cs="Arial"/>
            <w:sz w:val="24"/>
            <w:szCs w:val="24"/>
          </w:rPr>
          <w:t>https://www.childrenengland.org.uk/englands-children-health</w:t>
        </w:r>
      </w:hyperlink>
      <w:r w:rsidRPr="00680A3D">
        <w:rPr>
          <w:rFonts w:ascii="Arial" w:hAnsi="Arial" w:cs="Arial"/>
          <w:sz w:val="24"/>
          <w:szCs w:val="24"/>
        </w:rPr>
        <w:t xml:space="preserve"> (Accessed: 28 August 2021). </w:t>
      </w:r>
    </w:p>
    <w:p w14:paraId="38CB544D" w14:textId="77777777" w:rsidR="00671386" w:rsidRPr="00680A3D" w:rsidRDefault="00671386" w:rsidP="000F1090">
      <w:pPr>
        <w:spacing w:line="360" w:lineRule="auto"/>
        <w:rPr>
          <w:rFonts w:ascii="Arial" w:hAnsi="Arial" w:cs="Arial"/>
          <w:sz w:val="24"/>
          <w:szCs w:val="24"/>
        </w:rPr>
      </w:pPr>
      <w:r w:rsidRPr="00680A3D">
        <w:rPr>
          <w:rFonts w:ascii="Arial" w:hAnsi="Arial" w:cs="Arial"/>
          <w:sz w:val="24"/>
          <w:szCs w:val="24"/>
        </w:rPr>
        <w:t xml:space="preserve">UNICEF (2019) </w:t>
      </w:r>
      <w:r w:rsidRPr="00680A3D">
        <w:rPr>
          <w:rFonts w:ascii="Arial" w:hAnsi="Arial" w:cs="Arial"/>
          <w:i/>
          <w:iCs/>
          <w:sz w:val="24"/>
          <w:szCs w:val="24"/>
        </w:rPr>
        <w:t>For every child, every right.</w:t>
      </w:r>
      <w:r w:rsidRPr="00680A3D">
        <w:rPr>
          <w:rFonts w:ascii="Arial" w:hAnsi="Arial" w:cs="Arial"/>
          <w:sz w:val="24"/>
          <w:szCs w:val="24"/>
        </w:rPr>
        <w:t xml:space="preserve"> Available at:</w:t>
      </w:r>
    </w:p>
    <w:p w14:paraId="709CBCAA" w14:textId="7FE03814" w:rsidR="00671386" w:rsidRPr="00680A3D" w:rsidRDefault="00671386" w:rsidP="000F1090">
      <w:pPr>
        <w:spacing w:line="360" w:lineRule="auto"/>
        <w:rPr>
          <w:rFonts w:ascii="Arial" w:hAnsi="Arial" w:cs="Arial"/>
          <w:sz w:val="24"/>
          <w:szCs w:val="24"/>
        </w:rPr>
      </w:pPr>
      <w:hyperlink r:id="rId22" w:history="1">
        <w:r w:rsidRPr="00680A3D">
          <w:rPr>
            <w:rStyle w:val="Hyperlink"/>
            <w:rFonts w:ascii="Arial" w:hAnsi="Arial" w:cs="Arial"/>
            <w:sz w:val="24"/>
            <w:szCs w:val="24"/>
          </w:rPr>
          <w:t>https://www.unicef.org/media/62371/file/Convention-rights-child-at-crossroads-2019.pdf</w:t>
        </w:r>
      </w:hyperlink>
      <w:r w:rsidRPr="00680A3D">
        <w:rPr>
          <w:rFonts w:ascii="Arial" w:hAnsi="Arial" w:cs="Arial"/>
          <w:sz w:val="24"/>
          <w:szCs w:val="24"/>
        </w:rPr>
        <w:t xml:space="preserve"> (Accessed: 28 August 2021).</w:t>
      </w:r>
    </w:p>
    <w:p w14:paraId="47FEC476" w14:textId="77777777" w:rsidR="00671386" w:rsidRPr="00680A3D" w:rsidRDefault="00671386" w:rsidP="000F1090">
      <w:pPr>
        <w:spacing w:line="360" w:lineRule="auto"/>
        <w:rPr>
          <w:rFonts w:ascii="Arial" w:hAnsi="Arial" w:cs="Arial"/>
          <w:sz w:val="24"/>
          <w:szCs w:val="24"/>
        </w:rPr>
      </w:pPr>
      <w:r w:rsidRPr="00680A3D">
        <w:rPr>
          <w:rFonts w:ascii="Arial" w:hAnsi="Arial" w:cs="Arial"/>
          <w:sz w:val="24"/>
          <w:szCs w:val="24"/>
        </w:rPr>
        <w:t>Williams N. (2016) Children Rights Alliance for England. Available at:</w:t>
      </w:r>
    </w:p>
    <w:p w14:paraId="13C3C2B4" w14:textId="77777777" w:rsidR="00671386" w:rsidRPr="00680A3D" w:rsidRDefault="00671386" w:rsidP="000F1090">
      <w:pPr>
        <w:spacing w:line="360" w:lineRule="auto"/>
        <w:rPr>
          <w:rFonts w:ascii="Arial" w:hAnsi="Arial" w:cs="Arial"/>
          <w:sz w:val="24"/>
          <w:szCs w:val="24"/>
        </w:rPr>
      </w:pPr>
      <w:hyperlink r:id="rId23" w:history="1">
        <w:r w:rsidRPr="00680A3D">
          <w:rPr>
            <w:rStyle w:val="Hyperlink"/>
            <w:rFonts w:ascii="Arial" w:hAnsi="Arial" w:cs="Arial"/>
            <w:sz w:val="24"/>
            <w:szCs w:val="24"/>
          </w:rPr>
          <w:t>http://www.crae.org.uk/media/118308/crae_scr2016_b4_safeguarding-web.pdf</w:t>
        </w:r>
      </w:hyperlink>
      <w:r w:rsidRPr="00680A3D">
        <w:rPr>
          <w:rFonts w:ascii="Arial" w:hAnsi="Arial" w:cs="Arial"/>
          <w:sz w:val="24"/>
          <w:szCs w:val="24"/>
        </w:rPr>
        <w:t xml:space="preserve"> (Accessed: 28 August 2021).</w:t>
      </w:r>
    </w:p>
    <w:p w14:paraId="58113314" w14:textId="77777777" w:rsidR="00671386" w:rsidRPr="00680A3D" w:rsidRDefault="00671386" w:rsidP="000F1090">
      <w:pPr>
        <w:spacing w:line="360" w:lineRule="auto"/>
        <w:rPr>
          <w:rFonts w:ascii="Arial" w:hAnsi="Arial" w:cs="Arial"/>
          <w:sz w:val="24"/>
          <w:szCs w:val="24"/>
        </w:rPr>
      </w:pPr>
      <w:r w:rsidRPr="00680A3D">
        <w:rPr>
          <w:rFonts w:ascii="Arial" w:hAnsi="Arial" w:cs="Arial"/>
          <w:sz w:val="24"/>
          <w:szCs w:val="24"/>
        </w:rPr>
        <w:t xml:space="preserve">Foster D. (2020) </w:t>
      </w:r>
      <w:r w:rsidRPr="00680A3D">
        <w:rPr>
          <w:rFonts w:ascii="Arial" w:hAnsi="Arial" w:cs="Arial"/>
          <w:i/>
          <w:iCs/>
          <w:sz w:val="24"/>
          <w:szCs w:val="24"/>
        </w:rPr>
        <w:t>An overview of child protection legislation in England.</w:t>
      </w:r>
      <w:r w:rsidRPr="00680A3D">
        <w:rPr>
          <w:rFonts w:ascii="Arial" w:hAnsi="Arial" w:cs="Arial"/>
          <w:sz w:val="24"/>
          <w:szCs w:val="24"/>
        </w:rPr>
        <w:t xml:space="preserve"> Available at:</w:t>
      </w:r>
    </w:p>
    <w:p w14:paraId="26E16F3E" w14:textId="77777777" w:rsidR="00671386" w:rsidRPr="00680A3D" w:rsidRDefault="00671386" w:rsidP="000F1090">
      <w:pPr>
        <w:spacing w:line="360" w:lineRule="auto"/>
        <w:rPr>
          <w:rFonts w:ascii="Arial" w:hAnsi="Arial" w:cs="Arial"/>
          <w:sz w:val="24"/>
          <w:szCs w:val="24"/>
        </w:rPr>
      </w:pPr>
      <w:hyperlink r:id="rId24" w:history="1">
        <w:r w:rsidRPr="00680A3D">
          <w:rPr>
            <w:rStyle w:val="Hyperlink"/>
            <w:rFonts w:ascii="Arial" w:hAnsi="Arial" w:cs="Arial"/>
            <w:sz w:val="24"/>
            <w:szCs w:val="24"/>
          </w:rPr>
          <w:t>https://researchbriefings.files.parliament.uk/documents/SN06787/SN06787.pdf</w:t>
        </w:r>
      </w:hyperlink>
      <w:r w:rsidRPr="00680A3D">
        <w:rPr>
          <w:rFonts w:ascii="Arial" w:hAnsi="Arial" w:cs="Arial"/>
          <w:sz w:val="24"/>
          <w:szCs w:val="24"/>
        </w:rPr>
        <w:t xml:space="preserve"> (Accessed:1 September 2021).</w:t>
      </w:r>
    </w:p>
    <w:p w14:paraId="3175635C" w14:textId="53DE31C0" w:rsidR="00671386" w:rsidRPr="00680A3D" w:rsidRDefault="00671386" w:rsidP="000F1090">
      <w:pPr>
        <w:spacing w:line="360" w:lineRule="auto"/>
        <w:rPr>
          <w:rFonts w:ascii="Arial" w:hAnsi="Arial" w:cs="Arial"/>
          <w:sz w:val="24"/>
          <w:szCs w:val="24"/>
        </w:rPr>
      </w:pPr>
      <w:r w:rsidRPr="00680A3D">
        <w:rPr>
          <w:rFonts w:ascii="Arial" w:hAnsi="Arial" w:cs="Arial"/>
          <w:sz w:val="24"/>
          <w:szCs w:val="24"/>
        </w:rPr>
        <w:t xml:space="preserve">Foster D. (2021) </w:t>
      </w:r>
      <w:r w:rsidRPr="00680A3D">
        <w:rPr>
          <w:rFonts w:ascii="Arial" w:hAnsi="Arial" w:cs="Arial"/>
          <w:i/>
          <w:iCs/>
          <w:sz w:val="24"/>
          <w:szCs w:val="24"/>
        </w:rPr>
        <w:t xml:space="preserve">Safeguarding in English schools. </w:t>
      </w:r>
      <w:r w:rsidRPr="00680A3D">
        <w:rPr>
          <w:rFonts w:ascii="Arial" w:hAnsi="Arial" w:cs="Arial"/>
          <w:sz w:val="24"/>
          <w:szCs w:val="24"/>
        </w:rPr>
        <w:t xml:space="preserve">Available at: </w:t>
      </w:r>
      <w:hyperlink r:id="rId25" w:history="1">
        <w:r w:rsidRPr="00680A3D">
          <w:rPr>
            <w:rStyle w:val="Hyperlink"/>
            <w:rFonts w:ascii="Arial" w:hAnsi="Arial" w:cs="Arial"/>
            <w:sz w:val="24"/>
            <w:szCs w:val="24"/>
          </w:rPr>
          <w:t>https://researchbriefings.files.parliament.uk/documents/CBP-8023/CBP-8023.pdf</w:t>
        </w:r>
      </w:hyperlink>
      <w:r w:rsidRPr="00680A3D">
        <w:rPr>
          <w:rFonts w:ascii="Arial" w:hAnsi="Arial" w:cs="Arial"/>
          <w:sz w:val="24"/>
          <w:szCs w:val="24"/>
        </w:rPr>
        <w:t xml:space="preserve"> (Accessed: 2 September 2021).</w:t>
      </w:r>
    </w:p>
    <w:p w14:paraId="0E2776C8" w14:textId="25430F84" w:rsidR="00310E77" w:rsidRPr="00680A3D" w:rsidRDefault="00310E77" w:rsidP="000F1090">
      <w:pPr>
        <w:spacing w:line="360" w:lineRule="auto"/>
        <w:rPr>
          <w:rFonts w:ascii="Arial" w:hAnsi="Arial" w:cs="Arial"/>
          <w:sz w:val="24"/>
          <w:szCs w:val="24"/>
        </w:rPr>
      </w:pPr>
      <w:r w:rsidRPr="00680A3D">
        <w:rPr>
          <w:rFonts w:ascii="Arial" w:hAnsi="Arial" w:cs="Arial"/>
          <w:sz w:val="24"/>
          <w:szCs w:val="24"/>
        </w:rPr>
        <w:t xml:space="preserve">King L. D., et all. (2017) </w:t>
      </w:r>
      <w:r w:rsidRPr="00680A3D">
        <w:rPr>
          <w:rFonts w:ascii="Arial" w:hAnsi="Arial" w:cs="Arial"/>
          <w:i/>
          <w:iCs/>
          <w:sz w:val="24"/>
          <w:szCs w:val="24"/>
        </w:rPr>
        <w:t>Policy and Prevention Approaches for Disordered and Hazardous Gaming and Internet.</w:t>
      </w:r>
      <w:r w:rsidRPr="00680A3D">
        <w:rPr>
          <w:rFonts w:ascii="Arial" w:hAnsi="Arial" w:cs="Arial"/>
          <w:sz w:val="24"/>
          <w:szCs w:val="24"/>
        </w:rPr>
        <w:t xml:space="preserve"> Available at: </w:t>
      </w:r>
      <w:hyperlink r:id="rId26" w:history="1">
        <w:r w:rsidRPr="00680A3D">
          <w:rPr>
            <w:rStyle w:val="Hyperlink"/>
            <w:rFonts w:ascii="Arial" w:hAnsi="Arial" w:cs="Arial"/>
            <w:sz w:val="24"/>
            <w:szCs w:val="24"/>
          </w:rPr>
          <w:t>https://link.springer.com/article/10.1007/s11121-017-0813-1</w:t>
        </w:r>
      </w:hyperlink>
      <w:r w:rsidRPr="00680A3D">
        <w:rPr>
          <w:rFonts w:ascii="Arial" w:hAnsi="Arial" w:cs="Arial"/>
          <w:sz w:val="24"/>
          <w:szCs w:val="24"/>
        </w:rPr>
        <w:t>(Accessed: 2 September 2021).</w:t>
      </w:r>
    </w:p>
    <w:p w14:paraId="7F717EFC" w14:textId="77777777" w:rsidR="00671386" w:rsidRPr="00680A3D" w:rsidRDefault="00671386" w:rsidP="000F1090">
      <w:pPr>
        <w:spacing w:line="360" w:lineRule="auto"/>
        <w:rPr>
          <w:rFonts w:ascii="Arial" w:hAnsi="Arial" w:cs="Arial"/>
          <w:sz w:val="24"/>
          <w:szCs w:val="24"/>
        </w:rPr>
      </w:pPr>
      <w:r w:rsidRPr="00680A3D">
        <w:rPr>
          <w:rFonts w:ascii="Arial" w:hAnsi="Arial" w:cs="Arial"/>
          <w:sz w:val="24"/>
          <w:szCs w:val="24"/>
        </w:rPr>
        <w:t xml:space="preserve">OHCHR (2021) </w:t>
      </w:r>
      <w:r w:rsidRPr="00680A3D">
        <w:rPr>
          <w:rFonts w:ascii="Arial" w:hAnsi="Arial" w:cs="Arial"/>
          <w:i/>
          <w:iCs/>
          <w:sz w:val="24"/>
          <w:szCs w:val="24"/>
        </w:rPr>
        <w:t>Convention on the Rights of the Child.</w:t>
      </w:r>
      <w:r w:rsidRPr="00680A3D">
        <w:rPr>
          <w:rFonts w:ascii="Arial" w:hAnsi="Arial" w:cs="Arial"/>
          <w:sz w:val="24"/>
          <w:szCs w:val="24"/>
        </w:rPr>
        <w:t xml:space="preserve"> Available at: </w:t>
      </w:r>
      <w:hyperlink r:id="rId27" w:history="1">
        <w:r w:rsidRPr="00680A3D">
          <w:rPr>
            <w:rStyle w:val="Hyperlink"/>
            <w:rFonts w:ascii="Arial" w:hAnsi="Arial" w:cs="Arial"/>
            <w:sz w:val="24"/>
            <w:szCs w:val="24"/>
          </w:rPr>
          <w:t>https://www.ohchr.org/EN/ProfessionalInterest/Pages/CRC.aspx</w:t>
        </w:r>
      </w:hyperlink>
      <w:r w:rsidRPr="00680A3D">
        <w:rPr>
          <w:rFonts w:ascii="Arial" w:hAnsi="Arial" w:cs="Arial"/>
          <w:sz w:val="24"/>
          <w:szCs w:val="24"/>
        </w:rPr>
        <w:t xml:space="preserve"> (Accessed: 2 September 2021). </w:t>
      </w:r>
    </w:p>
    <w:p w14:paraId="02DECDDE" w14:textId="77777777" w:rsidR="00671386" w:rsidRPr="00680A3D" w:rsidRDefault="00671386" w:rsidP="000F1090">
      <w:pPr>
        <w:spacing w:line="360" w:lineRule="auto"/>
        <w:rPr>
          <w:rFonts w:ascii="Arial" w:hAnsi="Arial" w:cs="Arial"/>
          <w:sz w:val="24"/>
          <w:szCs w:val="24"/>
        </w:rPr>
      </w:pPr>
      <w:r w:rsidRPr="00680A3D">
        <w:rPr>
          <w:rFonts w:ascii="Arial" w:hAnsi="Arial" w:cs="Arial"/>
          <w:sz w:val="24"/>
          <w:szCs w:val="24"/>
        </w:rPr>
        <w:t xml:space="preserve">Kelly E.  et all (2018) </w:t>
      </w:r>
      <w:r w:rsidRPr="00680A3D">
        <w:rPr>
          <w:rFonts w:ascii="Arial" w:hAnsi="Arial" w:cs="Arial"/>
          <w:i/>
          <w:iCs/>
          <w:sz w:val="24"/>
          <w:szCs w:val="24"/>
        </w:rPr>
        <w:t>Public Spending on Children in England: 2000 to 2020.</w:t>
      </w:r>
      <w:r w:rsidRPr="00680A3D">
        <w:rPr>
          <w:rFonts w:ascii="Arial" w:hAnsi="Arial" w:cs="Arial"/>
          <w:sz w:val="24"/>
          <w:szCs w:val="24"/>
        </w:rPr>
        <w:t xml:space="preserve"> Available at: </w:t>
      </w:r>
      <w:hyperlink r:id="rId28" w:history="1">
        <w:r w:rsidRPr="00680A3D">
          <w:rPr>
            <w:rStyle w:val="Hyperlink"/>
            <w:rFonts w:ascii="Arial" w:hAnsi="Arial" w:cs="Arial"/>
            <w:sz w:val="24"/>
            <w:szCs w:val="24"/>
          </w:rPr>
          <w:t>https://www.childrenscommissioner.gov.uk/wp-content/uploads/2018/06/Public-Spending-on-Children-in-England-CCO-JUNE-2018.pdf</w:t>
        </w:r>
      </w:hyperlink>
      <w:r w:rsidRPr="00680A3D">
        <w:rPr>
          <w:rFonts w:ascii="Arial" w:hAnsi="Arial" w:cs="Arial"/>
          <w:sz w:val="24"/>
          <w:szCs w:val="24"/>
        </w:rPr>
        <w:t xml:space="preserve"> (Accessed: 2 September 2021).</w:t>
      </w:r>
    </w:p>
    <w:p w14:paraId="07549002" w14:textId="4E389C35" w:rsidR="00ED1D6F" w:rsidRDefault="00671386" w:rsidP="000F1090">
      <w:pPr>
        <w:spacing w:line="360" w:lineRule="auto"/>
        <w:rPr>
          <w:rFonts w:ascii="Arial" w:hAnsi="Arial" w:cs="Arial"/>
          <w:sz w:val="24"/>
          <w:szCs w:val="24"/>
        </w:rPr>
      </w:pPr>
      <w:r w:rsidRPr="00680A3D">
        <w:rPr>
          <w:rFonts w:ascii="Arial" w:hAnsi="Arial" w:cs="Arial"/>
          <w:sz w:val="24"/>
          <w:szCs w:val="24"/>
        </w:rPr>
        <w:t xml:space="preserve">UK Parliament (2021) </w:t>
      </w:r>
      <w:r w:rsidRPr="00680A3D">
        <w:rPr>
          <w:rFonts w:ascii="Arial" w:hAnsi="Arial" w:cs="Arial"/>
          <w:i/>
          <w:iCs/>
          <w:sz w:val="24"/>
          <w:szCs w:val="24"/>
        </w:rPr>
        <w:t>Childhood Obesity</w:t>
      </w:r>
      <w:r w:rsidRPr="00680A3D">
        <w:rPr>
          <w:rFonts w:ascii="Arial" w:hAnsi="Arial" w:cs="Arial"/>
          <w:sz w:val="24"/>
          <w:szCs w:val="24"/>
        </w:rPr>
        <w:t xml:space="preserve">. Available at: </w:t>
      </w:r>
      <w:hyperlink r:id="rId29" w:history="1">
        <w:r w:rsidRPr="00680A3D">
          <w:rPr>
            <w:rStyle w:val="Hyperlink"/>
            <w:rFonts w:ascii="Arial" w:hAnsi="Arial" w:cs="Arial"/>
            <w:sz w:val="24"/>
            <w:szCs w:val="24"/>
          </w:rPr>
          <w:t>https://researchbriefings.files.parliament.uk/documents/POST-PN-0640/POST-PN-0640.pdf</w:t>
        </w:r>
      </w:hyperlink>
      <w:r>
        <w:rPr>
          <w:rStyle w:val="Hyperlink"/>
          <w:rFonts w:ascii="Arial" w:hAnsi="Arial" w:cs="Arial"/>
        </w:rPr>
        <w:t xml:space="preserve">  </w:t>
      </w:r>
    </w:p>
    <w:sectPr w:rsidR="00ED1D6F" w:rsidSect="00ED1D6F">
      <w:footerReference w:type="default" r:id="rId30"/>
      <w:pgSz w:w="11906" w:h="16838"/>
      <w:pgMar w:top="1440" w:right="1440" w:bottom="1440" w:left="1440" w:header="708" w:footer="708" w:gutter="0"/>
      <w:pgBorders w:display="firstPage"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B5D55" w14:textId="77777777" w:rsidR="00857C82" w:rsidRDefault="00857C82" w:rsidP="00736BD1">
      <w:pPr>
        <w:spacing w:after="0" w:line="240" w:lineRule="auto"/>
      </w:pPr>
      <w:r>
        <w:separator/>
      </w:r>
    </w:p>
  </w:endnote>
  <w:endnote w:type="continuationSeparator" w:id="0">
    <w:p w14:paraId="59837667" w14:textId="77777777" w:rsidR="00857C82" w:rsidRDefault="00857C82" w:rsidP="00736BD1">
      <w:pPr>
        <w:spacing w:after="0" w:line="240" w:lineRule="auto"/>
      </w:pPr>
      <w:r>
        <w:continuationSeparator/>
      </w:r>
    </w:p>
  </w:endnote>
  <w:endnote w:type="continuationNotice" w:id="1">
    <w:p w14:paraId="0A7FBE83" w14:textId="77777777" w:rsidR="00857C82" w:rsidRDefault="00857C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2994008"/>
      <w:docPartObj>
        <w:docPartGallery w:val="Page Numbers (Bottom of Page)"/>
        <w:docPartUnique/>
      </w:docPartObj>
    </w:sdtPr>
    <w:sdtEndPr>
      <w:rPr>
        <w:noProof/>
      </w:rPr>
    </w:sdtEndPr>
    <w:sdtContent>
      <w:p w14:paraId="0B45E50B" w14:textId="6FC05429" w:rsidR="00736BD1" w:rsidRDefault="00736BD1">
        <w:pPr>
          <w:pStyle w:val="Footer"/>
          <w:jc w:val="center"/>
        </w:pPr>
        <w:r>
          <w:fldChar w:fldCharType="begin"/>
        </w:r>
        <w:r>
          <w:instrText xml:space="preserve"> PAGE   \* MERGEFORMAT </w:instrText>
        </w:r>
        <w:r>
          <w:fldChar w:fldCharType="separate"/>
        </w:r>
        <w:r w:rsidR="002C0353">
          <w:rPr>
            <w:noProof/>
          </w:rPr>
          <w:t>1</w:t>
        </w:r>
        <w:r>
          <w:rPr>
            <w:noProof/>
          </w:rPr>
          <w:fldChar w:fldCharType="end"/>
        </w:r>
      </w:p>
    </w:sdtContent>
  </w:sdt>
  <w:p w14:paraId="6CA3D336" w14:textId="77777777" w:rsidR="00736BD1" w:rsidRDefault="00736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94EF8" w14:textId="77777777" w:rsidR="00857C82" w:rsidRDefault="00857C82" w:rsidP="00736BD1">
      <w:pPr>
        <w:spacing w:after="0" w:line="240" w:lineRule="auto"/>
      </w:pPr>
      <w:r>
        <w:separator/>
      </w:r>
    </w:p>
  </w:footnote>
  <w:footnote w:type="continuationSeparator" w:id="0">
    <w:p w14:paraId="25C9CE1D" w14:textId="77777777" w:rsidR="00857C82" w:rsidRDefault="00857C82" w:rsidP="00736BD1">
      <w:pPr>
        <w:spacing w:after="0" w:line="240" w:lineRule="auto"/>
      </w:pPr>
      <w:r>
        <w:continuationSeparator/>
      </w:r>
    </w:p>
  </w:footnote>
  <w:footnote w:type="continuationNotice" w:id="1">
    <w:p w14:paraId="5615F627" w14:textId="77777777" w:rsidR="00857C82" w:rsidRDefault="00857C8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D6F"/>
    <w:rsid w:val="00051CA8"/>
    <w:rsid w:val="000808FC"/>
    <w:rsid w:val="000C1EED"/>
    <w:rsid w:val="000E1595"/>
    <w:rsid w:val="000F1090"/>
    <w:rsid w:val="001212A1"/>
    <w:rsid w:val="00142DFD"/>
    <w:rsid w:val="0024135A"/>
    <w:rsid w:val="0026150E"/>
    <w:rsid w:val="00285FA1"/>
    <w:rsid w:val="002C0353"/>
    <w:rsid w:val="002E6921"/>
    <w:rsid w:val="00310E77"/>
    <w:rsid w:val="00372E22"/>
    <w:rsid w:val="00376006"/>
    <w:rsid w:val="003E05AB"/>
    <w:rsid w:val="004575AA"/>
    <w:rsid w:val="004E4759"/>
    <w:rsid w:val="004E50C9"/>
    <w:rsid w:val="00600538"/>
    <w:rsid w:val="00602BED"/>
    <w:rsid w:val="00617183"/>
    <w:rsid w:val="006217E2"/>
    <w:rsid w:val="006554D5"/>
    <w:rsid w:val="00667BEA"/>
    <w:rsid w:val="00671386"/>
    <w:rsid w:val="00680A3D"/>
    <w:rsid w:val="006D789B"/>
    <w:rsid w:val="00730072"/>
    <w:rsid w:val="00736BD1"/>
    <w:rsid w:val="00784AC9"/>
    <w:rsid w:val="007E1CB0"/>
    <w:rsid w:val="007F6B8F"/>
    <w:rsid w:val="00856DCB"/>
    <w:rsid w:val="00857C82"/>
    <w:rsid w:val="009019D7"/>
    <w:rsid w:val="00941141"/>
    <w:rsid w:val="00950768"/>
    <w:rsid w:val="009A025B"/>
    <w:rsid w:val="009A41A0"/>
    <w:rsid w:val="009B5906"/>
    <w:rsid w:val="009B61CF"/>
    <w:rsid w:val="00A1546A"/>
    <w:rsid w:val="00A5708A"/>
    <w:rsid w:val="00AD5ECF"/>
    <w:rsid w:val="00B353E9"/>
    <w:rsid w:val="00B36A75"/>
    <w:rsid w:val="00B711F6"/>
    <w:rsid w:val="00B76D85"/>
    <w:rsid w:val="00B90339"/>
    <w:rsid w:val="00C06417"/>
    <w:rsid w:val="00C375CA"/>
    <w:rsid w:val="00C65E02"/>
    <w:rsid w:val="00C805C6"/>
    <w:rsid w:val="00CC6D4C"/>
    <w:rsid w:val="00D54972"/>
    <w:rsid w:val="00E24819"/>
    <w:rsid w:val="00EB2A29"/>
    <w:rsid w:val="00EC5F4C"/>
    <w:rsid w:val="00ED09FC"/>
    <w:rsid w:val="00ED1D6F"/>
    <w:rsid w:val="00EF3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EE973"/>
  <w15:chartTrackingRefBased/>
  <w15:docId w15:val="{62E498DA-D76A-4136-9C05-C15EAF2A1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D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D1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6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BD1"/>
  </w:style>
  <w:style w:type="paragraph" w:styleId="Footer">
    <w:name w:val="footer"/>
    <w:basedOn w:val="Normal"/>
    <w:link w:val="FooterChar"/>
    <w:uiPriority w:val="99"/>
    <w:unhideWhenUsed/>
    <w:rsid w:val="00736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BD1"/>
  </w:style>
  <w:style w:type="character" w:styleId="Hyperlink">
    <w:name w:val="Hyperlink"/>
    <w:basedOn w:val="DefaultParagraphFont"/>
    <w:uiPriority w:val="99"/>
    <w:unhideWhenUsed/>
    <w:rsid w:val="00671386"/>
    <w:rPr>
      <w:color w:val="0563C1" w:themeColor="hyperlink"/>
      <w:u w:val="single"/>
    </w:rPr>
  </w:style>
  <w:style w:type="character" w:styleId="FollowedHyperlink">
    <w:name w:val="FollowedHyperlink"/>
    <w:basedOn w:val="DefaultParagraphFont"/>
    <w:uiPriority w:val="99"/>
    <w:semiHidden/>
    <w:unhideWhenUsed/>
    <w:rsid w:val="00671386"/>
    <w:rPr>
      <w:color w:val="954F72" w:themeColor="followedHyperlink"/>
      <w:u w:val="single"/>
    </w:rPr>
  </w:style>
  <w:style w:type="character" w:styleId="UnresolvedMention">
    <w:name w:val="Unresolved Mention"/>
    <w:basedOn w:val="DefaultParagraphFont"/>
    <w:uiPriority w:val="99"/>
    <w:semiHidden/>
    <w:unhideWhenUsed/>
    <w:rsid w:val="00142D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ae.org.uk/media/26362/Equality-Matters-for-Children-CRAE-Equality-Act-guide.pdf" TargetMode="External"/><Relationship Id="rId13" Type="http://schemas.openxmlformats.org/officeDocument/2006/relationships/hyperlink" Target="https://researchbriefings.files.parliament.uk/documents/CBP-8023/CBP-8023.pdf" TargetMode="External"/><Relationship Id="rId18" Type="http://schemas.openxmlformats.org/officeDocument/2006/relationships/hyperlink" Target="https://learning.nspcc.org.uk/child-protection-system/history-of-child-protection-in-the-uk" TargetMode="External"/><Relationship Id="rId26" Type="http://schemas.openxmlformats.org/officeDocument/2006/relationships/hyperlink" Target="https://link.springer.com/article/10.1007/s11121-017-0813-1" TargetMode="External"/><Relationship Id="rId3" Type="http://schemas.openxmlformats.org/officeDocument/2006/relationships/settings" Target="settings.xml"/><Relationship Id="rId21" Type="http://schemas.openxmlformats.org/officeDocument/2006/relationships/hyperlink" Target="https://www.childrenengland.org.uk/englands-children-health" TargetMode="External"/><Relationship Id="rId7" Type="http://schemas.openxmlformats.org/officeDocument/2006/relationships/image" Target="media/image1.png"/><Relationship Id="rId12" Type="http://schemas.openxmlformats.org/officeDocument/2006/relationships/hyperlink" Target="https://researchbriefings.files.parliament.uk/documents/SN06787/SN06787.pdf" TargetMode="External"/><Relationship Id="rId17" Type="http://schemas.openxmlformats.org/officeDocument/2006/relationships/hyperlink" Target="https://www.thebritishacademy.ac.uk/documents/2691/National-Childrens-Bureau-British-Academy-Focus-Groups-Report.pdf" TargetMode="External"/><Relationship Id="rId25" Type="http://schemas.openxmlformats.org/officeDocument/2006/relationships/hyperlink" Target="https://researchbriefings.files.parliament.uk/documents/CBP-8023/CBP-8023.pdf" TargetMode="External"/><Relationship Id="rId2" Type="http://schemas.openxmlformats.org/officeDocument/2006/relationships/styles" Target="styles.xml"/><Relationship Id="rId16" Type="http://schemas.openxmlformats.org/officeDocument/2006/relationships/hyperlink" Target="https://www.thebritishacademy.ac.uk/documents/227/The-British-Academy-Reframing-Childhood-Past-and-Present-Chronologies.pdf" TargetMode="External"/><Relationship Id="rId20" Type="http://schemas.openxmlformats.org/officeDocument/2006/relationships/hyperlink" Target="https://spartacus-educational.com/Child_Labour.htm" TargetMode="External"/><Relationship Id="rId29" Type="http://schemas.openxmlformats.org/officeDocument/2006/relationships/hyperlink" Target="https://researchbriefings.files.parliament.uk/documents/POST-PN-0640/POST-PN-064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story.ox.ac.uk/history-childhood-modern-britain" TargetMode="External"/><Relationship Id="rId24" Type="http://schemas.openxmlformats.org/officeDocument/2006/relationships/hyperlink" Target="https://researchbriefings.files.parliament.uk/documents/SN06787/SN06787.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hebritishacademy.ac.uk/documents/232/The-British-Academy-The-Childhood-Policy-Landscape-in-England-A-Case-Study.pdf" TargetMode="External"/><Relationship Id="rId23" Type="http://schemas.openxmlformats.org/officeDocument/2006/relationships/hyperlink" Target="http://www.crae.org.uk/media/118308/crae_scr2016_b4_safeguarding-web.pdf" TargetMode="External"/><Relationship Id="rId28" Type="http://schemas.openxmlformats.org/officeDocument/2006/relationships/hyperlink" Target="https://www.childrenscommissioner.gov.uk/wp-content/uploads/2018/06/Public-Spending-on-Children-in-England-CCO-JUNE-2018.pdf" TargetMode="External"/><Relationship Id="rId10" Type="http://schemas.openxmlformats.org/officeDocument/2006/relationships/hyperlink" Target="https://www.childrenengland.org.uk/englands-children-the-overarching-picture" TargetMode="External"/><Relationship Id="rId19" Type="http://schemas.openxmlformats.org/officeDocument/2006/relationships/hyperlink" Target="https://www.iwm.org.uk/history/growing-up-in-the-second-world-war"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664855/Transforming_children_and_young_people_s_mental_health_provision.pdf" TargetMode="External"/><Relationship Id="rId14" Type="http://schemas.openxmlformats.org/officeDocument/2006/relationships/hyperlink" Target="https://www.bl.uk/romantics-and-victorians/articles/child-labour" TargetMode="External"/><Relationship Id="rId22" Type="http://schemas.openxmlformats.org/officeDocument/2006/relationships/hyperlink" Target="https://www.unicef.org/media/62371/file/Convention-rights-child-at-crossroads-2019.pdf" TargetMode="External"/><Relationship Id="rId27" Type="http://schemas.openxmlformats.org/officeDocument/2006/relationships/hyperlink" Target="https://www.ohchr.org/EN/ProfessionalInterest/Pages/CRC.aspx"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2884</Words>
  <Characters>16440</Characters>
  <Application>Microsoft Office Word</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19286</CharactersWithSpaces>
  <SharedDoc>false</SharedDoc>
  <HLinks>
    <vt:vector size="132" baseType="variant">
      <vt:variant>
        <vt:i4>5439563</vt:i4>
      </vt:variant>
      <vt:variant>
        <vt:i4>63</vt:i4>
      </vt:variant>
      <vt:variant>
        <vt:i4>0</vt:i4>
      </vt:variant>
      <vt:variant>
        <vt:i4>5</vt:i4>
      </vt:variant>
      <vt:variant>
        <vt:lpwstr>https://researchbriefings.files.parliament.uk/documents/POST-PN-0640/POST-PN-0640.pdf</vt:lpwstr>
      </vt:variant>
      <vt:variant>
        <vt:lpwstr/>
      </vt:variant>
      <vt:variant>
        <vt:i4>5767172</vt:i4>
      </vt:variant>
      <vt:variant>
        <vt:i4>60</vt:i4>
      </vt:variant>
      <vt:variant>
        <vt:i4>0</vt:i4>
      </vt:variant>
      <vt:variant>
        <vt:i4>5</vt:i4>
      </vt:variant>
      <vt:variant>
        <vt:lpwstr>https://www.childrenscommissioner.gov.uk/wp-content/uploads/2018/06/Public-Spending-on-Children-in-England-CCO-JUNE-2018.pdf</vt:lpwstr>
      </vt:variant>
      <vt:variant>
        <vt:lpwstr/>
      </vt:variant>
      <vt:variant>
        <vt:i4>1900575</vt:i4>
      </vt:variant>
      <vt:variant>
        <vt:i4>57</vt:i4>
      </vt:variant>
      <vt:variant>
        <vt:i4>0</vt:i4>
      </vt:variant>
      <vt:variant>
        <vt:i4>5</vt:i4>
      </vt:variant>
      <vt:variant>
        <vt:lpwstr>https://www.ohchr.org/EN/ProfessionalInterest/Pages/CRC.aspx</vt:lpwstr>
      </vt:variant>
      <vt:variant>
        <vt:lpwstr/>
      </vt:variant>
      <vt:variant>
        <vt:i4>2818095</vt:i4>
      </vt:variant>
      <vt:variant>
        <vt:i4>54</vt:i4>
      </vt:variant>
      <vt:variant>
        <vt:i4>0</vt:i4>
      </vt:variant>
      <vt:variant>
        <vt:i4>5</vt:i4>
      </vt:variant>
      <vt:variant>
        <vt:lpwstr>https://link.springer.com/article/10.1007/s11121-017-0813-1</vt:lpwstr>
      </vt:variant>
      <vt:variant>
        <vt:lpwstr/>
      </vt:variant>
      <vt:variant>
        <vt:i4>131098</vt:i4>
      </vt:variant>
      <vt:variant>
        <vt:i4>51</vt:i4>
      </vt:variant>
      <vt:variant>
        <vt:i4>0</vt:i4>
      </vt:variant>
      <vt:variant>
        <vt:i4>5</vt:i4>
      </vt:variant>
      <vt:variant>
        <vt:lpwstr>https://researchbriefings.files.parliament.uk/documents/CBP-8023/CBP-8023.pdf</vt:lpwstr>
      </vt:variant>
      <vt:variant>
        <vt:lpwstr/>
      </vt:variant>
      <vt:variant>
        <vt:i4>7864416</vt:i4>
      </vt:variant>
      <vt:variant>
        <vt:i4>48</vt:i4>
      </vt:variant>
      <vt:variant>
        <vt:i4>0</vt:i4>
      </vt:variant>
      <vt:variant>
        <vt:i4>5</vt:i4>
      </vt:variant>
      <vt:variant>
        <vt:lpwstr>https://researchbriefings.files.parliament.uk/documents/SN06787/SN06787.pdf</vt:lpwstr>
      </vt:variant>
      <vt:variant>
        <vt:lpwstr/>
      </vt:variant>
      <vt:variant>
        <vt:i4>7143489</vt:i4>
      </vt:variant>
      <vt:variant>
        <vt:i4>45</vt:i4>
      </vt:variant>
      <vt:variant>
        <vt:i4>0</vt:i4>
      </vt:variant>
      <vt:variant>
        <vt:i4>5</vt:i4>
      </vt:variant>
      <vt:variant>
        <vt:lpwstr>http://www.crae.org.uk/media/118308/crae_scr2016_b4_safeguarding-web.pdf</vt:lpwstr>
      </vt:variant>
      <vt:variant>
        <vt:lpwstr/>
      </vt:variant>
      <vt:variant>
        <vt:i4>7667817</vt:i4>
      </vt:variant>
      <vt:variant>
        <vt:i4>42</vt:i4>
      </vt:variant>
      <vt:variant>
        <vt:i4>0</vt:i4>
      </vt:variant>
      <vt:variant>
        <vt:i4>5</vt:i4>
      </vt:variant>
      <vt:variant>
        <vt:lpwstr>https://www.unicef.org/media/62371/file/Convention-rights-child-at-crossroads-2019.pdf</vt:lpwstr>
      </vt:variant>
      <vt:variant>
        <vt:lpwstr/>
      </vt:variant>
      <vt:variant>
        <vt:i4>6946862</vt:i4>
      </vt:variant>
      <vt:variant>
        <vt:i4>39</vt:i4>
      </vt:variant>
      <vt:variant>
        <vt:i4>0</vt:i4>
      </vt:variant>
      <vt:variant>
        <vt:i4>5</vt:i4>
      </vt:variant>
      <vt:variant>
        <vt:lpwstr>https://www.childrenengland.org.uk/englands-children-health</vt:lpwstr>
      </vt:variant>
      <vt:variant>
        <vt:lpwstr/>
      </vt:variant>
      <vt:variant>
        <vt:i4>1769581</vt:i4>
      </vt:variant>
      <vt:variant>
        <vt:i4>36</vt:i4>
      </vt:variant>
      <vt:variant>
        <vt:i4>0</vt:i4>
      </vt:variant>
      <vt:variant>
        <vt:i4>5</vt:i4>
      </vt:variant>
      <vt:variant>
        <vt:lpwstr>https://spartacus-educational.com/Child_Labour.htm</vt:lpwstr>
      </vt:variant>
      <vt:variant>
        <vt:lpwstr/>
      </vt:variant>
      <vt:variant>
        <vt:i4>1441817</vt:i4>
      </vt:variant>
      <vt:variant>
        <vt:i4>33</vt:i4>
      </vt:variant>
      <vt:variant>
        <vt:i4>0</vt:i4>
      </vt:variant>
      <vt:variant>
        <vt:i4>5</vt:i4>
      </vt:variant>
      <vt:variant>
        <vt:lpwstr>https://www.iwm.org.uk/history/growing-up-in-the-second-world-war</vt:lpwstr>
      </vt:variant>
      <vt:variant>
        <vt:lpwstr/>
      </vt:variant>
      <vt:variant>
        <vt:i4>2752557</vt:i4>
      </vt:variant>
      <vt:variant>
        <vt:i4>30</vt:i4>
      </vt:variant>
      <vt:variant>
        <vt:i4>0</vt:i4>
      </vt:variant>
      <vt:variant>
        <vt:i4>5</vt:i4>
      </vt:variant>
      <vt:variant>
        <vt:lpwstr>https://learning.nspcc.org.uk/child-protection-system/history-of-child-protection-in-the-uk</vt:lpwstr>
      </vt:variant>
      <vt:variant>
        <vt:lpwstr/>
      </vt:variant>
      <vt:variant>
        <vt:i4>4194311</vt:i4>
      </vt:variant>
      <vt:variant>
        <vt:i4>27</vt:i4>
      </vt:variant>
      <vt:variant>
        <vt:i4>0</vt:i4>
      </vt:variant>
      <vt:variant>
        <vt:i4>5</vt:i4>
      </vt:variant>
      <vt:variant>
        <vt:lpwstr>https://www.thebritishacademy.ac.uk/documents/2691/National-Childrens-Bureau-British-Academy-Focus-Groups-Report.pdf</vt:lpwstr>
      </vt:variant>
      <vt:variant>
        <vt:lpwstr/>
      </vt:variant>
      <vt:variant>
        <vt:i4>7077941</vt:i4>
      </vt:variant>
      <vt:variant>
        <vt:i4>24</vt:i4>
      </vt:variant>
      <vt:variant>
        <vt:i4>0</vt:i4>
      </vt:variant>
      <vt:variant>
        <vt:i4>5</vt:i4>
      </vt:variant>
      <vt:variant>
        <vt:lpwstr>https://www.thebritishacademy.ac.uk/documents/227/The-British-Academy-Reframing-Childhood-Past-and-Present-Chronologies.pdf</vt:lpwstr>
      </vt:variant>
      <vt:variant>
        <vt:lpwstr/>
      </vt:variant>
      <vt:variant>
        <vt:i4>1114142</vt:i4>
      </vt:variant>
      <vt:variant>
        <vt:i4>21</vt:i4>
      </vt:variant>
      <vt:variant>
        <vt:i4>0</vt:i4>
      </vt:variant>
      <vt:variant>
        <vt:i4>5</vt:i4>
      </vt:variant>
      <vt:variant>
        <vt:lpwstr>https://www.thebritishacademy.ac.uk/documents/232/The-British-Academy-The-Childhood-Policy-Landscape-in-England-A-Case-Study.pdf</vt:lpwstr>
      </vt:variant>
      <vt:variant>
        <vt:lpwstr/>
      </vt:variant>
      <vt:variant>
        <vt:i4>1900618</vt:i4>
      </vt:variant>
      <vt:variant>
        <vt:i4>18</vt:i4>
      </vt:variant>
      <vt:variant>
        <vt:i4>0</vt:i4>
      </vt:variant>
      <vt:variant>
        <vt:i4>5</vt:i4>
      </vt:variant>
      <vt:variant>
        <vt:lpwstr>https://www.bl.uk/romantics-and-victorians/articles/child-labour</vt:lpwstr>
      </vt:variant>
      <vt:variant>
        <vt:lpwstr/>
      </vt:variant>
      <vt:variant>
        <vt:i4>131098</vt:i4>
      </vt:variant>
      <vt:variant>
        <vt:i4>15</vt:i4>
      </vt:variant>
      <vt:variant>
        <vt:i4>0</vt:i4>
      </vt:variant>
      <vt:variant>
        <vt:i4>5</vt:i4>
      </vt:variant>
      <vt:variant>
        <vt:lpwstr>https://researchbriefings.files.parliament.uk/documents/CBP-8023/CBP-8023.pdf</vt:lpwstr>
      </vt:variant>
      <vt:variant>
        <vt:lpwstr/>
      </vt:variant>
      <vt:variant>
        <vt:i4>7864416</vt:i4>
      </vt:variant>
      <vt:variant>
        <vt:i4>12</vt:i4>
      </vt:variant>
      <vt:variant>
        <vt:i4>0</vt:i4>
      </vt:variant>
      <vt:variant>
        <vt:i4>5</vt:i4>
      </vt:variant>
      <vt:variant>
        <vt:lpwstr>https://researchbriefings.files.parliament.uk/documents/SN06787/SN06787.pdf</vt:lpwstr>
      </vt:variant>
      <vt:variant>
        <vt:lpwstr/>
      </vt:variant>
      <vt:variant>
        <vt:i4>262231</vt:i4>
      </vt:variant>
      <vt:variant>
        <vt:i4>9</vt:i4>
      </vt:variant>
      <vt:variant>
        <vt:i4>0</vt:i4>
      </vt:variant>
      <vt:variant>
        <vt:i4>5</vt:i4>
      </vt:variant>
      <vt:variant>
        <vt:lpwstr>https://www.history.ox.ac.uk/history-childhood-modern-britain</vt:lpwstr>
      </vt:variant>
      <vt:variant>
        <vt:lpwstr/>
      </vt:variant>
      <vt:variant>
        <vt:i4>196688</vt:i4>
      </vt:variant>
      <vt:variant>
        <vt:i4>6</vt:i4>
      </vt:variant>
      <vt:variant>
        <vt:i4>0</vt:i4>
      </vt:variant>
      <vt:variant>
        <vt:i4>5</vt:i4>
      </vt:variant>
      <vt:variant>
        <vt:lpwstr>https://www.childrenengland.org.uk/englands-children-the-overarching-picture</vt:lpwstr>
      </vt:variant>
      <vt:variant>
        <vt:lpwstr/>
      </vt:variant>
      <vt:variant>
        <vt:i4>4849774</vt:i4>
      </vt:variant>
      <vt:variant>
        <vt:i4>3</vt:i4>
      </vt:variant>
      <vt:variant>
        <vt:i4>0</vt:i4>
      </vt:variant>
      <vt:variant>
        <vt:i4>5</vt:i4>
      </vt:variant>
      <vt:variant>
        <vt:lpwstr>https://assets.publishing.service.gov.uk/government/uploads/system/uploads/attachment_data/file/664855/Transforming_children_and_young_people_s_mental_health_provision.pdf</vt:lpwstr>
      </vt:variant>
      <vt:variant>
        <vt:lpwstr/>
      </vt:variant>
      <vt:variant>
        <vt:i4>1638403</vt:i4>
      </vt:variant>
      <vt:variant>
        <vt:i4>0</vt:i4>
      </vt:variant>
      <vt:variant>
        <vt:i4>0</vt:i4>
      </vt:variant>
      <vt:variant>
        <vt:i4>5</vt:i4>
      </vt:variant>
      <vt:variant>
        <vt:lpwstr>http://www.crae.org.uk/media/26362/Equality-Matters-for-Children-CRAE-Equality-Act-guide.pdf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Maryam Malik (1919971)</cp:lastModifiedBy>
  <cp:revision>26</cp:revision>
  <dcterms:created xsi:type="dcterms:W3CDTF">2021-09-04T06:39:00Z</dcterms:created>
  <dcterms:modified xsi:type="dcterms:W3CDTF">2021-09-04T06:54:00Z</dcterms:modified>
</cp:coreProperties>
</file>