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9F1768" w:rsidR="009F1768" w:rsidP="00883F9E" w:rsidRDefault="000E094A" w14:paraId="4B91377B" w14:textId="77777777">
      <w:pPr>
        <w:pStyle w:val="papertitle"/>
        <w:spacing w:before="100" w:beforeAutospacing="1" w:after="100" w:afterAutospacing="1"/>
        <w:ind w:left="216"/>
        <w:jc w:val="both"/>
        <w:rPr>
          <w:b/>
          <w:bCs/>
          <w:kern w:val="48"/>
          <w:lang w:val="en-GB"/>
        </w:rPr>
      </w:pPr>
      <w:r w:rsidRPr="00CC4BE0">
        <w:rPr>
          <w:b/>
          <w:bCs/>
          <w:kern w:val="48"/>
        </w:rPr>
        <w:t>Task1</w:t>
      </w:r>
      <w:r>
        <w:rPr>
          <w:kern w:val="48"/>
        </w:rPr>
        <w:t xml:space="preserve">: </w:t>
      </w:r>
      <w:r w:rsidRPr="009F1768" w:rsidR="009F1768">
        <w:rPr>
          <w:b/>
          <w:bCs/>
          <w:kern w:val="48"/>
          <w:lang w:val="en-GB"/>
        </w:rPr>
        <w:t>Securing the Hybrid Workforce: Protecting Data Beyond the Corporate Perimeter Using Zero Trust Network Access (ZTNA), Secure Access Service Edge (SASE), and Data Loss Prevention (DLP)</w:t>
      </w:r>
    </w:p>
    <w:p w:rsidRPr="009F1768" w:rsidR="009F1768" w:rsidP="00CC4BE0" w:rsidRDefault="009F1768" w14:paraId="1D0A452C" w14:textId="6362EAA4">
      <w:pPr>
        <w:pStyle w:val="papertitle"/>
        <w:jc w:val="both"/>
        <w:rPr>
          <w:b/>
          <w:bCs/>
          <w:kern w:val="48"/>
          <w:lang w:val="en-GB"/>
        </w:rPr>
      </w:pPr>
    </w:p>
    <w:p w:rsidRPr="008B6524" w:rsidR="009303D9" w:rsidP="1918D316" w:rsidRDefault="009303D9" w14:paraId="31BC6E45" w14:textId="2E0C7A82">
      <w:pPr>
        <w:pStyle w:val="papertitle"/>
        <w:spacing w:before="100" w:beforeAutospacing="on" w:after="100" w:afterAutospacing="on"/>
        <w:rPr>
          <w:rFonts w:ascii="Arial" w:hAnsi="Arial" w:eastAsia="Arial" w:cs="Arial"/>
          <w:kern w:val="48"/>
          <w:sz w:val="22"/>
          <w:szCs w:val="22"/>
        </w:rPr>
      </w:pPr>
    </w:p>
    <w:p w:rsidRPr="00C0155F" w:rsidR="0064582C" w:rsidP="1918D316" w:rsidRDefault="00EF5DC4" w14:paraId="17689387" w14:textId="4B4CFAAF">
      <w:pPr>
        <w:pStyle w:val="Author"/>
        <w:spacing w:before="100" w:beforeAutospacing="on" w:after="100" w:afterAutospacing="on"/>
        <w:jc w:val="both"/>
        <w:rPr>
          <w:rFonts w:ascii="Arial" w:hAnsi="Arial" w:eastAsia="Arial" w:cs="Arial"/>
          <w:sz w:val="22"/>
          <w:szCs w:val="22"/>
        </w:rPr>
      </w:pPr>
      <w:r w:rsidRPr="1918D316" w:rsidR="064CBD8F">
        <w:rPr>
          <w:rFonts w:ascii="Arial" w:hAnsi="Arial" w:eastAsia="Arial" w:cs="Arial"/>
          <w:sz w:val="22"/>
          <w:szCs w:val="22"/>
        </w:rPr>
        <w:t xml:space="preserve">Student Name: Ahmed Youssouf Assiata </w:t>
      </w:r>
    </w:p>
    <w:p w:rsidRPr="00C0155F" w:rsidR="0064582C" w:rsidP="1918D316" w:rsidRDefault="00FA3922" w14:paraId="5FA5DE3A" w14:textId="59C2C1CF">
      <w:pPr>
        <w:pStyle w:val="Author"/>
        <w:spacing w:before="100" w:beforeAutospacing="on" w:after="100" w:afterAutospacing="on"/>
        <w:jc w:val="both"/>
        <w:rPr>
          <w:rFonts w:ascii="Arial" w:hAnsi="Arial" w:eastAsia="Arial" w:cs="Arial"/>
          <w:sz w:val="22"/>
          <w:szCs w:val="22"/>
        </w:rPr>
      </w:pPr>
      <w:r w:rsidRPr="1918D316" w:rsidR="4DC6451F">
        <w:rPr>
          <w:rFonts w:ascii="Arial" w:hAnsi="Arial" w:eastAsia="Arial" w:cs="Arial"/>
          <w:sz w:val="22"/>
          <w:szCs w:val="22"/>
        </w:rPr>
        <w:t xml:space="preserve">Student </w:t>
      </w:r>
      <w:r w:rsidRPr="1918D316" w:rsidR="5EF55EFC">
        <w:rPr>
          <w:rFonts w:ascii="Arial" w:hAnsi="Arial" w:eastAsia="Arial" w:cs="Arial"/>
          <w:sz w:val="22"/>
          <w:szCs w:val="22"/>
        </w:rPr>
        <w:t>ID Number</w:t>
      </w:r>
      <w:r w:rsidRPr="1918D316" w:rsidR="4DC6451F">
        <w:rPr>
          <w:rFonts w:ascii="Arial" w:hAnsi="Arial" w:eastAsia="Arial" w:cs="Arial"/>
          <w:sz w:val="22"/>
          <w:szCs w:val="22"/>
        </w:rPr>
        <w:t>: 2407208</w:t>
      </w:r>
    </w:p>
    <w:p w:rsidRPr="00C0155F" w:rsidR="00FA3922" w:rsidP="1918D316" w:rsidRDefault="00DE464F" w14:paraId="7FC0283F" w14:textId="5214C57C">
      <w:pPr>
        <w:pStyle w:val="Author"/>
        <w:spacing w:before="100" w:beforeAutospacing="on" w:after="100" w:afterAutospacing="on"/>
        <w:jc w:val="both"/>
        <w:rPr>
          <w:rFonts w:ascii="Arial" w:hAnsi="Arial" w:eastAsia="Arial" w:cs="Arial"/>
          <w:sz w:val="22"/>
          <w:szCs w:val="22"/>
        </w:rPr>
      </w:pPr>
      <w:r w:rsidRPr="1918D316" w:rsidR="64E074F7">
        <w:rPr>
          <w:rFonts w:ascii="Arial" w:hAnsi="Arial" w:eastAsia="Arial" w:cs="Arial"/>
          <w:sz w:val="22"/>
          <w:szCs w:val="22"/>
        </w:rPr>
        <w:t xml:space="preserve">Module </w:t>
      </w:r>
      <w:r w:rsidRPr="1918D316" w:rsidR="7E9A2567">
        <w:rPr>
          <w:rFonts w:ascii="Arial" w:hAnsi="Arial" w:eastAsia="Arial" w:cs="Arial"/>
          <w:sz w:val="22"/>
          <w:szCs w:val="22"/>
        </w:rPr>
        <w:t xml:space="preserve">Code </w:t>
      </w:r>
      <w:r w:rsidRPr="1918D316" w:rsidR="64E074F7">
        <w:rPr>
          <w:rFonts w:ascii="Arial" w:hAnsi="Arial" w:eastAsia="Arial" w:cs="Arial"/>
          <w:sz w:val="22"/>
          <w:szCs w:val="22"/>
        </w:rPr>
        <w:t xml:space="preserve"> : </w:t>
      </w:r>
      <w:r w:rsidRPr="1918D316" w:rsidR="7E9A2567">
        <w:rPr>
          <w:rFonts w:ascii="Arial" w:hAnsi="Arial" w:eastAsia="Arial" w:cs="Arial"/>
          <w:sz w:val="22"/>
          <w:szCs w:val="22"/>
        </w:rPr>
        <w:t>ACCA</w:t>
      </w:r>
      <w:r w:rsidRPr="1918D316" w:rsidR="4DCD18C8">
        <w:rPr>
          <w:rFonts w:ascii="Arial" w:hAnsi="Arial" w:eastAsia="Arial" w:cs="Arial"/>
          <w:sz w:val="22"/>
          <w:szCs w:val="22"/>
        </w:rPr>
        <w:t>5034</w:t>
      </w:r>
    </w:p>
    <w:p w:rsidRPr="00C0155F" w:rsidR="0038480E" w:rsidP="1918D316" w:rsidRDefault="0038480E" w14:paraId="6231DEB2" w14:textId="13D79E9E">
      <w:pPr>
        <w:pStyle w:val="Author"/>
        <w:spacing w:before="100" w:beforeAutospacing="on" w:after="100" w:afterAutospacing="on"/>
        <w:jc w:val="both"/>
        <w:rPr>
          <w:rFonts w:ascii="Arial" w:hAnsi="Arial" w:eastAsia="Arial" w:cs="Arial"/>
          <w:sz w:val="22"/>
          <w:szCs w:val="22"/>
        </w:rPr>
      </w:pPr>
      <w:r w:rsidRPr="1918D316" w:rsidR="4DCD18C8">
        <w:rPr>
          <w:rFonts w:ascii="Arial" w:hAnsi="Arial" w:eastAsia="Arial" w:cs="Arial"/>
          <w:sz w:val="22"/>
          <w:szCs w:val="22"/>
        </w:rPr>
        <w:t>Lecturer: DR Mo</w:t>
      </w:r>
      <w:r w:rsidRPr="1918D316" w:rsidR="2FF30878">
        <w:rPr>
          <w:rFonts w:ascii="Arial" w:hAnsi="Arial" w:eastAsia="Arial" w:cs="Arial"/>
          <w:sz w:val="22"/>
          <w:szCs w:val="22"/>
        </w:rPr>
        <w:t>hamed Ben Farah</w:t>
      </w:r>
    </w:p>
    <w:p w:rsidR="009B7BA6" w:rsidP="1918D316" w:rsidRDefault="007B6A10" w14:paraId="1DCED88C" w14:textId="6964C1A4">
      <w:pPr>
        <w:pStyle w:val="Author"/>
        <w:spacing w:before="100" w:beforeAutospacing="on" w:after="100" w:afterAutospacing="on"/>
        <w:jc w:val="both"/>
        <w:rPr>
          <w:rFonts w:ascii="Arial" w:hAnsi="Arial" w:eastAsia="Arial" w:cs="Arial"/>
          <w:sz w:val="22"/>
          <w:szCs w:val="22"/>
        </w:rPr>
      </w:pPr>
      <w:r w:rsidRPr="1918D316" w:rsidR="3C643DCB">
        <w:rPr>
          <w:rFonts w:ascii="Arial" w:hAnsi="Arial" w:eastAsia="Arial" w:cs="Arial"/>
          <w:sz w:val="22"/>
          <w:szCs w:val="22"/>
        </w:rPr>
        <w:t>Submission deadline</w:t>
      </w:r>
      <w:r w:rsidRPr="1918D316" w:rsidR="5E6F5ADB">
        <w:rPr>
          <w:rFonts w:ascii="Arial" w:hAnsi="Arial" w:eastAsia="Arial" w:cs="Arial"/>
          <w:sz w:val="22"/>
          <w:szCs w:val="22"/>
        </w:rPr>
        <w:t>:</w:t>
      </w:r>
      <w:r w:rsidRPr="1918D316" w:rsidR="473DC990">
        <w:rPr>
          <w:rFonts w:ascii="Arial" w:hAnsi="Arial" w:eastAsia="Arial" w:cs="Arial"/>
          <w:sz w:val="22"/>
          <w:szCs w:val="22"/>
        </w:rPr>
        <w:t>31/07/2026</w:t>
      </w:r>
    </w:p>
    <w:p w:rsidR="00AF5736" w:rsidP="00AF5736" w:rsidRDefault="00AF5736" w14:paraId="0C2C832C" w14:textId="77777777">
      <w:pPr>
        <w:pStyle w:val="Author"/>
        <w:spacing w:before="100" w:beforeAutospacing="1" w:after="100" w:afterAutospacing="1"/>
        <w:jc w:val="left"/>
        <w:rPr>
          <w:sz w:val="16"/>
          <w:szCs w:val="16"/>
        </w:rPr>
        <w:sectPr w:rsidR="00AF5736" w:rsidSect="003B4E04">
          <w:footerReference w:type="first" r:id="rId11"/>
          <w:pgSz w:w="11906" w:h="16838" w:orient="portrait" w:code="9"/>
          <w:pgMar w:top="540" w:right="893" w:bottom="1440" w:left="893" w:header="720" w:footer="720" w:gutter="0"/>
          <w:cols w:space="720"/>
          <w:titlePg/>
          <w:docGrid w:linePitch="360"/>
        </w:sectPr>
      </w:pPr>
    </w:p>
    <w:p w:rsidRPr="00CA4392" w:rsidR="00D7522C" w:rsidP="00CA4392" w:rsidRDefault="00D7522C" w14:paraId="1F960E65" w14:textId="77777777">
      <w:pPr>
        <w:pStyle w:val="Author"/>
        <w:spacing w:before="100" w:beforeAutospacing="1" w:after="100" w:afterAutospacing="1" w:line="120" w:lineRule="auto"/>
        <w:rPr>
          <w:sz w:val="16"/>
          <w:szCs w:val="16"/>
        </w:rPr>
        <w:sectPr w:rsidRPr="00CA4392" w:rsidR="00D7522C" w:rsidSect="00944951">
          <w:type w:val="continuous"/>
          <w:pgSz w:w="11906" w:h="16838" w:orient="portrait" w:code="9"/>
          <w:pgMar w:top="540" w:right="893" w:bottom="1440" w:left="893" w:header="720" w:footer="720" w:gutter="0"/>
          <w:cols w:space="720"/>
          <w:titlePg/>
          <w:docGrid w:linePitch="360"/>
        </w:sectPr>
      </w:pPr>
    </w:p>
    <w:p w:rsidRPr="00ED236E" w:rsidR="009F1D79" w:rsidP="00944951" w:rsidRDefault="009F1D79" w14:paraId="0316535E" w14:textId="683C84A3">
      <w:pPr>
        <w:pStyle w:val="Author"/>
        <w:spacing w:before="100" w:beforeAutospacing="1"/>
        <w:rPr>
          <w:rFonts w:ascii="Arial" w:hAnsi="Arial" w:cs="Arial"/>
          <w:sz w:val="18"/>
          <w:szCs w:val="18"/>
        </w:rPr>
        <w:sectPr w:rsidRPr="00ED236E" w:rsidR="009F1D79" w:rsidSect="003B4E04">
          <w:type w:val="continuous"/>
          <w:pgSz w:w="11906" w:h="16838" w:orient="portrait" w:code="9"/>
          <w:pgMar w:top="450" w:right="893" w:bottom="1440" w:left="893" w:header="720" w:footer="720" w:gutter="0"/>
          <w:cols w:space="720" w:num="3"/>
          <w:docGrid w:linePitch="360"/>
        </w:sectPr>
      </w:pPr>
    </w:p>
    <w:p w:rsidRPr="00B01237" w:rsidR="009303D9" w:rsidP="000048CC" w:rsidRDefault="00BD670B" w14:paraId="0A88E65D" w14:textId="77777777">
      <w:pPr>
        <w:spacing w:line="360" w:lineRule="auto"/>
        <w:jc w:val="both"/>
        <w:rPr>
          <w:rFonts w:ascii="Arial" w:hAnsi="Arial" w:cs="Arial"/>
        </w:rPr>
        <w:sectPr w:rsidRPr="00B01237" w:rsidR="009303D9" w:rsidSect="003B4E04">
          <w:type w:val="continuous"/>
          <w:pgSz w:w="11906" w:h="16838" w:orient="portrait" w:code="9"/>
          <w:pgMar w:top="450" w:right="893" w:bottom="1440" w:left="893" w:header="720" w:footer="720" w:gutter="0"/>
          <w:cols w:space="720" w:num="3"/>
          <w:docGrid w:linePitch="360"/>
        </w:sectPr>
      </w:pPr>
      <w:r w:rsidRPr="00B01237">
        <w:rPr>
          <w:rFonts w:ascii="Arial" w:hAnsi="Arial" w:cs="Arial"/>
        </w:rPr>
        <w:br w:type="column"/>
      </w:r>
    </w:p>
    <w:p w:rsidRPr="00D45752" w:rsidR="004F0E69" w:rsidP="000048CC" w:rsidRDefault="004F0E69" w14:paraId="6F10FF68" w14:textId="77777777">
      <w:pPr>
        <w:pStyle w:val="Heading1"/>
        <w:spacing w:line="360" w:lineRule="auto"/>
        <w:jc w:val="both"/>
        <w:rPr>
          <w:rFonts w:ascii="Arial" w:hAnsi="Arial" w:cs="Arial"/>
          <w:sz w:val="22"/>
          <w:szCs w:val="22"/>
          <w:lang w:val="en-GB"/>
        </w:rPr>
      </w:pPr>
      <w:r w:rsidRPr="00D45752">
        <w:rPr>
          <w:rFonts w:ascii="Arial" w:hAnsi="Arial" w:cs="Arial"/>
          <w:sz w:val="22"/>
          <w:szCs w:val="22"/>
          <w:lang w:val="en-GB"/>
        </w:rPr>
        <w:t>Abstract </w:t>
      </w:r>
    </w:p>
    <w:p w:rsidRPr="00887076" w:rsidR="005F14DD" w:rsidP="00453552" w:rsidRDefault="005F14DD" w14:paraId="26C549A5" w14:textId="77777777">
      <w:pPr>
        <w:spacing w:line="360" w:lineRule="auto"/>
        <w:jc w:val="left"/>
        <w:rPr>
          <w:rFonts w:ascii="Arial" w:hAnsi="Arial" w:cs="Arial"/>
          <w:sz w:val="22"/>
          <w:szCs w:val="22"/>
          <w:lang w:val="en-GB" w:eastAsia="en-GB"/>
        </w:rPr>
      </w:pPr>
      <w:r w:rsidRPr="00453552">
        <w:rPr>
          <w:rFonts w:ascii="Arial" w:hAnsi="Arial" w:cs="Arial"/>
          <w:sz w:val="22"/>
          <w:szCs w:val="22"/>
          <w:lang w:val="en-GB" w:eastAsia="en-GB"/>
        </w:rPr>
        <w:t xml:space="preserve">The rise of hybrid working has changed how organisations approach cybersecurity. Employees can now access company systems and data from multiple locations using a variety of devices and networks. While hybrid employment promotes flexibility and efficiency, it also introduces new security vulnerabilities. Traditional security models were intended to secure people and data within a corporate network, but they are no longer effective in today's distributed work environment. Organisations must implement current security solutions to protect data regardless of where workers work. </w:t>
      </w:r>
      <w:r w:rsidRPr="00453552">
        <w:rPr>
          <w:rFonts w:ascii="Arial" w:hAnsi="Arial" w:cs="Arial"/>
          <w:sz w:val="22"/>
          <w:szCs w:val="22"/>
          <w:lang w:val="en-GB" w:eastAsia="en-GB"/>
        </w:rPr>
        <w:br/>
      </w:r>
      <w:r w:rsidRPr="00453552">
        <w:rPr>
          <w:rFonts w:ascii="Arial" w:hAnsi="Arial" w:cs="Arial"/>
          <w:sz w:val="22"/>
          <w:szCs w:val="22"/>
          <w:lang w:val="en-GB" w:eastAsia="en-GB"/>
        </w:rPr>
        <w:t xml:space="preserve">This article investigates how organisations may </w:t>
      </w:r>
      <w:r w:rsidRPr="00887076">
        <w:rPr>
          <w:rFonts w:ascii="Arial" w:hAnsi="Arial" w:cs="Arial"/>
          <w:sz w:val="22"/>
          <w:szCs w:val="22"/>
          <w:lang w:val="en-GB" w:eastAsia="en-GB"/>
        </w:rPr>
        <w:t>establish a cybersecurity environment that anticipates, defends against, detects, and responds to cyber threats. The discussion focuses on three key technologies: Zero Trust Network Access (ZTNA) and Secure Access</w:t>
      </w:r>
    </w:p>
    <w:p w:rsidR="003A7AA7" w:rsidP="1918D316" w:rsidRDefault="004F0E69" w14:paraId="4F4918B3" w14:textId="39298F1A">
      <w:pPr>
        <w:spacing w:line="360" w:lineRule="auto"/>
        <w:jc w:val="left"/>
        <w:rPr>
          <w:rFonts w:ascii="Arial" w:hAnsi="Arial" w:eastAsia="Arial" w:cs="Arial"/>
          <w:sz w:val="22"/>
          <w:szCs w:val="22"/>
          <w:lang w:val="en-GB"/>
        </w:rPr>
      </w:pPr>
      <w:r w:rsidRPr="1918D316" w:rsidR="16DDA104">
        <w:rPr>
          <w:rFonts w:ascii="Arial" w:hAnsi="Arial" w:cs="Arial"/>
          <w:sz w:val="22"/>
          <w:szCs w:val="22"/>
          <w:lang w:val="en-GB"/>
        </w:rPr>
        <w:t xml:space="preserve">Service Edge (SASE), and Data Loss Prevention (DLP). These technologies help organizations secure remote access, </w:t>
      </w:r>
      <w:r w:rsidRPr="1918D316" w:rsidR="117FF9ED">
        <w:rPr>
          <w:rFonts w:ascii="Arial" w:hAnsi="Arial" w:cs="Arial"/>
          <w:sz w:val="22"/>
          <w:szCs w:val="22"/>
          <w:lang w:val="en-GB"/>
        </w:rPr>
        <w:t xml:space="preserve">increase network visibility, safeguard sensitive information, and assist with regulatory compliance. The report also assesses their strengths and weaknesses and discusses how they fit into a complete security plan. According to the findings, integrating ZTNA, SASE, and DLP strengthens an organization's security </w:t>
      </w:r>
      <w:r w:rsidRPr="1918D316" w:rsidR="117FF9ED">
        <w:rPr>
          <w:rFonts w:ascii="Arial" w:hAnsi="Arial" w:eastAsia="Arial" w:cs="Arial"/>
          <w:sz w:val="22"/>
          <w:szCs w:val="22"/>
          <w:lang w:val="en-GB"/>
        </w:rPr>
        <w:t xml:space="preserve">posture and allows them to protect vital data beyond the typical corporate perimeter. </w:t>
      </w:r>
      <w:r>
        <w:br/>
      </w:r>
      <w:r w:rsidRPr="1918D316" w:rsidR="117FF9ED">
        <w:rPr>
          <w:rFonts w:ascii="Arial" w:hAnsi="Arial" w:eastAsia="Arial" w:cs="Arial"/>
          <w:b w:val="1"/>
          <w:bCs w:val="1"/>
          <w:sz w:val="22"/>
          <w:szCs w:val="22"/>
          <w:lang w:val="en-GB"/>
        </w:rPr>
        <w:t>Keywords</w:t>
      </w:r>
      <w:r w:rsidRPr="1918D316" w:rsidR="117FF9ED">
        <w:rPr>
          <w:rFonts w:ascii="Arial" w:hAnsi="Arial" w:eastAsia="Arial" w:cs="Arial"/>
          <w:sz w:val="22"/>
          <w:szCs w:val="22"/>
          <w:lang w:val="en-GB"/>
        </w:rPr>
        <w:t>: hybrid workforce, cybersecurity, zero trust network access (ZTNA), secure access service edge</w:t>
      </w:r>
      <w:r w:rsidRPr="1918D316" w:rsidR="117FF9ED">
        <w:rPr>
          <w:rFonts w:ascii="Arial" w:hAnsi="Arial" w:eastAsia="Arial" w:cs="Arial"/>
          <w:sz w:val="22"/>
          <w:szCs w:val="22"/>
          <w:lang w:val="en-GB"/>
        </w:rPr>
        <w:t xml:space="preserve"> (SASE), data loss prevention (DLP), compliance, data security.</w:t>
      </w:r>
    </w:p>
    <w:p w:rsidRPr="00D45752" w:rsidR="00D4292A" w:rsidP="00453552" w:rsidRDefault="00D4292A" w14:paraId="6071A808" w14:textId="77777777">
      <w:pPr>
        <w:spacing w:line="360" w:lineRule="auto"/>
        <w:jc w:val="left"/>
        <w:rPr>
          <w:lang w:val="en-GB"/>
        </w:rPr>
      </w:pPr>
    </w:p>
    <w:p w:rsidR="004F0E69" w:rsidP="1918D316" w:rsidRDefault="004F0E69" w14:paraId="416D6547" w14:textId="42456E28">
      <w:pPr>
        <w:pStyle w:val="Heading1"/>
        <w:spacing w:line="360" w:lineRule="auto"/>
        <w:jc w:val="left"/>
        <w:rPr>
          <w:rFonts w:ascii="Arial" w:hAnsi="Arial" w:cs="Arial"/>
          <w:sz w:val="22"/>
          <w:szCs w:val="22"/>
        </w:rPr>
      </w:pPr>
      <w:r w:rsidRPr="1918D316" w:rsidR="16DDA104">
        <w:rPr>
          <w:rFonts w:ascii="Arial" w:hAnsi="Arial" w:cs="Arial"/>
          <w:sz w:val="22"/>
          <w:szCs w:val="22"/>
        </w:rPr>
        <w:t>Introduction </w:t>
      </w:r>
    </w:p>
    <w:p w:rsidRPr="00D4292A" w:rsidR="00D4292A" w:rsidP="1918D316" w:rsidRDefault="00D4292A" w14:paraId="5BF5BD0D" w14:textId="77777777">
      <w:pPr>
        <w:spacing w:line="360" w:lineRule="auto"/>
      </w:pPr>
    </w:p>
    <w:p w:rsidRPr="00B01237" w:rsidR="004F0E69" w:rsidP="1918D316" w:rsidRDefault="004F0E69" w14:paraId="528B4B83" w14:textId="66000759">
      <w:pPr>
        <w:spacing w:line="360" w:lineRule="auto"/>
        <w:jc w:val="both"/>
        <w:rPr>
          <w:rFonts w:ascii="Arial" w:hAnsi="Arial" w:cs="Arial"/>
          <w:sz w:val="22"/>
          <w:szCs w:val="22"/>
          <w:lang w:val="en-GB"/>
        </w:rPr>
      </w:pPr>
      <w:r w:rsidRPr="1918D316" w:rsidR="64AE6275">
        <w:rPr>
          <w:rFonts w:ascii="Arial" w:hAnsi="Arial" w:cs="Arial"/>
          <w:lang w:val="en-GB"/>
        </w:rPr>
        <w:t xml:space="preserve"> </w:t>
      </w:r>
      <w:r w:rsidRPr="1918D316" w:rsidR="64AE6275">
        <w:rPr>
          <w:rFonts w:ascii="Arial" w:hAnsi="Arial" w:cs="Arial"/>
          <w:sz w:val="22"/>
          <w:szCs w:val="22"/>
          <w:lang w:val="en-GB"/>
        </w:rPr>
        <w:t>secure data can result in financial losses, legal penalties, and reputational damage [1]. </w:t>
      </w:r>
    </w:p>
    <w:p w:rsidR="004F0E69" w:rsidP="1918D316" w:rsidRDefault="004F0E69" w14:paraId="71DA5B3D" w14:textId="416D095D">
      <w:pPr>
        <w:spacing w:line="360" w:lineRule="auto"/>
        <w:jc w:val="both"/>
        <w:rPr>
          <w:rFonts w:ascii="Arial" w:hAnsi="Arial" w:cs="Arial"/>
          <w:sz w:val="22"/>
          <w:szCs w:val="22"/>
          <w:lang w:val="en-GB"/>
        </w:rPr>
      </w:pPr>
      <w:r w:rsidRPr="1918D316" w:rsidR="64AE6275">
        <w:rPr>
          <w:rFonts w:ascii="Arial" w:hAnsi="Arial" w:cs="Arial"/>
          <w:sz w:val="22"/>
          <w:szCs w:val="22"/>
          <w:lang w:val="en-GB"/>
        </w:rPr>
        <w:t>To a</w:t>
      </w:r>
      <w:r w:rsidRPr="1918D316" w:rsidR="490F2F47">
        <w:rPr>
          <w:rFonts w:ascii="Arial" w:hAnsi="Arial" w:cs="Arial"/>
          <w:sz w:val="22"/>
          <w:szCs w:val="22"/>
          <w:lang w:val="en-GB"/>
        </w:rPr>
        <w:t xml:space="preserve"> Digital transformation and developments in communication technologies have transformed the way businesses work. One of the most significant developments has been the rise of hybrid working,</w:t>
      </w:r>
      <w:r w:rsidRPr="1918D316" w:rsidR="490F2F47">
        <w:rPr>
          <w:rFonts w:ascii="Arial" w:hAnsi="Arial" w:cs="Arial"/>
          <w:sz w:val="22"/>
          <w:szCs w:val="22"/>
          <w:lang w:val="en-GB"/>
        </w:rPr>
        <w:t xml:space="preserve"> which allows employees to split their time between corporate offices, residences, and other remote sites. The COVID-19 pandemic accelerated this development, driving organisations to implement remote working techniques on a broad scale. Even after the pandemic, many organisations continued to adopt hybrid work models due to the flexibility and productivity benefits they offer.  </w:t>
      </w:r>
    </w:p>
    <w:p w:rsidR="004F0E69" w:rsidP="1918D316" w:rsidRDefault="004F0E69" w14:textId="77777777" w14:paraId="338B102A">
      <w:pPr>
        <w:spacing w:line="360" w:lineRule="auto"/>
        <w:jc w:val="both"/>
        <w:rPr>
          <w:rFonts w:ascii="Arial" w:hAnsi="Arial" w:cs="Arial"/>
          <w:sz w:val="22"/>
          <w:szCs w:val="22"/>
          <w:lang w:val="en-GB"/>
        </w:rPr>
      </w:pPr>
      <w:r w:rsidRPr="1918D316" w:rsidR="490F2F47">
        <w:rPr>
          <w:rFonts w:ascii="Arial" w:hAnsi="Arial" w:cs="Arial"/>
          <w:sz w:val="22"/>
          <w:szCs w:val="22"/>
          <w:lang w:val="en-GB"/>
        </w:rPr>
        <w:t> </w:t>
      </w:r>
    </w:p>
    <w:p w:rsidR="004F0E69" w:rsidP="1918D316" w:rsidRDefault="004F0E69" w14:textId="77777777" w14:paraId="501B07E0">
      <w:pPr>
        <w:spacing w:line="360" w:lineRule="auto"/>
        <w:jc w:val="both"/>
        <w:rPr>
          <w:rFonts w:ascii="Arial" w:hAnsi="Arial" w:cs="Arial"/>
          <w:sz w:val="22"/>
          <w:szCs w:val="22"/>
          <w:lang w:val="en-GB"/>
        </w:rPr>
      </w:pPr>
      <w:r w:rsidRPr="1918D316" w:rsidR="490F2F47">
        <w:rPr>
          <w:rFonts w:ascii="Arial" w:hAnsi="Arial" w:cs="Arial"/>
          <w:sz w:val="22"/>
          <w:szCs w:val="22"/>
          <w:lang w:val="en-GB"/>
        </w:rPr>
        <w:t>Although hybrid working has many benefits, it also creates important cybersecurity challenges. In the past, organisations mostly focused on securing their internal networks because most employees worked from corporate offices, using managed devices. Security measures were created around a well-defined network perimeter. Employees can now access apps and data from several places via personal devices, cloud services, and public networks. As a result, the traditional network perimeter has nearly vanished.  </w:t>
      </w:r>
    </w:p>
    <w:p w:rsidR="004F0E69" w:rsidP="1918D316" w:rsidRDefault="004F0E69" w14:paraId="44DCBBDA" w14:textId="712B3BC9">
      <w:pPr>
        <w:pStyle w:val="Normal"/>
        <w:spacing w:line="360" w:lineRule="auto"/>
        <w:jc w:val="both"/>
        <w:rPr>
          <w:rFonts w:ascii="Arial" w:hAnsi="Arial" w:cs="Arial"/>
          <w:sz w:val="22"/>
          <w:szCs w:val="22"/>
          <w:lang w:val="en-GB"/>
        </w:rPr>
      </w:pPr>
      <w:r w:rsidRPr="1918D316" w:rsidR="490F2F47">
        <w:rPr>
          <w:rFonts w:ascii="Arial" w:hAnsi="Arial" w:cs="Arial"/>
          <w:sz w:val="22"/>
          <w:szCs w:val="22"/>
          <w:lang w:val="en-GB"/>
        </w:rPr>
        <w:t xml:space="preserve">Cybercriminals have responded to these shifts by targeting remote workers with phishing assaults, malware, ransomware, and credential theft. At the same time, organisations must follow legislation for the safeguarding of sensitive information. Failure to </w:t>
      </w:r>
      <w:r w:rsidRPr="1918D316" w:rsidR="64AE6275">
        <w:rPr>
          <w:rFonts w:ascii="Arial" w:hAnsi="Arial" w:cs="Arial"/>
          <w:sz w:val="22"/>
          <w:szCs w:val="22"/>
          <w:lang w:val="en-GB"/>
        </w:rPr>
        <w:t xml:space="preserve">ddress these challenges, organizations are increasingly adopting modern security technologies </w:t>
      </w:r>
      <w:r w:rsidRPr="1918D316" w:rsidR="64AE6275">
        <w:rPr>
          <w:rFonts w:ascii="Arial" w:hAnsi="Arial" w:cs="Arial"/>
          <w:sz w:val="22"/>
          <w:szCs w:val="22"/>
          <w:lang w:val="en-GB"/>
        </w:rPr>
        <w:t>such as Zero Trust Network Access (ZTNA), Secure Access Service Edge (SASE), and Data Loss Prevention (DLP). These solutions provide stronger protection for users, devices, applications, and data regardless of location. This paper critically evaluates how these technologies help organizations secure hybrid workforces while </w:t>
      </w:r>
      <w:r w:rsidRPr="1918D316" w:rsidR="64AE6275">
        <w:rPr>
          <w:rFonts w:ascii="Arial" w:hAnsi="Arial" w:cs="Arial"/>
          <w:sz w:val="22"/>
          <w:szCs w:val="22"/>
          <w:lang w:val="en-GB"/>
        </w:rPr>
        <w:t>maintaining</w:t>
      </w:r>
      <w:r w:rsidRPr="1918D316" w:rsidR="64AE6275">
        <w:rPr>
          <w:rFonts w:ascii="Arial" w:hAnsi="Arial" w:cs="Arial"/>
          <w:sz w:val="22"/>
          <w:szCs w:val="22"/>
          <w:lang w:val="en-GB"/>
        </w:rPr>
        <w:t> compliance and supporting business continuity. </w:t>
      </w:r>
    </w:p>
    <w:p w:rsidRPr="00B01237" w:rsidR="00D4292A" w:rsidP="1918D316" w:rsidRDefault="00D4292A" w14:paraId="2EF68435" w14:textId="621F4DAB">
      <w:pPr>
        <w:pStyle w:val="Normal"/>
        <w:spacing w:line="360" w:lineRule="auto"/>
        <w:jc w:val="both"/>
        <w:rPr>
          <w:rFonts w:ascii="Arial" w:hAnsi="Arial" w:cs="Arial"/>
          <w:sz w:val="22"/>
          <w:szCs w:val="22"/>
          <w:lang w:val="en-GB"/>
        </w:rPr>
      </w:pPr>
    </w:p>
    <w:p w:rsidR="004F0E69" w:rsidP="1918D316" w:rsidRDefault="004F0E69" w14:paraId="631F7D2C" w14:textId="63D57DD2">
      <w:pPr>
        <w:pStyle w:val="Heading1"/>
        <w:spacing w:line="360" w:lineRule="auto"/>
        <w:jc w:val="both"/>
        <w:rPr>
          <w:rFonts w:ascii="Arial" w:hAnsi="Arial" w:cs="Arial"/>
          <w:sz w:val="22"/>
          <w:szCs w:val="22"/>
          <w:lang w:val="en-GB"/>
        </w:rPr>
      </w:pPr>
      <w:r w:rsidRPr="1918D316" w:rsidR="16DDA104">
        <w:rPr>
          <w:rFonts w:ascii="Arial" w:hAnsi="Arial" w:cs="Arial"/>
          <w:sz w:val="22"/>
          <w:szCs w:val="22"/>
          <w:lang w:val="en-GB"/>
        </w:rPr>
        <w:t>Security Challenges of the Hybrid Workforce </w:t>
      </w:r>
    </w:p>
    <w:p w:rsidRPr="00D4292A" w:rsidR="00D4292A" w:rsidP="1918D316" w:rsidRDefault="00D4292A" w14:paraId="46DD149F" w14:textId="77777777">
      <w:pPr>
        <w:spacing w:line="360" w:lineRule="auto"/>
        <w:rPr>
          <w:sz w:val="22"/>
          <w:szCs w:val="22"/>
          <w:lang w:val="en-GB"/>
        </w:rPr>
      </w:pPr>
    </w:p>
    <w:p w:rsidRPr="00791070" w:rsidR="00791070" w:rsidP="1918D316" w:rsidRDefault="00791070" w14:paraId="4C8D2238" w14:textId="77777777">
      <w:pPr>
        <w:spacing w:line="360" w:lineRule="auto"/>
        <w:jc w:val="left"/>
        <w:rPr>
          <w:sz w:val="22"/>
          <w:szCs w:val="22"/>
          <w:lang w:val="en-GB" w:eastAsia="en-GB"/>
        </w:rPr>
      </w:pPr>
      <w:r w:rsidRPr="1918D316" w:rsidR="235C9DB6">
        <w:rPr>
          <w:rFonts w:ascii="Arial" w:hAnsi="Arial" w:cs="Arial"/>
          <w:sz w:val="22"/>
          <w:szCs w:val="22"/>
          <w:lang w:val="en-GB" w:eastAsia="en-GB"/>
        </w:rPr>
        <w:t xml:space="preserve">The transition to hybrid working has dramatically increased the amount of security vulnerabilities that organisations face. Employees routinely access company resources from many places using a range of devices and internet connections. This wider environment gives thieves a larger attack surface to exploit. </w:t>
      </w:r>
      <w:r>
        <w:br/>
      </w:r>
      <w:r w:rsidRPr="1918D316" w:rsidR="235C9DB6">
        <w:rPr>
          <w:rFonts w:ascii="Arial" w:hAnsi="Arial" w:cs="Arial"/>
          <w:sz w:val="22"/>
          <w:szCs w:val="22"/>
          <w:lang w:val="en-GB" w:eastAsia="en-GB"/>
        </w:rPr>
        <w:t xml:space="preserve">Phishing is one of the most common security dangers. Cybercriminals frequently send bogus emails that attempt to deceive consumers into disclosing passwords or downloading hazardous malware. Remote workers may be more exposed since they may not have physical access to colleagues or IT support staff who can notice questionable communications. </w:t>
      </w:r>
      <w:r>
        <w:br/>
      </w:r>
      <w:r w:rsidRPr="1918D316" w:rsidR="235C9DB6">
        <w:rPr>
          <w:rFonts w:ascii="Arial" w:hAnsi="Arial" w:cs="Arial"/>
          <w:sz w:val="22"/>
          <w:szCs w:val="22"/>
          <w:lang w:val="en-GB" w:eastAsia="en-GB"/>
        </w:rPr>
        <w:t>Another concern is the use of personal</w:t>
      </w:r>
      <w:r w:rsidRPr="1918D316" w:rsidR="235C9DB6">
        <w:rPr>
          <w:sz w:val="22"/>
          <w:szCs w:val="22"/>
          <w:lang w:val="en-GB" w:eastAsia="en-GB"/>
        </w:rPr>
        <w:t xml:space="preserve"> gadgets. Employees may utilise laptops, smartphones, or tablets that do not match the organization's security standards.</w:t>
      </w:r>
    </w:p>
    <w:p w:rsidRPr="00AE349D" w:rsidR="00ED43CF" w:rsidP="00FD0C28" w:rsidRDefault="00ED43CF" w14:paraId="2384E502" w14:textId="77777777">
      <w:pPr>
        <w:spacing w:line="360" w:lineRule="auto"/>
        <w:jc w:val="left"/>
        <w:rPr>
          <w:rFonts w:ascii="Arial" w:hAnsi="Arial" w:cs="Arial"/>
          <w:sz w:val="22"/>
          <w:szCs w:val="22"/>
          <w:lang w:val="en-GB"/>
        </w:rPr>
      </w:pPr>
      <w:r w:rsidRPr="1918D316" w:rsidR="598D5AB6">
        <w:rPr>
          <w:rFonts w:ascii="Arial" w:hAnsi="Arial" w:cs="Arial"/>
          <w:sz w:val="22"/>
          <w:szCs w:val="22"/>
          <w:lang w:val="en-GB"/>
        </w:rPr>
        <w:t xml:space="preserve">These devices may not have security upgrades, antivirus protection, or encryption, increasing the danger of compromise. </w:t>
      </w:r>
      <w:r>
        <w:br/>
      </w:r>
      <w:r w:rsidRPr="1918D316" w:rsidR="598D5AB6">
        <w:rPr>
          <w:rFonts w:ascii="Arial" w:hAnsi="Arial" w:cs="Arial"/>
          <w:sz w:val="22"/>
          <w:szCs w:val="22"/>
          <w:lang w:val="en-GB"/>
        </w:rPr>
        <w:t xml:space="preserve">Organisations also have less visibility over user activity. Traditional security solutions were intended to monitor traffic within corporate networks. However, hybrid employees frequently connect directly to cloud services, bypassing organisational infrastructure. This makes it harder for security </w:t>
      </w:r>
      <w:r w:rsidRPr="1918D316" w:rsidR="598D5AB6">
        <w:rPr>
          <w:rFonts w:ascii="Arial" w:hAnsi="Arial" w:cs="Arial"/>
          <w:sz w:val="22"/>
          <w:szCs w:val="22"/>
          <w:lang w:val="en-GB"/>
        </w:rPr>
        <w:t xml:space="preserve">teams to detect threats and monitor user behaviour [2]. </w:t>
      </w:r>
      <w:r>
        <w:br/>
      </w:r>
      <w:r w:rsidRPr="1918D316" w:rsidR="598D5AB6">
        <w:rPr>
          <w:rFonts w:ascii="Arial" w:hAnsi="Arial" w:cs="Arial"/>
          <w:sz w:val="22"/>
          <w:szCs w:val="22"/>
          <w:lang w:val="en-GB"/>
        </w:rPr>
        <w:t xml:space="preserve">Data protection is another big issue. Sensitive data is increasingly housed on cloud platforms, collaboration tools, endpoints, and mobile devices. </w:t>
      </w:r>
      <w:r w:rsidRPr="1918D316" w:rsidR="598D5AB6">
        <w:rPr>
          <w:rFonts w:ascii="Arial" w:hAnsi="Arial" w:cs="Arial"/>
          <w:sz w:val="22"/>
          <w:szCs w:val="22"/>
          <w:lang w:val="en-GB"/>
        </w:rPr>
        <w:t xml:space="preserve">Employees may inadvertently share confidential information via email, messaging apps, or cloud storage systems. Insider threats, whether intentional or inadvertent, can lead to data loss. </w:t>
      </w:r>
      <w:r>
        <w:br/>
      </w:r>
      <w:r w:rsidRPr="1918D316" w:rsidR="598D5AB6">
        <w:rPr>
          <w:rFonts w:ascii="Arial" w:hAnsi="Arial" w:cs="Arial"/>
          <w:sz w:val="22"/>
          <w:szCs w:val="22"/>
          <w:lang w:val="en-GB"/>
        </w:rPr>
        <w:t>Compliance adds to the complexity.</w:t>
      </w:r>
    </w:p>
    <w:p w:rsidRPr="00AE349D" w:rsidR="004F0E69" w:rsidP="00FD0C28" w:rsidRDefault="004F0E69" w14:paraId="04C01FD8" w14:textId="020922EC">
      <w:pPr>
        <w:spacing w:line="360" w:lineRule="auto"/>
        <w:jc w:val="both"/>
        <w:rPr>
          <w:rFonts w:ascii="Arial" w:hAnsi="Arial" w:cs="Arial"/>
          <w:sz w:val="22"/>
          <w:szCs w:val="22"/>
          <w:lang w:val="en-GB"/>
        </w:rPr>
      </w:pPr>
      <w:r w:rsidRPr="00AE349D">
        <w:rPr>
          <w:rFonts w:ascii="Arial" w:hAnsi="Arial" w:cs="Arial"/>
          <w:sz w:val="22"/>
          <w:szCs w:val="22"/>
          <w:lang w:val="en-GB"/>
        </w:rPr>
        <w:t>Regulations such as GDPR, HIPAA, and ISO 27001 require organizations to implement controls that protect personal and sensitive information [3]. Organizations must be able to demonstrate that they are effectively managing security risks and protecting data wherever it is stored or accessed. </w:t>
      </w:r>
    </w:p>
    <w:p w:rsidR="004F0E69" w:rsidP="00FD0C28" w:rsidRDefault="004F0E69" w14:paraId="59924BA7" w14:textId="77777777">
      <w:pPr>
        <w:spacing w:line="360" w:lineRule="auto"/>
        <w:jc w:val="both"/>
        <w:rPr>
          <w:rFonts w:ascii="Arial" w:hAnsi="Arial" w:cs="Arial"/>
          <w:sz w:val="22"/>
          <w:szCs w:val="22"/>
          <w:lang w:val="en-GB"/>
        </w:rPr>
      </w:pPr>
      <w:r w:rsidRPr="00AE349D">
        <w:rPr>
          <w:rFonts w:ascii="Arial" w:hAnsi="Arial" w:cs="Arial"/>
          <w:sz w:val="22"/>
          <w:szCs w:val="22"/>
          <w:lang w:val="en-GB"/>
        </w:rPr>
        <w:t>These challenges highlight the need for modern security approaches that focus on identity, data protection, and continuous monitoring rather than relying solely on network boundaries. </w:t>
      </w:r>
    </w:p>
    <w:p w:rsidRPr="00AE349D" w:rsidR="00AE349D" w:rsidP="00FD0C28" w:rsidRDefault="00AE349D" w14:paraId="1EECF348" w14:textId="77777777">
      <w:pPr>
        <w:spacing w:line="360" w:lineRule="auto"/>
        <w:jc w:val="both"/>
        <w:rPr>
          <w:rFonts w:ascii="Arial" w:hAnsi="Arial" w:cs="Arial"/>
          <w:sz w:val="22"/>
          <w:szCs w:val="22"/>
          <w:lang w:val="en-GB"/>
        </w:rPr>
      </w:pPr>
    </w:p>
    <w:p w:rsidR="004F0E69" w:rsidP="000048CC" w:rsidRDefault="004F0E69" w14:paraId="5C6D299F" w14:textId="0A9E0536">
      <w:pPr>
        <w:pStyle w:val="Heading1"/>
        <w:spacing w:line="360" w:lineRule="auto"/>
        <w:jc w:val="left"/>
        <w:rPr>
          <w:rFonts w:ascii="Arial" w:hAnsi="Arial" w:cs="Arial"/>
          <w:sz w:val="22"/>
          <w:szCs w:val="22"/>
          <w:lang w:val="en-GB"/>
        </w:rPr>
      </w:pPr>
      <w:r w:rsidRPr="00B01237">
        <w:rPr>
          <w:rFonts w:ascii="Arial" w:hAnsi="Arial" w:cs="Arial"/>
          <w:sz w:val="22"/>
          <w:szCs w:val="22"/>
          <w:lang w:val="en-GB"/>
        </w:rPr>
        <w:t xml:space="preserve"> Zero Trust Network Access (ZTNA) </w:t>
      </w:r>
    </w:p>
    <w:p w:rsidRPr="00AE349D" w:rsidR="00AE349D" w:rsidP="1918D316" w:rsidRDefault="00AE349D" w14:paraId="786D35D1" w14:textId="77777777">
      <w:pPr>
        <w:spacing w:line="360" w:lineRule="auto"/>
        <w:rPr>
          <w:lang w:val="en-GB"/>
        </w:rPr>
      </w:pPr>
    </w:p>
    <w:p w:rsidR="004F0E69" w:rsidP="1918D316" w:rsidRDefault="004F0E69" w14:paraId="62E29E70" w14:textId="338E333F">
      <w:pPr>
        <w:pStyle w:val="Heading2"/>
        <w:spacing w:line="360" w:lineRule="auto"/>
        <w:jc w:val="both"/>
        <w:rPr>
          <w:rFonts w:ascii="Arial" w:hAnsi="Arial" w:cs="Arial"/>
          <w:sz w:val="22"/>
          <w:szCs w:val="22"/>
          <w:lang w:val="en-GB"/>
        </w:rPr>
      </w:pPr>
      <w:r w:rsidRPr="1918D316" w:rsidR="16DDA104">
        <w:rPr>
          <w:rFonts w:ascii="Arial" w:hAnsi="Arial" w:cs="Arial"/>
          <w:sz w:val="22"/>
          <w:szCs w:val="22"/>
          <w:lang w:val="en-GB"/>
        </w:rPr>
        <w:t>Concept and Principles </w:t>
      </w:r>
    </w:p>
    <w:p w:rsidRPr="00576344" w:rsidR="00576344" w:rsidP="1918D316" w:rsidRDefault="00576344" w14:paraId="40720320" w14:textId="77777777">
      <w:pPr>
        <w:spacing w:line="360" w:lineRule="auto"/>
        <w:rPr>
          <w:lang w:val="en-GB"/>
        </w:rPr>
      </w:pPr>
    </w:p>
    <w:p w:rsidRPr="00B01237" w:rsidR="004F0E69" w:rsidP="1918D316" w:rsidRDefault="004F0E69" w14:paraId="2AE51B2F"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Zero Trust Network Access (ZTNA) is based on the principle of "never trust, always verify." Unlike traditional Virtual Private Networks (VPNs), which often provide broad network access after authentication, ZTNA continuously verifies users and devices before allowing access to applications and resources [4]. </w:t>
      </w:r>
    </w:p>
    <w:p w:rsidRPr="00B01237" w:rsidR="004F0E69" w:rsidP="1918D316" w:rsidRDefault="004F0E69" w14:paraId="3250B484"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The Zero Trust model assumes that threats can originate both inside and outside the organization. Therefore, every access request must be authenticated, authorized, and monitored. Access decisions are based on factors such as user identity, device security status, location, and behaviour. </w:t>
      </w:r>
    </w:p>
    <w:p w:rsidR="004F0E69" w:rsidP="1918D316" w:rsidRDefault="004F0E69" w14:paraId="5D29E8A5" w14:textId="77777777">
      <w:pPr>
        <w:spacing w:line="360" w:lineRule="auto"/>
        <w:jc w:val="both"/>
        <w:rPr>
          <w:rFonts w:ascii="Arial" w:hAnsi="Arial" w:cs="Arial"/>
          <w:sz w:val="22"/>
          <w:szCs w:val="22"/>
          <w:lang w:val="en-GB"/>
        </w:rPr>
      </w:pPr>
      <w:r w:rsidRPr="1918D316" w:rsidR="64AE6275">
        <w:rPr>
          <w:rFonts w:ascii="Arial" w:hAnsi="Arial" w:cs="Arial"/>
          <w:sz w:val="22"/>
          <w:szCs w:val="22"/>
          <w:lang w:val="en-GB"/>
        </w:rPr>
        <w:t>Key principles of ZTNA include identity-based access control, least-privilege access, continuous authentication, micro-segmentation, and real-time monitoring. These principles ensure that users only receive the minimum level of access required to perform their tasks. </w:t>
      </w:r>
    </w:p>
    <w:p w:rsidR="3E91B7E6" w:rsidP="1918D316" w:rsidRDefault="3E91B7E6" w14:paraId="32BD4738" w14:textId="010133B9">
      <w:pPr>
        <w:spacing w:line="360" w:lineRule="auto"/>
        <w:jc w:val="both"/>
        <w:rPr>
          <w:rFonts w:ascii="Arial" w:hAnsi="Arial" w:cs="Arial"/>
          <w:sz w:val="22"/>
          <w:szCs w:val="22"/>
          <w:lang w:val="en-GB"/>
        </w:rPr>
      </w:pPr>
    </w:p>
    <w:p w:rsidR="5F93BDBB" w:rsidP="1918D316" w:rsidRDefault="5F93BDBB" w14:paraId="7373F965" w14:textId="1929CF3B">
      <w:pPr>
        <w:spacing w:line="360" w:lineRule="auto"/>
        <w:jc w:val="both"/>
        <w:rPr>
          <w:rFonts w:ascii="Arial" w:hAnsi="Arial" w:cs="Arial"/>
          <w:sz w:val="22"/>
          <w:szCs w:val="22"/>
          <w:lang w:val="en-GB"/>
        </w:rPr>
      </w:pPr>
      <w:r w:rsidRPr="1918D316" w:rsidR="509F7FDF">
        <w:rPr>
          <w:rFonts w:ascii="Arial" w:hAnsi="Arial" w:cs="Arial"/>
          <w:sz w:val="22"/>
          <w:szCs w:val="22"/>
          <w:lang w:val="en-GB"/>
        </w:rPr>
        <w:t xml:space="preserve">Figure 1: Zero Trust Access </w:t>
      </w:r>
      <w:r w:rsidRPr="1918D316" w:rsidR="0BD8D552">
        <w:rPr>
          <w:rFonts w:ascii="Arial" w:hAnsi="Arial" w:cs="Arial"/>
          <w:sz w:val="22"/>
          <w:szCs w:val="22"/>
          <w:lang w:val="en-GB"/>
        </w:rPr>
        <w:t>Workflow (</w:t>
      </w:r>
      <w:r w:rsidRPr="1918D316" w:rsidR="0BD8D552">
        <w:rPr>
          <w:rFonts w:ascii="Arial" w:hAnsi="Arial" w:cs="Arial"/>
          <w:sz w:val="22"/>
          <w:szCs w:val="22"/>
          <w:lang w:val="en-GB"/>
        </w:rPr>
        <w:t>ZTNA)</w:t>
      </w:r>
    </w:p>
    <w:p w:rsidR="3E91B7E6" w:rsidP="3E91B7E6" w:rsidRDefault="3E91B7E6" w14:paraId="7FEDF4DA" w14:textId="28B1DDC2">
      <w:pPr>
        <w:spacing w:line="360" w:lineRule="auto"/>
        <w:jc w:val="both"/>
        <w:rPr>
          <w:rFonts w:ascii="Arial" w:hAnsi="Arial" w:cs="Arial"/>
          <w:lang w:val="en-GB"/>
        </w:rPr>
      </w:pPr>
    </w:p>
    <w:p w:rsidR="701AE905" w:rsidP="3E91B7E6" w:rsidRDefault="701AE905" w14:paraId="72EED05B" w14:textId="18450F82">
      <w:pPr>
        <w:spacing w:line="360" w:lineRule="auto"/>
        <w:jc w:val="both"/>
        <w:rPr>
          <w:rFonts w:ascii="Arial" w:hAnsi="Arial" w:cs="Arial"/>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C9C4F4C" wp14:editId="2284E984">
                <wp:extent xmlns:wp="http://schemas.openxmlformats.org/drawingml/2006/wordprocessingDrawing" cx="3131820" cy="3985260"/>
                <wp:effectExtent xmlns:wp="http://schemas.openxmlformats.org/drawingml/2006/wordprocessingDrawing" l="0" t="0" r="11430" b="15240"/>
                <wp:docPr xmlns:wp="http://schemas.openxmlformats.org/drawingml/2006/wordprocessingDrawing" id="1996820865"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131820" cy="3985260"/>
                          <a:chOff x="0" y="0"/>
                          <a:chExt cx="3131820" cy="3985260"/>
                        </a:xfrm>
                      </wpg:grpSpPr>
                      <wps:wsp xmlns:wps="http://schemas.microsoft.com/office/word/2010/wordprocessingShape">
                        <wps:cNvPr id="863364083" name="Rectangle 863364083"/>
                        <wps:cNvSpPr/>
                        <wps:spPr>
                          <a:xfrm>
                            <a:off x="0" y="0"/>
                            <a:ext cx="1569720" cy="571500"/>
                          </a:xfrm>
                          <a:prstGeom prst="rect">
                            <a:avLst/>
                          </a:prstGeom>
                          <a:solidFill>
                            <a:schemeClr val="lt1"/>
                          </a:solidFill>
                          <a:ln>
                            <a:solidFill>
                              <a:srgbClr val="000000"/>
                            </a:solidFill>
                          </a:ln>
                        </wps:spPr>
                        <wps:txbx>
                          <w:txbxContent xmlns:w="http://schemas.openxmlformats.org/wordprocessingml/2006/main">
                            <w:p w:rsidR="00DF2F66" w:rsidP="00DF2F66" w:rsidRDefault="00DF2F66">
                              <w:pPr>
                                <w:spacing w:line="276" w:lineRule="auto"/>
                                <w:rPr>
                                  <w:rFonts w:ascii="Calibri" w:hAnsi="Calibri" w:cs="Calibri"/>
                                  <w:kern w:val="0"/>
                                  <w:lang w:val="en-US"/>
                                  <w14:ligatures xmlns:w14="http://schemas.microsoft.com/office/word/2010/wordml" w14:val="none"/>
                                </w:rPr>
                              </w:pPr>
                              <w:r>
                                <w:rPr>
                                  <w:rFonts w:ascii="Calibri" w:hAnsi="Calibri" w:cs="Calibri"/>
                                  <w:lang w:val="en-US"/>
                                </w:rPr>
                                <w:t>1. User  Request</w:t>
                              </w:r>
                            </w:p>
                          </w:txbxContent>
                        </wps:txbx>
                        <wps:bodyPr anchor="t"/>
                      </wps:wsp>
                      <wps:wsp xmlns:wps="http://schemas.microsoft.com/office/word/2010/wordprocessingShape">
                        <wps:cNvPr id="212137193" name="Rectangle 212137193"/>
                        <wps:cNvSpPr/>
                        <wps:spPr>
                          <a:xfrm>
                            <a:off x="15240" y="1127760"/>
                            <a:ext cx="1554480" cy="480060"/>
                          </a:xfrm>
                          <a:prstGeom prst="rect">
                            <a:avLst/>
                          </a:prstGeom>
                          <a:solidFill>
                            <a:schemeClr val="lt1"/>
                          </a:solidFill>
                          <a:ln>
                            <a:solidFill>
                              <a:srgbClr val="000000"/>
                            </a:solidFill>
                          </a:ln>
                        </wps:spPr>
                        <wps:txbx>
                          <w:txbxContent xmlns:w="http://schemas.openxmlformats.org/wordprocessingml/2006/main">
                            <w:p w:rsidR="00DF2F66" w:rsidP="00DF2F66" w:rsidRDefault="00DF2F66">
                              <w:pPr>
                                <w:spacing w:line="276" w:lineRule="auto"/>
                                <w:rPr>
                                  <w:rFonts w:ascii="Calibri" w:hAnsi="Calibri" w:cs="Calibri"/>
                                  <w:kern w:val="0"/>
                                  <w:lang w:val="en-US"/>
                                  <w14:ligatures xmlns:w14="http://schemas.microsoft.com/office/word/2010/wordml" w14:val="none"/>
                                </w:rPr>
                              </w:pPr>
                              <w:r>
                                <w:rPr>
                                  <w:rFonts w:ascii="Calibri" w:hAnsi="Calibri" w:cs="Calibri"/>
                                  <w:lang w:val="en-US"/>
                                </w:rPr>
                                <w:t>2.Verify Identity</w:t>
                              </w:r>
                            </w:p>
                          </w:txbxContent>
                        </wps:txbx>
                        <wps:bodyPr anchor="t"/>
                      </wps:wsp>
                      <wps:wsp xmlns:wps="http://schemas.microsoft.com/office/word/2010/wordprocessingShape">
                        <wps:cNvPr id="1682103568" name="Rectangle 1682103568"/>
                        <wps:cNvSpPr/>
                        <wps:spPr>
                          <a:xfrm>
                            <a:off x="15239" y="2080260"/>
                            <a:ext cx="1508760" cy="426720"/>
                          </a:xfrm>
                          <a:prstGeom prst="rect">
                            <a:avLst/>
                          </a:prstGeom>
                          <a:solidFill>
                            <a:schemeClr val="lt1"/>
                          </a:solidFill>
                          <a:ln>
                            <a:solidFill>
                              <a:srgbClr val="000000"/>
                            </a:solidFill>
                          </a:ln>
                        </wps:spPr>
                        <wps:txbx>
                          <w:txbxContent xmlns:w="http://schemas.openxmlformats.org/wordprocessingml/2006/main">
                            <w:p w:rsidR="00DF2F66" w:rsidP="00DF2F66" w:rsidRDefault="00DF2F66">
                              <w:pPr>
                                <w:spacing w:line="276" w:lineRule="auto"/>
                                <w:rPr>
                                  <w:rFonts w:ascii="Calibri" w:hAnsi="Calibri" w:cs="Calibri"/>
                                  <w:kern w:val="0"/>
                                  <w:lang w:val="en-US"/>
                                  <w14:ligatures xmlns:w14="http://schemas.microsoft.com/office/word/2010/wordml" w14:val="none"/>
                                </w:rPr>
                              </w:pPr>
                              <w:r>
                                <w:rPr>
                                  <w:rFonts w:ascii="Calibri" w:hAnsi="Calibri" w:cs="Calibri"/>
                                  <w:lang w:val="en-US"/>
                                </w:rPr>
                                <w:t>3. Assess Context and Risk</w:t>
                              </w:r>
                            </w:p>
                          </w:txbxContent>
                        </wps:txbx>
                        <wps:bodyPr anchor="t"/>
                      </wps:wsp>
                      <wps:wsp xmlns:wps="http://schemas.microsoft.com/office/word/2010/wordprocessingShape">
                        <wps:cNvPr id="222452008" name="Rectangle 222452008"/>
                        <wps:cNvSpPr/>
                        <wps:spPr>
                          <a:xfrm>
                            <a:off x="15239" y="2827020"/>
                            <a:ext cx="1577340" cy="381000"/>
                          </a:xfrm>
                          <a:prstGeom prst="rect">
                            <a:avLst/>
                          </a:prstGeom>
                          <a:solidFill>
                            <a:schemeClr val="lt1"/>
                          </a:solidFill>
                          <a:ln>
                            <a:solidFill>
                              <a:srgbClr val="000000"/>
                            </a:solidFill>
                          </a:ln>
                        </wps:spPr>
                        <wps:txbx>
                          <w:txbxContent xmlns:w="http://schemas.openxmlformats.org/wordprocessingml/2006/main">
                            <w:p w:rsidR="00DF2F66" w:rsidP="00DF2F66" w:rsidRDefault="00DF2F66">
                              <w:pPr>
                                <w:spacing w:line="276" w:lineRule="auto"/>
                                <w:rPr>
                                  <w:rFonts w:ascii="Calibri" w:hAnsi="Calibri" w:cs="Calibri"/>
                                  <w:kern w:val="0"/>
                                  <w:lang w:val="en-US"/>
                                  <w14:ligatures xmlns:w14="http://schemas.microsoft.com/office/word/2010/wordml" w14:val="none"/>
                                </w:rPr>
                              </w:pPr>
                              <w:r>
                                <w:rPr>
                                  <w:rFonts w:ascii="Calibri" w:hAnsi="Calibri" w:cs="Calibri"/>
                                  <w:lang w:val="en-US"/>
                                </w:rPr>
                                <w:t>4. Grant Least Privillege Access</w:t>
                              </w:r>
                            </w:p>
                          </w:txbxContent>
                        </wps:txbx>
                        <wps:bodyPr anchor="t"/>
                      </wps:wsp>
                      <wps:wsp xmlns:wps="http://schemas.microsoft.com/office/word/2010/wordprocessingShape">
                        <wps:cNvPr id="1479293011" name="Rectangle 1479293011"/>
                        <wps:cNvSpPr/>
                        <wps:spPr>
                          <a:xfrm>
                            <a:off x="15239" y="3543300"/>
                            <a:ext cx="1539240" cy="441960"/>
                          </a:xfrm>
                          <a:prstGeom prst="rect">
                            <a:avLst/>
                          </a:prstGeom>
                          <a:solidFill>
                            <a:schemeClr val="lt1"/>
                          </a:solidFill>
                          <a:ln>
                            <a:solidFill>
                              <a:srgbClr val="000000"/>
                            </a:solidFill>
                          </a:ln>
                        </wps:spPr>
                        <wps:txbx>
                          <w:txbxContent xmlns:w="http://schemas.openxmlformats.org/wordprocessingml/2006/main">
                            <w:p w:rsidR="00DF2F66" w:rsidP="00DF2F66" w:rsidRDefault="00DF2F66">
                              <w:pPr>
                                <w:spacing w:line="276" w:lineRule="auto"/>
                                <w:rPr>
                                  <w:rFonts w:ascii="Calibri" w:hAnsi="Calibri" w:cs="Calibri"/>
                                  <w:kern w:val="0"/>
                                  <w:lang w:val="en-US"/>
                                  <w14:ligatures xmlns:w14="http://schemas.microsoft.com/office/word/2010/wordml" w14:val="none"/>
                                </w:rPr>
                              </w:pPr>
                              <w:r>
                                <w:rPr>
                                  <w:rFonts w:ascii="Calibri" w:hAnsi="Calibri" w:cs="Calibri"/>
                                  <w:lang w:val="en-US"/>
                                </w:rPr>
                                <w:t>5. Continuous Monitoring</w:t>
                              </w:r>
                            </w:p>
                          </w:txbxContent>
                        </wps:txbx>
                        <wps:bodyPr anchor="t"/>
                      </wps:wsp>
                      <wps:wsp xmlns:wps="http://schemas.microsoft.com/office/word/2010/wordprocessingShape">
                        <wps:cNvPr id="1491334496" name="Straight Arrow Connector 1491334496"/>
                        <wps:cNvCnPr/>
                        <wps:spPr>
                          <a:xfrm rot="5400000" flipV="1">
                            <a:off x="534353" y="799148"/>
                            <a:ext cx="327660"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73240904" name="Straight Arrow Connector 1673240904"/>
                        <wps:cNvCnPr/>
                        <wps:spPr>
                          <a:xfrm rot="5400000" flipV="1">
                            <a:off x="609600" y="1874520"/>
                            <a:ext cx="274320" cy="1524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6466657" name="Straight Arrow Connector 56466657"/>
                        <wps:cNvCnPr/>
                        <wps:spPr>
                          <a:xfrm rot="5400000">
                            <a:off x="594359" y="2682240"/>
                            <a:ext cx="243840" cy="1524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56504389" name="Straight Arrow Connector 556504389"/>
                        <wps:cNvCnPr/>
                        <wps:spPr>
                          <a:xfrm rot="5400000" flipV="1">
                            <a:off x="643890" y="3402330"/>
                            <a:ext cx="121920" cy="762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790133628" name="Rectangle 1790133628"/>
                        <wps:cNvSpPr/>
                        <wps:spPr>
                          <a:xfrm>
                            <a:off x="1710690" y="1958340"/>
                            <a:ext cx="1421130" cy="1059180"/>
                          </a:xfrm>
                          <a:prstGeom prst="rect">
                            <a:avLst/>
                          </a:prstGeom>
                          <a:solidFill>
                            <a:schemeClr val="lt1"/>
                          </a:solidFill>
                          <a:ln>
                            <a:solidFill>
                              <a:srgbClr val="000000"/>
                            </a:solidFill>
                          </a:ln>
                        </wps:spPr>
                        <wps:txbx>
                          <w:txbxContent xmlns:w="http://schemas.openxmlformats.org/wordprocessingml/2006/main">
                            <w:p w:rsidR="00DF2F66" w:rsidP="00DF2F66" w:rsidRDefault="00DF2F66">
                              <w:pPr>
                                <w:spacing w:line="276" w:lineRule="auto"/>
                                <w:rPr>
                                  <w:rFonts w:ascii="Calibri" w:hAnsi="Calibri" w:cs="Calibri"/>
                                  <w:kern w:val="0"/>
                                  <w:lang w:val="en-US"/>
                                  <w14:ligatures xmlns:w14="http://schemas.microsoft.com/office/word/2010/wordml" w14:val="none"/>
                                </w:rPr>
                              </w:pPr>
                              <w:r>
                                <w:rPr>
                                  <w:rFonts w:ascii="Calibri" w:hAnsi="Calibri" w:cs="Calibri"/>
                                  <w:lang w:val="en-US"/>
                                </w:rPr>
                                <w:t>Re- verify and Re- assess Continuously</w:t>
                              </w:r>
                            </w:p>
                          </w:txbxContent>
                        </wps:txbx>
                        <wps:bodyPr anchor="t"/>
                      </wps:wsp>
                      <wps:wsp xmlns:wps="http://schemas.microsoft.com/office/word/2010/wordprocessingShape">
                        <wps:cNvPr id="906156680" name="Straight Arrow Connector 906156680"/>
                        <wps:cNvCnPr/>
                        <wps:spPr>
                          <a:xfrm rot="5400000">
                            <a:off x="45720" y="2099310"/>
                            <a:ext cx="3307080" cy="22860"/>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mc="http://schemas.openxmlformats.org/markup-compatibility/2006"/>
        </mc:AlternateContent>
      </w:r>
    </w:p>
    <w:p w:rsidRPr="00B01237" w:rsidR="00AE349D" w:rsidP="000048CC" w:rsidRDefault="00AE349D" w14:paraId="0C5E9FF1" w14:textId="77777777">
      <w:pPr>
        <w:spacing w:line="360" w:lineRule="auto"/>
        <w:jc w:val="both"/>
        <w:rPr>
          <w:rFonts w:ascii="Arial" w:hAnsi="Arial" w:cs="Arial"/>
          <w:lang w:val="en-GB"/>
        </w:rPr>
      </w:pPr>
    </w:p>
    <w:p w:rsidR="004F0E69" w:rsidP="000048CC" w:rsidRDefault="004F0E69" w14:paraId="2BCEE0BA" w14:textId="44B56E70">
      <w:pPr>
        <w:pStyle w:val="Heading1"/>
        <w:spacing w:line="360" w:lineRule="auto"/>
        <w:jc w:val="both"/>
        <w:rPr>
          <w:rFonts w:ascii="Arial" w:hAnsi="Arial" w:cs="Arial"/>
          <w:lang w:val="en-GB"/>
        </w:rPr>
      </w:pPr>
      <w:r w:rsidRPr="00B01237">
        <w:rPr>
          <w:rFonts w:ascii="Arial" w:hAnsi="Arial" w:cs="Arial"/>
          <w:lang w:val="en-GB"/>
        </w:rPr>
        <w:t xml:space="preserve"> Benefits for Hybrid Workforces </w:t>
      </w:r>
    </w:p>
    <w:p w:rsidRPr="00AE349D" w:rsidR="00AE349D" w:rsidP="00AE349D" w:rsidRDefault="00AE349D" w14:paraId="6DC40F0B" w14:textId="77777777">
      <w:pPr>
        <w:rPr>
          <w:lang w:val="en-GB"/>
        </w:rPr>
      </w:pPr>
    </w:p>
    <w:p w:rsidRPr="00B01237" w:rsidR="004F0E69" w:rsidP="000048CC" w:rsidRDefault="004F0E69" w14:paraId="3A9010CB" w14:textId="77777777">
      <w:pPr>
        <w:spacing w:line="360" w:lineRule="auto"/>
        <w:jc w:val="both"/>
        <w:rPr>
          <w:rFonts w:ascii="Arial" w:hAnsi="Arial" w:cs="Arial"/>
          <w:lang w:val="en-GB"/>
        </w:rPr>
      </w:pPr>
      <w:r w:rsidRPr="00B01237">
        <w:rPr>
          <w:rFonts w:ascii="Arial" w:hAnsi="Arial" w:cs="Arial"/>
          <w:lang w:val="en-GB"/>
        </w:rPr>
        <w:t>ZTNA provides several benefits for organizations with distributed workforces. First, it reduces the attack surface by limiting access to specific applications rather than granting access to entire networks. If an attacker compromises a user account, their ability to move across the network is significantly restricted. </w:t>
      </w:r>
    </w:p>
    <w:p w:rsidRPr="00B01237" w:rsidR="004F0E69" w:rsidP="000048CC" w:rsidRDefault="004F0E69" w14:paraId="43E111B0" w14:textId="77777777">
      <w:pPr>
        <w:spacing w:line="360" w:lineRule="auto"/>
        <w:jc w:val="both"/>
        <w:rPr>
          <w:rFonts w:ascii="Arial" w:hAnsi="Arial" w:cs="Arial"/>
          <w:lang w:val="en-GB"/>
        </w:rPr>
      </w:pPr>
      <w:r w:rsidRPr="00B01237">
        <w:rPr>
          <w:rFonts w:ascii="Arial" w:hAnsi="Arial" w:cs="Arial"/>
          <w:lang w:val="en-GB"/>
        </w:rPr>
        <w:t>Second, ZTNA improves visibility and control. Security teams can monitor access requests and identify unusual behaviour more effectively. Continuous verification ensures that access can be revoked if a user's risk profile changes. </w:t>
      </w:r>
    </w:p>
    <w:p w:rsidRPr="00B01237" w:rsidR="00AE349D" w:rsidP="000048CC" w:rsidRDefault="00AE349D" w14:paraId="03D2C6BE" w14:textId="0DF0BE23">
      <w:pPr>
        <w:spacing w:line="360" w:lineRule="auto"/>
        <w:jc w:val="both"/>
      </w:pPr>
      <w:r w:rsidRPr="3E91B7E6" w:rsidR="5BB26492">
        <w:rPr>
          <w:rFonts w:ascii="Arial" w:hAnsi="Arial" w:cs="Arial"/>
          <w:lang w:val="en-GB"/>
        </w:rPr>
        <w:t>Third, ZTNA supports cloud-based applications and services. Employees can securely access resources from any location without relying on traditional VPN infrastructure [5]. </w:t>
      </w:r>
    </w:p>
    <w:p w:rsidRPr="00B01237" w:rsidR="00AE349D" w:rsidP="000048CC" w:rsidRDefault="00AE349D" w14:paraId="349F3546" w14:textId="7BB764D0">
      <w:pPr>
        <w:spacing w:line="360" w:lineRule="auto"/>
        <w:jc w:val="both"/>
      </w:pPr>
      <w:r w:rsidRPr="1918D316" w:rsidR="3642B33A">
        <w:rPr>
          <w:rFonts w:ascii="Arial" w:hAnsi="Arial" w:cs="Arial"/>
          <w:lang w:val="en-GB"/>
        </w:rPr>
        <w:t>Table1: VPN and ZTNA Co</w:t>
      </w:r>
      <w:r w:rsidRPr="1918D316" w:rsidR="3642B33A">
        <w:rPr>
          <w:rFonts w:ascii="Arial" w:hAnsi="Arial" w:cs="Arial"/>
          <w:lang w:val="en-GB"/>
        </w:rPr>
        <w:t>mparis</w:t>
      </w:r>
      <w:r w:rsidRPr="1918D316" w:rsidR="3642B33A">
        <w:rPr>
          <w:rFonts w:ascii="Arial" w:hAnsi="Arial" w:cs="Arial"/>
          <w:lang w:val="en-GB"/>
        </w:rPr>
        <w:t xml:space="preserve">on </w:t>
      </w:r>
    </w:p>
    <w:tbl>
      <w:tblPr>
        <w:tblStyle w:val="TableGrid"/>
        <w:tblW w:w="0" w:type="auto"/>
        <w:tblLook w:val="06A0" w:firstRow="1" w:lastRow="0" w:firstColumn="1" w:lastColumn="0" w:noHBand="1" w:noVBand="1"/>
      </w:tblPr>
      <w:tblGrid>
        <w:gridCol w:w="1565"/>
        <w:gridCol w:w="1565"/>
        <w:gridCol w:w="1565"/>
      </w:tblGrid>
      <w:tr w:rsidR="3E91B7E6" w:rsidTr="1918D316" w14:paraId="73884611">
        <w:trPr>
          <w:trHeight w:val="300"/>
        </w:trPr>
        <w:tc>
          <w:tcPr>
            <w:tcW w:w="1565" w:type="dxa"/>
            <w:tcMar/>
          </w:tcPr>
          <w:p w:rsidR="3E91B7E6" w:rsidP="1918D316" w:rsidRDefault="3E91B7E6" w14:paraId="6E6A171E" w14:textId="26B3571D">
            <w:pPr>
              <w:pStyle w:val="Normal"/>
              <w:rPr>
                <w:rFonts w:ascii="Arial" w:hAnsi="Arial" w:cs="Arial"/>
                <w:sz w:val="22"/>
                <w:szCs w:val="22"/>
                <w:lang w:val="en-GB"/>
              </w:rPr>
            </w:pPr>
            <w:r w:rsidRPr="1918D316" w:rsidR="1A45664E">
              <w:rPr>
                <w:rFonts w:ascii="Arial" w:hAnsi="Arial" w:cs="Arial"/>
                <w:sz w:val="22"/>
                <w:szCs w:val="22"/>
                <w:lang w:val="en-GB"/>
              </w:rPr>
              <w:t>Feature</w:t>
            </w:r>
          </w:p>
        </w:tc>
        <w:tc>
          <w:tcPr>
            <w:tcW w:w="1565" w:type="dxa"/>
            <w:tcMar/>
          </w:tcPr>
          <w:p w:rsidR="3E91B7E6" w:rsidP="1918D316" w:rsidRDefault="3E91B7E6" w14:paraId="38D09B1C" w14:textId="1DC8A0E6">
            <w:pPr>
              <w:pStyle w:val="Normal"/>
              <w:rPr>
                <w:rFonts w:ascii="Arial" w:hAnsi="Arial" w:cs="Arial"/>
                <w:sz w:val="22"/>
                <w:szCs w:val="22"/>
                <w:lang w:val="en-GB"/>
              </w:rPr>
            </w:pPr>
            <w:r w:rsidRPr="1918D316" w:rsidR="1A45664E">
              <w:rPr>
                <w:rFonts w:ascii="Arial" w:hAnsi="Arial" w:cs="Arial"/>
                <w:sz w:val="22"/>
                <w:szCs w:val="22"/>
                <w:lang w:val="en-GB"/>
              </w:rPr>
              <w:t>VPN</w:t>
            </w:r>
          </w:p>
        </w:tc>
        <w:tc>
          <w:tcPr>
            <w:tcW w:w="1565" w:type="dxa"/>
            <w:tcMar/>
          </w:tcPr>
          <w:p w:rsidR="3E91B7E6" w:rsidP="1918D316" w:rsidRDefault="3E91B7E6" w14:paraId="14CD7DA6" w14:textId="76B1A891">
            <w:pPr>
              <w:pStyle w:val="Normal"/>
              <w:rPr>
                <w:rFonts w:ascii="Arial" w:hAnsi="Arial" w:cs="Arial"/>
                <w:sz w:val="22"/>
                <w:szCs w:val="22"/>
                <w:lang w:val="en-GB"/>
              </w:rPr>
            </w:pPr>
            <w:r w:rsidRPr="1918D316" w:rsidR="1A45664E">
              <w:rPr>
                <w:rFonts w:ascii="Arial" w:hAnsi="Arial" w:cs="Arial"/>
                <w:sz w:val="22"/>
                <w:szCs w:val="22"/>
                <w:lang w:val="en-GB"/>
              </w:rPr>
              <w:t>ZTNA</w:t>
            </w:r>
          </w:p>
        </w:tc>
      </w:tr>
      <w:tr w:rsidR="3E91B7E6" w:rsidTr="1918D316" w14:paraId="246C5070">
        <w:trPr>
          <w:trHeight w:val="300"/>
        </w:trPr>
        <w:tc>
          <w:tcPr>
            <w:tcW w:w="1565" w:type="dxa"/>
            <w:tcMar/>
          </w:tcPr>
          <w:p w:rsidR="3E91B7E6" w:rsidP="1918D316" w:rsidRDefault="3E91B7E6" w14:paraId="47D5EDC0" w14:textId="1A8D2897">
            <w:pPr>
              <w:pStyle w:val="Normal"/>
              <w:rPr>
                <w:rFonts w:ascii="Arial" w:hAnsi="Arial" w:cs="Arial"/>
                <w:sz w:val="22"/>
                <w:szCs w:val="22"/>
                <w:lang w:val="en-GB"/>
              </w:rPr>
            </w:pPr>
            <w:r w:rsidRPr="1918D316" w:rsidR="1A45664E">
              <w:rPr>
                <w:rFonts w:ascii="Arial" w:hAnsi="Arial" w:cs="Arial"/>
                <w:sz w:val="22"/>
                <w:szCs w:val="22"/>
                <w:lang w:val="en-GB"/>
              </w:rPr>
              <w:t>Access Model</w:t>
            </w:r>
          </w:p>
        </w:tc>
        <w:tc>
          <w:tcPr>
            <w:tcW w:w="1565" w:type="dxa"/>
            <w:tcMar/>
          </w:tcPr>
          <w:p w:rsidR="3E91B7E6" w:rsidP="1918D316" w:rsidRDefault="3E91B7E6" w14:paraId="2250F1A8" w14:textId="15559A55">
            <w:pPr>
              <w:pStyle w:val="Normal"/>
              <w:rPr>
                <w:rFonts w:ascii="Arial" w:hAnsi="Arial" w:cs="Arial"/>
                <w:sz w:val="22"/>
                <w:szCs w:val="22"/>
                <w:lang w:val="en-GB"/>
              </w:rPr>
            </w:pPr>
            <w:r w:rsidRPr="1918D316" w:rsidR="1A45664E">
              <w:rPr>
                <w:rFonts w:ascii="Arial" w:hAnsi="Arial" w:cs="Arial"/>
                <w:sz w:val="22"/>
                <w:szCs w:val="22"/>
                <w:lang w:val="en-GB"/>
              </w:rPr>
              <w:t>Network Wide access</w:t>
            </w:r>
          </w:p>
        </w:tc>
        <w:tc>
          <w:tcPr>
            <w:tcW w:w="1565" w:type="dxa"/>
            <w:tcMar/>
          </w:tcPr>
          <w:p w:rsidR="3E91B7E6" w:rsidP="1918D316" w:rsidRDefault="3E91B7E6" w14:paraId="59B8987B" w14:textId="1CAD145C">
            <w:pPr>
              <w:pStyle w:val="Normal"/>
              <w:rPr>
                <w:rFonts w:ascii="Arial" w:hAnsi="Arial" w:cs="Arial"/>
                <w:sz w:val="22"/>
                <w:szCs w:val="22"/>
                <w:lang w:val="en-GB"/>
              </w:rPr>
            </w:pPr>
            <w:r w:rsidRPr="1918D316" w:rsidR="1A45664E">
              <w:rPr>
                <w:rFonts w:ascii="Arial" w:hAnsi="Arial" w:cs="Arial"/>
                <w:sz w:val="22"/>
                <w:szCs w:val="22"/>
                <w:lang w:val="en-GB"/>
              </w:rPr>
              <w:t>Applications specific access</w:t>
            </w:r>
          </w:p>
        </w:tc>
      </w:tr>
      <w:tr w:rsidR="3E91B7E6" w:rsidTr="1918D316" w14:paraId="791C2A86">
        <w:trPr>
          <w:trHeight w:val="300"/>
        </w:trPr>
        <w:tc>
          <w:tcPr>
            <w:tcW w:w="1565" w:type="dxa"/>
            <w:tcMar/>
          </w:tcPr>
          <w:p w:rsidR="3E91B7E6" w:rsidP="1918D316" w:rsidRDefault="3E91B7E6" w14:paraId="243C4D67" w14:textId="27321A96">
            <w:pPr>
              <w:pStyle w:val="Normal"/>
              <w:rPr>
                <w:rFonts w:ascii="Arial" w:hAnsi="Arial" w:cs="Arial"/>
                <w:sz w:val="22"/>
                <w:szCs w:val="22"/>
                <w:lang w:val="en-GB"/>
              </w:rPr>
            </w:pPr>
            <w:r w:rsidRPr="1918D316" w:rsidR="1A45664E">
              <w:rPr>
                <w:rFonts w:ascii="Arial" w:hAnsi="Arial" w:cs="Arial"/>
                <w:sz w:val="22"/>
                <w:szCs w:val="22"/>
                <w:lang w:val="en-GB"/>
              </w:rPr>
              <w:t>Trust Model</w:t>
            </w:r>
          </w:p>
        </w:tc>
        <w:tc>
          <w:tcPr>
            <w:tcW w:w="1565" w:type="dxa"/>
            <w:tcMar/>
          </w:tcPr>
          <w:p w:rsidR="3E91B7E6" w:rsidP="1918D316" w:rsidRDefault="3E91B7E6" w14:paraId="63CCE2F8" w14:textId="207D6688">
            <w:pPr>
              <w:pStyle w:val="Normal"/>
              <w:rPr>
                <w:rFonts w:ascii="Arial" w:hAnsi="Arial" w:cs="Arial"/>
                <w:sz w:val="22"/>
                <w:szCs w:val="22"/>
                <w:lang w:val="en-GB"/>
              </w:rPr>
            </w:pPr>
            <w:r w:rsidRPr="1918D316" w:rsidR="1A45664E">
              <w:rPr>
                <w:rFonts w:ascii="Arial" w:hAnsi="Arial" w:cs="Arial"/>
                <w:sz w:val="22"/>
                <w:szCs w:val="22"/>
                <w:lang w:val="en-GB"/>
              </w:rPr>
              <w:t>Implicit trust after connection</w:t>
            </w:r>
          </w:p>
        </w:tc>
        <w:tc>
          <w:tcPr>
            <w:tcW w:w="1565" w:type="dxa"/>
            <w:tcMar/>
          </w:tcPr>
          <w:p w:rsidR="3E91B7E6" w:rsidP="1918D316" w:rsidRDefault="3E91B7E6" w14:paraId="3CE6513F" w14:textId="169C0AC7">
            <w:pPr>
              <w:pStyle w:val="Normal"/>
              <w:rPr>
                <w:rFonts w:ascii="Arial" w:hAnsi="Arial" w:cs="Arial"/>
                <w:sz w:val="22"/>
                <w:szCs w:val="22"/>
                <w:lang w:val="en-GB"/>
              </w:rPr>
            </w:pPr>
            <w:r w:rsidRPr="1918D316" w:rsidR="1A45664E">
              <w:rPr>
                <w:rFonts w:ascii="Arial" w:hAnsi="Arial" w:cs="Arial"/>
                <w:sz w:val="22"/>
                <w:szCs w:val="22"/>
                <w:lang w:val="en-GB"/>
              </w:rPr>
              <w:t xml:space="preserve">Never Trust always </w:t>
            </w:r>
            <w:r w:rsidRPr="1918D316" w:rsidR="1A45664E">
              <w:rPr>
                <w:rFonts w:ascii="Arial" w:hAnsi="Arial" w:cs="Arial"/>
                <w:sz w:val="22"/>
                <w:szCs w:val="22"/>
                <w:lang w:val="en-GB"/>
              </w:rPr>
              <w:t>verifies</w:t>
            </w:r>
          </w:p>
        </w:tc>
      </w:tr>
      <w:tr w:rsidR="3E91B7E6" w:rsidTr="1918D316" w14:paraId="7DAF8E38">
        <w:trPr>
          <w:trHeight w:val="300"/>
        </w:trPr>
        <w:tc>
          <w:tcPr>
            <w:tcW w:w="1565" w:type="dxa"/>
            <w:tcMar/>
          </w:tcPr>
          <w:p w:rsidR="3E91B7E6" w:rsidP="1918D316" w:rsidRDefault="3E91B7E6" w14:paraId="4DA8EE47" w14:textId="7E85E1E8">
            <w:pPr>
              <w:pStyle w:val="Normal"/>
              <w:rPr>
                <w:rFonts w:ascii="Arial" w:hAnsi="Arial" w:cs="Arial"/>
                <w:sz w:val="22"/>
                <w:szCs w:val="22"/>
                <w:lang w:val="en-GB"/>
              </w:rPr>
            </w:pPr>
            <w:r w:rsidRPr="1918D316" w:rsidR="1A45664E">
              <w:rPr>
                <w:rFonts w:ascii="Arial" w:hAnsi="Arial" w:cs="Arial"/>
                <w:sz w:val="22"/>
                <w:szCs w:val="22"/>
                <w:lang w:val="en-GB"/>
              </w:rPr>
              <w:t>Security Risk</w:t>
            </w:r>
          </w:p>
        </w:tc>
        <w:tc>
          <w:tcPr>
            <w:tcW w:w="1565" w:type="dxa"/>
            <w:tcMar/>
          </w:tcPr>
          <w:p w:rsidR="3E91B7E6" w:rsidP="1918D316" w:rsidRDefault="3E91B7E6" w14:paraId="4FBD2EC8" w14:textId="2EE941D8">
            <w:pPr>
              <w:pStyle w:val="Normal"/>
              <w:rPr>
                <w:rFonts w:ascii="Arial" w:hAnsi="Arial" w:cs="Arial"/>
                <w:sz w:val="22"/>
                <w:szCs w:val="22"/>
                <w:lang w:val="en-GB"/>
              </w:rPr>
            </w:pPr>
            <w:r w:rsidRPr="1918D316" w:rsidR="1A45664E">
              <w:rPr>
                <w:rFonts w:ascii="Arial" w:hAnsi="Arial" w:cs="Arial"/>
                <w:sz w:val="22"/>
                <w:szCs w:val="22"/>
                <w:lang w:val="en-GB"/>
              </w:rPr>
              <w:t>Hight (</w:t>
            </w:r>
            <w:r w:rsidRPr="1918D316" w:rsidR="1A45664E">
              <w:rPr>
                <w:rFonts w:ascii="Arial" w:hAnsi="Arial" w:cs="Arial"/>
                <w:sz w:val="22"/>
                <w:szCs w:val="22"/>
                <w:lang w:val="en-GB"/>
              </w:rPr>
              <w:t>lateral movement possible</w:t>
            </w:r>
          </w:p>
        </w:tc>
        <w:tc>
          <w:tcPr>
            <w:tcW w:w="1565" w:type="dxa"/>
            <w:tcMar/>
          </w:tcPr>
          <w:p w:rsidR="3E91B7E6" w:rsidP="1918D316" w:rsidRDefault="3E91B7E6" w14:paraId="4B5C8C4B" w14:textId="15954081">
            <w:pPr>
              <w:pStyle w:val="Normal"/>
              <w:rPr>
                <w:rFonts w:ascii="Arial" w:hAnsi="Arial" w:cs="Arial"/>
                <w:sz w:val="22"/>
                <w:szCs w:val="22"/>
                <w:lang w:val="en-GB"/>
              </w:rPr>
            </w:pPr>
            <w:r w:rsidRPr="1918D316" w:rsidR="1A45664E">
              <w:rPr>
                <w:rFonts w:ascii="Arial" w:hAnsi="Arial" w:cs="Arial"/>
                <w:sz w:val="22"/>
                <w:szCs w:val="22"/>
                <w:lang w:val="en-GB"/>
              </w:rPr>
              <w:t>Low (micro-segmentation)</w:t>
            </w:r>
          </w:p>
        </w:tc>
      </w:tr>
      <w:tr w:rsidR="3E91B7E6" w:rsidTr="1918D316" w14:paraId="5C2F784A">
        <w:trPr>
          <w:trHeight w:val="300"/>
        </w:trPr>
        <w:tc>
          <w:tcPr>
            <w:tcW w:w="1565" w:type="dxa"/>
            <w:tcMar/>
          </w:tcPr>
          <w:p w:rsidR="3E91B7E6" w:rsidP="1918D316" w:rsidRDefault="3E91B7E6" w14:paraId="12DFC1C3" w14:textId="106D6EEF">
            <w:pPr>
              <w:pStyle w:val="Normal"/>
              <w:rPr>
                <w:rFonts w:ascii="Arial" w:hAnsi="Arial" w:cs="Arial"/>
                <w:sz w:val="22"/>
                <w:szCs w:val="22"/>
                <w:lang w:val="en-GB"/>
              </w:rPr>
            </w:pPr>
            <w:r w:rsidRPr="1918D316" w:rsidR="1A45664E">
              <w:rPr>
                <w:rFonts w:ascii="Arial" w:hAnsi="Arial" w:cs="Arial"/>
                <w:sz w:val="22"/>
                <w:szCs w:val="22"/>
                <w:lang w:val="en-GB"/>
              </w:rPr>
              <w:t>User Experience</w:t>
            </w:r>
          </w:p>
        </w:tc>
        <w:tc>
          <w:tcPr>
            <w:tcW w:w="1565" w:type="dxa"/>
            <w:tcMar/>
          </w:tcPr>
          <w:p w:rsidR="3E91B7E6" w:rsidP="1918D316" w:rsidRDefault="3E91B7E6" w14:paraId="7C8C7BC1" w14:textId="0C54F15B">
            <w:pPr>
              <w:pStyle w:val="Normal"/>
              <w:rPr>
                <w:rFonts w:ascii="Arial" w:hAnsi="Arial" w:cs="Arial"/>
                <w:sz w:val="22"/>
                <w:szCs w:val="22"/>
                <w:lang w:val="en-GB"/>
              </w:rPr>
            </w:pPr>
            <w:r w:rsidRPr="1918D316" w:rsidR="1A45664E">
              <w:rPr>
                <w:rFonts w:ascii="Arial" w:hAnsi="Arial" w:cs="Arial"/>
                <w:sz w:val="22"/>
                <w:szCs w:val="22"/>
                <w:lang w:val="en-GB"/>
              </w:rPr>
              <w:t>Often Slow, Complex</w:t>
            </w:r>
          </w:p>
        </w:tc>
        <w:tc>
          <w:tcPr>
            <w:tcW w:w="1565" w:type="dxa"/>
            <w:tcMar/>
          </w:tcPr>
          <w:p w:rsidR="3E91B7E6" w:rsidP="1918D316" w:rsidRDefault="3E91B7E6" w14:paraId="42173CEF" w14:textId="11677FEE">
            <w:pPr>
              <w:pStyle w:val="Normal"/>
              <w:rPr>
                <w:rFonts w:ascii="Arial" w:hAnsi="Arial" w:cs="Arial"/>
                <w:sz w:val="22"/>
                <w:szCs w:val="22"/>
                <w:lang w:val="en-GB"/>
              </w:rPr>
            </w:pPr>
            <w:r w:rsidRPr="1918D316" w:rsidR="1A45664E">
              <w:rPr>
                <w:rFonts w:ascii="Arial" w:hAnsi="Arial" w:cs="Arial"/>
                <w:sz w:val="22"/>
                <w:szCs w:val="22"/>
                <w:lang w:val="en-GB"/>
              </w:rPr>
              <w:t xml:space="preserve">Fast, </w:t>
            </w:r>
            <w:r w:rsidRPr="1918D316" w:rsidR="1A45664E">
              <w:rPr>
                <w:rFonts w:ascii="Arial" w:hAnsi="Arial" w:cs="Arial"/>
                <w:sz w:val="22"/>
                <w:szCs w:val="22"/>
                <w:lang w:val="en-GB"/>
              </w:rPr>
              <w:t>Seamless</w:t>
            </w:r>
          </w:p>
        </w:tc>
      </w:tr>
      <w:tr w:rsidR="3E91B7E6" w:rsidTr="1918D316" w14:paraId="3F59C919">
        <w:trPr>
          <w:trHeight w:val="300"/>
        </w:trPr>
        <w:tc>
          <w:tcPr>
            <w:tcW w:w="1565" w:type="dxa"/>
            <w:tcMar/>
          </w:tcPr>
          <w:p w:rsidR="3E91B7E6" w:rsidP="1918D316" w:rsidRDefault="3E91B7E6" w14:paraId="0A17319E" w14:textId="6FF29929">
            <w:pPr>
              <w:pStyle w:val="Normal"/>
              <w:rPr>
                <w:rFonts w:ascii="Arial" w:hAnsi="Arial" w:cs="Arial"/>
                <w:sz w:val="22"/>
                <w:szCs w:val="22"/>
                <w:lang w:val="en-GB"/>
              </w:rPr>
            </w:pPr>
            <w:r w:rsidRPr="1918D316" w:rsidR="1A45664E">
              <w:rPr>
                <w:rFonts w:ascii="Arial" w:hAnsi="Arial" w:cs="Arial"/>
                <w:sz w:val="22"/>
                <w:szCs w:val="22"/>
                <w:lang w:val="en-GB"/>
              </w:rPr>
              <w:t>Scalability</w:t>
            </w:r>
          </w:p>
        </w:tc>
        <w:tc>
          <w:tcPr>
            <w:tcW w:w="1565" w:type="dxa"/>
            <w:tcMar/>
          </w:tcPr>
          <w:p w:rsidR="3E91B7E6" w:rsidP="1918D316" w:rsidRDefault="3E91B7E6" w14:paraId="79A4D855" w14:textId="117BEDBA">
            <w:pPr>
              <w:pStyle w:val="Normal"/>
              <w:rPr>
                <w:rFonts w:ascii="Arial" w:hAnsi="Arial" w:cs="Arial"/>
                <w:sz w:val="22"/>
                <w:szCs w:val="22"/>
                <w:lang w:val="en-GB"/>
              </w:rPr>
            </w:pPr>
            <w:r w:rsidRPr="1918D316" w:rsidR="1A45664E">
              <w:rPr>
                <w:rFonts w:ascii="Arial" w:hAnsi="Arial" w:cs="Arial"/>
                <w:sz w:val="22"/>
                <w:szCs w:val="22"/>
                <w:lang w:val="en-GB"/>
              </w:rPr>
              <w:t>Limited</w:t>
            </w:r>
          </w:p>
        </w:tc>
        <w:tc>
          <w:tcPr>
            <w:tcW w:w="1565" w:type="dxa"/>
            <w:tcMar/>
          </w:tcPr>
          <w:p w:rsidR="3E91B7E6" w:rsidP="1918D316" w:rsidRDefault="3E91B7E6" w14:paraId="0888F38C" w14:textId="77DB101F">
            <w:pPr>
              <w:pStyle w:val="Normal"/>
              <w:rPr>
                <w:rFonts w:ascii="Arial" w:hAnsi="Arial" w:cs="Arial"/>
                <w:sz w:val="22"/>
                <w:szCs w:val="22"/>
                <w:lang w:val="en-GB"/>
              </w:rPr>
            </w:pPr>
            <w:r w:rsidRPr="1918D316" w:rsidR="1A45664E">
              <w:rPr>
                <w:rFonts w:ascii="Arial" w:hAnsi="Arial" w:cs="Arial"/>
                <w:sz w:val="22"/>
                <w:szCs w:val="22"/>
                <w:lang w:val="en-GB"/>
              </w:rPr>
              <w:t>Highly scalable</w:t>
            </w:r>
          </w:p>
        </w:tc>
      </w:tr>
      <w:tr w:rsidR="3E91B7E6" w:rsidTr="1918D316" w14:paraId="1A3FE901">
        <w:trPr>
          <w:trHeight w:val="300"/>
        </w:trPr>
        <w:tc>
          <w:tcPr>
            <w:tcW w:w="1565" w:type="dxa"/>
            <w:tcMar/>
          </w:tcPr>
          <w:p w:rsidR="3E91B7E6" w:rsidP="1918D316" w:rsidRDefault="3E91B7E6" w14:paraId="10BBD923" w14:textId="71F6C9C7">
            <w:pPr>
              <w:pStyle w:val="Normal"/>
              <w:rPr>
                <w:rFonts w:ascii="Arial" w:hAnsi="Arial" w:cs="Arial"/>
                <w:sz w:val="22"/>
                <w:szCs w:val="22"/>
                <w:lang w:val="en-GB"/>
              </w:rPr>
            </w:pPr>
            <w:r w:rsidRPr="1918D316" w:rsidR="1A45664E">
              <w:rPr>
                <w:rFonts w:ascii="Arial" w:hAnsi="Arial" w:cs="Arial"/>
                <w:sz w:val="22"/>
                <w:szCs w:val="22"/>
                <w:lang w:val="en-GB"/>
              </w:rPr>
              <w:t>Visibility</w:t>
            </w:r>
          </w:p>
        </w:tc>
        <w:tc>
          <w:tcPr>
            <w:tcW w:w="1565" w:type="dxa"/>
            <w:tcMar/>
          </w:tcPr>
          <w:p w:rsidR="3E91B7E6" w:rsidP="1918D316" w:rsidRDefault="3E91B7E6" w14:paraId="6E879572" w14:textId="39CFE875">
            <w:pPr>
              <w:pStyle w:val="Normal"/>
              <w:rPr>
                <w:rFonts w:ascii="Arial" w:hAnsi="Arial" w:cs="Arial"/>
                <w:sz w:val="22"/>
                <w:szCs w:val="22"/>
                <w:lang w:val="en-GB"/>
              </w:rPr>
            </w:pPr>
            <w:r w:rsidRPr="1918D316" w:rsidR="1A45664E">
              <w:rPr>
                <w:rFonts w:ascii="Arial" w:hAnsi="Arial" w:cs="Arial"/>
                <w:sz w:val="22"/>
                <w:szCs w:val="22"/>
                <w:lang w:val="en-GB"/>
              </w:rPr>
              <w:t>Limited visibility</w:t>
            </w:r>
          </w:p>
        </w:tc>
        <w:tc>
          <w:tcPr>
            <w:tcW w:w="1565" w:type="dxa"/>
            <w:tcMar/>
          </w:tcPr>
          <w:p w:rsidR="3E91B7E6" w:rsidP="1918D316" w:rsidRDefault="3E91B7E6" w14:paraId="5C9F9DF1" w14:textId="7FB0A674">
            <w:pPr>
              <w:pStyle w:val="Normal"/>
              <w:rPr>
                <w:rFonts w:ascii="Arial" w:hAnsi="Arial" w:cs="Arial"/>
                <w:sz w:val="22"/>
                <w:szCs w:val="22"/>
                <w:lang w:val="en-GB"/>
              </w:rPr>
            </w:pPr>
            <w:r w:rsidRPr="1918D316" w:rsidR="1A45664E">
              <w:rPr>
                <w:rFonts w:ascii="Arial" w:hAnsi="Arial" w:cs="Arial"/>
                <w:sz w:val="22"/>
                <w:szCs w:val="22"/>
                <w:lang w:val="en-GB"/>
              </w:rPr>
              <w:t>Deep visibility</w:t>
            </w:r>
          </w:p>
        </w:tc>
      </w:tr>
      <w:tr w:rsidR="3E91B7E6" w:rsidTr="1918D316" w14:paraId="49B3B35F">
        <w:trPr>
          <w:trHeight w:val="300"/>
        </w:trPr>
        <w:tc>
          <w:tcPr>
            <w:tcW w:w="1565" w:type="dxa"/>
            <w:tcMar/>
          </w:tcPr>
          <w:p w:rsidR="3E91B7E6" w:rsidP="1918D316" w:rsidRDefault="3E91B7E6" w14:paraId="0D81A59A" w14:textId="616035B6">
            <w:pPr>
              <w:pStyle w:val="Normal"/>
              <w:rPr>
                <w:rFonts w:ascii="Arial" w:hAnsi="Arial" w:cs="Arial"/>
                <w:sz w:val="22"/>
                <w:szCs w:val="22"/>
                <w:lang w:val="en-GB"/>
              </w:rPr>
            </w:pPr>
            <w:r w:rsidRPr="1918D316" w:rsidR="1A45664E">
              <w:rPr>
                <w:rFonts w:ascii="Arial" w:hAnsi="Arial" w:cs="Arial"/>
                <w:sz w:val="22"/>
                <w:szCs w:val="22"/>
                <w:lang w:val="en-GB"/>
              </w:rPr>
              <w:t>Best User Case</w:t>
            </w:r>
          </w:p>
        </w:tc>
        <w:tc>
          <w:tcPr>
            <w:tcW w:w="1565" w:type="dxa"/>
            <w:tcMar/>
          </w:tcPr>
          <w:p w:rsidR="3E91B7E6" w:rsidP="1918D316" w:rsidRDefault="3E91B7E6" w14:paraId="4005F706" w14:textId="6FF10640">
            <w:pPr>
              <w:pStyle w:val="Normal"/>
              <w:rPr>
                <w:rFonts w:ascii="Arial" w:hAnsi="Arial" w:cs="Arial"/>
                <w:sz w:val="22"/>
                <w:szCs w:val="22"/>
                <w:lang w:val="en-GB"/>
              </w:rPr>
            </w:pPr>
            <w:r w:rsidRPr="1918D316" w:rsidR="1A45664E">
              <w:rPr>
                <w:rFonts w:ascii="Arial" w:hAnsi="Arial" w:cs="Arial"/>
                <w:sz w:val="22"/>
                <w:szCs w:val="22"/>
                <w:lang w:val="en-GB"/>
              </w:rPr>
              <w:t xml:space="preserve">Legacy </w:t>
            </w:r>
            <w:r w:rsidRPr="1918D316" w:rsidR="1A45664E">
              <w:rPr>
                <w:rFonts w:ascii="Arial" w:hAnsi="Arial" w:cs="Arial"/>
                <w:sz w:val="22"/>
                <w:szCs w:val="22"/>
                <w:lang w:val="en-GB"/>
              </w:rPr>
              <w:t>systems, full</w:t>
            </w:r>
            <w:r w:rsidRPr="1918D316" w:rsidR="1A45664E">
              <w:rPr>
                <w:rFonts w:ascii="Arial" w:hAnsi="Arial" w:cs="Arial"/>
                <w:sz w:val="22"/>
                <w:szCs w:val="22"/>
                <w:lang w:val="en-GB"/>
              </w:rPr>
              <w:t xml:space="preserve"> network access</w:t>
            </w:r>
          </w:p>
        </w:tc>
        <w:tc>
          <w:tcPr>
            <w:tcW w:w="1565" w:type="dxa"/>
            <w:tcMar/>
          </w:tcPr>
          <w:p w:rsidR="3E91B7E6" w:rsidP="1918D316" w:rsidRDefault="3E91B7E6" w14:paraId="0041D1E7" w14:textId="35728924">
            <w:pPr>
              <w:pStyle w:val="Normal"/>
              <w:rPr>
                <w:rFonts w:ascii="Arial" w:hAnsi="Arial" w:cs="Arial"/>
                <w:sz w:val="22"/>
                <w:szCs w:val="22"/>
                <w:lang w:val="en-GB"/>
              </w:rPr>
            </w:pPr>
            <w:r w:rsidRPr="1918D316" w:rsidR="1A45664E">
              <w:rPr>
                <w:rFonts w:ascii="Arial" w:hAnsi="Arial" w:cs="Arial"/>
                <w:sz w:val="22"/>
                <w:szCs w:val="22"/>
                <w:lang w:val="en-GB"/>
              </w:rPr>
              <w:t>Modern apps,</w:t>
            </w:r>
            <w:r w:rsidRPr="1918D316" w:rsidR="1A45664E">
              <w:rPr>
                <w:rFonts w:ascii="Arial" w:hAnsi="Arial" w:cs="Arial"/>
                <w:sz w:val="22"/>
                <w:szCs w:val="22"/>
                <w:lang w:val="en-GB"/>
              </w:rPr>
              <w:t xml:space="preserve"> least privilege access</w:t>
            </w:r>
          </w:p>
        </w:tc>
      </w:tr>
    </w:tbl>
    <w:p w:rsidRPr="00B01237" w:rsidR="00AE349D" w:rsidP="3E91B7E6" w:rsidRDefault="00AE349D" w14:paraId="3A3A44BE" w14:textId="5FCF9051">
      <w:pPr>
        <w:pStyle w:val="Normal"/>
        <w:spacing w:line="360" w:lineRule="auto"/>
        <w:jc w:val="both"/>
      </w:pPr>
      <w:r w:rsidRPr="3E91B7E6" w:rsidR="6A63581E">
        <w:rPr>
          <w:rFonts w:ascii="Arial" w:hAnsi="Arial" w:eastAsia="Arial" w:cs="Arial"/>
          <w:noProof w:val="0"/>
          <w:sz w:val="20"/>
          <w:szCs w:val="20"/>
          <w:lang w:val="en-GB"/>
        </w:rPr>
        <w:t>This table shows that ZTNA provides stronger security than traditional VPNs because it follows the "never trust, always verify" principle. Unlike VPNs, which often give users access to the entire network after login, ZTNA only allows access to specific applications based on user identity and device security. This reduces the risk of attackers moving through the network if an account is compromised. However, ZTNA can be more expensive to implement and may require changes to existing IT systems. Therefore, while VPNs may still suit some legacy environments, ZTNA is the better long-term solution for securing modern hybrid workforces.</w:t>
      </w:r>
    </w:p>
    <w:p w:rsidR="004F0E69" w:rsidP="000048CC" w:rsidRDefault="004F0E69" w14:paraId="711ABB55" w14:textId="4AE60D08">
      <w:pPr>
        <w:pStyle w:val="Heading1"/>
        <w:spacing w:line="360" w:lineRule="auto"/>
        <w:jc w:val="both"/>
        <w:rPr>
          <w:rFonts w:ascii="Arial" w:hAnsi="Arial" w:cs="Arial"/>
          <w:lang w:val="en-GB"/>
        </w:rPr>
      </w:pPr>
      <w:r w:rsidRPr="00B01237">
        <w:rPr>
          <w:rFonts w:ascii="Arial" w:hAnsi="Arial" w:cs="Arial"/>
          <w:lang w:val="en-GB"/>
        </w:rPr>
        <w:t>Critical Evaluation </w:t>
      </w:r>
    </w:p>
    <w:p w:rsidRPr="00AE349D" w:rsidR="00AE349D" w:rsidP="00AE349D" w:rsidRDefault="00AE349D" w14:paraId="132ABFA4" w14:textId="77777777">
      <w:pPr>
        <w:rPr>
          <w:lang w:val="en-GB"/>
        </w:rPr>
      </w:pPr>
    </w:p>
    <w:p w:rsidRPr="00B01237" w:rsidR="004F0E69" w:rsidP="000048CC" w:rsidRDefault="004F0E69" w14:paraId="29918CFD" w14:textId="77777777">
      <w:pPr>
        <w:spacing w:line="360" w:lineRule="auto"/>
        <w:jc w:val="both"/>
        <w:rPr>
          <w:rFonts w:ascii="Arial" w:hAnsi="Arial" w:cs="Arial"/>
          <w:lang w:val="en-GB"/>
        </w:rPr>
      </w:pPr>
      <w:r w:rsidRPr="00B01237">
        <w:rPr>
          <w:rFonts w:ascii="Arial" w:hAnsi="Arial" w:cs="Arial"/>
          <w:lang w:val="en-GB"/>
        </w:rPr>
        <w:t>While ZTNA offers strong security benefits, implementation can be challenging. Organizations may need to modernize identity management systems and update legacy applications. Successful deployment requires accurate inventories of users, devices, and applications. </w:t>
      </w:r>
    </w:p>
    <w:p w:rsidRPr="00B01237" w:rsidR="004F0E69" w:rsidP="000048CC" w:rsidRDefault="004F0E69" w14:paraId="4FDA88F8" w14:textId="77777777">
      <w:pPr>
        <w:spacing w:line="360" w:lineRule="auto"/>
        <w:jc w:val="both"/>
      </w:pPr>
      <w:r w:rsidRPr="3E91B7E6" w:rsidR="5BB26492">
        <w:rPr>
          <w:rFonts w:ascii="Arial" w:hAnsi="Arial" w:cs="Arial"/>
          <w:lang w:val="en-GB"/>
        </w:rPr>
        <w:t>There may also be resistance from employees who perceive additional authentication requirements as inconvenient. However, the security benefits generally outweigh these challenges. By focusing on identity rather than location, ZTNA provides a more effective approach to securing modern work environments. </w:t>
      </w:r>
    </w:p>
    <w:p w:rsidR="3E91B7E6" w:rsidP="3E91B7E6" w:rsidRDefault="3E91B7E6" w14:paraId="7BE75895" w14:textId="5C305B65">
      <w:pPr>
        <w:pStyle w:val="Normal"/>
        <w:spacing w:line="360" w:lineRule="auto"/>
        <w:jc w:val="both"/>
        <w:rPr>
          <w:rFonts w:ascii="Arial" w:hAnsi="Arial" w:cs="Arial"/>
          <w:lang w:val="en-GB"/>
        </w:rPr>
      </w:pPr>
    </w:p>
    <w:p w:rsidR="6C54A196" w:rsidP="3E91B7E6" w:rsidRDefault="6C54A196" w14:paraId="24FA6735" w14:textId="6A2737D0">
      <w:pPr>
        <w:pStyle w:val="Normal"/>
        <w:spacing w:line="360" w:lineRule="auto"/>
        <w:jc w:val="both"/>
      </w:pPr>
      <w:r w:rsidRPr="3E91B7E6" w:rsidR="6C54A196">
        <w:rPr>
          <w:rFonts w:ascii="Arial" w:hAnsi="Arial" w:eastAsia="Arial" w:cs="Arial"/>
          <w:noProof w:val="0"/>
          <w:sz w:val="20"/>
          <w:szCs w:val="20"/>
          <w:lang w:val="en-GB"/>
        </w:rPr>
        <w:t>Table 1 shows that ZTNA offers several advantages over traditional VPNs. Its main advantage is stronger security because it verifies every user and device before granting access, reducing the risk of cyberattacks and limiting access to only the applications required. ZTNA also improves scalability, visibility, and user experience for remote and hybrid workers. However, ZTNA has some disadvantages. It can be expensive to deploy, requires careful planning, and may not work well with older legacy systems without additional configuration. In comparison, VPNs are easier to implement but provide weaker security because they often allow broad network access after authentication.</w:t>
      </w:r>
    </w:p>
    <w:p w:rsidR="3E91B7E6" w:rsidP="3E91B7E6" w:rsidRDefault="3E91B7E6" w14:paraId="20EEB452" w14:textId="7C94F0E5">
      <w:pPr>
        <w:spacing w:line="360" w:lineRule="auto"/>
        <w:jc w:val="both"/>
        <w:rPr>
          <w:rFonts w:ascii="Arial" w:hAnsi="Arial" w:cs="Arial"/>
          <w:lang w:val="en-GB"/>
        </w:rPr>
      </w:pPr>
    </w:p>
    <w:p w:rsidR="004F0E69" w:rsidP="000048CC" w:rsidRDefault="004F0E69" w14:paraId="0DC581BE" w14:textId="1C99A4E4">
      <w:pPr>
        <w:pStyle w:val="Heading1"/>
        <w:spacing w:line="360" w:lineRule="auto"/>
        <w:jc w:val="both"/>
        <w:rPr>
          <w:rFonts w:ascii="Arial" w:hAnsi="Arial" w:cs="Arial"/>
          <w:lang w:val="en-GB"/>
        </w:rPr>
      </w:pPr>
      <w:r w:rsidRPr="00B01237">
        <w:rPr>
          <w:rFonts w:ascii="Arial" w:hAnsi="Arial" w:cs="Arial"/>
          <w:lang w:val="en-GB"/>
        </w:rPr>
        <w:t xml:space="preserve"> Secure Access Service Edge (SASE) </w:t>
      </w:r>
    </w:p>
    <w:p w:rsidRPr="00576344" w:rsidR="00576344" w:rsidP="00576344" w:rsidRDefault="00576344" w14:paraId="117ED5E1" w14:textId="77777777">
      <w:pPr>
        <w:rPr>
          <w:lang w:val="en-GB"/>
        </w:rPr>
      </w:pPr>
    </w:p>
    <w:p w:rsidR="004F0E69" w:rsidP="000048CC" w:rsidRDefault="004F0E69" w14:paraId="6D0EFBDC" w14:textId="41B4E4E0">
      <w:pPr>
        <w:pStyle w:val="Heading2"/>
        <w:spacing w:line="360" w:lineRule="auto"/>
        <w:rPr>
          <w:rFonts w:ascii="Arial" w:hAnsi="Arial" w:cs="Arial"/>
          <w:lang w:val="en-GB"/>
        </w:rPr>
      </w:pPr>
      <w:r w:rsidRPr="00B01237">
        <w:rPr>
          <w:rFonts w:ascii="Arial" w:hAnsi="Arial" w:cs="Arial"/>
          <w:lang w:val="en-GB"/>
        </w:rPr>
        <w:t xml:space="preserve"> Overview of SASE </w:t>
      </w:r>
    </w:p>
    <w:p w:rsidRPr="00576344" w:rsidR="00576344" w:rsidP="00576344" w:rsidRDefault="00576344" w14:paraId="2C508D22" w14:textId="77777777">
      <w:pPr>
        <w:rPr>
          <w:lang w:val="en-GB"/>
        </w:rPr>
      </w:pPr>
    </w:p>
    <w:p w:rsidRPr="00B01237" w:rsidR="004F0E69" w:rsidP="000048CC" w:rsidRDefault="004F0E69" w14:paraId="72E11CB5" w14:textId="77777777">
      <w:pPr>
        <w:spacing w:line="360" w:lineRule="auto"/>
        <w:jc w:val="both"/>
        <w:rPr>
          <w:rFonts w:ascii="Arial" w:hAnsi="Arial" w:cs="Arial"/>
          <w:lang w:val="en-GB"/>
        </w:rPr>
      </w:pPr>
      <w:r w:rsidRPr="00B01237">
        <w:rPr>
          <w:rFonts w:ascii="Arial" w:hAnsi="Arial" w:cs="Arial"/>
          <w:lang w:val="en-GB"/>
        </w:rPr>
        <w:t>Secure Access Service Edge (SASE) is a cloud-based architecture that combines networking and security functions into a single platform. Introduced by Gartner in 2019, SASE was designed to address the challenges created by cloud computing and distributed workforces [6]. </w:t>
      </w:r>
    </w:p>
    <w:p w:rsidRPr="00B01237" w:rsidR="004F0E69" w:rsidP="000048CC" w:rsidRDefault="004F0E69" w14:paraId="41173A46" w14:textId="77777777">
      <w:pPr>
        <w:spacing w:line="360" w:lineRule="auto"/>
        <w:jc w:val="both"/>
        <w:rPr>
          <w:rFonts w:ascii="Arial" w:hAnsi="Arial" w:cs="Arial"/>
          <w:lang w:val="en-GB"/>
        </w:rPr>
      </w:pPr>
      <w:r w:rsidRPr="00B01237">
        <w:rPr>
          <w:rFonts w:ascii="Arial" w:hAnsi="Arial" w:cs="Arial"/>
          <w:lang w:val="en-GB"/>
        </w:rPr>
        <w:t>SASE integrates several technologies, including Secure Web Gateway (SWG), Cloud Access Security Broker (CASB), Firewall-as-a-Service (</w:t>
      </w:r>
      <w:proofErr w:type="spellStart"/>
      <w:r w:rsidRPr="00B01237">
        <w:rPr>
          <w:rFonts w:ascii="Arial" w:hAnsi="Arial" w:cs="Arial"/>
          <w:lang w:val="en-GB"/>
        </w:rPr>
        <w:t>FWaaS</w:t>
      </w:r>
      <w:proofErr w:type="spellEnd"/>
      <w:r w:rsidRPr="00B01237">
        <w:rPr>
          <w:rFonts w:ascii="Arial" w:hAnsi="Arial" w:cs="Arial"/>
          <w:lang w:val="en-GB"/>
        </w:rPr>
        <w:t>), Zero Trust Network Access (ZTNA), and Software-Defined Wide Area Networking (SD-WAN). </w:t>
      </w:r>
    </w:p>
    <w:p w:rsidR="5BB26492" w:rsidP="3E91B7E6" w:rsidRDefault="5BB26492" w14:paraId="15D53FE1" w14:textId="26BD68DD">
      <w:pPr>
        <w:spacing w:line="360" w:lineRule="auto"/>
        <w:jc w:val="both"/>
      </w:pPr>
      <w:r w:rsidRPr="6BE6FA69" w:rsidR="5BB26492">
        <w:rPr>
          <w:rFonts w:ascii="Arial" w:hAnsi="Arial" w:cs="Arial"/>
          <w:lang w:val="en-GB"/>
        </w:rPr>
        <w:t>The primary </w:t>
      </w:r>
      <w:r w:rsidRPr="6BE6FA69" w:rsidR="5BB26492">
        <w:rPr>
          <w:rFonts w:ascii="Arial" w:hAnsi="Arial" w:cs="Arial"/>
          <w:lang w:val="en-GB"/>
        </w:rPr>
        <w:t>objective</w:t>
      </w:r>
      <w:r w:rsidRPr="6BE6FA69" w:rsidR="5BB26492">
        <w:rPr>
          <w:rFonts w:ascii="Arial" w:hAnsi="Arial" w:cs="Arial"/>
          <w:lang w:val="en-GB"/>
        </w:rPr>
        <w:t> of SASE is to provide secure access to applications and data regardless of where users are </w:t>
      </w:r>
      <w:r w:rsidRPr="6BE6FA69" w:rsidR="5BB26492">
        <w:rPr>
          <w:rFonts w:ascii="Arial" w:hAnsi="Arial" w:cs="Arial"/>
          <w:lang w:val="en-GB"/>
        </w:rPr>
        <w:t>located</w:t>
      </w:r>
      <w:r w:rsidRPr="6BE6FA69" w:rsidR="5BB26492">
        <w:rPr>
          <w:rFonts w:ascii="Arial" w:hAnsi="Arial" w:cs="Arial"/>
          <w:lang w:val="en-GB"/>
        </w:rPr>
        <w:t>. </w:t>
      </w:r>
    </w:p>
    <w:p w:rsidR="3E91B7E6" w:rsidP="6BE6FA69" w:rsidRDefault="3E91B7E6" w14:paraId="2CA2E44B" w14:textId="49A87575">
      <w:pPr>
        <w:spacing w:line="360" w:lineRule="auto"/>
        <w:jc w:val="both"/>
        <w:rPr>
          <w:rFonts w:ascii="Arial" w:hAnsi="Arial" w:cs="Arial"/>
          <w:lang w:val="en-GB"/>
        </w:rPr>
      </w:pPr>
    </w:p>
    <w:p w:rsidR="3E91B7E6" w:rsidP="3E91B7E6" w:rsidRDefault="3E91B7E6" w14:paraId="6EBC4238" w14:textId="77709949">
      <w:pPr>
        <w:pStyle w:val="Normal"/>
        <w:spacing w:line="360" w:lineRule="auto"/>
        <w:jc w:val="both"/>
      </w:pPr>
      <w:r w:rsidR="787821A3">
        <w:drawing>
          <wp:inline wp14:editId="540B2627" wp14:anchorId="2DB3FBE8">
            <wp:extent cx="2990850" cy="2695575"/>
            <wp:effectExtent l="0" t="0" r="0" b="0"/>
            <wp:docPr id="17306296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0629661" name="Picture 1730629661"/>
                    <pic:cNvPicPr/>
                  </pic:nvPicPr>
                  <pic:blipFill>
                    <a:blip xmlns:r="http://schemas.openxmlformats.org/officeDocument/2006/relationships" r:embed="rId8477512">
                      <a:extLst>
                        <a:ext uri="{28A0092B-C50C-407E-A947-70E740481C1C}">
                          <a14:useLocalDpi xmlns:a14="http://schemas.microsoft.com/office/drawing/2010/main"/>
                        </a:ext>
                      </a:extLst>
                    </a:blip>
                    <a:stretch>
                      <a:fillRect/>
                    </a:stretch>
                  </pic:blipFill>
                  <pic:spPr>
                    <a:xfrm rot="0">
                      <a:off x="0" y="0"/>
                      <a:ext cx="2990850" cy="2695575"/>
                    </a:xfrm>
                    <a:prstGeom prst="rect">
                      <a:avLst/>
                    </a:prstGeom>
                  </pic:spPr>
                </pic:pic>
              </a:graphicData>
            </a:graphic>
          </wp:inline>
        </w:drawing>
      </w:r>
    </w:p>
    <w:p w:rsidR="2A88FA62" w:rsidP="3E91B7E6" w:rsidRDefault="2A88FA62" w14:paraId="26973C12" w14:textId="070D8D02">
      <w:pPr>
        <w:spacing w:line="360" w:lineRule="auto"/>
        <w:jc w:val="both"/>
        <w:rPr>
          <w:rFonts w:ascii="Arial" w:hAnsi="Arial" w:cs="Arial"/>
          <w:lang w:val="en-GB"/>
        </w:rPr>
      </w:pPr>
      <w:r w:rsidRPr="1918D316" w:rsidR="3EA06C86">
        <w:rPr>
          <w:rFonts w:ascii="Arial" w:hAnsi="Arial" w:cs="Arial"/>
          <w:lang w:val="en-GB"/>
        </w:rPr>
        <w:t>Table</w:t>
      </w:r>
      <w:r w:rsidRPr="1918D316" w:rsidR="4F21CA98">
        <w:rPr>
          <w:rFonts w:ascii="Arial" w:hAnsi="Arial" w:cs="Arial"/>
          <w:lang w:val="en-GB"/>
        </w:rPr>
        <w:t xml:space="preserve"> 2</w:t>
      </w:r>
      <w:r w:rsidRPr="1918D316" w:rsidR="3EA06C86">
        <w:rPr>
          <w:rFonts w:ascii="Arial" w:hAnsi="Arial" w:cs="Arial"/>
          <w:lang w:val="en-GB"/>
        </w:rPr>
        <w:t xml:space="preserve">: </w:t>
      </w:r>
      <w:r w:rsidRPr="1918D316" w:rsidR="78FC1229">
        <w:rPr>
          <w:rFonts w:ascii="Arial" w:hAnsi="Arial" w:cs="Arial"/>
          <w:lang w:val="en-GB"/>
        </w:rPr>
        <w:t>Advantages</w:t>
      </w:r>
      <w:r w:rsidRPr="1918D316" w:rsidR="78FC1229">
        <w:rPr>
          <w:rFonts w:ascii="Arial" w:hAnsi="Arial" w:cs="Arial"/>
          <w:lang w:val="en-GB"/>
        </w:rPr>
        <w:t xml:space="preserve"> and Limit</w:t>
      </w:r>
      <w:r w:rsidRPr="1918D316" w:rsidR="78FC1229">
        <w:rPr>
          <w:rFonts w:ascii="Arial" w:hAnsi="Arial" w:cs="Arial"/>
          <w:lang w:val="en-GB"/>
        </w:rPr>
        <w:t>ations of DLP</w:t>
      </w:r>
    </w:p>
    <w:tbl>
      <w:tblPr>
        <w:tblStyle w:val="TableGrid"/>
        <w:tblW w:w="0" w:type="auto"/>
        <w:tblLook w:val="06A0" w:firstRow="1" w:lastRow="0" w:firstColumn="1" w:lastColumn="0" w:noHBand="1" w:noVBand="1"/>
      </w:tblPr>
      <w:tblGrid>
        <w:gridCol w:w="1565"/>
        <w:gridCol w:w="1565"/>
        <w:gridCol w:w="1565"/>
      </w:tblGrid>
      <w:tr w:rsidR="3E91B7E6" w:rsidTr="3E91B7E6" w14:paraId="5B20CDA0">
        <w:trPr>
          <w:trHeight w:val="300"/>
        </w:trPr>
        <w:tc>
          <w:tcPr>
            <w:tcW w:w="1565" w:type="dxa"/>
            <w:tcMar/>
          </w:tcPr>
          <w:p w:rsidR="4A920AB1" w:rsidP="3E91B7E6" w:rsidRDefault="4A920AB1" w14:paraId="33D62A6D" w14:textId="338CFD1E">
            <w:pPr>
              <w:pStyle w:val="Normal"/>
            </w:pPr>
            <w:r w:rsidRPr="3E91B7E6" w:rsidR="4A920AB1">
              <w:rPr>
                <w:rFonts w:ascii="Arial" w:hAnsi="Arial" w:cs="Arial"/>
                <w:lang w:val="en-GB"/>
              </w:rPr>
              <w:t>Aspect</w:t>
            </w:r>
          </w:p>
        </w:tc>
        <w:tc>
          <w:tcPr>
            <w:tcW w:w="1565" w:type="dxa"/>
            <w:tcMar/>
          </w:tcPr>
          <w:p w:rsidR="4A920AB1" w:rsidP="3E91B7E6" w:rsidRDefault="4A920AB1" w14:paraId="54B29317" w14:textId="1409908B">
            <w:pPr>
              <w:pStyle w:val="Normal"/>
            </w:pPr>
            <w:r w:rsidRPr="3E91B7E6" w:rsidR="4A920AB1">
              <w:rPr>
                <w:rFonts w:ascii="Arial" w:hAnsi="Arial" w:cs="Arial"/>
                <w:lang w:val="en-GB"/>
              </w:rPr>
              <w:t>Advantages</w:t>
            </w:r>
          </w:p>
        </w:tc>
        <w:tc>
          <w:tcPr>
            <w:tcW w:w="1565" w:type="dxa"/>
            <w:tcMar/>
          </w:tcPr>
          <w:p w:rsidR="4A920AB1" w:rsidP="3E91B7E6" w:rsidRDefault="4A920AB1" w14:paraId="0D1B784A" w14:textId="0456CAD5">
            <w:pPr>
              <w:pStyle w:val="Normal"/>
            </w:pPr>
            <w:r w:rsidRPr="3E91B7E6" w:rsidR="4A920AB1">
              <w:rPr>
                <w:rFonts w:ascii="Arial" w:hAnsi="Arial" w:cs="Arial"/>
                <w:lang w:val="en-GB"/>
              </w:rPr>
              <w:t>Limitations</w:t>
            </w:r>
          </w:p>
        </w:tc>
      </w:tr>
      <w:tr w:rsidR="3E91B7E6" w:rsidTr="3E91B7E6" w14:paraId="16075BE5">
        <w:trPr>
          <w:trHeight w:val="300"/>
        </w:trPr>
        <w:tc>
          <w:tcPr>
            <w:tcW w:w="1565" w:type="dxa"/>
            <w:tcMar/>
          </w:tcPr>
          <w:p w:rsidR="4A920AB1" w:rsidP="3E91B7E6" w:rsidRDefault="4A920AB1" w14:paraId="0FD4D199" w14:textId="00EF4AAC">
            <w:pPr>
              <w:pStyle w:val="Normal"/>
            </w:pPr>
            <w:r w:rsidRPr="3E91B7E6" w:rsidR="4A920AB1">
              <w:rPr>
                <w:rFonts w:ascii="Arial" w:hAnsi="Arial" w:cs="Arial"/>
                <w:lang w:val="en-GB"/>
              </w:rPr>
              <w:t>Data Visibility</w:t>
            </w:r>
          </w:p>
        </w:tc>
        <w:tc>
          <w:tcPr>
            <w:tcW w:w="1565" w:type="dxa"/>
            <w:tcMar/>
          </w:tcPr>
          <w:p w:rsidR="05CE5CAC" w:rsidP="3E91B7E6" w:rsidRDefault="05CE5CAC" w14:paraId="09F1EE3F" w14:textId="1C992875">
            <w:pPr>
              <w:pStyle w:val="Normal"/>
            </w:pPr>
            <w:r w:rsidRPr="3E91B7E6" w:rsidR="05CE5CAC">
              <w:rPr>
                <w:rFonts w:ascii="Arial" w:hAnsi="Arial" w:cs="Arial"/>
                <w:lang w:val="en-GB"/>
              </w:rPr>
              <w:t>Discovers Sensitive data across channels</w:t>
            </w:r>
            <w:r w:rsidRPr="3E91B7E6" w:rsidR="3E91B7E6">
              <w:rPr>
                <w:rFonts w:ascii="Arial" w:hAnsi="Arial" w:cs="Arial"/>
                <w:lang w:val="en-GB"/>
              </w:rPr>
              <w:t xml:space="preserve"> </w:t>
            </w:r>
          </w:p>
        </w:tc>
        <w:tc>
          <w:tcPr>
            <w:tcW w:w="1565" w:type="dxa"/>
            <w:tcMar/>
          </w:tcPr>
          <w:p w:rsidR="13367863" w:rsidP="3E91B7E6" w:rsidRDefault="13367863" w14:paraId="28D3D819" w14:textId="763514BE">
            <w:pPr>
              <w:pStyle w:val="Normal"/>
            </w:pPr>
            <w:r w:rsidRPr="3E91B7E6" w:rsidR="13367863">
              <w:rPr>
                <w:rFonts w:ascii="Arial" w:hAnsi="Arial" w:cs="Arial"/>
                <w:lang w:val="en-GB"/>
              </w:rPr>
              <w:t xml:space="preserve">Requires tunning to </w:t>
            </w:r>
            <w:r w:rsidRPr="3E91B7E6" w:rsidR="13367863">
              <w:rPr>
                <w:rFonts w:ascii="Arial" w:hAnsi="Arial" w:cs="Arial"/>
                <w:lang w:val="en-GB"/>
              </w:rPr>
              <w:t>reduce</w:t>
            </w:r>
            <w:r w:rsidRPr="3E91B7E6" w:rsidR="13367863">
              <w:rPr>
                <w:rFonts w:ascii="Arial" w:hAnsi="Arial" w:cs="Arial"/>
                <w:lang w:val="en-GB"/>
              </w:rPr>
              <w:t xml:space="preserve"> false positives</w:t>
            </w:r>
          </w:p>
        </w:tc>
      </w:tr>
      <w:tr w:rsidR="3E91B7E6" w:rsidTr="3E91B7E6" w14:paraId="40212675">
        <w:trPr>
          <w:trHeight w:val="300"/>
        </w:trPr>
        <w:tc>
          <w:tcPr>
            <w:tcW w:w="1565" w:type="dxa"/>
            <w:tcMar/>
          </w:tcPr>
          <w:p w:rsidR="11672BDF" w:rsidP="3E91B7E6" w:rsidRDefault="11672BDF" w14:paraId="7B042507" w14:textId="3638ECCF">
            <w:pPr>
              <w:pStyle w:val="Normal"/>
            </w:pPr>
            <w:r w:rsidRPr="3E91B7E6" w:rsidR="11672BDF">
              <w:rPr>
                <w:rFonts w:ascii="Arial" w:hAnsi="Arial" w:cs="Arial"/>
                <w:lang w:val="en-GB"/>
              </w:rPr>
              <w:t>Data Protection</w:t>
            </w:r>
          </w:p>
        </w:tc>
        <w:tc>
          <w:tcPr>
            <w:tcW w:w="1565" w:type="dxa"/>
            <w:tcMar/>
          </w:tcPr>
          <w:p w:rsidR="0F9C06EA" w:rsidP="3E91B7E6" w:rsidRDefault="0F9C06EA" w14:paraId="0A3B7100" w14:textId="7455E9BC">
            <w:pPr>
              <w:pStyle w:val="Normal"/>
            </w:pPr>
            <w:r w:rsidRPr="3E91B7E6" w:rsidR="0F9C06EA">
              <w:rPr>
                <w:rFonts w:ascii="Arial" w:hAnsi="Arial" w:cs="Arial"/>
                <w:lang w:val="en-GB"/>
              </w:rPr>
              <w:t>Prevents data leakage and exfiltration</w:t>
            </w:r>
          </w:p>
        </w:tc>
        <w:tc>
          <w:tcPr>
            <w:tcW w:w="1565" w:type="dxa"/>
            <w:tcMar/>
          </w:tcPr>
          <w:p w:rsidR="619BB148" w:rsidP="3E91B7E6" w:rsidRDefault="619BB148" w14:paraId="16010543" w14:textId="68966CD5">
            <w:pPr>
              <w:pStyle w:val="Normal"/>
            </w:pPr>
            <w:r w:rsidRPr="3E91B7E6" w:rsidR="619BB148">
              <w:rPr>
                <w:rFonts w:ascii="Arial" w:hAnsi="Arial" w:cs="Arial"/>
                <w:lang w:val="en-GB"/>
              </w:rPr>
              <w:t xml:space="preserve">Can </w:t>
            </w:r>
            <w:r w:rsidRPr="3E91B7E6" w:rsidR="619BB148">
              <w:rPr>
                <w:rFonts w:ascii="Arial" w:hAnsi="Arial" w:cs="Arial"/>
                <w:lang w:val="en-GB"/>
              </w:rPr>
              <w:t>impact</w:t>
            </w:r>
            <w:r w:rsidRPr="3E91B7E6" w:rsidR="619BB148">
              <w:rPr>
                <w:rFonts w:ascii="Arial" w:hAnsi="Arial" w:cs="Arial"/>
                <w:lang w:val="en-GB"/>
              </w:rPr>
              <w:t xml:space="preserve"> user experience if overly restrictive </w:t>
            </w:r>
          </w:p>
        </w:tc>
      </w:tr>
      <w:tr w:rsidR="3E91B7E6" w:rsidTr="3E91B7E6" w14:paraId="77999AAE">
        <w:trPr>
          <w:trHeight w:val="300"/>
        </w:trPr>
        <w:tc>
          <w:tcPr>
            <w:tcW w:w="1565" w:type="dxa"/>
            <w:tcMar/>
          </w:tcPr>
          <w:p w:rsidR="11672BDF" w:rsidP="3E91B7E6" w:rsidRDefault="11672BDF" w14:paraId="351A7CB1" w14:textId="0370BDD7">
            <w:pPr>
              <w:pStyle w:val="Normal"/>
            </w:pPr>
            <w:r w:rsidRPr="3E91B7E6" w:rsidR="11672BDF">
              <w:rPr>
                <w:rFonts w:ascii="Arial" w:hAnsi="Arial" w:cs="Arial"/>
                <w:lang w:val="en-GB"/>
              </w:rPr>
              <w:t>Compliance</w:t>
            </w:r>
          </w:p>
        </w:tc>
        <w:tc>
          <w:tcPr>
            <w:tcW w:w="1565" w:type="dxa"/>
            <w:tcMar/>
          </w:tcPr>
          <w:p w:rsidR="799C924D" w:rsidP="3E91B7E6" w:rsidRDefault="799C924D" w14:paraId="773D468D" w14:textId="38D6A4AD">
            <w:pPr>
              <w:pStyle w:val="Normal"/>
            </w:pPr>
            <w:r w:rsidRPr="3E91B7E6" w:rsidR="799C924D">
              <w:rPr>
                <w:rFonts w:ascii="Arial" w:hAnsi="Arial" w:cs="Arial"/>
                <w:lang w:val="en-GB"/>
              </w:rPr>
              <w:t>Helps meet regulatory requirements</w:t>
            </w:r>
          </w:p>
        </w:tc>
        <w:tc>
          <w:tcPr>
            <w:tcW w:w="1565" w:type="dxa"/>
            <w:tcMar/>
          </w:tcPr>
          <w:p w:rsidR="6DB447B4" w:rsidP="3E91B7E6" w:rsidRDefault="6DB447B4" w14:paraId="05998FFA" w14:textId="08D4F25C">
            <w:pPr>
              <w:pStyle w:val="Normal"/>
            </w:pPr>
            <w:r w:rsidRPr="3E91B7E6" w:rsidR="6DB447B4">
              <w:rPr>
                <w:rFonts w:ascii="Arial" w:hAnsi="Arial" w:cs="Arial"/>
                <w:lang w:val="en-GB"/>
              </w:rPr>
              <w:t xml:space="preserve">Complex to </w:t>
            </w:r>
            <w:r w:rsidRPr="3E91B7E6" w:rsidR="6DB447B4">
              <w:rPr>
                <w:rFonts w:ascii="Arial" w:hAnsi="Arial" w:cs="Arial"/>
                <w:lang w:val="en-GB"/>
              </w:rPr>
              <w:t>maintain</w:t>
            </w:r>
            <w:r w:rsidRPr="3E91B7E6" w:rsidR="6DB447B4">
              <w:rPr>
                <w:rFonts w:ascii="Arial" w:hAnsi="Arial" w:cs="Arial"/>
                <w:lang w:val="en-GB"/>
              </w:rPr>
              <w:t xml:space="preserve"> policies across environments</w:t>
            </w:r>
          </w:p>
        </w:tc>
      </w:tr>
      <w:tr w:rsidR="3E91B7E6" w:rsidTr="3E91B7E6" w14:paraId="4C068669">
        <w:trPr>
          <w:trHeight w:val="300"/>
        </w:trPr>
        <w:tc>
          <w:tcPr>
            <w:tcW w:w="1565" w:type="dxa"/>
            <w:tcMar/>
          </w:tcPr>
          <w:p w:rsidR="11672BDF" w:rsidP="3E91B7E6" w:rsidRDefault="11672BDF" w14:paraId="48E3D45E" w14:textId="035B624F">
            <w:pPr>
              <w:pStyle w:val="Normal"/>
            </w:pPr>
            <w:r w:rsidRPr="3E91B7E6" w:rsidR="11672BDF">
              <w:rPr>
                <w:rFonts w:ascii="Arial" w:hAnsi="Arial" w:cs="Arial"/>
                <w:lang w:val="en-GB"/>
              </w:rPr>
              <w:t>Incident Response</w:t>
            </w:r>
          </w:p>
        </w:tc>
        <w:tc>
          <w:tcPr>
            <w:tcW w:w="1565" w:type="dxa"/>
            <w:tcMar/>
          </w:tcPr>
          <w:p w:rsidR="057EDDA6" w:rsidP="3E91B7E6" w:rsidRDefault="057EDDA6" w14:paraId="3A795B4F" w14:textId="4ADD8A74">
            <w:pPr>
              <w:pStyle w:val="Normal"/>
            </w:pPr>
            <w:r w:rsidRPr="3E91B7E6" w:rsidR="057EDDA6">
              <w:rPr>
                <w:rFonts w:ascii="Arial" w:hAnsi="Arial" w:cs="Arial"/>
                <w:lang w:val="en-GB"/>
              </w:rPr>
              <w:t xml:space="preserve">Provides alerts and forensics data </w:t>
            </w:r>
          </w:p>
        </w:tc>
        <w:tc>
          <w:tcPr>
            <w:tcW w:w="1565" w:type="dxa"/>
            <w:tcMar/>
          </w:tcPr>
          <w:p w:rsidR="05528F68" w:rsidP="3E91B7E6" w:rsidRDefault="05528F68" w14:paraId="77F1D975" w14:textId="5BE1F389">
            <w:pPr>
              <w:pStyle w:val="Normal"/>
            </w:pPr>
            <w:r w:rsidRPr="3E91B7E6" w:rsidR="05528F68">
              <w:rPr>
                <w:rFonts w:ascii="Arial" w:hAnsi="Arial" w:cs="Arial"/>
                <w:lang w:val="en-GB"/>
              </w:rPr>
              <w:t xml:space="preserve">Not a </w:t>
            </w:r>
            <w:r w:rsidRPr="3E91B7E6" w:rsidR="05528F68">
              <w:rPr>
                <w:rFonts w:ascii="Arial" w:hAnsi="Arial" w:cs="Arial"/>
                <w:lang w:val="en-GB"/>
              </w:rPr>
              <w:t>replacement</w:t>
            </w:r>
            <w:r w:rsidRPr="3E91B7E6" w:rsidR="05528F68">
              <w:rPr>
                <w:rFonts w:ascii="Arial" w:hAnsi="Arial" w:cs="Arial"/>
                <w:lang w:val="en-GB"/>
              </w:rPr>
              <w:t xml:space="preserve"> for broader security controls </w:t>
            </w:r>
          </w:p>
        </w:tc>
      </w:tr>
    </w:tbl>
    <w:p w:rsidR="3E91B7E6" w:rsidP="3E91B7E6" w:rsidRDefault="3E91B7E6" w14:paraId="35767AE9" w14:textId="1A3AF71A">
      <w:pPr>
        <w:spacing w:line="360" w:lineRule="auto"/>
        <w:jc w:val="both"/>
        <w:rPr>
          <w:rFonts w:ascii="Arial" w:hAnsi="Arial" w:cs="Arial"/>
          <w:lang w:val="en-GB"/>
        </w:rPr>
      </w:pPr>
    </w:p>
    <w:p w:rsidR="500C89CA" w:rsidP="3E91B7E6" w:rsidRDefault="500C89CA" w14:paraId="5A6B9462" w14:textId="21EB293E">
      <w:pPr>
        <w:pStyle w:val="Normal"/>
        <w:spacing w:line="360" w:lineRule="auto"/>
        <w:jc w:val="both"/>
      </w:pPr>
      <w:r w:rsidRPr="1918D316" w:rsidR="09239E90">
        <w:rPr>
          <w:rFonts w:ascii="Arial" w:hAnsi="Arial" w:eastAsia="Arial" w:cs="Arial"/>
          <w:noProof w:val="0"/>
          <w:sz w:val="20"/>
          <w:szCs w:val="20"/>
          <w:lang w:val="en-GB"/>
        </w:rPr>
        <w:t xml:space="preserve">This table </w:t>
      </w:r>
      <w:r w:rsidRPr="1918D316" w:rsidR="78A93E50">
        <w:rPr>
          <w:rFonts w:ascii="Arial" w:hAnsi="Arial" w:eastAsia="Arial" w:cs="Arial"/>
          <w:noProof w:val="0"/>
          <w:sz w:val="20"/>
          <w:szCs w:val="20"/>
          <w:lang w:val="en-GB"/>
        </w:rPr>
        <w:t xml:space="preserve">shows that Data Loss Prevention (DLP) provides many benefits but also has some limitations. DLP helps organisations find sensitive information, prevent data leaks, support legal and regulatory compliance, and improve incident response. These features are especially important for organisations with hybrid workers who access data from </w:t>
      </w:r>
      <w:r w:rsidRPr="1918D316" w:rsidR="78A93E50">
        <w:rPr>
          <w:rFonts w:ascii="Arial" w:hAnsi="Arial" w:eastAsia="Arial" w:cs="Arial"/>
          <w:noProof w:val="0"/>
          <w:sz w:val="20"/>
          <w:szCs w:val="20"/>
          <w:lang w:val="en-GB"/>
        </w:rPr>
        <w:t xml:space="preserve">different locations and devices. However, DLP systems need regular updates and careful configuration to reduce false alerts. If security </w:t>
      </w:r>
      <w:r w:rsidRPr="1918D316" w:rsidR="78A93E50">
        <w:rPr>
          <w:rFonts w:ascii="Arial" w:hAnsi="Arial" w:eastAsia="Arial" w:cs="Arial"/>
          <w:noProof w:val="0"/>
          <w:sz w:val="22"/>
          <w:szCs w:val="22"/>
          <w:lang w:val="en-GB"/>
        </w:rPr>
        <w:t>policies are too strict, they can interrupt employees' work and reduce productivity. Therefore, organisations should combine DLP with other security controls, such as encryption, multi-factor authentication (MFA), and employee security awareness training, to provide stronger overall protection.</w:t>
      </w:r>
    </w:p>
    <w:p w:rsidR="004F0E69" w:rsidP="000048CC" w:rsidRDefault="004F0E69" w14:paraId="701752E9" w14:textId="3EF16DD8">
      <w:pPr>
        <w:pStyle w:val="Heading1"/>
        <w:spacing w:line="360" w:lineRule="auto"/>
        <w:jc w:val="both"/>
        <w:rPr>
          <w:rFonts w:ascii="Arial" w:hAnsi="Arial" w:cs="Arial"/>
          <w:sz w:val="22"/>
          <w:szCs w:val="22"/>
          <w:lang w:val="en-GB"/>
        </w:rPr>
      </w:pPr>
      <w:r w:rsidRPr="00B01237">
        <w:rPr>
          <w:rFonts w:ascii="Arial" w:hAnsi="Arial" w:cs="Arial"/>
          <w:sz w:val="22"/>
          <w:szCs w:val="22"/>
          <w:lang w:val="en-GB"/>
        </w:rPr>
        <w:t xml:space="preserve"> Role in Protecting Data Beyond the Corporate Perimeter </w:t>
      </w:r>
    </w:p>
    <w:p w:rsidRPr="00576344" w:rsidR="00576344" w:rsidP="1918D316" w:rsidRDefault="00576344" w14:paraId="5EE333BA" w14:textId="77777777">
      <w:pPr>
        <w:rPr>
          <w:sz w:val="22"/>
          <w:szCs w:val="22"/>
          <w:lang w:val="en-GB"/>
        </w:rPr>
      </w:pPr>
    </w:p>
    <w:p w:rsidRPr="00B01237" w:rsidR="004F0E69" w:rsidP="1918D316" w:rsidRDefault="004F0E69" w14:paraId="49D4996C"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Traditional security models often route traffic through central data centres for inspection. This approach can create performance issues and may not be suitable for cloud-based environments. </w:t>
      </w:r>
    </w:p>
    <w:p w:rsidRPr="00B01237" w:rsidR="004F0E69" w:rsidP="1918D316" w:rsidRDefault="004F0E69" w14:paraId="7C0EA9E9"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SASE addresses this problem by delivering security services through the cloud. Users can connect directly to applications while still benefiting from security controls. This improves both performance and user experience. </w:t>
      </w:r>
    </w:p>
    <w:p w:rsidRPr="00B01237" w:rsidR="004F0E69" w:rsidP="1918D316" w:rsidRDefault="004F0E69" w14:paraId="59993C24"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SASE also enhances visibility by providing a centralized platform for monitoring network activity, user behaviour, and application usage. Security teams gain a more complete view of the organization's security posture. </w:t>
      </w:r>
    </w:p>
    <w:p w:rsidR="004F0E69" w:rsidP="000048CC" w:rsidRDefault="004F0E69" w14:paraId="66A50B84" w14:textId="3E54D993">
      <w:pPr>
        <w:pStyle w:val="Heading2"/>
        <w:spacing w:line="360" w:lineRule="auto"/>
        <w:jc w:val="both"/>
        <w:rPr>
          <w:rFonts w:ascii="Arial" w:hAnsi="Arial" w:cs="Arial"/>
          <w:sz w:val="22"/>
          <w:szCs w:val="22"/>
          <w:lang w:val="en-GB"/>
        </w:rPr>
      </w:pPr>
      <w:r w:rsidRPr="00B01237">
        <w:rPr>
          <w:rFonts w:ascii="Arial" w:hAnsi="Arial" w:cs="Arial"/>
          <w:sz w:val="22"/>
          <w:szCs w:val="22"/>
          <w:lang w:val="en-GB"/>
        </w:rPr>
        <w:t xml:space="preserve"> Critical Evaluation </w:t>
      </w:r>
    </w:p>
    <w:p w:rsidRPr="00D12523" w:rsidR="00D12523" w:rsidP="1918D316" w:rsidRDefault="00D12523" w14:paraId="4D88D724" w14:textId="77777777">
      <w:pPr>
        <w:rPr>
          <w:sz w:val="22"/>
          <w:szCs w:val="22"/>
          <w:lang w:val="en-GB"/>
        </w:rPr>
      </w:pPr>
    </w:p>
    <w:p w:rsidRPr="00B01237" w:rsidR="004F0E69" w:rsidP="1918D316" w:rsidRDefault="004F0E69" w14:paraId="64B7AA02"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 xml:space="preserve">SASE offers several advantages, including simplified management, improved scalability, and consistent security policies across different locations. </w:t>
      </w:r>
      <w:r w:rsidRPr="1918D316" w:rsidR="16DDA104">
        <w:rPr>
          <w:rFonts w:ascii="Arial" w:hAnsi="Arial" w:cs="Arial"/>
          <w:sz w:val="22"/>
          <w:szCs w:val="22"/>
          <w:lang w:val="en-GB"/>
        </w:rPr>
        <w:t>Organizations can reduce infrastructure complexity by replacing multiple standalone security solutions with a unified platform. </w:t>
      </w:r>
    </w:p>
    <w:p w:rsidRPr="00B01237" w:rsidR="004F0E69" w:rsidP="1918D316" w:rsidRDefault="004F0E69" w14:paraId="7501ED82"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However, implementing SASE may require significant planning and investment. Organizations must carefully evaluate vendors to ensure compatibility with existing systems and compliance requirements. There may also be concerns about relying heavily on cloud providers. </w:t>
      </w:r>
    </w:p>
    <w:p w:rsidR="004F0E69" w:rsidP="1918D316" w:rsidRDefault="004F0E69" w14:paraId="66018BCF"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Despite these challenges, SASE is widely regarded as an important evolution in enterprise security because it aligns security controls with the realities of modern hybrid work. </w:t>
      </w:r>
    </w:p>
    <w:p w:rsidRPr="00B01237" w:rsidR="00576344" w:rsidP="000048CC" w:rsidRDefault="00576344" w14:paraId="0EC62088" w14:textId="77777777">
      <w:pPr>
        <w:spacing w:line="360" w:lineRule="auto"/>
        <w:jc w:val="both"/>
        <w:rPr>
          <w:rFonts w:ascii="Arial" w:hAnsi="Arial" w:cs="Arial"/>
          <w:lang w:val="en-GB"/>
        </w:rPr>
      </w:pPr>
    </w:p>
    <w:p w:rsidR="004F0E69" w:rsidP="000048CC" w:rsidRDefault="004F0E69" w14:paraId="645D8081" w14:textId="5FED0DF8">
      <w:pPr>
        <w:pStyle w:val="Heading1"/>
        <w:spacing w:line="360" w:lineRule="auto"/>
        <w:jc w:val="both"/>
        <w:rPr>
          <w:rFonts w:ascii="Arial" w:hAnsi="Arial" w:cs="Arial"/>
          <w:lang w:val="en-GB"/>
        </w:rPr>
      </w:pPr>
      <w:r w:rsidRPr="00B01237">
        <w:rPr>
          <w:rFonts w:ascii="Arial" w:hAnsi="Arial" w:cs="Arial"/>
          <w:lang w:val="en-GB"/>
        </w:rPr>
        <w:t xml:space="preserve"> Data Loss Prevention (DLP) </w:t>
      </w:r>
    </w:p>
    <w:p w:rsidRPr="00576344" w:rsidR="00576344" w:rsidP="00576344" w:rsidRDefault="00576344" w14:paraId="1E2C15D8" w14:textId="77777777">
      <w:pPr>
        <w:rPr>
          <w:lang w:val="en-GB"/>
        </w:rPr>
      </w:pPr>
    </w:p>
    <w:p w:rsidR="004F0E69" w:rsidP="000048CC" w:rsidRDefault="004F0E69" w14:paraId="7217BBD0" w14:textId="190E511A">
      <w:pPr>
        <w:pStyle w:val="Heading2"/>
        <w:spacing w:line="360" w:lineRule="auto"/>
        <w:rPr>
          <w:rFonts w:ascii="Arial" w:hAnsi="Arial" w:cs="Arial"/>
          <w:sz w:val="22"/>
          <w:szCs w:val="22"/>
          <w:lang w:val="en-GB"/>
        </w:rPr>
      </w:pPr>
      <w:r w:rsidRPr="00B01237">
        <w:rPr>
          <w:rFonts w:ascii="Arial" w:hAnsi="Arial" w:cs="Arial"/>
          <w:sz w:val="22"/>
          <w:szCs w:val="22"/>
          <w:lang w:val="en-GB"/>
        </w:rPr>
        <w:t xml:space="preserve"> Understanding DLP </w:t>
      </w:r>
    </w:p>
    <w:p w:rsidRPr="00576344" w:rsidR="00576344" w:rsidP="1918D316" w:rsidRDefault="00576344" w14:paraId="164450C6" w14:textId="77777777">
      <w:pPr>
        <w:rPr>
          <w:sz w:val="22"/>
          <w:szCs w:val="22"/>
          <w:lang w:val="en-GB"/>
        </w:rPr>
      </w:pPr>
    </w:p>
    <w:p w:rsidRPr="00B01237" w:rsidR="004F0E69" w:rsidP="1918D316" w:rsidRDefault="004F0E69" w14:paraId="138D0A6F"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Data Loss Prevention (DLP) refers to technologies and processes designed to prevent sensitive information from being lost, stolen, or shared without authorization. DLP solutions identify and classify sensitive data and apply security policies to control how that data is used [7]. </w:t>
      </w:r>
    </w:p>
    <w:p w:rsidRPr="00B01237" w:rsidR="004F0E69" w:rsidP="1918D316" w:rsidRDefault="004F0E69" w14:paraId="24D5FF25"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Common DLP features include content inspection, data classification, encryption, endpoint monitoring, and activity tracking. </w:t>
      </w:r>
    </w:p>
    <w:p w:rsidR="004F0E69" w:rsidP="006060C6" w:rsidRDefault="004F0E69" w14:paraId="40A9F879" w14:textId="69024E18">
      <w:pPr>
        <w:pStyle w:val="Heading2"/>
        <w:jc w:val="both"/>
        <w:rPr>
          <w:rFonts w:ascii="Arial" w:hAnsi="Arial" w:cs="Arial"/>
          <w:sz w:val="22"/>
          <w:szCs w:val="22"/>
          <w:lang w:val="en-GB"/>
        </w:rPr>
      </w:pPr>
      <w:r w:rsidRPr="006060C6">
        <w:rPr>
          <w:rFonts w:ascii="Arial" w:hAnsi="Arial" w:cs="Arial"/>
          <w:sz w:val="22"/>
          <w:szCs w:val="22"/>
          <w:lang w:val="en-GB"/>
        </w:rPr>
        <w:t xml:space="preserve"> Importance in Hybrid Work Environments </w:t>
      </w:r>
    </w:p>
    <w:p w:rsidRPr="00576344" w:rsidR="00576344" w:rsidP="00576344" w:rsidRDefault="00576344" w14:paraId="50B7F32D" w14:textId="77777777">
      <w:pPr>
        <w:rPr>
          <w:lang w:val="en-GB"/>
        </w:rPr>
      </w:pPr>
    </w:p>
    <w:p w:rsidRPr="00B01237" w:rsidR="004F0E69" w:rsidP="1918D316" w:rsidRDefault="004F0E69" w14:paraId="53ADFF1D"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Hybrid working increases the risk of data leakage because employees frequently use cloud applications, personal devices, and collaboration tools. Sensitive information may be copied, downloaded, emailed, or uploaded to unauthorized locations. </w:t>
      </w:r>
    </w:p>
    <w:p w:rsidRPr="00B01237" w:rsidR="004F0E69" w:rsidP="1918D316" w:rsidRDefault="004F0E69" w14:paraId="5520EE79"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DLP solutions help organizations monitor these activities and prevent inappropriate data transfers</w:t>
      </w:r>
      <w:r w:rsidRPr="1918D316" w:rsidR="16DDA104">
        <w:rPr>
          <w:rFonts w:ascii="Arial" w:hAnsi="Arial" w:cs="Arial"/>
          <w:sz w:val="22"/>
          <w:szCs w:val="22"/>
          <w:lang w:val="en-GB"/>
        </w:rPr>
        <w:t>. For example, a DLP system can automatically block the transmission of customer information containing personally identifiable information (PII). </w:t>
      </w:r>
    </w:p>
    <w:p w:rsidRPr="00B01237" w:rsidR="004F0E69" w:rsidP="1918D316" w:rsidRDefault="004F0E69" w14:paraId="6B698A38"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DLP also supports employee awareness by providing alerts and guidance when users attempt to handle sensitive information improperly. </w:t>
      </w:r>
    </w:p>
    <w:p w:rsidRPr="00B01237" w:rsidR="004F0E69" w:rsidP="1918D316" w:rsidRDefault="004F0E69" w14:paraId="4AE8869F" w14:textId="2CA2B38B">
      <w:pPr>
        <w:pStyle w:val="Heading2"/>
        <w:spacing w:line="360" w:lineRule="auto"/>
        <w:jc w:val="both"/>
        <w:rPr>
          <w:rFonts w:ascii="Arial" w:hAnsi="Arial" w:cs="Arial"/>
          <w:sz w:val="22"/>
          <w:szCs w:val="22"/>
          <w:lang w:val="en-GB"/>
        </w:rPr>
      </w:pPr>
      <w:r w:rsidRPr="1918D316" w:rsidR="16DDA104">
        <w:rPr>
          <w:rFonts w:ascii="Arial" w:hAnsi="Arial" w:cs="Arial"/>
          <w:sz w:val="22"/>
          <w:szCs w:val="22"/>
          <w:lang w:val="en-GB"/>
        </w:rPr>
        <w:t xml:space="preserve"> Compliance Benefits </w:t>
      </w:r>
    </w:p>
    <w:p w:rsidRPr="00B01237" w:rsidR="004F0E69" w:rsidP="1918D316" w:rsidRDefault="004F0E69" w14:paraId="55815A67"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Compliance is one of the strongest reasons for implementing DLP. Regulations such as GDPR, HIPAA, and PCI-DSS require organizations to protect sensitive information and maintain records of how data is accessed and shared [8]. </w:t>
      </w:r>
    </w:p>
    <w:p w:rsidR="00D12523" w:rsidP="1918D316" w:rsidRDefault="004F0E69" w14:paraId="600DC080"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DLP solutions provide detailed audit trails and reporting capabilities that help organizations demonstrate compliance during audits and investigations.</w:t>
      </w:r>
    </w:p>
    <w:p w:rsidRPr="00B01237" w:rsidR="004F0E69" w:rsidP="1918D316" w:rsidRDefault="004F0E69" w14:paraId="5E75F6AF" w14:textId="75412AA4">
      <w:pPr>
        <w:spacing w:line="360" w:lineRule="auto"/>
        <w:jc w:val="both"/>
        <w:rPr>
          <w:rFonts w:ascii="Arial" w:hAnsi="Arial" w:cs="Arial"/>
          <w:sz w:val="22"/>
          <w:szCs w:val="22"/>
          <w:lang w:val="en-GB"/>
        </w:rPr>
      </w:pPr>
      <w:r w:rsidRPr="1918D316" w:rsidR="16DDA104">
        <w:rPr>
          <w:rFonts w:ascii="Arial" w:hAnsi="Arial" w:cs="Arial"/>
          <w:sz w:val="22"/>
          <w:szCs w:val="22"/>
          <w:lang w:val="en-GB"/>
        </w:rPr>
        <w:t> </w:t>
      </w:r>
    </w:p>
    <w:p w:rsidR="004F0E69" w:rsidP="000048CC" w:rsidRDefault="004F0E69" w14:paraId="6E858C89" w14:textId="11C44142">
      <w:pPr>
        <w:pStyle w:val="Heading1"/>
        <w:spacing w:line="360" w:lineRule="auto"/>
        <w:jc w:val="both"/>
        <w:rPr>
          <w:rFonts w:ascii="Arial" w:hAnsi="Arial" w:cs="Arial"/>
          <w:sz w:val="22"/>
          <w:szCs w:val="22"/>
          <w:lang w:val="en-GB"/>
        </w:rPr>
      </w:pPr>
      <w:r w:rsidRPr="00B01237">
        <w:rPr>
          <w:rFonts w:ascii="Arial" w:hAnsi="Arial" w:cs="Arial"/>
          <w:sz w:val="22"/>
          <w:szCs w:val="22"/>
          <w:lang w:val="en-GB"/>
        </w:rPr>
        <w:t xml:space="preserve"> Critical Evaluation </w:t>
      </w:r>
    </w:p>
    <w:p w:rsidRPr="00D12523" w:rsidR="00D12523" w:rsidP="00D12523" w:rsidRDefault="00D12523" w14:paraId="09A375D5" w14:textId="77777777">
      <w:pPr>
        <w:rPr>
          <w:lang w:val="en-GB"/>
        </w:rPr>
      </w:pPr>
    </w:p>
    <w:p w:rsidRPr="00B01237" w:rsidR="004F0E69" w:rsidP="1918D316" w:rsidRDefault="004F0E69" w14:paraId="146D525E"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Although DLP is highly effective, implementation requires careful planning. Overly restrictive policies can create frustration and reduce productivity. False positive alerts may also increase the workload for security teams. </w:t>
      </w:r>
    </w:p>
    <w:p w:rsidRPr="00B01237" w:rsidR="004F0E69" w:rsidP="1918D316" w:rsidRDefault="004F0E69" w14:paraId="40FD9785"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Organizations should adopt a risk-based approach and regularly review policies to ensure they remain effective without disrupting business operations. </w:t>
      </w:r>
    </w:p>
    <w:p w:rsidR="004F0E69" w:rsidP="000048CC" w:rsidRDefault="004F0E69" w14:paraId="5BAAAC12" w14:textId="48C4D831">
      <w:pPr>
        <w:pStyle w:val="Heading1"/>
        <w:spacing w:line="360" w:lineRule="auto"/>
        <w:jc w:val="both"/>
        <w:rPr>
          <w:rFonts w:ascii="Arial" w:hAnsi="Arial" w:cs="Arial"/>
          <w:sz w:val="22"/>
          <w:szCs w:val="22"/>
          <w:lang w:val="en-GB"/>
        </w:rPr>
      </w:pPr>
      <w:r w:rsidRPr="00B01237">
        <w:rPr>
          <w:rFonts w:ascii="Arial" w:hAnsi="Arial" w:cs="Arial"/>
          <w:sz w:val="22"/>
          <w:szCs w:val="22"/>
          <w:lang w:val="en-GB"/>
        </w:rPr>
        <w:t> Anticipating, Protecting, Detecting, and Responding to Threats </w:t>
      </w:r>
    </w:p>
    <w:p w:rsidRPr="00D12523" w:rsidR="00D12523" w:rsidP="00D12523" w:rsidRDefault="00D12523" w14:paraId="51A7B59F" w14:textId="77777777">
      <w:pPr>
        <w:rPr>
          <w:lang w:val="en-GB"/>
        </w:rPr>
      </w:pPr>
    </w:p>
    <w:p w:rsidR="004F0E69" w:rsidP="1918D316" w:rsidRDefault="004F0E69" w14:paraId="3D9817D0"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The NIST Cybersecurity Framework provides a useful model for managing cybersecurity risks. It identifies five key functions: Identify, Protect, Detect, Respond, and Recover [9]. </w:t>
      </w:r>
    </w:p>
    <w:p w:rsidRPr="00B01237" w:rsidR="00D12523" w:rsidP="1918D316" w:rsidRDefault="00D12523" w14:paraId="60284A7D" w14:textId="77777777">
      <w:pPr>
        <w:spacing w:line="360" w:lineRule="auto"/>
        <w:jc w:val="both"/>
        <w:rPr>
          <w:rFonts w:ascii="Arial" w:hAnsi="Arial" w:cs="Arial"/>
          <w:sz w:val="22"/>
          <w:szCs w:val="22"/>
          <w:lang w:val="en-GB"/>
        </w:rPr>
      </w:pPr>
    </w:p>
    <w:p w:rsidR="004F0E69" w:rsidP="000048CC" w:rsidRDefault="004F0E69" w14:paraId="0ED66846" w14:textId="4845EDA1">
      <w:pPr>
        <w:pStyle w:val="Heading2"/>
        <w:spacing w:line="360" w:lineRule="auto"/>
        <w:jc w:val="both"/>
        <w:rPr>
          <w:rFonts w:ascii="Arial" w:hAnsi="Arial" w:cs="Arial"/>
          <w:sz w:val="22"/>
          <w:szCs w:val="22"/>
          <w:lang w:val="en-GB"/>
        </w:rPr>
      </w:pPr>
      <w:r w:rsidRPr="00B01237">
        <w:rPr>
          <w:rFonts w:ascii="Arial" w:hAnsi="Arial" w:cs="Arial"/>
          <w:sz w:val="22"/>
          <w:szCs w:val="22"/>
          <w:lang w:val="en-GB"/>
        </w:rPr>
        <w:t xml:space="preserve"> Anticipating Threats </w:t>
      </w:r>
    </w:p>
    <w:p w:rsidRPr="00D12523" w:rsidR="00D12523" w:rsidP="1918D316" w:rsidRDefault="00D12523" w14:paraId="1BE8AD4B" w14:textId="77777777">
      <w:pPr>
        <w:rPr>
          <w:sz w:val="22"/>
          <w:szCs w:val="22"/>
          <w:lang w:val="en-GB"/>
        </w:rPr>
      </w:pPr>
    </w:p>
    <w:p w:rsidRPr="00B01237" w:rsidR="004F0E69" w:rsidP="1918D316" w:rsidRDefault="004F0E69" w14:paraId="526AF383"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Organizations must proactively identify risks before incidents occur. Threat intelligence, vulnerability assessments, and risk management processes help organizations understand potential threats. </w:t>
      </w:r>
    </w:p>
    <w:p w:rsidRPr="00B01237" w:rsidR="004F0E69" w:rsidP="1918D316" w:rsidRDefault="004F0E69" w14:paraId="6C0CB743" w14:textId="310AF49C">
      <w:pPr>
        <w:spacing w:line="360" w:lineRule="auto"/>
        <w:jc w:val="both"/>
        <w:rPr>
          <w:rFonts w:ascii="Arial" w:hAnsi="Arial" w:cs="Arial"/>
          <w:sz w:val="22"/>
          <w:szCs w:val="22"/>
          <w:lang w:val="en-GB"/>
        </w:rPr>
      </w:pPr>
      <w:r w:rsidRPr="1918D316" w:rsidR="16DDA104">
        <w:rPr>
          <w:rFonts w:ascii="Arial" w:hAnsi="Arial" w:cs="Arial"/>
          <w:sz w:val="22"/>
          <w:szCs w:val="22"/>
          <w:lang w:val="en-GB"/>
        </w:rPr>
        <w:t>Artificial Intelligence (AI) and machine learning technologies can </w:t>
      </w:r>
      <w:r w:rsidRPr="1918D316" w:rsidR="75B9FD9D">
        <w:rPr>
          <w:rFonts w:ascii="Arial" w:hAnsi="Arial" w:cs="Arial"/>
          <w:sz w:val="22"/>
          <w:szCs w:val="22"/>
          <w:lang w:val="en-GB"/>
        </w:rPr>
        <w:t>analyse</w:t>
      </w:r>
      <w:r w:rsidRPr="1918D316" w:rsidR="16DDA104">
        <w:rPr>
          <w:rFonts w:ascii="Arial" w:hAnsi="Arial" w:cs="Arial"/>
          <w:sz w:val="22"/>
          <w:szCs w:val="22"/>
          <w:lang w:val="en-GB"/>
        </w:rPr>
        <w:t> large volumes of data and identify patterns that may indicate emerging threats. </w:t>
      </w:r>
    </w:p>
    <w:p w:rsidR="004F0E69" w:rsidP="000048CC" w:rsidRDefault="004F0E69" w14:paraId="3EDF7AE7" w14:textId="52692849">
      <w:pPr>
        <w:pStyle w:val="Heading2"/>
        <w:spacing w:line="360" w:lineRule="auto"/>
        <w:rPr>
          <w:rFonts w:ascii="Arial" w:hAnsi="Arial" w:cs="Arial"/>
          <w:sz w:val="22"/>
          <w:szCs w:val="22"/>
          <w:lang w:val="en-GB"/>
        </w:rPr>
      </w:pPr>
      <w:r w:rsidRPr="00B01237">
        <w:rPr>
          <w:rFonts w:ascii="Arial" w:hAnsi="Arial" w:cs="Arial"/>
          <w:sz w:val="22"/>
          <w:szCs w:val="22"/>
          <w:lang w:val="en-GB"/>
        </w:rPr>
        <w:t xml:space="preserve"> Protecting Assets </w:t>
      </w:r>
    </w:p>
    <w:p w:rsidRPr="00D12523" w:rsidR="00D12523" w:rsidP="00D12523" w:rsidRDefault="00D12523" w14:paraId="76EB35A2" w14:textId="77777777">
      <w:pPr>
        <w:rPr>
          <w:lang w:val="en-GB"/>
        </w:rPr>
      </w:pPr>
    </w:p>
    <w:p w:rsidRPr="00B01237" w:rsidR="004F0E69" w:rsidP="1918D316" w:rsidRDefault="004F0E69" w14:paraId="1E7AC99C"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Protection involves preventing unauthorized access and securing sensitive information. ZTNA protects applications through identity-based controls. SASE secures network traffic and cloud access. DLP protects data from unauthorized disclosure. </w:t>
      </w:r>
    </w:p>
    <w:p w:rsidR="00D12523" w:rsidP="1918D316" w:rsidRDefault="004F0E69" w14:paraId="74BF9843"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Together, these technologies create multiple layers of Défense.</w:t>
      </w:r>
    </w:p>
    <w:p w:rsidRPr="00B01237" w:rsidR="004F0E69" w:rsidP="000048CC" w:rsidRDefault="004F0E69" w14:paraId="67952968" w14:textId="02D9B349">
      <w:pPr>
        <w:spacing w:line="360" w:lineRule="auto"/>
        <w:jc w:val="both"/>
        <w:rPr>
          <w:rFonts w:ascii="Arial" w:hAnsi="Arial" w:cs="Arial"/>
          <w:lang w:val="en-GB"/>
        </w:rPr>
      </w:pPr>
      <w:r w:rsidRPr="00B01237">
        <w:rPr>
          <w:rFonts w:ascii="Arial" w:hAnsi="Arial" w:cs="Arial"/>
          <w:lang w:val="en-GB"/>
        </w:rPr>
        <w:t> </w:t>
      </w:r>
    </w:p>
    <w:p w:rsidR="004F0E69" w:rsidP="000048CC" w:rsidRDefault="004F0E69" w14:paraId="60625C69" w14:textId="1EEC8FA7">
      <w:pPr>
        <w:pStyle w:val="Heading2"/>
        <w:spacing w:line="360" w:lineRule="auto"/>
        <w:jc w:val="both"/>
        <w:rPr>
          <w:rFonts w:ascii="Arial" w:hAnsi="Arial" w:cs="Arial"/>
          <w:sz w:val="22"/>
          <w:szCs w:val="22"/>
          <w:lang w:val="en-GB"/>
        </w:rPr>
      </w:pPr>
      <w:r w:rsidRPr="00B01237">
        <w:rPr>
          <w:rFonts w:ascii="Arial" w:hAnsi="Arial" w:cs="Arial"/>
          <w:sz w:val="22"/>
          <w:szCs w:val="22"/>
          <w:lang w:val="en-GB"/>
        </w:rPr>
        <w:t xml:space="preserve"> Detecting Threats </w:t>
      </w:r>
    </w:p>
    <w:p w:rsidRPr="00D12523" w:rsidR="00D12523" w:rsidP="00D12523" w:rsidRDefault="00D12523" w14:paraId="0FF9F286" w14:textId="77777777">
      <w:pPr>
        <w:rPr>
          <w:lang w:val="en-GB"/>
        </w:rPr>
      </w:pPr>
    </w:p>
    <w:p w:rsidRPr="00B01237" w:rsidR="004F0E69" w:rsidP="1918D316" w:rsidRDefault="004F0E69" w14:paraId="38801BFC"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Continuous monitoring is essential for detecting security incidents. SASE platforms often integrate advanced analytics, SIEM tools, and threat intelligence feeds. DLP can identify unusual data transfers, while ZTNA can detect suspicious login activities. </w:t>
      </w:r>
    </w:p>
    <w:p w:rsidR="004F0E69" w:rsidP="1918D316" w:rsidRDefault="004F0E69" w14:paraId="25BE6558"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Rapid detection reduces the likelihood of successful attacks. </w:t>
      </w:r>
    </w:p>
    <w:p w:rsidRPr="00B01237" w:rsidR="00D12523" w:rsidP="1918D316" w:rsidRDefault="00D12523" w14:paraId="2280B264" w14:textId="77777777">
      <w:pPr>
        <w:spacing w:line="360" w:lineRule="auto"/>
        <w:jc w:val="both"/>
        <w:rPr>
          <w:rFonts w:ascii="Arial" w:hAnsi="Arial" w:cs="Arial"/>
          <w:sz w:val="22"/>
          <w:szCs w:val="22"/>
          <w:lang w:val="en-GB"/>
        </w:rPr>
      </w:pPr>
    </w:p>
    <w:p w:rsidR="004F0E69" w:rsidP="000048CC" w:rsidRDefault="004F0E69" w14:paraId="1442AFCC" w14:textId="0DDFDD4D">
      <w:pPr>
        <w:pStyle w:val="Heading2"/>
        <w:spacing w:line="360" w:lineRule="auto"/>
        <w:jc w:val="both"/>
        <w:rPr>
          <w:rFonts w:ascii="Arial" w:hAnsi="Arial" w:cs="Arial"/>
          <w:sz w:val="22"/>
          <w:szCs w:val="22"/>
          <w:lang w:val="en-GB"/>
        </w:rPr>
      </w:pPr>
      <w:r w:rsidRPr="00B01237">
        <w:rPr>
          <w:rFonts w:ascii="Arial" w:hAnsi="Arial" w:cs="Arial"/>
          <w:sz w:val="22"/>
          <w:szCs w:val="22"/>
          <w:lang w:val="en-GB"/>
        </w:rPr>
        <w:t xml:space="preserve"> Automated Response </w:t>
      </w:r>
    </w:p>
    <w:p w:rsidRPr="00D12523" w:rsidR="00D12523" w:rsidP="00D12523" w:rsidRDefault="00D12523" w14:paraId="79287FD0" w14:textId="77777777">
      <w:pPr>
        <w:rPr>
          <w:lang w:val="en-GB"/>
        </w:rPr>
      </w:pPr>
    </w:p>
    <w:p w:rsidRPr="00B01237" w:rsidR="004F0E69" w:rsidP="1918D316" w:rsidRDefault="004F0E69" w14:paraId="5D5EDBE1"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Modern organizations increasingly rely on automation to respond to security incidents. Security Orchestration, Automation, and Response (SOAR) solutions can automatically execute predefined actions. </w:t>
      </w:r>
    </w:p>
    <w:p w:rsidRPr="00B01237" w:rsidR="004F0E69" w:rsidP="1918D316" w:rsidRDefault="004F0E69" w14:paraId="1B263E7A"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Examples include blocking compromised accounts, isolating infected devices, revoking access permissions, and preventing unauthorized data transfers. </w:t>
      </w:r>
    </w:p>
    <w:p w:rsidR="004F0E69" w:rsidP="1918D316" w:rsidRDefault="004F0E69" w14:paraId="25378BD7"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Automated responses reduce response times and limit the impact of security incidents. </w:t>
      </w:r>
    </w:p>
    <w:p w:rsidRPr="00B01237" w:rsidR="00EB7F1B" w:rsidP="1918D316" w:rsidRDefault="00EB7F1B" w14:paraId="3A269D28" w14:textId="77777777">
      <w:pPr>
        <w:spacing w:line="360" w:lineRule="auto"/>
        <w:jc w:val="both"/>
        <w:rPr>
          <w:rFonts w:ascii="Arial" w:hAnsi="Arial" w:cs="Arial"/>
          <w:sz w:val="22"/>
          <w:szCs w:val="22"/>
          <w:lang w:val="en-GB"/>
        </w:rPr>
      </w:pPr>
    </w:p>
    <w:p w:rsidR="004F0E69" w:rsidP="000048CC" w:rsidRDefault="004F0E69" w14:paraId="5EFC6F73" w14:textId="4C29C191">
      <w:pPr>
        <w:pStyle w:val="Heading1"/>
        <w:spacing w:line="360" w:lineRule="auto"/>
        <w:jc w:val="both"/>
        <w:rPr>
          <w:rFonts w:ascii="Arial" w:hAnsi="Arial" w:cs="Arial"/>
          <w:sz w:val="22"/>
          <w:szCs w:val="22"/>
          <w:lang w:val="en-GB"/>
        </w:rPr>
      </w:pPr>
      <w:r w:rsidRPr="00B01237">
        <w:rPr>
          <w:rFonts w:ascii="Arial" w:hAnsi="Arial" w:cs="Arial"/>
          <w:sz w:val="22"/>
          <w:szCs w:val="22"/>
          <w:lang w:val="en-GB"/>
        </w:rPr>
        <w:t xml:space="preserve"> Compliance and Governance Considerations </w:t>
      </w:r>
    </w:p>
    <w:p w:rsidRPr="00D12523" w:rsidR="00D12523" w:rsidP="00D12523" w:rsidRDefault="00D12523" w14:paraId="45FA6356" w14:textId="77777777">
      <w:pPr>
        <w:rPr>
          <w:lang w:val="en-GB"/>
        </w:rPr>
      </w:pPr>
    </w:p>
    <w:p w:rsidRPr="00B01237" w:rsidR="004F0E69" w:rsidP="1918D316" w:rsidRDefault="004F0E69" w14:paraId="154C7F66"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Cybersecurity is not only a technical issue but also a governance and compliance responsibility. Organizations must establish policies, procedures, and controls that support legal and regulatory requirements. </w:t>
      </w:r>
    </w:p>
    <w:p w:rsidRPr="00B01237" w:rsidR="004F0E69" w:rsidP="1918D316" w:rsidRDefault="004F0E69" w14:paraId="32C01FC2"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Important governance activities include data classification, access management, regular audits, compliance monitoring, and employee training. Employees play a critical role in cybersecurity, making awareness programs essential. </w:t>
      </w:r>
    </w:p>
    <w:p w:rsidR="004F0E69" w:rsidP="1918D316" w:rsidRDefault="004F0E69" w14:paraId="0F8F15B2"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ZTNA, SASE, and DLP contribute to compliance by improving visibility, access control, monitoring, and data protection. Effective governance ensures that these technologies support both security objectives and business goals. </w:t>
      </w:r>
    </w:p>
    <w:p w:rsidRPr="00B01237" w:rsidR="00D12523" w:rsidP="1918D316" w:rsidRDefault="00D12523" w14:paraId="6CAB17E1" w14:textId="77777777">
      <w:pPr>
        <w:spacing w:line="360" w:lineRule="auto"/>
        <w:jc w:val="both"/>
        <w:rPr>
          <w:rFonts w:ascii="Arial" w:hAnsi="Arial" w:cs="Arial"/>
          <w:sz w:val="22"/>
          <w:szCs w:val="22"/>
          <w:lang w:val="en-GB"/>
        </w:rPr>
      </w:pPr>
    </w:p>
    <w:p w:rsidR="004F0E69" w:rsidP="00F968B1" w:rsidRDefault="004F0E69" w14:paraId="7F3FF453" w14:textId="277985EC">
      <w:pPr>
        <w:pStyle w:val="Heading1"/>
        <w:jc w:val="both"/>
        <w:rPr>
          <w:rFonts w:ascii="Arial" w:hAnsi="Arial" w:cs="Arial"/>
          <w:sz w:val="22"/>
          <w:szCs w:val="22"/>
          <w:lang w:val="en-GB"/>
        </w:rPr>
      </w:pPr>
      <w:r w:rsidRPr="00F968B1">
        <w:rPr>
          <w:rFonts w:ascii="Arial" w:hAnsi="Arial" w:cs="Arial"/>
          <w:sz w:val="22"/>
          <w:szCs w:val="22"/>
          <w:lang w:val="en-GB"/>
        </w:rPr>
        <w:t> Future Trends </w:t>
      </w:r>
    </w:p>
    <w:p w:rsidRPr="00D12523" w:rsidR="00D12523" w:rsidP="00D12523" w:rsidRDefault="00D12523" w14:paraId="3413EB33" w14:textId="77777777">
      <w:pPr>
        <w:rPr>
          <w:lang w:val="en-GB"/>
        </w:rPr>
      </w:pPr>
    </w:p>
    <w:p w:rsidRPr="00B01237" w:rsidR="004F0E69" w:rsidP="1918D316" w:rsidRDefault="004F0E69" w14:paraId="538D09DD" w14:textId="77777777">
      <w:pPr>
        <w:spacing w:line="360" w:lineRule="auto"/>
        <w:jc w:val="both"/>
        <w:rPr>
          <w:rFonts w:ascii="Arial" w:hAnsi="Arial" w:cs="Arial"/>
          <w:sz w:val="22"/>
          <w:szCs w:val="22"/>
          <w:lang w:val="en-GB"/>
        </w:rPr>
      </w:pPr>
      <w:r w:rsidRPr="1918D316" w:rsidR="16DDA104">
        <w:rPr>
          <w:rFonts w:ascii="Arial" w:hAnsi="Arial" w:cs="Arial"/>
          <w:lang w:val="en-GB"/>
        </w:rPr>
        <w:t xml:space="preserve">The future of cybersecurity will continue to be influenced by technological innovation and evolving </w:t>
      </w:r>
      <w:r w:rsidRPr="1918D316" w:rsidR="16DDA104">
        <w:rPr>
          <w:rFonts w:ascii="Arial" w:hAnsi="Arial" w:cs="Arial"/>
          <w:sz w:val="22"/>
          <w:szCs w:val="22"/>
          <w:lang w:val="en-GB"/>
        </w:rPr>
        <w:t>threats. Artificial Intelligence is expected to play a larger role in threat detection and automated response. Identity-based security models such as Zero Trust will continue to replace traditional perimeter-focused approaches. </w:t>
      </w:r>
    </w:p>
    <w:p w:rsidRPr="00B01237" w:rsidR="004F0E69" w:rsidP="1918D316" w:rsidRDefault="004F0E69" w14:paraId="64C04AE9"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Organizations are also moving toward integrated security platforms that combine ZTNA, SASE, DLP, SIEM, and XDR capabilities. This integration improves visibility and simplifies security management. </w:t>
      </w:r>
    </w:p>
    <w:p w:rsidR="004F0E69" w:rsidP="1918D316" w:rsidRDefault="004F0E69" w14:paraId="4006AE80"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As governments introduce stricter data protection regulations, organizations will need flexible and scalable security architectures capable of adapting to changing requirements. </w:t>
      </w:r>
    </w:p>
    <w:p w:rsidRPr="00B01237" w:rsidR="00D12523" w:rsidP="1918D316" w:rsidRDefault="00D12523" w14:paraId="68F035FE" w14:textId="77777777">
      <w:pPr>
        <w:spacing w:line="360" w:lineRule="auto"/>
        <w:jc w:val="both"/>
        <w:rPr>
          <w:rFonts w:ascii="Arial" w:hAnsi="Arial" w:cs="Arial"/>
          <w:sz w:val="22"/>
          <w:szCs w:val="22"/>
          <w:lang w:val="en-GB"/>
        </w:rPr>
      </w:pPr>
    </w:p>
    <w:p w:rsidRPr="00B01237" w:rsidR="004F0E69" w:rsidP="000048CC" w:rsidRDefault="004F0E69" w14:paraId="5B6146E1" w14:textId="508C9D2C">
      <w:pPr>
        <w:pStyle w:val="Heading1"/>
        <w:spacing w:line="360" w:lineRule="auto"/>
        <w:jc w:val="both"/>
        <w:rPr>
          <w:rFonts w:ascii="Arial" w:hAnsi="Arial" w:cs="Arial"/>
          <w:sz w:val="22"/>
          <w:szCs w:val="22"/>
          <w:lang w:val="en-GB"/>
        </w:rPr>
      </w:pPr>
      <w:r w:rsidRPr="00B01237">
        <w:rPr>
          <w:rFonts w:ascii="Arial" w:hAnsi="Arial" w:cs="Arial"/>
          <w:sz w:val="22"/>
          <w:szCs w:val="22"/>
          <w:lang w:val="en-GB"/>
        </w:rPr>
        <w:t>Conclusion </w:t>
      </w:r>
    </w:p>
    <w:p w:rsidRPr="00B01237" w:rsidR="004F0E69" w:rsidP="1918D316" w:rsidRDefault="004F0E69" w14:paraId="3DE91289"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Hybrid working has transformed the modern workplace and created new cybersecurity challenges. Traditional perimeter-based security models are no longer sufficient because employees, devices, and applications operate across multiple locations and environments. </w:t>
      </w:r>
    </w:p>
    <w:p w:rsidRPr="00B01237" w:rsidR="004F0E69" w:rsidP="1918D316" w:rsidRDefault="004F0E69" w14:paraId="3178E1B8" w14:textId="77777777">
      <w:pPr>
        <w:spacing w:line="360" w:lineRule="auto"/>
        <w:jc w:val="both"/>
        <w:rPr>
          <w:rFonts w:ascii="Arial" w:hAnsi="Arial" w:cs="Arial"/>
          <w:sz w:val="22"/>
          <w:szCs w:val="22"/>
          <w:lang w:val="en-GB"/>
        </w:rPr>
      </w:pPr>
      <w:r w:rsidRPr="1918D316" w:rsidR="16DDA104">
        <w:rPr>
          <w:rFonts w:ascii="Arial" w:hAnsi="Arial" w:cs="Arial"/>
          <w:sz w:val="22"/>
          <w:szCs w:val="22"/>
          <w:lang w:val="en-GB"/>
        </w:rPr>
        <w:t xml:space="preserve">ZTNA, SASE, and DLP provide important capabilities that help organizations address these challenges. ZTNA strengthens access control through continuous verification, SASE delivers cloud-based security and networking </w:t>
      </w:r>
      <w:r w:rsidRPr="1918D316" w:rsidR="16DDA104">
        <w:rPr>
          <w:rFonts w:ascii="Arial" w:hAnsi="Arial" w:cs="Arial"/>
          <w:sz w:val="22"/>
          <w:szCs w:val="22"/>
          <w:lang w:val="en-GB"/>
        </w:rPr>
        <w:t>services, and DLP protects sensitive information from unauthorized disclosure.</w:t>
      </w:r>
      <w:r w:rsidRPr="1918D316" w:rsidR="16DDA104">
        <w:rPr>
          <w:rFonts w:ascii="Arial" w:hAnsi="Arial" w:cs="Arial"/>
          <w:sz w:val="22"/>
          <w:szCs w:val="22"/>
          <w:lang w:val="en-GB"/>
        </w:rPr>
        <w:t> </w:t>
      </w:r>
    </w:p>
    <w:p w:rsidRPr="00B01237" w:rsidR="00501B04" w:rsidP="1918D316" w:rsidRDefault="00501B04" w14:paraId="6E53908F" w14:textId="435189F1">
      <w:pPr>
        <w:spacing w:line="360" w:lineRule="auto"/>
        <w:jc w:val="both"/>
        <w:rPr>
          <w:rFonts w:ascii="Arial" w:hAnsi="Arial" w:cs="Arial"/>
          <w:sz w:val="22"/>
          <w:szCs w:val="22"/>
          <w:lang w:val="en-GB"/>
        </w:rPr>
      </w:pPr>
      <w:r w:rsidRPr="1918D316" w:rsidR="6AE2A7BA">
        <w:rPr>
          <w:rFonts w:ascii="Arial" w:hAnsi="Arial" w:cs="Arial"/>
          <w:sz w:val="22"/>
          <w:szCs w:val="22"/>
          <w:lang w:val="en-GB"/>
        </w:rPr>
        <w:t>Although implementing these technologies requires investment and organizational change, their combined use creates a comprehensive security framework capable of </w:t>
      </w:r>
      <w:r w:rsidRPr="1918D316" w:rsidR="6AE2A7BA">
        <w:rPr>
          <w:rFonts w:ascii="Arial" w:hAnsi="Arial" w:cs="Arial"/>
          <w:sz w:val="22"/>
          <w:szCs w:val="22"/>
          <w:lang w:val="en-GB"/>
        </w:rPr>
        <w:t>anticipating</w:t>
      </w:r>
      <w:r w:rsidRPr="1918D316" w:rsidR="6AE2A7BA">
        <w:rPr>
          <w:rFonts w:ascii="Arial" w:hAnsi="Arial" w:cs="Arial"/>
          <w:sz w:val="22"/>
          <w:szCs w:val="22"/>
          <w:lang w:val="en-GB"/>
        </w:rPr>
        <w:t>, protecting against, detecting, and responding to cyber threats. Organizations that adopt this modern security approaches will be better positioned to protect data, </w:t>
      </w:r>
      <w:r w:rsidRPr="1918D316" w:rsidR="6AE2A7BA">
        <w:rPr>
          <w:rFonts w:ascii="Arial" w:hAnsi="Arial" w:cs="Arial"/>
          <w:sz w:val="22"/>
          <w:szCs w:val="22"/>
          <w:lang w:val="en-GB"/>
        </w:rPr>
        <w:t>maintain</w:t>
      </w:r>
      <w:r w:rsidRPr="1918D316" w:rsidR="6AE2A7BA">
        <w:rPr>
          <w:rFonts w:ascii="Arial" w:hAnsi="Arial" w:cs="Arial"/>
          <w:sz w:val="22"/>
          <w:szCs w:val="22"/>
          <w:lang w:val="en-GB"/>
        </w:rPr>
        <w:t> compliance, and support secure hybrid work environments in the future. </w:t>
      </w:r>
    </w:p>
    <w:p w:rsidRPr="00B01237" w:rsidR="00501B04" w:rsidP="1918D316" w:rsidRDefault="00501B04" w14:paraId="4EEC8881" w14:textId="77777777">
      <w:pPr>
        <w:spacing w:line="360" w:lineRule="auto"/>
        <w:jc w:val="both"/>
        <w:rPr>
          <w:rFonts w:ascii="Arial" w:hAnsi="Arial" w:cs="Arial"/>
          <w:sz w:val="22"/>
          <w:szCs w:val="22"/>
        </w:rPr>
      </w:pPr>
    </w:p>
    <w:p w:rsidRPr="00B01237" w:rsidR="007C1C55" w:rsidP="1918D316" w:rsidRDefault="007C1C55" w14:paraId="4E100B83" w14:textId="54CB8814">
      <w:pPr>
        <w:spacing w:line="360" w:lineRule="auto"/>
        <w:jc w:val="both"/>
        <w:rPr>
          <w:rFonts w:ascii="Arial" w:hAnsi="Arial" w:cs="Arial"/>
          <w:sz w:val="22"/>
          <w:szCs w:val="22"/>
          <w:lang w:val="en-GB"/>
        </w:rPr>
      </w:pPr>
    </w:p>
    <w:p w:rsidRPr="00602EDA" w:rsidR="007C1C55" w:rsidP="00B03C7F" w:rsidRDefault="007C1C55" w14:paraId="5896928E" w14:textId="77777777">
      <w:pPr>
        <w:pStyle w:val="Heading1"/>
        <w:jc w:val="both"/>
        <w:rPr>
          <w:sz w:val="22"/>
          <w:szCs w:val="22"/>
          <w:lang w:val="en-GB"/>
        </w:rPr>
      </w:pPr>
      <w:r w:rsidRPr="00602EDA">
        <w:rPr>
          <w:sz w:val="22"/>
          <w:szCs w:val="22"/>
          <w:lang w:val="en-GB"/>
        </w:rPr>
        <w:t>References </w:t>
      </w:r>
    </w:p>
    <w:p w:rsidRPr="00B01237" w:rsidR="007C1C55" w:rsidP="1918D316" w:rsidRDefault="007C1C55" w14:paraId="238135FE" w14:textId="535DCAA6">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[1]</w:t>
      </w:r>
      <w:r w:rsidRPr="1918D316" w:rsidR="6BC9C118">
        <w:rPr>
          <w:rFonts w:eastAsia="Times New Roman"/>
          <w:sz w:val="22"/>
          <w:szCs w:val="22"/>
          <w:lang w:val="en-GB" w:eastAsia="en-GB"/>
        </w:rPr>
        <w:t xml:space="preserve"> </w:t>
      </w:r>
      <w:r w:rsidRPr="1918D316" w:rsidR="6BC9C118">
        <w:rPr>
          <w:rFonts w:ascii="Arial" w:hAnsi="Arial" w:cs="Arial"/>
          <w:sz w:val="22"/>
          <w:szCs w:val="22"/>
          <w:lang w:val="en-GB"/>
        </w:rPr>
        <w:t xml:space="preserve">A. Harel, A. Shabtai, L. Rokach, and Y. Elo vici, “M-Score: A Misuse ability Weight Measure,” </w:t>
      </w:r>
      <w:r w:rsidRPr="1918D316" w:rsidR="6BC9C118">
        <w:rPr>
          <w:rFonts w:ascii="Arial" w:hAnsi="Arial" w:cs="Arial"/>
          <w:i w:val="1"/>
          <w:iCs w:val="1"/>
          <w:sz w:val="22"/>
          <w:szCs w:val="22"/>
          <w:lang w:val="en-GB"/>
        </w:rPr>
        <w:t>IEEE Transactions on Dependable and Secure Computing</w:t>
      </w:r>
      <w:r w:rsidRPr="1918D316" w:rsidR="6BC9C118">
        <w:rPr>
          <w:rFonts w:ascii="Arial" w:hAnsi="Arial" w:cs="Arial"/>
          <w:sz w:val="22"/>
          <w:szCs w:val="22"/>
          <w:lang w:val="en-GB"/>
        </w:rPr>
        <w:t xml:space="preserve">, vol. 9, no. 3, pp. 414–428, May 2012, Doi: </w:t>
      </w:r>
      <w:hyperlink r:id="R6e4f047b0c6e41a6">
        <w:r w:rsidRPr="1918D316" w:rsidR="18BB6E06">
          <w:rPr>
            <w:rStyle w:val="Hyperlink"/>
            <w:rFonts w:ascii="Arial" w:hAnsi="Arial" w:cs="Arial"/>
            <w:sz w:val="22"/>
            <w:szCs w:val="22"/>
            <w:lang w:val="en-GB"/>
          </w:rPr>
          <w:t>https://doi.org/10.1109/tdsc.2012.17</w:t>
        </w:r>
      </w:hyperlink>
      <w:r w:rsidRPr="1918D316" w:rsidR="6BC9C118">
        <w:rPr>
          <w:rFonts w:ascii="Arial" w:hAnsi="Arial" w:cs="Arial"/>
          <w:sz w:val="22"/>
          <w:szCs w:val="22"/>
          <w:lang w:val="en-GB"/>
        </w:rPr>
        <w:t>.</w:t>
      </w:r>
      <w:r w:rsidRPr="1918D316" w:rsidR="18BB6E06">
        <w:rPr>
          <w:rFonts w:ascii="Arial" w:hAnsi="Arial" w:cs="Arial"/>
          <w:sz w:val="22"/>
          <w:szCs w:val="22"/>
          <w:lang w:val="en-GB"/>
        </w:rPr>
        <w:t xml:space="preserve"> </w:t>
      </w:r>
      <w:r w:rsidRPr="1918D316" w:rsidR="11C952AE">
        <w:rPr>
          <w:rFonts w:ascii="Arial" w:hAnsi="Arial" w:cs="Arial"/>
          <w:sz w:val="22"/>
          <w:szCs w:val="22"/>
          <w:lang w:val="en-GB"/>
        </w:rPr>
        <w:t>(Accessed 20, July 2026)</w:t>
      </w:r>
    </w:p>
    <w:p w:rsidRPr="00B01237" w:rsidR="007C1C55" w:rsidP="1918D316" w:rsidRDefault="007C1C55" w14:paraId="2F011409" w14:textId="7850E44E">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[2] </w:t>
      </w:r>
      <w:r w:rsidRPr="1918D316" w:rsidR="00A8CEC8">
        <w:rPr>
          <w:rFonts w:ascii="Arial" w:hAnsi="Arial" w:cs="Arial"/>
          <w:sz w:val="22"/>
          <w:szCs w:val="22"/>
          <w:lang w:val="en-GB"/>
        </w:rPr>
        <w:t>Fadi Al-</w:t>
      </w:r>
      <w:r w:rsidRPr="1918D316" w:rsidR="24097975">
        <w:rPr>
          <w:rFonts w:ascii="Arial" w:hAnsi="Arial" w:cs="Arial"/>
          <w:sz w:val="22"/>
          <w:szCs w:val="22"/>
          <w:lang w:val="en-GB"/>
        </w:rPr>
        <w:t>Turjeman</w:t>
      </w:r>
      <w:r w:rsidRPr="1918D316" w:rsidR="00A8CEC8">
        <w:rPr>
          <w:rFonts w:ascii="Arial" w:hAnsi="Arial" w:cs="Arial"/>
          <w:sz w:val="22"/>
          <w:szCs w:val="22"/>
          <w:lang w:val="en-GB"/>
        </w:rPr>
        <w:t xml:space="preserve"> and </w:t>
      </w:r>
      <w:r w:rsidRPr="1918D316" w:rsidR="24097975">
        <w:rPr>
          <w:rFonts w:ascii="Arial" w:hAnsi="Arial" w:cs="Arial"/>
          <w:sz w:val="22"/>
          <w:szCs w:val="22"/>
          <w:lang w:val="en-GB"/>
        </w:rPr>
        <w:t>Naveen Balaji</w:t>
      </w:r>
      <w:r w:rsidRPr="1918D316" w:rsidR="00A8CEC8">
        <w:rPr>
          <w:rFonts w:ascii="Arial" w:hAnsi="Arial" w:cs="Arial"/>
          <w:sz w:val="22"/>
          <w:szCs w:val="22"/>
          <w:lang w:val="en-GB"/>
        </w:rPr>
        <w:t xml:space="preserve"> Gowthaman, </w:t>
      </w:r>
      <w:r w:rsidRPr="1918D316" w:rsidR="00A8CEC8">
        <w:rPr>
          <w:rFonts w:ascii="Arial" w:hAnsi="Arial" w:cs="Arial"/>
          <w:i w:val="1"/>
          <w:iCs w:val="1"/>
          <w:sz w:val="22"/>
          <w:szCs w:val="22"/>
          <w:lang w:val="en-GB"/>
        </w:rPr>
        <w:t>Advanced Controllers for Smart Cities</w:t>
      </w:r>
      <w:r w:rsidRPr="1918D316" w:rsidR="00A8CEC8">
        <w:rPr>
          <w:rFonts w:ascii="Arial" w:hAnsi="Arial" w:cs="Arial"/>
          <w:sz w:val="22"/>
          <w:szCs w:val="22"/>
          <w:lang w:val="en-GB"/>
        </w:rPr>
        <w:t>. Springer Nature, 2021.</w:t>
      </w:r>
      <w:r w:rsidRPr="1918D316" w:rsidR="56CC8554">
        <w:rPr>
          <w:rFonts w:ascii="Arial" w:hAnsi="Arial" w:cs="Arial"/>
          <w:sz w:val="22"/>
          <w:szCs w:val="22"/>
          <w:lang w:val="en-GB"/>
        </w:rPr>
        <w:t xml:space="preserve"> (Accessed 20, July 2026)</w:t>
      </w:r>
    </w:p>
    <w:p w:rsidRPr="00517DB3" w:rsidR="00517DB3" w:rsidP="1918D316" w:rsidRDefault="007C1C55" w14:paraId="3D22F2CA" w14:textId="41D37AA3">
      <w:pPr>
        <w:spacing w:line="360" w:lineRule="auto"/>
        <w:jc w:val="both"/>
        <w:rPr>
          <w:rFonts w:ascii="Arial" w:hAnsi="Arial" w:cs="Arial"/>
          <w:sz w:val="22"/>
          <w:szCs w:val="22"/>
          <w:lang w:val="en-GB"/>
        </w:rPr>
      </w:pPr>
      <w:r w:rsidRPr="1918D316" w:rsidR="7DFAFB3B">
        <w:rPr>
          <w:rFonts w:ascii="Arial" w:hAnsi="Arial" w:cs="Arial"/>
          <w:sz w:val="22"/>
          <w:szCs w:val="22"/>
          <w:lang w:val="en-GB"/>
        </w:rPr>
        <w:t>[3] </w:t>
      </w:r>
      <w:r w:rsidRPr="1918D316" w:rsidR="379319C4">
        <w:rPr>
          <w:rFonts w:ascii="Arial" w:hAnsi="Arial" w:cs="Arial"/>
          <w:sz w:val="22"/>
          <w:szCs w:val="22"/>
          <w:lang w:val="en-GB"/>
        </w:rPr>
        <w:t xml:space="preserve">T. H. Malloy and B. Vizi, </w:t>
      </w:r>
      <w:r w:rsidRPr="1918D316" w:rsidR="379319C4">
        <w:rPr>
          <w:rFonts w:ascii="Arial" w:hAnsi="Arial" w:cs="Arial"/>
          <w:i w:val="1"/>
          <w:iCs w:val="1"/>
          <w:sz w:val="22"/>
          <w:szCs w:val="22"/>
          <w:lang w:val="en-GB"/>
        </w:rPr>
        <w:t>Research Handbook on Minority Politics in the European Union</w:t>
      </w:r>
      <w:r w:rsidRPr="1918D316" w:rsidR="379319C4">
        <w:rPr>
          <w:rFonts w:ascii="Arial" w:hAnsi="Arial" w:cs="Arial"/>
          <w:sz w:val="22"/>
          <w:szCs w:val="22"/>
          <w:lang w:val="en-GB"/>
        </w:rPr>
        <w:t>. Edward Elgar Publishing, 2022.</w:t>
      </w:r>
    </w:p>
    <w:p w:rsidRPr="006F626F" w:rsidR="006F626F" w:rsidP="1918D316" w:rsidRDefault="007C1C55" w14:paraId="021B3757" w14:textId="38C47B56">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[4] </w:t>
      </w:r>
      <w:r w:rsidRPr="1918D316" w:rsidR="6C9319A1">
        <w:rPr>
          <w:rFonts w:ascii="Arial" w:hAnsi="Arial" w:cs="Arial"/>
          <w:sz w:val="22"/>
          <w:szCs w:val="22"/>
          <w:lang w:val="en-GB"/>
        </w:rPr>
        <w:t xml:space="preserve">T. Madsen, </w:t>
      </w:r>
      <w:r w:rsidRPr="1918D316" w:rsidR="6C9319A1">
        <w:rPr>
          <w:rFonts w:ascii="Arial" w:hAnsi="Arial" w:cs="Arial"/>
          <w:i w:val="1"/>
          <w:iCs w:val="1"/>
          <w:sz w:val="22"/>
          <w:szCs w:val="22"/>
          <w:lang w:val="en-GB"/>
        </w:rPr>
        <w:t>Zero-trust – An Introduction</w:t>
      </w:r>
      <w:r w:rsidRPr="1918D316" w:rsidR="6C9319A1">
        <w:rPr>
          <w:rFonts w:ascii="Arial" w:hAnsi="Arial" w:cs="Arial"/>
          <w:sz w:val="22"/>
          <w:szCs w:val="22"/>
          <w:lang w:val="en-GB"/>
        </w:rPr>
        <w:t>. CRC Press, 2024.</w:t>
      </w:r>
      <w:r w:rsidRPr="1918D316" w:rsidR="5A197A3C">
        <w:rPr>
          <w:rFonts w:ascii="Arial" w:hAnsi="Arial" w:cs="Arial"/>
          <w:sz w:val="22"/>
          <w:szCs w:val="22"/>
          <w:lang w:val="en-GB"/>
        </w:rPr>
        <w:t xml:space="preserve"> (Accessed 20, July 2026)</w:t>
      </w:r>
    </w:p>
    <w:p w:rsidRPr="00B01237" w:rsidR="007C1C55" w:rsidP="1918D316" w:rsidRDefault="007C1C55" w14:paraId="17F83CB8" w14:textId="6CB811F3">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[5] </w:t>
      </w:r>
      <w:r w:rsidRPr="1918D316" w:rsidR="2F1A33C3">
        <w:rPr>
          <w:rFonts w:ascii="Arial" w:hAnsi="Arial" w:cs="Arial"/>
          <w:sz w:val="22"/>
          <w:szCs w:val="22"/>
          <w:lang w:val="en-GB"/>
        </w:rPr>
        <w:t xml:space="preserve">C. M. Bhatt, Y. Wu, S. </w:t>
      </w:r>
      <w:r w:rsidRPr="1918D316" w:rsidR="2F1A33C3">
        <w:rPr>
          <w:rFonts w:ascii="Arial" w:hAnsi="Arial" w:cs="Arial"/>
          <w:sz w:val="22"/>
          <w:szCs w:val="22"/>
          <w:lang w:val="en-GB"/>
        </w:rPr>
        <w:t>Harous</w:t>
      </w:r>
      <w:r w:rsidRPr="1918D316" w:rsidR="2F1A33C3">
        <w:rPr>
          <w:rFonts w:ascii="Arial" w:hAnsi="Arial" w:cs="Arial"/>
          <w:sz w:val="22"/>
          <w:szCs w:val="22"/>
          <w:lang w:val="en-GB"/>
        </w:rPr>
        <w:t xml:space="preserve">, and M. Villari, </w:t>
      </w:r>
      <w:r w:rsidRPr="1918D316" w:rsidR="2F1A33C3">
        <w:rPr>
          <w:rFonts w:ascii="Arial" w:hAnsi="Arial" w:cs="Arial"/>
          <w:i w:val="1"/>
          <w:iCs w:val="1"/>
          <w:sz w:val="22"/>
          <w:szCs w:val="22"/>
          <w:lang w:val="en-GB"/>
        </w:rPr>
        <w:t>Security issues in fog computing from 5G to 6</w:t>
      </w:r>
      <w:r w:rsidRPr="1918D316" w:rsidR="16030775">
        <w:rPr>
          <w:rFonts w:ascii="Arial" w:hAnsi="Arial" w:cs="Arial"/>
          <w:i w:val="1"/>
          <w:iCs w:val="1"/>
          <w:sz w:val="22"/>
          <w:szCs w:val="22"/>
          <w:lang w:val="en-GB"/>
        </w:rPr>
        <w:t>G:</w:t>
      </w:r>
      <w:r w:rsidRPr="1918D316" w:rsidR="2F1A33C3">
        <w:rPr>
          <w:rFonts w:ascii="Arial" w:hAnsi="Arial" w:cs="Arial"/>
          <w:i w:val="1"/>
          <w:iCs w:val="1"/>
          <w:sz w:val="22"/>
          <w:szCs w:val="22"/>
          <w:lang w:val="en-GB"/>
        </w:rPr>
        <w:t xml:space="preserve"> architectures, </w:t>
      </w:r>
      <w:r w:rsidRPr="1918D316" w:rsidR="2F1A33C3">
        <w:rPr>
          <w:rFonts w:ascii="Arial" w:hAnsi="Arial" w:cs="Arial"/>
          <w:i w:val="1"/>
          <w:iCs w:val="1"/>
          <w:sz w:val="22"/>
          <w:szCs w:val="22"/>
          <w:lang w:val="en-GB"/>
        </w:rPr>
        <w:t>applications</w:t>
      </w:r>
      <w:r w:rsidRPr="1918D316" w:rsidR="2F1A33C3">
        <w:rPr>
          <w:rFonts w:ascii="Arial" w:hAnsi="Arial" w:cs="Arial"/>
          <w:i w:val="1"/>
          <w:iCs w:val="1"/>
          <w:sz w:val="22"/>
          <w:szCs w:val="22"/>
          <w:lang w:val="en-GB"/>
        </w:rPr>
        <w:t xml:space="preserve"> and solutions</w:t>
      </w:r>
      <w:r w:rsidRPr="1918D316" w:rsidR="2F1A33C3">
        <w:rPr>
          <w:rFonts w:ascii="Arial" w:hAnsi="Arial" w:cs="Arial"/>
          <w:sz w:val="22"/>
          <w:szCs w:val="22"/>
          <w:lang w:val="en-GB"/>
        </w:rPr>
        <w:t>. Cham: Springer, 2022.</w:t>
      </w:r>
      <w:r w:rsidRPr="1918D316" w:rsidR="19F3805B">
        <w:rPr>
          <w:rFonts w:ascii="Arial" w:hAnsi="Arial" w:cs="Arial"/>
          <w:sz w:val="22"/>
          <w:szCs w:val="22"/>
          <w:lang w:val="en-GB"/>
        </w:rPr>
        <w:t xml:space="preserve"> (Accessed 20, July 2026)</w:t>
      </w:r>
    </w:p>
    <w:p w:rsidRPr="001B0549" w:rsidR="001B0549" w:rsidP="1918D316" w:rsidRDefault="007C1C55" w14:paraId="60EEA8C6" w14:textId="019343F1">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[6] </w:t>
      </w:r>
      <w:r w:rsidRPr="1918D316" w:rsidR="24CCD56D">
        <w:rPr>
          <w:rFonts w:ascii="Arial" w:hAnsi="Arial" w:cs="Arial"/>
          <w:sz w:val="22"/>
          <w:szCs w:val="22"/>
          <w:lang w:val="en-GB"/>
        </w:rPr>
        <w:t xml:space="preserve">Divya Asija, R. K. Viral, Resul Daş, and G. Tuna, </w:t>
      </w:r>
      <w:r w:rsidRPr="1918D316" w:rsidR="24CCD56D">
        <w:rPr>
          <w:rFonts w:ascii="Arial" w:hAnsi="Arial" w:cs="Arial"/>
          <w:i w:val="1"/>
          <w:iCs w:val="1"/>
          <w:sz w:val="22"/>
          <w:szCs w:val="22"/>
          <w:lang w:val="en-GB"/>
        </w:rPr>
        <w:t>Cyber Security Solutions for Protecting and Building the Future Smart Grid</w:t>
      </w:r>
      <w:r w:rsidRPr="1918D316" w:rsidR="24CCD56D">
        <w:rPr>
          <w:rFonts w:ascii="Arial" w:hAnsi="Arial" w:cs="Arial"/>
          <w:sz w:val="22"/>
          <w:szCs w:val="22"/>
          <w:lang w:val="en-GB"/>
        </w:rPr>
        <w:t>. Elsevier, 2024.</w:t>
      </w:r>
      <w:r w:rsidRPr="1918D316" w:rsidR="2FF2B7E5">
        <w:rPr>
          <w:rFonts w:ascii="Arial" w:hAnsi="Arial" w:cs="Arial"/>
          <w:sz w:val="22"/>
          <w:szCs w:val="22"/>
          <w:lang w:val="en-GB"/>
        </w:rPr>
        <w:t xml:space="preserve"> (Accessed 20, July 2026)</w:t>
      </w:r>
    </w:p>
    <w:p w:rsidRPr="00B01237" w:rsidR="007C1C55" w:rsidP="1918D316" w:rsidRDefault="007C1C55" w14:paraId="4CC7ABAB" w14:textId="4B60AF0C">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 xml:space="preserve">[7] </w:t>
      </w:r>
      <w:r w:rsidRPr="1918D316" w:rsidR="15695870">
        <w:rPr>
          <w:rFonts w:ascii="Arial" w:hAnsi="Arial" w:cs="Arial"/>
          <w:sz w:val="22"/>
          <w:szCs w:val="22"/>
          <w:lang w:val="en-GB"/>
        </w:rPr>
        <w:t xml:space="preserve">G. Dimitoglou, Leonidas Deligiannidis, and H. R. Arabnia, </w:t>
      </w:r>
      <w:r w:rsidRPr="1918D316" w:rsidR="15695870">
        <w:rPr>
          <w:rFonts w:ascii="Arial" w:hAnsi="Arial" w:cs="Arial"/>
          <w:i w:val="1"/>
          <w:iCs w:val="1"/>
          <w:sz w:val="22"/>
          <w:szCs w:val="22"/>
          <w:lang w:val="en-GB"/>
        </w:rPr>
        <w:t>Cybersecurity</w:t>
      </w:r>
      <w:r w:rsidRPr="1918D316" w:rsidR="15695870">
        <w:rPr>
          <w:rFonts w:ascii="Arial" w:hAnsi="Arial" w:cs="Arial"/>
          <w:sz w:val="22"/>
          <w:szCs w:val="22"/>
          <w:lang w:val="en-GB"/>
        </w:rPr>
        <w:t>. Walter de Gruyter GmbH &amp; Co KG, 2025.</w:t>
      </w:r>
      <w:r w:rsidRPr="1918D316" w:rsidR="59A5AE87">
        <w:rPr>
          <w:rFonts w:ascii="Arial" w:hAnsi="Arial" w:cs="Arial"/>
          <w:sz w:val="22"/>
          <w:szCs w:val="22"/>
          <w:lang w:val="en-GB"/>
        </w:rPr>
        <w:t xml:space="preserve"> (Accessed 20, July 2026)</w:t>
      </w:r>
    </w:p>
    <w:p w:rsidRPr="00B01237" w:rsidR="007C1C55" w:rsidP="1918D316" w:rsidRDefault="007C1C55" w14:paraId="23119E82" w14:textId="53B00722">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[8</w:t>
      </w:r>
      <w:r w:rsidRPr="1918D316" w:rsidR="6A51EB54">
        <w:rPr>
          <w:rFonts w:ascii="Arial" w:hAnsi="Arial" w:cs="Arial"/>
          <w:sz w:val="22"/>
          <w:szCs w:val="22"/>
          <w:lang w:val="en-GB"/>
        </w:rPr>
        <w:t xml:space="preserve">] </w:t>
      </w:r>
      <w:r w:rsidRPr="1918D316" w:rsidR="6A51EB54">
        <w:rPr>
          <w:rFonts w:ascii="Arial" w:hAnsi="Arial" w:cs="Arial"/>
          <w:sz w:val="22"/>
          <w:szCs w:val="22"/>
          <w:lang w:val="en-GB"/>
        </w:rPr>
        <w:t xml:space="preserve">S. Hancock, </w:t>
      </w:r>
      <w:r w:rsidRPr="1918D316" w:rsidR="6A51EB54">
        <w:rPr>
          <w:rFonts w:ascii="Arial" w:hAnsi="Arial" w:cs="Arial"/>
          <w:i w:val="1"/>
          <w:iCs w:val="1"/>
          <w:sz w:val="22"/>
          <w:szCs w:val="22"/>
          <w:lang w:val="en-GB"/>
        </w:rPr>
        <w:t>PCI DSS Version 4.0</w:t>
      </w:r>
      <w:r w:rsidRPr="1918D316" w:rsidR="6A51EB54">
        <w:rPr>
          <w:rFonts w:ascii="Arial" w:hAnsi="Arial" w:cs="Arial"/>
          <w:sz w:val="22"/>
          <w:szCs w:val="22"/>
          <w:lang w:val="en-GB"/>
        </w:rPr>
        <w:t>. IT Governance Ltd, 2024.</w:t>
      </w:r>
      <w:r w:rsidRPr="1918D316" w:rsidR="7DFAFB3B">
        <w:rPr>
          <w:rFonts w:ascii="Arial" w:hAnsi="Arial" w:cs="Arial"/>
          <w:sz w:val="22"/>
          <w:szCs w:val="22"/>
          <w:lang w:val="en-GB"/>
        </w:rPr>
        <w:t> </w:t>
      </w:r>
      <w:r w:rsidRPr="1918D316" w:rsidR="0D2C615B">
        <w:rPr>
          <w:rFonts w:ascii="Arial" w:hAnsi="Arial" w:cs="Arial"/>
          <w:sz w:val="22"/>
          <w:szCs w:val="22"/>
          <w:lang w:val="en-GB"/>
        </w:rPr>
        <w:t xml:space="preserve"> (Accessed 20, July 2026)</w:t>
      </w:r>
    </w:p>
    <w:p w:rsidRPr="00B01237" w:rsidR="007C1C55" w:rsidP="1918D316" w:rsidRDefault="007C1C55" w14:paraId="75FA9D77" w14:textId="4DF929B8">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[9] </w:t>
      </w:r>
      <w:r w:rsidRPr="1918D316" w:rsidR="32F3C240">
        <w:rPr>
          <w:rFonts w:ascii="Arial" w:hAnsi="Arial" w:cs="Arial"/>
          <w:i w:val="1"/>
          <w:iCs w:val="1"/>
          <w:sz w:val="22"/>
          <w:szCs w:val="22"/>
          <w:lang w:val="en-GB"/>
        </w:rPr>
        <w:t>Journal of Research of the National Institute of Standards and Technology</w:t>
      </w:r>
      <w:r w:rsidRPr="1918D316" w:rsidR="32F3C240">
        <w:rPr>
          <w:rFonts w:ascii="Arial" w:hAnsi="Arial" w:cs="Arial"/>
          <w:sz w:val="22"/>
          <w:szCs w:val="22"/>
          <w:lang w:val="en-GB"/>
        </w:rPr>
        <w:t>. 1998.</w:t>
      </w:r>
      <w:r w:rsidRPr="1918D316" w:rsidR="6E1EB1AE">
        <w:rPr>
          <w:rFonts w:ascii="Arial" w:hAnsi="Arial" w:cs="Arial"/>
          <w:sz w:val="22"/>
          <w:szCs w:val="22"/>
          <w:lang w:val="en-GB"/>
        </w:rPr>
        <w:t xml:space="preserve"> (Accessed 20, July 2026)</w:t>
      </w:r>
    </w:p>
    <w:p w:rsidRPr="00B01237" w:rsidR="007C1C55" w:rsidP="1918D316" w:rsidRDefault="007C1C55" w14:paraId="2A77DFEF" w14:textId="50468B9F">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 xml:space="preserve">[10] </w:t>
      </w:r>
      <w:r w:rsidRPr="1918D316" w:rsidR="2FEA1088">
        <w:rPr>
          <w:rFonts w:ascii="Arial" w:hAnsi="Arial" w:cs="Arial"/>
          <w:sz w:val="22"/>
          <w:szCs w:val="22"/>
          <w:lang w:val="en-GB"/>
        </w:rPr>
        <w:t xml:space="preserve">A. Silberschatz, H. F. Korth, and S Sudarshan, </w:t>
      </w:r>
      <w:r w:rsidRPr="1918D316" w:rsidR="2FEA1088">
        <w:rPr>
          <w:rFonts w:ascii="Arial" w:hAnsi="Arial" w:cs="Arial"/>
          <w:i w:val="1"/>
          <w:iCs w:val="1"/>
          <w:sz w:val="22"/>
          <w:szCs w:val="22"/>
          <w:lang w:val="en-GB"/>
        </w:rPr>
        <w:t>Database system concepts</w:t>
      </w:r>
      <w:r w:rsidRPr="1918D316" w:rsidR="2FEA1088">
        <w:rPr>
          <w:rFonts w:ascii="Arial" w:hAnsi="Arial" w:cs="Arial"/>
          <w:sz w:val="22"/>
          <w:szCs w:val="22"/>
          <w:lang w:val="en-GB"/>
        </w:rPr>
        <w:t xml:space="preserve">. New York, Ny: </w:t>
      </w:r>
      <w:r w:rsidRPr="1918D316" w:rsidR="13CAF647">
        <w:rPr>
          <w:rFonts w:ascii="Arial" w:hAnsi="Arial" w:cs="Arial"/>
          <w:sz w:val="22"/>
          <w:szCs w:val="22"/>
          <w:lang w:val="en-GB"/>
        </w:rPr>
        <w:t>McGraw-Hill</w:t>
      </w:r>
      <w:r w:rsidRPr="1918D316" w:rsidR="2FEA1088">
        <w:rPr>
          <w:rFonts w:ascii="Arial" w:hAnsi="Arial" w:cs="Arial"/>
          <w:sz w:val="22"/>
          <w:szCs w:val="22"/>
          <w:lang w:val="en-GB"/>
        </w:rPr>
        <w:t xml:space="preserve"> Education, 2020.</w:t>
      </w:r>
      <w:r w:rsidRPr="1918D316" w:rsidR="413BDF72">
        <w:rPr>
          <w:rFonts w:ascii="Arial" w:hAnsi="Arial" w:cs="Arial"/>
          <w:sz w:val="22"/>
          <w:szCs w:val="22"/>
          <w:lang w:val="en-GB"/>
        </w:rPr>
        <w:t xml:space="preserve"> (Accessed 20, July 2026)</w:t>
      </w:r>
    </w:p>
    <w:p w:rsidRPr="00B01237" w:rsidR="007C1C55" w:rsidP="1918D316" w:rsidRDefault="007C1C55" w14:paraId="53D6977C" w14:textId="5C8821D7">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[11]</w:t>
      </w:r>
      <w:r w:rsidRPr="1918D316" w:rsidR="35391C31">
        <w:rPr>
          <w:rFonts w:eastAsia="Times New Roman"/>
          <w:sz w:val="22"/>
          <w:szCs w:val="22"/>
          <w:lang w:val="en-GB" w:eastAsia="en-GB"/>
        </w:rPr>
        <w:t xml:space="preserve"> </w:t>
      </w:r>
      <w:r w:rsidRPr="1918D316" w:rsidR="35391C31">
        <w:rPr>
          <w:rFonts w:ascii="Arial" w:hAnsi="Arial" w:cs="Arial"/>
          <w:sz w:val="22"/>
          <w:szCs w:val="22"/>
          <w:lang w:val="en-GB"/>
        </w:rPr>
        <w:t xml:space="preserve">O. Gervasi </w:t>
      </w:r>
      <w:r w:rsidRPr="1918D316" w:rsidR="35391C31">
        <w:rPr>
          <w:rFonts w:ascii="Arial" w:hAnsi="Arial" w:cs="Arial"/>
          <w:i w:val="1"/>
          <w:iCs w:val="1"/>
          <w:sz w:val="22"/>
          <w:szCs w:val="22"/>
          <w:lang w:val="en-GB"/>
        </w:rPr>
        <w:t>et al.</w:t>
      </w:r>
      <w:r w:rsidRPr="1918D316" w:rsidR="35391C31">
        <w:rPr>
          <w:rFonts w:ascii="Arial" w:hAnsi="Arial" w:cs="Arial"/>
          <w:sz w:val="22"/>
          <w:szCs w:val="22"/>
          <w:lang w:val="en-GB"/>
        </w:rPr>
        <w:t xml:space="preserve">, </w:t>
      </w:r>
      <w:r w:rsidRPr="1918D316" w:rsidR="35391C31">
        <w:rPr>
          <w:rFonts w:ascii="Arial" w:hAnsi="Arial" w:cs="Arial"/>
          <w:i w:val="1"/>
          <w:iCs w:val="1"/>
          <w:sz w:val="22"/>
          <w:szCs w:val="22"/>
          <w:lang w:val="en-GB"/>
        </w:rPr>
        <w:t>Computational Science and Its Applications -- ICCSA 2015</w:t>
      </w:r>
      <w:r w:rsidRPr="1918D316" w:rsidR="35391C31">
        <w:rPr>
          <w:rFonts w:ascii="Arial" w:hAnsi="Arial" w:cs="Arial"/>
          <w:sz w:val="22"/>
          <w:szCs w:val="22"/>
          <w:lang w:val="en-GB"/>
        </w:rPr>
        <w:t>. Springer, 2015</w:t>
      </w:r>
      <w:r w:rsidRPr="1918D316" w:rsidR="7DFAFB3B">
        <w:rPr>
          <w:rFonts w:ascii="Arial" w:hAnsi="Arial" w:cs="Arial"/>
          <w:sz w:val="22"/>
          <w:szCs w:val="22"/>
          <w:lang w:val="en-GB"/>
        </w:rPr>
        <w:t>. </w:t>
      </w:r>
      <w:r w:rsidRPr="1918D316" w:rsidR="004A1BA8">
        <w:rPr>
          <w:rFonts w:ascii="Arial" w:hAnsi="Arial" w:cs="Arial"/>
          <w:sz w:val="22"/>
          <w:szCs w:val="22"/>
          <w:lang w:val="en-GB"/>
        </w:rPr>
        <w:t xml:space="preserve"> (Accessed 20, July 2026)</w:t>
      </w:r>
    </w:p>
    <w:p w:rsidRPr="00B01237" w:rsidR="007C1C55" w:rsidP="1918D316" w:rsidRDefault="007C1C55" w14:paraId="0A04F9B8" w14:textId="07DAEB89">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[12]</w:t>
      </w:r>
      <w:r w:rsidRPr="1918D316" w:rsidR="151E688D">
        <w:rPr>
          <w:rFonts w:eastAsia="Times New Roman"/>
          <w:sz w:val="22"/>
          <w:szCs w:val="22"/>
          <w:lang w:val="en-GB" w:eastAsia="en-GB"/>
        </w:rPr>
        <w:t xml:space="preserve"> </w:t>
      </w:r>
      <w:r w:rsidRPr="1918D316" w:rsidR="151E688D">
        <w:rPr>
          <w:rFonts w:ascii="Arial" w:hAnsi="Arial" w:cs="Arial"/>
          <w:sz w:val="22"/>
          <w:szCs w:val="22"/>
          <w:lang w:val="en-GB"/>
        </w:rPr>
        <w:t xml:space="preserve">M. Bishop, </w:t>
      </w:r>
      <w:r w:rsidRPr="1918D316" w:rsidR="151E688D">
        <w:rPr>
          <w:rFonts w:ascii="Arial" w:hAnsi="Arial" w:cs="Arial"/>
          <w:i w:val="1"/>
          <w:iCs w:val="1"/>
          <w:sz w:val="22"/>
          <w:szCs w:val="22"/>
          <w:lang w:val="en-GB"/>
        </w:rPr>
        <w:t xml:space="preserve">Computer </w:t>
      </w:r>
      <w:r w:rsidRPr="1918D316" w:rsidR="32620930">
        <w:rPr>
          <w:rFonts w:ascii="Arial" w:hAnsi="Arial" w:cs="Arial"/>
          <w:i w:val="1"/>
          <w:iCs w:val="1"/>
          <w:sz w:val="22"/>
          <w:szCs w:val="22"/>
          <w:lang w:val="en-GB"/>
        </w:rPr>
        <w:t>security:</w:t>
      </w:r>
      <w:r w:rsidRPr="1918D316" w:rsidR="151E688D">
        <w:rPr>
          <w:rFonts w:ascii="Arial" w:hAnsi="Arial" w:cs="Arial"/>
          <w:i w:val="1"/>
          <w:iCs w:val="1"/>
          <w:sz w:val="22"/>
          <w:szCs w:val="22"/>
          <w:lang w:val="en-GB"/>
        </w:rPr>
        <w:t xml:space="preserve"> art and science</w:t>
      </w:r>
      <w:r w:rsidRPr="1918D316" w:rsidR="151E688D">
        <w:rPr>
          <w:rFonts w:ascii="Arial" w:hAnsi="Arial" w:cs="Arial"/>
          <w:sz w:val="22"/>
          <w:szCs w:val="22"/>
          <w:lang w:val="en-GB"/>
        </w:rPr>
        <w:t xml:space="preserve">. Boston, </w:t>
      </w:r>
      <w:r w:rsidRPr="1918D316" w:rsidR="32620930">
        <w:rPr>
          <w:rFonts w:ascii="Arial" w:hAnsi="Arial" w:cs="Arial"/>
          <w:sz w:val="22"/>
          <w:szCs w:val="22"/>
          <w:lang w:val="en-GB"/>
        </w:rPr>
        <w:t>Mass.;</w:t>
      </w:r>
      <w:r w:rsidRPr="1918D316" w:rsidR="151E688D">
        <w:rPr>
          <w:rFonts w:ascii="Arial" w:hAnsi="Arial" w:cs="Arial"/>
          <w:sz w:val="22"/>
          <w:szCs w:val="22"/>
          <w:lang w:val="en-GB"/>
        </w:rPr>
        <w:t xml:space="preserve"> London: Addison-Wesley, 2003.</w:t>
      </w:r>
      <w:r w:rsidRPr="1918D316" w:rsidR="1E86AD3E">
        <w:rPr>
          <w:rFonts w:ascii="Arial" w:hAnsi="Arial" w:cs="Arial"/>
          <w:sz w:val="22"/>
          <w:szCs w:val="22"/>
          <w:lang w:val="en-GB"/>
        </w:rPr>
        <w:t xml:space="preserve"> (Accessed 20, July 2026)</w:t>
      </w:r>
    </w:p>
    <w:p w:rsidRPr="00B01237" w:rsidR="007C1C55" w:rsidP="1918D316" w:rsidRDefault="007C1C55" w14:paraId="7BECB3E6" w14:textId="09E8D04E">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[1</w:t>
      </w:r>
      <w:r w:rsidRPr="1918D316" w:rsidR="17C89AC3">
        <w:rPr>
          <w:rFonts w:ascii="Arial" w:hAnsi="Arial" w:cs="Arial"/>
          <w:sz w:val="22"/>
          <w:szCs w:val="22"/>
          <w:lang w:val="en-GB"/>
        </w:rPr>
        <w:t>3</w:t>
      </w:r>
      <w:r w:rsidRPr="1918D316" w:rsidR="7DFAFB3B">
        <w:rPr>
          <w:rFonts w:ascii="Arial" w:hAnsi="Arial" w:cs="Arial"/>
          <w:sz w:val="22"/>
          <w:szCs w:val="22"/>
          <w:lang w:val="en-GB"/>
        </w:rPr>
        <w:t>] Cisco Systems, "Secure Access Service Edge (SASE) Architecture Guide," Cisco White Paper, 2023. </w:t>
      </w:r>
      <w:r w:rsidRPr="1918D316" w:rsidR="041E7A46">
        <w:rPr>
          <w:rFonts w:ascii="Arial" w:hAnsi="Arial" w:cs="Arial"/>
          <w:sz w:val="22"/>
          <w:szCs w:val="22"/>
          <w:lang w:val="en-GB"/>
        </w:rPr>
        <w:t xml:space="preserve"> </w:t>
      </w:r>
      <w:r w:rsidRPr="1918D316" w:rsidR="041E7A46">
        <w:rPr>
          <w:rFonts w:ascii="Arial" w:hAnsi="Arial" w:cs="Arial"/>
          <w:sz w:val="22"/>
          <w:szCs w:val="22"/>
          <w:lang w:val="en-GB"/>
        </w:rPr>
        <w:t>(Accessed 20, July 2026)</w:t>
      </w:r>
    </w:p>
    <w:p w:rsidRPr="005733B3" w:rsidR="005733B3" w:rsidP="1918D316" w:rsidRDefault="007C1C55" w14:paraId="4CDD27CD" w14:textId="6A8BD5BB">
      <w:pPr>
        <w:pStyle w:val="Normal"/>
        <w:spacing w:line="360" w:lineRule="auto"/>
        <w:jc w:val="both"/>
        <w:rPr>
          <w:rFonts w:ascii="Arial" w:hAnsi="Arial" w:cs="Arial"/>
          <w:sz w:val="22"/>
          <w:szCs w:val="22"/>
          <w:lang w:val="en-GB"/>
        </w:rPr>
      </w:pPr>
      <w:r w:rsidRPr="1918D316" w:rsidR="7DFAFB3B">
        <w:rPr>
          <w:rFonts w:ascii="Arial" w:hAnsi="Arial" w:cs="Arial"/>
          <w:sz w:val="22"/>
          <w:szCs w:val="22"/>
          <w:lang w:val="en-GB"/>
        </w:rPr>
        <w:t>[15] </w:t>
      </w:r>
      <w:r w:rsidRPr="1918D316" w:rsidR="16FA1ADF">
        <w:rPr>
          <w:rFonts w:ascii="Arial" w:hAnsi="Arial" w:cs="Arial"/>
          <w:sz w:val="22"/>
          <w:szCs w:val="22"/>
          <w:lang w:val="en-GB"/>
        </w:rPr>
        <w:t xml:space="preserve">S. J. </w:t>
      </w:r>
      <w:r w:rsidRPr="1918D316" w:rsidR="6156290B">
        <w:rPr>
          <w:rFonts w:ascii="Arial" w:hAnsi="Arial" w:cs="Arial"/>
          <w:sz w:val="22"/>
          <w:szCs w:val="22"/>
          <w:lang w:val="en-GB"/>
        </w:rPr>
        <w:t>Blackmon and</w:t>
      </w:r>
      <w:r w:rsidRPr="1918D316" w:rsidR="16FA1ADF">
        <w:rPr>
          <w:rFonts w:ascii="Arial" w:hAnsi="Arial" w:cs="Arial"/>
          <w:sz w:val="22"/>
          <w:szCs w:val="22"/>
          <w:lang w:val="en-GB"/>
        </w:rPr>
        <w:t xml:space="preserve">, </w:t>
      </w:r>
      <w:r w:rsidRPr="1918D316" w:rsidR="16FA1ADF">
        <w:rPr>
          <w:rFonts w:ascii="Arial" w:hAnsi="Arial" w:cs="Arial"/>
          <w:i w:val="1"/>
          <w:iCs w:val="1"/>
          <w:sz w:val="22"/>
          <w:szCs w:val="22"/>
          <w:lang w:val="en-GB"/>
        </w:rPr>
        <w:t>Proceedings of the 19th International Conference on Cyber Warfare and Security</w:t>
      </w:r>
      <w:r w:rsidRPr="1918D316" w:rsidR="16FA1ADF">
        <w:rPr>
          <w:rFonts w:ascii="Arial" w:hAnsi="Arial" w:cs="Arial"/>
          <w:sz w:val="22"/>
          <w:szCs w:val="22"/>
          <w:lang w:val="en-GB"/>
        </w:rPr>
        <w:t>. Academic Conferences and publishing limited, 2025.</w:t>
      </w:r>
      <w:r w:rsidRPr="1918D316" w:rsidR="4F332A12">
        <w:rPr>
          <w:rFonts w:ascii="Arial" w:hAnsi="Arial" w:cs="Arial"/>
          <w:sz w:val="22"/>
          <w:szCs w:val="22"/>
          <w:lang w:val="en-GB"/>
        </w:rPr>
        <w:t xml:space="preserve"> </w:t>
      </w:r>
      <w:r w:rsidRPr="1918D316" w:rsidR="4F332A12">
        <w:rPr>
          <w:rFonts w:ascii="Arial" w:hAnsi="Arial" w:cs="Arial"/>
          <w:sz w:val="22"/>
          <w:szCs w:val="22"/>
          <w:lang w:val="en-GB"/>
        </w:rPr>
        <w:t>(Accessed 20, July 2026)</w:t>
      </w:r>
    </w:p>
    <w:p w:rsidRPr="00B01237" w:rsidR="007C1C55" w:rsidP="1918D316" w:rsidRDefault="007C1C55" w14:paraId="42BE7744" w14:textId="5B4CC939">
      <w:pPr>
        <w:spacing w:line="360" w:lineRule="auto"/>
        <w:jc w:val="both"/>
        <w:rPr>
          <w:rFonts w:ascii="Arial" w:hAnsi="Arial" w:cs="Arial"/>
          <w:sz w:val="22"/>
          <w:szCs w:val="22"/>
          <w:lang w:val="en-GB"/>
        </w:rPr>
      </w:pPr>
    </w:p>
    <w:p w:rsidRPr="00B01237" w:rsidR="007C1C55" w:rsidP="1918D316" w:rsidRDefault="007C1C55" w14:paraId="1FF23728" w14:textId="77777777">
      <w:pPr>
        <w:spacing w:line="360" w:lineRule="auto"/>
        <w:jc w:val="both"/>
        <w:rPr>
          <w:rFonts w:ascii="Arial" w:hAnsi="Arial" w:cs="Arial"/>
          <w:sz w:val="22"/>
          <w:szCs w:val="22"/>
          <w:lang w:val="en-GB"/>
        </w:rPr>
      </w:pPr>
      <w:r w:rsidRPr="1918D316" w:rsidR="7DFAFB3B">
        <w:rPr>
          <w:rFonts w:ascii="Arial" w:hAnsi="Arial" w:cs="Arial"/>
          <w:sz w:val="22"/>
          <w:szCs w:val="22"/>
          <w:lang w:val="en-GB"/>
        </w:rPr>
        <w:t> </w:t>
      </w:r>
    </w:p>
    <w:p w:rsidRPr="00B01237" w:rsidR="007C1C55" w:rsidP="1918D316" w:rsidRDefault="007C1C55" w14:paraId="2A3AD000" w14:textId="77777777">
      <w:pPr>
        <w:spacing w:line="360" w:lineRule="auto"/>
        <w:jc w:val="both"/>
        <w:rPr>
          <w:rFonts w:ascii="Arial" w:hAnsi="Arial" w:cs="Arial"/>
          <w:sz w:val="22"/>
          <w:szCs w:val="22"/>
          <w:lang w:val="en-GB"/>
        </w:rPr>
      </w:pPr>
      <w:r w:rsidRPr="1918D316" w:rsidR="7DFAFB3B">
        <w:rPr>
          <w:rFonts w:ascii="Arial" w:hAnsi="Arial" w:cs="Arial"/>
          <w:sz w:val="22"/>
          <w:szCs w:val="22"/>
          <w:lang w:val="en-GB"/>
        </w:rPr>
        <w:t> </w:t>
      </w:r>
    </w:p>
    <w:p w:rsidRPr="00B01237" w:rsidR="00501B04" w:rsidP="1918D316" w:rsidRDefault="00501B04" w14:paraId="4E7D5589" w14:textId="77777777">
      <w:pPr>
        <w:spacing w:line="360" w:lineRule="auto"/>
        <w:jc w:val="both"/>
        <w:rPr>
          <w:rFonts w:ascii="Arial" w:hAnsi="Arial" w:cs="Arial"/>
          <w:sz w:val="22"/>
          <w:szCs w:val="22"/>
        </w:rPr>
      </w:pPr>
    </w:p>
    <w:p w:rsidRPr="00B01237" w:rsidR="00E91E1E" w:rsidP="1918D316" w:rsidRDefault="00E91E1E" w14:paraId="03154574" w14:textId="77777777">
      <w:pPr>
        <w:spacing w:line="360" w:lineRule="auto"/>
        <w:jc w:val="both"/>
        <w:rPr>
          <w:rFonts w:ascii="Arial" w:hAnsi="Arial" w:cs="Arial"/>
          <w:sz w:val="22"/>
          <w:szCs w:val="22"/>
        </w:rPr>
      </w:pPr>
    </w:p>
    <w:p w:rsidR="00E91E1E" w:rsidP="1918D316" w:rsidRDefault="00E91E1E" w14:paraId="0572BCFC" w14:textId="77777777">
      <w:pPr>
        <w:jc w:val="both"/>
        <w:rPr>
          <w:sz w:val="22"/>
          <w:szCs w:val="22"/>
        </w:rPr>
      </w:pPr>
    </w:p>
    <w:p w:rsidR="00920B49" w:rsidP="1918D316" w:rsidRDefault="00920B49" w14:paraId="29E8C478" w14:textId="234A4E25">
      <w:pPr>
        <w:pStyle w:val="Normal"/>
        <w:jc w:val="both"/>
        <w:rPr>
          <w:sz w:val="22"/>
          <w:szCs w:val="22"/>
        </w:rPr>
      </w:pPr>
    </w:p>
    <w:p w:rsidR="00742C1D" w:rsidP="1918D316" w:rsidRDefault="00742C1D" w14:paraId="094CD309" w14:textId="77777777">
      <w:pPr>
        <w:pStyle w:val="Heading1"/>
        <w:rPr>
          <w:sz w:val="22"/>
          <w:szCs w:val="22"/>
        </w:rPr>
        <w:sectPr w:rsidR="00742C1D" w:rsidSect="00742C1D">
          <w:type w:val="continuous"/>
          <w:pgSz w:w="11906" w:h="16838" w:orient="portrait" w:code="9"/>
          <w:pgMar w:top="1080" w:right="893" w:bottom="1440" w:left="893" w:header="720" w:footer="720" w:gutter="0"/>
          <w:cols w:space="720" w:num="2"/>
          <w:docGrid w:linePitch="360"/>
        </w:sectPr>
      </w:pPr>
    </w:p>
    <w:p w:rsidR="1918D316" w:rsidP="1918D316" w:rsidRDefault="1918D316" w14:paraId="4491F672" w14:textId="29CC83B3">
      <w:pPr>
        <w:pStyle w:val="Normal"/>
        <w:spacing w:line="360" w:lineRule="auto"/>
        <w:jc w:val="left"/>
        <w:rPr>
          <w:sz w:val="36"/>
          <w:szCs w:val="36"/>
        </w:rPr>
      </w:pPr>
    </w:p>
    <w:p w:rsidR="1918D316" w:rsidP="1918D316" w:rsidRDefault="1918D316" w14:paraId="42EBCE29" w14:textId="3F002030">
      <w:pPr>
        <w:pStyle w:val="Normal"/>
        <w:spacing w:line="360" w:lineRule="auto"/>
        <w:jc w:val="left"/>
        <w:rPr>
          <w:sz w:val="36"/>
          <w:szCs w:val="36"/>
        </w:rPr>
      </w:pPr>
    </w:p>
    <w:p w:rsidR="1918D316" w:rsidP="1918D316" w:rsidRDefault="1918D316" w14:paraId="50109328" w14:textId="21E1FB9C">
      <w:pPr>
        <w:pStyle w:val="Normal"/>
        <w:spacing w:line="360" w:lineRule="auto"/>
        <w:jc w:val="left"/>
        <w:rPr>
          <w:sz w:val="36"/>
          <w:szCs w:val="36"/>
        </w:rPr>
      </w:pPr>
    </w:p>
    <w:p w:rsidR="1918D316" w:rsidP="1918D316" w:rsidRDefault="1918D316" w14:paraId="4A69EE14" w14:textId="2A43C072">
      <w:pPr>
        <w:pStyle w:val="Normal"/>
        <w:spacing w:line="360" w:lineRule="auto"/>
        <w:jc w:val="left"/>
        <w:rPr>
          <w:sz w:val="36"/>
          <w:szCs w:val="36"/>
        </w:rPr>
      </w:pPr>
    </w:p>
    <w:p w:rsidR="1918D316" w:rsidP="1918D316" w:rsidRDefault="1918D316" w14:paraId="2F68C585" w14:textId="3D83BC1A">
      <w:pPr>
        <w:pStyle w:val="Normal"/>
        <w:spacing w:line="360" w:lineRule="auto"/>
        <w:jc w:val="left"/>
        <w:rPr>
          <w:sz w:val="36"/>
          <w:szCs w:val="36"/>
        </w:rPr>
      </w:pPr>
    </w:p>
    <w:p w:rsidR="1918D316" w:rsidP="1918D316" w:rsidRDefault="1918D316" w14:paraId="65B9CFD6" w14:textId="0EC278A1">
      <w:pPr>
        <w:pStyle w:val="Normal"/>
        <w:spacing w:line="360" w:lineRule="auto"/>
        <w:jc w:val="left"/>
        <w:rPr>
          <w:sz w:val="36"/>
          <w:szCs w:val="36"/>
        </w:rPr>
      </w:pPr>
    </w:p>
    <w:p w:rsidR="1918D316" w:rsidP="1918D316" w:rsidRDefault="1918D316" w14:paraId="69656310" w14:textId="72F68294">
      <w:pPr>
        <w:pStyle w:val="Normal"/>
        <w:spacing w:line="360" w:lineRule="auto"/>
        <w:jc w:val="left"/>
        <w:rPr>
          <w:sz w:val="36"/>
          <w:szCs w:val="36"/>
        </w:rPr>
      </w:pPr>
    </w:p>
    <w:p w:rsidR="1918D316" w:rsidP="1918D316" w:rsidRDefault="1918D316" w14:paraId="4145F8E5" w14:textId="432B385C">
      <w:pPr>
        <w:pStyle w:val="Normal"/>
        <w:spacing w:line="360" w:lineRule="auto"/>
        <w:jc w:val="left"/>
        <w:rPr>
          <w:sz w:val="36"/>
          <w:szCs w:val="36"/>
        </w:rPr>
      </w:pPr>
    </w:p>
    <w:p w:rsidR="1918D316" w:rsidP="1918D316" w:rsidRDefault="1918D316" w14:paraId="54670674" w14:textId="47659D37">
      <w:pPr>
        <w:pStyle w:val="Normal"/>
        <w:spacing w:line="360" w:lineRule="auto"/>
        <w:jc w:val="left"/>
        <w:rPr>
          <w:sz w:val="36"/>
          <w:szCs w:val="36"/>
        </w:rPr>
      </w:pPr>
    </w:p>
    <w:p w:rsidR="1918D316" w:rsidP="1918D316" w:rsidRDefault="1918D316" w14:paraId="51B147B2" w14:textId="0D370A6E">
      <w:pPr>
        <w:pStyle w:val="Normal"/>
        <w:spacing w:line="360" w:lineRule="auto"/>
        <w:jc w:val="left"/>
        <w:rPr>
          <w:sz w:val="36"/>
          <w:szCs w:val="36"/>
        </w:rPr>
      </w:pPr>
    </w:p>
    <w:p w:rsidR="1918D316" w:rsidP="1918D316" w:rsidRDefault="1918D316" w14:paraId="4D9E1CFE" w14:textId="5C662463">
      <w:pPr>
        <w:pStyle w:val="Normal"/>
        <w:spacing w:line="360" w:lineRule="auto"/>
        <w:jc w:val="left"/>
        <w:rPr>
          <w:sz w:val="36"/>
          <w:szCs w:val="36"/>
        </w:rPr>
      </w:pPr>
    </w:p>
    <w:p w:rsidR="1918D316" w:rsidP="1918D316" w:rsidRDefault="1918D316" w14:paraId="67582BC7" w14:textId="05393D4D">
      <w:pPr>
        <w:pStyle w:val="Normal"/>
        <w:spacing w:line="360" w:lineRule="auto"/>
        <w:jc w:val="left"/>
        <w:rPr>
          <w:sz w:val="36"/>
          <w:szCs w:val="36"/>
        </w:rPr>
      </w:pPr>
    </w:p>
    <w:p w:rsidR="1918D316" w:rsidP="1918D316" w:rsidRDefault="1918D316" w14:paraId="353B4CEE" w14:textId="215DA78B">
      <w:pPr>
        <w:pStyle w:val="Normal"/>
        <w:spacing w:line="360" w:lineRule="auto"/>
        <w:jc w:val="left"/>
        <w:rPr>
          <w:sz w:val="36"/>
          <w:szCs w:val="36"/>
        </w:rPr>
      </w:pPr>
    </w:p>
    <w:p w:rsidR="1918D316" w:rsidP="1918D316" w:rsidRDefault="1918D316" w14:paraId="177F165A" w14:textId="201A45F7">
      <w:pPr>
        <w:pStyle w:val="Normal"/>
        <w:spacing w:line="360" w:lineRule="auto"/>
        <w:jc w:val="left"/>
        <w:rPr>
          <w:sz w:val="36"/>
          <w:szCs w:val="36"/>
        </w:rPr>
      </w:pPr>
    </w:p>
    <w:p w:rsidR="1918D316" w:rsidP="1918D316" w:rsidRDefault="1918D316" w14:paraId="44A79A10" w14:textId="3972D75B">
      <w:pPr>
        <w:pStyle w:val="Normal"/>
        <w:spacing w:line="360" w:lineRule="auto"/>
        <w:jc w:val="left"/>
        <w:rPr>
          <w:sz w:val="36"/>
          <w:szCs w:val="36"/>
        </w:rPr>
      </w:pPr>
    </w:p>
    <w:p w:rsidR="1918D316" w:rsidP="1918D316" w:rsidRDefault="1918D316" w14:paraId="4F1F54D3" w14:textId="06B18604">
      <w:pPr>
        <w:pStyle w:val="Normal"/>
        <w:spacing w:line="360" w:lineRule="auto"/>
        <w:jc w:val="left"/>
        <w:rPr>
          <w:sz w:val="36"/>
          <w:szCs w:val="36"/>
        </w:rPr>
      </w:pPr>
    </w:p>
    <w:p w:rsidR="1918D316" w:rsidP="1918D316" w:rsidRDefault="1918D316" w14:paraId="271C477F" w14:textId="42CB5CF2">
      <w:pPr>
        <w:pStyle w:val="Normal"/>
        <w:spacing w:line="360" w:lineRule="auto"/>
        <w:jc w:val="left"/>
        <w:rPr>
          <w:sz w:val="36"/>
          <w:szCs w:val="36"/>
        </w:rPr>
      </w:pPr>
    </w:p>
    <w:p w:rsidR="3E91B7E6" w:rsidP="3E91B7E6" w:rsidRDefault="3E91B7E6" w14:paraId="19FDE684" w14:textId="5BDA2D93">
      <w:pPr>
        <w:pStyle w:val="Normal"/>
      </w:pPr>
    </w:p>
    <w:p w:rsidRPr="008407FF" w:rsidR="00E011E5" w:rsidP="00A10518" w:rsidRDefault="00C5771E" w14:paraId="67E61FB8" w14:textId="7460ED8F">
      <w:pPr>
        <w:pStyle w:val="Heading1"/>
        <w:numPr>
          <w:ilvl w:val="0"/>
          <w:numId w:val="0"/>
        </w:numPr>
        <w:spacing w:line="360" w:lineRule="auto"/>
        <w:jc w:val="left"/>
      </w:pPr>
      <w:r w:rsidRPr="2A8AF0D6" w:rsidR="521EA890">
        <w:rPr>
          <w:sz w:val="36"/>
          <w:szCs w:val="36"/>
        </w:rPr>
        <w:t xml:space="preserve">Task2: </w:t>
      </w:r>
    </w:p>
    <w:p w:rsidR="2A8AF0D6" w:rsidP="1918D316" w:rsidRDefault="2A8AF0D6" w14:paraId="72750283" w14:textId="0127FBD6">
      <w:pPr>
        <w:pStyle w:val="Normal"/>
        <w:rPr>
          <w:rFonts w:ascii="Arial" w:hAnsi="Arial" w:eastAsia="Arial" w:cs="Arial"/>
          <w:sz w:val="22"/>
          <w:szCs w:val="22"/>
        </w:rPr>
      </w:pPr>
    </w:p>
    <w:p w:rsidRPr="005B55AB" w:rsidR="000E232B" w:rsidP="1918D316" w:rsidRDefault="00291EDF" w14:paraId="6F5FAD83" w14:textId="1B609A98">
      <w:pPr>
        <w:pStyle w:val="Heading1"/>
        <w:jc w:val="left"/>
        <w:rPr>
          <w:rFonts w:ascii="Arial" w:hAnsi="Arial" w:eastAsia="Arial" w:cs="Arial"/>
          <w:sz w:val="22"/>
          <w:szCs w:val="22"/>
        </w:rPr>
      </w:pPr>
      <w:r w:rsidRPr="1918D316" w:rsidR="74AD3589">
        <w:rPr>
          <w:rFonts w:ascii="Arial" w:hAnsi="Arial" w:eastAsia="Arial" w:cs="Arial"/>
          <w:sz w:val="22"/>
          <w:szCs w:val="22"/>
        </w:rPr>
        <w:t>Organisational Structure and Accountability</w:t>
      </w:r>
    </w:p>
    <w:p w:rsidR="00F6778D" w:rsidP="1918D316" w:rsidRDefault="00F6778D" w14:paraId="5FD4F470" w14:textId="77777777">
      <w:pPr>
        <w:rPr>
          <w:rFonts w:ascii="Arial" w:hAnsi="Arial" w:eastAsia="Arial" w:cs="Arial"/>
          <w:sz w:val="22"/>
          <w:szCs w:val="22"/>
        </w:rPr>
      </w:pPr>
    </w:p>
    <w:p w:rsidRPr="00F47E81" w:rsidR="00291EDF" w:rsidP="1918D316" w:rsidRDefault="00B93F16" w14:paraId="4013452B" w14:textId="16413D2F">
      <w:pPr>
        <w:spacing w:line="360" w:lineRule="auto"/>
        <w:jc w:val="both"/>
        <w:rPr>
          <w:rFonts w:ascii="Arial" w:hAnsi="Arial" w:eastAsia="Arial" w:cs="Arial"/>
          <w:sz w:val="22"/>
          <w:szCs w:val="22"/>
          <w:lang w:val="en-GB" w:eastAsia="en-GB"/>
        </w:rPr>
      </w:pPr>
      <w:r w:rsidRPr="1918D316" w:rsidR="59EEBB46">
        <w:rPr>
          <w:rFonts w:ascii="Arial" w:hAnsi="Arial" w:eastAsia="Arial" w:cs="Arial"/>
          <w:sz w:val="22"/>
          <w:szCs w:val="22"/>
          <w:lang w:val="en-GB" w:eastAsia="en-GB"/>
        </w:rPr>
        <w:t>A good cybersecurity governance framework is necessary to safeguard a company from cyber threats. Many security breaches are caused by a lack of clear accountability, insufficient communication between divisions, or restricted management control. To avoid these challenges, organisations require a clear structure that outlines who is responsible for cybersecurity choices and how security information is communicated throughout the business.</w:t>
      </w:r>
    </w:p>
    <w:p w:rsidR="00291EDF" w:rsidP="1918D316" w:rsidRDefault="004D77BB" w14:paraId="3E5155CB" w14:textId="325E48A7">
      <w:pPr>
        <w:pStyle w:val="NormalWeb"/>
        <w:spacing w:line="360" w:lineRule="auto"/>
        <w:rPr>
          <w:rFonts w:ascii="Arial" w:hAnsi="Arial" w:eastAsia="Arial" w:cs="Arial"/>
          <w:sz w:val="22"/>
          <w:szCs w:val="22"/>
        </w:rPr>
      </w:pPr>
      <w:r w:rsidRPr="1918D316" w:rsidR="3C380C3D">
        <w:rPr>
          <w:rFonts w:ascii="Arial" w:hAnsi="Arial" w:eastAsia="Arial" w:cs="Arial"/>
          <w:sz w:val="22"/>
          <w:szCs w:val="22"/>
        </w:rPr>
        <w:t>The Board of Directors should oversee overall cybersecurity governance at the top of the organisational hierarchy. Although board members are not in charge of day-to-day security, they should examine security threats, major incidents, compliance reports, and security control effectiveness on a frequent basis. This ensures that cybersecurity is addressed as a significant business issue instead of just an IT problem. The Board of Directors should oversee overall cybersecurity governance at the top of the organisational hierarchy. Although board members are not in charge of day-to-day security, they should examine security threats, major incidents, compliance reports, and security control effectiveness on a frequent basis. This ensures that cybersecurity is addressed as a significant business issue instead of just an IT problem.</w:t>
      </w:r>
      <w:r w:rsidRPr="1918D316" w:rsidR="74AD3589">
        <w:rPr>
          <w:rFonts w:ascii="Arial" w:hAnsi="Arial" w:eastAsia="Arial" w:cs="Arial"/>
          <w:sz w:val="22"/>
          <w:szCs w:val="22"/>
        </w:rPr>
        <w:t xml:space="preserve"> [1].</w:t>
      </w:r>
    </w:p>
    <w:p w:rsidR="00291EDF" w:rsidP="1918D316" w:rsidRDefault="00713B98" w14:paraId="5155180C" w14:textId="31E90CBF">
      <w:pPr>
        <w:pStyle w:val="NormalWeb"/>
        <w:spacing w:line="360" w:lineRule="auto"/>
        <w:rPr>
          <w:rFonts w:ascii="Arial" w:hAnsi="Arial" w:eastAsia="Arial" w:cs="Arial"/>
          <w:sz w:val="22"/>
          <w:szCs w:val="22"/>
        </w:rPr>
      </w:pPr>
      <w:r w:rsidR="2B3DC584">
        <w:rPr/>
        <w:t>T</w:t>
      </w:r>
      <w:r w:rsidRPr="1918D316" w:rsidR="2B3DC584">
        <w:rPr>
          <w:rFonts w:ascii="Arial" w:hAnsi="Arial" w:eastAsia="Arial" w:cs="Arial"/>
          <w:sz w:val="22"/>
          <w:szCs w:val="22"/>
        </w:rPr>
        <w:t xml:space="preserve">he Chief Information Security Officer (CISO) should be accountable directly to the board or a board risk committee. The CISO </w:t>
      </w:r>
      <w:r w:rsidRPr="1918D316" w:rsidR="5169904F">
        <w:rPr>
          <w:rFonts w:ascii="Arial" w:hAnsi="Arial" w:eastAsia="Arial" w:cs="Arial"/>
          <w:sz w:val="22"/>
          <w:szCs w:val="22"/>
        </w:rPr>
        <w:t>oversees</w:t>
      </w:r>
      <w:r w:rsidRPr="1918D316" w:rsidR="2B3DC584">
        <w:rPr>
          <w:rFonts w:ascii="Arial" w:hAnsi="Arial" w:eastAsia="Arial" w:cs="Arial"/>
          <w:sz w:val="22"/>
          <w:szCs w:val="22"/>
        </w:rPr>
        <w:t xml:space="preserve"> overseeing the organization's cybersecurity strategy, managing security risks, and ensuring that security policies are followed. Direct reporting empowers the CISO to raise security concerns and keeps senior management up to date on key security issues.</w:t>
      </w:r>
      <w:r w:rsidRPr="1918D316" w:rsidR="74AD3589">
        <w:rPr>
          <w:rFonts w:ascii="Arial" w:hAnsi="Arial" w:eastAsia="Arial" w:cs="Arial"/>
          <w:sz w:val="22"/>
          <w:szCs w:val="22"/>
        </w:rPr>
        <w:t>[2].</w:t>
      </w:r>
    </w:p>
    <w:p w:rsidR="00291EDF" w:rsidP="1918D316" w:rsidRDefault="00291EDF" w14:paraId="48887341" w14:textId="77777777">
      <w:pPr>
        <w:pStyle w:val="NormalWeb"/>
        <w:spacing w:line="360" w:lineRule="auto"/>
        <w:rPr>
          <w:rFonts w:ascii="Arial" w:hAnsi="Arial" w:eastAsia="Arial" w:cs="Arial"/>
          <w:sz w:val="22"/>
          <w:szCs w:val="22"/>
        </w:rPr>
      </w:pPr>
      <w:r w:rsidRPr="1918D316" w:rsidR="74AD3589">
        <w:rPr>
          <w:rFonts w:ascii="Arial" w:hAnsi="Arial" w:eastAsia="Arial" w:cs="Arial"/>
          <w:sz w:val="22"/>
          <w:szCs w:val="22"/>
        </w:rPr>
        <w:t>Below the CISO, several specialist roles should be established.</w:t>
      </w:r>
    </w:p>
    <w:p w:rsidR="00291EDF" w:rsidP="1918D316" w:rsidRDefault="00621316" w14:paraId="48C96531" w14:textId="74E20ED9">
      <w:pPr>
        <w:pStyle w:val="NormalWeb"/>
        <w:spacing w:line="360" w:lineRule="auto"/>
        <w:rPr>
          <w:rFonts w:ascii="Arial" w:hAnsi="Arial" w:eastAsia="Arial" w:cs="Arial"/>
          <w:sz w:val="22"/>
          <w:szCs w:val="22"/>
        </w:rPr>
      </w:pPr>
      <w:r w:rsidRPr="1918D316" w:rsidR="183AC767">
        <w:rPr>
          <w:rFonts w:ascii="Arial" w:hAnsi="Arial" w:eastAsia="Arial" w:cs="Arial"/>
          <w:sz w:val="22"/>
          <w:szCs w:val="22"/>
        </w:rPr>
        <w:t xml:space="preserve">The Security Architecture Manager oversees creating secure systems, networks, and cloud environments. This job ensures that security is considered when new technologies are introduced and that systems are designed with adequate protective measures from the start [3]. </w:t>
      </w:r>
      <w:r>
        <w:br/>
      </w:r>
      <w:r w:rsidRPr="1918D316" w:rsidR="183AC767">
        <w:rPr>
          <w:rFonts w:ascii="Arial" w:hAnsi="Arial" w:eastAsia="Arial" w:cs="Arial"/>
          <w:sz w:val="22"/>
          <w:szCs w:val="22"/>
        </w:rPr>
        <w:t xml:space="preserve">The Secure Development Manager (or Application Security Lead) plays a vital role as well. This individual ensures that software is produced safely and that security checks are implemented throughout the Software Development Life Cycle. Their responsibilities include examining source code, doing </w:t>
      </w:r>
      <w:r w:rsidRPr="1918D316" w:rsidR="183AC767">
        <w:rPr>
          <w:rFonts w:ascii="Arial" w:hAnsi="Arial" w:eastAsia="Arial" w:cs="Arial"/>
          <w:sz w:val="22"/>
          <w:szCs w:val="22"/>
        </w:rPr>
        <w:t>security testing, and assisting developers with secure coding techniques. This lowers the likelihood of vulnerabilities being introduced into apps</w:t>
      </w:r>
      <w:r w:rsidRPr="1918D316" w:rsidR="74AD3589">
        <w:rPr>
          <w:rFonts w:ascii="Arial" w:hAnsi="Arial" w:eastAsia="Arial" w:cs="Arial"/>
          <w:sz w:val="22"/>
          <w:szCs w:val="22"/>
        </w:rPr>
        <w:t xml:space="preserve"> [4].</w:t>
      </w:r>
    </w:p>
    <w:p w:rsidR="00291EDF" w:rsidP="1918D316" w:rsidRDefault="00CA3A6A" w14:paraId="23FC2206" w14:textId="246F05A3">
      <w:pPr>
        <w:pStyle w:val="NormalWeb"/>
        <w:spacing w:line="360" w:lineRule="auto"/>
        <w:rPr>
          <w:rFonts w:ascii="Arial" w:hAnsi="Arial" w:eastAsia="Arial" w:cs="Arial"/>
          <w:sz w:val="22"/>
          <w:szCs w:val="22"/>
        </w:rPr>
      </w:pPr>
      <w:r w:rsidRPr="1918D316" w:rsidR="050EBF1B">
        <w:rPr>
          <w:rFonts w:ascii="Arial" w:hAnsi="Arial" w:eastAsia="Arial" w:cs="Arial"/>
          <w:sz w:val="22"/>
          <w:szCs w:val="22"/>
        </w:rPr>
        <w:t xml:space="preserve">A Security Operations Centre (SOC) Manager should also be accountable to the CISO. The SOC Manager </w:t>
      </w:r>
      <w:r w:rsidRPr="1918D316" w:rsidR="72295F09">
        <w:rPr>
          <w:rFonts w:ascii="Arial" w:hAnsi="Arial" w:eastAsia="Arial" w:cs="Arial"/>
          <w:sz w:val="22"/>
          <w:szCs w:val="22"/>
        </w:rPr>
        <w:t>oversees</w:t>
      </w:r>
      <w:r w:rsidRPr="1918D316" w:rsidR="050EBF1B">
        <w:rPr>
          <w:rFonts w:ascii="Arial" w:hAnsi="Arial" w:eastAsia="Arial" w:cs="Arial"/>
          <w:sz w:val="22"/>
          <w:szCs w:val="22"/>
        </w:rPr>
        <w:t xml:space="preserve"> network and system monitoring, identifying suspicious activity, and coordinating security incident responses. This position is critical because it enables threats to be discovered and dealt immediately, preventing substantial damage. </w:t>
      </w:r>
      <w:r>
        <w:br/>
      </w:r>
      <w:r w:rsidRPr="1918D316" w:rsidR="050EBF1B">
        <w:rPr>
          <w:rFonts w:ascii="Arial" w:hAnsi="Arial" w:eastAsia="Arial" w:cs="Arial"/>
          <w:sz w:val="22"/>
          <w:szCs w:val="22"/>
        </w:rPr>
        <w:t xml:space="preserve">Furthermore, a Governance, Risk, and Compliance (GRC) Manager should </w:t>
      </w:r>
      <w:r w:rsidRPr="1918D316" w:rsidR="72295F09">
        <w:rPr>
          <w:rFonts w:ascii="Arial" w:hAnsi="Arial" w:eastAsia="Arial" w:cs="Arial"/>
          <w:sz w:val="22"/>
          <w:szCs w:val="22"/>
        </w:rPr>
        <w:t>oversee</w:t>
      </w:r>
      <w:r w:rsidRPr="1918D316" w:rsidR="050EBF1B">
        <w:rPr>
          <w:rFonts w:ascii="Arial" w:hAnsi="Arial" w:eastAsia="Arial" w:cs="Arial"/>
          <w:sz w:val="22"/>
          <w:szCs w:val="22"/>
        </w:rPr>
        <w:t xml:space="preserve"> ensuring that the firm adheres to security policies and meets legal and regulatory standards. The GRC manager conducts risk assessments, facilitates audits, and helps maintain compliance with standards like as GDPR and ISO 27001</w:t>
      </w:r>
      <w:r w:rsidRPr="1918D316" w:rsidR="74AD3589">
        <w:rPr>
          <w:rFonts w:ascii="Arial" w:hAnsi="Arial" w:eastAsia="Arial" w:cs="Arial"/>
          <w:sz w:val="22"/>
          <w:szCs w:val="22"/>
        </w:rPr>
        <w:t xml:space="preserve"> [5].</w:t>
      </w:r>
    </w:p>
    <w:p w:rsidRPr="00D116FA" w:rsidR="001C18CF" w:rsidP="1918D316" w:rsidRDefault="00894552" w14:paraId="4F9B55BC" w14:textId="1C01D161">
      <w:pPr>
        <w:pStyle w:val="NormalWeb"/>
        <w:spacing w:line="360" w:lineRule="auto"/>
        <w:rPr>
          <w:rFonts w:ascii="Arial" w:hAnsi="Arial" w:eastAsia="Arial" w:cs="Arial"/>
          <w:sz w:val="22"/>
          <w:szCs w:val="22"/>
        </w:rPr>
      </w:pPr>
      <w:r w:rsidRPr="1918D316" w:rsidR="49B00E65">
        <w:rPr>
          <w:rFonts w:ascii="Arial" w:hAnsi="Arial" w:eastAsia="Arial" w:cs="Arial"/>
          <w:sz w:val="22"/>
          <w:szCs w:val="22"/>
        </w:rPr>
        <w:t xml:space="preserve">This governance framework establishes clear reporting lines and accountability. The board provides strategic supervision, the CISO oversees cybersecurity initiatives, and specialist managers specialise in areas including as security architecture, secure development, operations, and compliance. By clearly outlining duties, the business may decrease security risks, increase communication, and guarantee that cybersecurity is prioritised at all levels. </w:t>
      </w:r>
      <w:r>
        <w:br/>
      </w:r>
      <w:r w:rsidRPr="1918D316" w:rsidR="49B00E65">
        <w:rPr>
          <w:rFonts w:ascii="Arial" w:hAnsi="Arial" w:eastAsia="Arial" w:cs="Arial"/>
          <w:sz w:val="22"/>
          <w:szCs w:val="22"/>
        </w:rPr>
        <w:t>Overall, establishing a clear governance and reporting structure increases accountability, decision-making, and the organization's capacity to safeguard its systems, data, and reputation from cyber-attacks.</w:t>
      </w:r>
    </w:p>
    <w:p w:rsidR="1DE9A2F4" w:rsidP="1918D316" w:rsidRDefault="1DE9A2F4" w14:paraId="52D230BB" w14:textId="4CD49416">
      <w:pPr>
        <w:pStyle w:val="NormalWeb"/>
        <w:spacing w:line="360" w:lineRule="auto"/>
        <w:rPr>
          <w:rFonts w:ascii="Arial" w:hAnsi="Arial" w:eastAsia="Arial" w:cs="Arial"/>
          <w:sz w:val="22"/>
          <w:szCs w:val="22"/>
        </w:rPr>
      </w:pPr>
    </w:p>
    <w:p w:rsidR="1DE9A2F4" w:rsidP="3E91B7E6" w:rsidRDefault="1DE9A2F4" w14:paraId="66218835" w14:textId="44F469AC">
      <w:pPr>
        <w:spacing w:line="360" w:lineRule="auto"/>
      </w:pPr>
      <w:r w:rsidR="26816F6C">
        <w:drawing>
          <wp:inline wp14:editId="045F22CC" wp14:anchorId="4D9958D2">
            <wp:extent cx="4943475" cy="3724275"/>
            <wp:effectExtent l="0" t="0" r="0" b="0"/>
            <wp:docPr id="1176519194" name="drawing">
              <a:extLst>
                <a:ext uri="{FF2B5EF4-FFF2-40B4-BE49-F238E27FC236}">
                  <a16:creationId xmlns:a16="http://schemas.microsoft.com/office/drawing/2014/main" id="{377A7B65-5100-4BE0-8CFF-E4A2DEF09DF0}"/>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6519194" name="Picture 1176519194"/>
                    <pic:cNvPicPr/>
                  </pic:nvPicPr>
                  <pic:blipFill>
                    <a:blip xmlns:r="http://schemas.openxmlformats.org/officeDocument/2006/relationships" r:embed="rId13">
                      <a:extLst>
                        <a:ext uri="{28A0092B-C50C-407E-A947-70E740481C1C}">
                          <a14:useLocalDpi xmlns:a14="http://schemas.microsoft.com/office/drawing/2010/main"/>
                        </a:ext>
                      </a:extLst>
                    </a:blip>
                    <a:stretch>
                      <a:fillRect/>
                    </a:stretch>
                  </pic:blipFill>
                  <pic:spPr>
                    <a:xfrm>
                      <a:off x="0" y="0"/>
                      <a:ext cx="4943475" cy="3724275"/>
                    </a:xfrm>
                    <a:prstGeom prst="rect">
                      <a:avLst/>
                    </a:prstGeom>
                  </pic:spPr>
                </pic:pic>
              </a:graphicData>
            </a:graphic>
          </wp:inline>
        </w:drawing>
      </w:r>
    </w:p>
    <w:p w:rsidR="34DE559E" w:rsidP="3E91B7E6" w:rsidRDefault="34DE559E" w14:paraId="574C5C91" w14:textId="45EB9311">
      <w:pPr>
        <w:pStyle w:val="NormalWeb"/>
        <w:spacing w:line="360" w:lineRule="auto"/>
      </w:pPr>
      <w:r w:rsidRPr="3E91B7E6" w:rsidR="34DE559E">
        <w:rPr>
          <w:b w:val="1"/>
          <w:bCs w:val="1"/>
        </w:rPr>
        <w:t>Figure1: Cybersecurity Governance Structur</w:t>
      </w:r>
      <w:r w:rsidR="34DE559E">
        <w:rPr/>
        <w:t>e</w:t>
      </w:r>
    </w:p>
    <w:p w:rsidR="3E91B7E6" w:rsidP="1918D316" w:rsidRDefault="3E91B7E6" w14:paraId="29AA6990" w14:textId="7898BD09">
      <w:pPr>
        <w:rPr>
          <w:rFonts w:ascii="Arial" w:hAnsi="Arial" w:eastAsia="Arial" w:cs="Arial"/>
          <w:sz w:val="22"/>
          <w:szCs w:val="22"/>
        </w:rPr>
      </w:pPr>
    </w:p>
    <w:p w:rsidR="001C18CF" w:rsidP="1918D316" w:rsidRDefault="001C18CF" w14:paraId="41C393F8" w14:textId="55BF9535">
      <w:pPr>
        <w:pStyle w:val="Heading1"/>
        <w:jc w:val="left"/>
        <w:rPr>
          <w:rFonts w:ascii="Arial" w:hAnsi="Arial" w:eastAsia="Arial" w:cs="Arial"/>
          <w:sz w:val="22"/>
          <w:szCs w:val="22"/>
        </w:rPr>
      </w:pPr>
      <w:r w:rsidRPr="1918D316" w:rsidR="04D6267B">
        <w:rPr>
          <w:rFonts w:ascii="Arial" w:hAnsi="Arial" w:eastAsia="Arial" w:cs="Arial"/>
          <w:sz w:val="22"/>
          <w:szCs w:val="22"/>
        </w:rPr>
        <w:t>Policies and Procedures</w:t>
      </w:r>
    </w:p>
    <w:p w:rsidRPr="007B1BE3" w:rsidR="007B1BE3" w:rsidP="1918D316" w:rsidRDefault="007B1BE3" w14:paraId="07CCB2A8" w14:textId="77777777">
      <w:pPr>
        <w:jc w:val="both"/>
        <w:rPr>
          <w:rFonts w:ascii="Arial" w:hAnsi="Arial" w:eastAsia="Arial" w:cs="Arial"/>
          <w:sz w:val="22"/>
          <w:szCs w:val="22"/>
        </w:rPr>
      </w:pPr>
    </w:p>
    <w:p w:rsidRPr="00A71518" w:rsidR="00A71518" w:rsidP="1918D316" w:rsidRDefault="00A71518" w14:paraId="0AEEFADA" w14:textId="77777777">
      <w:pPr>
        <w:pStyle w:val="NormalWeb"/>
        <w:spacing w:line="360" w:lineRule="auto"/>
        <w:jc w:val="both"/>
        <w:rPr>
          <w:rFonts w:ascii="Arial" w:hAnsi="Arial" w:eastAsia="Arial" w:cs="Arial"/>
          <w:sz w:val="22"/>
          <w:szCs w:val="22"/>
        </w:rPr>
      </w:pPr>
      <w:r w:rsidRPr="1918D316" w:rsidR="3210F2DE">
        <w:rPr>
          <w:rFonts w:ascii="Arial" w:hAnsi="Arial" w:eastAsia="Arial" w:cs="Arial"/>
          <w:sz w:val="22"/>
          <w:szCs w:val="22"/>
        </w:rPr>
        <w:t xml:space="preserve">To increase cybersecurity and decrease risks, organisations require clear security rules and processes that all employees must adhere to. These rules serve to safeguard systems, applications, and sensitive data while ensuring that security controls are implemented consistently throughout the business. They should also be measurable and auditable, allowing management to determine whether they are being followed and are effective. </w:t>
      </w:r>
      <w:r>
        <w:br/>
      </w:r>
      <w:r w:rsidRPr="1918D316" w:rsidR="3210F2DE">
        <w:rPr>
          <w:rFonts w:ascii="Arial" w:hAnsi="Arial" w:eastAsia="Arial" w:cs="Arial"/>
          <w:sz w:val="22"/>
          <w:szCs w:val="22"/>
        </w:rPr>
        <w:t>A crucial policy is the Vulnerability Management Policy. This policy requires the business to periodically check its systems, networks, and applications for security flaws. Regular scans should identify vulnerabilities and classify them as critical, high, medium, or low risk. The policy should also specify how quickly vulnerabilities must be addressed.</w:t>
      </w:r>
    </w:p>
    <w:p w:rsidR="001C18CF" w:rsidP="1918D316" w:rsidRDefault="001C18CF" w14:paraId="56F82424" w14:textId="10CB719A">
      <w:pPr>
        <w:pStyle w:val="NormalWeb"/>
        <w:spacing w:line="360" w:lineRule="auto"/>
        <w:jc w:val="both"/>
        <w:rPr>
          <w:rFonts w:ascii="Arial" w:hAnsi="Arial" w:eastAsia="Arial" w:cs="Arial"/>
          <w:sz w:val="22"/>
          <w:szCs w:val="22"/>
        </w:rPr>
      </w:pPr>
      <w:r w:rsidRPr="1918D316" w:rsidR="04D6267B">
        <w:rPr>
          <w:rFonts w:ascii="Arial" w:hAnsi="Arial" w:eastAsia="Arial" w:cs="Arial"/>
          <w:sz w:val="22"/>
          <w:szCs w:val="22"/>
        </w:rPr>
        <w:t xml:space="preserve"> </w:t>
      </w:r>
      <w:r w:rsidRPr="1918D316" w:rsidR="0B564A0D">
        <w:rPr>
          <w:rFonts w:ascii="Arial" w:hAnsi="Arial" w:eastAsia="Arial" w:cs="Arial"/>
          <w:sz w:val="22"/>
          <w:szCs w:val="22"/>
        </w:rPr>
        <w:t>C</w:t>
      </w:r>
      <w:r w:rsidRPr="1918D316" w:rsidR="0B564A0D">
        <w:rPr>
          <w:rFonts w:ascii="Arial" w:hAnsi="Arial" w:eastAsia="Arial" w:cs="Arial"/>
          <w:sz w:val="22"/>
          <w:szCs w:val="22"/>
        </w:rPr>
        <w:t>ritical vulnerabilities, for example, should be addressed within 48 hours, while lower-risk issues can be rectified within 30 days. Management should evaluate regular reports to ensure that security holes are</w:t>
      </w:r>
      <w:r w:rsidRPr="1918D316" w:rsidR="0B564A0D">
        <w:rPr>
          <w:rFonts w:ascii="Arial" w:hAnsi="Arial" w:eastAsia="Arial" w:cs="Arial"/>
          <w:sz w:val="22"/>
          <w:szCs w:val="22"/>
        </w:rPr>
        <w:t xml:space="preserve"> remedied in a timely manner [</w:t>
      </w:r>
      <w:r w:rsidRPr="1918D316" w:rsidR="130BB650">
        <w:rPr>
          <w:rFonts w:ascii="Arial" w:hAnsi="Arial" w:eastAsia="Arial" w:cs="Arial"/>
          <w:sz w:val="22"/>
          <w:szCs w:val="22"/>
        </w:rPr>
        <w:t>6</w:t>
      </w:r>
      <w:r w:rsidRPr="1918D316" w:rsidR="0B564A0D">
        <w:rPr>
          <w:rFonts w:ascii="Arial" w:hAnsi="Arial" w:eastAsia="Arial" w:cs="Arial"/>
          <w:sz w:val="22"/>
          <w:szCs w:val="22"/>
        </w:rPr>
        <w:t xml:space="preserve">]. </w:t>
      </w:r>
      <w:r>
        <w:br/>
      </w:r>
      <w:r w:rsidRPr="1918D316" w:rsidR="0B564A0D">
        <w:rPr>
          <w:rFonts w:ascii="Arial" w:hAnsi="Arial" w:eastAsia="Arial" w:cs="Arial"/>
          <w:sz w:val="22"/>
          <w:szCs w:val="22"/>
        </w:rPr>
        <w:t xml:space="preserve">Another critical policy is the Patch Management Policy. Software companies often issue updates and security fixes to address vulnerabilities. This policy should demand regular updates for all systems, apps, and devices. Critical security fixes should be applied as soon as possible following testing. The organization can monitor compliance by determining how many systems are fully updated and conducting frequent audits to discover missing </w:t>
      </w:r>
      <w:r w:rsidRPr="1918D316" w:rsidR="2A3969F9">
        <w:rPr>
          <w:rFonts w:ascii="Arial" w:hAnsi="Arial" w:eastAsia="Arial" w:cs="Arial"/>
          <w:sz w:val="22"/>
          <w:szCs w:val="22"/>
        </w:rPr>
        <w:t>patches</w:t>
      </w:r>
      <w:r w:rsidRPr="1918D316" w:rsidR="2A3969F9">
        <w:rPr>
          <w:rFonts w:ascii="Arial" w:hAnsi="Arial" w:eastAsia="Arial" w:cs="Arial"/>
          <w:sz w:val="22"/>
          <w:szCs w:val="22"/>
        </w:rPr>
        <w:t xml:space="preserve"> [</w:t>
      </w:r>
      <w:r w:rsidRPr="1918D316" w:rsidR="20044168">
        <w:rPr>
          <w:rFonts w:ascii="Arial" w:hAnsi="Arial" w:eastAsia="Arial" w:cs="Arial"/>
          <w:sz w:val="22"/>
          <w:szCs w:val="22"/>
        </w:rPr>
        <w:t>7</w:t>
      </w:r>
      <w:r w:rsidRPr="1918D316" w:rsidR="04D6267B">
        <w:rPr>
          <w:rFonts w:ascii="Arial" w:hAnsi="Arial" w:eastAsia="Arial" w:cs="Arial"/>
          <w:sz w:val="22"/>
          <w:szCs w:val="22"/>
        </w:rPr>
        <w:t>].</w:t>
      </w:r>
    </w:p>
    <w:p w:rsidR="001C18CF" w:rsidP="1918D316" w:rsidRDefault="0064386A" w14:paraId="088F517F" w14:textId="668D8E4A">
      <w:pPr>
        <w:pStyle w:val="NormalWeb"/>
        <w:spacing w:line="360" w:lineRule="auto"/>
        <w:jc w:val="both"/>
        <w:rPr>
          <w:rFonts w:ascii="Arial" w:hAnsi="Arial" w:eastAsia="Arial" w:cs="Arial"/>
          <w:sz w:val="22"/>
          <w:szCs w:val="22"/>
        </w:rPr>
      </w:pPr>
      <w:r w:rsidRPr="1918D316" w:rsidR="5CE10178">
        <w:rPr>
          <w:rFonts w:ascii="Arial" w:hAnsi="Arial" w:eastAsia="Arial" w:cs="Arial"/>
          <w:sz w:val="22"/>
          <w:szCs w:val="22"/>
        </w:rPr>
        <w:t>The organization should also establish a Secure Software Development Lifecycle (SSDLC) Policy. This strategy ensures that security is included into the entire software development process. Before releasing applications, developers should use secure coding methods and test them thoroughly. Code reviews, vulnerability scanning, and penetration testing should all take place on a regular basis. This reduces the danger of introducing security problems into software</w:t>
      </w:r>
      <w:r w:rsidRPr="1918D316" w:rsidR="04D6267B">
        <w:rPr>
          <w:rFonts w:ascii="Arial" w:hAnsi="Arial" w:eastAsia="Arial" w:cs="Arial"/>
          <w:sz w:val="22"/>
          <w:szCs w:val="22"/>
        </w:rPr>
        <w:t xml:space="preserve"> [</w:t>
      </w:r>
      <w:r w:rsidRPr="1918D316" w:rsidR="0442BA02">
        <w:rPr>
          <w:rFonts w:ascii="Arial" w:hAnsi="Arial" w:eastAsia="Arial" w:cs="Arial"/>
          <w:sz w:val="22"/>
          <w:szCs w:val="22"/>
        </w:rPr>
        <w:t>8</w:t>
      </w:r>
      <w:r w:rsidRPr="1918D316" w:rsidR="04D6267B">
        <w:rPr>
          <w:rFonts w:ascii="Arial" w:hAnsi="Arial" w:eastAsia="Arial" w:cs="Arial"/>
          <w:sz w:val="22"/>
          <w:szCs w:val="22"/>
        </w:rPr>
        <w:t>].</w:t>
      </w:r>
    </w:p>
    <w:p w:rsidR="001C18CF" w:rsidP="1918D316" w:rsidRDefault="00675AFD" w14:paraId="7D36357F" w14:textId="25157FB0">
      <w:pPr>
        <w:pStyle w:val="NormalWeb"/>
        <w:spacing w:line="360" w:lineRule="auto"/>
        <w:jc w:val="both"/>
        <w:rPr>
          <w:rFonts w:ascii="Arial" w:hAnsi="Arial" w:eastAsia="Arial" w:cs="Arial"/>
          <w:sz w:val="22"/>
          <w:szCs w:val="22"/>
        </w:rPr>
      </w:pPr>
      <w:r w:rsidRPr="1918D316" w:rsidR="537665CB">
        <w:rPr>
          <w:rFonts w:ascii="Arial" w:hAnsi="Arial" w:eastAsia="Arial" w:cs="Arial"/>
          <w:sz w:val="22"/>
          <w:szCs w:val="22"/>
        </w:rPr>
        <w:t>An asset management policy is also necessary. Organisations must understand exactly which devices, software, and cloud services they own and utilise. The policy should require an accurate inventory of all assets, including laptops, servers, mobile devices, and apps. Each asset should have a designated owner who is accountable for its security and upkeep. Regular checks should be made to identify unauthorised or unmanaged devices that could pose security problems</w:t>
      </w:r>
      <w:r w:rsidRPr="1918D316" w:rsidR="04D6267B">
        <w:rPr>
          <w:rFonts w:ascii="Arial" w:hAnsi="Arial" w:eastAsia="Arial" w:cs="Arial"/>
          <w:sz w:val="22"/>
          <w:szCs w:val="22"/>
        </w:rPr>
        <w:t xml:space="preserve"> [</w:t>
      </w:r>
      <w:r w:rsidRPr="1918D316" w:rsidR="33B346B4">
        <w:rPr>
          <w:rFonts w:ascii="Arial" w:hAnsi="Arial" w:eastAsia="Arial" w:cs="Arial"/>
          <w:sz w:val="22"/>
          <w:szCs w:val="22"/>
        </w:rPr>
        <w:t>8</w:t>
      </w:r>
      <w:r w:rsidRPr="1918D316" w:rsidR="04D6267B">
        <w:rPr>
          <w:rFonts w:ascii="Arial" w:hAnsi="Arial" w:eastAsia="Arial" w:cs="Arial"/>
          <w:sz w:val="22"/>
          <w:szCs w:val="22"/>
        </w:rPr>
        <w:t>].</w:t>
      </w:r>
    </w:p>
    <w:p w:rsidR="001C18CF" w:rsidP="1918D316" w:rsidRDefault="00655E31" w14:paraId="23AF4A77" w14:textId="03768A2A">
      <w:pPr>
        <w:pStyle w:val="NormalWeb"/>
        <w:spacing w:line="360" w:lineRule="auto"/>
        <w:jc w:val="both"/>
        <w:rPr>
          <w:rFonts w:ascii="Arial" w:hAnsi="Arial" w:eastAsia="Arial" w:cs="Arial"/>
          <w:sz w:val="22"/>
          <w:szCs w:val="22"/>
        </w:rPr>
      </w:pPr>
      <w:r w:rsidRPr="1918D316" w:rsidR="72376B12">
        <w:rPr>
          <w:rFonts w:ascii="Arial" w:hAnsi="Arial" w:eastAsia="Arial" w:cs="Arial"/>
          <w:sz w:val="22"/>
          <w:szCs w:val="22"/>
        </w:rPr>
        <w:t>A Security Monitoring and Logging Policy should be implemented to ensure that systems and networks are continuously monitored. Security logs should be collected and analysed to detect odd activity, failed login attempts, malware infections, and other indicators of a cyberattack. Automated monitoring technologies can assist security teams in promptly detecting attacks and responding before significant damage occurs. Regular security reviews and incident response exercises can help determine the effectiveness of monitoring</w:t>
      </w:r>
      <w:r w:rsidRPr="1918D316" w:rsidR="04D6267B">
        <w:rPr>
          <w:rFonts w:ascii="Arial" w:hAnsi="Arial" w:eastAsia="Arial" w:cs="Arial"/>
          <w:sz w:val="22"/>
          <w:szCs w:val="22"/>
        </w:rPr>
        <w:t xml:space="preserve"> [</w:t>
      </w:r>
      <w:r w:rsidRPr="1918D316" w:rsidR="33B346B4">
        <w:rPr>
          <w:rFonts w:ascii="Arial" w:hAnsi="Arial" w:eastAsia="Arial" w:cs="Arial"/>
          <w:sz w:val="22"/>
          <w:szCs w:val="22"/>
        </w:rPr>
        <w:t>9</w:t>
      </w:r>
      <w:r w:rsidRPr="1918D316" w:rsidR="04D6267B">
        <w:rPr>
          <w:rFonts w:ascii="Arial" w:hAnsi="Arial" w:eastAsia="Arial" w:cs="Arial"/>
          <w:sz w:val="22"/>
          <w:szCs w:val="22"/>
        </w:rPr>
        <w:t>].</w:t>
      </w:r>
    </w:p>
    <w:p w:rsidRPr="00ED03DF" w:rsidR="00ED03DF" w:rsidP="1918D316" w:rsidRDefault="00ED03DF" w14:paraId="3E9FD100" w14:textId="77777777">
      <w:pPr>
        <w:pStyle w:val="NormalWeb"/>
        <w:spacing w:line="360" w:lineRule="auto"/>
        <w:jc w:val="both"/>
        <w:rPr>
          <w:rFonts w:ascii="Arial" w:hAnsi="Arial" w:eastAsia="Arial" w:cs="Arial"/>
          <w:sz w:val="22"/>
          <w:szCs w:val="22"/>
        </w:rPr>
      </w:pPr>
      <w:r w:rsidRPr="1918D316" w:rsidR="3D7D1DA4">
        <w:rPr>
          <w:rFonts w:ascii="Arial" w:hAnsi="Arial" w:eastAsia="Arial" w:cs="Arial"/>
          <w:sz w:val="22"/>
          <w:szCs w:val="22"/>
        </w:rPr>
        <w:t>Finally, a data protection policy should specify how sensitive information is stored, shared, and accessed. Important data should be classified based on its sensitivity, and access should only be granted to authorised employees. Encryption should be used to safeguard data both during storage and transmission. Data Loss Prevention (DLP) technologies can assist prevent sensitive information from being unintentionally or purposefully shared with unauthorised parties. Regular audits should be conducted to ensure that data protection obligations are met.</w:t>
      </w:r>
    </w:p>
    <w:p w:rsidR="001C18CF" w:rsidP="1918D316" w:rsidRDefault="001C18CF" w14:paraId="16C87E7D" w14:textId="24891D2B">
      <w:pPr>
        <w:pStyle w:val="NormalWeb"/>
        <w:spacing w:line="360" w:lineRule="auto"/>
        <w:jc w:val="both"/>
        <w:rPr>
          <w:rFonts w:ascii="Arial" w:hAnsi="Arial" w:eastAsia="Arial" w:cs="Arial"/>
          <w:sz w:val="22"/>
          <w:szCs w:val="22"/>
        </w:rPr>
      </w:pPr>
      <w:r w:rsidRPr="1918D316" w:rsidR="04D6267B">
        <w:rPr>
          <w:rFonts w:ascii="Arial" w:hAnsi="Arial" w:eastAsia="Arial" w:cs="Arial"/>
          <w:sz w:val="22"/>
          <w:szCs w:val="22"/>
        </w:rPr>
        <w:t>.</w:t>
      </w:r>
    </w:p>
    <w:p w:rsidR="001C18CF" w:rsidP="1918D316" w:rsidRDefault="001C18CF" w14:paraId="24A95149" w14:textId="77777777">
      <w:pPr>
        <w:pStyle w:val="NormalWeb"/>
        <w:spacing w:line="360" w:lineRule="auto"/>
        <w:jc w:val="both"/>
        <w:rPr>
          <w:rFonts w:ascii="Arial" w:hAnsi="Arial" w:eastAsia="Arial" w:cs="Arial"/>
          <w:sz w:val="22"/>
          <w:szCs w:val="22"/>
        </w:rPr>
      </w:pPr>
      <w:r w:rsidRPr="1918D316" w:rsidR="04D6267B">
        <w:rPr>
          <w:rFonts w:ascii="Arial" w:hAnsi="Arial" w:eastAsia="Arial" w:cs="Arial"/>
          <w:sz w:val="22"/>
          <w:szCs w:val="22"/>
        </w:rPr>
        <w:t>These policies provide a clear framework for managing cybersecurity risks. By regularly monitoring compliance, conducting audits, and measuring performance, organizations can strengthen security, protect sensitive information, and reduce the likelihood of cyberattacks.</w:t>
      </w:r>
    </w:p>
    <w:p w:rsidR="0409A0C3" w:rsidP="1918D316" w:rsidRDefault="0409A0C3" w14:paraId="59CC95C1" w14:textId="4A7C04CF">
      <w:pPr>
        <w:pStyle w:val="NormalWeb"/>
        <w:spacing w:line="360" w:lineRule="auto"/>
        <w:jc w:val="both"/>
        <w:rPr>
          <w:rFonts w:ascii="Arial" w:hAnsi="Arial" w:eastAsia="Arial" w:cs="Arial"/>
          <w:b w:val="1"/>
          <w:bCs w:val="1"/>
          <w:sz w:val="22"/>
          <w:szCs w:val="22"/>
        </w:rPr>
      </w:pPr>
      <w:r w:rsidRPr="1918D316" w:rsidR="4BFBE2E4">
        <w:rPr>
          <w:rFonts w:ascii="Arial" w:hAnsi="Arial" w:eastAsia="Arial" w:cs="Arial"/>
          <w:b w:val="1"/>
          <w:bCs w:val="1"/>
          <w:sz w:val="22"/>
          <w:szCs w:val="22"/>
        </w:rPr>
        <w:t>Table 1: Security Policies</w:t>
      </w:r>
    </w:p>
    <w:tbl>
      <w:tblPr>
        <w:tblStyle w:val="TableGrid"/>
        <w:tblW w:w="0" w:type="auto"/>
        <w:tblLook w:val="06A0" w:firstRow="1" w:lastRow="0" w:firstColumn="1" w:lastColumn="0" w:noHBand="1" w:noVBand="1"/>
      </w:tblPr>
      <w:tblGrid>
        <w:gridCol w:w="3370"/>
        <w:gridCol w:w="3370"/>
        <w:gridCol w:w="3370"/>
      </w:tblGrid>
      <w:tr w:rsidR="1DE9A2F4" w:rsidTr="1918D316" w14:paraId="0D7D4F20" w14:textId="77777777">
        <w:trPr>
          <w:trHeight w:val="300"/>
        </w:trPr>
        <w:tc>
          <w:tcPr>
            <w:tcW w:w="3370" w:type="dxa"/>
            <w:tcMar/>
          </w:tcPr>
          <w:p w:rsidR="030D38C8" w:rsidP="1DE9A2F4" w:rsidRDefault="030D38C8" w14:paraId="3F9AF731" w14:textId="05881D33">
            <w:pPr>
              <w:pStyle w:val="NormalWeb"/>
            </w:pPr>
            <w:r w:rsidRPr="1DE9A2F4">
              <w:rPr>
                <w:b/>
                <w:bCs/>
              </w:rPr>
              <w:t>Policy</w:t>
            </w:r>
            <w:r>
              <w:t xml:space="preserve"> </w:t>
            </w:r>
          </w:p>
        </w:tc>
        <w:tc>
          <w:tcPr>
            <w:tcW w:w="3370" w:type="dxa"/>
            <w:tcMar/>
          </w:tcPr>
          <w:p w:rsidR="030D38C8" w:rsidP="1DE9A2F4" w:rsidRDefault="030D38C8" w14:paraId="216222FC" w14:textId="4BA2D0DD">
            <w:pPr>
              <w:pStyle w:val="NormalWeb"/>
              <w:rPr>
                <w:b/>
                <w:bCs/>
              </w:rPr>
            </w:pPr>
            <w:r w:rsidRPr="1DE9A2F4">
              <w:rPr>
                <w:b/>
                <w:bCs/>
              </w:rPr>
              <w:t xml:space="preserve">Purpose </w:t>
            </w:r>
          </w:p>
        </w:tc>
        <w:tc>
          <w:tcPr>
            <w:tcW w:w="3370" w:type="dxa"/>
            <w:tcMar/>
          </w:tcPr>
          <w:p w:rsidR="030D38C8" w:rsidP="1DE9A2F4" w:rsidRDefault="030D38C8" w14:paraId="22923311" w14:textId="3E732946">
            <w:pPr>
              <w:pStyle w:val="NormalWeb"/>
              <w:rPr>
                <w:b/>
                <w:bCs/>
              </w:rPr>
            </w:pPr>
            <w:r w:rsidRPr="1DE9A2F4">
              <w:rPr>
                <w:b/>
                <w:bCs/>
              </w:rPr>
              <w:t xml:space="preserve">Measurement </w:t>
            </w:r>
          </w:p>
        </w:tc>
      </w:tr>
      <w:tr w:rsidR="1DE9A2F4" w:rsidTr="1918D316" w14:paraId="2CC705BD" w14:textId="77777777">
        <w:trPr>
          <w:trHeight w:val="300"/>
        </w:trPr>
        <w:tc>
          <w:tcPr>
            <w:tcW w:w="3370" w:type="dxa"/>
            <w:tcMar/>
          </w:tcPr>
          <w:p w:rsidR="030D38C8" w:rsidP="1918D316" w:rsidRDefault="030D38C8" w14:paraId="4228FBE9" w14:textId="6497325F">
            <w:pPr>
              <w:pStyle w:val="NormalWeb"/>
              <w:rPr>
                <w:rFonts w:ascii="Arial" w:hAnsi="Arial" w:eastAsia="Arial" w:cs="Arial"/>
                <w:sz w:val="22"/>
                <w:szCs w:val="22"/>
              </w:rPr>
            </w:pPr>
            <w:r w:rsidRPr="1918D316" w:rsidR="60CCD085">
              <w:rPr>
                <w:rFonts w:ascii="Arial" w:hAnsi="Arial" w:eastAsia="Arial" w:cs="Arial"/>
                <w:sz w:val="22"/>
                <w:szCs w:val="22"/>
              </w:rPr>
              <w:t xml:space="preserve">Vulnerability Management </w:t>
            </w:r>
          </w:p>
        </w:tc>
        <w:tc>
          <w:tcPr>
            <w:tcW w:w="3370" w:type="dxa"/>
            <w:tcMar/>
          </w:tcPr>
          <w:p w:rsidR="030D38C8" w:rsidP="1918D316" w:rsidRDefault="030D38C8" w14:paraId="5E7EEE7A" w14:textId="57B03C97">
            <w:pPr>
              <w:pStyle w:val="NormalWeb"/>
              <w:rPr>
                <w:rFonts w:ascii="Arial" w:hAnsi="Arial" w:eastAsia="Arial" w:cs="Arial"/>
                <w:sz w:val="22"/>
                <w:szCs w:val="22"/>
              </w:rPr>
            </w:pPr>
            <w:r w:rsidRPr="1918D316" w:rsidR="60CCD085">
              <w:rPr>
                <w:rFonts w:ascii="Arial" w:hAnsi="Arial" w:eastAsia="Arial" w:cs="Arial"/>
                <w:sz w:val="22"/>
                <w:szCs w:val="22"/>
              </w:rPr>
              <w:t>Identify Weaknesses</w:t>
            </w:r>
          </w:p>
        </w:tc>
        <w:tc>
          <w:tcPr>
            <w:tcW w:w="3370" w:type="dxa"/>
            <w:tcMar/>
          </w:tcPr>
          <w:p w:rsidR="030D38C8" w:rsidP="1918D316" w:rsidRDefault="030D38C8" w14:paraId="6B8DB85B" w14:textId="77AE6FCD">
            <w:pPr>
              <w:pStyle w:val="NormalWeb"/>
              <w:rPr>
                <w:rFonts w:ascii="Arial" w:hAnsi="Arial" w:eastAsia="Arial" w:cs="Arial"/>
                <w:sz w:val="22"/>
                <w:szCs w:val="22"/>
              </w:rPr>
            </w:pPr>
            <w:r w:rsidRPr="1918D316" w:rsidR="60CCD085">
              <w:rPr>
                <w:rFonts w:ascii="Arial" w:hAnsi="Arial" w:eastAsia="Arial" w:cs="Arial"/>
                <w:sz w:val="22"/>
                <w:szCs w:val="22"/>
              </w:rPr>
              <w:t xml:space="preserve">Monthly Scan reports </w:t>
            </w:r>
          </w:p>
        </w:tc>
      </w:tr>
      <w:tr w:rsidR="1DE9A2F4" w:rsidTr="1918D316" w14:paraId="0B0CB0EA" w14:textId="77777777">
        <w:trPr>
          <w:trHeight w:val="300"/>
        </w:trPr>
        <w:tc>
          <w:tcPr>
            <w:tcW w:w="3370" w:type="dxa"/>
            <w:tcMar/>
          </w:tcPr>
          <w:p w:rsidR="2BFD6FE0" w:rsidP="1918D316" w:rsidRDefault="2BFD6FE0" w14:paraId="7056F7C7" w14:textId="713BD962">
            <w:pPr>
              <w:pStyle w:val="NormalWeb"/>
              <w:rPr>
                <w:rFonts w:ascii="Arial" w:hAnsi="Arial" w:eastAsia="Arial" w:cs="Arial"/>
                <w:sz w:val="22"/>
                <w:szCs w:val="22"/>
              </w:rPr>
            </w:pPr>
            <w:r w:rsidRPr="1918D316" w:rsidR="07E9F8DE">
              <w:rPr>
                <w:rFonts w:ascii="Arial" w:hAnsi="Arial" w:eastAsia="Arial" w:cs="Arial"/>
                <w:sz w:val="22"/>
                <w:szCs w:val="22"/>
              </w:rPr>
              <w:t xml:space="preserve">Patch Management </w:t>
            </w:r>
          </w:p>
        </w:tc>
        <w:tc>
          <w:tcPr>
            <w:tcW w:w="3370" w:type="dxa"/>
            <w:tcMar/>
          </w:tcPr>
          <w:p w:rsidR="2BFD6FE0" w:rsidP="1918D316" w:rsidRDefault="2BFD6FE0" w14:paraId="3C6AC493" w14:textId="404342B1">
            <w:pPr>
              <w:pStyle w:val="NormalWeb"/>
              <w:rPr>
                <w:rFonts w:ascii="Arial" w:hAnsi="Arial" w:eastAsia="Arial" w:cs="Arial"/>
                <w:sz w:val="22"/>
                <w:szCs w:val="22"/>
              </w:rPr>
            </w:pPr>
            <w:r w:rsidRPr="1918D316" w:rsidR="07E9F8DE">
              <w:rPr>
                <w:rFonts w:ascii="Arial" w:hAnsi="Arial" w:eastAsia="Arial" w:cs="Arial"/>
                <w:sz w:val="22"/>
                <w:szCs w:val="22"/>
              </w:rPr>
              <w:t xml:space="preserve">Install Updates </w:t>
            </w:r>
          </w:p>
        </w:tc>
        <w:tc>
          <w:tcPr>
            <w:tcW w:w="3370" w:type="dxa"/>
            <w:tcMar/>
          </w:tcPr>
          <w:p w:rsidR="2BFD6FE0" w:rsidP="1918D316" w:rsidRDefault="2BFD6FE0" w14:paraId="011800A7" w14:textId="7F368F05">
            <w:pPr>
              <w:pStyle w:val="NormalWeb"/>
              <w:rPr>
                <w:rFonts w:ascii="Arial" w:hAnsi="Arial" w:eastAsia="Arial" w:cs="Arial"/>
                <w:sz w:val="22"/>
                <w:szCs w:val="22"/>
              </w:rPr>
            </w:pPr>
            <w:r w:rsidRPr="1918D316" w:rsidR="07E9F8DE">
              <w:rPr>
                <w:rFonts w:ascii="Arial" w:hAnsi="Arial" w:eastAsia="Arial" w:cs="Arial"/>
                <w:sz w:val="22"/>
                <w:szCs w:val="22"/>
              </w:rPr>
              <w:t xml:space="preserve">% Systems patched </w:t>
            </w:r>
          </w:p>
        </w:tc>
      </w:tr>
      <w:tr w:rsidR="1DE9A2F4" w:rsidTr="1918D316" w14:paraId="0C22712C" w14:textId="77777777">
        <w:trPr>
          <w:trHeight w:val="300"/>
        </w:trPr>
        <w:tc>
          <w:tcPr>
            <w:tcW w:w="3370" w:type="dxa"/>
            <w:tcMar/>
          </w:tcPr>
          <w:p w:rsidR="2BFD6FE0" w:rsidP="1918D316" w:rsidRDefault="2BFD6FE0" w14:paraId="61AA0CC2" w14:textId="18ACE806">
            <w:pPr>
              <w:pStyle w:val="NormalWeb"/>
              <w:rPr>
                <w:rFonts w:ascii="Arial" w:hAnsi="Arial" w:eastAsia="Arial" w:cs="Arial"/>
                <w:sz w:val="22"/>
                <w:szCs w:val="22"/>
              </w:rPr>
            </w:pPr>
            <w:r w:rsidRPr="1918D316" w:rsidR="07E9F8DE">
              <w:rPr>
                <w:rFonts w:ascii="Arial" w:hAnsi="Arial" w:eastAsia="Arial" w:cs="Arial"/>
                <w:sz w:val="22"/>
                <w:szCs w:val="22"/>
              </w:rPr>
              <w:t>Secure SDLC</w:t>
            </w:r>
          </w:p>
        </w:tc>
        <w:tc>
          <w:tcPr>
            <w:tcW w:w="3370" w:type="dxa"/>
            <w:tcMar/>
          </w:tcPr>
          <w:p w:rsidR="2BFD6FE0" w:rsidP="1918D316" w:rsidRDefault="2BFD6FE0" w14:paraId="5D349509" w14:textId="5E13BC9A">
            <w:pPr>
              <w:pStyle w:val="NormalWeb"/>
              <w:rPr>
                <w:rFonts w:ascii="Arial" w:hAnsi="Arial" w:eastAsia="Arial" w:cs="Arial"/>
                <w:sz w:val="22"/>
                <w:szCs w:val="22"/>
              </w:rPr>
            </w:pPr>
            <w:r w:rsidRPr="1918D316" w:rsidR="07E9F8DE">
              <w:rPr>
                <w:rFonts w:ascii="Arial" w:hAnsi="Arial" w:eastAsia="Arial" w:cs="Arial"/>
                <w:sz w:val="22"/>
                <w:szCs w:val="22"/>
              </w:rPr>
              <w:t xml:space="preserve">Secure Software </w:t>
            </w:r>
          </w:p>
        </w:tc>
        <w:tc>
          <w:tcPr>
            <w:tcW w:w="3370" w:type="dxa"/>
            <w:tcMar/>
          </w:tcPr>
          <w:p w:rsidR="2BFD6FE0" w:rsidP="1918D316" w:rsidRDefault="2BFD6FE0" w14:paraId="5A9834BE" w14:textId="53FB69B2">
            <w:pPr>
              <w:pStyle w:val="NormalWeb"/>
              <w:rPr>
                <w:rFonts w:ascii="Arial" w:hAnsi="Arial" w:eastAsia="Arial" w:cs="Arial"/>
                <w:sz w:val="22"/>
                <w:szCs w:val="22"/>
              </w:rPr>
            </w:pPr>
            <w:r w:rsidRPr="1918D316" w:rsidR="07E9F8DE">
              <w:rPr>
                <w:rFonts w:ascii="Arial" w:hAnsi="Arial" w:eastAsia="Arial" w:cs="Arial"/>
                <w:sz w:val="22"/>
                <w:szCs w:val="22"/>
              </w:rPr>
              <w:t>Code review results</w:t>
            </w:r>
          </w:p>
        </w:tc>
      </w:tr>
      <w:tr w:rsidR="1DE9A2F4" w:rsidTr="1918D316" w14:paraId="32269449" w14:textId="77777777">
        <w:trPr>
          <w:trHeight w:val="300"/>
        </w:trPr>
        <w:tc>
          <w:tcPr>
            <w:tcW w:w="3370" w:type="dxa"/>
            <w:tcMar/>
          </w:tcPr>
          <w:p w:rsidR="2BFD6FE0" w:rsidP="1918D316" w:rsidRDefault="2BFD6FE0" w14:paraId="4B19EECA" w14:textId="06AF14E9">
            <w:pPr>
              <w:pStyle w:val="NormalWeb"/>
              <w:rPr>
                <w:rFonts w:ascii="Arial" w:hAnsi="Arial" w:eastAsia="Arial" w:cs="Arial"/>
                <w:sz w:val="22"/>
                <w:szCs w:val="22"/>
              </w:rPr>
            </w:pPr>
            <w:r w:rsidRPr="1918D316" w:rsidR="07E9F8DE">
              <w:rPr>
                <w:rFonts w:ascii="Arial" w:hAnsi="Arial" w:eastAsia="Arial" w:cs="Arial"/>
                <w:sz w:val="22"/>
                <w:szCs w:val="22"/>
              </w:rPr>
              <w:t>Asset Management</w:t>
            </w:r>
          </w:p>
        </w:tc>
        <w:tc>
          <w:tcPr>
            <w:tcW w:w="3370" w:type="dxa"/>
            <w:tcMar/>
          </w:tcPr>
          <w:p w:rsidR="2BFD6FE0" w:rsidP="1918D316" w:rsidRDefault="2BFD6FE0" w14:paraId="6CD5D4E7" w14:textId="3B76F449">
            <w:pPr>
              <w:pStyle w:val="NormalWeb"/>
              <w:rPr>
                <w:rFonts w:ascii="Arial" w:hAnsi="Arial" w:eastAsia="Arial" w:cs="Arial"/>
                <w:sz w:val="22"/>
                <w:szCs w:val="22"/>
              </w:rPr>
            </w:pPr>
            <w:r w:rsidRPr="1918D316" w:rsidR="07E9F8DE">
              <w:rPr>
                <w:rFonts w:ascii="Arial" w:hAnsi="Arial" w:eastAsia="Arial" w:cs="Arial"/>
                <w:sz w:val="22"/>
                <w:szCs w:val="22"/>
              </w:rPr>
              <w:t xml:space="preserve">Track devices </w:t>
            </w:r>
          </w:p>
        </w:tc>
        <w:tc>
          <w:tcPr>
            <w:tcW w:w="3370" w:type="dxa"/>
            <w:tcMar/>
          </w:tcPr>
          <w:p w:rsidR="2BFD6FE0" w:rsidP="1918D316" w:rsidRDefault="2BFD6FE0" w14:paraId="68896905" w14:textId="25F1E31F">
            <w:pPr>
              <w:pStyle w:val="NormalWeb"/>
              <w:rPr>
                <w:rFonts w:ascii="Arial" w:hAnsi="Arial" w:eastAsia="Arial" w:cs="Arial"/>
                <w:sz w:val="22"/>
                <w:szCs w:val="22"/>
              </w:rPr>
            </w:pPr>
            <w:r w:rsidRPr="1918D316" w:rsidR="07E9F8DE">
              <w:rPr>
                <w:rFonts w:ascii="Arial" w:hAnsi="Arial" w:eastAsia="Arial" w:cs="Arial"/>
                <w:sz w:val="22"/>
                <w:szCs w:val="22"/>
              </w:rPr>
              <w:t xml:space="preserve">Asset inventory </w:t>
            </w:r>
          </w:p>
        </w:tc>
      </w:tr>
      <w:tr w:rsidR="1DE9A2F4" w:rsidTr="1918D316" w14:paraId="1166F7EB" w14:textId="77777777">
        <w:trPr>
          <w:trHeight w:val="300"/>
        </w:trPr>
        <w:tc>
          <w:tcPr>
            <w:tcW w:w="3370" w:type="dxa"/>
            <w:tcMar/>
          </w:tcPr>
          <w:p w:rsidR="2BFD6FE0" w:rsidP="1918D316" w:rsidRDefault="2BFD6FE0" w14:paraId="7C754A00" w14:textId="3DC405CD">
            <w:pPr>
              <w:pStyle w:val="NormalWeb"/>
              <w:rPr>
                <w:rFonts w:ascii="Arial" w:hAnsi="Arial" w:eastAsia="Arial" w:cs="Arial"/>
                <w:sz w:val="22"/>
                <w:szCs w:val="22"/>
              </w:rPr>
            </w:pPr>
            <w:r w:rsidRPr="1918D316" w:rsidR="07E9F8DE">
              <w:rPr>
                <w:rFonts w:ascii="Arial" w:hAnsi="Arial" w:eastAsia="Arial" w:cs="Arial"/>
                <w:sz w:val="22"/>
                <w:szCs w:val="22"/>
              </w:rPr>
              <w:t xml:space="preserve">Monitoring </w:t>
            </w:r>
          </w:p>
        </w:tc>
        <w:tc>
          <w:tcPr>
            <w:tcW w:w="3370" w:type="dxa"/>
            <w:tcMar/>
          </w:tcPr>
          <w:p w:rsidR="2BFD6FE0" w:rsidP="1918D316" w:rsidRDefault="2BFD6FE0" w14:paraId="5D9A007B" w14:textId="67AB8FE5">
            <w:pPr>
              <w:pStyle w:val="NormalWeb"/>
              <w:rPr>
                <w:rFonts w:ascii="Arial" w:hAnsi="Arial" w:eastAsia="Arial" w:cs="Arial"/>
                <w:sz w:val="22"/>
                <w:szCs w:val="22"/>
              </w:rPr>
            </w:pPr>
            <w:r w:rsidRPr="1918D316" w:rsidR="07E9F8DE">
              <w:rPr>
                <w:rFonts w:ascii="Arial" w:hAnsi="Arial" w:eastAsia="Arial" w:cs="Arial"/>
                <w:sz w:val="22"/>
                <w:szCs w:val="22"/>
              </w:rPr>
              <w:t xml:space="preserve">Detects Threats </w:t>
            </w:r>
          </w:p>
        </w:tc>
        <w:tc>
          <w:tcPr>
            <w:tcW w:w="3370" w:type="dxa"/>
            <w:tcMar/>
          </w:tcPr>
          <w:p w:rsidR="2BFD6FE0" w:rsidP="1918D316" w:rsidRDefault="2BFD6FE0" w14:paraId="53570222" w14:textId="39DD1711">
            <w:pPr>
              <w:pStyle w:val="NormalWeb"/>
              <w:rPr>
                <w:rFonts w:ascii="Arial" w:hAnsi="Arial" w:eastAsia="Arial" w:cs="Arial"/>
                <w:sz w:val="22"/>
                <w:szCs w:val="22"/>
              </w:rPr>
            </w:pPr>
            <w:r w:rsidRPr="1918D316" w:rsidR="07E9F8DE">
              <w:rPr>
                <w:rFonts w:ascii="Arial" w:hAnsi="Arial" w:eastAsia="Arial" w:cs="Arial"/>
                <w:sz w:val="22"/>
                <w:szCs w:val="22"/>
              </w:rPr>
              <w:t>SIEM alerts</w:t>
            </w:r>
          </w:p>
        </w:tc>
      </w:tr>
      <w:tr w:rsidR="1DE9A2F4" w:rsidTr="1918D316" w14:paraId="5A345416" w14:textId="77777777">
        <w:trPr>
          <w:trHeight w:val="300"/>
        </w:trPr>
        <w:tc>
          <w:tcPr>
            <w:tcW w:w="3370" w:type="dxa"/>
            <w:tcMar/>
          </w:tcPr>
          <w:p w:rsidR="2BFD6FE0" w:rsidP="1918D316" w:rsidRDefault="2BFD6FE0" w14:paraId="30DC4B7B" w14:textId="225BD564">
            <w:pPr>
              <w:pStyle w:val="NormalWeb"/>
              <w:rPr>
                <w:rFonts w:ascii="Arial" w:hAnsi="Arial" w:eastAsia="Arial" w:cs="Arial"/>
                <w:sz w:val="22"/>
                <w:szCs w:val="22"/>
              </w:rPr>
            </w:pPr>
            <w:r w:rsidRPr="1918D316" w:rsidR="07E9F8DE">
              <w:rPr>
                <w:rFonts w:ascii="Arial" w:hAnsi="Arial" w:eastAsia="Arial" w:cs="Arial"/>
                <w:sz w:val="22"/>
                <w:szCs w:val="22"/>
              </w:rPr>
              <w:t xml:space="preserve">Data Protection </w:t>
            </w:r>
          </w:p>
        </w:tc>
        <w:tc>
          <w:tcPr>
            <w:tcW w:w="3370" w:type="dxa"/>
            <w:tcMar/>
          </w:tcPr>
          <w:p w:rsidR="2BFD6FE0" w:rsidP="1918D316" w:rsidRDefault="2BFD6FE0" w14:paraId="6A15C6A3" w14:textId="7A44369D">
            <w:pPr>
              <w:pStyle w:val="NormalWeb"/>
              <w:rPr>
                <w:rFonts w:ascii="Arial" w:hAnsi="Arial" w:eastAsia="Arial" w:cs="Arial"/>
                <w:sz w:val="22"/>
                <w:szCs w:val="22"/>
              </w:rPr>
            </w:pPr>
            <w:r w:rsidRPr="1918D316" w:rsidR="07E9F8DE">
              <w:rPr>
                <w:rFonts w:ascii="Arial" w:hAnsi="Arial" w:eastAsia="Arial" w:cs="Arial"/>
                <w:sz w:val="22"/>
                <w:szCs w:val="22"/>
              </w:rPr>
              <w:t xml:space="preserve">Protect data </w:t>
            </w:r>
          </w:p>
        </w:tc>
        <w:tc>
          <w:tcPr>
            <w:tcW w:w="3370" w:type="dxa"/>
            <w:tcMar/>
          </w:tcPr>
          <w:p w:rsidR="2BFD6FE0" w:rsidP="1918D316" w:rsidRDefault="2BFD6FE0" w14:paraId="592D23BF" w14:textId="7B35F0FE">
            <w:pPr>
              <w:pStyle w:val="NormalWeb"/>
              <w:rPr>
                <w:rFonts w:ascii="Arial" w:hAnsi="Arial" w:eastAsia="Arial" w:cs="Arial"/>
                <w:sz w:val="22"/>
                <w:szCs w:val="22"/>
              </w:rPr>
            </w:pPr>
            <w:r w:rsidRPr="1918D316" w:rsidR="07E9F8DE">
              <w:rPr>
                <w:rFonts w:ascii="Arial" w:hAnsi="Arial" w:eastAsia="Arial" w:cs="Arial"/>
                <w:sz w:val="22"/>
                <w:szCs w:val="22"/>
              </w:rPr>
              <w:t>DLP reports</w:t>
            </w:r>
          </w:p>
        </w:tc>
      </w:tr>
    </w:tbl>
    <w:p w:rsidR="1DE9A2F4" w:rsidP="1918D316" w:rsidRDefault="1DE9A2F4" w14:paraId="333143E8" w14:textId="2C887C67">
      <w:pPr>
        <w:pStyle w:val="NormalWeb"/>
        <w:spacing w:line="360" w:lineRule="auto"/>
        <w:jc w:val="both"/>
        <w:rPr>
          <w:rFonts w:ascii="Arial" w:hAnsi="Arial" w:eastAsia="Arial" w:cs="Arial"/>
          <w:sz w:val="22"/>
          <w:szCs w:val="22"/>
        </w:rPr>
      </w:pPr>
    </w:p>
    <w:p w:rsidR="00195E76" w:rsidP="1918D316" w:rsidRDefault="00195E76" w14:paraId="0F6F8FA6" w14:textId="285BB8D2">
      <w:pPr>
        <w:pStyle w:val="Heading1"/>
        <w:spacing w:line="360" w:lineRule="auto"/>
        <w:jc w:val="both"/>
        <w:rPr>
          <w:rFonts w:ascii="Arial" w:hAnsi="Arial" w:eastAsia="Arial" w:cs="Arial"/>
          <w:sz w:val="22"/>
          <w:szCs w:val="22"/>
        </w:rPr>
      </w:pPr>
      <w:r w:rsidRPr="1918D316" w:rsidR="785B3DEF">
        <w:rPr>
          <w:rFonts w:ascii="Arial" w:hAnsi="Arial" w:eastAsia="Arial" w:cs="Arial"/>
          <w:sz w:val="22"/>
          <w:szCs w:val="22"/>
        </w:rPr>
        <w:t>Governance and Strategic Alignment</w:t>
      </w:r>
    </w:p>
    <w:p w:rsidRPr="00A12085" w:rsidR="00A12085" w:rsidP="1918D316" w:rsidRDefault="00A12085" w14:paraId="78CE7510" w14:textId="77777777">
      <w:pPr>
        <w:rPr>
          <w:rFonts w:ascii="Arial" w:hAnsi="Arial" w:eastAsia="Arial" w:cs="Arial"/>
          <w:sz w:val="22"/>
          <w:szCs w:val="22"/>
        </w:rPr>
      </w:pPr>
    </w:p>
    <w:p w:rsidR="00195E76" w:rsidP="1918D316" w:rsidRDefault="00A12085" w14:paraId="394047A5" w14:textId="5BB58DEE">
      <w:pPr>
        <w:pStyle w:val="NormalWeb"/>
        <w:spacing w:line="360" w:lineRule="auto"/>
        <w:jc w:val="both"/>
        <w:rPr>
          <w:rFonts w:ascii="Arial" w:hAnsi="Arial" w:eastAsia="Arial" w:cs="Arial"/>
          <w:sz w:val="22"/>
          <w:szCs w:val="22"/>
        </w:rPr>
      </w:pPr>
      <w:r w:rsidRPr="1918D316" w:rsidR="47229D97">
        <w:rPr>
          <w:rFonts w:ascii="Arial" w:hAnsi="Arial" w:eastAsia="Arial" w:cs="Arial"/>
          <w:sz w:val="22"/>
          <w:szCs w:val="22"/>
        </w:rPr>
        <w:t xml:space="preserve">Cybersecurity is no longer only an IT issue; it is a business concern that affects the whole company. A strong cybersecurity plan should help the organization achieve its goals, secure its assets, and ensure that business operations can continue even during cyber disasters. To accomplish this, organisations require strong governance and a security policy that is in line with business objectives. </w:t>
      </w:r>
      <w:r>
        <w:br/>
      </w:r>
      <w:r w:rsidRPr="1918D316" w:rsidR="47229D97">
        <w:rPr>
          <w:rFonts w:ascii="Arial" w:hAnsi="Arial" w:eastAsia="Arial" w:cs="Arial"/>
          <w:sz w:val="22"/>
          <w:szCs w:val="22"/>
        </w:rPr>
        <w:t>One of the most popular frameworks for attaining this alignment is the National Institute of Standards and Technology's (NIST) Cybersecurity Framework 2.0. The framework assists organisations in identifying, assessing, and managing cybersecurity risks while meeting business objectives and operational needs [1</w:t>
      </w:r>
      <w:r w:rsidRPr="1918D316" w:rsidR="49736A59">
        <w:rPr>
          <w:rFonts w:ascii="Arial" w:hAnsi="Arial" w:eastAsia="Arial" w:cs="Arial"/>
          <w:sz w:val="22"/>
          <w:szCs w:val="22"/>
        </w:rPr>
        <w:t>0</w:t>
      </w:r>
      <w:r w:rsidRPr="1918D316" w:rsidR="47229D97">
        <w:rPr>
          <w:rFonts w:ascii="Arial" w:hAnsi="Arial" w:eastAsia="Arial" w:cs="Arial"/>
          <w:sz w:val="22"/>
          <w:szCs w:val="22"/>
        </w:rPr>
        <w:t>]. It offers an organised approach to cybersecurity with six core functions: govern, identify, protect, detect, respond, and recover.</w:t>
      </w:r>
    </w:p>
    <w:p w:rsidRPr="00207231" w:rsidR="00207231" w:rsidP="1918D316" w:rsidRDefault="00207231" w14:paraId="7AB2D7D3" w14:textId="77777777">
      <w:pPr>
        <w:pStyle w:val="NormalWeb"/>
        <w:spacing w:line="360" w:lineRule="auto"/>
        <w:jc w:val="both"/>
        <w:rPr>
          <w:rFonts w:ascii="Arial" w:hAnsi="Arial" w:eastAsia="Arial" w:cs="Arial"/>
          <w:sz w:val="22"/>
          <w:szCs w:val="22"/>
        </w:rPr>
      </w:pPr>
      <w:r w:rsidRPr="1918D316" w:rsidR="2D87D53B">
        <w:rPr>
          <w:rFonts w:ascii="Arial" w:hAnsi="Arial" w:eastAsia="Arial" w:cs="Arial"/>
          <w:sz w:val="22"/>
          <w:szCs w:val="22"/>
        </w:rPr>
        <w:t xml:space="preserve">Leadership, accountability, and risk management are the primary emphases of the Governance function. Senior management and the Board of Directors should be involved in cybersecurity decision-making to ensure that security initiatives align with organisational objectives. This includes developing security policies, assigning resources, and conducting frequent cyber risk assessments. Strong governance contributes to a culture in which cybersecurity is seen as a business priority rather than a technical obligation. </w:t>
      </w:r>
      <w:r>
        <w:br/>
      </w:r>
      <w:r w:rsidRPr="1918D316" w:rsidR="2D87D53B">
        <w:rPr>
          <w:rFonts w:ascii="Arial" w:hAnsi="Arial" w:eastAsia="Arial" w:cs="Arial"/>
          <w:sz w:val="22"/>
          <w:szCs w:val="22"/>
        </w:rPr>
        <w:t>The Identify function assists organisations in determining what assets, systems, data, and procedures require protection. Keeping a comprehensive inventory of hardware, software, cloud services, and sensitive data enables businesses to assess risks and prioritise security activities. This promotes corporate objectives by ensuring that vital resources are adequately protected.</w:t>
      </w:r>
    </w:p>
    <w:p w:rsidR="00195E76" w:rsidP="1918D316" w:rsidRDefault="00636826" w14:paraId="45CF56A8" w14:textId="4DAF4442">
      <w:pPr>
        <w:pStyle w:val="NormalWeb"/>
        <w:spacing w:line="360" w:lineRule="auto"/>
        <w:jc w:val="both"/>
        <w:rPr>
          <w:rFonts w:ascii="Arial" w:hAnsi="Arial" w:eastAsia="Arial" w:cs="Arial"/>
          <w:sz w:val="22"/>
          <w:szCs w:val="22"/>
        </w:rPr>
      </w:pPr>
      <w:r w:rsidRPr="1918D316" w:rsidR="3E52054C">
        <w:rPr>
          <w:rFonts w:ascii="Arial" w:hAnsi="Arial" w:eastAsia="Arial" w:cs="Arial"/>
          <w:sz w:val="22"/>
          <w:szCs w:val="22"/>
        </w:rPr>
        <w:t>Access management, personnel awareness training, data protection measures, and secure system design are examples of controls implemented under the Protect function. Zero Trust Network Access (ZTNA), Secure Access Service Edge (SASE), and Data Loss Prevention (DLP) are technologies that assist protect sensitive information and lessen the chance of successful cyberattacks. Effective protection measures promote company continuity by minimising disruptions caused by security incidents</w:t>
      </w:r>
      <w:r w:rsidRPr="1918D316" w:rsidR="785B3DEF">
        <w:rPr>
          <w:rFonts w:ascii="Arial" w:hAnsi="Arial" w:eastAsia="Arial" w:cs="Arial"/>
          <w:sz w:val="22"/>
          <w:szCs w:val="22"/>
        </w:rPr>
        <w:t xml:space="preserve"> [</w:t>
      </w:r>
      <w:r w:rsidRPr="1918D316" w:rsidR="0437FAAC">
        <w:rPr>
          <w:rFonts w:ascii="Arial" w:hAnsi="Arial" w:eastAsia="Arial" w:cs="Arial"/>
          <w:sz w:val="22"/>
          <w:szCs w:val="22"/>
        </w:rPr>
        <w:t>11</w:t>
      </w:r>
      <w:r w:rsidRPr="1918D316" w:rsidR="785B3DEF">
        <w:rPr>
          <w:rFonts w:ascii="Arial" w:hAnsi="Arial" w:eastAsia="Arial" w:cs="Arial"/>
          <w:sz w:val="22"/>
          <w:szCs w:val="22"/>
        </w:rPr>
        <w:t>].</w:t>
      </w:r>
    </w:p>
    <w:p w:rsidRPr="005E0BC2" w:rsidR="005E0BC2" w:rsidP="1918D316" w:rsidRDefault="005E0BC2" w14:paraId="3D67D4FC" w14:textId="77777777">
      <w:pPr>
        <w:pStyle w:val="NormalWeb"/>
        <w:spacing w:line="360" w:lineRule="auto"/>
        <w:jc w:val="both"/>
        <w:rPr>
          <w:rFonts w:ascii="Arial" w:hAnsi="Arial" w:eastAsia="Arial" w:cs="Arial"/>
          <w:sz w:val="22"/>
          <w:szCs w:val="22"/>
        </w:rPr>
      </w:pPr>
      <w:r w:rsidRPr="1918D316" w:rsidR="0F0E8E4F">
        <w:rPr>
          <w:rFonts w:ascii="Arial" w:hAnsi="Arial" w:eastAsia="Arial" w:cs="Arial"/>
          <w:sz w:val="22"/>
          <w:szCs w:val="22"/>
        </w:rPr>
        <w:t xml:space="preserve">The Detect function is concerned with spotting threats and suspicious behaviours as quickly as possible. Organisations can detect attacks before they cause major damage by using continuous monitoring, security logging, and threat intelligence. Early diagnosis cuts downtime and minimises operational impact. </w:t>
      </w:r>
      <w:r>
        <w:br/>
      </w:r>
      <w:r w:rsidRPr="1918D316" w:rsidR="0F0E8E4F">
        <w:rPr>
          <w:rFonts w:ascii="Arial" w:hAnsi="Arial" w:eastAsia="Arial" w:cs="Arial"/>
          <w:sz w:val="22"/>
          <w:szCs w:val="22"/>
        </w:rPr>
        <w:t xml:space="preserve">The Respond function guarantees that organisations are prepared to respond effectively when a security event arises. Organisations can quickly manage risks and restore regular operations by having clear incident response processes, communication plans, and designated duties. This safeguards both the organization's reputation and the faith of its customers. </w:t>
      </w:r>
      <w:r>
        <w:br/>
      </w:r>
      <w:r w:rsidRPr="1918D316" w:rsidR="0F0E8E4F">
        <w:rPr>
          <w:rFonts w:ascii="Arial" w:hAnsi="Arial" w:eastAsia="Arial" w:cs="Arial"/>
          <w:sz w:val="22"/>
          <w:szCs w:val="22"/>
        </w:rPr>
        <w:t>The Recover function is concerned with restoring systems, data, and services following an incident. Recovery plans, backups, and disaster recovery methods assist businesses in returning to normal operations with minimal disturbance. This enhances long-term resilience and assures that the company can continue to provide services even after a cyberattack.</w:t>
      </w:r>
    </w:p>
    <w:p w:rsidR="1DE9A2F4" w:rsidP="1918D316" w:rsidRDefault="1DE9A2F4" w14:paraId="087B8895" w14:textId="3CDC58D7">
      <w:pPr>
        <w:pStyle w:val="NormalWeb"/>
        <w:spacing w:line="360" w:lineRule="auto"/>
        <w:rPr>
          <w:rFonts w:ascii="Arial" w:hAnsi="Arial" w:eastAsia="Arial" w:cs="Arial"/>
          <w:sz w:val="22"/>
          <w:szCs w:val="22"/>
        </w:rPr>
      </w:pPr>
      <w:r w:rsidRPr="1918D316" w:rsidR="556F8F9A">
        <w:rPr>
          <w:rFonts w:ascii="Arial" w:hAnsi="Arial" w:eastAsia="Arial" w:cs="Arial"/>
          <w:sz w:val="22"/>
          <w:szCs w:val="22"/>
        </w:rPr>
        <w:t xml:space="preserve">Aligning cybersecurity with corporate goals offers various advantages. First, it promotes business continuity by decreasing the frequency and severity of cyber catastrophes. Second, it builds trust among customers, workers, partners, and regulators by </w:t>
      </w:r>
      <w:r w:rsidRPr="1918D316" w:rsidR="556F8F9A">
        <w:rPr>
          <w:rFonts w:ascii="Arial" w:hAnsi="Arial" w:eastAsia="Arial" w:cs="Arial"/>
          <w:sz w:val="22"/>
          <w:szCs w:val="22"/>
        </w:rPr>
        <w:t>demonstrating</w:t>
      </w:r>
      <w:r w:rsidRPr="1918D316" w:rsidR="556F8F9A">
        <w:rPr>
          <w:rFonts w:ascii="Arial" w:hAnsi="Arial" w:eastAsia="Arial" w:cs="Arial"/>
          <w:sz w:val="22"/>
          <w:szCs w:val="22"/>
        </w:rPr>
        <w:t xml:space="preserve"> a dedication to information security. Finally, it promotes long-term resilience by allowing the company to quickly adapt to new threats and recover from interruptions. </w:t>
      </w:r>
      <w:r>
        <w:br/>
      </w:r>
      <w:r w:rsidRPr="1918D316" w:rsidR="556F8F9A">
        <w:rPr>
          <w:rFonts w:ascii="Arial" w:hAnsi="Arial" w:eastAsia="Arial" w:cs="Arial"/>
          <w:sz w:val="22"/>
          <w:szCs w:val="22"/>
        </w:rPr>
        <w:t>Finally, the NIST Cybersecurity Framework 2.0 provides a structured approach to integrating cybersecurity strategy with organisational goals. Organisations may improve security, preserve trust, support business continuity, and create long-term resilience in an increasingly complex threat environment by incorporating cybersecurity into their governance, risk management, and business planning processes.</w:t>
      </w:r>
    </w:p>
    <w:p w:rsidR="1DE9A2F4" w:rsidP="1DE9A2F4" w:rsidRDefault="1DE9A2F4" w14:paraId="6033C1DB" w14:textId="4FF2EC55">
      <w:pPr>
        <w:pStyle w:val="NormalWeb"/>
        <w:spacing w:line="360" w:lineRule="auto"/>
      </w:pPr>
    </w:p>
    <w:p w:rsidR="1DE9A2F4" w:rsidP="1DE9A2F4" w:rsidRDefault="1DE9A2F4" w14:paraId="204880BF" w14:textId="4F60950B">
      <w:pPr>
        <w:pStyle w:val="NormalWeb"/>
        <w:spacing w:line="360" w:lineRule="auto"/>
      </w:pPr>
    </w:p>
    <w:p w:rsidR="00481148" w:rsidP="0002777D" w:rsidRDefault="000A0BDD" w14:paraId="5EC5E9D2" w14:textId="02C825C5">
      <w:pPr>
        <w:pStyle w:val="NormalWeb"/>
        <w:spacing w:line="360" w:lineRule="auto"/>
        <w:jc w:val="both"/>
      </w:pPr>
      <w:r>
        <w:rPr>
          <w:noProof/>
        </w:rPr>
        <mc:AlternateContent>
          <mc:Choice Requires="wps">
            <w:drawing>
              <wp:anchor distT="0" distB="0" distL="114300" distR="114300" simplePos="0" relativeHeight="251658240" behindDoc="0" locked="0" layoutInCell="1" allowOverlap="1" wp14:anchorId="5640E3A6" wp14:editId="1FAE737F">
                <wp:simplePos x="0" y="0"/>
                <wp:positionH relativeFrom="column">
                  <wp:posOffset>1737995</wp:posOffset>
                </wp:positionH>
                <wp:positionV relativeFrom="paragraph">
                  <wp:posOffset>155575</wp:posOffset>
                </wp:positionV>
                <wp:extent cx="1680210" cy="1021080"/>
                <wp:effectExtent l="19050" t="0" r="34290" b="26670"/>
                <wp:wrapNone/>
                <wp:docPr id="481175967" name="Hexagon 2">
                  <a:extLst xmlns:a="http://schemas.openxmlformats.org/drawingml/2006/main">
                    <a:ext uri="{FF2B5EF4-FFF2-40B4-BE49-F238E27FC236}">
                      <a16:creationId xmlns:a16="http://schemas.microsoft.com/office/drawing/2014/main" id="{8B492AFC-53AF-4639-9D13-16CB32300CCE}"/>
                    </a:ext>
                  </a:extLst>
                </wp:docPr>
                <wp:cNvGraphicFramePr/>
                <a:graphic xmlns:a="http://schemas.openxmlformats.org/drawingml/2006/main">
                  <a:graphicData uri="http://schemas.microsoft.com/office/word/2010/wordprocessingShape">
                    <wps:wsp>
                      <wps:cNvSpPr/>
                      <wps:spPr>
                        <a:xfrm>
                          <a:off x="0" y="0"/>
                          <a:ext cx="1680210" cy="1021080"/>
                        </a:xfrm>
                        <a:prstGeom prst="hexagon">
                          <a:avLst/>
                        </a:prstGeom>
                      </wps:spPr>
                      <wps:style>
                        <a:lnRef idx="2">
                          <a:schemeClr val="accent6"/>
                        </a:lnRef>
                        <a:fillRef idx="1">
                          <a:schemeClr val="lt1"/>
                        </a:fillRef>
                        <a:effectRef idx="0">
                          <a:schemeClr val="accent6"/>
                        </a:effectRef>
                        <a:fontRef idx="minor">
                          <a:schemeClr val="dk1"/>
                        </a:fontRef>
                      </wps:style>
                      <wps:txbx>
                        <w:txbxContent>
                          <w:p w:rsidR="00E964FD" w:rsidP="00E964FD" w:rsidRDefault="00B43F51" w14:paraId="4879FA64" w14:textId="587BA5BE">
                            <w:pPr>
                              <w:pStyle w:val="ListParagraph"/>
                              <w:numPr>
                                <w:ilvl w:val="0"/>
                                <w:numId w:val="8"/>
                              </w:numPr>
                            </w:pPr>
                            <w:r w:rsidRPr="00C55BC3">
                              <w:rPr>
                                <w:color w:val="1F4E79" w:themeColor="accent1" w:themeShade="80"/>
                              </w:rPr>
                              <w:t>G</w:t>
                            </w:r>
                            <w:r w:rsidRPr="00C55BC3" w:rsidR="00EB4577">
                              <w:rPr>
                                <w:color w:val="1F4E79" w:themeColor="accent1" w:themeShade="80"/>
                              </w:rPr>
                              <w:t>OVER</w:t>
                            </w:r>
                            <w:r w:rsidRPr="00C55BC3" w:rsidR="000E57ED">
                              <w:rPr>
                                <w:color w:val="1F4E79" w:themeColor="accent1" w:themeShade="80"/>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E34D8DD">
              <v:shapetype id="_x0000_t9" coordsize="21600,21600" o:spt="9" adj="5400" path="m@0,l,10800@0,21600@1,21600,21600,10800@1,xe" w14:anchorId="5640E3A6">
                <v:stroke joinstyle="miter"/>
                <v:formulas>
                  <v:f eqn="val #0"/>
                  <v:f eqn="sum width 0 #0"/>
                  <v:f eqn="sum height 0 #0"/>
                  <v:f eqn="prod @0 2929 10000"/>
                  <v:f eqn="sum width 0 @3"/>
                  <v:f eqn="sum height 0 @3"/>
                </v:formulas>
                <v:path textboxrect="1800,1800,19800,19800;3600,3600,18000,18000;6300,6300,15300,15300" gradientshapeok="t" o:connecttype="rect"/>
                <v:handles>
                  <v:h position="#0,topLeft" xrange="0,10800"/>
                </v:handles>
              </v:shapetype>
              <v:shape id="Hexagon 2" style="position:absolute;left:0;text-align:left;margin-left:136.85pt;margin-top:12.25pt;width:132.3pt;height:8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70ad47 [3209]" strokeweight="1pt" type="#_x0000_t9" adj="3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">
                <v:textbox>
                  <w:txbxContent>
                    <w:p w:rsidR="00E964FD" w:rsidP="00E964FD" w:rsidRDefault="00B43F51" w14:paraId="137203C8" w14:textId="587BA5BE">
                      <w:pPr>
                        <w:pStyle w:val="ListParagraph"/>
                        <w:numPr>
                          <w:ilvl w:val="0"/>
                          <w:numId w:val="8"/>
                        </w:numPr>
                      </w:pPr>
                      <w:r w:rsidRPr="00C55BC3">
                        <w:rPr>
                          <w:color w:val="1F4E79" w:themeColor="accent1" w:themeShade="80"/>
                        </w:rPr>
                        <w:t>G</w:t>
                      </w:r>
                      <w:r w:rsidRPr="00C55BC3" w:rsidR="00EB4577">
                        <w:rPr>
                          <w:color w:val="1F4E79" w:themeColor="accent1" w:themeShade="80"/>
                        </w:rPr>
                        <w:t>OVER</w:t>
                      </w:r>
                      <w:r w:rsidRPr="00C55BC3" w:rsidR="000E57ED">
                        <w:rPr>
                          <w:color w:val="1F4E79" w:themeColor="accent1" w:themeShade="80"/>
                        </w:rPr>
                        <w:t>N</w:t>
                      </w:r>
                    </w:p>
                  </w:txbxContent>
                </v:textbox>
              </v:shape>
            </w:pict>
          </mc:Fallback>
        </mc:AlternateContent>
      </w:r>
    </w:p>
    <w:p w:rsidR="00481148" w:rsidP="0002777D" w:rsidRDefault="00407ED9" w14:paraId="6F865334" w14:textId="576D339C">
      <w:pPr>
        <w:pStyle w:val="NormalWeb"/>
        <w:spacing w:line="360" w:lineRule="auto"/>
        <w:jc w:val="both"/>
      </w:pPr>
      <w:r>
        <w:rPr>
          <w:noProof/>
        </w:rPr>
        <mc:AlternateContent>
          <mc:Choice Requires="wps">
            <w:drawing>
              <wp:anchor distT="0" distB="0" distL="114300" distR="114300" simplePos="0" relativeHeight="251658249" behindDoc="0" locked="0" layoutInCell="1" allowOverlap="1" wp14:anchorId="1361D2BF" wp14:editId="6EE26BC3">
                <wp:simplePos x="0" y="0"/>
                <wp:positionH relativeFrom="column">
                  <wp:posOffset>3425825</wp:posOffset>
                </wp:positionH>
                <wp:positionV relativeFrom="paragraph">
                  <wp:posOffset>225425</wp:posOffset>
                </wp:positionV>
                <wp:extent cx="617220" cy="525780"/>
                <wp:effectExtent l="0" t="0" r="68580" b="64770"/>
                <wp:wrapNone/>
                <wp:docPr id="67761033" name="Straight Arrow Connector 18">
                  <a:extLst xmlns:a="http://schemas.openxmlformats.org/drawingml/2006/main">
                    <a:ext uri="{FF2B5EF4-FFF2-40B4-BE49-F238E27FC236}">
                      <a16:creationId xmlns:a16="http://schemas.microsoft.com/office/drawing/2014/main" id="{24B62A8B-C1A5-406A-BA79-0BFA1813464B}"/>
                    </a:ext>
                  </a:extLst>
                </wp:docPr>
                <wp:cNvGraphicFramePr/>
                <a:graphic xmlns:a="http://schemas.openxmlformats.org/drawingml/2006/main">
                  <a:graphicData uri="http://schemas.microsoft.com/office/word/2010/wordprocessingShape">
                    <wps:wsp>
                      <wps:cNvCnPr/>
                      <wps:spPr>
                        <a:xfrm>
                          <a:off x="0" y="0"/>
                          <a:ext cx="617220" cy="525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73DFF71B">
              <v:shapetype id="_x0000_t32" coordsize="21600,21600" o:oned="t" filled="f" o:spt="32" path="m,l21600,21600e" w14:anchorId="79842B1B">
                <v:path fillok="f" arrowok="t" o:connecttype="none"/>
                <o:lock v:ext="edit" shapetype="t"/>
              </v:shapetype>
              <v:shape id="Straight Arrow Connector 18" style="position:absolute;margin-left:269.75pt;margin-top:17.75pt;width:48.6pt;height:41.4pt;z-index:251658249;visibility:visible;mso-wrap-style:square;mso-wrap-distance-left:9pt;mso-wrap-distance-top:0;mso-wrap-distance-right:9pt;mso-wrap-distance-bottom:0;mso-position-horizontal:absolute;mso-position-horizontal-relative:text;mso-position-vertical:absolute;mso-position-vertical-relative:text" o:spid="_x0000_s1026"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">
                <v:stroke joinstyle="miter" endarrow="block"/>
              </v:shape>
            </w:pict>
          </mc:Fallback>
        </mc:AlternateContent>
      </w:r>
      <w:r>
        <w:rPr>
          <w:noProof/>
        </w:rPr>
        <mc:AlternateContent>
          <mc:Choice Requires="wps">
            <w:drawing>
              <wp:anchor distT="0" distB="0" distL="114300" distR="114300" simplePos="0" relativeHeight="251658248" behindDoc="0" locked="0" layoutInCell="1" allowOverlap="1" wp14:anchorId="55906A4B" wp14:editId="3BABDDAD">
                <wp:simplePos x="0" y="0"/>
                <wp:positionH relativeFrom="column">
                  <wp:posOffset>949325</wp:posOffset>
                </wp:positionH>
                <wp:positionV relativeFrom="paragraph">
                  <wp:posOffset>210185</wp:posOffset>
                </wp:positionV>
                <wp:extent cx="769620" cy="335280"/>
                <wp:effectExtent l="0" t="38100" r="49530" b="26670"/>
                <wp:wrapNone/>
                <wp:docPr id="1509087173" name="Straight Arrow Connector 17">
                  <a:extLst xmlns:a="http://schemas.openxmlformats.org/drawingml/2006/main">
                    <a:ext uri="{FF2B5EF4-FFF2-40B4-BE49-F238E27FC236}">
                      <a16:creationId xmlns:a16="http://schemas.microsoft.com/office/drawing/2014/main" id="{B1213696-034E-4B2F-93C0-0375B6C3F50C}"/>
                    </a:ext>
                  </a:extLst>
                </wp:docPr>
                <wp:cNvGraphicFramePr/>
                <a:graphic xmlns:a="http://schemas.openxmlformats.org/drawingml/2006/main">
                  <a:graphicData uri="http://schemas.microsoft.com/office/word/2010/wordprocessingShape">
                    <wps:wsp>
                      <wps:cNvCnPr/>
                      <wps:spPr>
                        <a:xfrm flipV="1">
                          <a:off x="0" y="0"/>
                          <a:ext cx="769620" cy="335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27970850">
              <v:shape id="Straight Arrow Connector 17" style="position:absolute;margin-left:74.75pt;margin-top:16.55pt;width:60.6pt;height:26.4pt;flip:y;z-index:251658248;visibility:visible;mso-wrap-style:square;mso-wrap-distance-left:9pt;mso-wrap-distance-top:0;mso-wrap-distance-right:9pt;mso-wrap-distance-bottom:0;mso-position-horizontal:absolute;mso-position-horizontal-relative:text;mso-position-vertical:absolute;mso-position-vertical-relative:text" o:spid="_x0000_s1026"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" w14:anchorId="51D9AC84">
                <v:stroke joinstyle="miter" endarrow="block"/>
              </v:shape>
            </w:pict>
          </mc:Fallback>
        </mc:AlternateContent>
      </w:r>
    </w:p>
    <w:p w:rsidR="00481148" w:rsidP="0002777D" w:rsidRDefault="00461565" w14:paraId="2FE31B73" w14:textId="1AE19CD8">
      <w:pPr>
        <w:pStyle w:val="NormalWeb"/>
        <w:spacing w:line="360" w:lineRule="auto"/>
        <w:jc w:val="both"/>
      </w:pPr>
      <w:r>
        <w:rPr>
          <w:noProof/>
        </w:rPr>
        <mc:AlternateContent>
          <mc:Choice Requires="wps">
            <w:drawing>
              <wp:anchor distT="0" distB="0" distL="114300" distR="114300" simplePos="0" relativeHeight="251658244" behindDoc="0" locked="0" layoutInCell="1" allowOverlap="1" wp14:anchorId="3C68D789" wp14:editId="01E5D31D">
                <wp:simplePos x="0" y="0"/>
                <wp:positionH relativeFrom="column">
                  <wp:posOffset>233045</wp:posOffset>
                </wp:positionH>
                <wp:positionV relativeFrom="paragraph">
                  <wp:posOffset>111760</wp:posOffset>
                </wp:positionV>
                <wp:extent cx="1504950" cy="1036320"/>
                <wp:effectExtent l="19050" t="0" r="38100" b="11430"/>
                <wp:wrapNone/>
                <wp:docPr id="822111497" name="Hexagon 6">
                  <a:extLst xmlns:a="http://schemas.openxmlformats.org/drawingml/2006/main">
                    <a:ext uri="{FF2B5EF4-FFF2-40B4-BE49-F238E27FC236}">
                      <a16:creationId xmlns:a16="http://schemas.microsoft.com/office/drawing/2014/main" id="{08C9330B-50CA-447D-AFCA-7924A50B579F}"/>
                    </a:ext>
                  </a:extLst>
                </wp:docPr>
                <wp:cNvGraphicFramePr/>
                <a:graphic xmlns:a="http://schemas.openxmlformats.org/drawingml/2006/main">
                  <a:graphicData uri="http://schemas.microsoft.com/office/word/2010/wordprocessingShape">
                    <wps:wsp>
                      <wps:cNvSpPr/>
                      <wps:spPr>
                        <a:xfrm>
                          <a:off x="0" y="0"/>
                          <a:ext cx="1504950" cy="1036320"/>
                        </a:xfrm>
                        <a:prstGeom prst="hexagon">
                          <a:avLst/>
                        </a:prstGeom>
                      </wps:spPr>
                      <wps:style>
                        <a:lnRef idx="2">
                          <a:schemeClr val="accent6"/>
                        </a:lnRef>
                        <a:fillRef idx="1">
                          <a:schemeClr val="lt1"/>
                        </a:fillRef>
                        <a:effectRef idx="0">
                          <a:schemeClr val="accent6"/>
                        </a:effectRef>
                        <a:fontRef idx="minor">
                          <a:schemeClr val="dk1"/>
                        </a:fontRef>
                      </wps:style>
                      <wps:txbx>
                        <w:txbxContent>
                          <w:p w:rsidRPr="00116406" w:rsidR="00083D5B" w:rsidP="00083D5B" w:rsidRDefault="00083D5B" w14:paraId="54CFE7BA" w14:textId="6395995D">
                            <w:pPr>
                              <w:rPr>
                                <w:color w:val="44546A" w:themeColor="text2"/>
                              </w:rPr>
                            </w:pPr>
                            <w:r w:rsidRPr="00116406">
                              <w:rPr>
                                <w:color w:val="44546A" w:themeColor="text2"/>
                              </w:rPr>
                              <w:t>6. R</w:t>
                            </w:r>
                            <w:r w:rsidRPr="00116406" w:rsidR="00B36B17">
                              <w:rPr>
                                <w:color w:val="44546A" w:themeColor="text2"/>
                              </w:rPr>
                              <w:t>ECOVER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91059E0">
              <v:shape id="Hexagon 6" style="position:absolute;left:0;text-align:left;margin-left:18.35pt;margin-top:8.8pt;width:118.5pt;height:81.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white [3201]" strokecolor="#70ad47 [3209]" strokeweight="1pt" type="#_x0000_t9" adj="3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" w14:anchorId="3C68D789">
                <v:textbox>
                  <w:txbxContent>
                    <w:p w:rsidRPr="00116406" w:rsidR="00083D5B" w:rsidP="00083D5B" w:rsidRDefault="00083D5B" w14:paraId="22F6882A" w14:textId="6395995D">
                      <w:pPr>
                        <w:rPr>
                          <w:color w:val="44546A" w:themeColor="text2"/>
                        </w:rPr>
                      </w:pPr>
                      <w:r w:rsidRPr="00116406">
                        <w:rPr>
                          <w:color w:val="44546A" w:themeColor="text2"/>
                        </w:rPr>
                        <w:t>6. R</w:t>
                      </w:r>
                      <w:r w:rsidRPr="00116406" w:rsidR="00B36B17">
                        <w:rPr>
                          <w:color w:val="44546A" w:themeColor="text2"/>
                        </w:rPr>
                        <w:t>ECOVER</w:t>
                      </w:r>
                    </w:p>
                  </w:txbxContent>
                </v:textbox>
              </v:shape>
            </w:pict>
          </mc:Fallback>
        </mc:AlternateContent>
      </w:r>
      <w:r w:rsidR="00CC22E9">
        <w:rPr>
          <w:noProof/>
        </w:rPr>
        <mc:AlternateContent>
          <mc:Choice Requires="wps">
            <w:drawing>
              <wp:anchor distT="0" distB="0" distL="114300" distR="114300" simplePos="0" relativeHeight="251658242" behindDoc="0" locked="0" layoutInCell="1" allowOverlap="1" wp14:anchorId="48E419AE" wp14:editId="6D660AAE">
                <wp:simplePos x="0" y="0"/>
                <wp:positionH relativeFrom="column">
                  <wp:posOffset>3749675</wp:posOffset>
                </wp:positionH>
                <wp:positionV relativeFrom="paragraph">
                  <wp:posOffset>347980</wp:posOffset>
                </wp:positionV>
                <wp:extent cx="1253490" cy="838200"/>
                <wp:effectExtent l="19050" t="0" r="22860" b="19050"/>
                <wp:wrapNone/>
                <wp:docPr id="231956475" name="Hexagon 4">
                  <a:extLst xmlns:a="http://schemas.openxmlformats.org/drawingml/2006/main">
                    <a:ext uri="{FF2B5EF4-FFF2-40B4-BE49-F238E27FC236}">
                      <a16:creationId xmlns:a16="http://schemas.microsoft.com/office/drawing/2014/main" id="{E13C3E53-45E1-4CD8-BFD8-47E581C89792}"/>
                    </a:ext>
                  </a:extLst>
                </wp:docPr>
                <wp:cNvGraphicFramePr/>
                <a:graphic xmlns:a="http://schemas.openxmlformats.org/drawingml/2006/main">
                  <a:graphicData uri="http://schemas.microsoft.com/office/word/2010/wordprocessingShape">
                    <wps:wsp>
                      <wps:cNvSpPr/>
                      <wps:spPr>
                        <a:xfrm>
                          <a:off x="0" y="0"/>
                          <a:ext cx="1253490" cy="838200"/>
                        </a:xfrm>
                        <a:prstGeom prst="hexagon">
                          <a:avLst/>
                        </a:prstGeom>
                      </wps:spPr>
                      <wps:style>
                        <a:lnRef idx="2">
                          <a:schemeClr val="accent6"/>
                        </a:lnRef>
                        <a:fillRef idx="1">
                          <a:schemeClr val="lt1"/>
                        </a:fillRef>
                        <a:effectRef idx="0">
                          <a:schemeClr val="accent6"/>
                        </a:effectRef>
                        <a:fontRef idx="minor">
                          <a:schemeClr val="dk1"/>
                        </a:fontRef>
                      </wps:style>
                      <wps:txbx>
                        <w:txbxContent>
                          <w:p w:rsidRPr="00C55BC3" w:rsidR="005128F1" w:rsidP="005128F1" w:rsidRDefault="005128F1" w14:paraId="4CE67282" w14:textId="343D0884">
                            <w:pPr>
                              <w:rPr>
                                <w:color w:val="1F4E79" w:themeColor="accent1" w:themeShade="80"/>
                              </w:rPr>
                            </w:pPr>
                            <w:r w:rsidRPr="00C55BC3">
                              <w:rPr>
                                <w:color w:val="1F4E79" w:themeColor="accent1" w:themeShade="80"/>
                              </w:rPr>
                              <w:t>2.</w:t>
                            </w:r>
                            <w:r w:rsidRPr="00C55BC3" w:rsidR="006768AB">
                              <w:rPr>
                                <w:color w:val="1F4E79" w:themeColor="accent1" w:themeShade="80"/>
                              </w:rPr>
                              <w:t>I</w:t>
                            </w:r>
                            <w:r w:rsidRPr="00C55BC3" w:rsidR="000E57ED">
                              <w:rPr>
                                <w:color w:val="1F4E79" w:themeColor="accent1" w:themeShade="80"/>
                              </w:rPr>
                              <w:t>DENTIFY</w:t>
                            </w:r>
                            <w:r w:rsidRPr="00C55BC3" w:rsidR="006768AB">
                              <w:rPr>
                                <w:color w:val="1F4E79" w:themeColor="accent1" w:themeShade="8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239ECF3">
              <v:shape id="Hexagon 4" style="position:absolute;left:0;text-align:left;margin-left:295.25pt;margin-top:27.4pt;width:98.7pt;height:6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white [3201]" strokecolor="#70ad47 [3209]" strokeweight="1pt" type="#_x0000_t9" adj="3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" w14:anchorId="48E419AE">
                <v:textbox>
                  <w:txbxContent>
                    <w:p w:rsidRPr="00C55BC3" w:rsidR="005128F1" w:rsidP="005128F1" w:rsidRDefault="005128F1" w14:paraId="0B9C594A" w14:textId="343D0884">
                      <w:pPr>
                        <w:rPr>
                          <w:color w:val="1F4E79" w:themeColor="accent1" w:themeShade="80"/>
                        </w:rPr>
                      </w:pPr>
                      <w:r w:rsidRPr="00C55BC3">
                        <w:rPr>
                          <w:color w:val="1F4E79" w:themeColor="accent1" w:themeShade="80"/>
                        </w:rPr>
                        <w:t>2.</w:t>
                      </w:r>
                      <w:r w:rsidRPr="00C55BC3" w:rsidR="006768AB">
                        <w:rPr>
                          <w:color w:val="1F4E79" w:themeColor="accent1" w:themeShade="80"/>
                        </w:rPr>
                        <w:t>I</w:t>
                      </w:r>
                      <w:r w:rsidRPr="00C55BC3" w:rsidR="000E57ED">
                        <w:rPr>
                          <w:color w:val="1F4E79" w:themeColor="accent1" w:themeShade="80"/>
                        </w:rPr>
                        <w:t>DENTIFY</w:t>
                      </w:r>
                      <w:r w:rsidRPr="00C55BC3" w:rsidR="006768AB">
                        <w:rPr>
                          <w:color w:val="1F4E79" w:themeColor="accent1" w:themeShade="80"/>
                        </w:rPr>
                        <w:t xml:space="preserve"> </w:t>
                      </w:r>
                    </w:p>
                  </w:txbxContent>
                </v:textbox>
              </v:shape>
            </w:pict>
          </mc:Fallback>
        </mc:AlternateContent>
      </w:r>
    </w:p>
    <w:p w:rsidR="00481148" w:rsidP="0002777D" w:rsidRDefault="00481148" w14:paraId="55443502" w14:textId="77777777">
      <w:pPr>
        <w:pStyle w:val="NormalWeb"/>
        <w:spacing w:line="360" w:lineRule="auto"/>
        <w:jc w:val="both"/>
      </w:pPr>
    </w:p>
    <w:p w:rsidR="00481148" w:rsidP="0002777D" w:rsidRDefault="00D614B8" w14:paraId="3EAE6FA5" w14:textId="1F9DB30A">
      <w:pPr>
        <w:pStyle w:val="NormalWeb"/>
        <w:spacing w:line="360" w:lineRule="auto"/>
        <w:jc w:val="both"/>
      </w:pPr>
      <w:r>
        <w:rPr>
          <w:noProof/>
        </w:rPr>
        <mc:AlternateContent>
          <mc:Choice Requires="wps">
            <w:drawing>
              <wp:anchor distT="0" distB="0" distL="114300" distR="114300" simplePos="0" relativeHeight="251658250" behindDoc="0" locked="0" layoutInCell="1" allowOverlap="1" wp14:anchorId="7FEA4232" wp14:editId="43AEA8C7">
                <wp:simplePos x="0" y="0"/>
                <wp:positionH relativeFrom="column">
                  <wp:posOffset>4142105</wp:posOffset>
                </wp:positionH>
                <wp:positionV relativeFrom="paragraph">
                  <wp:posOffset>333375</wp:posOffset>
                </wp:positionV>
                <wp:extent cx="175260" cy="624840"/>
                <wp:effectExtent l="57150" t="0" r="34290" b="60960"/>
                <wp:wrapNone/>
                <wp:docPr id="235486416" name="Straight Arrow Connector 21">
                  <a:extLst xmlns:a="http://schemas.openxmlformats.org/drawingml/2006/main">
                    <a:ext uri="{FF2B5EF4-FFF2-40B4-BE49-F238E27FC236}">
                      <a16:creationId xmlns:a16="http://schemas.microsoft.com/office/drawing/2014/main" id="{F79E7462-6EF7-4C23-A049-7D9BF5F21D21}"/>
                    </a:ext>
                  </a:extLst>
                </wp:docPr>
                <wp:cNvGraphicFramePr/>
                <a:graphic xmlns:a="http://schemas.openxmlformats.org/drawingml/2006/main">
                  <a:graphicData uri="http://schemas.microsoft.com/office/word/2010/wordprocessingShape">
                    <wps:wsp>
                      <wps:cNvCnPr/>
                      <wps:spPr>
                        <a:xfrm flipH="1">
                          <a:off x="0" y="0"/>
                          <a:ext cx="175260" cy="624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2486AF4A">
              <v:shape id="Straight Arrow Connector 21" style="position:absolute;margin-left:326.15pt;margin-top:26.25pt;width:13.8pt;height:49.2pt;flip:x;z-index:251658250;visibility:visible;mso-wrap-style:square;mso-wrap-distance-left:9pt;mso-wrap-distance-top:0;mso-wrap-distance-right:9pt;mso-wrap-distance-bottom:0;mso-position-horizontal:absolute;mso-position-horizontal-relative:text;mso-position-vertical:absolute;mso-position-vertical-relative:text" o:spid="_x0000_s1026"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" w14:anchorId="563247F1">
                <v:stroke joinstyle="miter" endarrow="block"/>
              </v:shape>
            </w:pict>
          </mc:Fallback>
        </mc:AlternateContent>
      </w:r>
      <w:r w:rsidR="003F344D">
        <w:rPr>
          <w:noProof/>
        </w:rPr>
        <mc:AlternateContent>
          <mc:Choice Requires="wps">
            <w:drawing>
              <wp:anchor distT="0" distB="0" distL="114300" distR="114300" simplePos="0" relativeHeight="251658241" behindDoc="0" locked="0" layoutInCell="1" allowOverlap="1" wp14:anchorId="78FBCF72" wp14:editId="7CF5815F">
                <wp:simplePos x="0" y="0"/>
                <wp:positionH relativeFrom="column">
                  <wp:posOffset>1859915</wp:posOffset>
                </wp:positionH>
                <wp:positionV relativeFrom="paragraph">
                  <wp:posOffset>5715</wp:posOffset>
                </wp:positionV>
                <wp:extent cx="1478280" cy="731520"/>
                <wp:effectExtent l="19050" t="0" r="45720" b="11430"/>
                <wp:wrapNone/>
                <wp:docPr id="171996917" name="Hexagon 3">
                  <a:extLst xmlns:a="http://schemas.openxmlformats.org/drawingml/2006/main">
                    <a:ext uri="{FF2B5EF4-FFF2-40B4-BE49-F238E27FC236}">
                      <a16:creationId xmlns:a16="http://schemas.microsoft.com/office/drawing/2014/main" id="{68DEA4FE-9460-4EB7-B37C-AB8310A746E4}"/>
                    </a:ext>
                  </a:extLst>
                </wp:docPr>
                <wp:cNvGraphicFramePr/>
                <a:graphic xmlns:a="http://schemas.openxmlformats.org/drawingml/2006/main">
                  <a:graphicData uri="http://schemas.microsoft.com/office/word/2010/wordprocessingShape">
                    <wps:wsp>
                      <wps:cNvSpPr/>
                      <wps:spPr>
                        <a:xfrm>
                          <a:off x="0" y="0"/>
                          <a:ext cx="1478280" cy="731520"/>
                        </a:xfrm>
                        <a:prstGeom prst="hexagon">
                          <a:avLst/>
                        </a:prstGeom>
                      </wps:spPr>
                      <wps:style>
                        <a:lnRef idx="2">
                          <a:schemeClr val="accent6"/>
                        </a:lnRef>
                        <a:fillRef idx="1">
                          <a:schemeClr val="lt1"/>
                        </a:fillRef>
                        <a:effectRef idx="0">
                          <a:schemeClr val="accent6"/>
                        </a:effectRef>
                        <a:fontRef idx="minor">
                          <a:schemeClr val="dk1"/>
                        </a:fontRef>
                      </wps:style>
                      <wps:txbx>
                        <w:txbxContent>
                          <w:p w:rsidRPr="007B1EBE" w:rsidR="000670CB" w:rsidP="000670CB" w:rsidRDefault="000670CB" w14:paraId="6898DC30" w14:textId="5F4D7999">
                            <w:pPr>
                              <w:rPr>
                                <w:color w:val="44546A" w:themeColor="text2"/>
                              </w:rPr>
                            </w:pPr>
                            <w:r w:rsidRPr="007B1EBE">
                              <w:rPr>
                                <w:color w:val="44546A" w:themeColor="text2"/>
                              </w:rPr>
                              <w:t>NIST</w:t>
                            </w:r>
                          </w:p>
                          <w:p w:rsidRPr="007B1EBE" w:rsidR="000670CB" w:rsidP="000670CB" w:rsidRDefault="00407ED9" w14:paraId="164D7033" w14:textId="0EAEB608">
                            <w:pPr>
                              <w:rPr>
                                <w:color w:val="44546A" w:themeColor="text2"/>
                              </w:rPr>
                            </w:pPr>
                            <w:r w:rsidRPr="007B1EBE">
                              <w:rPr>
                                <w:color w:val="44546A" w:themeColor="text2"/>
                              </w:rPr>
                              <w:t>Cybersecurity</w:t>
                            </w:r>
                          </w:p>
                          <w:p w:rsidRPr="007B1EBE" w:rsidR="00D96175" w:rsidP="000670CB" w:rsidRDefault="00D96175" w14:paraId="42E64F01" w14:textId="01E339C6">
                            <w:pPr>
                              <w:rPr>
                                <w:color w:val="44546A" w:themeColor="text2"/>
                              </w:rPr>
                            </w:pPr>
                            <w:r w:rsidRPr="007B1EBE">
                              <w:rPr>
                                <w:color w:val="44546A" w:themeColor="text2"/>
                              </w:rPr>
                              <w:t>Framework</w:t>
                            </w:r>
                          </w:p>
                          <w:p w:rsidRPr="007B1EBE" w:rsidR="00D96175" w:rsidP="000670CB" w:rsidRDefault="00D96175" w14:paraId="0714CB97" w14:textId="2DF4BD40">
                            <w:pPr>
                              <w:rPr>
                                <w:color w:val="44546A" w:themeColor="text2"/>
                              </w:rPr>
                            </w:pPr>
                            <w:r w:rsidRPr="007B1EBE">
                              <w:rPr>
                                <w:color w:val="44546A" w:themeColor="text2"/>
                              </w:rPr>
                              <w:t>(CS</w:t>
                            </w:r>
                            <w:r w:rsidRPr="007B1EBE" w:rsidR="00407ED9">
                              <w:rPr>
                                <w:color w:val="44546A" w:themeColor="text2"/>
                              </w:rPr>
                              <w:t>F)2.0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789C3FF7">
              <v:shape id="Hexagon 3" style="position:absolute;left:0;text-align:left;margin-left:146.45pt;margin-top:.45pt;width:116.4pt;height:57.6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9" fillcolor="white [3201]" strokecolor="#70ad47 [3209]" strokeweight="1pt" type="#_x0000_t9" adj="2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" w14:anchorId="78FBCF72">
                <v:textbox>
                  <w:txbxContent>
                    <w:p w:rsidRPr="007B1EBE" w:rsidR="000670CB" w:rsidP="000670CB" w:rsidRDefault="000670CB" w14:paraId="446ACE42" w14:textId="5F4D7999">
                      <w:pPr>
                        <w:rPr>
                          <w:color w:val="44546A" w:themeColor="text2"/>
                        </w:rPr>
                      </w:pPr>
                      <w:r w:rsidRPr="007B1EBE">
                        <w:rPr>
                          <w:color w:val="44546A" w:themeColor="text2"/>
                        </w:rPr>
                        <w:t>NIST</w:t>
                      </w:r>
                    </w:p>
                    <w:p w:rsidRPr="007B1EBE" w:rsidR="000670CB" w:rsidP="000670CB" w:rsidRDefault="00407ED9" w14:paraId="5CA28C20" w14:textId="0EAEB608">
                      <w:pPr>
                        <w:rPr>
                          <w:color w:val="44546A" w:themeColor="text2"/>
                        </w:rPr>
                      </w:pPr>
                      <w:r w:rsidRPr="007B1EBE">
                        <w:rPr>
                          <w:color w:val="44546A" w:themeColor="text2"/>
                        </w:rPr>
                        <w:t>Cybersecurity</w:t>
                      </w:r>
                    </w:p>
                    <w:p w:rsidRPr="007B1EBE" w:rsidR="00D96175" w:rsidP="000670CB" w:rsidRDefault="00D96175" w14:paraId="162DCCCD" w14:textId="01E339C6">
                      <w:pPr>
                        <w:rPr>
                          <w:color w:val="44546A" w:themeColor="text2"/>
                        </w:rPr>
                      </w:pPr>
                      <w:r w:rsidRPr="007B1EBE">
                        <w:rPr>
                          <w:color w:val="44546A" w:themeColor="text2"/>
                        </w:rPr>
                        <w:t>Framework</w:t>
                      </w:r>
                    </w:p>
                    <w:p w:rsidRPr="007B1EBE" w:rsidR="00D96175" w:rsidP="000670CB" w:rsidRDefault="00D96175" w14:paraId="647B7B6C" w14:textId="2DF4BD40">
                      <w:pPr>
                        <w:rPr>
                          <w:color w:val="44546A" w:themeColor="text2"/>
                        </w:rPr>
                      </w:pPr>
                      <w:r w:rsidRPr="007B1EBE">
                        <w:rPr>
                          <w:color w:val="44546A" w:themeColor="text2"/>
                        </w:rPr>
                        <w:t>(CS</w:t>
                      </w:r>
                      <w:r w:rsidRPr="007B1EBE" w:rsidR="00407ED9">
                        <w:rPr>
                          <w:color w:val="44546A" w:themeColor="text2"/>
                        </w:rPr>
                        <w:t>F)2.0</w:t>
                      </w:r>
                    </w:p>
                  </w:txbxContent>
                </v:textbox>
              </v:shape>
            </w:pict>
          </mc:Fallback>
        </mc:AlternateContent>
      </w:r>
      <w:r w:rsidR="00752E6F">
        <w:rPr>
          <w:noProof/>
        </w:rPr>
        <mc:AlternateContent>
          <mc:Choice Requires="wps">
            <w:drawing>
              <wp:anchor distT="0" distB="0" distL="114300" distR="114300" simplePos="0" relativeHeight="251658247" behindDoc="0" locked="0" layoutInCell="1" allowOverlap="1" wp14:anchorId="0C6AF4A6" wp14:editId="30D63792">
                <wp:simplePos x="0" y="0"/>
                <wp:positionH relativeFrom="column">
                  <wp:posOffset>713105</wp:posOffset>
                </wp:positionH>
                <wp:positionV relativeFrom="paragraph">
                  <wp:posOffset>290195</wp:posOffset>
                </wp:positionV>
                <wp:extent cx="243840" cy="632460"/>
                <wp:effectExtent l="0" t="38100" r="60960" b="15240"/>
                <wp:wrapNone/>
                <wp:docPr id="413737040" name="Straight Arrow Connector 11">
                  <a:extLst xmlns:a="http://schemas.openxmlformats.org/drawingml/2006/main">
                    <a:ext uri="{FF2B5EF4-FFF2-40B4-BE49-F238E27FC236}">
                      <a16:creationId xmlns:a16="http://schemas.microsoft.com/office/drawing/2014/main" id="{9BB0C43B-7A96-45E5-A4F9-089B26AD2DBC}"/>
                    </a:ext>
                  </a:extLst>
                </wp:docPr>
                <wp:cNvGraphicFramePr/>
                <a:graphic xmlns:a="http://schemas.openxmlformats.org/drawingml/2006/main">
                  <a:graphicData uri="http://schemas.microsoft.com/office/word/2010/wordprocessingShape">
                    <wps:wsp>
                      <wps:cNvCnPr/>
                      <wps:spPr>
                        <a:xfrm flipV="1">
                          <a:off x="0" y="0"/>
                          <a:ext cx="243840" cy="632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1B81E768">
              <v:shape id="Straight Arrow Connector 11" style="position:absolute;margin-left:56.15pt;margin-top:22.85pt;width:19.2pt;height:49.8pt;flip:y;z-index:251658247;visibility:visible;mso-wrap-style:square;mso-wrap-distance-left:9pt;mso-wrap-distance-top:0;mso-wrap-distance-right:9pt;mso-wrap-distance-bottom:0;mso-position-horizontal:absolute;mso-position-horizontal-relative:text;mso-position-vertical:absolute;mso-position-vertical-relative:text" o:spid="_x0000_s1026"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" w14:anchorId="4C161653">
                <v:stroke joinstyle="miter" endarrow="block"/>
              </v:shape>
            </w:pict>
          </mc:Fallback>
        </mc:AlternateContent>
      </w:r>
    </w:p>
    <w:p w:rsidR="00481148" w:rsidP="0002777D" w:rsidRDefault="00481148" w14:paraId="5B99B7AE" w14:textId="47E1D06C">
      <w:pPr>
        <w:pStyle w:val="NormalWeb"/>
        <w:spacing w:line="360" w:lineRule="auto"/>
        <w:jc w:val="both"/>
      </w:pPr>
    </w:p>
    <w:p w:rsidR="00481148" w:rsidP="0002777D" w:rsidRDefault="00D614B8" w14:paraId="32C48E85" w14:textId="51C9E8EE">
      <w:pPr>
        <w:pStyle w:val="NormalWeb"/>
        <w:spacing w:line="360" w:lineRule="auto"/>
        <w:jc w:val="both"/>
      </w:pPr>
      <w:r>
        <w:rPr>
          <w:noProof/>
        </w:rPr>
        <mc:AlternateContent>
          <mc:Choice Requires="wps">
            <w:drawing>
              <wp:anchor distT="0" distB="0" distL="114300" distR="114300" simplePos="0" relativeHeight="251658243" behindDoc="0" locked="0" layoutInCell="1" allowOverlap="1" wp14:anchorId="4E5862C6" wp14:editId="5505502E">
                <wp:simplePos x="0" y="0"/>
                <wp:positionH relativeFrom="column">
                  <wp:posOffset>3665855</wp:posOffset>
                </wp:positionH>
                <wp:positionV relativeFrom="paragraph">
                  <wp:posOffset>145415</wp:posOffset>
                </wp:positionV>
                <wp:extent cx="1223010" cy="883920"/>
                <wp:effectExtent l="19050" t="0" r="15240" b="11430"/>
                <wp:wrapNone/>
                <wp:docPr id="2014308977" name="Hexagon 5">
                  <a:extLst xmlns:a="http://schemas.openxmlformats.org/drawingml/2006/main">
                    <a:ext uri="{FF2B5EF4-FFF2-40B4-BE49-F238E27FC236}">
                      <a16:creationId xmlns:a16="http://schemas.microsoft.com/office/drawing/2014/main" id="{72AEB5C4-EF96-47A9-8678-9AA298080BDB}"/>
                    </a:ext>
                  </a:extLst>
                </wp:docPr>
                <wp:cNvGraphicFramePr/>
                <a:graphic xmlns:a="http://schemas.openxmlformats.org/drawingml/2006/main">
                  <a:graphicData uri="http://schemas.microsoft.com/office/word/2010/wordprocessingShape">
                    <wps:wsp>
                      <wps:cNvSpPr/>
                      <wps:spPr>
                        <a:xfrm>
                          <a:off x="0" y="0"/>
                          <a:ext cx="1223010" cy="883920"/>
                        </a:xfrm>
                        <a:prstGeom prst="hexagon">
                          <a:avLst/>
                        </a:prstGeom>
                      </wps:spPr>
                      <wps:style>
                        <a:lnRef idx="2">
                          <a:schemeClr val="accent6"/>
                        </a:lnRef>
                        <a:fillRef idx="1">
                          <a:schemeClr val="lt1"/>
                        </a:fillRef>
                        <a:effectRef idx="0">
                          <a:schemeClr val="accent6"/>
                        </a:effectRef>
                        <a:fontRef idx="minor">
                          <a:schemeClr val="dk1"/>
                        </a:fontRef>
                      </wps:style>
                      <wps:txbx>
                        <w:txbxContent>
                          <w:p w:rsidRPr="007B1EBE" w:rsidR="006768AB" w:rsidP="006768AB" w:rsidRDefault="006768AB" w14:paraId="3A14ED80" w14:textId="2B34221A">
                            <w:pPr>
                              <w:rPr>
                                <w:color w:val="44546A" w:themeColor="text2"/>
                              </w:rPr>
                            </w:pPr>
                            <w:r w:rsidRPr="007B1EBE">
                              <w:rPr>
                                <w:color w:val="44546A" w:themeColor="text2"/>
                              </w:rPr>
                              <w:t>3.P</w:t>
                            </w:r>
                            <w:r w:rsidRPr="007B1EBE" w:rsidR="000E57ED">
                              <w:rPr>
                                <w:color w:val="44546A" w:themeColor="text2"/>
                              </w:rPr>
                              <w:t>ROTECT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B1C7D8C">
              <v:shape id="Hexagon 5" style="position:absolute;left:0;text-align:left;margin-left:288.65pt;margin-top:11.45pt;width:96.3pt;height:69.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white [3201]" strokecolor="#70ad47 [3209]" strokeweight="1pt" type="#_x0000_t9" adj="3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" w14:anchorId="4E5862C6">
                <v:textbox>
                  <w:txbxContent>
                    <w:p w:rsidRPr="007B1EBE" w:rsidR="006768AB" w:rsidP="006768AB" w:rsidRDefault="006768AB" w14:paraId="77361690" w14:textId="2B34221A">
                      <w:pPr>
                        <w:rPr>
                          <w:color w:val="44546A" w:themeColor="text2"/>
                        </w:rPr>
                      </w:pPr>
                      <w:r w:rsidRPr="007B1EBE">
                        <w:rPr>
                          <w:color w:val="44546A" w:themeColor="text2"/>
                        </w:rPr>
                        <w:t>3.P</w:t>
                      </w:r>
                      <w:r w:rsidRPr="007B1EBE" w:rsidR="000E57ED">
                        <w:rPr>
                          <w:color w:val="44546A" w:themeColor="text2"/>
                        </w:rPr>
                        <w:t>ROTECT</w:t>
                      </w:r>
                    </w:p>
                  </w:txbxContent>
                </v:textbox>
              </v:shape>
            </w:pict>
          </mc:Fallback>
        </mc:AlternateContent>
      </w:r>
      <w:r w:rsidR="00850513">
        <w:rPr>
          <w:noProof/>
        </w:rPr>
        <mc:AlternateContent>
          <mc:Choice Requires="wps">
            <w:drawing>
              <wp:anchor distT="0" distB="0" distL="114300" distR="114300" simplePos="0" relativeHeight="251658245" behindDoc="0" locked="0" layoutInCell="1" allowOverlap="1" wp14:anchorId="32D457FC" wp14:editId="7190DF8E">
                <wp:simplePos x="0" y="0"/>
                <wp:positionH relativeFrom="margin">
                  <wp:posOffset>377825</wp:posOffset>
                </wp:positionH>
                <wp:positionV relativeFrom="paragraph">
                  <wp:posOffset>84455</wp:posOffset>
                </wp:positionV>
                <wp:extent cx="975360" cy="685800"/>
                <wp:effectExtent l="19050" t="0" r="34290" b="19050"/>
                <wp:wrapNone/>
                <wp:docPr id="1772873407" name="Hexagon 7">
                  <a:extLst xmlns:a="http://schemas.openxmlformats.org/drawingml/2006/main">
                    <a:ext uri="{FF2B5EF4-FFF2-40B4-BE49-F238E27FC236}">
                      <a16:creationId xmlns:a16="http://schemas.microsoft.com/office/drawing/2014/main" id="{79B3C8F1-16CC-4EE0-A550-108FE864CBAE}"/>
                    </a:ext>
                  </a:extLst>
                </wp:docPr>
                <wp:cNvGraphicFramePr/>
                <a:graphic xmlns:a="http://schemas.openxmlformats.org/drawingml/2006/main">
                  <a:graphicData uri="http://schemas.microsoft.com/office/word/2010/wordprocessingShape">
                    <wps:wsp>
                      <wps:cNvSpPr/>
                      <wps:spPr>
                        <a:xfrm>
                          <a:off x="0" y="0"/>
                          <a:ext cx="975360" cy="685800"/>
                        </a:xfrm>
                        <a:prstGeom prst="hexagon">
                          <a:avLst/>
                        </a:prstGeom>
                      </wps:spPr>
                      <wps:style>
                        <a:lnRef idx="2">
                          <a:schemeClr val="accent6"/>
                        </a:lnRef>
                        <a:fillRef idx="1">
                          <a:schemeClr val="lt1"/>
                        </a:fillRef>
                        <a:effectRef idx="0">
                          <a:schemeClr val="accent6"/>
                        </a:effectRef>
                        <a:fontRef idx="minor">
                          <a:schemeClr val="dk1"/>
                        </a:fontRef>
                      </wps:style>
                      <wps:txbx>
                        <w:txbxContent>
                          <w:p w:rsidRPr="007B1EBE" w:rsidR="00083D5B" w:rsidP="00083D5B" w:rsidRDefault="00083D5B" w14:paraId="33B24709" w14:textId="2EE7140D">
                            <w:pPr>
                              <w:rPr>
                                <w:color w:val="44546A" w:themeColor="text2"/>
                              </w:rPr>
                            </w:pPr>
                            <w:r w:rsidRPr="007B1EBE">
                              <w:rPr>
                                <w:color w:val="44546A" w:themeColor="text2"/>
                              </w:rPr>
                              <w:t>5.R</w:t>
                            </w:r>
                            <w:r w:rsidRPr="007B1EBE" w:rsidR="00850513">
                              <w:rPr>
                                <w:color w:val="44546A" w:themeColor="text2"/>
                              </w:rPr>
                              <w:t>ESPOND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5EEBAFE">
              <v:shape id="Hexagon 7" style="position:absolute;left:0;text-align:left;margin-left:29.75pt;margin-top:6.65pt;width:76.8pt;height:54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1" fillcolor="white [3201]" strokecolor="#70ad47 [3209]" strokeweight="1pt" type="#_x0000_t9" adj="3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" w14:anchorId="32D457FC">
                <v:textbox>
                  <w:txbxContent>
                    <w:p w:rsidRPr="007B1EBE" w:rsidR="00083D5B" w:rsidP="00083D5B" w:rsidRDefault="00083D5B" w14:paraId="1216E7DA" w14:textId="2EE7140D">
                      <w:pPr>
                        <w:rPr>
                          <w:color w:val="44546A" w:themeColor="text2"/>
                        </w:rPr>
                      </w:pPr>
                      <w:r w:rsidRPr="007B1EBE">
                        <w:rPr>
                          <w:color w:val="44546A" w:themeColor="text2"/>
                        </w:rPr>
                        <w:t>5.R</w:t>
                      </w:r>
                      <w:r w:rsidRPr="007B1EBE" w:rsidR="00850513">
                        <w:rPr>
                          <w:color w:val="44546A" w:themeColor="text2"/>
                        </w:rPr>
                        <w:t>ESPOND</w:t>
                      </w:r>
                    </w:p>
                  </w:txbxContent>
                </v:textbox>
                <w10:wrap anchorx="margin"/>
              </v:shape>
            </w:pict>
          </mc:Fallback>
        </mc:AlternateContent>
      </w:r>
    </w:p>
    <w:p w:rsidR="00532000" w:rsidP="005936AA" w:rsidRDefault="00532000" w14:paraId="52502DC7" w14:textId="6D9BA547">
      <w:pPr>
        <w:pStyle w:val="NormalWeb"/>
        <w:spacing w:line="360" w:lineRule="auto"/>
        <w:jc w:val="both"/>
      </w:pPr>
      <w:r>
        <w:rPr>
          <w:noProof/>
        </w:rPr>
        <mc:AlternateContent>
          <mc:Choice Requires="wps">
            <w:drawing>
              <wp:anchor distT="0" distB="0" distL="114300" distR="114300" simplePos="0" relativeHeight="251658252" behindDoc="0" locked="0" layoutInCell="1" allowOverlap="1" wp14:anchorId="07208B69" wp14:editId="3BC56C5F">
                <wp:simplePos x="0" y="0"/>
                <wp:positionH relativeFrom="column">
                  <wp:posOffset>1383665</wp:posOffset>
                </wp:positionH>
                <wp:positionV relativeFrom="paragraph">
                  <wp:posOffset>24765</wp:posOffset>
                </wp:positionV>
                <wp:extent cx="297180" cy="388620"/>
                <wp:effectExtent l="38100" t="38100" r="26670" b="30480"/>
                <wp:wrapNone/>
                <wp:docPr id="1033043885" name="Straight Arrow Connector 24">
                  <a:extLst xmlns:a="http://schemas.openxmlformats.org/drawingml/2006/main">
                    <a:ext uri="{FF2B5EF4-FFF2-40B4-BE49-F238E27FC236}">
                      <a16:creationId xmlns:a16="http://schemas.microsoft.com/office/drawing/2014/main" id="{F5AD0308-84D8-4330-BA1D-312EA86DF73F}"/>
                    </a:ext>
                  </a:extLst>
                </wp:docPr>
                <wp:cNvGraphicFramePr/>
                <a:graphic xmlns:a="http://schemas.openxmlformats.org/drawingml/2006/main">
                  <a:graphicData uri="http://schemas.microsoft.com/office/word/2010/wordprocessingShape">
                    <wps:wsp>
                      <wps:cNvCnPr/>
                      <wps:spPr>
                        <a:xfrm flipH="1" flipV="1">
                          <a:off x="0" y="0"/>
                          <a:ext cx="297180" cy="388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25E8B25A">
              <v:shape id="Straight Arrow Connector 24" style="position:absolute;margin-left:108.95pt;margin-top:1.95pt;width:23.4pt;height:30.6pt;flip:x y;z-index:251658252;visibility:visible;mso-wrap-style:square;mso-wrap-distance-left:9pt;mso-wrap-distance-top:0;mso-wrap-distance-right:9pt;mso-wrap-distance-bottom:0;mso-position-horizontal:absolute;mso-position-horizontal-relative:text;mso-position-vertical:absolute;mso-position-vertical-relative:text" o:spid="_x0000_s1026"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" w14:anchorId="423F1158">
                <v:stroke joinstyle="miter" endarrow="block"/>
              </v:shape>
            </w:pict>
          </mc:Fallback>
        </mc:AlternateContent>
      </w:r>
      <w:r>
        <w:rPr>
          <w:noProof/>
        </w:rPr>
        <mc:AlternateContent>
          <mc:Choice Requires="wps">
            <w:drawing>
              <wp:anchor distT="0" distB="0" distL="114300" distR="114300" simplePos="0" relativeHeight="251658251" behindDoc="0" locked="0" layoutInCell="1" allowOverlap="1" wp14:anchorId="2977C699" wp14:editId="711CD63A">
                <wp:simplePos x="0" y="0"/>
                <wp:positionH relativeFrom="column">
                  <wp:posOffset>3143885</wp:posOffset>
                </wp:positionH>
                <wp:positionV relativeFrom="paragraph">
                  <wp:posOffset>192405</wp:posOffset>
                </wp:positionV>
                <wp:extent cx="441960" cy="198120"/>
                <wp:effectExtent l="38100" t="0" r="15240" b="68580"/>
                <wp:wrapNone/>
                <wp:docPr id="516450537" name="Straight Arrow Connector 23">
                  <a:extLst xmlns:a="http://schemas.openxmlformats.org/drawingml/2006/main">
                    <a:ext uri="{FF2B5EF4-FFF2-40B4-BE49-F238E27FC236}">
                      <a16:creationId xmlns:a16="http://schemas.microsoft.com/office/drawing/2014/main" id="{B0017B9B-372C-4A62-96C4-EE212469418D}"/>
                    </a:ext>
                  </a:extLst>
                </wp:docPr>
                <wp:cNvGraphicFramePr/>
                <a:graphic xmlns:a="http://schemas.openxmlformats.org/drawingml/2006/main">
                  <a:graphicData uri="http://schemas.microsoft.com/office/word/2010/wordprocessingShape">
                    <wps:wsp>
                      <wps:cNvCnPr/>
                      <wps:spPr>
                        <a:xfrm flipH="1">
                          <a:off x="0" y="0"/>
                          <a:ext cx="441960" cy="198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4FE526F9">
              <v:shape id="Straight Arrow Connector 23" style="position:absolute;margin-left:247.55pt;margin-top:15.15pt;width:34.8pt;height:15.6pt;flip:x;z-index:251658251;visibility:visible;mso-wrap-style:square;mso-wrap-distance-left:9pt;mso-wrap-distance-top:0;mso-wrap-distance-right:9pt;mso-wrap-distance-bottom:0;mso-position-horizontal:absolute;mso-position-horizontal-relative:text;mso-position-vertical:absolute;mso-position-vertical-relative:text" o:spid="_x0000_s1026"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" w14:anchorId="64FBABC2">
                <v:stroke joinstyle="miter" endarrow="block"/>
              </v:shape>
            </w:pict>
          </mc:Fallback>
        </mc:AlternateContent>
      </w:r>
      <w:r>
        <w:rPr>
          <w:noProof/>
        </w:rPr>
        <mc:AlternateContent>
          <mc:Choice Requires="wps">
            <w:drawing>
              <wp:anchor distT="0" distB="0" distL="114300" distR="114300" simplePos="0" relativeHeight="251658246" behindDoc="0" locked="0" layoutInCell="1" allowOverlap="1" wp14:anchorId="47E801AA" wp14:editId="22946CB2">
                <wp:simplePos x="0" y="0"/>
                <wp:positionH relativeFrom="column">
                  <wp:posOffset>1718945</wp:posOffset>
                </wp:positionH>
                <wp:positionV relativeFrom="paragraph">
                  <wp:posOffset>6985</wp:posOffset>
                </wp:positionV>
                <wp:extent cx="1432560" cy="800100"/>
                <wp:effectExtent l="19050" t="0" r="15240" b="19050"/>
                <wp:wrapNone/>
                <wp:docPr id="535399258" name="Hexagon 9">
                  <a:extLst xmlns:a="http://schemas.openxmlformats.org/drawingml/2006/main">
                    <a:ext uri="{FF2B5EF4-FFF2-40B4-BE49-F238E27FC236}">
                      <a16:creationId xmlns:a16="http://schemas.microsoft.com/office/drawing/2014/main" id="{3A7167D7-3E38-4129-BE7B-B3E7DB99995E}"/>
                    </a:ext>
                  </a:extLst>
                </wp:docPr>
                <wp:cNvGraphicFramePr/>
                <a:graphic xmlns:a="http://schemas.openxmlformats.org/drawingml/2006/main">
                  <a:graphicData uri="http://schemas.microsoft.com/office/word/2010/wordprocessingShape">
                    <wps:wsp>
                      <wps:cNvSpPr/>
                      <wps:spPr>
                        <a:xfrm>
                          <a:off x="0" y="0"/>
                          <a:ext cx="1432560" cy="800100"/>
                        </a:xfrm>
                        <a:prstGeom prst="hexagon">
                          <a:avLst/>
                        </a:prstGeom>
                      </wps:spPr>
                      <wps:style>
                        <a:lnRef idx="2">
                          <a:schemeClr val="accent6"/>
                        </a:lnRef>
                        <a:fillRef idx="1">
                          <a:schemeClr val="lt1"/>
                        </a:fillRef>
                        <a:effectRef idx="0">
                          <a:schemeClr val="accent6"/>
                        </a:effectRef>
                        <a:fontRef idx="minor">
                          <a:schemeClr val="dk1"/>
                        </a:fontRef>
                      </wps:style>
                      <wps:txbx>
                        <w:txbxContent>
                          <w:p w:rsidRPr="007B1EBE" w:rsidR="006768AB" w:rsidP="006768AB" w:rsidRDefault="006768AB" w14:paraId="154C9B31" w14:textId="622A0309">
                            <w:pPr>
                              <w:rPr>
                                <w:color w:val="44546A" w:themeColor="text2"/>
                              </w:rPr>
                            </w:pPr>
                            <w:r w:rsidRPr="007B1EBE">
                              <w:rPr>
                                <w:color w:val="44546A" w:themeColor="text2"/>
                              </w:rPr>
                              <w:t>4.</w:t>
                            </w:r>
                            <w:r w:rsidRPr="007B1EBE" w:rsidR="002C0B38">
                              <w:rPr>
                                <w:color w:val="44546A" w:themeColor="text2"/>
                              </w:rPr>
                              <w:t>D</w:t>
                            </w:r>
                            <w:r w:rsidRPr="007B1EBE" w:rsidR="00850513">
                              <w:rPr>
                                <w:color w:val="44546A" w:themeColor="text2"/>
                              </w:rPr>
                              <w:t>ETECT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F144155">
              <v:shape id="Hexagon 9" style="position:absolute;left:0;text-align:left;margin-left:135.35pt;margin-top:.55pt;width:112.8pt;height:6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white [3201]" strokecolor="#70ad47 [3209]" strokeweight="1pt" type="#_x0000_t9" adj="3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" w14:anchorId="47E801AA">
                <v:textbox>
                  <w:txbxContent>
                    <w:p w:rsidRPr="007B1EBE" w:rsidR="006768AB" w:rsidP="006768AB" w:rsidRDefault="006768AB" w14:paraId="59D23DB0" w14:textId="622A0309">
                      <w:pPr>
                        <w:rPr>
                          <w:color w:val="44546A" w:themeColor="text2"/>
                        </w:rPr>
                      </w:pPr>
                      <w:r w:rsidRPr="007B1EBE">
                        <w:rPr>
                          <w:color w:val="44546A" w:themeColor="text2"/>
                        </w:rPr>
                        <w:t>4.</w:t>
                      </w:r>
                      <w:r w:rsidRPr="007B1EBE" w:rsidR="002C0B38">
                        <w:rPr>
                          <w:color w:val="44546A" w:themeColor="text2"/>
                        </w:rPr>
                        <w:t>D</w:t>
                      </w:r>
                      <w:r w:rsidRPr="007B1EBE" w:rsidR="00850513">
                        <w:rPr>
                          <w:color w:val="44546A" w:themeColor="text2"/>
                        </w:rPr>
                        <w:t>ETECT</w:t>
                      </w:r>
                    </w:p>
                  </w:txbxContent>
                </v:textbox>
              </v:shape>
            </w:pict>
          </mc:Fallback>
        </mc:AlternateContent>
      </w:r>
    </w:p>
    <w:p w:rsidR="00532000" w:rsidP="005936AA" w:rsidRDefault="00532000" w14:paraId="342CDC30" w14:textId="4E2C1327">
      <w:pPr>
        <w:pStyle w:val="NormalWeb"/>
        <w:spacing w:line="360" w:lineRule="auto"/>
        <w:jc w:val="both"/>
      </w:pPr>
    </w:p>
    <w:p w:rsidR="00D12FED" w:rsidP="3E91B7E6" w:rsidRDefault="00D12FED" w14:paraId="18CB7680" w14:textId="5AA283F9">
      <w:pPr>
        <w:pStyle w:val="NormalWeb"/>
        <w:spacing w:line="360" w:lineRule="auto"/>
      </w:pPr>
      <w:r w:rsidR="00E4F6E3">
        <w:rPr/>
        <w:t xml:space="preserve">                 Figure 2: Cybersecurity Framework</w:t>
      </w:r>
    </w:p>
    <w:p w:rsidR="00D12FED" w:rsidP="1918D316" w:rsidRDefault="00D12FED" w14:paraId="7BDE2074" w14:textId="0E4D9803">
      <w:pPr>
        <w:pStyle w:val="NormalWeb"/>
        <w:spacing w:line="360" w:lineRule="auto"/>
        <w:jc w:val="both"/>
        <w:rPr>
          <w:rFonts w:ascii="Arial" w:hAnsi="Arial" w:eastAsia="Arial" w:cs="Arial"/>
          <w:sz w:val="22"/>
          <w:szCs w:val="22"/>
        </w:rPr>
      </w:pPr>
    </w:p>
    <w:p w:rsidRPr="001309EF" w:rsidR="00D12FED" w:rsidP="1918D316" w:rsidRDefault="00D12FED" w14:paraId="1560AB09" w14:textId="77777777">
      <w:pPr>
        <w:pStyle w:val="Heading1"/>
        <w:numPr>
          <w:ilvl w:val="0"/>
          <w:numId w:val="0"/>
        </w:numPr>
        <w:rPr>
          <w:rFonts w:ascii="Arial" w:hAnsi="Arial" w:eastAsia="Arial" w:cs="Arial"/>
          <w:sz w:val="22"/>
          <w:szCs w:val="22"/>
        </w:rPr>
      </w:pPr>
    </w:p>
    <w:p w:rsidR="00B46E61" w:rsidP="1918D316" w:rsidRDefault="00B46E61" w14:paraId="4A9E4820" w14:textId="32B4A522">
      <w:pPr>
        <w:pStyle w:val="Heading1"/>
        <w:jc w:val="left"/>
        <w:rPr>
          <w:rFonts w:ascii="Arial" w:hAnsi="Arial" w:eastAsia="Arial" w:cs="Arial"/>
          <w:sz w:val="22"/>
          <w:szCs w:val="22"/>
        </w:rPr>
      </w:pPr>
      <w:r w:rsidRPr="1918D316" w:rsidR="0DDF0CFA">
        <w:rPr>
          <w:rFonts w:ascii="Arial" w:hAnsi="Arial" w:eastAsia="Arial" w:cs="Arial"/>
          <w:sz w:val="22"/>
          <w:szCs w:val="22"/>
        </w:rPr>
        <w:t>Risk Management and Assessment</w:t>
      </w:r>
    </w:p>
    <w:p w:rsidRPr="009C3E57" w:rsidR="009C3E57" w:rsidP="1918D316" w:rsidRDefault="009C3E57" w14:paraId="2D270010" w14:textId="77777777">
      <w:pPr>
        <w:rPr>
          <w:rFonts w:ascii="Arial" w:hAnsi="Arial" w:eastAsia="Arial" w:cs="Arial"/>
          <w:sz w:val="22"/>
          <w:szCs w:val="22"/>
        </w:rPr>
      </w:pPr>
    </w:p>
    <w:p w:rsidRPr="00C11588" w:rsidR="004B6CA6" w:rsidP="1918D316" w:rsidRDefault="00B46E61" w14:paraId="69EA0D94" w14:textId="7164648B">
      <w:pPr>
        <w:pStyle w:val="NormalWeb"/>
        <w:spacing w:line="360" w:lineRule="auto"/>
        <w:jc w:val="both"/>
        <w:rPr>
          <w:rFonts w:ascii="Arial" w:hAnsi="Arial" w:eastAsia="Arial" w:cs="Arial"/>
          <w:sz w:val="22"/>
          <w:szCs w:val="22"/>
        </w:rPr>
      </w:pPr>
      <w:r w:rsidRPr="1918D316" w:rsidR="0DDF0CFA">
        <w:rPr>
          <w:rFonts w:ascii="Arial" w:hAnsi="Arial" w:eastAsia="Arial" w:cs="Arial"/>
          <w:sz w:val="22"/>
          <w:szCs w:val="22"/>
        </w:rPr>
        <w:t xml:space="preserve"> </w:t>
      </w:r>
      <w:r w:rsidRPr="1918D316" w:rsidR="3053D2B2">
        <w:rPr>
          <w:rFonts w:ascii="Arial" w:hAnsi="Arial" w:eastAsia="Arial" w:cs="Arial"/>
          <w:sz w:val="22"/>
          <w:szCs w:val="22"/>
        </w:rPr>
        <w:t xml:space="preserve">Effective risk management is critical for safeguarding an organization against </w:t>
      </w:r>
      <w:r w:rsidRPr="1918D316" w:rsidR="7F3A01BF">
        <w:rPr>
          <w:rFonts w:ascii="Arial" w:hAnsi="Arial" w:eastAsia="Arial" w:cs="Arial"/>
          <w:sz w:val="22"/>
          <w:szCs w:val="22"/>
        </w:rPr>
        <w:t>cyber-attacks</w:t>
      </w:r>
      <w:r w:rsidRPr="1918D316" w:rsidR="3053D2B2">
        <w:rPr>
          <w:rFonts w:ascii="Arial" w:hAnsi="Arial" w:eastAsia="Arial" w:cs="Arial"/>
          <w:sz w:val="22"/>
          <w:szCs w:val="22"/>
        </w:rPr>
        <w:t xml:space="preserve"> and maintaining business continuity. A risk assessment identifies vulnerabilities that attackers could exploit and allows the company to prioritise security changes based on the level of danger. This assessment identifies four major areas of concern: internet-facing assets, patch management gaps, supply chain exposure, and network segmentation flaws. </w:t>
      </w:r>
      <w:r>
        <w:br/>
      </w:r>
      <w:r w:rsidRPr="1918D316" w:rsidR="3053D2B2">
        <w:rPr>
          <w:rFonts w:ascii="Arial" w:hAnsi="Arial" w:eastAsia="Arial" w:cs="Arial"/>
          <w:sz w:val="22"/>
          <w:szCs w:val="22"/>
        </w:rPr>
        <w:t>Internet-facing assets such as websites, online apps, cloud services, remote access systems, and public servers are among the most vulnerable. Because these systems are accessible over the internet, they are frequently the first targets for cybercriminals. If these assets contain vulnerabilities, attackers may get unauthorised access to sensitive data or internal systems.</w:t>
      </w:r>
    </w:p>
    <w:p w:rsidRPr="00C11588" w:rsidR="00B46E61" w:rsidP="1918D316" w:rsidRDefault="004B6CA6" w14:paraId="395FD54C" w14:textId="57DA6AEC">
      <w:pPr>
        <w:pStyle w:val="NormalWeb"/>
        <w:spacing w:line="360" w:lineRule="auto"/>
        <w:jc w:val="both"/>
        <w:rPr>
          <w:rFonts w:ascii="Arial" w:hAnsi="Arial" w:eastAsia="Arial" w:cs="Arial"/>
          <w:sz w:val="22"/>
          <w:szCs w:val="22"/>
        </w:rPr>
      </w:pPr>
      <w:r w:rsidRPr="1918D316" w:rsidR="3053D2B2">
        <w:rPr>
          <w:rFonts w:ascii="Arial" w:hAnsi="Arial" w:eastAsia="Arial" w:cs="Arial"/>
          <w:sz w:val="22"/>
          <w:szCs w:val="22"/>
        </w:rPr>
        <w:t xml:space="preserve">To </w:t>
      </w:r>
      <w:r w:rsidRPr="1918D316" w:rsidR="0DDF0CFA">
        <w:rPr>
          <w:rFonts w:ascii="Arial" w:hAnsi="Arial" w:eastAsia="Arial" w:cs="Arial"/>
          <w:sz w:val="22"/>
          <w:szCs w:val="22"/>
        </w:rPr>
        <w:t>reduce this risk, organizations should regularly scan internet-facing systems, conduct penetration testing, and implement strong access controls [1</w:t>
      </w:r>
      <w:r w:rsidRPr="1918D316" w:rsidR="0437FAAC">
        <w:rPr>
          <w:rFonts w:ascii="Arial" w:hAnsi="Arial" w:eastAsia="Arial" w:cs="Arial"/>
          <w:sz w:val="22"/>
          <w:szCs w:val="22"/>
        </w:rPr>
        <w:t>1</w:t>
      </w:r>
      <w:r w:rsidRPr="1918D316" w:rsidR="0DDF0CFA">
        <w:rPr>
          <w:rFonts w:ascii="Arial" w:hAnsi="Arial" w:eastAsia="Arial" w:cs="Arial"/>
          <w:sz w:val="22"/>
          <w:szCs w:val="22"/>
        </w:rPr>
        <w:t>].</w:t>
      </w:r>
    </w:p>
    <w:p w:rsidRPr="00C11588" w:rsidR="00B46E61" w:rsidP="1918D316" w:rsidRDefault="00575A7B" w14:paraId="0CCDFE81" w14:textId="75002907">
      <w:pPr>
        <w:pStyle w:val="NormalWeb"/>
        <w:spacing w:line="360" w:lineRule="auto"/>
        <w:jc w:val="both"/>
        <w:rPr>
          <w:rFonts w:ascii="Arial" w:hAnsi="Arial" w:eastAsia="Arial" w:cs="Arial"/>
          <w:sz w:val="22"/>
          <w:szCs w:val="22"/>
        </w:rPr>
      </w:pPr>
      <w:r w:rsidRPr="1918D316" w:rsidR="62AA1D4A">
        <w:rPr>
          <w:rFonts w:ascii="Arial" w:hAnsi="Arial" w:eastAsia="Arial" w:cs="Arial"/>
          <w:sz w:val="22"/>
          <w:szCs w:val="22"/>
        </w:rPr>
        <w:t>Another major danger is patch management gaps. Software suppliers release updates on a regular basis to address security vulnerabilities, however delays in implementing these upgrades might expose systems to known attacks. Unpatched computers are regularly targeted by cybercriminals because they are more vulnerable to attacks. Critical vulnerabilities should be prioritised and addressed as soon as possible. Patch monitoring and reporting should be performed on a regular basis to ensure patch management policies are followed [</w:t>
      </w:r>
      <w:r w:rsidRPr="1918D316" w:rsidR="0437FAAC">
        <w:rPr>
          <w:rFonts w:ascii="Arial" w:hAnsi="Arial" w:eastAsia="Arial" w:cs="Arial"/>
          <w:sz w:val="22"/>
          <w:szCs w:val="22"/>
        </w:rPr>
        <w:t>1</w:t>
      </w:r>
      <w:r w:rsidRPr="1918D316" w:rsidR="62AA1D4A">
        <w:rPr>
          <w:rFonts w:ascii="Arial" w:hAnsi="Arial" w:eastAsia="Arial" w:cs="Arial"/>
          <w:sz w:val="22"/>
          <w:szCs w:val="22"/>
        </w:rPr>
        <w:t xml:space="preserve">2]. </w:t>
      </w:r>
      <w:r>
        <w:br/>
      </w:r>
      <w:r w:rsidRPr="1918D316" w:rsidR="62AA1D4A">
        <w:rPr>
          <w:rFonts w:ascii="Arial" w:hAnsi="Arial" w:eastAsia="Arial" w:cs="Arial"/>
          <w:sz w:val="22"/>
          <w:szCs w:val="22"/>
        </w:rPr>
        <w:t>Supply chain exposure is a significant cybersecurity threat. Organisations are increasingly reliant on third-party vendors, cloud providers, software suppliers, and service partners. If a supplier suffers a security breach, attackers may get access to the organization's systems or data via the trusted connection. To mitigate this risk, organisations should conduct security evaluations on third-party providers</w:t>
      </w:r>
      <w:r w:rsidRPr="1918D316" w:rsidR="0DDF0CFA">
        <w:rPr>
          <w:rFonts w:ascii="Arial" w:hAnsi="Arial" w:eastAsia="Arial" w:cs="Arial"/>
          <w:sz w:val="22"/>
          <w:szCs w:val="22"/>
        </w:rPr>
        <w:t>, establish security requirements in contracts, and continuously monitor supplier risks [</w:t>
      </w:r>
      <w:r w:rsidRPr="1918D316" w:rsidR="0437FAAC">
        <w:rPr>
          <w:rFonts w:ascii="Arial" w:hAnsi="Arial" w:eastAsia="Arial" w:cs="Arial"/>
          <w:sz w:val="22"/>
          <w:szCs w:val="22"/>
        </w:rPr>
        <w:t>1</w:t>
      </w:r>
      <w:r w:rsidRPr="1918D316" w:rsidR="0DDF0CFA">
        <w:rPr>
          <w:rFonts w:ascii="Arial" w:hAnsi="Arial" w:eastAsia="Arial" w:cs="Arial"/>
          <w:sz w:val="22"/>
          <w:szCs w:val="22"/>
        </w:rPr>
        <w:t>3].</w:t>
      </w:r>
      <w:r w:rsidRPr="1918D316" w:rsidR="3F363B06">
        <w:rPr>
          <w:rFonts w:ascii="Arial" w:hAnsi="Arial" w:eastAsia="Arial" w:cs="Arial"/>
          <w:sz w:val="22"/>
          <w:szCs w:val="22"/>
        </w:rPr>
        <w:t xml:space="preserve"> Another problem is insufficient network segmentation. When networks are not adequately segmented, attackers with access to one system can move laterally across the environment and compromise other systems. This can greatly amplify the impact of a cyberattack. Implementing network segmentation and Zero Trust principles helps to limit access between systems and reduces attackers' ability to roam about the network [4]. </w:t>
      </w:r>
      <w:r>
        <w:br/>
      </w:r>
      <w:r w:rsidRPr="1918D316" w:rsidR="3F363B06">
        <w:rPr>
          <w:rFonts w:ascii="Arial" w:hAnsi="Arial" w:eastAsia="Arial" w:cs="Arial"/>
          <w:sz w:val="22"/>
          <w:szCs w:val="22"/>
        </w:rPr>
        <w:t>According to the evaluation, internet-facing assets and patch management holes should be considered the most important threats because they are frequently abused and can lead to quick compromise. Supply chain risks should be categorised as medium to high because they rely on third parties but can have catastrophic implications. Weaknesses in segmentation should also be corrected as they enhance the potential damage</w:t>
      </w:r>
      <w:r w:rsidRPr="1918D316" w:rsidR="22FF0E61">
        <w:rPr>
          <w:rFonts w:ascii="Arial" w:hAnsi="Arial" w:eastAsia="Arial" w:cs="Arial"/>
          <w:sz w:val="22"/>
          <w:szCs w:val="22"/>
        </w:rPr>
        <w:t xml:space="preserve"> </w:t>
      </w:r>
      <w:r w:rsidRPr="1918D316" w:rsidR="0DDF0CFA">
        <w:rPr>
          <w:rFonts w:ascii="Arial" w:hAnsi="Arial" w:eastAsia="Arial" w:cs="Arial"/>
          <w:sz w:val="22"/>
          <w:szCs w:val="22"/>
        </w:rPr>
        <w:t>caused by successful attacks.</w:t>
      </w:r>
    </w:p>
    <w:p w:rsidRPr="00C11588" w:rsidR="008973C9" w:rsidP="1918D316" w:rsidRDefault="2A61D96E" w14:paraId="30E0FF24" w14:textId="385B13F7">
      <w:pPr>
        <w:pStyle w:val="NormalWeb"/>
        <w:spacing w:line="360" w:lineRule="auto"/>
        <w:jc w:val="both"/>
        <w:rPr>
          <w:rFonts w:ascii="Arial" w:hAnsi="Arial" w:eastAsia="Arial" w:cs="Arial"/>
          <w:sz w:val="22"/>
          <w:szCs w:val="22"/>
        </w:rPr>
      </w:pPr>
      <w:r w:rsidRPr="1918D316" w:rsidR="04FC6114">
        <w:rPr>
          <w:rFonts w:ascii="Arial" w:hAnsi="Arial" w:eastAsia="Arial" w:cs="Arial"/>
          <w:sz w:val="22"/>
          <w:szCs w:val="22"/>
        </w:rPr>
        <w:t xml:space="preserve">To reduce these risks, organisations should use continuous vulnerability scanning, timely patch management, third-party risk assessments, and tighter network segmentation measures. These methods lower the likelihood of successful assaults and strengthen the organization's overall security posture. </w:t>
      </w:r>
      <w:r>
        <w:br/>
      </w:r>
      <w:r w:rsidRPr="1918D316" w:rsidR="04FC6114">
        <w:rPr>
          <w:rFonts w:ascii="Arial" w:hAnsi="Arial" w:eastAsia="Arial" w:cs="Arial"/>
          <w:sz w:val="22"/>
          <w:szCs w:val="22"/>
        </w:rPr>
        <w:t>To summarise, effective risk management requires organisations to identify important vulnerabilities, analyse their potential impact, and prioritise resources accordingly. By addressing internet-facing assets, patching vulnerabilities, supply chain concerns, and segmentation difficulties, organisations can drastically minimise cybersecurity risks and increase long-term resilience.</w:t>
      </w:r>
    </w:p>
    <w:p w:rsidR="00CC621E" w:rsidP="1918D316" w:rsidRDefault="00CC621E" w14:paraId="7F2E71A6" w14:textId="0482A06C">
      <w:pPr>
        <w:pStyle w:val="NormalWeb"/>
        <w:spacing w:line="360" w:lineRule="auto"/>
        <w:jc w:val="both"/>
        <w:rPr>
          <w:rFonts w:ascii="Arial" w:hAnsi="Arial" w:eastAsia="Arial" w:cs="Arial"/>
          <w:sz w:val="22"/>
          <w:szCs w:val="22"/>
        </w:rPr>
      </w:pPr>
    </w:p>
    <w:p w:rsidR="6A678642" w:rsidP="1DE9A2F4" w:rsidRDefault="6A678642" w14:paraId="2DC6548A" w14:textId="02046F4C">
      <w:pPr>
        <w:pStyle w:val="NormalWeb"/>
        <w:spacing w:line="360" w:lineRule="auto"/>
        <w:jc w:val="both"/>
      </w:pPr>
      <w:r w:rsidRPr="1DE9A2F4">
        <w:rPr>
          <w:rFonts w:ascii="Arial" w:hAnsi="Arial" w:cs="Arial"/>
          <w:b/>
          <w:bCs/>
          <w:sz w:val="22"/>
          <w:szCs w:val="22"/>
        </w:rPr>
        <w:t xml:space="preserve">Table2: Risk assessment </w:t>
      </w:r>
    </w:p>
    <w:tbl>
      <w:tblPr>
        <w:tblStyle w:val="TableGrid"/>
        <w:tblW w:w="0" w:type="auto"/>
        <w:tblLook w:val="06A0" w:firstRow="1" w:lastRow="0" w:firstColumn="1" w:lastColumn="0" w:noHBand="1" w:noVBand="1"/>
      </w:tblPr>
      <w:tblGrid>
        <w:gridCol w:w="2520"/>
        <w:gridCol w:w="1524"/>
        <w:gridCol w:w="2022"/>
        <w:gridCol w:w="1605"/>
        <w:gridCol w:w="2439"/>
      </w:tblGrid>
      <w:tr w:rsidR="1DE9A2F4" w:rsidTr="3E91B7E6" w14:paraId="10ACCF3B" w14:textId="77777777">
        <w:trPr>
          <w:trHeight w:val="300"/>
        </w:trPr>
        <w:tc>
          <w:tcPr>
            <w:tcW w:w="2520" w:type="dxa"/>
            <w:tcMar/>
          </w:tcPr>
          <w:p w:rsidR="788B7CC7" w:rsidP="1DE9A2F4" w:rsidRDefault="788B7CC7" w14:paraId="383CECD7" w14:textId="1E8B7EB2">
            <w:pPr>
              <w:pStyle w:val="NormalWeb"/>
              <w:rPr>
                <w:rFonts w:ascii="Arial" w:hAnsi="Arial" w:cs="Arial"/>
                <w:b/>
                <w:bCs/>
                <w:sz w:val="22"/>
                <w:szCs w:val="22"/>
              </w:rPr>
            </w:pPr>
            <w:r w:rsidRPr="1DE9A2F4">
              <w:rPr>
                <w:rFonts w:ascii="Arial" w:hAnsi="Arial" w:cs="Arial"/>
                <w:b/>
                <w:bCs/>
                <w:sz w:val="22"/>
                <w:szCs w:val="22"/>
              </w:rPr>
              <w:t xml:space="preserve">Risk </w:t>
            </w:r>
          </w:p>
        </w:tc>
        <w:tc>
          <w:tcPr>
            <w:tcW w:w="1524" w:type="dxa"/>
            <w:tcMar/>
          </w:tcPr>
          <w:p w:rsidR="788B7CC7" w:rsidP="1DE9A2F4" w:rsidRDefault="788B7CC7" w14:paraId="42D22281" w14:textId="49652F6C">
            <w:pPr>
              <w:pStyle w:val="NormalWeb"/>
              <w:rPr>
                <w:rFonts w:ascii="Arial" w:hAnsi="Arial" w:cs="Arial"/>
                <w:b/>
                <w:bCs/>
                <w:sz w:val="22"/>
                <w:szCs w:val="22"/>
              </w:rPr>
            </w:pPr>
            <w:r w:rsidRPr="1DE9A2F4">
              <w:rPr>
                <w:rFonts w:ascii="Arial" w:hAnsi="Arial" w:cs="Arial"/>
                <w:b/>
                <w:bCs/>
                <w:sz w:val="22"/>
                <w:szCs w:val="22"/>
              </w:rPr>
              <w:t xml:space="preserve">Likelihood </w:t>
            </w:r>
          </w:p>
        </w:tc>
        <w:tc>
          <w:tcPr>
            <w:tcW w:w="2022" w:type="dxa"/>
            <w:tcMar/>
          </w:tcPr>
          <w:p w:rsidR="788B7CC7" w:rsidP="1DE9A2F4" w:rsidRDefault="788B7CC7" w14:paraId="6701FC25" w14:textId="2A82E863">
            <w:pPr>
              <w:pStyle w:val="NormalWeb"/>
              <w:rPr>
                <w:rFonts w:ascii="Arial" w:hAnsi="Arial" w:cs="Arial"/>
                <w:b/>
                <w:bCs/>
                <w:sz w:val="22"/>
                <w:szCs w:val="22"/>
              </w:rPr>
            </w:pPr>
            <w:r w:rsidRPr="1DE9A2F4">
              <w:rPr>
                <w:rFonts w:ascii="Arial" w:hAnsi="Arial" w:cs="Arial"/>
                <w:b/>
                <w:bCs/>
                <w:sz w:val="22"/>
                <w:szCs w:val="22"/>
              </w:rPr>
              <w:t>Impact</w:t>
            </w:r>
          </w:p>
        </w:tc>
        <w:tc>
          <w:tcPr>
            <w:tcW w:w="1605" w:type="dxa"/>
            <w:tcMar/>
          </w:tcPr>
          <w:p w:rsidR="788B7CC7" w:rsidP="1DE9A2F4" w:rsidRDefault="788B7CC7" w14:paraId="52B7FB76" w14:textId="15B51960">
            <w:pPr>
              <w:pStyle w:val="NormalWeb"/>
              <w:rPr>
                <w:rFonts w:ascii="Arial" w:hAnsi="Arial" w:cs="Arial"/>
                <w:b/>
                <w:bCs/>
                <w:sz w:val="22"/>
                <w:szCs w:val="22"/>
              </w:rPr>
            </w:pPr>
            <w:r w:rsidRPr="1DE9A2F4">
              <w:rPr>
                <w:rFonts w:ascii="Arial" w:hAnsi="Arial" w:cs="Arial"/>
                <w:b/>
                <w:bCs/>
                <w:sz w:val="22"/>
                <w:szCs w:val="22"/>
              </w:rPr>
              <w:t xml:space="preserve">Priority </w:t>
            </w:r>
          </w:p>
        </w:tc>
        <w:tc>
          <w:tcPr>
            <w:tcW w:w="2439" w:type="dxa"/>
            <w:tcMar/>
          </w:tcPr>
          <w:p w:rsidR="788B7CC7" w:rsidP="1DE9A2F4" w:rsidRDefault="788B7CC7" w14:paraId="14752F9A" w14:textId="2E2CE695">
            <w:pPr>
              <w:pStyle w:val="NormalWeb"/>
              <w:rPr>
                <w:rFonts w:ascii="Arial" w:hAnsi="Arial" w:cs="Arial"/>
                <w:b/>
                <w:bCs/>
                <w:sz w:val="22"/>
                <w:szCs w:val="22"/>
              </w:rPr>
            </w:pPr>
            <w:r w:rsidRPr="1DE9A2F4">
              <w:rPr>
                <w:rFonts w:ascii="Arial" w:hAnsi="Arial" w:cs="Arial"/>
                <w:b/>
                <w:bCs/>
                <w:sz w:val="22"/>
                <w:szCs w:val="22"/>
              </w:rPr>
              <w:t xml:space="preserve">Mitigation </w:t>
            </w:r>
          </w:p>
        </w:tc>
      </w:tr>
      <w:tr w:rsidR="1DE9A2F4" w:rsidTr="3E91B7E6" w14:paraId="49E49BA0" w14:textId="77777777">
        <w:trPr>
          <w:trHeight w:val="300"/>
        </w:trPr>
        <w:tc>
          <w:tcPr>
            <w:tcW w:w="2520" w:type="dxa"/>
            <w:tcMar/>
          </w:tcPr>
          <w:p w:rsidR="788B7CC7" w:rsidP="1DE9A2F4" w:rsidRDefault="788B7CC7" w14:paraId="73D8EAA4" w14:textId="0C7FACAA">
            <w:pPr>
              <w:pStyle w:val="NormalWeb"/>
            </w:pPr>
            <w:r w:rsidRPr="1DE9A2F4">
              <w:rPr>
                <w:rFonts w:ascii="Arial" w:hAnsi="Arial" w:cs="Arial"/>
                <w:sz w:val="22"/>
                <w:szCs w:val="22"/>
              </w:rPr>
              <w:t xml:space="preserve">Internet facing assets </w:t>
            </w:r>
          </w:p>
        </w:tc>
        <w:tc>
          <w:tcPr>
            <w:tcW w:w="1524" w:type="dxa"/>
            <w:tcMar/>
          </w:tcPr>
          <w:p w:rsidR="788B7CC7" w:rsidP="1DE9A2F4" w:rsidRDefault="788B7CC7" w14:paraId="78CDE9BD" w14:textId="43BC1FB2">
            <w:pPr>
              <w:pStyle w:val="NormalWeb"/>
            </w:pPr>
            <w:r w:rsidRPr="1DE9A2F4">
              <w:rPr>
                <w:rFonts w:ascii="Arial" w:hAnsi="Arial" w:cs="Arial"/>
                <w:sz w:val="22"/>
                <w:szCs w:val="22"/>
              </w:rPr>
              <w:t>High</w:t>
            </w:r>
          </w:p>
        </w:tc>
        <w:tc>
          <w:tcPr>
            <w:tcW w:w="2022" w:type="dxa"/>
            <w:tcMar/>
          </w:tcPr>
          <w:p w:rsidR="788B7CC7" w:rsidP="1DE9A2F4" w:rsidRDefault="788B7CC7" w14:paraId="57DD1316" w14:textId="7229EA75">
            <w:pPr>
              <w:pStyle w:val="NormalWeb"/>
            </w:pPr>
            <w:r w:rsidRPr="1DE9A2F4">
              <w:rPr>
                <w:rFonts w:ascii="Arial" w:hAnsi="Arial" w:cs="Arial"/>
                <w:sz w:val="22"/>
                <w:szCs w:val="22"/>
              </w:rPr>
              <w:t xml:space="preserve">High </w:t>
            </w:r>
          </w:p>
        </w:tc>
        <w:tc>
          <w:tcPr>
            <w:tcW w:w="1605" w:type="dxa"/>
            <w:tcMar/>
          </w:tcPr>
          <w:p w:rsidR="788B7CC7" w:rsidP="1DE9A2F4" w:rsidRDefault="788B7CC7" w14:paraId="56D875F0" w14:textId="23993132">
            <w:pPr>
              <w:pStyle w:val="NormalWeb"/>
            </w:pPr>
            <w:r w:rsidRPr="1DE9A2F4">
              <w:rPr>
                <w:rFonts w:ascii="Arial" w:hAnsi="Arial" w:cs="Arial"/>
                <w:sz w:val="22"/>
                <w:szCs w:val="22"/>
              </w:rPr>
              <w:t>Critical</w:t>
            </w:r>
          </w:p>
        </w:tc>
        <w:tc>
          <w:tcPr>
            <w:tcW w:w="2439" w:type="dxa"/>
            <w:tcMar/>
          </w:tcPr>
          <w:p w:rsidR="788B7CC7" w:rsidP="1DE9A2F4" w:rsidRDefault="788B7CC7" w14:paraId="3A14B889" w14:textId="3373A24F">
            <w:pPr>
              <w:pStyle w:val="NormalWeb"/>
            </w:pPr>
            <w:r w:rsidRPr="1DE9A2F4">
              <w:rPr>
                <w:rFonts w:ascii="Arial" w:hAnsi="Arial" w:cs="Arial"/>
                <w:sz w:val="22"/>
                <w:szCs w:val="22"/>
              </w:rPr>
              <w:t xml:space="preserve">Vulnerability Scanning </w:t>
            </w:r>
          </w:p>
        </w:tc>
      </w:tr>
      <w:tr w:rsidR="1DE9A2F4" w:rsidTr="3E91B7E6" w14:paraId="626B838D" w14:textId="77777777">
        <w:trPr>
          <w:trHeight w:val="300"/>
        </w:trPr>
        <w:tc>
          <w:tcPr>
            <w:tcW w:w="2520" w:type="dxa"/>
            <w:tcMar/>
          </w:tcPr>
          <w:p w:rsidR="788B7CC7" w:rsidP="1DE9A2F4" w:rsidRDefault="788B7CC7" w14:paraId="18106428" w14:textId="1DA154CE">
            <w:pPr>
              <w:pStyle w:val="NormalWeb"/>
            </w:pPr>
            <w:r w:rsidRPr="3E91B7E6" w:rsidR="6F017342">
              <w:rPr>
                <w:rFonts w:ascii="Arial" w:hAnsi="Arial" w:cs="Arial"/>
                <w:sz w:val="22"/>
                <w:szCs w:val="22"/>
              </w:rPr>
              <w:t>Patch gaps</w:t>
            </w:r>
          </w:p>
          <w:p w:rsidR="788B7CC7" w:rsidP="3E91B7E6" w:rsidRDefault="788B7CC7" w14:paraId="7FE8B4D9" w14:textId="38FB4783">
            <w:pPr>
              <w:pStyle w:val="NormalWeb"/>
              <w:rPr>
                <w:rFonts w:ascii="Arial" w:hAnsi="Arial" w:cs="Arial"/>
                <w:sz w:val="22"/>
                <w:szCs w:val="22"/>
              </w:rPr>
            </w:pPr>
          </w:p>
        </w:tc>
        <w:tc>
          <w:tcPr>
            <w:tcW w:w="1524" w:type="dxa"/>
            <w:tcMar/>
          </w:tcPr>
          <w:p w:rsidR="788B7CC7" w:rsidP="1DE9A2F4" w:rsidRDefault="788B7CC7" w14:paraId="52C968E6" w14:textId="7317C84D">
            <w:pPr>
              <w:pStyle w:val="NormalWeb"/>
            </w:pPr>
            <w:r w:rsidRPr="1DE9A2F4">
              <w:rPr>
                <w:rFonts w:ascii="Arial" w:hAnsi="Arial" w:cs="Arial"/>
                <w:sz w:val="22"/>
                <w:szCs w:val="22"/>
              </w:rPr>
              <w:t>High</w:t>
            </w:r>
          </w:p>
        </w:tc>
        <w:tc>
          <w:tcPr>
            <w:tcW w:w="2022" w:type="dxa"/>
            <w:tcMar/>
          </w:tcPr>
          <w:p w:rsidR="788B7CC7" w:rsidP="1DE9A2F4" w:rsidRDefault="788B7CC7" w14:paraId="55B9452A" w14:textId="418ADFCC">
            <w:pPr>
              <w:pStyle w:val="NormalWeb"/>
            </w:pPr>
            <w:r w:rsidRPr="1DE9A2F4">
              <w:rPr>
                <w:rFonts w:ascii="Arial" w:hAnsi="Arial" w:cs="Arial"/>
                <w:sz w:val="22"/>
                <w:szCs w:val="22"/>
              </w:rPr>
              <w:t>High</w:t>
            </w:r>
          </w:p>
        </w:tc>
        <w:tc>
          <w:tcPr>
            <w:tcW w:w="1605" w:type="dxa"/>
            <w:tcMar/>
          </w:tcPr>
          <w:p w:rsidR="788B7CC7" w:rsidP="1DE9A2F4" w:rsidRDefault="788B7CC7" w14:paraId="67562EB9" w14:textId="678BC87F">
            <w:pPr>
              <w:pStyle w:val="NormalWeb"/>
            </w:pPr>
            <w:r w:rsidRPr="1DE9A2F4">
              <w:rPr>
                <w:rFonts w:ascii="Arial" w:hAnsi="Arial" w:cs="Arial"/>
                <w:sz w:val="22"/>
                <w:szCs w:val="22"/>
              </w:rPr>
              <w:t>Critical</w:t>
            </w:r>
          </w:p>
        </w:tc>
        <w:tc>
          <w:tcPr>
            <w:tcW w:w="2439" w:type="dxa"/>
            <w:tcMar/>
          </w:tcPr>
          <w:p w:rsidR="788B7CC7" w:rsidP="1DE9A2F4" w:rsidRDefault="788B7CC7" w14:paraId="5B2DC18B" w14:textId="3C7954A5">
            <w:pPr>
              <w:pStyle w:val="NormalWeb"/>
            </w:pPr>
            <w:r w:rsidRPr="1DE9A2F4">
              <w:rPr>
                <w:rFonts w:ascii="Arial" w:hAnsi="Arial" w:cs="Arial"/>
                <w:sz w:val="22"/>
                <w:szCs w:val="22"/>
              </w:rPr>
              <w:t>Automated patching</w:t>
            </w:r>
          </w:p>
        </w:tc>
      </w:tr>
      <w:tr w:rsidR="1DE9A2F4" w:rsidTr="3E91B7E6" w14:paraId="1113DD11" w14:textId="77777777">
        <w:trPr>
          <w:trHeight w:val="300"/>
        </w:trPr>
        <w:tc>
          <w:tcPr>
            <w:tcW w:w="2520" w:type="dxa"/>
            <w:tcMar/>
          </w:tcPr>
          <w:p w:rsidR="788B7CC7" w:rsidP="1DE9A2F4" w:rsidRDefault="788B7CC7" w14:paraId="3CB5AB0F" w14:textId="17ACC975">
            <w:pPr>
              <w:pStyle w:val="NormalWeb"/>
            </w:pPr>
            <w:r w:rsidRPr="3E91B7E6" w:rsidR="6F017342">
              <w:rPr>
                <w:rFonts w:ascii="Arial" w:hAnsi="Arial" w:cs="Arial"/>
                <w:sz w:val="22"/>
                <w:szCs w:val="22"/>
              </w:rPr>
              <w:t xml:space="preserve">Supply chain </w:t>
            </w:r>
          </w:p>
          <w:p w:rsidR="788B7CC7" w:rsidP="3E91B7E6" w:rsidRDefault="788B7CC7" w14:paraId="719A8916" w14:textId="279C62FD">
            <w:pPr>
              <w:pStyle w:val="NormalWeb"/>
              <w:rPr>
                <w:rFonts w:ascii="Arial" w:hAnsi="Arial" w:cs="Arial"/>
                <w:sz w:val="22"/>
                <w:szCs w:val="22"/>
              </w:rPr>
            </w:pPr>
          </w:p>
        </w:tc>
        <w:tc>
          <w:tcPr>
            <w:tcW w:w="1524" w:type="dxa"/>
            <w:tcMar/>
          </w:tcPr>
          <w:p w:rsidR="788B7CC7" w:rsidP="1DE9A2F4" w:rsidRDefault="788B7CC7" w14:paraId="2F06CBC2" w14:textId="02587617">
            <w:pPr>
              <w:pStyle w:val="NormalWeb"/>
            </w:pPr>
            <w:r w:rsidRPr="1DE9A2F4">
              <w:rPr>
                <w:rFonts w:ascii="Arial" w:hAnsi="Arial" w:cs="Arial"/>
                <w:sz w:val="22"/>
                <w:szCs w:val="22"/>
              </w:rPr>
              <w:t xml:space="preserve">Medium </w:t>
            </w:r>
          </w:p>
        </w:tc>
        <w:tc>
          <w:tcPr>
            <w:tcW w:w="2022" w:type="dxa"/>
            <w:tcMar/>
          </w:tcPr>
          <w:p w:rsidR="788B7CC7" w:rsidP="1DE9A2F4" w:rsidRDefault="788B7CC7" w14:paraId="2AA53AFA" w14:textId="05F13160">
            <w:pPr>
              <w:pStyle w:val="NormalWeb"/>
            </w:pPr>
            <w:r w:rsidRPr="1DE9A2F4">
              <w:rPr>
                <w:rFonts w:ascii="Arial" w:hAnsi="Arial" w:cs="Arial"/>
                <w:sz w:val="22"/>
                <w:szCs w:val="22"/>
              </w:rPr>
              <w:t>High</w:t>
            </w:r>
          </w:p>
        </w:tc>
        <w:tc>
          <w:tcPr>
            <w:tcW w:w="1605" w:type="dxa"/>
            <w:tcMar/>
          </w:tcPr>
          <w:p w:rsidR="788B7CC7" w:rsidP="1DE9A2F4" w:rsidRDefault="788B7CC7" w14:paraId="4340D48E" w14:textId="659932BD">
            <w:pPr>
              <w:pStyle w:val="NormalWeb"/>
            </w:pPr>
            <w:r w:rsidRPr="1DE9A2F4">
              <w:rPr>
                <w:rFonts w:ascii="Arial" w:hAnsi="Arial" w:cs="Arial"/>
                <w:sz w:val="22"/>
                <w:szCs w:val="22"/>
              </w:rPr>
              <w:t xml:space="preserve">High </w:t>
            </w:r>
          </w:p>
        </w:tc>
        <w:tc>
          <w:tcPr>
            <w:tcW w:w="2439" w:type="dxa"/>
            <w:tcMar/>
          </w:tcPr>
          <w:p w:rsidR="788B7CC7" w:rsidP="1DE9A2F4" w:rsidRDefault="788B7CC7" w14:paraId="0386312E" w14:textId="23E3BD4B">
            <w:pPr>
              <w:pStyle w:val="NormalWeb"/>
            </w:pPr>
            <w:r w:rsidRPr="1DE9A2F4">
              <w:rPr>
                <w:rFonts w:ascii="Arial" w:hAnsi="Arial" w:cs="Arial"/>
                <w:sz w:val="22"/>
                <w:szCs w:val="22"/>
              </w:rPr>
              <w:t xml:space="preserve">Vendor assessments </w:t>
            </w:r>
          </w:p>
        </w:tc>
      </w:tr>
      <w:tr w:rsidR="1DE9A2F4" w:rsidTr="3E91B7E6" w14:paraId="2EAD9303" w14:textId="77777777">
        <w:trPr>
          <w:trHeight w:val="300"/>
        </w:trPr>
        <w:tc>
          <w:tcPr>
            <w:tcW w:w="2520" w:type="dxa"/>
            <w:tcMar/>
          </w:tcPr>
          <w:p w:rsidR="788B7CC7" w:rsidP="1DE9A2F4" w:rsidRDefault="788B7CC7" w14:paraId="15C208F9" w14:textId="3421A89D">
            <w:pPr>
              <w:pStyle w:val="NormalWeb"/>
            </w:pPr>
            <w:r w:rsidRPr="3E91B7E6" w:rsidR="6F017342">
              <w:rPr>
                <w:rFonts w:ascii="Arial" w:hAnsi="Arial" w:cs="Arial"/>
                <w:sz w:val="22"/>
                <w:szCs w:val="22"/>
              </w:rPr>
              <w:t>Network segmentation</w:t>
            </w:r>
          </w:p>
          <w:p w:rsidR="788B7CC7" w:rsidP="1DE9A2F4" w:rsidRDefault="788B7CC7" w14:paraId="61D562BF" w14:textId="2B6E3A54">
            <w:pPr>
              <w:pStyle w:val="NormalWeb"/>
            </w:pPr>
            <w:r w:rsidRPr="3E91B7E6" w:rsidR="6F017342">
              <w:rPr>
                <w:rFonts w:ascii="Arial" w:hAnsi="Arial" w:cs="Arial"/>
                <w:sz w:val="22"/>
                <w:szCs w:val="22"/>
              </w:rPr>
              <w:t xml:space="preserve"> </w:t>
            </w:r>
          </w:p>
        </w:tc>
        <w:tc>
          <w:tcPr>
            <w:tcW w:w="1524" w:type="dxa"/>
            <w:tcMar/>
          </w:tcPr>
          <w:p w:rsidR="788B7CC7" w:rsidP="1DE9A2F4" w:rsidRDefault="788B7CC7" w14:paraId="22ABD96F" w14:textId="50CF77B6">
            <w:pPr>
              <w:pStyle w:val="NormalWeb"/>
            </w:pPr>
            <w:r w:rsidRPr="1DE9A2F4">
              <w:rPr>
                <w:rFonts w:ascii="Arial" w:hAnsi="Arial" w:cs="Arial"/>
                <w:sz w:val="22"/>
                <w:szCs w:val="22"/>
              </w:rPr>
              <w:t xml:space="preserve">Medium </w:t>
            </w:r>
          </w:p>
        </w:tc>
        <w:tc>
          <w:tcPr>
            <w:tcW w:w="2022" w:type="dxa"/>
            <w:tcMar/>
          </w:tcPr>
          <w:p w:rsidR="788B7CC7" w:rsidP="1DE9A2F4" w:rsidRDefault="788B7CC7" w14:paraId="3BA9C3ED" w14:textId="7F259925">
            <w:pPr>
              <w:pStyle w:val="NormalWeb"/>
            </w:pPr>
            <w:r w:rsidRPr="1DE9A2F4">
              <w:rPr>
                <w:rFonts w:ascii="Arial" w:hAnsi="Arial" w:cs="Arial"/>
                <w:sz w:val="22"/>
                <w:szCs w:val="22"/>
              </w:rPr>
              <w:t xml:space="preserve">Medium </w:t>
            </w:r>
          </w:p>
        </w:tc>
        <w:tc>
          <w:tcPr>
            <w:tcW w:w="1605" w:type="dxa"/>
            <w:tcMar/>
          </w:tcPr>
          <w:p w:rsidR="788B7CC7" w:rsidP="1DE9A2F4" w:rsidRDefault="788B7CC7" w14:paraId="591DF180" w14:textId="1298F6EC">
            <w:pPr>
              <w:pStyle w:val="NormalWeb"/>
            </w:pPr>
            <w:r w:rsidRPr="1DE9A2F4">
              <w:rPr>
                <w:rFonts w:ascii="Arial" w:hAnsi="Arial" w:cs="Arial"/>
                <w:sz w:val="22"/>
                <w:szCs w:val="22"/>
              </w:rPr>
              <w:t xml:space="preserve">Medium </w:t>
            </w:r>
          </w:p>
        </w:tc>
        <w:tc>
          <w:tcPr>
            <w:tcW w:w="2439" w:type="dxa"/>
            <w:tcMar/>
          </w:tcPr>
          <w:p w:rsidR="788B7CC7" w:rsidP="1DE9A2F4" w:rsidRDefault="788B7CC7" w14:paraId="072255AD" w14:textId="7A92FCBC">
            <w:pPr>
              <w:pStyle w:val="NormalWeb"/>
            </w:pPr>
            <w:r w:rsidRPr="1DE9A2F4">
              <w:rPr>
                <w:rFonts w:ascii="Arial" w:hAnsi="Arial" w:cs="Arial"/>
                <w:sz w:val="22"/>
                <w:szCs w:val="22"/>
              </w:rPr>
              <w:t xml:space="preserve">Zero Trust </w:t>
            </w:r>
          </w:p>
        </w:tc>
      </w:tr>
    </w:tbl>
    <w:p w:rsidR="1DE9A2F4" w:rsidP="1918D316" w:rsidRDefault="1DE9A2F4" w14:paraId="2D1D360E" w14:textId="77378CA1">
      <w:pPr>
        <w:pStyle w:val="NormalWeb"/>
        <w:spacing w:line="360" w:lineRule="auto"/>
        <w:jc w:val="both"/>
        <w:rPr>
          <w:rFonts w:ascii="Arial" w:hAnsi="Arial" w:eastAsia="Arial" w:cs="Arial"/>
          <w:sz w:val="22"/>
          <w:szCs w:val="22"/>
        </w:rPr>
      </w:pPr>
    </w:p>
    <w:p w:rsidRPr="00C11588" w:rsidR="67EBB898" w:rsidP="1918D316" w:rsidRDefault="7A43C0A9" w14:paraId="1D518467" w14:textId="63055F2F">
      <w:pPr>
        <w:pStyle w:val="Heading1"/>
        <w:numPr>
          <w:ilvl w:val="0"/>
          <w:numId w:val="0"/>
        </w:numPr>
        <w:jc w:val="left"/>
        <w:rPr>
          <w:rFonts w:ascii="Arial" w:hAnsi="Arial" w:eastAsia="Arial" w:cs="Arial"/>
          <w:sz w:val="22"/>
          <w:szCs w:val="22"/>
        </w:rPr>
      </w:pPr>
      <w:r w:rsidRPr="1918D316" w:rsidR="3938B4C1">
        <w:rPr>
          <w:rFonts w:ascii="Arial" w:hAnsi="Arial" w:eastAsia="Arial" w:cs="Arial"/>
          <w:sz w:val="22"/>
          <w:szCs w:val="22"/>
        </w:rPr>
        <w:t>5.</w:t>
      </w:r>
      <w:r w:rsidRPr="1918D316" w:rsidR="2A5838B6">
        <w:rPr>
          <w:rFonts w:ascii="Arial" w:hAnsi="Arial" w:eastAsia="Arial" w:cs="Arial"/>
          <w:sz w:val="22"/>
          <w:szCs w:val="22"/>
        </w:rPr>
        <w:t>Compliance, Incident Response, and Protection Controls</w:t>
      </w:r>
    </w:p>
    <w:p w:rsidR="004929F6" w:rsidP="1918D316" w:rsidRDefault="004929F6" w14:paraId="3259ACDF" w14:textId="77777777">
      <w:pPr>
        <w:rPr>
          <w:rFonts w:ascii="Arial" w:hAnsi="Arial" w:eastAsia="Arial" w:cs="Arial"/>
          <w:sz w:val="22"/>
          <w:szCs w:val="22"/>
        </w:rPr>
      </w:pPr>
    </w:p>
    <w:p w:rsidRPr="00CF32F5" w:rsidR="001309EF" w:rsidP="1918D316" w:rsidRDefault="3763123F" w14:paraId="586A23F5" w14:textId="3D34EC4A">
      <w:pPr>
        <w:spacing w:line="360" w:lineRule="auto"/>
        <w:jc w:val="left"/>
        <w:rPr>
          <w:rFonts w:ascii="Arial" w:hAnsi="Arial" w:eastAsia="Arial" w:cs="Arial"/>
          <w:sz w:val="22"/>
          <w:szCs w:val="22"/>
        </w:rPr>
      </w:pPr>
      <w:r w:rsidRPr="1918D316" w:rsidR="5481DD99">
        <w:rPr>
          <w:rFonts w:ascii="Arial" w:hAnsi="Arial" w:eastAsia="Arial" w:cs="Arial"/>
          <w:sz w:val="22"/>
          <w:szCs w:val="22"/>
        </w:rPr>
        <w:t>Organizations need strong security controls to protect their data, follow legal requirements, and respond quickly to cyberattacks. By following regulations, preparing security incidents, and using modern security technologies, organizations can reduce cyber risks and limit the damage caused by attacks.</w:t>
      </w:r>
    </w:p>
    <w:p w:rsidRPr="00CF32F5" w:rsidR="001309EF" w:rsidP="1918D316" w:rsidRDefault="3763123F" w14:paraId="66DAF9A4" w14:textId="7F86C9E1">
      <w:pPr>
        <w:spacing w:line="360" w:lineRule="auto"/>
        <w:jc w:val="left"/>
        <w:rPr>
          <w:rFonts w:ascii="Arial" w:hAnsi="Arial" w:eastAsia="Arial" w:cs="Arial"/>
          <w:sz w:val="22"/>
          <w:szCs w:val="22"/>
        </w:rPr>
      </w:pPr>
      <w:r w:rsidRPr="1918D316" w:rsidR="5481DD99">
        <w:rPr>
          <w:rFonts w:ascii="Arial" w:hAnsi="Arial" w:eastAsia="Arial" w:cs="Arial"/>
          <w:sz w:val="22"/>
          <w:szCs w:val="22"/>
        </w:rPr>
        <w:t>One important requirement is regulatory compliance. Organizations must follow laws and standards such as the General Data Protection Regulation (GDPR) and ISO 27001, which require personal and sensitive data to be protected [1</w:t>
      </w:r>
      <w:r w:rsidRPr="1918D316" w:rsidR="20A22588">
        <w:rPr>
          <w:rFonts w:ascii="Arial" w:hAnsi="Arial" w:eastAsia="Arial" w:cs="Arial"/>
          <w:sz w:val="22"/>
          <w:szCs w:val="22"/>
        </w:rPr>
        <w:t>0</w:t>
      </w:r>
      <w:r w:rsidRPr="1918D316" w:rsidR="5481DD99">
        <w:rPr>
          <w:rFonts w:ascii="Arial" w:hAnsi="Arial" w:eastAsia="Arial" w:cs="Arial"/>
          <w:sz w:val="22"/>
          <w:szCs w:val="22"/>
        </w:rPr>
        <w:t>]. These regulations also require organizations to report serious data breaches. For example, under GDPR, organizations must report certain data breaches to the relevant authority within 72 hours of becoming aware of the incident. Having a clear breach of notification process helps organizations respond quickly, meet legal requirements, and maintain customer trust.</w:t>
      </w:r>
    </w:p>
    <w:p w:rsidRPr="00CF32F5" w:rsidR="001309EF" w:rsidP="1918D316" w:rsidRDefault="3763123F" w14:paraId="696A5DAF" w14:textId="443B045B">
      <w:pPr>
        <w:spacing w:line="360" w:lineRule="auto"/>
        <w:jc w:val="left"/>
        <w:rPr>
          <w:rFonts w:ascii="Arial" w:hAnsi="Arial" w:eastAsia="Arial" w:cs="Arial"/>
          <w:sz w:val="22"/>
          <w:szCs w:val="22"/>
        </w:rPr>
      </w:pPr>
      <w:r w:rsidRPr="1918D316" w:rsidR="5481DD99">
        <w:rPr>
          <w:rFonts w:ascii="Arial" w:hAnsi="Arial" w:eastAsia="Arial" w:cs="Arial"/>
          <w:sz w:val="22"/>
          <w:szCs w:val="22"/>
        </w:rPr>
        <w:t>Organizations should also have an Incident Response Plan (IRP). This plan explains what actions should be taken during a cyberattack. It should include steps for identifying the attack, containing it, investigating the cause, and recovering affected systems. Staff should have clearly defined responsibilities, so everyone knows their role during an incident. Regular training and testing help ensure that the plan is effective and that employees are prepared to respond to real cyber threats [</w:t>
      </w:r>
      <w:r w:rsidRPr="1918D316" w:rsidR="112FA120">
        <w:rPr>
          <w:rFonts w:ascii="Arial" w:hAnsi="Arial" w:eastAsia="Arial" w:cs="Arial"/>
          <w:sz w:val="22"/>
          <w:szCs w:val="22"/>
        </w:rPr>
        <w:t>1</w:t>
      </w:r>
      <w:r w:rsidRPr="1918D316" w:rsidR="20A22588">
        <w:rPr>
          <w:rFonts w:ascii="Arial" w:hAnsi="Arial" w:eastAsia="Arial" w:cs="Arial"/>
          <w:sz w:val="22"/>
          <w:szCs w:val="22"/>
        </w:rPr>
        <w:t>1</w:t>
      </w:r>
      <w:r w:rsidRPr="1918D316" w:rsidR="5481DD99">
        <w:rPr>
          <w:rFonts w:ascii="Arial" w:hAnsi="Arial" w:eastAsia="Arial" w:cs="Arial"/>
          <w:sz w:val="22"/>
          <w:szCs w:val="22"/>
        </w:rPr>
        <w:t>].</w:t>
      </w:r>
    </w:p>
    <w:p w:rsidRPr="00CF32F5" w:rsidR="001309EF" w:rsidP="1918D316" w:rsidRDefault="3763123F" w14:paraId="0D218960" w14:textId="32B4B9E5">
      <w:pPr>
        <w:spacing w:line="360" w:lineRule="auto"/>
        <w:jc w:val="left"/>
        <w:rPr>
          <w:rFonts w:ascii="Arial" w:hAnsi="Arial" w:eastAsia="Arial" w:cs="Arial"/>
          <w:sz w:val="22"/>
          <w:szCs w:val="22"/>
        </w:rPr>
      </w:pPr>
      <w:r w:rsidRPr="1918D316" w:rsidR="5481DD99">
        <w:rPr>
          <w:rFonts w:ascii="Arial" w:hAnsi="Arial" w:eastAsia="Arial" w:cs="Arial"/>
          <w:sz w:val="22"/>
          <w:szCs w:val="22"/>
        </w:rPr>
        <w:t>A Disaster Recovery Plan (DRP) is also important. It focuses on restoring systems and data after an incident. Organizations should regularly back up important information and test recovery procedures. This helps restore business operations quickly after ransomware attacks, hardware failures, or other major disruptions.</w:t>
      </w:r>
    </w:p>
    <w:p w:rsidRPr="00CF32F5" w:rsidR="001309EF" w:rsidP="1918D316" w:rsidRDefault="3763123F" w14:paraId="3C9EFF88" w14:textId="5F44BAB1">
      <w:pPr>
        <w:spacing w:line="360" w:lineRule="auto"/>
        <w:jc w:val="left"/>
        <w:rPr>
          <w:rFonts w:ascii="Arial" w:hAnsi="Arial" w:eastAsia="Arial" w:cs="Arial"/>
          <w:sz w:val="22"/>
          <w:szCs w:val="22"/>
        </w:rPr>
      </w:pPr>
      <w:r w:rsidRPr="1918D316" w:rsidR="5481DD99">
        <w:rPr>
          <w:rFonts w:ascii="Arial" w:hAnsi="Arial" w:eastAsia="Arial" w:cs="Arial"/>
          <w:sz w:val="22"/>
          <w:szCs w:val="22"/>
        </w:rPr>
        <w:t xml:space="preserve">Technical security controls further strengthen protection. Continuous monitoring allows security teams to </w:t>
      </w:r>
      <w:r w:rsidRPr="1918D316" w:rsidR="15393714">
        <w:rPr>
          <w:rFonts w:ascii="Arial" w:hAnsi="Arial" w:eastAsia="Arial" w:cs="Arial"/>
          <w:sz w:val="22"/>
          <w:szCs w:val="22"/>
        </w:rPr>
        <w:t>always monitor networks and systems</w:t>
      </w:r>
      <w:r w:rsidRPr="1918D316" w:rsidR="5481DD99">
        <w:rPr>
          <w:rFonts w:ascii="Arial" w:hAnsi="Arial" w:eastAsia="Arial" w:cs="Arial"/>
          <w:sz w:val="22"/>
          <w:szCs w:val="22"/>
        </w:rPr>
        <w:t>, helping them detect suspicious activities early [</w:t>
      </w:r>
      <w:r w:rsidRPr="1918D316" w:rsidR="20A22588">
        <w:rPr>
          <w:rFonts w:ascii="Arial" w:hAnsi="Arial" w:eastAsia="Arial" w:cs="Arial"/>
          <w:sz w:val="22"/>
          <w:szCs w:val="22"/>
        </w:rPr>
        <w:t>11</w:t>
      </w:r>
      <w:r w:rsidRPr="1918D316" w:rsidR="5481DD99">
        <w:rPr>
          <w:rFonts w:ascii="Arial" w:hAnsi="Arial" w:eastAsia="Arial" w:cs="Arial"/>
          <w:sz w:val="22"/>
          <w:szCs w:val="22"/>
        </w:rPr>
        <w:t>]. Automated vulnerability scanning regularly checks systems and applications for security weaknesses so they can be fixed before attackers exploit them.</w:t>
      </w:r>
    </w:p>
    <w:p w:rsidRPr="00CF32F5" w:rsidR="001309EF" w:rsidP="00452ADE" w:rsidRDefault="3763123F" w14:paraId="6ABCCB47" w14:textId="3C6FB756">
      <w:pPr>
        <w:spacing w:line="360" w:lineRule="auto"/>
        <w:jc w:val="left"/>
      </w:pPr>
      <w:r w:rsidRPr="00CF32F5">
        <w:rPr>
          <w:rFonts w:ascii="Arial" w:hAnsi="Arial" w:eastAsia="Arial" w:cs="Arial"/>
          <w:sz w:val="22"/>
          <w:szCs w:val="22"/>
        </w:rPr>
        <w:t xml:space="preserve">Organizations should also use </w:t>
      </w:r>
      <w:r w:rsidRPr="00CF32F5" w:rsidR="00832E80">
        <w:rPr>
          <w:rFonts w:ascii="Arial" w:hAnsi="Arial" w:eastAsia="Arial" w:cs="Arial"/>
          <w:sz w:val="22"/>
          <w:szCs w:val="22"/>
        </w:rPr>
        <w:t xml:space="preserve">Detection and Response </w:t>
      </w:r>
      <w:r w:rsidRPr="00CF32F5">
        <w:rPr>
          <w:rFonts w:ascii="Arial" w:hAnsi="Arial" w:eastAsia="Arial" w:cs="Arial"/>
          <w:sz w:val="22"/>
          <w:szCs w:val="22"/>
        </w:rPr>
        <w:t>Endpoint (EDR) tools to monitor devices such as laptops and servers for malicious activity. If a threat is detected, EDR can alert security teams or automatically isolate the affected device.</w:t>
      </w:r>
    </w:p>
    <w:p w:rsidRPr="00CF32F5" w:rsidR="001309EF" w:rsidP="00452ADE" w:rsidRDefault="3763123F" w14:paraId="69004402" w14:textId="40C75782">
      <w:pPr>
        <w:spacing w:line="360" w:lineRule="auto"/>
        <w:jc w:val="left"/>
      </w:pPr>
      <w:r w:rsidRPr="00CF32F5">
        <w:rPr>
          <w:rFonts w:ascii="Arial" w:hAnsi="Arial" w:eastAsia="Arial" w:cs="Arial"/>
          <w:sz w:val="22"/>
          <w:szCs w:val="22"/>
        </w:rPr>
        <w:t>Other important controls include encryption, which protects sensitive data when it is stored or transmitted, and Multi-Factor Authentication (MFA), which requires users to verify their identity using more than one method, making unauthorized access much more difficult [</w:t>
      </w:r>
      <w:r w:rsidR="001E694A">
        <w:rPr>
          <w:rFonts w:ascii="Arial" w:hAnsi="Arial" w:eastAsia="Arial" w:cs="Arial"/>
          <w:sz w:val="22"/>
          <w:szCs w:val="22"/>
        </w:rPr>
        <w:t>12</w:t>
      </w:r>
      <w:r w:rsidRPr="00CF32F5">
        <w:rPr>
          <w:rFonts w:ascii="Arial" w:hAnsi="Arial" w:eastAsia="Arial" w:cs="Arial"/>
          <w:sz w:val="22"/>
          <w:szCs w:val="22"/>
        </w:rPr>
        <w:t>].</w:t>
      </w:r>
    </w:p>
    <w:p w:rsidRPr="00CF32F5" w:rsidR="001309EF" w:rsidP="00452ADE" w:rsidRDefault="3763123F" w14:paraId="2AA3AAB1" w14:textId="591CB30C">
      <w:pPr>
        <w:spacing w:line="360" w:lineRule="auto"/>
        <w:jc w:val="left"/>
      </w:pPr>
      <w:r w:rsidRPr="00CF32F5">
        <w:rPr>
          <w:rFonts w:ascii="Arial" w:hAnsi="Arial" w:eastAsia="Arial" w:cs="Arial"/>
          <w:sz w:val="22"/>
          <w:szCs w:val="22"/>
        </w:rPr>
        <w:t xml:space="preserve">These controls reduce dwell time, which is the time an attacker remains inside a system before being detected. Faster detection and response reduce the impact of attacks, protect sensitive information, support regulatory compliance, and help organizations recover more quickly from cyber </w:t>
      </w:r>
      <w:r w:rsidRPr="00CF32F5" w:rsidR="00703807">
        <w:rPr>
          <w:rFonts w:ascii="Arial" w:hAnsi="Arial" w:eastAsia="Arial" w:cs="Arial"/>
          <w:sz w:val="22"/>
          <w:szCs w:val="22"/>
        </w:rPr>
        <w:t>incidents</w:t>
      </w:r>
      <w:r w:rsidR="00703807">
        <w:rPr>
          <w:rFonts w:ascii="Arial" w:hAnsi="Arial" w:eastAsia="Arial" w:cs="Arial"/>
          <w:sz w:val="22"/>
          <w:szCs w:val="22"/>
        </w:rPr>
        <w:t xml:space="preserve"> [</w:t>
      </w:r>
      <w:r w:rsidR="00D76A31">
        <w:rPr>
          <w:rFonts w:ascii="Arial" w:hAnsi="Arial" w:eastAsia="Arial" w:cs="Arial"/>
          <w:sz w:val="22"/>
          <w:szCs w:val="22"/>
        </w:rPr>
        <w:t>12]</w:t>
      </w:r>
      <w:r w:rsidRPr="00CF32F5">
        <w:rPr>
          <w:rFonts w:ascii="Arial" w:hAnsi="Arial" w:eastAsia="Arial" w:cs="Arial"/>
          <w:sz w:val="22"/>
          <w:szCs w:val="22"/>
        </w:rPr>
        <w:t>.</w:t>
      </w:r>
    </w:p>
    <w:p w:rsidRPr="00C11588" w:rsidR="001309EF" w:rsidP="001309EF" w:rsidRDefault="001309EF" w14:paraId="127839ED" w14:textId="07C0AD30">
      <w:pPr>
        <w:rPr>
          <w:rFonts w:ascii="Arial" w:hAnsi="Arial" w:cs="Arial"/>
          <w:sz w:val="22"/>
          <w:szCs w:val="22"/>
        </w:rPr>
      </w:pPr>
    </w:p>
    <w:p w:rsidR="006A0B59" w:rsidP="1DE9A2F4" w:rsidRDefault="3B845F92" w14:paraId="35576B45" w14:textId="2A2B42A1">
      <w:pPr>
        <w:spacing w:line="360" w:lineRule="auto"/>
        <w:jc w:val="both"/>
        <w:rPr>
          <w:rFonts w:ascii="Arial" w:hAnsi="Arial" w:cs="Arial"/>
          <w:b/>
          <w:bCs/>
          <w:sz w:val="22"/>
          <w:szCs w:val="22"/>
        </w:rPr>
      </w:pPr>
      <w:r w:rsidRPr="1DE9A2F4">
        <w:rPr>
          <w:rFonts w:ascii="Arial" w:hAnsi="Arial" w:cs="Arial"/>
          <w:b/>
          <w:bCs/>
          <w:sz w:val="22"/>
          <w:szCs w:val="22"/>
        </w:rPr>
        <w:t xml:space="preserve">Table3: </w:t>
      </w:r>
      <w:r w:rsidRPr="1DE9A2F4" w:rsidR="515F1396">
        <w:rPr>
          <w:rFonts w:ascii="Arial" w:hAnsi="Arial" w:cs="Arial"/>
          <w:b/>
          <w:bCs/>
          <w:sz w:val="22"/>
          <w:szCs w:val="22"/>
        </w:rPr>
        <w:t>Technical security Controls</w:t>
      </w:r>
    </w:p>
    <w:p w:rsidRPr="00C11588" w:rsidR="00CF4C6A" w:rsidP="1DE9A2F4" w:rsidRDefault="00CF4C6A" w14:paraId="25CA5E08" w14:textId="77777777">
      <w:pPr>
        <w:spacing w:line="360" w:lineRule="auto"/>
        <w:jc w:val="both"/>
        <w:rPr>
          <w:rFonts w:ascii="Arial" w:hAnsi="Arial" w:cs="Arial"/>
          <w:b/>
          <w:bCs/>
          <w:sz w:val="22"/>
          <w:szCs w:val="22"/>
        </w:rPr>
      </w:pPr>
    </w:p>
    <w:tbl>
      <w:tblPr>
        <w:tblStyle w:val="TableGrid"/>
        <w:tblW w:w="0" w:type="auto"/>
        <w:tblLook w:val="06A0" w:firstRow="1" w:lastRow="0" w:firstColumn="1" w:lastColumn="0" w:noHBand="1" w:noVBand="1"/>
      </w:tblPr>
      <w:tblGrid>
        <w:gridCol w:w="3370"/>
        <w:gridCol w:w="3370"/>
        <w:gridCol w:w="3370"/>
      </w:tblGrid>
      <w:tr w:rsidR="1DE9A2F4" w:rsidTr="1918D316" w14:paraId="37F7CA9A" w14:textId="77777777">
        <w:trPr>
          <w:trHeight w:val="300"/>
        </w:trPr>
        <w:tc>
          <w:tcPr>
            <w:tcW w:w="3370" w:type="dxa"/>
            <w:tcMar/>
          </w:tcPr>
          <w:p w:rsidR="239254B9" w:rsidP="1DE9A2F4" w:rsidRDefault="239254B9" w14:paraId="268DAD69" w14:textId="70514579">
            <w:pPr>
              <w:jc w:val="left"/>
              <w:rPr>
                <w:rFonts w:ascii="Arial" w:hAnsi="Arial" w:cs="Arial"/>
                <w:b/>
                <w:bCs/>
                <w:sz w:val="22"/>
                <w:szCs w:val="22"/>
              </w:rPr>
            </w:pPr>
            <w:r w:rsidRPr="1DE9A2F4">
              <w:rPr>
                <w:rFonts w:ascii="Arial" w:hAnsi="Arial" w:cs="Arial"/>
                <w:b/>
                <w:bCs/>
                <w:sz w:val="22"/>
                <w:szCs w:val="22"/>
              </w:rPr>
              <w:t xml:space="preserve">Control </w:t>
            </w:r>
          </w:p>
        </w:tc>
        <w:tc>
          <w:tcPr>
            <w:tcW w:w="3370" w:type="dxa"/>
            <w:tcMar/>
          </w:tcPr>
          <w:p w:rsidR="239254B9" w:rsidP="1DE9A2F4" w:rsidRDefault="239254B9" w14:paraId="22DA2B89" w14:textId="3E769DFA">
            <w:pPr>
              <w:jc w:val="left"/>
              <w:rPr>
                <w:rFonts w:ascii="Arial" w:hAnsi="Arial" w:cs="Arial"/>
                <w:b/>
                <w:bCs/>
                <w:sz w:val="22"/>
                <w:szCs w:val="22"/>
              </w:rPr>
            </w:pPr>
            <w:r w:rsidRPr="1DE9A2F4">
              <w:rPr>
                <w:rFonts w:ascii="Arial" w:hAnsi="Arial" w:cs="Arial"/>
                <w:b/>
                <w:bCs/>
                <w:sz w:val="22"/>
                <w:szCs w:val="22"/>
              </w:rPr>
              <w:t xml:space="preserve">Purpose </w:t>
            </w:r>
          </w:p>
        </w:tc>
        <w:tc>
          <w:tcPr>
            <w:tcW w:w="3370" w:type="dxa"/>
            <w:tcMar/>
          </w:tcPr>
          <w:p w:rsidR="239254B9" w:rsidP="1DE9A2F4" w:rsidRDefault="239254B9" w14:paraId="7C04FB7F" w14:textId="6AFE90FD">
            <w:pPr>
              <w:jc w:val="left"/>
              <w:rPr>
                <w:rFonts w:ascii="Arial" w:hAnsi="Arial" w:cs="Arial"/>
                <w:b/>
                <w:bCs/>
                <w:sz w:val="22"/>
                <w:szCs w:val="22"/>
              </w:rPr>
            </w:pPr>
            <w:r w:rsidRPr="1DE9A2F4">
              <w:rPr>
                <w:rFonts w:ascii="Arial" w:hAnsi="Arial" w:cs="Arial"/>
                <w:b/>
                <w:bCs/>
                <w:sz w:val="22"/>
                <w:szCs w:val="22"/>
              </w:rPr>
              <w:t xml:space="preserve">Benefits </w:t>
            </w:r>
          </w:p>
        </w:tc>
      </w:tr>
      <w:tr w:rsidR="1DE9A2F4" w:rsidTr="1918D316" w14:paraId="1E47DAD9" w14:textId="77777777">
        <w:trPr>
          <w:trHeight w:val="300"/>
        </w:trPr>
        <w:tc>
          <w:tcPr>
            <w:tcW w:w="3370" w:type="dxa"/>
            <w:tcMar/>
          </w:tcPr>
          <w:p w:rsidR="09871EFA" w:rsidP="1DE9A2F4" w:rsidRDefault="09871EFA" w14:paraId="3F94C425" w14:textId="65C6A525">
            <w:pPr>
              <w:jc w:val="left"/>
            </w:pPr>
            <w:r w:rsidRPr="1918D316" w:rsidR="3EF4E9E4">
              <w:rPr>
                <w:rFonts w:ascii="Arial" w:hAnsi="Arial" w:cs="Arial"/>
                <w:sz w:val="22"/>
                <w:szCs w:val="22"/>
              </w:rPr>
              <w:t>M</w:t>
            </w:r>
            <w:r w:rsidRPr="1918D316" w:rsidR="36992727">
              <w:rPr>
                <w:rFonts w:ascii="Arial" w:hAnsi="Arial" w:cs="Arial"/>
                <w:sz w:val="22"/>
                <w:szCs w:val="22"/>
              </w:rPr>
              <w:t>ulti</w:t>
            </w:r>
            <w:r w:rsidRPr="1918D316" w:rsidR="4AA0ECA1">
              <w:rPr>
                <w:rFonts w:ascii="Arial" w:hAnsi="Arial" w:cs="Arial"/>
                <w:sz w:val="22"/>
                <w:szCs w:val="22"/>
              </w:rPr>
              <w:t>-</w:t>
            </w:r>
            <w:r w:rsidRPr="1918D316" w:rsidR="3EF4E9E4">
              <w:rPr>
                <w:rFonts w:ascii="Arial" w:hAnsi="Arial" w:cs="Arial"/>
                <w:sz w:val="22"/>
                <w:szCs w:val="22"/>
              </w:rPr>
              <w:t>F</w:t>
            </w:r>
            <w:r w:rsidRPr="1918D316" w:rsidR="4AA0ECA1">
              <w:rPr>
                <w:rFonts w:ascii="Arial" w:hAnsi="Arial" w:cs="Arial"/>
                <w:sz w:val="22"/>
                <w:szCs w:val="22"/>
              </w:rPr>
              <w:t xml:space="preserve">actor </w:t>
            </w:r>
            <w:r w:rsidRPr="1918D316" w:rsidR="3EF4E9E4">
              <w:rPr>
                <w:rFonts w:ascii="Arial" w:hAnsi="Arial" w:cs="Arial"/>
                <w:sz w:val="22"/>
                <w:szCs w:val="22"/>
              </w:rPr>
              <w:t>A</w:t>
            </w:r>
            <w:r w:rsidRPr="1918D316" w:rsidR="4AA0ECA1">
              <w:rPr>
                <w:rFonts w:ascii="Arial" w:hAnsi="Arial" w:cs="Arial"/>
                <w:sz w:val="22"/>
                <w:szCs w:val="22"/>
              </w:rPr>
              <w:t>uthen</w:t>
            </w:r>
            <w:r w:rsidRPr="1918D316" w:rsidR="025BEA0F">
              <w:rPr>
                <w:rFonts w:ascii="Arial" w:hAnsi="Arial" w:cs="Arial"/>
                <w:sz w:val="22"/>
                <w:szCs w:val="22"/>
              </w:rPr>
              <w:t>tication</w:t>
            </w:r>
          </w:p>
          <w:p w:rsidR="09871EFA" w:rsidP="3E91B7E6" w:rsidRDefault="09871EFA" w14:paraId="3B03FF6B" w14:textId="5658E339">
            <w:pPr>
              <w:jc w:val="left"/>
              <w:rPr>
                <w:rFonts w:ascii="Arial" w:hAnsi="Arial" w:cs="Arial"/>
                <w:sz w:val="22"/>
                <w:szCs w:val="22"/>
              </w:rPr>
            </w:pPr>
            <w:r w:rsidRPr="1918D316" w:rsidR="025BEA0F">
              <w:rPr>
                <w:rFonts w:ascii="Arial" w:hAnsi="Arial" w:cs="Arial"/>
                <w:sz w:val="22"/>
                <w:szCs w:val="22"/>
              </w:rPr>
              <w:t xml:space="preserve"> </w:t>
            </w:r>
          </w:p>
        </w:tc>
        <w:tc>
          <w:tcPr>
            <w:tcW w:w="3370" w:type="dxa"/>
            <w:tcMar/>
          </w:tcPr>
          <w:p w:rsidR="6AE43B1D" w:rsidP="1DE9A2F4" w:rsidRDefault="6AE43B1D" w14:paraId="0DBE3E57" w14:textId="77D47FDF">
            <w:pPr>
              <w:jc w:val="left"/>
            </w:pPr>
            <w:r w:rsidRPr="1DE9A2F4">
              <w:rPr>
                <w:rFonts w:ascii="Arial" w:hAnsi="Arial" w:cs="Arial"/>
                <w:sz w:val="22"/>
                <w:szCs w:val="22"/>
              </w:rPr>
              <w:t xml:space="preserve">Strong authentication </w:t>
            </w:r>
          </w:p>
        </w:tc>
        <w:tc>
          <w:tcPr>
            <w:tcW w:w="3370" w:type="dxa"/>
            <w:tcMar/>
          </w:tcPr>
          <w:p w:rsidR="47DB5544" w:rsidP="1DE9A2F4" w:rsidRDefault="47DB5544" w14:paraId="6FFC45BE" w14:textId="3157C8EB">
            <w:pPr>
              <w:jc w:val="left"/>
            </w:pPr>
            <w:r w:rsidRPr="1DE9A2F4">
              <w:rPr>
                <w:rFonts w:ascii="Arial" w:hAnsi="Arial" w:cs="Arial"/>
                <w:sz w:val="22"/>
                <w:szCs w:val="22"/>
              </w:rPr>
              <w:t xml:space="preserve">Prevents </w:t>
            </w:r>
            <w:r w:rsidRPr="1DE9A2F4" w:rsidR="7763B89D">
              <w:rPr>
                <w:rFonts w:ascii="Arial" w:hAnsi="Arial" w:cs="Arial"/>
                <w:sz w:val="22"/>
                <w:szCs w:val="22"/>
              </w:rPr>
              <w:t>unauthorizes</w:t>
            </w:r>
            <w:r w:rsidRPr="1DE9A2F4">
              <w:rPr>
                <w:rFonts w:ascii="Arial" w:hAnsi="Arial" w:cs="Arial"/>
                <w:sz w:val="22"/>
                <w:szCs w:val="22"/>
              </w:rPr>
              <w:t xml:space="preserve"> access </w:t>
            </w:r>
          </w:p>
        </w:tc>
      </w:tr>
      <w:tr w:rsidR="1DE9A2F4" w:rsidTr="1918D316" w14:paraId="5A4EFD2C" w14:textId="77777777">
        <w:trPr>
          <w:trHeight w:val="300"/>
        </w:trPr>
        <w:tc>
          <w:tcPr>
            <w:tcW w:w="3370" w:type="dxa"/>
            <w:tcMar/>
          </w:tcPr>
          <w:p w:rsidR="09871EFA" w:rsidP="1DE9A2F4" w:rsidRDefault="09871EFA" w14:paraId="4D15AA0E" w14:textId="68CB89F7">
            <w:pPr>
              <w:jc w:val="left"/>
            </w:pPr>
            <w:r w:rsidRPr="3E91B7E6" w:rsidR="039CA9D6">
              <w:rPr>
                <w:rFonts w:ascii="Arial" w:hAnsi="Arial" w:cs="Arial"/>
                <w:sz w:val="22"/>
                <w:szCs w:val="22"/>
              </w:rPr>
              <w:t>EDR</w:t>
            </w:r>
          </w:p>
          <w:p w:rsidR="09871EFA" w:rsidP="3E91B7E6" w:rsidRDefault="09871EFA" w14:paraId="20F3B383" w14:textId="05226BC3">
            <w:pPr>
              <w:jc w:val="left"/>
              <w:rPr>
                <w:rFonts w:ascii="Arial" w:hAnsi="Arial" w:cs="Arial"/>
                <w:sz w:val="22"/>
                <w:szCs w:val="22"/>
              </w:rPr>
            </w:pPr>
          </w:p>
        </w:tc>
        <w:tc>
          <w:tcPr>
            <w:tcW w:w="3370" w:type="dxa"/>
            <w:tcMar/>
          </w:tcPr>
          <w:p w:rsidR="6FDFE3FC" w:rsidP="1DE9A2F4" w:rsidRDefault="6FDFE3FC" w14:paraId="36C5B40D" w14:textId="0FA451A1">
            <w:pPr>
              <w:jc w:val="left"/>
            </w:pPr>
            <w:r w:rsidRPr="1DE9A2F4">
              <w:rPr>
                <w:rFonts w:ascii="Arial" w:hAnsi="Arial" w:cs="Arial"/>
                <w:sz w:val="22"/>
                <w:szCs w:val="22"/>
              </w:rPr>
              <w:t xml:space="preserve">Endpoint monitoring </w:t>
            </w:r>
          </w:p>
        </w:tc>
        <w:tc>
          <w:tcPr>
            <w:tcW w:w="3370" w:type="dxa"/>
            <w:tcMar/>
          </w:tcPr>
          <w:p w:rsidR="61D737D6" w:rsidP="1DE9A2F4" w:rsidRDefault="61D737D6" w14:paraId="15372E00" w14:textId="39EBD850">
            <w:pPr>
              <w:jc w:val="left"/>
            </w:pPr>
            <w:r w:rsidRPr="1DE9A2F4">
              <w:rPr>
                <w:rFonts w:ascii="Arial" w:hAnsi="Arial" w:cs="Arial"/>
                <w:sz w:val="22"/>
                <w:szCs w:val="22"/>
              </w:rPr>
              <w:t xml:space="preserve">Detect malware quickly </w:t>
            </w:r>
          </w:p>
        </w:tc>
      </w:tr>
      <w:tr w:rsidR="1DE9A2F4" w:rsidTr="1918D316" w14:paraId="1EB0F6BB" w14:textId="77777777">
        <w:trPr>
          <w:trHeight w:val="300"/>
        </w:trPr>
        <w:tc>
          <w:tcPr>
            <w:tcW w:w="3370" w:type="dxa"/>
            <w:tcMar/>
          </w:tcPr>
          <w:p w:rsidR="09871EFA" w:rsidP="1DE9A2F4" w:rsidRDefault="09871EFA" w14:paraId="49DD9386" w14:textId="34C2CBD7">
            <w:pPr>
              <w:jc w:val="left"/>
            </w:pPr>
            <w:r w:rsidRPr="3E91B7E6" w:rsidR="039CA9D6">
              <w:rPr>
                <w:rFonts w:ascii="Arial" w:hAnsi="Arial" w:cs="Arial"/>
                <w:sz w:val="22"/>
                <w:szCs w:val="22"/>
              </w:rPr>
              <w:t>ENCRYPTION</w:t>
            </w:r>
          </w:p>
          <w:p w:rsidR="09871EFA" w:rsidP="3E91B7E6" w:rsidRDefault="09871EFA" w14:paraId="4A1EA0DA" w14:textId="68E580B8">
            <w:pPr>
              <w:jc w:val="left"/>
              <w:rPr>
                <w:rFonts w:ascii="Arial" w:hAnsi="Arial" w:cs="Arial"/>
                <w:sz w:val="22"/>
                <w:szCs w:val="22"/>
              </w:rPr>
            </w:pPr>
          </w:p>
        </w:tc>
        <w:tc>
          <w:tcPr>
            <w:tcW w:w="3370" w:type="dxa"/>
            <w:tcMar/>
          </w:tcPr>
          <w:p w:rsidR="229FC419" w:rsidP="1DE9A2F4" w:rsidRDefault="229FC419" w14:paraId="1CDD99D0" w14:textId="2103F214">
            <w:pPr>
              <w:jc w:val="left"/>
            </w:pPr>
            <w:r w:rsidRPr="1DE9A2F4">
              <w:rPr>
                <w:rFonts w:ascii="Arial" w:hAnsi="Arial" w:cs="Arial"/>
                <w:sz w:val="22"/>
                <w:szCs w:val="22"/>
              </w:rPr>
              <w:t>Protect Data</w:t>
            </w:r>
          </w:p>
        </w:tc>
        <w:tc>
          <w:tcPr>
            <w:tcW w:w="3370" w:type="dxa"/>
            <w:tcMar/>
          </w:tcPr>
          <w:p w:rsidR="311B05D7" w:rsidP="1DE9A2F4" w:rsidRDefault="311B05D7" w14:paraId="1AF0BCF0" w14:textId="53C604E0">
            <w:pPr>
              <w:jc w:val="left"/>
            </w:pPr>
            <w:r w:rsidRPr="1DE9A2F4">
              <w:rPr>
                <w:rFonts w:ascii="Arial" w:hAnsi="Arial" w:cs="Arial"/>
                <w:sz w:val="22"/>
                <w:szCs w:val="22"/>
              </w:rPr>
              <w:t xml:space="preserve">Protect confidentiality </w:t>
            </w:r>
          </w:p>
        </w:tc>
      </w:tr>
      <w:tr w:rsidR="1DE9A2F4" w:rsidTr="1918D316" w14:paraId="6E0B5C32" w14:textId="77777777">
        <w:trPr>
          <w:trHeight w:val="300"/>
        </w:trPr>
        <w:tc>
          <w:tcPr>
            <w:tcW w:w="3370" w:type="dxa"/>
            <w:tcMar/>
          </w:tcPr>
          <w:p w:rsidR="09871EFA" w:rsidP="1DE9A2F4" w:rsidRDefault="09871EFA" w14:paraId="39491DF6" w14:textId="75F1AEDF">
            <w:pPr>
              <w:jc w:val="left"/>
            </w:pPr>
            <w:r w:rsidRPr="3E91B7E6" w:rsidR="039CA9D6">
              <w:rPr>
                <w:rFonts w:ascii="Arial" w:hAnsi="Arial" w:cs="Arial"/>
                <w:sz w:val="22"/>
                <w:szCs w:val="22"/>
              </w:rPr>
              <w:t>SIEM</w:t>
            </w:r>
          </w:p>
          <w:p w:rsidR="09871EFA" w:rsidP="3E91B7E6" w:rsidRDefault="09871EFA" w14:paraId="5FB890C5" w14:textId="45FB8D05">
            <w:pPr>
              <w:jc w:val="left"/>
              <w:rPr>
                <w:rFonts w:ascii="Arial" w:hAnsi="Arial" w:cs="Arial"/>
                <w:sz w:val="22"/>
                <w:szCs w:val="22"/>
              </w:rPr>
            </w:pPr>
          </w:p>
        </w:tc>
        <w:tc>
          <w:tcPr>
            <w:tcW w:w="3370" w:type="dxa"/>
            <w:tcMar/>
          </w:tcPr>
          <w:p w:rsidR="48DB3403" w:rsidP="1DE9A2F4" w:rsidRDefault="48DB3403" w14:paraId="6A34CE37" w14:textId="1C5F10DA">
            <w:pPr>
              <w:jc w:val="left"/>
            </w:pPr>
            <w:r w:rsidRPr="1DE9A2F4">
              <w:rPr>
                <w:rFonts w:ascii="Arial" w:hAnsi="Arial" w:cs="Arial"/>
                <w:sz w:val="22"/>
                <w:szCs w:val="22"/>
              </w:rPr>
              <w:t xml:space="preserve">Security monitoring </w:t>
            </w:r>
          </w:p>
        </w:tc>
        <w:tc>
          <w:tcPr>
            <w:tcW w:w="3370" w:type="dxa"/>
            <w:tcMar/>
          </w:tcPr>
          <w:p w:rsidR="22B6D834" w:rsidP="1DE9A2F4" w:rsidRDefault="22B6D834" w14:paraId="578B91E6" w14:textId="004929A0">
            <w:pPr>
              <w:jc w:val="left"/>
            </w:pPr>
            <w:r w:rsidRPr="1DE9A2F4">
              <w:rPr>
                <w:rFonts w:ascii="Arial" w:hAnsi="Arial" w:cs="Arial"/>
                <w:sz w:val="22"/>
                <w:szCs w:val="22"/>
              </w:rPr>
              <w:t>Faster detection</w:t>
            </w:r>
          </w:p>
        </w:tc>
      </w:tr>
      <w:tr w:rsidR="1DE9A2F4" w:rsidTr="1918D316" w14:paraId="590C66F5" w14:textId="77777777">
        <w:trPr>
          <w:trHeight w:val="300"/>
        </w:trPr>
        <w:tc>
          <w:tcPr>
            <w:tcW w:w="3370" w:type="dxa"/>
            <w:tcMar/>
          </w:tcPr>
          <w:p w:rsidR="09871EFA" w:rsidP="1DE9A2F4" w:rsidRDefault="09871EFA" w14:paraId="10C35449" w14:textId="2949B0F8">
            <w:pPr>
              <w:jc w:val="left"/>
            </w:pPr>
            <w:r w:rsidRPr="3E91B7E6" w:rsidR="039CA9D6">
              <w:rPr>
                <w:rFonts w:ascii="Arial" w:hAnsi="Arial" w:cs="Arial"/>
                <w:sz w:val="22"/>
                <w:szCs w:val="22"/>
              </w:rPr>
              <w:t>Vul</w:t>
            </w:r>
            <w:r w:rsidRPr="3E91B7E6" w:rsidR="0FC467C4">
              <w:rPr>
                <w:rFonts w:ascii="Arial" w:hAnsi="Arial" w:cs="Arial"/>
                <w:sz w:val="22"/>
                <w:szCs w:val="22"/>
              </w:rPr>
              <w:t xml:space="preserve">nerability Scanner </w:t>
            </w:r>
          </w:p>
          <w:p w:rsidR="09871EFA" w:rsidP="3E91B7E6" w:rsidRDefault="09871EFA" w14:paraId="2245E06A" w14:textId="559ED85E">
            <w:pPr>
              <w:jc w:val="left"/>
              <w:rPr>
                <w:rFonts w:ascii="Arial" w:hAnsi="Arial" w:cs="Arial"/>
                <w:sz w:val="22"/>
                <w:szCs w:val="22"/>
              </w:rPr>
            </w:pPr>
          </w:p>
        </w:tc>
        <w:tc>
          <w:tcPr>
            <w:tcW w:w="3370" w:type="dxa"/>
            <w:tcMar/>
          </w:tcPr>
          <w:p w:rsidR="7910DC14" w:rsidP="1DE9A2F4" w:rsidRDefault="7910DC14" w14:paraId="78F7F3AC" w14:textId="4D0BA184">
            <w:pPr>
              <w:jc w:val="left"/>
            </w:pPr>
            <w:r w:rsidRPr="1DE9A2F4">
              <w:rPr>
                <w:rFonts w:ascii="Arial" w:hAnsi="Arial" w:cs="Arial"/>
                <w:sz w:val="22"/>
                <w:szCs w:val="22"/>
              </w:rPr>
              <w:t xml:space="preserve">Find weaknesses </w:t>
            </w:r>
          </w:p>
        </w:tc>
        <w:tc>
          <w:tcPr>
            <w:tcW w:w="3370" w:type="dxa"/>
            <w:tcMar/>
          </w:tcPr>
          <w:p w:rsidR="62F13933" w:rsidP="1DE9A2F4" w:rsidRDefault="62F13933" w14:paraId="4993D927" w14:textId="090CF23E">
            <w:pPr>
              <w:jc w:val="left"/>
            </w:pPr>
            <w:r w:rsidRPr="1DE9A2F4">
              <w:rPr>
                <w:rFonts w:ascii="Arial" w:hAnsi="Arial" w:cs="Arial"/>
                <w:sz w:val="22"/>
                <w:szCs w:val="22"/>
              </w:rPr>
              <w:t xml:space="preserve">Reduces attack surface </w:t>
            </w:r>
          </w:p>
        </w:tc>
      </w:tr>
    </w:tbl>
    <w:p w:rsidRPr="00C11588" w:rsidR="006A0B59" w:rsidP="00782F77" w:rsidRDefault="006A0B59" w14:paraId="25805BE5" w14:textId="77777777">
      <w:pPr>
        <w:spacing w:line="360" w:lineRule="auto"/>
        <w:jc w:val="both"/>
        <w:rPr>
          <w:rFonts w:ascii="Arial" w:hAnsi="Arial" w:cs="Arial"/>
          <w:sz w:val="22"/>
          <w:szCs w:val="22"/>
        </w:rPr>
      </w:pPr>
    </w:p>
    <w:p w:rsidR="1D4D52EA" w:rsidP="3E91B7E6" w:rsidRDefault="1D4D52EA" w14:paraId="247A1FCA" w14:textId="39D34044">
      <w:pPr>
        <w:pStyle w:val="Normal"/>
        <w:suppressLineNumbers w:val="0"/>
        <w:bidi w:val="0"/>
        <w:spacing w:before="0" w:beforeAutospacing="off" w:after="0" w:afterAutospacing="off" w:line="360" w:lineRule="auto"/>
        <w:ind w:left="0" w:right="0"/>
        <w:jc w:val="both"/>
      </w:pPr>
      <w:r w:rsidRPr="3E91B7E6" w:rsidR="1D4D52EA">
        <w:rPr>
          <w:rFonts w:ascii="Arial" w:hAnsi="Arial" w:cs="Arial"/>
          <w:sz w:val="22"/>
          <w:szCs w:val="22"/>
        </w:rPr>
        <w:t xml:space="preserve">Technical Security controls help </w:t>
      </w:r>
      <w:r w:rsidRPr="3E91B7E6" w:rsidR="3D8115CC">
        <w:rPr>
          <w:rFonts w:ascii="Arial" w:hAnsi="Arial" w:cs="Arial"/>
          <w:sz w:val="22"/>
          <w:szCs w:val="22"/>
        </w:rPr>
        <w:t xml:space="preserve">protect an organization by creating multiple layers of </w:t>
      </w:r>
      <w:r w:rsidRPr="3E91B7E6" w:rsidR="718A0232">
        <w:rPr>
          <w:rFonts w:ascii="Arial" w:hAnsi="Arial" w:cs="Arial"/>
          <w:sz w:val="22"/>
          <w:szCs w:val="22"/>
        </w:rPr>
        <w:t>defense</w:t>
      </w:r>
      <w:r w:rsidRPr="3E91B7E6" w:rsidR="3D8115CC">
        <w:rPr>
          <w:rFonts w:ascii="Arial" w:hAnsi="Arial" w:cs="Arial"/>
          <w:sz w:val="22"/>
          <w:szCs w:val="22"/>
        </w:rPr>
        <w:t xml:space="preserve"> against cyber threats.</w:t>
      </w:r>
    </w:p>
    <w:p w:rsidR="0D2586B0" w:rsidP="3E91B7E6" w:rsidRDefault="0D2586B0" w14:paraId="3EC25ABA" w14:textId="270C02E4">
      <w:pPr>
        <w:pStyle w:val="Normal"/>
        <w:suppressLineNumbers w:val="0"/>
        <w:bidi w:val="0"/>
        <w:spacing w:before="0" w:beforeAutospacing="off" w:after="0" w:afterAutospacing="off" w:line="360" w:lineRule="auto"/>
        <w:ind w:left="0" w:right="0"/>
        <w:jc w:val="both"/>
      </w:pPr>
      <w:r w:rsidRPr="3E91B7E6" w:rsidR="0D2586B0">
        <w:rPr>
          <w:rFonts w:ascii="Arial" w:hAnsi="Arial" w:cs="Arial"/>
          <w:b w:val="1"/>
          <w:bCs w:val="1"/>
          <w:sz w:val="22"/>
          <w:szCs w:val="22"/>
        </w:rPr>
        <w:t xml:space="preserve">Multi- Factor </w:t>
      </w:r>
      <w:r w:rsidRPr="3E91B7E6" w:rsidR="2EC7AB3C">
        <w:rPr>
          <w:rFonts w:ascii="Arial" w:hAnsi="Arial" w:cs="Arial"/>
          <w:b w:val="1"/>
          <w:bCs w:val="1"/>
          <w:sz w:val="22"/>
          <w:szCs w:val="22"/>
        </w:rPr>
        <w:t>Authentication</w:t>
      </w:r>
      <w:r w:rsidRPr="3E91B7E6" w:rsidR="2EC7AB3C">
        <w:rPr>
          <w:rFonts w:ascii="Arial" w:hAnsi="Arial" w:cs="Arial"/>
          <w:b w:val="1"/>
          <w:bCs w:val="1"/>
          <w:sz w:val="22"/>
          <w:szCs w:val="22"/>
        </w:rPr>
        <w:t xml:space="preserve"> (MFA)</w:t>
      </w:r>
      <w:r w:rsidRPr="3E91B7E6" w:rsidR="2EC7AB3C">
        <w:rPr>
          <w:rFonts w:ascii="Arial" w:hAnsi="Arial" w:cs="Arial"/>
          <w:sz w:val="22"/>
          <w:szCs w:val="22"/>
        </w:rPr>
        <w:t xml:space="preserve">: </w:t>
      </w:r>
      <w:r w:rsidRPr="3E91B7E6" w:rsidR="413FFE3E">
        <w:rPr>
          <w:rFonts w:ascii="Arial" w:hAnsi="Arial" w:cs="Arial"/>
          <w:sz w:val="22"/>
          <w:szCs w:val="22"/>
        </w:rPr>
        <w:t xml:space="preserve">MFA makes users provide their identity in more than one way before they can log </w:t>
      </w:r>
      <w:r w:rsidRPr="3E91B7E6" w:rsidR="1D258322">
        <w:rPr>
          <w:rFonts w:ascii="Arial" w:hAnsi="Arial" w:cs="Arial"/>
          <w:sz w:val="22"/>
          <w:szCs w:val="22"/>
        </w:rPr>
        <w:t>in. For</w:t>
      </w:r>
      <w:r w:rsidRPr="3E91B7E6" w:rsidR="413FFE3E">
        <w:rPr>
          <w:rFonts w:ascii="Arial" w:hAnsi="Arial" w:cs="Arial"/>
          <w:sz w:val="22"/>
          <w:szCs w:val="22"/>
        </w:rPr>
        <w:t xml:space="preserve"> </w:t>
      </w:r>
      <w:r w:rsidRPr="3E91B7E6" w:rsidR="5F765728">
        <w:rPr>
          <w:rFonts w:ascii="Arial" w:hAnsi="Arial" w:cs="Arial"/>
          <w:sz w:val="22"/>
          <w:szCs w:val="22"/>
        </w:rPr>
        <w:t>example, they</w:t>
      </w:r>
      <w:r w:rsidRPr="3E91B7E6" w:rsidR="25A4EE48">
        <w:rPr>
          <w:rFonts w:ascii="Arial" w:hAnsi="Arial" w:cs="Arial"/>
          <w:sz w:val="22"/>
          <w:szCs w:val="22"/>
        </w:rPr>
        <w:t xml:space="preserve"> may enter a password and then confirm their identity with a code sent to their ph</w:t>
      </w:r>
      <w:r w:rsidRPr="3E91B7E6" w:rsidR="4A1533A1">
        <w:rPr>
          <w:rFonts w:ascii="Arial" w:hAnsi="Arial" w:cs="Arial"/>
          <w:sz w:val="22"/>
          <w:szCs w:val="22"/>
        </w:rPr>
        <w:t xml:space="preserve">one or by using a fingerprint. This reduces the risk of attackers accessing accounts </w:t>
      </w:r>
      <w:r w:rsidRPr="3E91B7E6" w:rsidR="0FB3DF05">
        <w:rPr>
          <w:rFonts w:ascii="Arial" w:hAnsi="Arial" w:cs="Arial"/>
          <w:sz w:val="22"/>
          <w:szCs w:val="22"/>
        </w:rPr>
        <w:t xml:space="preserve">even if a </w:t>
      </w:r>
      <w:r w:rsidRPr="3E91B7E6" w:rsidR="483EF762">
        <w:rPr>
          <w:rFonts w:ascii="Arial" w:hAnsi="Arial" w:cs="Arial"/>
          <w:sz w:val="22"/>
          <w:szCs w:val="22"/>
        </w:rPr>
        <w:t>password</w:t>
      </w:r>
      <w:r w:rsidRPr="3E91B7E6" w:rsidR="0FB3DF05">
        <w:rPr>
          <w:rFonts w:ascii="Arial" w:hAnsi="Arial" w:cs="Arial"/>
          <w:sz w:val="22"/>
          <w:szCs w:val="22"/>
        </w:rPr>
        <w:t xml:space="preserve"> is </w:t>
      </w:r>
      <w:r w:rsidRPr="3E91B7E6" w:rsidR="33933A8F">
        <w:rPr>
          <w:rFonts w:ascii="Arial" w:hAnsi="Arial" w:cs="Arial"/>
          <w:sz w:val="22"/>
          <w:szCs w:val="22"/>
        </w:rPr>
        <w:t>stolen</w:t>
      </w:r>
      <w:r w:rsidRPr="3E91B7E6" w:rsidR="0FB3DF05">
        <w:rPr>
          <w:rFonts w:ascii="Arial" w:hAnsi="Arial" w:cs="Arial"/>
          <w:sz w:val="22"/>
          <w:szCs w:val="22"/>
        </w:rPr>
        <w:t>.</w:t>
      </w:r>
    </w:p>
    <w:p w:rsidR="72859524" w:rsidP="3E91B7E6" w:rsidRDefault="72859524" w14:paraId="0A16331C" w14:textId="43721C51">
      <w:pPr>
        <w:pStyle w:val="Normal"/>
        <w:suppressLineNumbers w:val="0"/>
        <w:bidi w:val="0"/>
        <w:spacing w:before="0" w:beforeAutospacing="off" w:after="0" w:afterAutospacing="off" w:line="360" w:lineRule="auto"/>
        <w:ind w:left="0" w:right="0"/>
        <w:jc w:val="both"/>
      </w:pPr>
      <w:r w:rsidRPr="3E91B7E6" w:rsidR="72859524">
        <w:rPr>
          <w:rFonts w:ascii="Arial" w:hAnsi="Arial" w:cs="Arial"/>
          <w:b w:val="1"/>
          <w:bCs w:val="1"/>
          <w:sz w:val="22"/>
          <w:szCs w:val="22"/>
        </w:rPr>
        <w:t>Endpoint Detection and Response (EDR):</w:t>
      </w:r>
      <w:r w:rsidRPr="3E91B7E6" w:rsidR="72859524">
        <w:rPr>
          <w:rFonts w:ascii="Arial" w:hAnsi="Arial" w:cs="Arial"/>
          <w:sz w:val="22"/>
          <w:szCs w:val="22"/>
        </w:rPr>
        <w:t xml:space="preserve"> </w:t>
      </w:r>
      <w:r w:rsidRPr="3E91B7E6" w:rsidR="42366B5B">
        <w:rPr>
          <w:rFonts w:ascii="Arial" w:hAnsi="Arial" w:cs="Arial"/>
          <w:sz w:val="22"/>
          <w:szCs w:val="22"/>
        </w:rPr>
        <w:t xml:space="preserve">EDR monitors </w:t>
      </w:r>
      <w:r w:rsidRPr="3E91B7E6" w:rsidR="385FEC5E">
        <w:rPr>
          <w:rFonts w:ascii="Arial" w:hAnsi="Arial" w:cs="Arial"/>
          <w:sz w:val="22"/>
          <w:szCs w:val="22"/>
        </w:rPr>
        <w:t>computers</w:t>
      </w:r>
      <w:r w:rsidRPr="3E91B7E6" w:rsidR="42366B5B">
        <w:rPr>
          <w:rFonts w:ascii="Arial" w:hAnsi="Arial" w:cs="Arial"/>
          <w:sz w:val="22"/>
          <w:szCs w:val="22"/>
        </w:rPr>
        <w:t xml:space="preserve">, laptops, and </w:t>
      </w:r>
      <w:r w:rsidRPr="3E91B7E6" w:rsidR="4F4ED510">
        <w:rPr>
          <w:rFonts w:ascii="Arial" w:hAnsi="Arial" w:cs="Arial"/>
          <w:sz w:val="22"/>
          <w:szCs w:val="22"/>
        </w:rPr>
        <w:t>other</w:t>
      </w:r>
      <w:r w:rsidRPr="3E91B7E6" w:rsidR="42366B5B">
        <w:rPr>
          <w:rFonts w:ascii="Arial" w:hAnsi="Arial" w:cs="Arial"/>
          <w:sz w:val="22"/>
          <w:szCs w:val="22"/>
        </w:rPr>
        <w:t xml:space="preserve"> devices for </w:t>
      </w:r>
      <w:r w:rsidRPr="3E91B7E6" w:rsidR="7F15DE38">
        <w:rPr>
          <w:rFonts w:ascii="Arial" w:hAnsi="Arial" w:cs="Arial"/>
          <w:sz w:val="22"/>
          <w:szCs w:val="22"/>
        </w:rPr>
        <w:t xml:space="preserve">suspicious </w:t>
      </w:r>
      <w:r w:rsidRPr="3E91B7E6" w:rsidR="2AC060EA">
        <w:rPr>
          <w:rFonts w:ascii="Arial" w:hAnsi="Arial" w:cs="Arial"/>
          <w:sz w:val="22"/>
          <w:szCs w:val="22"/>
        </w:rPr>
        <w:t>activity</w:t>
      </w:r>
      <w:r w:rsidRPr="3E91B7E6" w:rsidR="23439208">
        <w:rPr>
          <w:rFonts w:ascii="Arial" w:hAnsi="Arial" w:cs="Arial"/>
          <w:sz w:val="22"/>
          <w:szCs w:val="22"/>
        </w:rPr>
        <w:t>. It</w:t>
      </w:r>
      <w:r w:rsidRPr="3E91B7E6" w:rsidR="46B7ED49">
        <w:rPr>
          <w:rFonts w:ascii="Arial" w:hAnsi="Arial" w:cs="Arial"/>
          <w:sz w:val="22"/>
          <w:szCs w:val="22"/>
        </w:rPr>
        <w:t xml:space="preserve"> can detect </w:t>
      </w:r>
      <w:r w:rsidRPr="3E91B7E6" w:rsidR="2E5B7C98">
        <w:rPr>
          <w:rFonts w:ascii="Arial" w:hAnsi="Arial" w:cs="Arial"/>
          <w:sz w:val="22"/>
          <w:szCs w:val="22"/>
        </w:rPr>
        <w:t>usual</w:t>
      </w:r>
      <w:r w:rsidRPr="3E91B7E6" w:rsidR="46B7ED49">
        <w:rPr>
          <w:rFonts w:ascii="Arial" w:hAnsi="Arial" w:cs="Arial"/>
          <w:sz w:val="22"/>
          <w:szCs w:val="22"/>
        </w:rPr>
        <w:t xml:space="preserve"> </w:t>
      </w:r>
      <w:r w:rsidRPr="3E91B7E6" w:rsidR="3CD970EE">
        <w:rPr>
          <w:rFonts w:ascii="Arial" w:hAnsi="Arial" w:cs="Arial"/>
          <w:sz w:val="22"/>
          <w:szCs w:val="22"/>
        </w:rPr>
        <w:t>behaviors</w:t>
      </w:r>
      <w:r w:rsidRPr="3E91B7E6" w:rsidR="46B7ED49">
        <w:rPr>
          <w:rFonts w:ascii="Arial" w:hAnsi="Arial" w:cs="Arial"/>
          <w:sz w:val="22"/>
          <w:szCs w:val="22"/>
        </w:rPr>
        <w:t xml:space="preserve">, such as ransomware </w:t>
      </w:r>
      <w:r w:rsidRPr="3E91B7E6" w:rsidR="170F8928">
        <w:rPr>
          <w:rFonts w:ascii="Arial" w:hAnsi="Arial" w:cs="Arial"/>
          <w:sz w:val="22"/>
          <w:szCs w:val="22"/>
        </w:rPr>
        <w:t xml:space="preserve">or malware, and </w:t>
      </w:r>
      <w:r w:rsidRPr="3E91B7E6" w:rsidR="44E7DBEF">
        <w:rPr>
          <w:rFonts w:ascii="Arial" w:hAnsi="Arial" w:cs="Arial"/>
          <w:sz w:val="22"/>
          <w:szCs w:val="22"/>
        </w:rPr>
        <w:t>quickly alert security teams so they can stop attacks before they spread.</w:t>
      </w:r>
    </w:p>
    <w:p w:rsidR="3A2DEB84" w:rsidP="3E91B7E6" w:rsidRDefault="3A2DEB84" w14:paraId="0FA56DE2" w14:textId="141C59A8">
      <w:pPr>
        <w:pStyle w:val="Normal"/>
        <w:suppressLineNumbers w:val="0"/>
        <w:bidi w:val="0"/>
        <w:spacing w:before="0" w:beforeAutospacing="off" w:after="0" w:afterAutospacing="off" w:line="360" w:lineRule="auto"/>
        <w:ind w:left="0" w:right="0"/>
        <w:jc w:val="both"/>
      </w:pPr>
      <w:r w:rsidRPr="3E91B7E6" w:rsidR="3A2DEB84">
        <w:rPr>
          <w:rFonts w:ascii="Arial" w:hAnsi="Arial" w:cs="Arial"/>
          <w:b w:val="1"/>
          <w:bCs w:val="1"/>
          <w:sz w:val="22"/>
          <w:szCs w:val="22"/>
        </w:rPr>
        <w:t>Encryption:</w:t>
      </w:r>
      <w:r w:rsidRPr="3E91B7E6" w:rsidR="3A2DEB84">
        <w:rPr>
          <w:rFonts w:ascii="Arial" w:hAnsi="Arial" w:cs="Arial"/>
          <w:sz w:val="22"/>
          <w:szCs w:val="22"/>
        </w:rPr>
        <w:t xml:space="preserve"> </w:t>
      </w:r>
      <w:r w:rsidRPr="3E91B7E6" w:rsidR="3FD5A3AF">
        <w:rPr>
          <w:rFonts w:ascii="Arial" w:hAnsi="Arial" w:cs="Arial"/>
          <w:sz w:val="22"/>
          <w:szCs w:val="22"/>
        </w:rPr>
        <w:t>Encryptions</w:t>
      </w:r>
      <w:r w:rsidRPr="3E91B7E6" w:rsidR="3A2DEB84">
        <w:rPr>
          <w:rFonts w:ascii="Arial" w:hAnsi="Arial" w:cs="Arial"/>
          <w:sz w:val="22"/>
          <w:szCs w:val="22"/>
        </w:rPr>
        <w:t xml:space="preserve"> protect sensitive </w:t>
      </w:r>
      <w:r w:rsidRPr="3E91B7E6" w:rsidR="79260F41">
        <w:rPr>
          <w:rFonts w:ascii="Arial" w:hAnsi="Arial" w:cs="Arial"/>
          <w:sz w:val="22"/>
          <w:szCs w:val="22"/>
        </w:rPr>
        <w:t xml:space="preserve">data by converting </w:t>
      </w:r>
      <w:r w:rsidRPr="3E91B7E6" w:rsidR="3D086FE1">
        <w:rPr>
          <w:rFonts w:ascii="Arial" w:hAnsi="Arial" w:cs="Arial"/>
          <w:sz w:val="22"/>
          <w:szCs w:val="22"/>
        </w:rPr>
        <w:t xml:space="preserve">into </w:t>
      </w:r>
      <w:r w:rsidRPr="3E91B7E6" w:rsidR="2746B275">
        <w:rPr>
          <w:rFonts w:ascii="Arial" w:hAnsi="Arial" w:cs="Arial"/>
          <w:sz w:val="22"/>
          <w:szCs w:val="22"/>
        </w:rPr>
        <w:t xml:space="preserve">unreadable code. Data </w:t>
      </w:r>
      <w:r w:rsidRPr="3E91B7E6" w:rsidR="0B700495">
        <w:rPr>
          <w:rFonts w:ascii="Arial" w:hAnsi="Arial" w:cs="Arial"/>
          <w:sz w:val="22"/>
          <w:szCs w:val="22"/>
        </w:rPr>
        <w:t xml:space="preserve">stored on devices is </w:t>
      </w:r>
      <w:r w:rsidRPr="3E91B7E6" w:rsidR="1155BBE7">
        <w:rPr>
          <w:rFonts w:ascii="Arial" w:hAnsi="Arial" w:cs="Arial"/>
          <w:sz w:val="22"/>
          <w:szCs w:val="22"/>
        </w:rPr>
        <w:t>protected. Only</w:t>
      </w:r>
      <w:r w:rsidRPr="3E91B7E6" w:rsidR="0B700495">
        <w:rPr>
          <w:rFonts w:ascii="Arial" w:hAnsi="Arial" w:cs="Arial"/>
          <w:sz w:val="22"/>
          <w:szCs w:val="22"/>
        </w:rPr>
        <w:t xml:space="preserve"> </w:t>
      </w:r>
      <w:r w:rsidRPr="3E91B7E6" w:rsidR="537D0613">
        <w:rPr>
          <w:rFonts w:ascii="Arial" w:hAnsi="Arial" w:cs="Arial"/>
          <w:sz w:val="22"/>
          <w:szCs w:val="22"/>
        </w:rPr>
        <w:t>authorized</w:t>
      </w:r>
      <w:r w:rsidRPr="3E91B7E6" w:rsidR="47AEAF6D">
        <w:rPr>
          <w:rFonts w:ascii="Arial" w:hAnsi="Arial" w:cs="Arial"/>
          <w:sz w:val="22"/>
          <w:szCs w:val="22"/>
        </w:rPr>
        <w:t xml:space="preserve"> users with the correct </w:t>
      </w:r>
      <w:r w:rsidRPr="3E91B7E6" w:rsidR="426B5DFA">
        <w:rPr>
          <w:rFonts w:ascii="Arial" w:hAnsi="Arial" w:cs="Arial"/>
          <w:sz w:val="22"/>
          <w:szCs w:val="22"/>
        </w:rPr>
        <w:t>encryption</w:t>
      </w:r>
      <w:r w:rsidRPr="3E91B7E6" w:rsidR="47AEAF6D">
        <w:rPr>
          <w:rFonts w:ascii="Arial" w:hAnsi="Arial" w:cs="Arial"/>
          <w:sz w:val="22"/>
          <w:szCs w:val="22"/>
        </w:rPr>
        <w:t xml:space="preserve"> key can read the dat</w:t>
      </w:r>
      <w:r w:rsidRPr="3E91B7E6" w:rsidR="02627128">
        <w:rPr>
          <w:rFonts w:ascii="Arial" w:hAnsi="Arial" w:cs="Arial"/>
          <w:sz w:val="22"/>
          <w:szCs w:val="22"/>
        </w:rPr>
        <w:t>a.</w:t>
      </w:r>
    </w:p>
    <w:p w:rsidR="02627128" w:rsidP="3E91B7E6" w:rsidRDefault="02627128" w14:paraId="2D586DA8" w14:textId="4754342D">
      <w:pPr>
        <w:pStyle w:val="Normal"/>
        <w:suppressLineNumbers w:val="0"/>
        <w:bidi w:val="0"/>
        <w:spacing w:before="0" w:beforeAutospacing="off" w:after="0" w:afterAutospacing="off" w:line="360" w:lineRule="auto"/>
        <w:ind w:left="0" w:right="0"/>
        <w:jc w:val="both"/>
      </w:pPr>
      <w:r w:rsidRPr="3E91B7E6" w:rsidR="02627128">
        <w:rPr>
          <w:rFonts w:ascii="Arial" w:hAnsi="Arial" w:cs="Arial"/>
          <w:b w:val="1"/>
          <w:bCs w:val="1"/>
          <w:sz w:val="22"/>
          <w:szCs w:val="22"/>
        </w:rPr>
        <w:t>Security information and Event Management</w:t>
      </w:r>
      <w:r w:rsidRPr="3E91B7E6" w:rsidR="1BB2B13D">
        <w:rPr>
          <w:rFonts w:ascii="Arial" w:hAnsi="Arial" w:cs="Arial"/>
          <w:b w:val="1"/>
          <w:bCs w:val="1"/>
          <w:sz w:val="22"/>
          <w:szCs w:val="22"/>
        </w:rPr>
        <w:t xml:space="preserve"> (SIEM):</w:t>
      </w:r>
      <w:r w:rsidRPr="3E91B7E6" w:rsidR="1BB2B13D">
        <w:rPr>
          <w:rFonts w:ascii="Arial" w:hAnsi="Arial" w:cs="Arial"/>
          <w:sz w:val="22"/>
          <w:szCs w:val="22"/>
        </w:rPr>
        <w:t xml:space="preserve"> </w:t>
      </w:r>
      <w:r w:rsidRPr="3E91B7E6" w:rsidR="19940A93">
        <w:rPr>
          <w:rFonts w:ascii="Arial" w:hAnsi="Arial" w:cs="Arial"/>
          <w:sz w:val="22"/>
          <w:szCs w:val="22"/>
        </w:rPr>
        <w:t xml:space="preserve">SIEM collects security </w:t>
      </w:r>
      <w:r w:rsidRPr="3E91B7E6" w:rsidR="20B10277">
        <w:rPr>
          <w:rFonts w:ascii="Arial" w:hAnsi="Arial" w:cs="Arial"/>
          <w:sz w:val="22"/>
          <w:szCs w:val="22"/>
        </w:rPr>
        <w:t xml:space="preserve">logs from different </w:t>
      </w:r>
      <w:r w:rsidRPr="3E91B7E6" w:rsidR="5C153EF3">
        <w:rPr>
          <w:rFonts w:ascii="Arial" w:hAnsi="Arial" w:cs="Arial"/>
          <w:sz w:val="22"/>
          <w:szCs w:val="22"/>
        </w:rPr>
        <w:t>systems</w:t>
      </w:r>
      <w:r w:rsidRPr="3E91B7E6" w:rsidR="20B10277">
        <w:rPr>
          <w:rFonts w:ascii="Arial" w:hAnsi="Arial" w:cs="Arial"/>
          <w:sz w:val="22"/>
          <w:szCs w:val="22"/>
        </w:rPr>
        <w:t>, analyses them, and detects suspicious</w:t>
      </w:r>
      <w:r w:rsidRPr="3E91B7E6" w:rsidR="1707DDEE">
        <w:rPr>
          <w:rFonts w:ascii="Arial" w:hAnsi="Arial" w:cs="Arial"/>
          <w:sz w:val="22"/>
          <w:szCs w:val="22"/>
        </w:rPr>
        <w:t xml:space="preserve"> patterns. It automatically alerts security teams when </w:t>
      </w:r>
      <w:r w:rsidRPr="3E91B7E6" w:rsidR="7FAA88EB">
        <w:rPr>
          <w:rFonts w:ascii="Arial" w:hAnsi="Arial" w:cs="Arial"/>
          <w:sz w:val="22"/>
          <w:szCs w:val="22"/>
        </w:rPr>
        <w:t>unusual</w:t>
      </w:r>
      <w:r w:rsidRPr="3E91B7E6" w:rsidR="1707DDEE">
        <w:rPr>
          <w:rFonts w:ascii="Arial" w:hAnsi="Arial" w:cs="Arial"/>
          <w:sz w:val="22"/>
          <w:szCs w:val="22"/>
        </w:rPr>
        <w:t xml:space="preserve"> activities </w:t>
      </w:r>
      <w:r w:rsidRPr="3E91B7E6" w:rsidR="507EF903">
        <w:rPr>
          <w:rFonts w:ascii="Arial" w:hAnsi="Arial" w:cs="Arial"/>
          <w:sz w:val="22"/>
          <w:szCs w:val="22"/>
        </w:rPr>
        <w:t>occur,</w:t>
      </w:r>
      <w:r w:rsidRPr="3E91B7E6" w:rsidR="507EF903">
        <w:rPr>
          <w:rFonts w:ascii="Arial" w:hAnsi="Arial" w:cs="Arial"/>
          <w:sz w:val="22"/>
          <w:szCs w:val="22"/>
        </w:rPr>
        <w:t xml:space="preserve"> helping them quickly. </w:t>
      </w:r>
    </w:p>
    <w:p w:rsidR="507EF903" w:rsidP="3E91B7E6" w:rsidRDefault="507EF903" w14:paraId="76A3F595" w14:textId="5205BBC5">
      <w:pPr>
        <w:pStyle w:val="Normal"/>
        <w:suppressLineNumbers w:val="0"/>
        <w:bidi w:val="0"/>
        <w:spacing w:before="0" w:beforeAutospacing="off" w:after="0" w:afterAutospacing="off" w:line="360" w:lineRule="auto"/>
        <w:ind w:left="0" w:right="0"/>
        <w:jc w:val="both"/>
        <w:rPr>
          <w:rFonts w:ascii="Arial" w:hAnsi="Arial" w:cs="Arial"/>
          <w:b w:val="1"/>
          <w:bCs w:val="1"/>
          <w:sz w:val="22"/>
          <w:szCs w:val="22"/>
        </w:rPr>
      </w:pPr>
      <w:r w:rsidRPr="3E91B7E6" w:rsidR="507EF903">
        <w:rPr>
          <w:rFonts w:ascii="Arial" w:hAnsi="Arial" w:cs="Arial"/>
          <w:b w:val="1"/>
          <w:bCs w:val="1"/>
          <w:sz w:val="22"/>
          <w:szCs w:val="22"/>
        </w:rPr>
        <w:t xml:space="preserve">Vulnerability Scanners: </w:t>
      </w:r>
      <w:r w:rsidRPr="3E91B7E6" w:rsidR="507EF903">
        <w:rPr>
          <w:rFonts w:ascii="Arial" w:hAnsi="Arial" w:cs="Arial"/>
          <w:b w:val="0"/>
          <w:bCs w:val="0"/>
          <w:sz w:val="22"/>
          <w:szCs w:val="22"/>
        </w:rPr>
        <w:t xml:space="preserve">These tools </w:t>
      </w:r>
      <w:r w:rsidRPr="3E91B7E6" w:rsidR="1600F23B">
        <w:rPr>
          <w:rFonts w:ascii="Arial" w:hAnsi="Arial" w:cs="Arial"/>
          <w:b w:val="0"/>
          <w:bCs w:val="0"/>
          <w:sz w:val="22"/>
          <w:szCs w:val="22"/>
        </w:rPr>
        <w:t xml:space="preserve">regularly scan </w:t>
      </w:r>
      <w:r w:rsidRPr="3E91B7E6" w:rsidR="693CC1D7">
        <w:rPr>
          <w:rFonts w:ascii="Arial" w:hAnsi="Arial" w:cs="Arial"/>
          <w:b w:val="0"/>
          <w:bCs w:val="0"/>
          <w:sz w:val="22"/>
          <w:szCs w:val="22"/>
        </w:rPr>
        <w:t>computers, applications</w:t>
      </w:r>
      <w:r w:rsidRPr="3E91B7E6" w:rsidR="1600F23B">
        <w:rPr>
          <w:rFonts w:ascii="Arial" w:hAnsi="Arial" w:cs="Arial"/>
          <w:b w:val="0"/>
          <w:bCs w:val="0"/>
          <w:sz w:val="22"/>
          <w:szCs w:val="22"/>
        </w:rPr>
        <w:t xml:space="preserve">, </w:t>
      </w:r>
      <w:r w:rsidRPr="3E91B7E6" w:rsidR="59B949B0">
        <w:rPr>
          <w:rFonts w:ascii="Arial" w:hAnsi="Arial" w:cs="Arial"/>
          <w:b w:val="0"/>
          <w:bCs w:val="0"/>
          <w:sz w:val="22"/>
          <w:szCs w:val="22"/>
        </w:rPr>
        <w:t xml:space="preserve">and networks to </w:t>
      </w:r>
      <w:r w:rsidRPr="3E91B7E6" w:rsidR="59B949B0">
        <w:rPr>
          <w:rFonts w:ascii="Arial" w:hAnsi="Arial" w:cs="Arial"/>
          <w:b w:val="0"/>
          <w:bCs w:val="0"/>
          <w:sz w:val="22"/>
          <w:szCs w:val="22"/>
        </w:rPr>
        <w:t>identify</w:t>
      </w:r>
      <w:r w:rsidRPr="3E91B7E6" w:rsidR="59B949B0">
        <w:rPr>
          <w:rFonts w:ascii="Arial" w:hAnsi="Arial" w:cs="Arial"/>
          <w:b w:val="0"/>
          <w:bCs w:val="0"/>
          <w:sz w:val="22"/>
          <w:szCs w:val="22"/>
        </w:rPr>
        <w:t xml:space="preserve"> </w:t>
      </w:r>
      <w:r w:rsidRPr="3E91B7E6" w:rsidR="59B949B0">
        <w:rPr>
          <w:rFonts w:ascii="Arial" w:hAnsi="Arial" w:cs="Arial"/>
          <w:b w:val="0"/>
          <w:bCs w:val="0"/>
          <w:sz w:val="22"/>
          <w:szCs w:val="22"/>
        </w:rPr>
        <w:t>knowns</w:t>
      </w:r>
      <w:r w:rsidRPr="3E91B7E6" w:rsidR="59B949B0">
        <w:rPr>
          <w:rFonts w:ascii="Arial" w:hAnsi="Arial" w:cs="Arial"/>
          <w:b w:val="0"/>
          <w:bCs w:val="0"/>
          <w:sz w:val="22"/>
          <w:szCs w:val="22"/>
        </w:rPr>
        <w:t xml:space="preserve"> security </w:t>
      </w:r>
      <w:r w:rsidRPr="3E91B7E6" w:rsidR="266EAAB2">
        <w:rPr>
          <w:rFonts w:ascii="Arial" w:hAnsi="Arial" w:cs="Arial"/>
          <w:b w:val="0"/>
          <w:bCs w:val="0"/>
          <w:sz w:val="22"/>
          <w:szCs w:val="22"/>
        </w:rPr>
        <w:t>weaknesses</w:t>
      </w:r>
      <w:r w:rsidRPr="3E91B7E6" w:rsidR="2B73B40B">
        <w:rPr>
          <w:rFonts w:ascii="Arial" w:hAnsi="Arial" w:cs="Arial"/>
          <w:b w:val="0"/>
          <w:bCs w:val="0"/>
          <w:sz w:val="22"/>
          <w:szCs w:val="22"/>
        </w:rPr>
        <w:t xml:space="preserve">. They compare </w:t>
      </w:r>
      <w:r w:rsidRPr="3E91B7E6" w:rsidR="505B7528">
        <w:rPr>
          <w:rFonts w:ascii="Arial" w:hAnsi="Arial" w:cs="Arial"/>
          <w:b w:val="0"/>
          <w:bCs w:val="0"/>
          <w:sz w:val="22"/>
          <w:szCs w:val="22"/>
        </w:rPr>
        <w:t>systems</w:t>
      </w:r>
      <w:r w:rsidRPr="3E91B7E6" w:rsidR="2B73B40B">
        <w:rPr>
          <w:rFonts w:ascii="Arial" w:hAnsi="Arial" w:cs="Arial"/>
          <w:b w:val="0"/>
          <w:bCs w:val="0"/>
          <w:sz w:val="22"/>
          <w:szCs w:val="22"/>
        </w:rPr>
        <w:t xml:space="preserve"> with databases of </w:t>
      </w:r>
      <w:r w:rsidRPr="3E91B7E6" w:rsidR="739AD94A">
        <w:rPr>
          <w:rFonts w:ascii="Arial" w:hAnsi="Arial" w:cs="Arial"/>
          <w:b w:val="0"/>
          <w:bCs w:val="0"/>
          <w:sz w:val="22"/>
          <w:szCs w:val="22"/>
        </w:rPr>
        <w:t>known</w:t>
      </w:r>
      <w:r w:rsidRPr="3E91B7E6" w:rsidR="2B73B40B">
        <w:rPr>
          <w:rFonts w:ascii="Arial" w:hAnsi="Arial" w:cs="Arial"/>
          <w:b w:val="0"/>
          <w:bCs w:val="0"/>
          <w:sz w:val="22"/>
          <w:szCs w:val="22"/>
        </w:rPr>
        <w:t xml:space="preserve"> </w:t>
      </w:r>
      <w:r w:rsidRPr="3E91B7E6" w:rsidR="0FF708B1">
        <w:rPr>
          <w:rFonts w:ascii="Arial" w:hAnsi="Arial" w:cs="Arial"/>
          <w:b w:val="0"/>
          <w:bCs w:val="0"/>
          <w:sz w:val="22"/>
          <w:szCs w:val="22"/>
        </w:rPr>
        <w:t>vulnerabilities,</w:t>
      </w:r>
      <w:r w:rsidRPr="3E91B7E6" w:rsidR="7831912D">
        <w:rPr>
          <w:rFonts w:ascii="Arial" w:hAnsi="Arial" w:cs="Arial"/>
          <w:b w:val="0"/>
          <w:bCs w:val="0"/>
          <w:sz w:val="22"/>
          <w:szCs w:val="22"/>
        </w:rPr>
        <w:t xml:space="preserve"> allowing </w:t>
      </w:r>
      <w:r w:rsidRPr="3E91B7E6" w:rsidR="34BD8DF4">
        <w:rPr>
          <w:rFonts w:ascii="Arial" w:hAnsi="Arial" w:cs="Arial"/>
          <w:b w:val="0"/>
          <w:bCs w:val="0"/>
          <w:sz w:val="22"/>
          <w:szCs w:val="22"/>
        </w:rPr>
        <w:t>organizations</w:t>
      </w:r>
      <w:r w:rsidRPr="3E91B7E6" w:rsidR="7831912D">
        <w:rPr>
          <w:rFonts w:ascii="Arial" w:hAnsi="Arial" w:cs="Arial"/>
          <w:b w:val="0"/>
          <w:bCs w:val="0"/>
          <w:sz w:val="22"/>
          <w:szCs w:val="22"/>
        </w:rPr>
        <w:t xml:space="preserve"> to fix pro</w:t>
      </w:r>
      <w:r w:rsidRPr="3E91B7E6" w:rsidR="6B758B42">
        <w:rPr>
          <w:rFonts w:ascii="Arial" w:hAnsi="Arial" w:cs="Arial"/>
          <w:b w:val="0"/>
          <w:bCs w:val="0"/>
          <w:sz w:val="22"/>
          <w:szCs w:val="22"/>
        </w:rPr>
        <w:t xml:space="preserve">blems before attackers can </w:t>
      </w:r>
      <w:r w:rsidRPr="3E91B7E6" w:rsidR="23A0580A">
        <w:rPr>
          <w:rFonts w:ascii="Arial" w:hAnsi="Arial" w:cs="Arial"/>
          <w:b w:val="0"/>
          <w:bCs w:val="0"/>
          <w:sz w:val="22"/>
          <w:szCs w:val="22"/>
        </w:rPr>
        <w:t>exploit</w:t>
      </w:r>
      <w:r w:rsidRPr="3E91B7E6" w:rsidR="6B758B42">
        <w:rPr>
          <w:rFonts w:ascii="Arial" w:hAnsi="Arial" w:cs="Arial"/>
          <w:b w:val="0"/>
          <w:bCs w:val="0"/>
          <w:sz w:val="22"/>
          <w:szCs w:val="22"/>
        </w:rPr>
        <w:t xml:space="preserve"> them.</w:t>
      </w:r>
    </w:p>
    <w:p w:rsidR="3E91B7E6" w:rsidP="3E91B7E6" w:rsidRDefault="3E91B7E6" w14:paraId="6839ED87" w14:textId="1AB006EC">
      <w:pPr>
        <w:pStyle w:val="Normal"/>
        <w:suppressLineNumbers w:val="0"/>
        <w:bidi w:val="0"/>
        <w:spacing w:before="0" w:beforeAutospacing="off" w:after="0" w:afterAutospacing="off" w:line="360" w:lineRule="auto"/>
        <w:ind w:left="0" w:right="0"/>
        <w:jc w:val="both"/>
        <w:rPr>
          <w:rFonts w:ascii="Arial" w:hAnsi="Arial" w:cs="Arial"/>
          <w:sz w:val="22"/>
          <w:szCs w:val="22"/>
        </w:rPr>
      </w:pPr>
    </w:p>
    <w:p w:rsidRPr="00C11588" w:rsidR="006A0B59" w:rsidP="00782F77" w:rsidRDefault="006A0B59" w14:paraId="3DC68F94" w14:textId="77777777">
      <w:pPr>
        <w:spacing w:line="360" w:lineRule="auto"/>
        <w:jc w:val="both"/>
        <w:rPr>
          <w:rFonts w:ascii="Arial" w:hAnsi="Arial" w:cs="Arial"/>
          <w:sz w:val="22"/>
          <w:szCs w:val="22"/>
        </w:rPr>
      </w:pPr>
    </w:p>
    <w:p w:rsidR="00DD5AE7" w:rsidP="1918D316" w:rsidRDefault="00DD5AE7" w14:paraId="03EB6CFF" w14:textId="30221E63">
      <w:pPr>
        <w:pStyle w:val="Normal"/>
        <w:spacing w:line="360" w:lineRule="auto"/>
        <w:jc w:val="both"/>
        <w:rPr>
          <w:rFonts w:ascii="Arial" w:hAnsi="Arial" w:cs="Arial"/>
          <w:sz w:val="22"/>
          <w:szCs w:val="22"/>
        </w:rPr>
      </w:pPr>
    </w:p>
    <w:p w:rsidR="00743524" w:rsidP="075F9EC3" w:rsidRDefault="00743524" w14:paraId="30E0DEA9" w14:textId="711A4401">
      <w:pPr>
        <w:pStyle w:val="Normal"/>
        <w:spacing w:line="360" w:lineRule="auto"/>
        <w:jc w:val="both"/>
        <w:rPr>
          <w:rFonts w:ascii="Arial" w:hAnsi="Arial" w:cs="Arial"/>
          <w:sz w:val="22"/>
          <w:szCs w:val="22"/>
        </w:rPr>
      </w:pPr>
    </w:p>
    <w:p w:rsidR="1918D316" w:rsidP="1918D316" w:rsidRDefault="1918D316" w14:paraId="2DB45532" w14:textId="0475A47C">
      <w:pPr>
        <w:pStyle w:val="Normal"/>
        <w:spacing w:line="360" w:lineRule="auto"/>
        <w:jc w:val="both"/>
        <w:rPr>
          <w:rFonts w:ascii="Arial" w:hAnsi="Arial" w:cs="Arial"/>
          <w:sz w:val="22"/>
          <w:szCs w:val="22"/>
        </w:rPr>
      </w:pPr>
    </w:p>
    <w:p w:rsidR="1918D316" w:rsidP="1918D316" w:rsidRDefault="1918D316" w14:paraId="07880F0F" w14:textId="1EE64CA9">
      <w:pPr>
        <w:pStyle w:val="Normal"/>
        <w:spacing w:line="360" w:lineRule="auto"/>
        <w:jc w:val="both"/>
        <w:rPr>
          <w:rFonts w:ascii="Arial" w:hAnsi="Arial" w:cs="Arial"/>
          <w:sz w:val="22"/>
          <w:szCs w:val="22"/>
        </w:rPr>
      </w:pPr>
    </w:p>
    <w:p w:rsidR="1918D316" w:rsidP="1918D316" w:rsidRDefault="1918D316" w14:paraId="48ADDD10" w14:textId="1A152266">
      <w:pPr>
        <w:pStyle w:val="Normal"/>
        <w:spacing w:line="360" w:lineRule="auto"/>
        <w:jc w:val="both"/>
        <w:rPr>
          <w:rFonts w:ascii="Arial" w:hAnsi="Arial" w:cs="Arial"/>
          <w:sz w:val="22"/>
          <w:szCs w:val="22"/>
        </w:rPr>
      </w:pPr>
    </w:p>
    <w:p w:rsidR="1918D316" w:rsidP="1918D316" w:rsidRDefault="1918D316" w14:paraId="4D63AAF6" w14:textId="6B8E7209">
      <w:pPr>
        <w:pStyle w:val="Normal"/>
        <w:spacing w:line="360" w:lineRule="auto"/>
        <w:jc w:val="both"/>
        <w:rPr>
          <w:rFonts w:ascii="Arial" w:hAnsi="Arial" w:cs="Arial"/>
          <w:sz w:val="22"/>
          <w:szCs w:val="22"/>
        </w:rPr>
      </w:pPr>
    </w:p>
    <w:p w:rsidR="1918D316" w:rsidP="1918D316" w:rsidRDefault="1918D316" w14:paraId="2BBC64F9" w14:textId="05FF5F24">
      <w:pPr>
        <w:pStyle w:val="Normal"/>
        <w:spacing w:line="360" w:lineRule="auto"/>
        <w:jc w:val="both"/>
        <w:rPr>
          <w:rFonts w:ascii="Arial" w:hAnsi="Arial" w:cs="Arial"/>
          <w:sz w:val="22"/>
          <w:szCs w:val="22"/>
        </w:rPr>
      </w:pPr>
    </w:p>
    <w:p w:rsidR="1918D316" w:rsidP="1918D316" w:rsidRDefault="1918D316" w14:paraId="251F3121" w14:textId="2844E8DA">
      <w:pPr>
        <w:pStyle w:val="Normal"/>
        <w:spacing w:line="360" w:lineRule="auto"/>
        <w:jc w:val="both"/>
        <w:rPr>
          <w:rFonts w:ascii="Arial" w:hAnsi="Arial" w:cs="Arial"/>
          <w:sz w:val="22"/>
          <w:szCs w:val="22"/>
        </w:rPr>
      </w:pPr>
    </w:p>
    <w:p w:rsidR="1918D316" w:rsidP="1918D316" w:rsidRDefault="1918D316" w14:paraId="0E72798E" w14:textId="0A00DD53">
      <w:pPr>
        <w:pStyle w:val="Normal"/>
        <w:spacing w:line="360" w:lineRule="auto"/>
        <w:jc w:val="both"/>
        <w:rPr>
          <w:rFonts w:ascii="Arial" w:hAnsi="Arial" w:cs="Arial"/>
          <w:sz w:val="22"/>
          <w:szCs w:val="22"/>
        </w:rPr>
      </w:pPr>
    </w:p>
    <w:p w:rsidR="1918D316" w:rsidP="1918D316" w:rsidRDefault="1918D316" w14:paraId="5560F8EC" w14:textId="43738537">
      <w:pPr>
        <w:pStyle w:val="Normal"/>
        <w:spacing w:line="360" w:lineRule="auto"/>
        <w:jc w:val="both"/>
        <w:rPr>
          <w:rFonts w:ascii="Arial" w:hAnsi="Arial" w:cs="Arial"/>
          <w:sz w:val="22"/>
          <w:szCs w:val="22"/>
        </w:rPr>
      </w:pPr>
    </w:p>
    <w:p w:rsidR="1918D316" w:rsidP="1918D316" w:rsidRDefault="1918D316" w14:paraId="2235C985" w14:textId="7464F0E1">
      <w:pPr>
        <w:pStyle w:val="Normal"/>
        <w:spacing w:line="360" w:lineRule="auto"/>
        <w:jc w:val="both"/>
        <w:rPr>
          <w:rFonts w:ascii="Arial" w:hAnsi="Arial" w:cs="Arial"/>
          <w:sz w:val="22"/>
          <w:szCs w:val="22"/>
        </w:rPr>
      </w:pPr>
    </w:p>
    <w:p w:rsidR="1918D316" w:rsidP="1918D316" w:rsidRDefault="1918D316" w14:paraId="7A3CFEDA" w14:textId="25D6ACD4">
      <w:pPr>
        <w:pStyle w:val="Normal"/>
        <w:spacing w:line="360" w:lineRule="auto"/>
        <w:jc w:val="both"/>
        <w:rPr>
          <w:rFonts w:ascii="Arial" w:hAnsi="Arial" w:cs="Arial"/>
          <w:sz w:val="22"/>
          <w:szCs w:val="22"/>
        </w:rPr>
      </w:pPr>
    </w:p>
    <w:p w:rsidR="1918D316" w:rsidP="1918D316" w:rsidRDefault="1918D316" w14:paraId="26BC41F2" w14:textId="4DA2EF2F">
      <w:pPr>
        <w:pStyle w:val="Normal"/>
        <w:spacing w:line="360" w:lineRule="auto"/>
        <w:jc w:val="both"/>
        <w:rPr>
          <w:rFonts w:ascii="Arial" w:hAnsi="Arial" w:cs="Arial"/>
          <w:sz w:val="22"/>
          <w:szCs w:val="22"/>
        </w:rPr>
      </w:pPr>
    </w:p>
    <w:p w:rsidR="1918D316" w:rsidP="1918D316" w:rsidRDefault="1918D316" w14:paraId="6428256D" w14:textId="47A8142A">
      <w:pPr>
        <w:pStyle w:val="Normal"/>
        <w:spacing w:line="360" w:lineRule="auto"/>
        <w:jc w:val="both"/>
        <w:rPr>
          <w:rFonts w:ascii="Arial" w:hAnsi="Arial" w:cs="Arial"/>
          <w:sz w:val="22"/>
          <w:szCs w:val="22"/>
        </w:rPr>
      </w:pPr>
    </w:p>
    <w:p w:rsidR="1918D316" w:rsidP="1918D316" w:rsidRDefault="1918D316" w14:paraId="0C1F2D74" w14:textId="13E4E4B1">
      <w:pPr>
        <w:pStyle w:val="Normal"/>
        <w:spacing w:line="360" w:lineRule="auto"/>
        <w:jc w:val="both"/>
        <w:rPr>
          <w:rFonts w:ascii="Arial" w:hAnsi="Arial" w:cs="Arial"/>
          <w:sz w:val="22"/>
          <w:szCs w:val="22"/>
        </w:rPr>
      </w:pPr>
    </w:p>
    <w:p w:rsidR="1918D316" w:rsidP="1918D316" w:rsidRDefault="1918D316" w14:paraId="25D18768" w14:textId="7A9BC07D">
      <w:pPr>
        <w:pStyle w:val="Normal"/>
        <w:spacing w:line="360" w:lineRule="auto"/>
        <w:jc w:val="both"/>
        <w:rPr>
          <w:rFonts w:ascii="Arial" w:hAnsi="Arial" w:cs="Arial"/>
          <w:sz w:val="22"/>
          <w:szCs w:val="22"/>
        </w:rPr>
      </w:pPr>
    </w:p>
    <w:p w:rsidR="1918D316" w:rsidP="1918D316" w:rsidRDefault="1918D316" w14:paraId="653519E1" w14:textId="0C4A2DDB">
      <w:pPr>
        <w:pStyle w:val="Normal"/>
        <w:spacing w:line="360" w:lineRule="auto"/>
        <w:jc w:val="both"/>
        <w:rPr>
          <w:rFonts w:ascii="Arial" w:hAnsi="Arial" w:cs="Arial"/>
          <w:sz w:val="22"/>
          <w:szCs w:val="22"/>
        </w:rPr>
      </w:pPr>
    </w:p>
    <w:p w:rsidR="1918D316" w:rsidP="1918D316" w:rsidRDefault="1918D316" w14:paraId="6B4187C9" w14:textId="55DFB298">
      <w:pPr>
        <w:pStyle w:val="Normal"/>
        <w:spacing w:line="360" w:lineRule="auto"/>
        <w:jc w:val="both"/>
        <w:rPr>
          <w:rFonts w:ascii="Arial" w:hAnsi="Arial" w:cs="Arial"/>
          <w:sz w:val="22"/>
          <w:szCs w:val="22"/>
        </w:rPr>
      </w:pPr>
    </w:p>
    <w:p w:rsidR="00743524" w:rsidP="00782F77" w:rsidRDefault="00743524" w14:paraId="2481AB3C" w14:textId="77777777">
      <w:pPr>
        <w:spacing w:line="360" w:lineRule="auto"/>
        <w:jc w:val="both"/>
        <w:rPr>
          <w:rFonts w:ascii="Arial" w:hAnsi="Arial" w:cs="Arial"/>
          <w:sz w:val="22"/>
          <w:szCs w:val="22"/>
        </w:rPr>
      </w:pPr>
    </w:p>
    <w:p w:rsidRPr="00367988" w:rsidR="00782F77" w:rsidP="00563E7F" w:rsidRDefault="00BD0EB2" w14:paraId="02C15387" w14:textId="28690449">
      <w:pPr>
        <w:pStyle w:val="Heading1"/>
        <w:jc w:val="left"/>
      </w:pPr>
      <w:r w:rsidRPr="00367988">
        <w:t xml:space="preserve">References </w:t>
      </w:r>
    </w:p>
    <w:p w:rsidRPr="00782F77" w:rsidR="00DD5AE7" w:rsidP="00782F77" w:rsidRDefault="00DD5AE7" w14:paraId="047ADA35" w14:textId="77777777">
      <w:pPr>
        <w:spacing w:line="360" w:lineRule="auto"/>
        <w:jc w:val="both"/>
        <w:rPr>
          <w:rFonts w:ascii="Arial" w:hAnsi="Arial" w:cs="Arial"/>
          <w:sz w:val="22"/>
          <w:szCs w:val="22"/>
        </w:rPr>
      </w:pPr>
    </w:p>
    <w:p w:rsidRPr="00782F77" w:rsidR="00FF2110" w:rsidP="1918D316" w:rsidRDefault="00FF2110" w14:paraId="10F03054" w14:textId="359CAC32">
      <w:pPr>
        <w:pStyle w:val="NormalWeb"/>
        <w:spacing w:line="360" w:lineRule="auto"/>
        <w:jc w:val="both"/>
        <w:rPr>
          <w:rFonts w:ascii="Arial" w:hAnsi="Arial" w:cs="Arial"/>
          <w:sz w:val="22"/>
          <w:szCs w:val="22"/>
          <w:lang w:val="en-GB"/>
        </w:rPr>
      </w:pPr>
      <w:r w:rsidRPr="1918D316" w:rsidR="3EC30B1D">
        <w:rPr>
          <w:rFonts w:ascii="Arial" w:hAnsi="Arial" w:cs="Arial"/>
          <w:sz w:val="22"/>
          <w:szCs w:val="22"/>
        </w:rPr>
        <w:t>[1]</w:t>
      </w:r>
      <w:r w:rsidR="0574927B">
        <w:rPr/>
        <w:t xml:space="preserve"> </w:t>
      </w:r>
      <w:r w:rsidRPr="1918D316" w:rsidR="0574927B">
        <w:rPr>
          <w:rFonts w:ascii="Arial" w:hAnsi="Arial" w:cs="Arial"/>
          <w:sz w:val="22"/>
          <w:szCs w:val="22"/>
        </w:rPr>
        <w:t xml:space="preserve">A. A. Bello and J. Reneau, “Comprehensive review of cybersecurity framework evolution: Comparing national institute of standards and technology, international organization for standardization and gaming compliance standards,” </w:t>
      </w:r>
      <w:r w:rsidRPr="1918D316" w:rsidR="0574927B">
        <w:rPr>
          <w:rFonts w:ascii="Arial" w:hAnsi="Arial" w:cs="Arial"/>
          <w:i w:val="1"/>
          <w:iCs w:val="1"/>
          <w:sz w:val="22"/>
          <w:szCs w:val="22"/>
        </w:rPr>
        <w:t>World Journal of Advanced Research and Reviews</w:t>
      </w:r>
      <w:r w:rsidRPr="1918D316" w:rsidR="0574927B">
        <w:rPr>
          <w:rFonts w:ascii="Arial" w:hAnsi="Arial" w:cs="Arial"/>
          <w:sz w:val="22"/>
          <w:szCs w:val="22"/>
        </w:rPr>
        <w:t xml:space="preserve">, vol. 23, no. 3, pp. 3343–3363, Sep. 2024, </w:t>
      </w:r>
      <w:r w:rsidRPr="1918D316" w:rsidR="0574927B">
        <w:rPr>
          <w:rFonts w:ascii="Arial" w:hAnsi="Arial" w:cs="Arial"/>
          <w:sz w:val="22"/>
          <w:szCs w:val="22"/>
        </w:rPr>
        <w:t>doi</w:t>
      </w:r>
      <w:r w:rsidRPr="1918D316" w:rsidR="0574927B">
        <w:rPr>
          <w:rFonts w:ascii="Arial" w:hAnsi="Arial" w:cs="Arial"/>
          <w:sz w:val="22"/>
          <w:szCs w:val="22"/>
        </w:rPr>
        <w:t xml:space="preserve">: </w:t>
      </w:r>
      <w:hyperlink r:id="R8837c6d8a5a84e4c">
        <w:r w:rsidRPr="1918D316" w:rsidR="0574927B">
          <w:rPr>
            <w:rStyle w:val="Hyperlink"/>
            <w:sz w:val="22"/>
            <w:szCs w:val="22"/>
          </w:rPr>
          <w:t>https://doi.org/10.30574/wjarr.2024.23.3.2793</w:t>
        </w:r>
      </w:hyperlink>
      <w:r w:rsidRPr="1918D316" w:rsidR="0574927B">
        <w:rPr>
          <w:rFonts w:ascii="Arial" w:hAnsi="Arial" w:cs="Arial"/>
          <w:sz w:val="22"/>
          <w:szCs w:val="22"/>
        </w:rPr>
        <w:t>.</w:t>
      </w:r>
      <w:r w:rsidRPr="1918D316" w:rsidR="0FACE249">
        <w:rPr>
          <w:rFonts w:ascii="Arial" w:hAnsi="Arial" w:cs="Arial"/>
          <w:sz w:val="22"/>
          <w:szCs w:val="22"/>
        </w:rPr>
        <w:t xml:space="preserve"> </w:t>
      </w:r>
      <w:r w:rsidRPr="1918D316" w:rsidR="0FACE249">
        <w:rPr>
          <w:rFonts w:ascii="Arial" w:hAnsi="Arial" w:cs="Arial"/>
          <w:sz w:val="22"/>
          <w:szCs w:val="22"/>
          <w:lang w:val="en-GB"/>
        </w:rPr>
        <w:t>(Accessed 20, July 2026)</w:t>
      </w:r>
    </w:p>
    <w:p w:rsidRPr="00782F77" w:rsidR="00FF2110" w:rsidP="1918D316" w:rsidRDefault="00FF2110" w14:paraId="697ACD19" w14:textId="5186951E">
      <w:pPr>
        <w:pStyle w:val="NormalWeb"/>
        <w:spacing w:line="360" w:lineRule="auto"/>
        <w:jc w:val="both"/>
        <w:rPr>
          <w:rFonts w:ascii="Arial" w:hAnsi="Arial" w:cs="Arial"/>
          <w:sz w:val="22"/>
          <w:szCs w:val="22"/>
          <w:lang w:val="en-GB"/>
        </w:rPr>
      </w:pPr>
      <w:r w:rsidRPr="1918D316" w:rsidR="3EC30B1D">
        <w:rPr>
          <w:rFonts w:ascii="Arial" w:hAnsi="Arial" w:cs="Arial"/>
          <w:sz w:val="22"/>
          <w:szCs w:val="22"/>
        </w:rPr>
        <w:t>[2]</w:t>
      </w:r>
      <w:r w:rsidR="550FF908">
        <w:rPr/>
        <w:t xml:space="preserve"> </w:t>
      </w:r>
      <w:r w:rsidRPr="1918D316" w:rsidR="249866DA">
        <w:rPr>
          <w:rFonts w:ascii="Arial" w:hAnsi="Arial" w:cs="Arial"/>
          <w:sz w:val="22"/>
          <w:szCs w:val="22"/>
        </w:rPr>
        <w:t xml:space="preserve">“State of Cybersecurity 2024 | ISACA,” </w:t>
      </w:r>
      <w:r w:rsidRPr="1918D316" w:rsidR="249866DA">
        <w:rPr>
          <w:rFonts w:ascii="Arial" w:hAnsi="Arial" w:cs="Arial"/>
          <w:i w:val="1"/>
          <w:iCs w:val="1"/>
          <w:sz w:val="22"/>
          <w:szCs w:val="22"/>
        </w:rPr>
        <w:t>ISACA</w:t>
      </w:r>
      <w:r w:rsidRPr="1918D316" w:rsidR="249866DA">
        <w:rPr>
          <w:rFonts w:ascii="Arial" w:hAnsi="Arial" w:cs="Arial"/>
          <w:sz w:val="22"/>
          <w:szCs w:val="22"/>
        </w:rPr>
        <w:t xml:space="preserve">, 2024. </w:t>
      </w:r>
      <w:hyperlink r:id="R173b443165de4e99">
        <w:r w:rsidRPr="1918D316" w:rsidR="249866DA">
          <w:rPr>
            <w:rStyle w:val="Hyperlink"/>
            <w:sz w:val="22"/>
            <w:szCs w:val="22"/>
          </w:rPr>
          <w:t>https://www.isaca.org/resources/r</w:t>
        </w:r>
        <w:r w:rsidRPr="1918D316" w:rsidR="27F3E4E8">
          <w:rPr>
            <w:rStyle w:val="Hyperlink"/>
            <w:sz w:val="22"/>
            <w:szCs w:val="22"/>
          </w:rPr>
          <w:t>International Organisation</w:t>
        </w:r>
        <w:r w:rsidRPr="1918D316" w:rsidR="249866DA">
          <w:rPr>
            <w:rStyle w:val="Hyperlink"/>
            <w:sz w:val="22"/>
            <w:szCs w:val="22"/>
          </w:rPr>
          <w:t>ports/state-of-cybersecurity-2024</w:t>
        </w:r>
      </w:hyperlink>
      <w:r w:rsidRPr="1918D316" w:rsidR="434F764E">
        <w:rPr>
          <w:rFonts w:ascii="Arial" w:hAnsi="Arial" w:cs="Arial"/>
          <w:sz w:val="22"/>
          <w:szCs w:val="22"/>
        </w:rPr>
        <w:t xml:space="preserve">  </w:t>
      </w:r>
      <w:r w:rsidRPr="1918D316" w:rsidR="434F764E">
        <w:rPr>
          <w:rFonts w:ascii="Arial" w:hAnsi="Arial" w:cs="Arial"/>
          <w:sz w:val="22"/>
          <w:szCs w:val="22"/>
          <w:lang w:val="en-GB"/>
        </w:rPr>
        <w:t>(Accessed 20, July 2026)</w:t>
      </w:r>
    </w:p>
    <w:p w:rsidRPr="00782F77" w:rsidR="00FF2110" w:rsidP="1918D316" w:rsidRDefault="00FF2110" w14:paraId="271B15F8" w14:textId="0BCB6060">
      <w:pPr>
        <w:pStyle w:val="NormalWeb"/>
        <w:spacing w:line="360" w:lineRule="auto"/>
        <w:jc w:val="both"/>
        <w:rPr>
          <w:rFonts w:ascii="Arial" w:hAnsi="Arial" w:cs="Arial"/>
          <w:sz w:val="22"/>
          <w:szCs w:val="22"/>
          <w:lang w:val="en-GB"/>
        </w:rPr>
      </w:pPr>
      <w:r w:rsidRPr="1918D316" w:rsidR="3EC30B1D">
        <w:rPr>
          <w:rFonts w:ascii="Arial" w:hAnsi="Arial" w:cs="Arial"/>
          <w:sz w:val="22"/>
          <w:szCs w:val="22"/>
        </w:rPr>
        <w:t>[3]</w:t>
      </w:r>
      <w:r w:rsidR="64598DFA">
        <w:rPr/>
        <w:t xml:space="preserve"> </w:t>
      </w:r>
      <w:r w:rsidRPr="1918D316" w:rsidR="64598DFA">
        <w:rPr>
          <w:rFonts w:ascii="Arial" w:hAnsi="Arial" w:cs="Arial"/>
          <w:sz w:val="22"/>
          <w:szCs w:val="22"/>
        </w:rPr>
        <w:t xml:space="preserve">H. J. Hadi, M. K. Khan, N. Ahmad, and R. Yasmin, </w:t>
      </w:r>
      <w:r w:rsidRPr="1918D316" w:rsidR="64598DFA">
        <w:rPr>
          <w:rFonts w:ascii="Arial" w:hAnsi="Arial" w:cs="Arial"/>
          <w:i w:val="1"/>
          <w:iCs w:val="1"/>
          <w:sz w:val="22"/>
          <w:szCs w:val="22"/>
        </w:rPr>
        <w:t>Cost-Effective Cybersecurity: A Multi-Tiered Defence Framework with Open-Source Solutions</w:t>
      </w:r>
      <w:r w:rsidRPr="1918D316" w:rsidR="64598DFA">
        <w:rPr>
          <w:rFonts w:ascii="Arial" w:hAnsi="Arial" w:cs="Arial"/>
          <w:sz w:val="22"/>
          <w:szCs w:val="22"/>
        </w:rPr>
        <w:t>. Springer Nature, 2026.</w:t>
      </w:r>
      <w:r w:rsidRPr="1918D316" w:rsidR="749A65DE">
        <w:rPr>
          <w:rFonts w:ascii="Arial" w:hAnsi="Arial" w:cs="Arial"/>
          <w:sz w:val="22"/>
          <w:szCs w:val="22"/>
          <w:lang w:val="en-GB"/>
        </w:rPr>
        <w:t xml:space="preserve"> (Accessed 20, July 2026)</w:t>
      </w:r>
    </w:p>
    <w:p w:rsidRPr="00782F77" w:rsidR="00FF2110" w:rsidP="1918D316" w:rsidRDefault="00FF2110" w14:paraId="5526956C" w14:textId="1E23A0FC">
      <w:pPr>
        <w:pStyle w:val="NormalWeb"/>
        <w:spacing w:line="360" w:lineRule="auto"/>
        <w:jc w:val="both"/>
        <w:rPr>
          <w:rFonts w:ascii="Arial" w:hAnsi="Arial" w:cs="Arial"/>
          <w:sz w:val="22"/>
          <w:szCs w:val="22"/>
          <w:lang w:val="en-GB"/>
        </w:rPr>
      </w:pPr>
      <w:r w:rsidRPr="1918D316" w:rsidR="3EC30B1D">
        <w:rPr>
          <w:rFonts w:ascii="Arial" w:hAnsi="Arial" w:cs="Arial"/>
          <w:sz w:val="22"/>
          <w:szCs w:val="22"/>
        </w:rPr>
        <w:t>[4</w:t>
      </w:r>
      <w:r w:rsidRPr="1918D316" w:rsidR="003C8155">
        <w:rPr>
          <w:rFonts w:ascii="Arial" w:hAnsi="Arial" w:cs="Arial"/>
          <w:sz w:val="22"/>
          <w:szCs w:val="22"/>
        </w:rPr>
        <w:t xml:space="preserve">[M. Howard and S. Lipner, </w:t>
      </w:r>
      <w:r w:rsidRPr="1918D316" w:rsidR="003C8155">
        <w:rPr>
          <w:rFonts w:ascii="Arial" w:hAnsi="Arial" w:cs="Arial"/>
          <w:i w:val="1"/>
          <w:iCs w:val="1"/>
          <w:sz w:val="22"/>
          <w:szCs w:val="22"/>
        </w:rPr>
        <w:t>The Security Development Lifecycle</w:t>
      </w:r>
      <w:r w:rsidRPr="1918D316" w:rsidR="003C8155">
        <w:rPr>
          <w:rFonts w:ascii="Arial" w:hAnsi="Arial" w:cs="Arial"/>
          <w:sz w:val="22"/>
          <w:szCs w:val="22"/>
        </w:rPr>
        <w:t>. 2006.</w:t>
      </w:r>
      <w:r w:rsidRPr="1918D316" w:rsidR="32427027">
        <w:rPr>
          <w:rFonts w:ascii="Arial" w:hAnsi="Arial" w:cs="Arial"/>
          <w:sz w:val="22"/>
          <w:szCs w:val="22"/>
          <w:lang w:val="en-GB"/>
        </w:rPr>
        <w:t xml:space="preserve"> (Accessed 20, July 2026)</w:t>
      </w:r>
    </w:p>
    <w:p w:rsidRPr="00782F77" w:rsidR="0094246B" w:rsidP="1918D316" w:rsidRDefault="00FF2110" w14:paraId="528EF970" w14:textId="396F1DA5">
      <w:pPr>
        <w:pStyle w:val="NormalWeb"/>
        <w:spacing w:line="360" w:lineRule="auto"/>
        <w:jc w:val="both"/>
        <w:rPr>
          <w:rFonts w:ascii="Arial" w:hAnsi="Arial" w:cs="Arial"/>
          <w:sz w:val="22"/>
          <w:szCs w:val="22"/>
          <w:lang w:val="en-GB"/>
        </w:rPr>
        <w:sectPr w:rsidRPr="00782F77" w:rsidR="0094246B" w:rsidSect="00FF2110">
          <w:type w:val="continuous"/>
          <w:pgSz w:w="11906" w:h="16838" w:orient="portrait" w:code="9"/>
          <w:pgMar w:top="1080" w:right="893" w:bottom="1440" w:left="893" w:header="720" w:footer="720" w:gutter="0"/>
          <w:cols w:space="720"/>
          <w:docGrid w:linePitch="360"/>
        </w:sectPr>
      </w:pPr>
      <w:r w:rsidRPr="1918D316" w:rsidR="3EC30B1D">
        <w:rPr>
          <w:rFonts w:ascii="Arial" w:hAnsi="Arial" w:cs="Arial"/>
          <w:sz w:val="22"/>
          <w:szCs w:val="22"/>
        </w:rPr>
        <w:t xml:space="preserve">[5] </w:t>
      </w:r>
      <w:r w:rsidRPr="1918D316" w:rsidR="400572DE">
        <w:rPr>
          <w:rFonts w:ascii="Arial" w:hAnsi="Arial" w:cs="Arial"/>
          <w:sz w:val="22"/>
          <w:szCs w:val="22"/>
        </w:rPr>
        <w:t xml:space="preserve">Craig, </w:t>
      </w:r>
      <w:r w:rsidRPr="1918D316" w:rsidR="400572DE">
        <w:rPr>
          <w:rFonts w:ascii="Arial" w:hAnsi="Arial" w:cs="Arial"/>
          <w:i w:val="1"/>
          <w:iCs w:val="1"/>
          <w:sz w:val="22"/>
          <w:szCs w:val="22"/>
        </w:rPr>
        <w:t>Advancing IT Interoperability and Trade Facilitation in Southeast Asia</w:t>
      </w:r>
      <w:r w:rsidRPr="1918D316" w:rsidR="400572DE">
        <w:rPr>
          <w:rFonts w:ascii="Arial" w:hAnsi="Arial" w:cs="Arial"/>
          <w:sz w:val="22"/>
          <w:szCs w:val="22"/>
        </w:rPr>
        <w:t>. Springer Natur</w:t>
      </w:r>
      <w:r w:rsidRPr="1918D316" w:rsidR="3A77B958">
        <w:rPr>
          <w:rFonts w:ascii="Arial" w:hAnsi="Arial" w:cs="Arial"/>
          <w:sz w:val="22"/>
          <w:szCs w:val="22"/>
        </w:rPr>
        <w:t>e.</w:t>
      </w:r>
      <w:r w:rsidRPr="1918D316" w:rsidR="7CB37D0E">
        <w:rPr>
          <w:rFonts w:ascii="Arial" w:hAnsi="Arial" w:cs="Arial"/>
          <w:sz w:val="22"/>
          <w:szCs w:val="22"/>
          <w:lang w:val="en-GB"/>
        </w:rPr>
        <w:t xml:space="preserve"> (Accessed 20, July 2026)</w:t>
      </w:r>
    </w:p>
    <w:p w:rsidRPr="00835085" w:rsidR="00835085" w:rsidP="00835085" w:rsidRDefault="00835085" w14:paraId="2B7B5696" w14:textId="77777777">
      <w:pPr>
        <w:jc w:val="both"/>
        <w:rPr>
          <w:rFonts w:ascii="Arial" w:hAnsi="Arial" w:cs="Arial"/>
          <w:sz w:val="22"/>
          <w:szCs w:val="22"/>
        </w:rPr>
        <w:sectPr w:rsidRPr="00835085" w:rsidR="00835085" w:rsidSect="00BD0EB2">
          <w:type w:val="continuous"/>
          <w:pgSz w:w="11906" w:h="16838" w:orient="portrait" w:code="9"/>
          <w:pgMar w:top="1077" w:right="890" w:bottom="1440" w:left="890" w:header="720" w:footer="720" w:gutter="0"/>
          <w:cols w:space="720"/>
          <w:docGrid w:linePitch="360"/>
        </w:sectPr>
      </w:pPr>
    </w:p>
    <w:p w:rsidRPr="00782F77" w:rsidR="001C18CF" w:rsidP="1918D316" w:rsidRDefault="001C18CF" w14:paraId="31566EAB" w14:textId="3C96A636">
      <w:pPr>
        <w:pStyle w:val="NormalWeb"/>
        <w:spacing w:line="360" w:lineRule="auto"/>
        <w:jc w:val="both"/>
        <w:rPr>
          <w:rFonts w:ascii="Arial" w:hAnsi="Arial" w:cs="Arial"/>
          <w:sz w:val="22"/>
          <w:szCs w:val="22"/>
          <w:lang w:val="en-GB"/>
        </w:rPr>
      </w:pPr>
      <w:r w:rsidRPr="1918D316" w:rsidR="04D6267B">
        <w:rPr>
          <w:rFonts w:ascii="Arial" w:hAnsi="Arial" w:cs="Arial"/>
          <w:sz w:val="22"/>
          <w:szCs w:val="22"/>
        </w:rPr>
        <w:t>[</w:t>
      </w:r>
      <w:r w:rsidRPr="1918D316" w:rsidR="2A447FFD">
        <w:rPr>
          <w:rFonts w:ascii="Arial" w:hAnsi="Arial" w:cs="Arial"/>
          <w:sz w:val="22"/>
          <w:szCs w:val="22"/>
        </w:rPr>
        <w:t>6</w:t>
      </w:r>
      <w:r w:rsidRPr="1918D316" w:rsidR="04D6267B">
        <w:rPr>
          <w:rFonts w:ascii="Arial" w:hAnsi="Arial" w:cs="Arial"/>
          <w:sz w:val="22"/>
          <w:szCs w:val="22"/>
        </w:rPr>
        <w:t xml:space="preserve">] </w:t>
      </w:r>
      <w:r w:rsidRPr="1918D316" w:rsidR="2775A899">
        <w:rPr>
          <w:rFonts w:ascii="Arial" w:hAnsi="Arial" w:cs="Arial"/>
          <w:sz w:val="22"/>
          <w:szCs w:val="22"/>
        </w:rPr>
        <w:t xml:space="preserve">DIANE Publishing Company, </w:t>
      </w:r>
      <w:r w:rsidRPr="1918D316" w:rsidR="2775A899">
        <w:rPr>
          <w:rFonts w:ascii="Arial" w:hAnsi="Arial" w:cs="Arial"/>
          <w:i w:val="1"/>
          <w:iCs w:val="1"/>
          <w:sz w:val="22"/>
          <w:szCs w:val="22"/>
        </w:rPr>
        <w:t>Guide to NIST (National Institute of Standards and Technology)</w:t>
      </w:r>
      <w:r w:rsidRPr="1918D316" w:rsidR="2775A899">
        <w:rPr>
          <w:rFonts w:ascii="Arial" w:hAnsi="Arial" w:cs="Arial"/>
          <w:sz w:val="22"/>
          <w:szCs w:val="22"/>
        </w:rPr>
        <w:t>. DIANE Publishing, 1997.</w:t>
      </w:r>
      <w:r w:rsidRPr="1918D316" w:rsidR="7F9C9F14">
        <w:rPr>
          <w:rFonts w:ascii="Arial" w:hAnsi="Arial" w:cs="Arial"/>
          <w:sz w:val="22"/>
          <w:szCs w:val="22"/>
          <w:lang w:val="en-GB"/>
        </w:rPr>
        <w:t xml:space="preserve"> (Accessed 20, July 2026)</w:t>
      </w:r>
    </w:p>
    <w:p w:rsidRPr="00782F77" w:rsidR="001C18CF" w:rsidP="1918D316" w:rsidRDefault="001C18CF" w14:paraId="48BEA9DF" w14:textId="2416E7D0">
      <w:pPr>
        <w:pStyle w:val="NormalWeb"/>
        <w:spacing w:line="360" w:lineRule="auto"/>
        <w:jc w:val="both"/>
        <w:rPr>
          <w:rFonts w:ascii="Arial" w:hAnsi="Arial" w:cs="Arial"/>
          <w:sz w:val="22"/>
          <w:szCs w:val="22"/>
          <w:lang w:val="en-GB"/>
        </w:rPr>
      </w:pPr>
      <w:r w:rsidRPr="1918D316" w:rsidR="04D6267B">
        <w:rPr>
          <w:rFonts w:ascii="Arial" w:hAnsi="Arial" w:cs="Arial"/>
          <w:sz w:val="22"/>
          <w:szCs w:val="22"/>
        </w:rPr>
        <w:t>[</w:t>
      </w:r>
      <w:r w:rsidRPr="1918D316" w:rsidR="2A447FFD">
        <w:rPr>
          <w:rFonts w:ascii="Arial" w:hAnsi="Arial" w:cs="Arial"/>
          <w:sz w:val="22"/>
          <w:szCs w:val="22"/>
        </w:rPr>
        <w:t>7</w:t>
      </w:r>
      <w:r w:rsidRPr="1918D316" w:rsidR="04D6267B">
        <w:rPr>
          <w:rFonts w:ascii="Arial" w:hAnsi="Arial" w:cs="Arial"/>
          <w:sz w:val="22"/>
          <w:szCs w:val="22"/>
        </w:rPr>
        <w:t xml:space="preserve">] </w:t>
      </w:r>
      <w:r w:rsidRPr="1918D316" w:rsidR="71BD740F">
        <w:rPr>
          <w:rFonts w:ascii="Arial" w:hAnsi="Arial" w:cs="Arial"/>
          <w:sz w:val="22"/>
          <w:szCs w:val="22"/>
        </w:rPr>
        <w:t xml:space="preserve">S. Jasper, </w:t>
      </w:r>
      <w:r w:rsidRPr="1918D316" w:rsidR="71BD740F">
        <w:rPr>
          <w:rFonts w:ascii="Arial" w:hAnsi="Arial" w:cs="Arial"/>
          <w:i w:val="1"/>
          <w:iCs w:val="1"/>
          <w:sz w:val="22"/>
          <w:szCs w:val="22"/>
        </w:rPr>
        <w:t>Strategic Cyber Deterrence</w:t>
      </w:r>
      <w:r w:rsidRPr="1918D316" w:rsidR="71BD740F">
        <w:rPr>
          <w:rFonts w:ascii="Arial" w:hAnsi="Arial" w:cs="Arial"/>
          <w:sz w:val="22"/>
          <w:szCs w:val="22"/>
        </w:rPr>
        <w:t>. Rowman &amp; Littlefield, 2017.</w:t>
      </w:r>
      <w:r w:rsidRPr="1918D316" w:rsidR="1EFBB431">
        <w:rPr>
          <w:rFonts w:ascii="Arial" w:hAnsi="Arial" w:cs="Arial"/>
          <w:sz w:val="22"/>
          <w:szCs w:val="22"/>
        </w:rPr>
        <w:t xml:space="preserve"> </w:t>
      </w:r>
      <w:r w:rsidRPr="1918D316" w:rsidR="1EFBB431">
        <w:rPr>
          <w:rFonts w:ascii="Arial" w:hAnsi="Arial" w:cs="Arial"/>
          <w:sz w:val="22"/>
          <w:szCs w:val="22"/>
          <w:lang w:val="en-GB"/>
        </w:rPr>
        <w:t>(Accessed 20, July 2026)</w:t>
      </w:r>
    </w:p>
    <w:p w:rsidRPr="00782F77" w:rsidR="001C18CF" w:rsidP="1918D316" w:rsidRDefault="001C18CF" w14:paraId="5587ACB2" w14:textId="4DD22CE8">
      <w:pPr>
        <w:pStyle w:val="NormalWeb"/>
        <w:spacing w:line="360" w:lineRule="auto"/>
        <w:jc w:val="both"/>
        <w:rPr>
          <w:rFonts w:ascii="Arial" w:hAnsi="Arial" w:cs="Arial"/>
          <w:sz w:val="22"/>
          <w:szCs w:val="22"/>
          <w:lang w:val="en-GB"/>
        </w:rPr>
      </w:pPr>
      <w:r w:rsidRPr="1918D316" w:rsidR="04D6267B">
        <w:rPr>
          <w:rFonts w:ascii="Arial" w:hAnsi="Arial" w:cs="Arial"/>
          <w:sz w:val="22"/>
          <w:szCs w:val="22"/>
        </w:rPr>
        <w:t>[</w:t>
      </w:r>
      <w:r w:rsidRPr="1918D316" w:rsidR="12A312A1">
        <w:rPr>
          <w:rFonts w:ascii="Arial" w:hAnsi="Arial" w:cs="Arial"/>
          <w:sz w:val="22"/>
          <w:szCs w:val="22"/>
        </w:rPr>
        <w:t>8</w:t>
      </w:r>
      <w:r w:rsidRPr="1918D316" w:rsidR="04D6267B">
        <w:rPr>
          <w:rFonts w:ascii="Arial" w:hAnsi="Arial" w:cs="Arial"/>
          <w:sz w:val="22"/>
          <w:szCs w:val="22"/>
        </w:rPr>
        <w:t>]</w:t>
      </w:r>
      <w:r w:rsidR="0DECDED8">
        <w:rPr/>
        <w:t xml:space="preserve"> </w:t>
      </w:r>
      <w:r w:rsidRPr="1918D316" w:rsidR="0DECDED8">
        <w:rPr>
          <w:rFonts w:ascii="Arial" w:hAnsi="Arial" w:cs="Arial"/>
          <w:sz w:val="22"/>
          <w:szCs w:val="22"/>
        </w:rPr>
        <w:t xml:space="preserve">A. Calder, </w:t>
      </w:r>
      <w:r w:rsidRPr="1918D316" w:rsidR="0DECDED8">
        <w:rPr>
          <w:rFonts w:ascii="Arial" w:hAnsi="Arial" w:cs="Arial"/>
          <w:i w:val="1"/>
          <w:iCs w:val="1"/>
          <w:sz w:val="22"/>
          <w:szCs w:val="22"/>
        </w:rPr>
        <w:t>NIST Cybersecurity Framework: A pocket guide</w:t>
      </w:r>
      <w:r w:rsidRPr="1918D316" w:rsidR="0DECDED8">
        <w:rPr>
          <w:rFonts w:ascii="Arial" w:hAnsi="Arial" w:cs="Arial"/>
          <w:sz w:val="22"/>
          <w:szCs w:val="22"/>
        </w:rPr>
        <w:t>. IT Governance Publishing Ltd, 2018.</w:t>
      </w:r>
      <w:r w:rsidRPr="1918D316" w:rsidR="47B23375">
        <w:rPr>
          <w:rFonts w:ascii="Arial" w:hAnsi="Arial" w:cs="Arial"/>
          <w:sz w:val="22"/>
          <w:szCs w:val="22"/>
        </w:rPr>
        <w:t xml:space="preserve"> </w:t>
      </w:r>
      <w:r w:rsidRPr="1918D316" w:rsidR="47B23375">
        <w:rPr>
          <w:rFonts w:ascii="Arial" w:hAnsi="Arial" w:cs="Arial"/>
          <w:sz w:val="22"/>
          <w:szCs w:val="22"/>
          <w:lang w:val="en-GB"/>
        </w:rPr>
        <w:t>(Accessed 20, July 2026)</w:t>
      </w:r>
    </w:p>
    <w:p w:rsidRPr="00782F77" w:rsidR="00AB7B83" w:rsidP="1918D316" w:rsidRDefault="001C18CF" w14:paraId="2808388D" w14:textId="14AA84D0">
      <w:pPr>
        <w:pStyle w:val="NormalWeb"/>
        <w:spacing w:line="360" w:lineRule="auto"/>
        <w:jc w:val="both"/>
        <w:rPr>
          <w:rFonts w:ascii="Arial" w:hAnsi="Arial" w:cs="Arial"/>
          <w:sz w:val="22"/>
          <w:szCs w:val="22"/>
          <w:lang w:val="en-GB"/>
        </w:rPr>
      </w:pPr>
      <w:r w:rsidRPr="1918D316" w:rsidR="04D6267B">
        <w:rPr>
          <w:rFonts w:ascii="Arial" w:hAnsi="Arial" w:cs="Arial"/>
          <w:sz w:val="22"/>
          <w:szCs w:val="22"/>
        </w:rPr>
        <w:t>[</w:t>
      </w:r>
      <w:r w:rsidRPr="1918D316" w:rsidR="29B8DF73">
        <w:rPr>
          <w:rFonts w:ascii="Arial" w:hAnsi="Arial" w:cs="Arial"/>
          <w:sz w:val="22"/>
          <w:szCs w:val="22"/>
        </w:rPr>
        <w:t>9</w:t>
      </w:r>
      <w:r w:rsidRPr="1918D316" w:rsidR="12A312A1">
        <w:rPr>
          <w:rFonts w:ascii="Arial" w:hAnsi="Arial" w:cs="Arial"/>
          <w:sz w:val="22"/>
          <w:szCs w:val="22"/>
        </w:rPr>
        <w:t>]</w:t>
      </w:r>
      <w:r w:rsidRPr="1918D316" w:rsidR="12A312A1">
        <w:rPr>
          <w:rFonts w:ascii="Arial" w:hAnsi="Arial" w:cs="Arial"/>
          <w:sz w:val="22"/>
          <w:szCs w:val="22"/>
        </w:rPr>
        <w:t xml:space="preserve"> R. Gwashy, </w:t>
      </w:r>
      <w:r w:rsidRPr="1918D316" w:rsidR="12A312A1">
        <w:rPr>
          <w:rFonts w:ascii="Arial" w:hAnsi="Arial" w:cs="Arial"/>
          <w:i w:val="1"/>
          <w:iCs w:val="1"/>
          <w:sz w:val="22"/>
          <w:szCs w:val="22"/>
        </w:rPr>
        <w:t>Cyber Resilience in Banking</w:t>
      </w:r>
      <w:r w:rsidRPr="1918D316" w:rsidR="12A312A1">
        <w:rPr>
          <w:rFonts w:ascii="Arial" w:hAnsi="Arial" w:cs="Arial"/>
          <w:sz w:val="22"/>
          <w:szCs w:val="22"/>
        </w:rPr>
        <w:t>. CRC Press, 2025</w:t>
      </w:r>
      <w:r w:rsidRPr="1918D316" w:rsidR="02ED609C">
        <w:rPr>
          <w:rFonts w:ascii="Arial" w:hAnsi="Arial" w:cs="Arial"/>
          <w:sz w:val="22"/>
          <w:szCs w:val="22"/>
        </w:rPr>
        <w:t>.</w:t>
      </w:r>
      <w:r w:rsidRPr="1918D316" w:rsidR="06BEB2F2">
        <w:rPr>
          <w:rFonts w:ascii="Arial" w:hAnsi="Arial" w:cs="Arial"/>
          <w:sz w:val="22"/>
          <w:szCs w:val="22"/>
        </w:rPr>
        <w:t xml:space="preserve"> </w:t>
      </w:r>
      <w:r w:rsidRPr="1918D316" w:rsidR="06BEB2F2">
        <w:rPr>
          <w:rFonts w:ascii="Arial" w:hAnsi="Arial" w:cs="Arial"/>
          <w:sz w:val="22"/>
          <w:szCs w:val="22"/>
          <w:lang w:val="en-GB"/>
        </w:rPr>
        <w:t>(Accessed 20, July 2026)</w:t>
      </w:r>
    </w:p>
    <w:p w:rsidRPr="00782F77" w:rsidR="00770A62" w:rsidP="1918D316" w:rsidRDefault="00AB7B83" w14:paraId="730A5F1D" w14:textId="4CC179D9">
      <w:pPr>
        <w:pStyle w:val="NormalWeb"/>
        <w:spacing w:line="360" w:lineRule="auto"/>
        <w:jc w:val="both"/>
        <w:rPr>
          <w:rFonts w:ascii="Arial" w:hAnsi="Arial" w:cs="Arial"/>
          <w:sz w:val="22"/>
          <w:szCs w:val="22"/>
          <w:lang w:val="en-GB"/>
        </w:rPr>
      </w:pPr>
      <w:r w:rsidRPr="1918D316" w:rsidR="06C4AD0C">
        <w:rPr>
          <w:rFonts w:ascii="Arial" w:hAnsi="Arial" w:cs="Arial"/>
          <w:sz w:val="22"/>
          <w:szCs w:val="22"/>
        </w:rPr>
        <w:t>[</w:t>
      </w:r>
      <w:r w:rsidRPr="1918D316" w:rsidR="030B2F4E">
        <w:rPr>
          <w:rFonts w:ascii="Arial" w:hAnsi="Arial" w:cs="Arial"/>
          <w:sz w:val="22"/>
          <w:szCs w:val="22"/>
        </w:rPr>
        <w:t>1</w:t>
      </w:r>
      <w:r w:rsidRPr="1918D316" w:rsidR="29B8DF73">
        <w:rPr>
          <w:rFonts w:ascii="Arial" w:hAnsi="Arial" w:cs="Arial"/>
          <w:sz w:val="22"/>
          <w:szCs w:val="22"/>
        </w:rPr>
        <w:t>0</w:t>
      </w:r>
      <w:r w:rsidRPr="1918D316" w:rsidR="06C4AD0C">
        <w:rPr>
          <w:rFonts w:ascii="Arial" w:hAnsi="Arial" w:cs="Arial"/>
          <w:sz w:val="22"/>
          <w:szCs w:val="22"/>
        </w:rPr>
        <w:t xml:space="preserve">] </w:t>
      </w:r>
      <w:r w:rsidRPr="1918D316" w:rsidR="72C929B1">
        <w:rPr>
          <w:rFonts w:ascii="Arial" w:hAnsi="Arial" w:cs="Arial"/>
          <w:sz w:val="22"/>
          <w:szCs w:val="22"/>
        </w:rPr>
        <w:t xml:space="preserve">F. J. Furrer, </w:t>
      </w:r>
      <w:r w:rsidRPr="1918D316" w:rsidR="72C929B1">
        <w:rPr>
          <w:rFonts w:ascii="Arial" w:hAnsi="Arial" w:cs="Arial"/>
          <w:i w:val="1"/>
          <w:iCs w:val="1"/>
          <w:sz w:val="22"/>
          <w:szCs w:val="22"/>
        </w:rPr>
        <w:t xml:space="preserve">Safety and Security of Cyber-Physical </w:t>
      </w:r>
      <w:r w:rsidRPr="1918D316" w:rsidR="573AA32F">
        <w:rPr>
          <w:rFonts w:ascii="Arial" w:hAnsi="Arial" w:cs="Arial"/>
          <w:i w:val="1"/>
          <w:iCs w:val="1"/>
          <w:sz w:val="22"/>
          <w:szCs w:val="22"/>
        </w:rPr>
        <w:t>Systems:</w:t>
      </w:r>
      <w:r w:rsidRPr="1918D316" w:rsidR="72C929B1">
        <w:rPr>
          <w:rFonts w:ascii="Arial" w:hAnsi="Arial" w:cs="Arial"/>
          <w:i w:val="1"/>
          <w:iCs w:val="1"/>
          <w:sz w:val="22"/>
          <w:szCs w:val="22"/>
        </w:rPr>
        <w:t xml:space="preserve"> Engineering Dependable Software Using Principle-Based Development</w:t>
      </w:r>
      <w:r w:rsidRPr="1918D316" w:rsidR="72C929B1">
        <w:rPr>
          <w:rFonts w:ascii="Arial" w:hAnsi="Arial" w:cs="Arial"/>
          <w:sz w:val="22"/>
          <w:szCs w:val="22"/>
        </w:rPr>
        <w:t xml:space="preserve">. Wiesbaden: Springer </w:t>
      </w:r>
      <w:r w:rsidRPr="1918D316" w:rsidR="573AA32F">
        <w:rPr>
          <w:rFonts w:ascii="Arial" w:hAnsi="Arial" w:cs="Arial"/>
          <w:sz w:val="22"/>
          <w:szCs w:val="22"/>
        </w:rPr>
        <w:t>Fach Medien</w:t>
      </w:r>
      <w:r w:rsidRPr="1918D316" w:rsidR="72C929B1">
        <w:rPr>
          <w:rFonts w:ascii="Arial" w:hAnsi="Arial" w:cs="Arial"/>
          <w:sz w:val="22"/>
          <w:szCs w:val="22"/>
        </w:rPr>
        <w:t xml:space="preserve"> Wiesbaden GmbH, 2022.</w:t>
      </w:r>
      <w:r w:rsidRPr="1918D316" w:rsidR="2CF837B7">
        <w:rPr>
          <w:rFonts w:ascii="Arial" w:hAnsi="Arial" w:cs="Arial"/>
          <w:sz w:val="22"/>
          <w:szCs w:val="22"/>
        </w:rPr>
        <w:t xml:space="preserve"> </w:t>
      </w:r>
      <w:r w:rsidRPr="1918D316" w:rsidR="2CF837B7">
        <w:rPr>
          <w:rFonts w:ascii="Arial" w:hAnsi="Arial" w:cs="Arial"/>
          <w:sz w:val="22"/>
          <w:szCs w:val="22"/>
          <w:lang w:val="en-GB"/>
        </w:rPr>
        <w:t>(Accessed 20, July 2026)</w:t>
      </w:r>
    </w:p>
    <w:p w:rsidR="00770A62" w:rsidP="1918D316" w:rsidRDefault="00E749BD" w14:paraId="45FB15E5" w14:textId="3BB7E09D">
      <w:pPr>
        <w:pStyle w:val="Normal"/>
        <w:spacing w:line="360" w:lineRule="auto"/>
        <w:jc w:val="both"/>
        <w:rPr>
          <w:rFonts w:ascii="Arial" w:hAnsi="Arial" w:cs="Arial"/>
          <w:sz w:val="22"/>
          <w:szCs w:val="22"/>
          <w:lang w:val="en-GB"/>
        </w:rPr>
      </w:pPr>
      <w:r w:rsidRPr="1918D316" w:rsidR="289AE2F2">
        <w:rPr>
          <w:rFonts w:ascii="Arial" w:hAnsi="Arial" w:cs="Arial"/>
          <w:sz w:val="22"/>
          <w:szCs w:val="22"/>
          <w:lang w:val="en-GB"/>
        </w:rPr>
        <w:t>[1</w:t>
      </w:r>
      <w:r w:rsidRPr="1918D316" w:rsidR="2C903C67">
        <w:rPr>
          <w:rFonts w:ascii="Arial" w:hAnsi="Arial" w:cs="Arial"/>
          <w:sz w:val="22"/>
          <w:szCs w:val="22"/>
          <w:lang w:val="en-GB"/>
        </w:rPr>
        <w:t xml:space="preserve">1] </w:t>
      </w:r>
      <w:r w:rsidRPr="1918D316" w:rsidR="6A435D12">
        <w:rPr>
          <w:rFonts w:ascii="Arial" w:hAnsi="Arial" w:cs="Arial"/>
          <w:sz w:val="22"/>
          <w:szCs w:val="22"/>
          <w:lang w:val="en-GB"/>
        </w:rPr>
        <w:t xml:space="preserve">H. J. Hadi, M. K. Khan, N. Ahmad, and R. Yasmin, </w:t>
      </w:r>
      <w:r w:rsidRPr="1918D316" w:rsidR="6A435D12">
        <w:rPr>
          <w:rFonts w:ascii="Arial" w:hAnsi="Arial" w:cs="Arial"/>
          <w:i w:val="1"/>
          <w:iCs w:val="1"/>
          <w:sz w:val="22"/>
          <w:szCs w:val="22"/>
          <w:lang w:val="en-GB"/>
        </w:rPr>
        <w:t xml:space="preserve">Cost-Effective Cybersecurity: A Multi-Tiered </w:t>
      </w:r>
      <w:r w:rsidRPr="1918D316" w:rsidR="2C903C67">
        <w:rPr>
          <w:rFonts w:ascii="Arial" w:hAnsi="Arial" w:cs="Arial"/>
          <w:i w:val="1"/>
          <w:iCs w:val="1"/>
          <w:sz w:val="22"/>
          <w:szCs w:val="22"/>
          <w:lang w:val="en-GB"/>
        </w:rPr>
        <w:t>Defence</w:t>
      </w:r>
      <w:r w:rsidRPr="1918D316" w:rsidR="6A435D12">
        <w:rPr>
          <w:rFonts w:ascii="Arial" w:hAnsi="Arial" w:cs="Arial"/>
          <w:i w:val="1"/>
          <w:iCs w:val="1"/>
          <w:sz w:val="22"/>
          <w:szCs w:val="22"/>
          <w:lang w:val="en-GB"/>
        </w:rPr>
        <w:t xml:space="preserve"> Framework with Open-Source Solutions</w:t>
      </w:r>
      <w:r w:rsidRPr="1918D316" w:rsidR="6A435D12">
        <w:rPr>
          <w:rFonts w:ascii="Arial" w:hAnsi="Arial" w:cs="Arial"/>
          <w:sz w:val="22"/>
          <w:szCs w:val="22"/>
          <w:lang w:val="en-GB"/>
        </w:rPr>
        <w:t>. Springer Nature, 2026.</w:t>
      </w:r>
      <w:r w:rsidRPr="1918D316" w:rsidR="6021748C">
        <w:rPr>
          <w:rFonts w:ascii="Arial" w:hAnsi="Arial" w:cs="Arial"/>
          <w:sz w:val="22"/>
          <w:szCs w:val="22"/>
          <w:lang w:val="en-GB"/>
        </w:rPr>
        <w:t xml:space="preserve"> (Accessed 20, July 2026)</w:t>
      </w:r>
    </w:p>
    <w:p w:rsidRPr="00276442" w:rsidR="00276442" w:rsidP="00782F77" w:rsidRDefault="00276442" w14:paraId="60AA66BD" w14:textId="77777777">
      <w:pPr>
        <w:spacing w:line="360" w:lineRule="auto"/>
        <w:jc w:val="both"/>
        <w:rPr>
          <w:rFonts w:ascii="Arial" w:hAnsi="Arial" w:cs="Arial"/>
          <w:sz w:val="22"/>
          <w:szCs w:val="22"/>
          <w:lang w:val="en-GB"/>
        </w:rPr>
      </w:pPr>
    </w:p>
    <w:p w:rsidR="00770A62" w:rsidP="00782F77" w:rsidRDefault="00E749BD" w14:paraId="67DC40C0" w14:textId="315AE63F">
      <w:pPr>
        <w:spacing w:line="360" w:lineRule="auto"/>
        <w:jc w:val="both"/>
        <w:rPr>
          <w:rFonts w:ascii="Arial" w:hAnsi="Arial" w:cs="Arial"/>
          <w:sz w:val="22"/>
          <w:szCs w:val="22"/>
          <w:lang w:val="en-GB"/>
        </w:rPr>
      </w:pPr>
      <w:r w:rsidRPr="1918D316" w:rsidR="289AE2F2">
        <w:rPr>
          <w:rFonts w:ascii="Arial" w:hAnsi="Arial" w:cs="Arial"/>
          <w:sz w:val="22"/>
          <w:szCs w:val="22"/>
          <w:lang w:val="en-GB"/>
        </w:rPr>
        <w:t>[</w:t>
      </w:r>
      <w:r w:rsidRPr="1918D316" w:rsidR="09689A29">
        <w:rPr>
          <w:rFonts w:ascii="Arial" w:hAnsi="Arial" w:cs="Arial"/>
          <w:sz w:val="22"/>
          <w:szCs w:val="22"/>
          <w:lang w:val="en-GB"/>
        </w:rPr>
        <w:t>12</w:t>
      </w:r>
      <w:r w:rsidRPr="1918D316" w:rsidR="289AE2F2">
        <w:rPr>
          <w:rFonts w:ascii="Arial" w:hAnsi="Arial" w:cs="Arial"/>
          <w:sz w:val="22"/>
          <w:szCs w:val="22"/>
          <w:lang w:val="en-GB"/>
        </w:rPr>
        <w:t xml:space="preserve">] </w:t>
      </w:r>
      <w:r w:rsidRPr="1918D316" w:rsidR="4CD1C471">
        <w:rPr>
          <w:rFonts w:ascii="Arial" w:hAnsi="Arial" w:cs="Arial"/>
          <w:sz w:val="22"/>
          <w:szCs w:val="22"/>
          <w:lang w:val="en-GB"/>
        </w:rPr>
        <w:t xml:space="preserve">B. Guttman and E. A. Roback, </w:t>
      </w:r>
      <w:r w:rsidRPr="1918D316" w:rsidR="4CD1C471">
        <w:rPr>
          <w:rFonts w:ascii="Arial" w:hAnsi="Arial" w:cs="Arial"/>
          <w:i w:val="1"/>
          <w:iCs w:val="1"/>
          <w:sz w:val="22"/>
          <w:szCs w:val="22"/>
          <w:lang w:val="en-GB"/>
        </w:rPr>
        <w:t>An Introduction to Computer Security</w:t>
      </w:r>
      <w:r w:rsidRPr="1918D316" w:rsidR="4CD1C471">
        <w:rPr>
          <w:rFonts w:ascii="Arial" w:hAnsi="Arial" w:cs="Arial"/>
          <w:sz w:val="22"/>
          <w:szCs w:val="22"/>
          <w:lang w:val="en-GB"/>
        </w:rPr>
        <w:t>. DIANE Publishing, 1995.</w:t>
      </w:r>
      <w:r w:rsidRPr="1918D316" w:rsidR="749B36A2">
        <w:rPr>
          <w:rFonts w:ascii="Arial" w:hAnsi="Arial" w:cs="Arial"/>
          <w:sz w:val="22"/>
          <w:szCs w:val="22"/>
          <w:lang w:val="en-GB"/>
        </w:rPr>
        <w:t xml:space="preserve"> </w:t>
      </w:r>
      <w:r w:rsidRPr="1918D316" w:rsidR="5BB16067">
        <w:rPr>
          <w:rFonts w:ascii="Arial" w:hAnsi="Arial" w:cs="Arial"/>
          <w:sz w:val="22"/>
          <w:szCs w:val="22"/>
          <w:lang w:val="en-GB"/>
        </w:rPr>
        <w:t>(Accessed</w:t>
      </w:r>
      <w:r w:rsidRPr="1918D316" w:rsidR="749B36A2">
        <w:rPr>
          <w:rFonts w:ascii="Arial" w:hAnsi="Arial" w:cs="Arial"/>
          <w:sz w:val="22"/>
          <w:szCs w:val="22"/>
          <w:lang w:val="en-GB"/>
        </w:rPr>
        <w:t xml:space="preserve"> </w:t>
      </w:r>
      <w:r w:rsidRPr="1918D316" w:rsidR="4E991ACA">
        <w:rPr>
          <w:rFonts w:ascii="Arial" w:hAnsi="Arial" w:cs="Arial"/>
          <w:sz w:val="22"/>
          <w:szCs w:val="22"/>
          <w:lang w:val="en-GB"/>
        </w:rPr>
        <w:t>20, July</w:t>
      </w:r>
      <w:r w:rsidRPr="1918D316" w:rsidR="749B36A2">
        <w:rPr>
          <w:rFonts w:ascii="Arial" w:hAnsi="Arial" w:cs="Arial"/>
          <w:sz w:val="22"/>
          <w:szCs w:val="22"/>
          <w:lang w:val="en-GB"/>
        </w:rPr>
        <w:t xml:space="preserve"> 2026</w:t>
      </w:r>
      <w:r w:rsidRPr="1918D316" w:rsidR="21F4AC19">
        <w:rPr>
          <w:rFonts w:ascii="Arial" w:hAnsi="Arial" w:cs="Arial"/>
          <w:sz w:val="22"/>
          <w:szCs w:val="22"/>
          <w:lang w:val="en-GB"/>
        </w:rPr>
        <w:t>)</w:t>
      </w:r>
    </w:p>
    <w:p w:rsidRPr="00782F77" w:rsidR="009303D9" w:rsidP="1918D316" w:rsidRDefault="009303D9" w14:paraId="4EF2B8B8" w14:textId="545B40A8">
      <w:pPr>
        <w:pStyle w:val="Normal"/>
        <w:spacing w:line="360" w:lineRule="auto"/>
        <w:jc w:val="both"/>
        <w:rPr>
          <w:rFonts w:ascii="Arial" w:hAnsi="Arial" w:cs="Arial"/>
          <w:sz w:val="22"/>
          <w:szCs w:val="22"/>
          <w:lang w:val="en-GB"/>
        </w:rPr>
      </w:pPr>
    </w:p>
    <w:sectPr w:rsidRPr="00782F77" w:rsidR="009303D9" w:rsidSect="00291EDF">
      <w:type w:val="continuous"/>
      <w:pgSz w:w="11906" w:h="16838" w:orient="portrait" w:code="9"/>
      <w:pgMar w:top="1080" w:right="893" w:bottom="1440" w:left="893"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8140B" w:rsidP="001A3B3D" w:rsidRDefault="00C8140B" w14:paraId="30A018D1" w14:textId="77777777">
      <w:r>
        <w:separator/>
      </w:r>
    </w:p>
  </w:endnote>
  <w:endnote w:type="continuationSeparator" w:id="0">
    <w:p w:rsidR="00C8140B" w:rsidP="001A3B3D" w:rsidRDefault="00C8140B" w14:paraId="50A9606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F6D3D" w:rsidR="002D0DCB" w:rsidP="0056610F" w:rsidRDefault="002D0DCB" w14:paraId="68D71325" w14:textId="77777777">
    <w:pPr>
      <w:pStyle w:val="Footer"/>
      <w:jc w:val="left"/>
      <w:rPr>
        <w:sz w:val="16"/>
        <w:szCs w:val="16"/>
      </w:rPr>
    </w:pPr>
    <w:r w:rsidRPr="006F6D3D">
      <w:rPr>
        <w:sz w:val="16"/>
        <w:szCs w:val="16"/>
      </w:rPr>
      <w:t>XXX-X-XXXX-XXXX-X/XX/$XX.00 ©20XX IEEE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8140B" w:rsidP="001A3B3D" w:rsidRDefault="00C8140B" w14:paraId="2749BF1E" w14:textId="77777777">
      <w:r>
        <w:separator/>
      </w:r>
    </w:p>
  </w:footnote>
  <w:footnote w:type="continuationSeparator" w:id="0">
    <w:p w:rsidR="00C8140B" w:rsidP="001A3B3D" w:rsidRDefault="00C8140B" w14:paraId="4F2276D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12F032A0"/>
    <w:multiLevelType w:val="hybridMultilevel"/>
    <w:tmpl w:val="4CB65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AE47DF"/>
    <w:multiLevelType w:val="hybridMultilevel"/>
    <w:tmpl w:val="EB08584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4" w15:restartNumberingAfterBreak="0">
    <w:nsid w:val="20453911"/>
    <w:multiLevelType w:val="hybridMultilevel"/>
    <w:tmpl w:val="23524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hint="default" w:cs="Times New Roman"/>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hint="default" w:ascii="Times New Roman" w:hAnsi="Times New Roman" w:cs="Times New Roman"/>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rPr>
    </w:lvl>
    <w:lvl w:ilvl="8" w:tplc="04090005">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39E54FC6"/>
    <w:multiLevelType w:val="singleLevel"/>
    <w:tmpl w:val="5B7288D4"/>
    <w:lvl w:ilvl="0">
      <w:start w:val="14"/>
      <w:numFmt w:val="decimal"/>
      <w:lvlText w:val="%1"/>
      <w:lvlJc w:val="left"/>
      <w:pPr>
        <w:tabs>
          <w:tab w:val="num" w:pos="720"/>
        </w:tabs>
        <w:ind w:left="720" w:hanging="360"/>
      </w:pPr>
      <w:rPr>
        <w:rFonts w:hint="default" w:cs="Times New Roman"/>
      </w:rPr>
    </w:lvl>
  </w:abstractNum>
  <w:abstractNum w:abstractNumId="19" w15:restartNumberingAfterBreak="0">
    <w:nsid w:val="3AC54DBE"/>
    <w:multiLevelType w:val="hybridMultilevel"/>
    <w:tmpl w:val="B4607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89603E"/>
    <w:multiLevelType w:val="multilevel"/>
    <w:tmpl w:val="0AB06E12"/>
    <w:lvl w:ilvl="0">
      <w:start w:val="1"/>
      <w:numFmt w:val="upperRoman"/>
      <w:pStyle w:val="Heading1"/>
      <w:lvlText w:val="%1."/>
      <w:lvlJc w:val="center"/>
      <w:pPr>
        <w:tabs>
          <w:tab w:val="num" w:pos="502"/>
        </w:tabs>
        <w:ind w:firstLine="216"/>
      </w:pPr>
      <w:rPr>
        <w:rFonts w:hint="default" w:ascii="Times New Roman" w:hAnsi="Times New Roman" w:cs="Times New Roman"/>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hint="default" w:ascii="Times New Roman" w:hAnsi="Times New Roman" w:cs="Times New Roman"/>
        <w:b w:val="0"/>
        <w:bCs w:val="0"/>
        <w:i/>
        <w:iCs/>
        <w:sz w:val="20"/>
        <w:szCs w:val="20"/>
      </w:rPr>
    </w:lvl>
    <w:lvl w:ilvl="4">
      <w:start w:val="1"/>
      <w:numFmt w:val="none"/>
      <w:lvlRestart w:val="0"/>
      <w:lvlText w:val=""/>
      <w:lvlJc w:val="left"/>
      <w:pPr>
        <w:tabs>
          <w:tab w:val="num" w:pos="3240"/>
        </w:tabs>
        <w:ind w:left="2880"/>
      </w:pPr>
      <w:rPr>
        <w:rFonts w:hint="default" w:cs="Times New Roman"/>
      </w:rPr>
    </w:lvl>
    <w:lvl w:ilvl="5">
      <w:start w:val="1"/>
      <w:numFmt w:val="lowerLetter"/>
      <w:lvlText w:val="(%6)"/>
      <w:lvlJc w:val="left"/>
      <w:pPr>
        <w:tabs>
          <w:tab w:val="num" w:pos="3960"/>
        </w:tabs>
        <w:ind w:left="3600"/>
      </w:pPr>
      <w:rPr>
        <w:rFonts w:hint="default" w:cs="Times New Roman"/>
      </w:rPr>
    </w:lvl>
    <w:lvl w:ilvl="6">
      <w:start w:val="1"/>
      <w:numFmt w:val="lowerRoman"/>
      <w:lvlText w:val="(%7)"/>
      <w:lvlJc w:val="left"/>
      <w:pPr>
        <w:tabs>
          <w:tab w:val="num" w:pos="4680"/>
        </w:tabs>
        <w:ind w:left="4320"/>
      </w:pPr>
      <w:rPr>
        <w:rFonts w:hint="default" w:cs="Times New Roman"/>
      </w:rPr>
    </w:lvl>
    <w:lvl w:ilvl="7">
      <w:start w:val="1"/>
      <w:numFmt w:val="lowerLetter"/>
      <w:lvlText w:val="(%8)"/>
      <w:lvlJc w:val="left"/>
      <w:pPr>
        <w:tabs>
          <w:tab w:val="num" w:pos="5400"/>
        </w:tabs>
        <w:ind w:left="5040"/>
      </w:pPr>
      <w:rPr>
        <w:rFonts w:hint="default" w:cs="Times New Roman"/>
      </w:rPr>
    </w:lvl>
    <w:lvl w:ilvl="8">
      <w:start w:val="1"/>
      <w:numFmt w:val="lowerRoman"/>
      <w:lvlText w:val="(%9)"/>
      <w:lvlJc w:val="left"/>
      <w:pPr>
        <w:tabs>
          <w:tab w:val="num" w:pos="6120"/>
        </w:tabs>
        <w:ind w:left="5760"/>
      </w:pPr>
      <w:rPr>
        <w:rFonts w:hint="default" w:cs="Times New Roman"/>
      </w:rPr>
    </w:lvl>
  </w:abstractNum>
  <w:abstractNum w:abstractNumId="21" w15:restartNumberingAfterBreak="0">
    <w:nsid w:val="493C3F76"/>
    <w:multiLevelType w:val="hybridMultilevel"/>
    <w:tmpl w:val="9A9E418C"/>
    <w:lvl w:ilvl="0" w:tplc="2C18EFA4">
      <w:start w:val="1"/>
      <w:numFmt w:val="lowerLetter"/>
      <w:pStyle w:val="tablefootnote"/>
      <w:lvlText w:val="%1."/>
      <w:lvlJc w:val="right"/>
      <w:pPr>
        <w:ind w:left="418" w:hanging="360"/>
      </w:pPr>
      <w:rPr>
        <w:rFonts w:hint="default" w:ascii="Times New Roman" w:hAnsi="Times New Roman"/>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hint="default" w:ascii="Times New Roman" w:hAnsi="Times New Roman" w:cs="Times New Roman"/>
        <w:b w:val="0"/>
        <w:bCs w:val="0"/>
        <w:i w:val="0"/>
        <w:iCs w:val="0"/>
        <w:sz w:val="16"/>
        <w:szCs w:val="16"/>
      </w:rPr>
    </w:lvl>
  </w:abstractNum>
  <w:abstractNum w:abstractNumId="23" w15:restartNumberingAfterBreak="0">
    <w:nsid w:val="6C402C58"/>
    <w:multiLevelType w:val="hybridMultilevel"/>
    <w:tmpl w:val="9A1CA078"/>
    <w:lvl w:ilvl="0" w:tplc="C8D6570A">
      <w:start w:val="1"/>
      <w:numFmt w:val="decimal"/>
      <w:pStyle w:val="figurecaption"/>
      <w:lvlText w:val="Fig. %1."/>
      <w:lvlJc w:val="left"/>
      <w:pPr>
        <w:ind w:left="360" w:hanging="360"/>
      </w:pPr>
      <w:rPr>
        <w:rFonts w:hint="default" w:ascii="Times New Roman" w:hAnsi="Times New Roman" w:cs="Times New Roman"/>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15:restartNumberingAfterBreak="0">
    <w:nsid w:val="6CD32DA8"/>
    <w:multiLevelType w:val="singleLevel"/>
    <w:tmpl w:val="166470C2"/>
    <w:lvl w:ilvl="0">
      <w:start w:val="1"/>
      <w:numFmt w:val="upperRoman"/>
      <w:pStyle w:val="tablehead"/>
      <w:lvlText w:val="TABLE %1. "/>
      <w:lvlJc w:val="left"/>
      <w:pPr>
        <w:tabs>
          <w:tab w:val="num" w:pos="1080"/>
        </w:tabs>
      </w:pPr>
      <w:rPr>
        <w:rFonts w:hint="default" w:ascii="Times New Roman" w:hAnsi="Times New Roman" w:cs="Times New Roman"/>
        <w:b w:val="0"/>
        <w:bCs w:val="0"/>
        <w:i w:val="0"/>
        <w:iCs w:val="0"/>
        <w:sz w:val="16"/>
        <w:szCs w:val="16"/>
      </w:rPr>
    </w:lvl>
  </w:abstractNum>
  <w:abstractNum w:abstractNumId="25" w15:restartNumberingAfterBreak="0">
    <w:nsid w:val="79992B18"/>
    <w:multiLevelType w:val="hybridMultilevel"/>
    <w:tmpl w:val="669CF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2806882">
    <w:abstractNumId w:val="20"/>
  </w:num>
  <w:num w:numId="2" w16cid:durableId="1207790780">
    <w:abstractNumId w:val="16"/>
  </w:num>
  <w:num w:numId="3" w16cid:durableId="124853704">
    <w:abstractNumId w:val="8"/>
  </w:num>
  <w:num w:numId="4" w16cid:durableId="1292051459">
    <w:abstractNumId w:val="9"/>
  </w:num>
  <w:num w:numId="5" w16cid:durableId="1318417836">
    <w:abstractNumId w:val="12"/>
  </w:num>
  <w:num w:numId="6" w16cid:durableId="1369909383">
    <w:abstractNumId w:val="17"/>
  </w:num>
  <w:num w:numId="7" w16cid:durableId="1603688421">
    <w:abstractNumId w:val="13"/>
  </w:num>
  <w:num w:numId="8" w16cid:durableId="1609118670">
    <w:abstractNumId w:val="11"/>
  </w:num>
  <w:num w:numId="9" w16cid:durableId="1614826021">
    <w:abstractNumId w:val="20"/>
  </w:num>
  <w:num w:numId="10" w16cid:durableId="178550123">
    <w:abstractNumId w:val="6"/>
  </w:num>
  <w:num w:numId="11" w16cid:durableId="1843660801">
    <w:abstractNumId w:val="25"/>
  </w:num>
  <w:num w:numId="12" w16cid:durableId="1871990542">
    <w:abstractNumId w:val="20"/>
  </w:num>
  <w:num w:numId="13" w16cid:durableId="1882938436">
    <w:abstractNumId w:val="5"/>
  </w:num>
  <w:num w:numId="14" w16cid:durableId="1899318453">
    <w:abstractNumId w:val="14"/>
  </w:num>
  <w:num w:numId="15" w16cid:durableId="2088458160">
    <w:abstractNumId w:val="22"/>
  </w:num>
  <w:num w:numId="16" w16cid:durableId="2126189682">
    <w:abstractNumId w:val="18"/>
  </w:num>
  <w:num w:numId="17" w16cid:durableId="231694775">
    <w:abstractNumId w:val="24"/>
  </w:num>
  <w:num w:numId="18" w16cid:durableId="276639338">
    <w:abstractNumId w:val="21"/>
  </w:num>
  <w:num w:numId="19" w16cid:durableId="277882354">
    <w:abstractNumId w:val="3"/>
  </w:num>
  <w:num w:numId="20" w16cid:durableId="306714086">
    <w:abstractNumId w:val="1"/>
  </w:num>
  <w:num w:numId="21" w16cid:durableId="308025467">
    <w:abstractNumId w:val="0"/>
  </w:num>
  <w:num w:numId="22" w16cid:durableId="378433823">
    <w:abstractNumId w:val="7"/>
  </w:num>
  <w:num w:numId="23" w16cid:durableId="439644133">
    <w:abstractNumId w:val="4"/>
  </w:num>
  <w:num w:numId="24" w16cid:durableId="568543031">
    <w:abstractNumId w:val="23"/>
  </w:num>
  <w:num w:numId="25" w16cid:durableId="629168631">
    <w:abstractNumId w:val="20"/>
  </w:num>
  <w:num w:numId="26" w16cid:durableId="654798340">
    <w:abstractNumId w:val="19"/>
  </w:num>
  <w:num w:numId="27" w16cid:durableId="771515552">
    <w:abstractNumId w:val="15"/>
  </w:num>
  <w:num w:numId="28" w16cid:durableId="85808594">
    <w:abstractNumId w:val="2"/>
  </w:num>
  <w:num w:numId="29" w16cid:durableId="915015855">
    <w:abstractNumId w:val="1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trackRevisions w:val="false"/>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45B6"/>
    <w:rsid w:val="000048CC"/>
    <w:rsid w:val="0001792E"/>
    <w:rsid w:val="00020C37"/>
    <w:rsid w:val="0002645E"/>
    <w:rsid w:val="0002777D"/>
    <w:rsid w:val="00030F4C"/>
    <w:rsid w:val="0004781E"/>
    <w:rsid w:val="000670CB"/>
    <w:rsid w:val="00077258"/>
    <w:rsid w:val="00082A2E"/>
    <w:rsid w:val="00083D5B"/>
    <w:rsid w:val="00085D3C"/>
    <w:rsid w:val="0008712D"/>
    <w:rsid w:val="0008758A"/>
    <w:rsid w:val="00094A93"/>
    <w:rsid w:val="000970BF"/>
    <w:rsid w:val="000A0BDD"/>
    <w:rsid w:val="000A1CC4"/>
    <w:rsid w:val="000A41CF"/>
    <w:rsid w:val="000C11FC"/>
    <w:rsid w:val="000C1E68"/>
    <w:rsid w:val="000C339E"/>
    <w:rsid w:val="000C79EE"/>
    <w:rsid w:val="000D1EEB"/>
    <w:rsid w:val="000E094A"/>
    <w:rsid w:val="000E164B"/>
    <w:rsid w:val="000E232B"/>
    <w:rsid w:val="000E57ED"/>
    <w:rsid w:val="000F08C6"/>
    <w:rsid w:val="000F5458"/>
    <w:rsid w:val="00100745"/>
    <w:rsid w:val="0011154D"/>
    <w:rsid w:val="00116406"/>
    <w:rsid w:val="00117E90"/>
    <w:rsid w:val="00121614"/>
    <w:rsid w:val="00126EAE"/>
    <w:rsid w:val="001309EF"/>
    <w:rsid w:val="001366B1"/>
    <w:rsid w:val="001554EA"/>
    <w:rsid w:val="00161A62"/>
    <w:rsid w:val="0017798E"/>
    <w:rsid w:val="00177E55"/>
    <w:rsid w:val="0018122A"/>
    <w:rsid w:val="00191DBE"/>
    <w:rsid w:val="00194004"/>
    <w:rsid w:val="00195E76"/>
    <w:rsid w:val="001A2EFD"/>
    <w:rsid w:val="001A3B3D"/>
    <w:rsid w:val="001A554A"/>
    <w:rsid w:val="001B0549"/>
    <w:rsid w:val="001B67DC"/>
    <w:rsid w:val="001C16CF"/>
    <w:rsid w:val="001C18CF"/>
    <w:rsid w:val="001C32AB"/>
    <w:rsid w:val="001C5901"/>
    <w:rsid w:val="001C6549"/>
    <w:rsid w:val="001E694A"/>
    <w:rsid w:val="001E7190"/>
    <w:rsid w:val="001F67B6"/>
    <w:rsid w:val="00204C2B"/>
    <w:rsid w:val="00205F35"/>
    <w:rsid w:val="00207231"/>
    <w:rsid w:val="00214245"/>
    <w:rsid w:val="00214B65"/>
    <w:rsid w:val="00221DF4"/>
    <w:rsid w:val="00224F7D"/>
    <w:rsid w:val="002254A9"/>
    <w:rsid w:val="00231333"/>
    <w:rsid w:val="00233D97"/>
    <w:rsid w:val="002347A2"/>
    <w:rsid w:val="00240296"/>
    <w:rsid w:val="00252AAB"/>
    <w:rsid w:val="00255EF5"/>
    <w:rsid w:val="00262BF8"/>
    <w:rsid w:val="002724AD"/>
    <w:rsid w:val="00276442"/>
    <w:rsid w:val="00284984"/>
    <w:rsid w:val="002850E3"/>
    <w:rsid w:val="00291EDF"/>
    <w:rsid w:val="00297DD4"/>
    <w:rsid w:val="002A6838"/>
    <w:rsid w:val="002B2C7F"/>
    <w:rsid w:val="002C0B38"/>
    <w:rsid w:val="002C2176"/>
    <w:rsid w:val="002C643A"/>
    <w:rsid w:val="002D0DCB"/>
    <w:rsid w:val="002D4AEE"/>
    <w:rsid w:val="002D536B"/>
    <w:rsid w:val="002D6543"/>
    <w:rsid w:val="002E0D7A"/>
    <w:rsid w:val="002E2772"/>
    <w:rsid w:val="002E4EF7"/>
    <w:rsid w:val="002E517D"/>
    <w:rsid w:val="002E5BB5"/>
    <w:rsid w:val="0031523C"/>
    <w:rsid w:val="0031639D"/>
    <w:rsid w:val="003313D2"/>
    <w:rsid w:val="00332226"/>
    <w:rsid w:val="00335D61"/>
    <w:rsid w:val="00340617"/>
    <w:rsid w:val="00342E3A"/>
    <w:rsid w:val="0035073C"/>
    <w:rsid w:val="00354FCF"/>
    <w:rsid w:val="00367069"/>
    <w:rsid w:val="00367988"/>
    <w:rsid w:val="00373E0A"/>
    <w:rsid w:val="00374F69"/>
    <w:rsid w:val="00381E8C"/>
    <w:rsid w:val="003844E5"/>
    <w:rsid w:val="0038480E"/>
    <w:rsid w:val="00386281"/>
    <w:rsid w:val="00392F87"/>
    <w:rsid w:val="003A19E2"/>
    <w:rsid w:val="003A7AA7"/>
    <w:rsid w:val="003B0CE5"/>
    <w:rsid w:val="003B2B40"/>
    <w:rsid w:val="003B4913"/>
    <w:rsid w:val="003B4E04"/>
    <w:rsid w:val="003C001E"/>
    <w:rsid w:val="003C6A09"/>
    <w:rsid w:val="003C8155"/>
    <w:rsid w:val="003D0AB1"/>
    <w:rsid w:val="003E6690"/>
    <w:rsid w:val="003F344D"/>
    <w:rsid w:val="003F3F50"/>
    <w:rsid w:val="003F5A08"/>
    <w:rsid w:val="003F7232"/>
    <w:rsid w:val="00401753"/>
    <w:rsid w:val="00407ED9"/>
    <w:rsid w:val="00410F59"/>
    <w:rsid w:val="00420716"/>
    <w:rsid w:val="00421AB8"/>
    <w:rsid w:val="004226F9"/>
    <w:rsid w:val="00423963"/>
    <w:rsid w:val="00425EB8"/>
    <w:rsid w:val="004275B9"/>
    <w:rsid w:val="004325FB"/>
    <w:rsid w:val="004432BA"/>
    <w:rsid w:val="0044407E"/>
    <w:rsid w:val="00447BB9"/>
    <w:rsid w:val="0045112E"/>
    <w:rsid w:val="00452ADE"/>
    <w:rsid w:val="00452B0E"/>
    <w:rsid w:val="00453552"/>
    <w:rsid w:val="0046031D"/>
    <w:rsid w:val="004603B8"/>
    <w:rsid w:val="00461565"/>
    <w:rsid w:val="004643D7"/>
    <w:rsid w:val="00473504"/>
    <w:rsid w:val="00473AC9"/>
    <w:rsid w:val="00474540"/>
    <w:rsid w:val="00475CDB"/>
    <w:rsid w:val="00481148"/>
    <w:rsid w:val="00481582"/>
    <w:rsid w:val="004822F9"/>
    <w:rsid w:val="004841AB"/>
    <w:rsid w:val="004929F6"/>
    <w:rsid w:val="0049441C"/>
    <w:rsid w:val="004A1BA8"/>
    <w:rsid w:val="004B24A2"/>
    <w:rsid w:val="004B6CA6"/>
    <w:rsid w:val="004C2E98"/>
    <w:rsid w:val="004C6629"/>
    <w:rsid w:val="004D41B0"/>
    <w:rsid w:val="004D72B5"/>
    <w:rsid w:val="004D77BB"/>
    <w:rsid w:val="004E1178"/>
    <w:rsid w:val="004F0E69"/>
    <w:rsid w:val="004F6C24"/>
    <w:rsid w:val="00500836"/>
    <w:rsid w:val="00500CA7"/>
    <w:rsid w:val="00501B04"/>
    <w:rsid w:val="00506FE8"/>
    <w:rsid w:val="00512444"/>
    <w:rsid w:val="005128F1"/>
    <w:rsid w:val="00513E99"/>
    <w:rsid w:val="00517DB3"/>
    <w:rsid w:val="00524AFF"/>
    <w:rsid w:val="0053056D"/>
    <w:rsid w:val="00532000"/>
    <w:rsid w:val="00542E94"/>
    <w:rsid w:val="005510FF"/>
    <w:rsid w:val="00551B7F"/>
    <w:rsid w:val="00560771"/>
    <w:rsid w:val="005607D6"/>
    <w:rsid w:val="00561F51"/>
    <w:rsid w:val="005623AB"/>
    <w:rsid w:val="00563E7F"/>
    <w:rsid w:val="00565EDF"/>
    <w:rsid w:val="0056610F"/>
    <w:rsid w:val="00571CC7"/>
    <w:rsid w:val="005733B3"/>
    <w:rsid w:val="00575A7B"/>
    <w:rsid w:val="00575BCA"/>
    <w:rsid w:val="00576344"/>
    <w:rsid w:val="005936AA"/>
    <w:rsid w:val="005A0A45"/>
    <w:rsid w:val="005A1E4A"/>
    <w:rsid w:val="005A6C17"/>
    <w:rsid w:val="005B0344"/>
    <w:rsid w:val="005B520E"/>
    <w:rsid w:val="005B55AB"/>
    <w:rsid w:val="005B5881"/>
    <w:rsid w:val="005C6D01"/>
    <w:rsid w:val="005E0BC2"/>
    <w:rsid w:val="005E2800"/>
    <w:rsid w:val="005E3973"/>
    <w:rsid w:val="005F14DD"/>
    <w:rsid w:val="005F377B"/>
    <w:rsid w:val="005F6361"/>
    <w:rsid w:val="00602638"/>
    <w:rsid w:val="00602EDA"/>
    <w:rsid w:val="00605825"/>
    <w:rsid w:val="006060C6"/>
    <w:rsid w:val="00610CE0"/>
    <w:rsid w:val="00613593"/>
    <w:rsid w:val="00621316"/>
    <w:rsid w:val="006351AC"/>
    <w:rsid w:val="00636826"/>
    <w:rsid w:val="0064386A"/>
    <w:rsid w:val="0064582C"/>
    <w:rsid w:val="00645D22"/>
    <w:rsid w:val="00651A08"/>
    <w:rsid w:val="00654204"/>
    <w:rsid w:val="00655E31"/>
    <w:rsid w:val="0065637C"/>
    <w:rsid w:val="00662C14"/>
    <w:rsid w:val="0066489C"/>
    <w:rsid w:val="00667DB8"/>
    <w:rsid w:val="00670434"/>
    <w:rsid w:val="00675AFD"/>
    <w:rsid w:val="006768AB"/>
    <w:rsid w:val="006814B9"/>
    <w:rsid w:val="006A0B59"/>
    <w:rsid w:val="006A36EB"/>
    <w:rsid w:val="006A3D58"/>
    <w:rsid w:val="006A5D82"/>
    <w:rsid w:val="006B2A84"/>
    <w:rsid w:val="006B4065"/>
    <w:rsid w:val="006B6967"/>
    <w:rsid w:val="006B6B66"/>
    <w:rsid w:val="006C5CBD"/>
    <w:rsid w:val="006C5CDC"/>
    <w:rsid w:val="006F626F"/>
    <w:rsid w:val="006F6AE7"/>
    <w:rsid w:val="006F6D3D"/>
    <w:rsid w:val="00703807"/>
    <w:rsid w:val="00706F84"/>
    <w:rsid w:val="00713B98"/>
    <w:rsid w:val="00715BEA"/>
    <w:rsid w:val="007366D6"/>
    <w:rsid w:val="007376D8"/>
    <w:rsid w:val="00740EEA"/>
    <w:rsid w:val="00742C1D"/>
    <w:rsid w:val="00743524"/>
    <w:rsid w:val="00752E6F"/>
    <w:rsid w:val="007533D4"/>
    <w:rsid w:val="00757057"/>
    <w:rsid w:val="00770A62"/>
    <w:rsid w:val="00782F77"/>
    <w:rsid w:val="00791070"/>
    <w:rsid w:val="007912DC"/>
    <w:rsid w:val="0079229A"/>
    <w:rsid w:val="00793B9D"/>
    <w:rsid w:val="00794804"/>
    <w:rsid w:val="007B1B23"/>
    <w:rsid w:val="007B1BE3"/>
    <w:rsid w:val="007B1EBE"/>
    <w:rsid w:val="007B33F1"/>
    <w:rsid w:val="007B4612"/>
    <w:rsid w:val="007B6A10"/>
    <w:rsid w:val="007B6DDA"/>
    <w:rsid w:val="007C0308"/>
    <w:rsid w:val="007C1C55"/>
    <w:rsid w:val="007C2FF2"/>
    <w:rsid w:val="007D5A16"/>
    <w:rsid w:val="007D6232"/>
    <w:rsid w:val="007E45AE"/>
    <w:rsid w:val="007F14A8"/>
    <w:rsid w:val="007F1F99"/>
    <w:rsid w:val="007F1FBB"/>
    <w:rsid w:val="007F768F"/>
    <w:rsid w:val="00802A93"/>
    <w:rsid w:val="00805073"/>
    <w:rsid w:val="00806A06"/>
    <w:rsid w:val="0080791D"/>
    <w:rsid w:val="008147B5"/>
    <w:rsid w:val="00816AF9"/>
    <w:rsid w:val="00824715"/>
    <w:rsid w:val="00830039"/>
    <w:rsid w:val="00832E80"/>
    <w:rsid w:val="00834D45"/>
    <w:rsid w:val="00835085"/>
    <w:rsid w:val="0083509B"/>
    <w:rsid w:val="00836367"/>
    <w:rsid w:val="008407FF"/>
    <w:rsid w:val="008463E8"/>
    <w:rsid w:val="00850513"/>
    <w:rsid w:val="00851EBB"/>
    <w:rsid w:val="00855E4B"/>
    <w:rsid w:val="00863D26"/>
    <w:rsid w:val="00873603"/>
    <w:rsid w:val="00877FC2"/>
    <w:rsid w:val="00883F9E"/>
    <w:rsid w:val="00887076"/>
    <w:rsid w:val="00890D56"/>
    <w:rsid w:val="00892EE1"/>
    <w:rsid w:val="0089352E"/>
    <w:rsid w:val="00894552"/>
    <w:rsid w:val="008973C9"/>
    <w:rsid w:val="008A2C7D"/>
    <w:rsid w:val="008A4CAA"/>
    <w:rsid w:val="008A56E3"/>
    <w:rsid w:val="008B6524"/>
    <w:rsid w:val="008C0262"/>
    <w:rsid w:val="008C14FA"/>
    <w:rsid w:val="008C4B23"/>
    <w:rsid w:val="008E6CCA"/>
    <w:rsid w:val="008F55DF"/>
    <w:rsid w:val="008F6E2C"/>
    <w:rsid w:val="00900BA0"/>
    <w:rsid w:val="00904E53"/>
    <w:rsid w:val="00920B49"/>
    <w:rsid w:val="00920F54"/>
    <w:rsid w:val="00920F54"/>
    <w:rsid w:val="009303D9"/>
    <w:rsid w:val="0093392E"/>
    <w:rsid w:val="00933C64"/>
    <w:rsid w:val="0094246B"/>
    <w:rsid w:val="00943532"/>
    <w:rsid w:val="00944042"/>
    <w:rsid w:val="00944951"/>
    <w:rsid w:val="00950424"/>
    <w:rsid w:val="0096237D"/>
    <w:rsid w:val="009700AA"/>
    <w:rsid w:val="00972203"/>
    <w:rsid w:val="0097680F"/>
    <w:rsid w:val="00980772"/>
    <w:rsid w:val="00984E39"/>
    <w:rsid w:val="009853FE"/>
    <w:rsid w:val="00986AD4"/>
    <w:rsid w:val="0098760D"/>
    <w:rsid w:val="00992153"/>
    <w:rsid w:val="00993D89"/>
    <w:rsid w:val="009A32BD"/>
    <w:rsid w:val="009B7BA6"/>
    <w:rsid w:val="009C3E57"/>
    <w:rsid w:val="009D2296"/>
    <w:rsid w:val="009F1768"/>
    <w:rsid w:val="009F1D79"/>
    <w:rsid w:val="009F2421"/>
    <w:rsid w:val="009F2F56"/>
    <w:rsid w:val="009F63A0"/>
    <w:rsid w:val="009F708F"/>
    <w:rsid w:val="00A02A70"/>
    <w:rsid w:val="00A0489F"/>
    <w:rsid w:val="00A059B3"/>
    <w:rsid w:val="00A10518"/>
    <w:rsid w:val="00A12085"/>
    <w:rsid w:val="00A13358"/>
    <w:rsid w:val="00A31176"/>
    <w:rsid w:val="00A34334"/>
    <w:rsid w:val="00A42F83"/>
    <w:rsid w:val="00A54915"/>
    <w:rsid w:val="00A54C57"/>
    <w:rsid w:val="00A575A3"/>
    <w:rsid w:val="00A61345"/>
    <w:rsid w:val="00A62857"/>
    <w:rsid w:val="00A63D23"/>
    <w:rsid w:val="00A64065"/>
    <w:rsid w:val="00A649C7"/>
    <w:rsid w:val="00A6607E"/>
    <w:rsid w:val="00A674C7"/>
    <w:rsid w:val="00A7052D"/>
    <w:rsid w:val="00A71518"/>
    <w:rsid w:val="00A81971"/>
    <w:rsid w:val="00A8CEC8"/>
    <w:rsid w:val="00A9615F"/>
    <w:rsid w:val="00A97F7F"/>
    <w:rsid w:val="00AA35AE"/>
    <w:rsid w:val="00AB7B83"/>
    <w:rsid w:val="00AD1302"/>
    <w:rsid w:val="00AD1A36"/>
    <w:rsid w:val="00AD461F"/>
    <w:rsid w:val="00AD6C90"/>
    <w:rsid w:val="00AE3409"/>
    <w:rsid w:val="00AE349D"/>
    <w:rsid w:val="00AE379C"/>
    <w:rsid w:val="00AE65AB"/>
    <w:rsid w:val="00AF0C07"/>
    <w:rsid w:val="00AF2B80"/>
    <w:rsid w:val="00AF5736"/>
    <w:rsid w:val="00B01237"/>
    <w:rsid w:val="00B03C7F"/>
    <w:rsid w:val="00B04872"/>
    <w:rsid w:val="00B05617"/>
    <w:rsid w:val="00B11508"/>
    <w:rsid w:val="00B11A60"/>
    <w:rsid w:val="00B15603"/>
    <w:rsid w:val="00B207FD"/>
    <w:rsid w:val="00B22613"/>
    <w:rsid w:val="00B24BA3"/>
    <w:rsid w:val="00B36B17"/>
    <w:rsid w:val="00B3746B"/>
    <w:rsid w:val="00B41036"/>
    <w:rsid w:val="00B43F51"/>
    <w:rsid w:val="00B4446D"/>
    <w:rsid w:val="00B44A76"/>
    <w:rsid w:val="00B46134"/>
    <w:rsid w:val="00B46A85"/>
    <w:rsid w:val="00B46E61"/>
    <w:rsid w:val="00B659F9"/>
    <w:rsid w:val="00B74E4B"/>
    <w:rsid w:val="00B768D1"/>
    <w:rsid w:val="00B84B32"/>
    <w:rsid w:val="00B93F16"/>
    <w:rsid w:val="00BA1025"/>
    <w:rsid w:val="00BB3340"/>
    <w:rsid w:val="00BC08AD"/>
    <w:rsid w:val="00BC3420"/>
    <w:rsid w:val="00BC593A"/>
    <w:rsid w:val="00BC59E2"/>
    <w:rsid w:val="00BD0EB2"/>
    <w:rsid w:val="00BD312E"/>
    <w:rsid w:val="00BD3567"/>
    <w:rsid w:val="00BD4C50"/>
    <w:rsid w:val="00BD670B"/>
    <w:rsid w:val="00BE3AD2"/>
    <w:rsid w:val="00BE7D3C"/>
    <w:rsid w:val="00BF4007"/>
    <w:rsid w:val="00BF5FF6"/>
    <w:rsid w:val="00C0155F"/>
    <w:rsid w:val="00C0207F"/>
    <w:rsid w:val="00C02644"/>
    <w:rsid w:val="00C02919"/>
    <w:rsid w:val="00C0535C"/>
    <w:rsid w:val="00C078AD"/>
    <w:rsid w:val="00C11399"/>
    <w:rsid w:val="00C11588"/>
    <w:rsid w:val="00C16117"/>
    <w:rsid w:val="00C17EED"/>
    <w:rsid w:val="00C235F6"/>
    <w:rsid w:val="00C26773"/>
    <w:rsid w:val="00C3075A"/>
    <w:rsid w:val="00C35375"/>
    <w:rsid w:val="00C42471"/>
    <w:rsid w:val="00C45F12"/>
    <w:rsid w:val="00C51EF6"/>
    <w:rsid w:val="00C55BC3"/>
    <w:rsid w:val="00C5771E"/>
    <w:rsid w:val="00C64274"/>
    <w:rsid w:val="00C74947"/>
    <w:rsid w:val="00C8140B"/>
    <w:rsid w:val="00C814F7"/>
    <w:rsid w:val="00C85153"/>
    <w:rsid w:val="00C87109"/>
    <w:rsid w:val="00C90291"/>
    <w:rsid w:val="00C919A4"/>
    <w:rsid w:val="00CA34ED"/>
    <w:rsid w:val="00CA3A6A"/>
    <w:rsid w:val="00CA4392"/>
    <w:rsid w:val="00CA4D00"/>
    <w:rsid w:val="00CA6833"/>
    <w:rsid w:val="00CB6AB3"/>
    <w:rsid w:val="00CC22E9"/>
    <w:rsid w:val="00CC393F"/>
    <w:rsid w:val="00CC4BE0"/>
    <w:rsid w:val="00CC621E"/>
    <w:rsid w:val="00CD6DD1"/>
    <w:rsid w:val="00CE367A"/>
    <w:rsid w:val="00CF2DB4"/>
    <w:rsid w:val="00CF32F5"/>
    <w:rsid w:val="00CF4C6A"/>
    <w:rsid w:val="00D05FEC"/>
    <w:rsid w:val="00D116FA"/>
    <w:rsid w:val="00D12523"/>
    <w:rsid w:val="00D12FED"/>
    <w:rsid w:val="00D14EEA"/>
    <w:rsid w:val="00D2176E"/>
    <w:rsid w:val="00D21D22"/>
    <w:rsid w:val="00D24DB7"/>
    <w:rsid w:val="00D348EA"/>
    <w:rsid w:val="00D40663"/>
    <w:rsid w:val="00D427E8"/>
    <w:rsid w:val="00D4292A"/>
    <w:rsid w:val="00D45752"/>
    <w:rsid w:val="00D4784F"/>
    <w:rsid w:val="00D47C12"/>
    <w:rsid w:val="00D535C0"/>
    <w:rsid w:val="00D53E73"/>
    <w:rsid w:val="00D614B8"/>
    <w:rsid w:val="00D617B2"/>
    <w:rsid w:val="00D632BE"/>
    <w:rsid w:val="00D72D06"/>
    <w:rsid w:val="00D7522C"/>
    <w:rsid w:val="00D7536F"/>
    <w:rsid w:val="00D76668"/>
    <w:rsid w:val="00D76A31"/>
    <w:rsid w:val="00D7706C"/>
    <w:rsid w:val="00D96175"/>
    <w:rsid w:val="00DA0613"/>
    <w:rsid w:val="00DB0345"/>
    <w:rsid w:val="00DB1E15"/>
    <w:rsid w:val="00DC0E1C"/>
    <w:rsid w:val="00DD5AE7"/>
    <w:rsid w:val="00DD6323"/>
    <w:rsid w:val="00DE464F"/>
    <w:rsid w:val="00DF1680"/>
    <w:rsid w:val="00E011E5"/>
    <w:rsid w:val="00E07383"/>
    <w:rsid w:val="00E140A1"/>
    <w:rsid w:val="00E1546A"/>
    <w:rsid w:val="00E161CD"/>
    <w:rsid w:val="00E165BC"/>
    <w:rsid w:val="00E24EF6"/>
    <w:rsid w:val="00E45567"/>
    <w:rsid w:val="00E4F6E3"/>
    <w:rsid w:val="00E55D21"/>
    <w:rsid w:val="00E61E12"/>
    <w:rsid w:val="00E653A7"/>
    <w:rsid w:val="00E71B91"/>
    <w:rsid w:val="00E749BD"/>
    <w:rsid w:val="00E7596C"/>
    <w:rsid w:val="00E76238"/>
    <w:rsid w:val="00E7636E"/>
    <w:rsid w:val="00E84D34"/>
    <w:rsid w:val="00E878F2"/>
    <w:rsid w:val="00E879CA"/>
    <w:rsid w:val="00E90ACF"/>
    <w:rsid w:val="00E91E1E"/>
    <w:rsid w:val="00E9289E"/>
    <w:rsid w:val="00E93DAA"/>
    <w:rsid w:val="00E944A8"/>
    <w:rsid w:val="00E964FD"/>
    <w:rsid w:val="00EA0A61"/>
    <w:rsid w:val="00EA3041"/>
    <w:rsid w:val="00EA781C"/>
    <w:rsid w:val="00EA797D"/>
    <w:rsid w:val="00EB1B3C"/>
    <w:rsid w:val="00EB4304"/>
    <w:rsid w:val="00EB4577"/>
    <w:rsid w:val="00EB7F1B"/>
    <w:rsid w:val="00EC0801"/>
    <w:rsid w:val="00ED0149"/>
    <w:rsid w:val="00ED03DF"/>
    <w:rsid w:val="00ED236E"/>
    <w:rsid w:val="00ED43CF"/>
    <w:rsid w:val="00EE777E"/>
    <w:rsid w:val="00EF00B1"/>
    <w:rsid w:val="00EF30A3"/>
    <w:rsid w:val="00EF5DC4"/>
    <w:rsid w:val="00EF7DE3"/>
    <w:rsid w:val="00F03103"/>
    <w:rsid w:val="00F060CE"/>
    <w:rsid w:val="00F157B3"/>
    <w:rsid w:val="00F2135A"/>
    <w:rsid w:val="00F220A2"/>
    <w:rsid w:val="00F271DE"/>
    <w:rsid w:val="00F33ED0"/>
    <w:rsid w:val="00F3612A"/>
    <w:rsid w:val="00F47E81"/>
    <w:rsid w:val="00F53010"/>
    <w:rsid w:val="00F542BA"/>
    <w:rsid w:val="00F550BE"/>
    <w:rsid w:val="00F627DA"/>
    <w:rsid w:val="00F6680E"/>
    <w:rsid w:val="00F67406"/>
    <w:rsid w:val="00F6778D"/>
    <w:rsid w:val="00F7274F"/>
    <w:rsid w:val="00F7288F"/>
    <w:rsid w:val="00F847A6"/>
    <w:rsid w:val="00F87ECA"/>
    <w:rsid w:val="00F9441B"/>
    <w:rsid w:val="00F968B1"/>
    <w:rsid w:val="00FA3922"/>
    <w:rsid w:val="00FA4C32"/>
    <w:rsid w:val="00FB0497"/>
    <w:rsid w:val="00FB32DE"/>
    <w:rsid w:val="00FD0C28"/>
    <w:rsid w:val="00FD43A0"/>
    <w:rsid w:val="00FE089E"/>
    <w:rsid w:val="00FE181C"/>
    <w:rsid w:val="00FE414E"/>
    <w:rsid w:val="00FE7114"/>
    <w:rsid w:val="00FF2110"/>
    <w:rsid w:val="00FF3699"/>
    <w:rsid w:val="00FF5F9C"/>
    <w:rsid w:val="010796E4"/>
    <w:rsid w:val="019D2FF1"/>
    <w:rsid w:val="01D52C00"/>
    <w:rsid w:val="0201B100"/>
    <w:rsid w:val="0235404F"/>
    <w:rsid w:val="025BEA0F"/>
    <w:rsid w:val="02627128"/>
    <w:rsid w:val="029C55E7"/>
    <w:rsid w:val="02ED609C"/>
    <w:rsid w:val="030B2F4E"/>
    <w:rsid w:val="030D38C8"/>
    <w:rsid w:val="03233282"/>
    <w:rsid w:val="03275A4B"/>
    <w:rsid w:val="03348A43"/>
    <w:rsid w:val="0346BD90"/>
    <w:rsid w:val="0346BD90"/>
    <w:rsid w:val="039CA9D6"/>
    <w:rsid w:val="03EEA248"/>
    <w:rsid w:val="04013F81"/>
    <w:rsid w:val="0409A0C3"/>
    <w:rsid w:val="041E7A46"/>
    <w:rsid w:val="0437FAAC"/>
    <w:rsid w:val="0440F41C"/>
    <w:rsid w:val="0442BA02"/>
    <w:rsid w:val="04572ED9"/>
    <w:rsid w:val="046FC3DE"/>
    <w:rsid w:val="04AA6261"/>
    <w:rsid w:val="04D6267B"/>
    <w:rsid w:val="04FC6114"/>
    <w:rsid w:val="050EBF1B"/>
    <w:rsid w:val="05528F68"/>
    <w:rsid w:val="0574927B"/>
    <w:rsid w:val="057EDDA6"/>
    <w:rsid w:val="05933B97"/>
    <w:rsid w:val="05C55E3D"/>
    <w:rsid w:val="05CE5CAC"/>
    <w:rsid w:val="064A26C6"/>
    <w:rsid w:val="064CBD8F"/>
    <w:rsid w:val="06BEB2F2"/>
    <w:rsid w:val="06C4AD0C"/>
    <w:rsid w:val="075F9EC3"/>
    <w:rsid w:val="07B9C742"/>
    <w:rsid w:val="07E9F8DE"/>
    <w:rsid w:val="0831B63B"/>
    <w:rsid w:val="09239E90"/>
    <w:rsid w:val="09581408"/>
    <w:rsid w:val="09689A29"/>
    <w:rsid w:val="09871EFA"/>
    <w:rsid w:val="09A58728"/>
    <w:rsid w:val="09EA712D"/>
    <w:rsid w:val="0A855B6E"/>
    <w:rsid w:val="0AF6B6A0"/>
    <w:rsid w:val="0B2EA816"/>
    <w:rsid w:val="0B564A0D"/>
    <w:rsid w:val="0B583465"/>
    <w:rsid w:val="0B700495"/>
    <w:rsid w:val="0BAECE9D"/>
    <w:rsid w:val="0BBA0885"/>
    <w:rsid w:val="0BD8D552"/>
    <w:rsid w:val="0C74A901"/>
    <w:rsid w:val="0D00C0F0"/>
    <w:rsid w:val="0D2586B0"/>
    <w:rsid w:val="0D2C615B"/>
    <w:rsid w:val="0D5B8364"/>
    <w:rsid w:val="0D72DD7A"/>
    <w:rsid w:val="0DB063C0"/>
    <w:rsid w:val="0DDF0CFA"/>
    <w:rsid w:val="0DECDED8"/>
    <w:rsid w:val="0E2C8EC3"/>
    <w:rsid w:val="0E9CE411"/>
    <w:rsid w:val="0F0E8E4F"/>
    <w:rsid w:val="0F491592"/>
    <w:rsid w:val="0F5368B3"/>
    <w:rsid w:val="0F9C06EA"/>
    <w:rsid w:val="0FACE249"/>
    <w:rsid w:val="0FB3DF05"/>
    <w:rsid w:val="0FBCB83F"/>
    <w:rsid w:val="0FC467C4"/>
    <w:rsid w:val="0FF708B1"/>
    <w:rsid w:val="101C2913"/>
    <w:rsid w:val="103AC3E0"/>
    <w:rsid w:val="112FA120"/>
    <w:rsid w:val="113AB0C2"/>
    <w:rsid w:val="1155BBE7"/>
    <w:rsid w:val="11672BDF"/>
    <w:rsid w:val="117A0851"/>
    <w:rsid w:val="117FF9ED"/>
    <w:rsid w:val="1188F5FC"/>
    <w:rsid w:val="11A8F1F9"/>
    <w:rsid w:val="11C952AE"/>
    <w:rsid w:val="12068A14"/>
    <w:rsid w:val="129F86D2"/>
    <w:rsid w:val="12A312A1"/>
    <w:rsid w:val="12ABC91A"/>
    <w:rsid w:val="12BD27CE"/>
    <w:rsid w:val="130BB650"/>
    <w:rsid w:val="1330E93F"/>
    <w:rsid w:val="13367863"/>
    <w:rsid w:val="139498EE"/>
    <w:rsid w:val="13CAF647"/>
    <w:rsid w:val="13CC85FA"/>
    <w:rsid w:val="142EFB1B"/>
    <w:rsid w:val="14318EEE"/>
    <w:rsid w:val="143A33B0"/>
    <w:rsid w:val="14456EAC"/>
    <w:rsid w:val="14FDBCFB"/>
    <w:rsid w:val="151E688D"/>
    <w:rsid w:val="15266FD0"/>
    <w:rsid w:val="15393714"/>
    <w:rsid w:val="15695870"/>
    <w:rsid w:val="1590E0E3"/>
    <w:rsid w:val="15BC55F3"/>
    <w:rsid w:val="15E0305D"/>
    <w:rsid w:val="15E5A15B"/>
    <w:rsid w:val="15E5A15B"/>
    <w:rsid w:val="1600F23B"/>
    <w:rsid w:val="16030775"/>
    <w:rsid w:val="16323673"/>
    <w:rsid w:val="16DDA104"/>
    <w:rsid w:val="16FA1ADF"/>
    <w:rsid w:val="1707DDEE"/>
    <w:rsid w:val="170F8928"/>
    <w:rsid w:val="17C89AC3"/>
    <w:rsid w:val="1803BD02"/>
    <w:rsid w:val="182B0AA0"/>
    <w:rsid w:val="183AC767"/>
    <w:rsid w:val="1847B897"/>
    <w:rsid w:val="18BB6E06"/>
    <w:rsid w:val="1918D316"/>
    <w:rsid w:val="19940A93"/>
    <w:rsid w:val="19B9D662"/>
    <w:rsid w:val="19F3805B"/>
    <w:rsid w:val="1A02F60C"/>
    <w:rsid w:val="1A1923D1"/>
    <w:rsid w:val="1A45664E"/>
    <w:rsid w:val="1AEC1DFE"/>
    <w:rsid w:val="1AEC1DFE"/>
    <w:rsid w:val="1B46A075"/>
    <w:rsid w:val="1B5BDD7C"/>
    <w:rsid w:val="1BB2B13D"/>
    <w:rsid w:val="1BD40ADA"/>
    <w:rsid w:val="1C34FAA0"/>
    <w:rsid w:val="1C78C528"/>
    <w:rsid w:val="1C875EDF"/>
    <w:rsid w:val="1C993664"/>
    <w:rsid w:val="1C993664"/>
    <w:rsid w:val="1CE48F9A"/>
    <w:rsid w:val="1D258322"/>
    <w:rsid w:val="1D4D52EA"/>
    <w:rsid w:val="1DE9A2F4"/>
    <w:rsid w:val="1E279116"/>
    <w:rsid w:val="1E813BB0"/>
    <w:rsid w:val="1E82DB0A"/>
    <w:rsid w:val="1E86AD3E"/>
    <w:rsid w:val="1EBF6BCC"/>
    <w:rsid w:val="1EFB3A8E"/>
    <w:rsid w:val="1EFBB431"/>
    <w:rsid w:val="1F0185D0"/>
    <w:rsid w:val="1F41695B"/>
    <w:rsid w:val="20044168"/>
    <w:rsid w:val="20261923"/>
    <w:rsid w:val="204937E6"/>
    <w:rsid w:val="205EE113"/>
    <w:rsid w:val="2085DFBF"/>
    <w:rsid w:val="20A22588"/>
    <w:rsid w:val="20B10277"/>
    <w:rsid w:val="21480F4B"/>
    <w:rsid w:val="217DB1E9"/>
    <w:rsid w:val="21B6AC3E"/>
    <w:rsid w:val="21B6AC3E"/>
    <w:rsid w:val="21F4AC19"/>
    <w:rsid w:val="229FC419"/>
    <w:rsid w:val="22A6ACC1"/>
    <w:rsid w:val="22B35194"/>
    <w:rsid w:val="22B6D834"/>
    <w:rsid w:val="22FF0E61"/>
    <w:rsid w:val="230B252D"/>
    <w:rsid w:val="23145324"/>
    <w:rsid w:val="23439208"/>
    <w:rsid w:val="235C9DB6"/>
    <w:rsid w:val="239254B9"/>
    <w:rsid w:val="23A0580A"/>
    <w:rsid w:val="24097975"/>
    <w:rsid w:val="249866DA"/>
    <w:rsid w:val="249A49BA"/>
    <w:rsid w:val="249DA46A"/>
    <w:rsid w:val="24CCD56D"/>
    <w:rsid w:val="25A4EE48"/>
    <w:rsid w:val="25B6E355"/>
    <w:rsid w:val="2624C393"/>
    <w:rsid w:val="26537528"/>
    <w:rsid w:val="266EAAB2"/>
    <w:rsid w:val="267C54BC"/>
    <w:rsid w:val="26816F6C"/>
    <w:rsid w:val="26A8B77B"/>
    <w:rsid w:val="26CF48BC"/>
    <w:rsid w:val="26D1DCBD"/>
    <w:rsid w:val="26EECC09"/>
    <w:rsid w:val="274344F5"/>
    <w:rsid w:val="2746B275"/>
    <w:rsid w:val="275116C8"/>
    <w:rsid w:val="275116C8"/>
    <w:rsid w:val="2759E7F9"/>
    <w:rsid w:val="2775A899"/>
    <w:rsid w:val="2794C716"/>
    <w:rsid w:val="27F3E4E8"/>
    <w:rsid w:val="2831EA91"/>
    <w:rsid w:val="28419BB8"/>
    <w:rsid w:val="289AE2F2"/>
    <w:rsid w:val="29336D7D"/>
    <w:rsid w:val="297ADEFB"/>
    <w:rsid w:val="29B8DF73"/>
    <w:rsid w:val="2A20E3B0"/>
    <w:rsid w:val="2A2E7541"/>
    <w:rsid w:val="2A3969F9"/>
    <w:rsid w:val="2A447FFD"/>
    <w:rsid w:val="2A55411D"/>
    <w:rsid w:val="2A5838B6"/>
    <w:rsid w:val="2A61D96E"/>
    <w:rsid w:val="2A88FA62"/>
    <w:rsid w:val="2A8AF0D6"/>
    <w:rsid w:val="2AC060EA"/>
    <w:rsid w:val="2AD9F973"/>
    <w:rsid w:val="2AE150FC"/>
    <w:rsid w:val="2B1C283B"/>
    <w:rsid w:val="2B3DC584"/>
    <w:rsid w:val="2B50135D"/>
    <w:rsid w:val="2B60E0B7"/>
    <w:rsid w:val="2B73B40B"/>
    <w:rsid w:val="2BFD6FE0"/>
    <w:rsid w:val="2C1D9663"/>
    <w:rsid w:val="2C7B8162"/>
    <w:rsid w:val="2C903C67"/>
    <w:rsid w:val="2CF837B7"/>
    <w:rsid w:val="2CFB08CB"/>
    <w:rsid w:val="2D016C22"/>
    <w:rsid w:val="2D87D53B"/>
    <w:rsid w:val="2D9F941A"/>
    <w:rsid w:val="2DB53FF8"/>
    <w:rsid w:val="2E229577"/>
    <w:rsid w:val="2E5B7C98"/>
    <w:rsid w:val="2E73DFC3"/>
    <w:rsid w:val="2E73DFC3"/>
    <w:rsid w:val="2E74B29B"/>
    <w:rsid w:val="2EC7AB3C"/>
    <w:rsid w:val="2F0028C1"/>
    <w:rsid w:val="2F102727"/>
    <w:rsid w:val="2F1A33C3"/>
    <w:rsid w:val="2FEA1088"/>
    <w:rsid w:val="2FF2B7E5"/>
    <w:rsid w:val="2FF30878"/>
    <w:rsid w:val="2FFD780D"/>
    <w:rsid w:val="300F8AF5"/>
    <w:rsid w:val="300F8AF5"/>
    <w:rsid w:val="3043D0AF"/>
    <w:rsid w:val="3053D2B2"/>
    <w:rsid w:val="306621C7"/>
    <w:rsid w:val="3086259E"/>
    <w:rsid w:val="30AC9D36"/>
    <w:rsid w:val="30EF7BDD"/>
    <w:rsid w:val="30EFAD8C"/>
    <w:rsid w:val="311B05D7"/>
    <w:rsid w:val="313C999D"/>
    <w:rsid w:val="3167A937"/>
    <w:rsid w:val="3167A937"/>
    <w:rsid w:val="31820E7B"/>
    <w:rsid w:val="31859609"/>
    <w:rsid w:val="319F9F9D"/>
    <w:rsid w:val="31CD386C"/>
    <w:rsid w:val="3210F2DE"/>
    <w:rsid w:val="3220F675"/>
    <w:rsid w:val="32427027"/>
    <w:rsid w:val="32486161"/>
    <w:rsid w:val="32620930"/>
    <w:rsid w:val="329CE486"/>
    <w:rsid w:val="32F3C240"/>
    <w:rsid w:val="32F81184"/>
    <w:rsid w:val="3366A45D"/>
    <w:rsid w:val="33933A8F"/>
    <w:rsid w:val="339460E3"/>
    <w:rsid w:val="33999604"/>
    <w:rsid w:val="33A211BE"/>
    <w:rsid w:val="33B346B4"/>
    <w:rsid w:val="34013F61"/>
    <w:rsid w:val="3451A3B2"/>
    <w:rsid w:val="34BD8DF4"/>
    <w:rsid w:val="34DE559E"/>
    <w:rsid w:val="3531CB31"/>
    <w:rsid w:val="35391C31"/>
    <w:rsid w:val="353EF37A"/>
    <w:rsid w:val="35664CE1"/>
    <w:rsid w:val="357D0F0F"/>
    <w:rsid w:val="35A6A3CF"/>
    <w:rsid w:val="35CA8CB9"/>
    <w:rsid w:val="360E61C7"/>
    <w:rsid w:val="3642B33A"/>
    <w:rsid w:val="36992727"/>
    <w:rsid w:val="36B880F3"/>
    <w:rsid w:val="36D78DD6"/>
    <w:rsid w:val="36F703F3"/>
    <w:rsid w:val="37167A1A"/>
    <w:rsid w:val="3763123F"/>
    <w:rsid w:val="3786FE5C"/>
    <w:rsid w:val="37903E1E"/>
    <w:rsid w:val="37903E1E"/>
    <w:rsid w:val="379319C4"/>
    <w:rsid w:val="379EA9EF"/>
    <w:rsid w:val="3820C864"/>
    <w:rsid w:val="384937B8"/>
    <w:rsid w:val="385FEC5E"/>
    <w:rsid w:val="3897E907"/>
    <w:rsid w:val="391F959F"/>
    <w:rsid w:val="3938B4C1"/>
    <w:rsid w:val="3A2DEB84"/>
    <w:rsid w:val="3A727299"/>
    <w:rsid w:val="3A77B958"/>
    <w:rsid w:val="3B845F92"/>
    <w:rsid w:val="3C380C3D"/>
    <w:rsid w:val="3C643DCB"/>
    <w:rsid w:val="3CD970EE"/>
    <w:rsid w:val="3CF2BBAB"/>
    <w:rsid w:val="3D086FE1"/>
    <w:rsid w:val="3D4A98A2"/>
    <w:rsid w:val="3D7D1DA4"/>
    <w:rsid w:val="3D8115CC"/>
    <w:rsid w:val="3D95C3B9"/>
    <w:rsid w:val="3DA161BF"/>
    <w:rsid w:val="3DD3B8B0"/>
    <w:rsid w:val="3DDAADDD"/>
    <w:rsid w:val="3E52054C"/>
    <w:rsid w:val="3E91B7E6"/>
    <w:rsid w:val="3EA06C86"/>
    <w:rsid w:val="3EB7347A"/>
    <w:rsid w:val="3EC30B1D"/>
    <w:rsid w:val="3EF4E9E4"/>
    <w:rsid w:val="3F195508"/>
    <w:rsid w:val="3F30BD4A"/>
    <w:rsid w:val="3F363B06"/>
    <w:rsid w:val="3F40CBEA"/>
    <w:rsid w:val="3F545049"/>
    <w:rsid w:val="3FD5A3AF"/>
    <w:rsid w:val="3FFD8636"/>
    <w:rsid w:val="400572DE"/>
    <w:rsid w:val="407B394F"/>
    <w:rsid w:val="408633CE"/>
    <w:rsid w:val="408662DF"/>
    <w:rsid w:val="40B2C164"/>
    <w:rsid w:val="40C9EA12"/>
    <w:rsid w:val="40D66F85"/>
    <w:rsid w:val="40DB7910"/>
    <w:rsid w:val="412AB6DD"/>
    <w:rsid w:val="413BDF72"/>
    <w:rsid w:val="413FFE3E"/>
    <w:rsid w:val="41B9CDDB"/>
    <w:rsid w:val="41CF276F"/>
    <w:rsid w:val="41CF5718"/>
    <w:rsid w:val="42366B5B"/>
    <w:rsid w:val="426B5DFA"/>
    <w:rsid w:val="42D0BBC4"/>
    <w:rsid w:val="43143F8B"/>
    <w:rsid w:val="432345D7"/>
    <w:rsid w:val="434F764E"/>
    <w:rsid w:val="4379E944"/>
    <w:rsid w:val="43BFF16D"/>
    <w:rsid w:val="43EEF811"/>
    <w:rsid w:val="446679B4"/>
    <w:rsid w:val="448ACBF0"/>
    <w:rsid w:val="44C0F557"/>
    <w:rsid w:val="44D8C77E"/>
    <w:rsid w:val="44E7DBEF"/>
    <w:rsid w:val="450628FA"/>
    <w:rsid w:val="4516FE32"/>
    <w:rsid w:val="45DF66A8"/>
    <w:rsid w:val="467AF0C4"/>
    <w:rsid w:val="46B7ED49"/>
    <w:rsid w:val="471E34A5"/>
    <w:rsid w:val="47229D97"/>
    <w:rsid w:val="473DC990"/>
    <w:rsid w:val="47A5AF67"/>
    <w:rsid w:val="47AEAF6D"/>
    <w:rsid w:val="47B23375"/>
    <w:rsid w:val="47DB5544"/>
    <w:rsid w:val="483EF762"/>
    <w:rsid w:val="48479D83"/>
    <w:rsid w:val="48DB3403"/>
    <w:rsid w:val="490F2F47"/>
    <w:rsid w:val="49736A59"/>
    <w:rsid w:val="49B00E65"/>
    <w:rsid w:val="4A1533A1"/>
    <w:rsid w:val="4A470707"/>
    <w:rsid w:val="4A920AB1"/>
    <w:rsid w:val="4AA0ECA1"/>
    <w:rsid w:val="4BBEC57B"/>
    <w:rsid w:val="4BFBE2E4"/>
    <w:rsid w:val="4C162335"/>
    <w:rsid w:val="4C642148"/>
    <w:rsid w:val="4CD1C471"/>
    <w:rsid w:val="4D1A8CD9"/>
    <w:rsid w:val="4D828612"/>
    <w:rsid w:val="4DC6451F"/>
    <w:rsid w:val="4DCD18C8"/>
    <w:rsid w:val="4E6038DD"/>
    <w:rsid w:val="4E991ACA"/>
    <w:rsid w:val="4EBD137D"/>
    <w:rsid w:val="4ED003F9"/>
    <w:rsid w:val="4EDCC07D"/>
    <w:rsid w:val="4EE1CAF2"/>
    <w:rsid w:val="4F21CA98"/>
    <w:rsid w:val="4F332A12"/>
    <w:rsid w:val="4F4ED510"/>
    <w:rsid w:val="4F6DA5D3"/>
    <w:rsid w:val="500C89CA"/>
    <w:rsid w:val="5013B606"/>
    <w:rsid w:val="505B7528"/>
    <w:rsid w:val="507EF903"/>
    <w:rsid w:val="509F7FDF"/>
    <w:rsid w:val="50F4C9D3"/>
    <w:rsid w:val="513901E8"/>
    <w:rsid w:val="515F1396"/>
    <w:rsid w:val="5169904F"/>
    <w:rsid w:val="51D817BC"/>
    <w:rsid w:val="521EA890"/>
    <w:rsid w:val="52214E65"/>
    <w:rsid w:val="52E19D1E"/>
    <w:rsid w:val="52F0725E"/>
    <w:rsid w:val="531D38EB"/>
    <w:rsid w:val="535890A8"/>
    <w:rsid w:val="535890A8"/>
    <w:rsid w:val="537665CB"/>
    <w:rsid w:val="537D0613"/>
    <w:rsid w:val="53A66DE0"/>
    <w:rsid w:val="53BBDC56"/>
    <w:rsid w:val="54349309"/>
    <w:rsid w:val="5481DD99"/>
    <w:rsid w:val="550FF908"/>
    <w:rsid w:val="556F8F9A"/>
    <w:rsid w:val="55D6C60B"/>
    <w:rsid w:val="56493643"/>
    <w:rsid w:val="56807ED8"/>
    <w:rsid w:val="56CC8554"/>
    <w:rsid w:val="573AA32F"/>
    <w:rsid w:val="57BA27AE"/>
    <w:rsid w:val="57CC8008"/>
    <w:rsid w:val="57EABFA4"/>
    <w:rsid w:val="58A91687"/>
    <w:rsid w:val="58C89CD9"/>
    <w:rsid w:val="596C103C"/>
    <w:rsid w:val="59808802"/>
    <w:rsid w:val="598D5AB6"/>
    <w:rsid w:val="59A5AE87"/>
    <w:rsid w:val="59B949B0"/>
    <w:rsid w:val="59EEBB46"/>
    <w:rsid w:val="5A151FA7"/>
    <w:rsid w:val="5A197A3C"/>
    <w:rsid w:val="5B4C2469"/>
    <w:rsid w:val="5B7ED011"/>
    <w:rsid w:val="5BB16067"/>
    <w:rsid w:val="5BB26492"/>
    <w:rsid w:val="5C153EF3"/>
    <w:rsid w:val="5C5DCAF5"/>
    <w:rsid w:val="5C7466C7"/>
    <w:rsid w:val="5C7B1F01"/>
    <w:rsid w:val="5CA8FFCB"/>
    <w:rsid w:val="5CE10178"/>
    <w:rsid w:val="5D50D7FF"/>
    <w:rsid w:val="5E0FD7CA"/>
    <w:rsid w:val="5E39979B"/>
    <w:rsid w:val="5E39979B"/>
    <w:rsid w:val="5E42B6BE"/>
    <w:rsid w:val="5E6F5ADB"/>
    <w:rsid w:val="5EA4BF74"/>
    <w:rsid w:val="5EC8D241"/>
    <w:rsid w:val="5EF55EFC"/>
    <w:rsid w:val="5F2BECF4"/>
    <w:rsid w:val="5F765728"/>
    <w:rsid w:val="5F81BC16"/>
    <w:rsid w:val="5F93BDBB"/>
    <w:rsid w:val="6021748C"/>
    <w:rsid w:val="6080C25C"/>
    <w:rsid w:val="60CCD085"/>
    <w:rsid w:val="614B77F7"/>
    <w:rsid w:val="6156290B"/>
    <w:rsid w:val="619BB148"/>
    <w:rsid w:val="61D737D6"/>
    <w:rsid w:val="629C36B1"/>
    <w:rsid w:val="62AA1D4A"/>
    <w:rsid w:val="62F13933"/>
    <w:rsid w:val="64598DFA"/>
    <w:rsid w:val="64830C23"/>
    <w:rsid w:val="6488F746"/>
    <w:rsid w:val="64AE6275"/>
    <w:rsid w:val="64E074F7"/>
    <w:rsid w:val="64EF4E74"/>
    <w:rsid w:val="65F59B30"/>
    <w:rsid w:val="665D8894"/>
    <w:rsid w:val="6692E693"/>
    <w:rsid w:val="673189A2"/>
    <w:rsid w:val="67750FBA"/>
    <w:rsid w:val="67D79718"/>
    <w:rsid w:val="67E09BB2"/>
    <w:rsid w:val="67EBB898"/>
    <w:rsid w:val="67F601AB"/>
    <w:rsid w:val="6819BBA8"/>
    <w:rsid w:val="6851529E"/>
    <w:rsid w:val="68C13FB3"/>
    <w:rsid w:val="693B83BF"/>
    <w:rsid w:val="693CC1D7"/>
    <w:rsid w:val="6A435D12"/>
    <w:rsid w:val="6A51EB54"/>
    <w:rsid w:val="6A63581E"/>
    <w:rsid w:val="6A678642"/>
    <w:rsid w:val="6A76530C"/>
    <w:rsid w:val="6AAB9780"/>
    <w:rsid w:val="6AAB9780"/>
    <w:rsid w:val="6AB896EB"/>
    <w:rsid w:val="6AE2A7BA"/>
    <w:rsid w:val="6AE43B1D"/>
    <w:rsid w:val="6B2D9F25"/>
    <w:rsid w:val="6B3BCB78"/>
    <w:rsid w:val="6B48CD1C"/>
    <w:rsid w:val="6B758B42"/>
    <w:rsid w:val="6B8ABC31"/>
    <w:rsid w:val="6BAD9AF7"/>
    <w:rsid w:val="6BC9C118"/>
    <w:rsid w:val="6BE6FA69"/>
    <w:rsid w:val="6BF8A013"/>
    <w:rsid w:val="6C54A196"/>
    <w:rsid w:val="6C5E4AEA"/>
    <w:rsid w:val="6C758079"/>
    <w:rsid w:val="6C9319A1"/>
    <w:rsid w:val="6DB447B4"/>
    <w:rsid w:val="6E0EE618"/>
    <w:rsid w:val="6E1EB1AE"/>
    <w:rsid w:val="6E1F69E7"/>
    <w:rsid w:val="6E3AA12B"/>
    <w:rsid w:val="6E6B4AA4"/>
    <w:rsid w:val="6EA00283"/>
    <w:rsid w:val="6EB57EB4"/>
    <w:rsid w:val="6EC29A08"/>
    <w:rsid w:val="6EE86CCE"/>
    <w:rsid w:val="6F017342"/>
    <w:rsid w:val="6FDFE3FC"/>
    <w:rsid w:val="701AE905"/>
    <w:rsid w:val="70B4CD4E"/>
    <w:rsid w:val="718A0232"/>
    <w:rsid w:val="71A03D8A"/>
    <w:rsid w:val="71A0E202"/>
    <w:rsid w:val="71BD740F"/>
    <w:rsid w:val="72295F09"/>
    <w:rsid w:val="72376B12"/>
    <w:rsid w:val="72750A36"/>
    <w:rsid w:val="72859524"/>
    <w:rsid w:val="72B0F170"/>
    <w:rsid w:val="72C929B1"/>
    <w:rsid w:val="72D02D32"/>
    <w:rsid w:val="72D02D32"/>
    <w:rsid w:val="72E7B774"/>
    <w:rsid w:val="7311F3A2"/>
    <w:rsid w:val="739AD94A"/>
    <w:rsid w:val="73A8BEE5"/>
    <w:rsid w:val="745ABF08"/>
    <w:rsid w:val="749A65DE"/>
    <w:rsid w:val="749B36A2"/>
    <w:rsid w:val="74AD3589"/>
    <w:rsid w:val="757B0972"/>
    <w:rsid w:val="75935BBD"/>
    <w:rsid w:val="759886EA"/>
    <w:rsid w:val="75B9FD9D"/>
    <w:rsid w:val="7632A9A0"/>
    <w:rsid w:val="7632D4FD"/>
    <w:rsid w:val="7763B89D"/>
    <w:rsid w:val="77ED415D"/>
    <w:rsid w:val="781DEDFC"/>
    <w:rsid w:val="782CD807"/>
    <w:rsid w:val="7831912D"/>
    <w:rsid w:val="785B3DEF"/>
    <w:rsid w:val="787821A3"/>
    <w:rsid w:val="788B7CC7"/>
    <w:rsid w:val="78A93E50"/>
    <w:rsid w:val="78B88F31"/>
    <w:rsid w:val="78FC1229"/>
    <w:rsid w:val="7910DC14"/>
    <w:rsid w:val="79260F41"/>
    <w:rsid w:val="79261A4A"/>
    <w:rsid w:val="794A2172"/>
    <w:rsid w:val="799C924D"/>
    <w:rsid w:val="79D2ECB7"/>
    <w:rsid w:val="79FAC158"/>
    <w:rsid w:val="7A43C0A9"/>
    <w:rsid w:val="7A7360C0"/>
    <w:rsid w:val="7AA75AD5"/>
    <w:rsid w:val="7C90EAA5"/>
    <w:rsid w:val="7CB37D0E"/>
    <w:rsid w:val="7D095564"/>
    <w:rsid w:val="7D673571"/>
    <w:rsid w:val="7DA6DD71"/>
    <w:rsid w:val="7DFAFB3B"/>
    <w:rsid w:val="7DFCE388"/>
    <w:rsid w:val="7E9A2567"/>
    <w:rsid w:val="7EF67D60"/>
    <w:rsid w:val="7EF67D60"/>
    <w:rsid w:val="7F15DE38"/>
    <w:rsid w:val="7F3A01BF"/>
    <w:rsid w:val="7F58DA65"/>
    <w:rsid w:val="7F9C9F14"/>
    <w:rsid w:val="7FA5739B"/>
    <w:rsid w:val="7FAA88EB"/>
    <w:rsid w:val="7FF65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C7D30"/>
  <w15:chartTrackingRefBased/>
  <w15:docId w15:val="{024ECAD1-2323-4B9B-8C03-899AA7F9FF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SimSu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jc w:val="center"/>
    </w:pPr>
  </w:style>
  <w:style w:type="paragraph" w:styleId="Heading1">
    <w:name w:val="heading 1"/>
    <w:basedOn w:val="Normal"/>
    <w:next w:val="Normal"/>
    <w:qFormat/>
    <w:rsid w:val="006B6B66"/>
    <w:pPr>
      <w:keepNext/>
      <w:keepLines/>
      <w:numPr>
        <w:numId w:val="25"/>
      </w:numPr>
      <w:tabs>
        <w:tab w:val="clear" w:pos="502"/>
        <w:tab w:val="left" w:pos="216"/>
        <w:tab w:val="num" w:pos="57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25"/>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25"/>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25"/>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bstract" w:customStyle="1">
    <w:name w:val="Abstract"/>
    <w:rsid w:val="00972203"/>
    <w:pPr>
      <w:spacing w:after="200"/>
      <w:ind w:firstLine="272"/>
      <w:jc w:val="both"/>
    </w:pPr>
    <w:rPr>
      <w:b/>
      <w:bCs/>
      <w:sz w:val="18"/>
      <w:szCs w:val="18"/>
    </w:rPr>
  </w:style>
  <w:style w:type="paragraph" w:styleId="Affiliation" w:customStyle="1">
    <w:name w:val="Affiliation"/>
    <w:pPr>
      <w:jc w:val="center"/>
    </w:pPr>
  </w:style>
  <w:style w:type="paragraph" w:styleId="Author" w:customStyle="1">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styleId="BodyTextChar" w:customStyle="1">
    <w:name w:val="Body Text Char"/>
    <w:link w:val="BodyText"/>
    <w:rsid w:val="00E7596C"/>
    <w:rPr>
      <w:spacing w:val="-1"/>
      <w:lang w:val="x-none" w:eastAsia="x-none"/>
    </w:rPr>
  </w:style>
  <w:style w:type="paragraph" w:styleId="bulletlist" w:customStyle="1">
    <w:name w:val="bullet list"/>
    <w:basedOn w:val="BodyText"/>
    <w:rsid w:val="001B67DC"/>
    <w:pPr>
      <w:numPr>
        <w:numId w:val="6"/>
      </w:numPr>
      <w:tabs>
        <w:tab w:val="clear" w:pos="648"/>
      </w:tabs>
      <w:ind w:left="576" w:hanging="288"/>
    </w:pPr>
  </w:style>
  <w:style w:type="paragraph" w:styleId="equation" w:customStyle="1">
    <w:name w:val="equation"/>
    <w:basedOn w:val="Normal"/>
    <w:rsid w:val="008A2C7D"/>
    <w:pPr>
      <w:tabs>
        <w:tab w:val="center" w:pos="2520"/>
        <w:tab w:val="right" w:pos="5040"/>
      </w:tabs>
      <w:spacing w:before="240" w:after="240" w:line="216" w:lineRule="auto"/>
    </w:pPr>
    <w:rPr>
      <w:rFonts w:ascii="Symbol" w:hAnsi="Symbol" w:cs="Symbol"/>
    </w:rPr>
  </w:style>
  <w:style w:type="paragraph" w:styleId="figurecaption" w:customStyle="1">
    <w:name w:val="figure caption"/>
    <w:rsid w:val="005B0344"/>
    <w:pPr>
      <w:numPr>
        <w:numId w:val="24"/>
      </w:numPr>
      <w:tabs>
        <w:tab w:val="left" w:pos="533"/>
      </w:tabs>
      <w:spacing w:before="80" w:after="200"/>
      <w:ind w:left="0" w:firstLine="0"/>
      <w:jc w:val="both"/>
    </w:pPr>
    <w:rPr>
      <w:noProof/>
      <w:sz w:val="16"/>
      <w:szCs w:val="16"/>
    </w:rPr>
  </w:style>
  <w:style w:type="paragraph" w:styleId="footnote" w:customStyle="1">
    <w:name w:val="footnote"/>
    <w:pPr>
      <w:framePr w:vSpace="187" w:hSpace="187" w:wrap="notBeside" w:hAnchor="page" w:vAnchor="text" w:x="6121" w:y="577"/>
      <w:numPr>
        <w:numId w:val="2"/>
      </w:numPr>
      <w:spacing w:after="40"/>
    </w:pPr>
    <w:rPr>
      <w:sz w:val="16"/>
      <w:szCs w:val="16"/>
    </w:rPr>
  </w:style>
  <w:style w:type="paragraph" w:styleId="papersubtitle" w:customStyle="1">
    <w:name w:val="paper subtitle"/>
    <w:pPr>
      <w:spacing w:after="120"/>
      <w:jc w:val="center"/>
    </w:pPr>
    <w:rPr>
      <w:rFonts w:eastAsia="MS Mincho"/>
      <w:noProof/>
      <w:sz w:val="28"/>
      <w:szCs w:val="28"/>
    </w:rPr>
  </w:style>
  <w:style w:type="paragraph" w:styleId="papertitle" w:customStyle="1">
    <w:name w:val="paper title"/>
    <w:pPr>
      <w:spacing w:after="120"/>
      <w:jc w:val="center"/>
    </w:pPr>
    <w:rPr>
      <w:rFonts w:eastAsia="MS Mincho"/>
      <w:noProof/>
      <w:sz w:val="48"/>
      <w:szCs w:val="48"/>
    </w:rPr>
  </w:style>
  <w:style w:type="paragraph" w:styleId="references" w:customStyle="1">
    <w:name w:val="references"/>
    <w:pPr>
      <w:numPr>
        <w:numId w:val="15"/>
      </w:numPr>
      <w:spacing w:after="50" w:line="180" w:lineRule="exact"/>
      <w:jc w:val="both"/>
    </w:pPr>
    <w:rPr>
      <w:rFonts w:eastAsia="MS Mincho"/>
      <w:noProof/>
      <w:sz w:val="16"/>
      <w:szCs w:val="16"/>
    </w:rPr>
  </w:style>
  <w:style w:type="paragraph" w:styleId="sponsors" w:customStyle="1">
    <w:name w:val="sponsors"/>
    <w:pPr>
      <w:framePr w:wrap="auto" w:hAnchor="text" w:x="615" w:y="2239"/>
      <w:pBdr>
        <w:top w:val="single" w:color="auto" w:sz="4" w:space="2"/>
      </w:pBdr>
      <w:ind w:firstLine="288"/>
    </w:pPr>
    <w:rPr>
      <w:sz w:val="16"/>
      <w:szCs w:val="16"/>
    </w:rPr>
  </w:style>
  <w:style w:type="paragraph" w:styleId="tablecolhead" w:customStyle="1">
    <w:name w:val="table col head"/>
    <w:basedOn w:val="Normal"/>
    <w:rPr>
      <w:b/>
      <w:bCs/>
      <w:sz w:val="16"/>
      <w:szCs w:val="16"/>
    </w:rPr>
  </w:style>
  <w:style w:type="paragraph" w:styleId="tablecolsubhead" w:customStyle="1">
    <w:name w:val="table col subhead"/>
    <w:basedOn w:val="tablecolhead"/>
    <w:rPr>
      <w:i/>
      <w:iCs/>
      <w:sz w:val="15"/>
      <w:szCs w:val="15"/>
    </w:rPr>
  </w:style>
  <w:style w:type="paragraph" w:styleId="tablecopy" w:customStyle="1">
    <w:name w:val="table copy"/>
    <w:pPr>
      <w:jc w:val="both"/>
    </w:pPr>
    <w:rPr>
      <w:noProof/>
      <w:sz w:val="16"/>
      <w:szCs w:val="16"/>
    </w:rPr>
  </w:style>
  <w:style w:type="paragraph" w:styleId="tablefootnote" w:customStyle="1">
    <w:name w:val="table footnote"/>
    <w:rsid w:val="005E2800"/>
    <w:pPr>
      <w:numPr>
        <w:numId w:val="18"/>
      </w:numPr>
      <w:spacing w:before="60" w:after="30"/>
      <w:ind w:left="58" w:hanging="29"/>
      <w:jc w:val="right"/>
    </w:pPr>
    <w:rPr>
      <w:sz w:val="12"/>
      <w:szCs w:val="12"/>
    </w:rPr>
  </w:style>
  <w:style w:type="paragraph" w:styleId="tablehead" w:customStyle="1">
    <w:name w:val="table head"/>
    <w:pPr>
      <w:numPr>
        <w:numId w:val="17"/>
      </w:numPr>
      <w:spacing w:before="240" w:after="120" w:line="216" w:lineRule="auto"/>
      <w:jc w:val="center"/>
    </w:pPr>
    <w:rPr>
      <w:smallCaps/>
      <w:noProof/>
      <w:sz w:val="16"/>
      <w:szCs w:val="16"/>
    </w:rPr>
  </w:style>
  <w:style w:type="paragraph" w:styleId="Keywords" w:customStyle="1">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styleId="HeaderChar" w:customStyle="1">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styleId="FooterChar" w:customStyle="1">
    <w:name w:val="Footer Char"/>
    <w:basedOn w:val="DefaultParagraphFont"/>
    <w:link w:val="Footer"/>
    <w:rsid w:val="001A3B3D"/>
  </w:style>
  <w:style w:type="paragraph" w:styleId="NormalWeb">
    <w:name w:val="Normal (Web)"/>
    <w:basedOn w:val="Normal"/>
    <w:uiPriority w:val="99"/>
    <w:unhideWhenUsed/>
    <w:rsid w:val="00291EDF"/>
    <w:pPr>
      <w:spacing w:before="100" w:beforeAutospacing="1" w:after="100" w:afterAutospacing="1"/>
      <w:jc w:val="left"/>
    </w:pPr>
    <w:rPr>
      <w:rFonts w:eastAsia="Times New Roman"/>
      <w:sz w:val="24"/>
      <w:szCs w:val="24"/>
      <w:lang w:val="en-GB" w:eastAsia="en-GB"/>
    </w:rPr>
  </w:style>
  <w:style w:type="character" w:styleId="Strong">
    <w:name w:val="Strong"/>
    <w:basedOn w:val="DefaultParagraphFont"/>
    <w:uiPriority w:val="22"/>
    <w:qFormat/>
    <w:rsid w:val="00291EDF"/>
    <w:rPr>
      <w:b/>
      <w:bCs/>
    </w:rPr>
  </w:style>
  <w:style w:type="character" w:styleId="Emphasis">
    <w:name w:val="Emphasis"/>
    <w:basedOn w:val="DefaultParagraphFont"/>
    <w:uiPriority w:val="20"/>
    <w:qFormat/>
    <w:rsid w:val="00291EDF"/>
    <w:rPr>
      <w:i/>
      <w:iCs/>
    </w:rPr>
  </w:style>
  <w:style w:type="paragraph" w:styleId="ListParagraph">
    <w:name w:val="List Paragraph"/>
    <w:basedOn w:val="Normal"/>
    <w:uiPriority w:val="34"/>
    <w:qFormat/>
    <w:rsid w:val="0045112E"/>
    <w:pPr>
      <w:ind w:left="720"/>
      <w:contextualSpacing/>
    </w:pPr>
  </w:style>
  <w:style w:type="character" w:styleId="Hyperlink">
    <w:name w:val="Hyperlink"/>
    <w:basedOn w:val="DefaultParagraphFont"/>
    <w:rsid w:val="001A554A"/>
    <w:rPr>
      <w:color w:val="0563C1" w:themeColor="hyperlink"/>
      <w:u w:val="single"/>
    </w:rPr>
  </w:style>
  <w:style w:type="character" w:styleId="UnresolvedMention">
    <w:name w:val="Unresolved Mention"/>
    <w:basedOn w:val="DefaultParagraphFont"/>
    <w:uiPriority w:val="99"/>
    <w:semiHidden/>
    <w:unhideWhenUsed/>
    <w:rsid w:val="001A554A"/>
    <w:rPr>
      <w:color w:val="605E5C"/>
      <w:shd w:val="clear" w:color="auto" w:fill="E1DFDD"/>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1.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microsoft.com/office/2016/09/relationships/commentsIds" Target="commentsIds.xml" Id="R5456619871d349d9" /><Relationship Type="http://schemas.microsoft.com/office/2011/relationships/commentsExtended" Target="commentsExtended.xml" Id="Rb894a192948e4c83" /><Relationship Type="http://schemas.microsoft.com/office/2011/relationships/people" Target="people.xml" Id="R3049f878a5884d3f" /><Relationship Type="http://schemas.openxmlformats.org/officeDocument/2006/relationships/image" Target="/media/image.jpg" Id="rId8477512" /><Relationship Type="http://schemas.openxmlformats.org/officeDocument/2006/relationships/hyperlink" Target="https://doi.org/10.1109/tdsc.2012.17" TargetMode="External" Id="R6e4f047b0c6e41a6" /><Relationship Type="http://schemas.openxmlformats.org/officeDocument/2006/relationships/hyperlink" Target="https://doi.org/10.30574/wjarr.2024.23.3.2793" TargetMode="External" Id="R8837c6d8a5a84e4c" /><Relationship Type="http://schemas.openxmlformats.org/officeDocument/2006/relationships/hyperlink" Target="https://www.isaca.org/resources/reports/state-of-cybersecurity-2024" TargetMode="External" Id="R173b443165de4e9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a54fbce2433893c3a5cc6a3d796f1c2a">
  <xsd:schema xmlns:xsd="http://www.w3.org/2001/XMLSchema" xmlns:xs="http://www.w3.org/2001/XMLSchema" xmlns:p="http://schemas.microsoft.com/office/2006/metadata/properties" xmlns:ns3="ccfc14db-0f45-423b-b2f5-752f8f8a0ada" targetNamespace="http://schemas.microsoft.com/office/2006/metadata/properties" ma:root="true" ma:fieldsID="039928b3590369d6b3a5900a747cf4a4"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C9ADC-FD8C-4B4C-A8F2-235CC4EDAD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033A46-462A-46A6-AAEB-3245AB0B4D37}">
  <ds:schemaRefs>
    <ds:schemaRef ds:uri="http://schemas.microsoft.com/sharepoint/v3/contenttype/forms"/>
  </ds:schemaRefs>
</ds:datastoreItem>
</file>

<file path=customXml/itemProps3.xml><?xml version="1.0" encoding="utf-8"?>
<ds:datastoreItem xmlns:ds="http://schemas.openxmlformats.org/officeDocument/2006/customXml" ds:itemID="{F3929DF0-AA8E-43D0-964D-97944ED1C1CD}">
  <ds:schemaRefs>
    <ds:schemaRef ds:uri="http://schemas.microsoft.com/office/2006/metadata/properties"/>
    <ds:schemaRef ds:uri="http://schemas.microsoft.com/office/infopath/2007/PartnerControls"/>
    <ds:schemaRef ds:uri="ccfc14db-0f45-423b-b2f5-752f8f8a0ada"/>
  </ds:schemaRefs>
</ds:datastoreItem>
</file>

<file path=customXml/itemProps4.xml><?xml version="1.0" encoding="utf-8"?>
<ds:datastoreItem xmlns:ds="http://schemas.openxmlformats.org/officeDocument/2006/customXml" ds:itemID="{9E966C7F-158E-4883-86A6-4454069232B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IEEE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Paper Title (use style: paper title)</dc:title>
  <dc:subject/>
  <dc:creator>IEEE</dc:creator>
  <keywords/>
  <lastModifiedBy>Ahmed Youssouf Assiata (2407208)</lastModifiedBy>
  <revision>421</revision>
  <dcterms:created xsi:type="dcterms:W3CDTF">2026-06-07T14:13:00.0000000Z</dcterms:created>
  <dcterms:modified xsi:type="dcterms:W3CDTF">2026-07-23T10:27:40.3021178Z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