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B70F12" w14:textId="6DA49538" w:rsidR="009D3572" w:rsidRPr="00F753C3" w:rsidRDefault="009D3572">
      <w:pPr>
        <w:rPr>
          <w:b/>
          <w:bCs/>
          <w:u w:val="single"/>
        </w:rPr>
      </w:pPr>
      <w:r w:rsidRPr="00F753C3">
        <w:rPr>
          <w:b/>
          <w:bCs/>
          <w:u w:val="single"/>
        </w:rPr>
        <w:t xml:space="preserve">Coaching and Mentoring </w:t>
      </w:r>
      <w:r w:rsidR="00F753C3">
        <w:rPr>
          <w:b/>
          <w:bCs/>
          <w:u w:val="single"/>
        </w:rPr>
        <w:t>- O</w:t>
      </w:r>
      <w:r w:rsidRPr="00F753C3">
        <w:rPr>
          <w:b/>
          <w:bCs/>
          <w:u w:val="single"/>
        </w:rPr>
        <w:t>n the Job training</w:t>
      </w:r>
    </w:p>
    <w:p w14:paraId="47218C02" w14:textId="445CA930" w:rsidR="009D3572" w:rsidRPr="00F753C3" w:rsidRDefault="009D3572" w:rsidP="00301A06">
      <w:pPr>
        <w:rPr>
          <w:b/>
          <w:bCs/>
        </w:rPr>
      </w:pPr>
      <w:r w:rsidRPr="00710D5B">
        <w:rPr>
          <w:b/>
          <w:bCs/>
        </w:rPr>
        <w:t>1a. Meet with your line manager or other relevant person to thoroughly understand your organisation’s approach to coaching and mentoring, if possible attend a formal coaching session or observe a mentoring relationship.</w:t>
      </w:r>
      <w:r w:rsidRPr="00F753C3">
        <w:rPr>
          <w:b/>
          <w:bCs/>
        </w:rPr>
        <w:t xml:space="preserve"> </w:t>
      </w:r>
    </w:p>
    <w:p w14:paraId="1A1F2798" w14:textId="24060EC7" w:rsidR="00301A06" w:rsidRDefault="00301A06" w:rsidP="009D3572">
      <w:r>
        <w:t>Coaching and mentoring are sometimes confused as the same practices</w:t>
      </w:r>
      <w:r w:rsidR="00725F14">
        <w:t xml:space="preserve">, and although they can be used in a compatible way, they do differ. Coaching relates to improving performance and focusses on goals of an individual. It is usually an ongoing process. Mentoring is more specifically focussed on a relationship between a more experienced person, and a less experienced person, over a long period of time. Each party can learn from one another, and effective mentoring relationships are an opportunity for both sides to share and encourage learning. (Hayden, 2020) </w:t>
      </w:r>
    </w:p>
    <w:p w14:paraId="792ACDE4" w14:textId="51A21463" w:rsidR="00301A06" w:rsidRDefault="00301A06" w:rsidP="009D3572">
      <w:r>
        <w:t xml:space="preserve">My organisation does not currently have a formal coaching and mentoring </w:t>
      </w:r>
      <w:r w:rsidR="005C12ED">
        <w:t>policy</w:t>
      </w:r>
      <w:r>
        <w:t>,</w:t>
      </w:r>
      <w:r w:rsidR="005C12ED">
        <w:t xml:space="preserve"> but there are elements of coaching mentoring mentioned in induction processes and also, within suoervision guidance.</w:t>
      </w:r>
      <w:r>
        <w:t xml:space="preserve"> </w:t>
      </w:r>
      <w:r w:rsidR="005C12ED">
        <w:t>H</w:t>
      </w:r>
      <w:r>
        <w:t xml:space="preserve">owever, </w:t>
      </w:r>
      <w:r w:rsidR="005C12ED">
        <w:t xml:space="preserve">formal </w:t>
      </w:r>
      <w:r>
        <w:t xml:space="preserve">training is </w:t>
      </w:r>
      <w:r w:rsidR="005C12ED">
        <w:t xml:space="preserve">not </w:t>
      </w:r>
      <w:r>
        <w:t xml:space="preserve">provided to managers </w:t>
      </w:r>
      <w:r w:rsidR="005C12ED">
        <w:t>and any pervious training has been on</w:t>
      </w:r>
      <w:r>
        <w:t xml:space="preserve"> an ‘ad-hoc’ basis rather than as a formal practice. </w:t>
      </w:r>
      <w:r w:rsidR="005C12ED">
        <w:t>The issue within the organisation is that m</w:t>
      </w:r>
      <w:r>
        <w:t>any managers feel that there isn’t time to effectively coach and/or mentor their team members, which can mean that any training</w:t>
      </w:r>
      <w:r w:rsidR="005C12ED">
        <w:t xml:space="preserve"> or guidance</w:t>
      </w:r>
      <w:r>
        <w:t xml:space="preserve"> delivered can be diluted or lost due to not being used in practice.</w:t>
      </w:r>
      <w:r w:rsidR="005C12ED">
        <w:t xml:space="preserve"> These barriers may be due to COVID pressures, lack of staffing in some areas due to high turnover and also, a lack of understanding of the practices, as mentioned within my portfolio. </w:t>
      </w:r>
    </w:p>
    <w:p w14:paraId="0F68D6F0" w14:textId="7711ECC6" w:rsidR="00301A06" w:rsidRDefault="00301A06" w:rsidP="009D3572">
      <w:r>
        <w:t xml:space="preserve">When speaking with my manager, I advised that I use a coaching style to manage my direct report, who is a HR Assistant. I feel that this style is best suited to our situation as the HR Assistant is new to HR as a career, and I want to pass on knowledge and skills I have developed in this way. By coaching and developing the HR Assistant, I am able to pass on activities to focus on other tasks, but also, she is achieving new goals and it supports with her academic study as evidenced practice within the workplace.  </w:t>
      </w:r>
      <w:r w:rsidR="005C12ED">
        <w:t xml:space="preserve">I explained to my manager that I feel the organisation could formalise the practices of coaching and mentoring by developing more formal practices and also delivering better communication and support to managers who may be able to use it within their teams. Implementing coaching and mentoring in a more structured way would benefit the organisation, particularly during a period where lots of change has happened, there is a lack of trust in the business and morale is quite low. Coaching and mentoring could improve engagement and retention of staff, which would in turn solve issues around turnover and a lack of staffing. My manager liked the idea of formalising processes and encouraged me to work alongside L&amp;D to formalise more plans around adjusting policy and procedure, and also getting ‘the message out’ to the organisation about the advantages of coaching and mentoring, to enable more awareness. </w:t>
      </w:r>
    </w:p>
    <w:p w14:paraId="05B54DE9" w14:textId="764A01DC" w:rsidR="005C12ED" w:rsidRDefault="005C12ED" w:rsidP="009D3572">
      <w:r>
        <w:t xml:space="preserve">I also discussed with my manager why coaching and mentoring was not part of the organisation’s strategic priority, and that I felt it was lacking in terms of strategy around employee engagement, support, and development. I noted from the priorities that there was a priority focussed on communication which I advised needed to be improved before initiatives around coaching and mentoring could be instigated. A culture based on trust would be a far more positive grounding to have conversations around coaching and mentoring, with managers being more inclined to support the goals and objectives of the organisation if there was a top-down approach. </w:t>
      </w:r>
    </w:p>
    <w:p w14:paraId="576743D3" w14:textId="77777777" w:rsidR="00301A06" w:rsidRDefault="00301A06" w:rsidP="009D3572"/>
    <w:p w14:paraId="70176A1F" w14:textId="77777777" w:rsidR="00301A06" w:rsidRDefault="00301A06" w:rsidP="009D3572"/>
    <w:p w14:paraId="6D935577" w14:textId="77777777" w:rsidR="00301A06" w:rsidRDefault="00301A06" w:rsidP="009D3572"/>
    <w:p w14:paraId="57A5D28B" w14:textId="3B401B88" w:rsidR="009D3572" w:rsidRPr="00F753C3" w:rsidRDefault="009D3572" w:rsidP="00301A06">
      <w:pPr>
        <w:rPr>
          <w:b/>
          <w:bCs/>
        </w:rPr>
      </w:pPr>
      <w:r w:rsidRPr="00710D5B">
        <w:rPr>
          <w:b/>
          <w:bCs/>
        </w:rPr>
        <w:lastRenderedPageBreak/>
        <w:t>2. Examine the learning and development policy and any policies directly relating to coaching and or mentoring and make some notes as to whether you think the content meets the best practice requirements you have studied in class and within your literature research.</w:t>
      </w:r>
      <w:r w:rsidRPr="00F753C3">
        <w:rPr>
          <w:b/>
          <w:bCs/>
        </w:rPr>
        <w:t xml:space="preserve"> </w:t>
      </w:r>
    </w:p>
    <w:p w14:paraId="256CF45E" w14:textId="7C08C72C" w:rsidR="00B00C59" w:rsidRDefault="00B00C59" w:rsidP="00301A06">
      <w:r>
        <w:t xml:space="preserve">Our company learning and development policy does not </w:t>
      </w:r>
      <w:r w:rsidR="00710D5B">
        <w:t>refer formally</w:t>
      </w:r>
      <w:r>
        <w:t xml:space="preserve"> to coaching and mentoring, so therefore does not meet best practice requirements. It could be said that the organisation is not at a point where coaching and mentoring is readily used so a policy would need to implemented from scratch</w:t>
      </w:r>
      <w:r w:rsidR="00710D5B">
        <w:t>, alongside the elements already in place</w:t>
      </w:r>
      <w:r>
        <w:t xml:space="preserve">. I discussed this possibility with the learning and development team and they have advised that there is a lot of work currently being carried out around organisational culture, with coaching and mentoring a key approach being discussed. This is not only to enable better relationships between managers and their teams, but also to develop talent and ensure there are succession plans in place to ensure continuity. </w:t>
      </w:r>
    </w:p>
    <w:p w14:paraId="6D630A08" w14:textId="5DFD66AD" w:rsidR="00B00C59" w:rsidRPr="009D3572" w:rsidRDefault="00B00C59" w:rsidP="00301A06">
      <w:r>
        <w:t>The CIPD advises that a coaching culture needs to be accepted and implemented within the organisation for it to work, meaning that the organisations’ strategy and its priorities need to be considered before coaching and mentoring can be effectively introduced and utilised within an organisation. (CIPD, 2020) I feel our organisation needs to get ‘the basics’ right in some areas before thinking about moving into practices such as coaching and mentoring for it to work effectively. Having discussed the work being carried out around culture and practices within the organisation, I can see that coaching and mentoring could be something positive to implement in the future. As above, training sessions usually do not have enough impetus to create the culture where coaching and mentoring can thrive; it needs to be</w:t>
      </w:r>
      <w:r w:rsidR="00B80FAE">
        <w:t xml:space="preserve"> well considered and</w:t>
      </w:r>
      <w:r>
        <w:t xml:space="preserve"> imbedded into strategic principles</w:t>
      </w:r>
      <w:r w:rsidR="00B80FAE">
        <w:t xml:space="preserve">. It also needs to be </w:t>
      </w:r>
      <w:r>
        <w:t xml:space="preserve">something that everyone in the organisation </w:t>
      </w:r>
      <w:r w:rsidR="00B80FAE">
        <w:t xml:space="preserve">adopts as a practice and ‘lives and breathes’ it. </w:t>
      </w:r>
    </w:p>
    <w:p w14:paraId="6553DFA6" w14:textId="708DD8E3" w:rsidR="009D3572" w:rsidRPr="00F753C3" w:rsidRDefault="009D3572" w:rsidP="00301A06">
      <w:pPr>
        <w:rPr>
          <w:b/>
          <w:bCs/>
        </w:rPr>
      </w:pPr>
      <w:r w:rsidRPr="00710D5B">
        <w:rPr>
          <w:b/>
          <w:bCs/>
        </w:rPr>
        <w:t>3. Discuss your development needs with your line manager as a result of the above activities, using the CIPD Profession Map as a basis for your discussion. Consider whether or not your skills in this area require improvement (for example delivering training on the topic/coaching line managers). Summarise your discussion (250 words approximately). This can help inform your portfolio.</w:t>
      </w:r>
    </w:p>
    <w:p w14:paraId="3B02BFBB" w14:textId="5D58D2E3" w:rsidR="009D3572" w:rsidRDefault="001620C0">
      <w:r>
        <w:t xml:space="preserve">Having reviewed the profession map in line with the above discussions and activities, I feel that coaching and mentoring is something I practice within my own leadership style but isn’t underpinned by formal practices within the organisation. I feel that I have developed this style from being coached and mentored by senior colleagues myself, within other organisations, which has given me insight into how it feels to be coached and/or mentored which has aided me in putting this into practice. </w:t>
      </w:r>
    </w:p>
    <w:p w14:paraId="339F38B7" w14:textId="6F818BE5" w:rsidR="00F753C3" w:rsidRDefault="00F753C3" w:rsidP="00710D5B">
      <w:r>
        <w:t xml:space="preserve">I discussed this with my manager who agreed that despite not having the formality of a process within the organisation, I am able to demonstrate coaching and mentoring ability. However, I feel that due to this not being underpinned by any formal training or procedure, I could improve. In terms of the profession map, I identified that I could improve </w:t>
      </w:r>
      <w:r w:rsidR="00710D5B">
        <w:t>my own CPD by identifying more coaching opportunities to develop (</w:t>
      </w:r>
      <w:r w:rsidR="00710D5B">
        <w:t>2.3.2 Seek and act on feedback and coaching to continually learn and develop as a professional. Take responsibility for your own CPD.</w:t>
      </w:r>
      <w:r w:rsidR="00710D5B">
        <w:t xml:space="preserve">) I would say I demonstrate basic coaching and mentoring skills, however, feel more formal training (or being coached/mentored myself) would be beneficial. My manager agreed with this and advised that this is something that could be built into my personal objectives. </w:t>
      </w:r>
    </w:p>
    <w:p w14:paraId="309459FB" w14:textId="464CC787" w:rsidR="00710D5B" w:rsidRDefault="00710D5B"/>
    <w:p w14:paraId="0A8F5B9D" w14:textId="38BA5A25" w:rsidR="00710D5B" w:rsidRDefault="00710D5B"/>
    <w:p w14:paraId="1265902D" w14:textId="1438CF50" w:rsidR="00710D5B" w:rsidRPr="00710D5B" w:rsidRDefault="00710D5B">
      <w:pPr>
        <w:rPr>
          <w:b/>
          <w:bCs/>
          <w:u w:val="single"/>
        </w:rPr>
      </w:pPr>
      <w:r w:rsidRPr="00710D5B">
        <w:rPr>
          <w:b/>
          <w:bCs/>
          <w:u w:val="single"/>
        </w:rPr>
        <w:lastRenderedPageBreak/>
        <w:t>References</w:t>
      </w:r>
    </w:p>
    <w:sdt>
      <w:sdtPr>
        <w:id w:val="-1126155452"/>
        <w:bibliography/>
      </w:sdtPr>
      <w:sdtContent>
        <w:p w14:paraId="7ACAA765" w14:textId="77777777" w:rsidR="00710D5B" w:rsidRDefault="00710D5B" w:rsidP="00710D5B">
          <w:pPr>
            <w:pStyle w:val="Bibliography"/>
            <w:rPr>
              <w:noProof/>
              <w:sz w:val="24"/>
              <w:szCs w:val="24"/>
              <w:lang w:val="en-US"/>
            </w:rPr>
          </w:pPr>
          <w:r>
            <w:fldChar w:fldCharType="begin"/>
          </w:r>
          <w:r>
            <w:instrText xml:space="preserve"> BIBLIOGRAPHY </w:instrText>
          </w:r>
          <w:r>
            <w:fldChar w:fldCharType="separate"/>
          </w:r>
          <w:r>
            <w:rPr>
              <w:noProof/>
              <w:lang w:val="en-US"/>
            </w:rPr>
            <w:t xml:space="preserve">CIPD, 2013. </w:t>
          </w:r>
          <w:r>
            <w:rPr>
              <w:i/>
              <w:iCs/>
              <w:noProof/>
              <w:lang w:val="en-US"/>
            </w:rPr>
            <w:t xml:space="preserve">The CIPD Profession Map. </w:t>
          </w:r>
          <w:r>
            <w:rPr>
              <w:noProof/>
              <w:lang w:val="en-US"/>
            </w:rPr>
            <w:t xml:space="preserve">[Online] </w:t>
          </w:r>
          <w:r>
            <w:rPr>
              <w:noProof/>
              <w:lang w:val="en-US"/>
            </w:rPr>
            <w:br/>
            <w:t xml:space="preserve">Available at: </w:t>
          </w:r>
          <w:r>
            <w:rPr>
              <w:noProof/>
              <w:u w:val="single"/>
              <w:lang w:val="en-US"/>
            </w:rPr>
            <w:t>https://www.cipd.co.uk/Images/the-cipd-profession-map-accessible-format_tcm18-33362.pdf</w:t>
          </w:r>
          <w:r>
            <w:rPr>
              <w:noProof/>
              <w:lang w:val="en-US"/>
            </w:rPr>
            <w:br/>
            <w:t>[Accessed 29 April 2021].</w:t>
          </w:r>
        </w:p>
        <w:p w14:paraId="4B84BC83" w14:textId="77777777" w:rsidR="00710D5B" w:rsidRDefault="00710D5B" w:rsidP="00710D5B">
          <w:pPr>
            <w:pStyle w:val="Bibliography"/>
            <w:rPr>
              <w:noProof/>
              <w:lang w:val="en-US"/>
            </w:rPr>
          </w:pPr>
          <w:r>
            <w:rPr>
              <w:noProof/>
              <w:lang w:val="en-US"/>
            </w:rPr>
            <w:t xml:space="preserve">Hayden, D., 2020. </w:t>
          </w:r>
          <w:r>
            <w:rPr>
              <w:i/>
              <w:iCs/>
              <w:noProof/>
              <w:lang w:val="en-US"/>
            </w:rPr>
            <w:t xml:space="preserve">Caoching and mentoring factsheet. </w:t>
          </w:r>
          <w:r>
            <w:rPr>
              <w:noProof/>
              <w:lang w:val="en-US"/>
            </w:rPr>
            <w:t xml:space="preserve">[Online] </w:t>
          </w:r>
          <w:r>
            <w:rPr>
              <w:noProof/>
              <w:lang w:val="en-US"/>
            </w:rPr>
            <w:br/>
            <w:t xml:space="preserve">Available at: </w:t>
          </w:r>
          <w:r>
            <w:rPr>
              <w:noProof/>
              <w:u w:val="single"/>
              <w:lang w:val="en-US"/>
            </w:rPr>
            <w:t>https://www.cipd.co.uk/knowledge/fundamentals/people/development/coaching-mentoring-factsheet#gref</w:t>
          </w:r>
          <w:r>
            <w:rPr>
              <w:noProof/>
              <w:lang w:val="en-US"/>
            </w:rPr>
            <w:br/>
            <w:t>[Accessed 20 April 2021].</w:t>
          </w:r>
        </w:p>
        <w:p w14:paraId="6FD10067" w14:textId="6DBC0D88" w:rsidR="00710D5B" w:rsidRDefault="00710D5B" w:rsidP="00710D5B">
          <w:r>
            <w:rPr>
              <w:b/>
              <w:bCs/>
              <w:noProof/>
            </w:rPr>
            <w:fldChar w:fldCharType="end"/>
          </w:r>
        </w:p>
      </w:sdtContent>
    </w:sdt>
    <w:p w14:paraId="602A3A72" w14:textId="4F110EAA" w:rsidR="00D01009" w:rsidRDefault="00D01009"/>
    <w:p w14:paraId="47D69056" w14:textId="77777777" w:rsidR="00D01009" w:rsidRPr="00041B28" w:rsidRDefault="00D01009" w:rsidP="00D01009">
      <w:pPr>
        <w:rPr>
          <w:rFonts w:cstheme="minorHAnsi"/>
          <w:b/>
          <w:bCs/>
        </w:rPr>
      </w:pPr>
      <w:r w:rsidRPr="00041B28">
        <w:rPr>
          <w:rFonts w:cstheme="minorHAnsi"/>
          <w:b/>
          <w:bCs/>
          <w:noProof/>
        </w:rPr>
        <w:drawing>
          <wp:anchor distT="0" distB="0" distL="114300" distR="114300" simplePos="0" relativeHeight="251659264" behindDoc="0" locked="0" layoutInCell="1" allowOverlap="1" wp14:anchorId="6C658283" wp14:editId="0D4CBD99">
            <wp:simplePos x="0" y="0"/>
            <wp:positionH relativeFrom="column">
              <wp:posOffset>647700</wp:posOffset>
            </wp:positionH>
            <wp:positionV relativeFrom="paragraph">
              <wp:posOffset>8255</wp:posOffset>
            </wp:positionV>
            <wp:extent cx="1818640" cy="527050"/>
            <wp:effectExtent l="0" t="0" r="0" b="635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ignature.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818640" cy="527050"/>
                    </a:xfrm>
                    <a:prstGeom prst="rect">
                      <a:avLst/>
                    </a:prstGeom>
                  </pic:spPr>
                </pic:pic>
              </a:graphicData>
            </a:graphic>
            <wp14:sizeRelH relativeFrom="page">
              <wp14:pctWidth>0</wp14:pctWidth>
            </wp14:sizeRelH>
            <wp14:sizeRelV relativeFrom="page">
              <wp14:pctHeight>0</wp14:pctHeight>
            </wp14:sizeRelV>
          </wp:anchor>
        </w:drawing>
      </w:r>
      <w:r w:rsidRPr="00041B28">
        <w:rPr>
          <w:rFonts w:cstheme="minorHAnsi"/>
          <w:b/>
          <w:bCs/>
        </w:rPr>
        <w:t xml:space="preserve">Signed: </w:t>
      </w:r>
    </w:p>
    <w:p w14:paraId="0D6C1E2B" w14:textId="77777777" w:rsidR="00D01009" w:rsidRPr="00041B28" w:rsidRDefault="00D01009" w:rsidP="00D01009">
      <w:pPr>
        <w:rPr>
          <w:b/>
          <w:bCs/>
        </w:rPr>
      </w:pPr>
    </w:p>
    <w:p w14:paraId="07CE12D1" w14:textId="77777777" w:rsidR="00D01009" w:rsidRPr="00041B28" w:rsidRDefault="00D01009" w:rsidP="00D01009">
      <w:pPr>
        <w:rPr>
          <w:b/>
          <w:bCs/>
        </w:rPr>
      </w:pPr>
      <w:r w:rsidRPr="00041B28">
        <w:rPr>
          <w:b/>
          <w:bCs/>
        </w:rPr>
        <w:t xml:space="preserve">Victoria Evans </w:t>
      </w:r>
    </w:p>
    <w:p w14:paraId="07B4A270" w14:textId="77777777" w:rsidR="00D01009" w:rsidRDefault="00D01009" w:rsidP="00D01009">
      <w:r>
        <w:rPr>
          <w:noProof/>
        </w:rPr>
        <w:drawing>
          <wp:anchor distT="0" distB="0" distL="114300" distR="114300" simplePos="0" relativeHeight="251660288" behindDoc="0" locked="0" layoutInCell="1" allowOverlap="1" wp14:anchorId="54126089" wp14:editId="600E4C52">
            <wp:simplePos x="0" y="0"/>
            <wp:positionH relativeFrom="column">
              <wp:posOffset>685800</wp:posOffset>
            </wp:positionH>
            <wp:positionV relativeFrom="paragraph">
              <wp:posOffset>243205</wp:posOffset>
            </wp:positionV>
            <wp:extent cx="1704975" cy="36195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704975" cy="361950"/>
                    </a:xfrm>
                    <a:prstGeom prst="rect">
                      <a:avLst/>
                    </a:prstGeom>
                  </pic:spPr>
                </pic:pic>
              </a:graphicData>
            </a:graphic>
            <wp14:sizeRelH relativeFrom="page">
              <wp14:pctWidth>0</wp14:pctWidth>
            </wp14:sizeRelH>
            <wp14:sizeRelV relativeFrom="page">
              <wp14:pctHeight>0</wp14:pctHeight>
            </wp14:sizeRelV>
          </wp:anchor>
        </w:drawing>
      </w:r>
    </w:p>
    <w:p w14:paraId="37C8533E" w14:textId="77777777" w:rsidR="00D01009" w:rsidRPr="00041B28" w:rsidRDefault="00D01009" w:rsidP="00D01009">
      <w:pPr>
        <w:rPr>
          <w:b/>
          <w:bCs/>
        </w:rPr>
      </w:pPr>
      <w:r w:rsidRPr="00041B28">
        <w:rPr>
          <w:b/>
          <w:bCs/>
        </w:rPr>
        <w:t>Signed:</w:t>
      </w:r>
      <w:r w:rsidRPr="00041B28">
        <w:rPr>
          <w:noProof/>
        </w:rPr>
        <w:t xml:space="preserve"> </w:t>
      </w:r>
    </w:p>
    <w:p w14:paraId="1B2E3FFA" w14:textId="77777777" w:rsidR="00D01009" w:rsidRPr="00041B28" w:rsidRDefault="00D01009" w:rsidP="00D01009">
      <w:pPr>
        <w:rPr>
          <w:b/>
          <w:bCs/>
        </w:rPr>
      </w:pPr>
    </w:p>
    <w:p w14:paraId="5859141D" w14:textId="77777777" w:rsidR="00D01009" w:rsidRPr="00041B28" w:rsidRDefault="00D01009" w:rsidP="00D01009">
      <w:pPr>
        <w:rPr>
          <w:b/>
          <w:bCs/>
        </w:rPr>
      </w:pPr>
      <w:r w:rsidRPr="00041B28">
        <w:rPr>
          <w:b/>
          <w:bCs/>
        </w:rPr>
        <w:t xml:space="preserve">Ebony Charles (Line Manager) </w:t>
      </w:r>
    </w:p>
    <w:p w14:paraId="5C6C7522" w14:textId="77777777" w:rsidR="00D01009" w:rsidRDefault="00D01009"/>
    <w:sectPr w:rsidR="00D010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734A52"/>
    <w:multiLevelType w:val="hybridMultilevel"/>
    <w:tmpl w:val="DA069B24"/>
    <w:lvl w:ilvl="0" w:tplc="6396E434">
      <w:start w:val="1"/>
      <w:numFmt w:val="bullet"/>
      <w:lvlText w:val=""/>
      <w:lvlJc w:val="left"/>
      <w:pPr>
        <w:tabs>
          <w:tab w:val="num" w:pos="720"/>
        </w:tabs>
        <w:ind w:left="720" w:hanging="360"/>
      </w:pPr>
      <w:rPr>
        <w:rFonts w:ascii="Wingdings" w:hAnsi="Wingdings" w:hint="default"/>
      </w:rPr>
    </w:lvl>
    <w:lvl w:ilvl="1" w:tplc="242C29D0" w:tentative="1">
      <w:start w:val="1"/>
      <w:numFmt w:val="bullet"/>
      <w:lvlText w:val=""/>
      <w:lvlJc w:val="left"/>
      <w:pPr>
        <w:tabs>
          <w:tab w:val="num" w:pos="1440"/>
        </w:tabs>
        <w:ind w:left="1440" w:hanging="360"/>
      </w:pPr>
      <w:rPr>
        <w:rFonts w:ascii="Wingdings" w:hAnsi="Wingdings" w:hint="default"/>
      </w:rPr>
    </w:lvl>
    <w:lvl w:ilvl="2" w:tplc="6FDCE684" w:tentative="1">
      <w:start w:val="1"/>
      <w:numFmt w:val="bullet"/>
      <w:lvlText w:val=""/>
      <w:lvlJc w:val="left"/>
      <w:pPr>
        <w:tabs>
          <w:tab w:val="num" w:pos="2160"/>
        </w:tabs>
        <w:ind w:left="2160" w:hanging="360"/>
      </w:pPr>
      <w:rPr>
        <w:rFonts w:ascii="Wingdings" w:hAnsi="Wingdings" w:hint="default"/>
      </w:rPr>
    </w:lvl>
    <w:lvl w:ilvl="3" w:tplc="14B60400" w:tentative="1">
      <w:start w:val="1"/>
      <w:numFmt w:val="bullet"/>
      <w:lvlText w:val=""/>
      <w:lvlJc w:val="left"/>
      <w:pPr>
        <w:tabs>
          <w:tab w:val="num" w:pos="2880"/>
        </w:tabs>
        <w:ind w:left="2880" w:hanging="360"/>
      </w:pPr>
      <w:rPr>
        <w:rFonts w:ascii="Wingdings" w:hAnsi="Wingdings" w:hint="default"/>
      </w:rPr>
    </w:lvl>
    <w:lvl w:ilvl="4" w:tplc="C52CE6C0" w:tentative="1">
      <w:start w:val="1"/>
      <w:numFmt w:val="bullet"/>
      <w:lvlText w:val=""/>
      <w:lvlJc w:val="left"/>
      <w:pPr>
        <w:tabs>
          <w:tab w:val="num" w:pos="3600"/>
        </w:tabs>
        <w:ind w:left="3600" w:hanging="360"/>
      </w:pPr>
      <w:rPr>
        <w:rFonts w:ascii="Wingdings" w:hAnsi="Wingdings" w:hint="default"/>
      </w:rPr>
    </w:lvl>
    <w:lvl w:ilvl="5" w:tplc="DF2C275E" w:tentative="1">
      <w:start w:val="1"/>
      <w:numFmt w:val="bullet"/>
      <w:lvlText w:val=""/>
      <w:lvlJc w:val="left"/>
      <w:pPr>
        <w:tabs>
          <w:tab w:val="num" w:pos="4320"/>
        </w:tabs>
        <w:ind w:left="4320" w:hanging="360"/>
      </w:pPr>
      <w:rPr>
        <w:rFonts w:ascii="Wingdings" w:hAnsi="Wingdings" w:hint="default"/>
      </w:rPr>
    </w:lvl>
    <w:lvl w:ilvl="6" w:tplc="A38A52D0" w:tentative="1">
      <w:start w:val="1"/>
      <w:numFmt w:val="bullet"/>
      <w:lvlText w:val=""/>
      <w:lvlJc w:val="left"/>
      <w:pPr>
        <w:tabs>
          <w:tab w:val="num" w:pos="5040"/>
        </w:tabs>
        <w:ind w:left="5040" w:hanging="360"/>
      </w:pPr>
      <w:rPr>
        <w:rFonts w:ascii="Wingdings" w:hAnsi="Wingdings" w:hint="default"/>
      </w:rPr>
    </w:lvl>
    <w:lvl w:ilvl="7" w:tplc="8758B98A" w:tentative="1">
      <w:start w:val="1"/>
      <w:numFmt w:val="bullet"/>
      <w:lvlText w:val=""/>
      <w:lvlJc w:val="left"/>
      <w:pPr>
        <w:tabs>
          <w:tab w:val="num" w:pos="5760"/>
        </w:tabs>
        <w:ind w:left="5760" w:hanging="360"/>
      </w:pPr>
      <w:rPr>
        <w:rFonts w:ascii="Wingdings" w:hAnsi="Wingdings" w:hint="default"/>
      </w:rPr>
    </w:lvl>
    <w:lvl w:ilvl="8" w:tplc="99EC898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ED4864"/>
    <w:multiLevelType w:val="hybridMultilevel"/>
    <w:tmpl w:val="EEC22DD4"/>
    <w:lvl w:ilvl="0" w:tplc="79CE7A74">
      <w:start w:val="1"/>
      <w:numFmt w:val="bullet"/>
      <w:lvlText w:val="•"/>
      <w:lvlJc w:val="left"/>
      <w:pPr>
        <w:tabs>
          <w:tab w:val="num" w:pos="720"/>
        </w:tabs>
        <w:ind w:left="720" w:hanging="360"/>
      </w:pPr>
      <w:rPr>
        <w:rFonts w:ascii="Arial" w:hAnsi="Arial" w:hint="default"/>
      </w:rPr>
    </w:lvl>
    <w:lvl w:ilvl="1" w:tplc="2DC682B0" w:tentative="1">
      <w:start w:val="1"/>
      <w:numFmt w:val="bullet"/>
      <w:lvlText w:val="•"/>
      <w:lvlJc w:val="left"/>
      <w:pPr>
        <w:tabs>
          <w:tab w:val="num" w:pos="1440"/>
        </w:tabs>
        <w:ind w:left="1440" w:hanging="360"/>
      </w:pPr>
      <w:rPr>
        <w:rFonts w:ascii="Arial" w:hAnsi="Arial" w:hint="default"/>
      </w:rPr>
    </w:lvl>
    <w:lvl w:ilvl="2" w:tplc="2FBA75DC" w:tentative="1">
      <w:start w:val="1"/>
      <w:numFmt w:val="bullet"/>
      <w:lvlText w:val="•"/>
      <w:lvlJc w:val="left"/>
      <w:pPr>
        <w:tabs>
          <w:tab w:val="num" w:pos="2160"/>
        </w:tabs>
        <w:ind w:left="2160" w:hanging="360"/>
      </w:pPr>
      <w:rPr>
        <w:rFonts w:ascii="Arial" w:hAnsi="Arial" w:hint="default"/>
      </w:rPr>
    </w:lvl>
    <w:lvl w:ilvl="3" w:tplc="195655AA" w:tentative="1">
      <w:start w:val="1"/>
      <w:numFmt w:val="bullet"/>
      <w:lvlText w:val="•"/>
      <w:lvlJc w:val="left"/>
      <w:pPr>
        <w:tabs>
          <w:tab w:val="num" w:pos="2880"/>
        </w:tabs>
        <w:ind w:left="2880" w:hanging="360"/>
      </w:pPr>
      <w:rPr>
        <w:rFonts w:ascii="Arial" w:hAnsi="Arial" w:hint="default"/>
      </w:rPr>
    </w:lvl>
    <w:lvl w:ilvl="4" w:tplc="C17EA4D4" w:tentative="1">
      <w:start w:val="1"/>
      <w:numFmt w:val="bullet"/>
      <w:lvlText w:val="•"/>
      <w:lvlJc w:val="left"/>
      <w:pPr>
        <w:tabs>
          <w:tab w:val="num" w:pos="3600"/>
        </w:tabs>
        <w:ind w:left="3600" w:hanging="360"/>
      </w:pPr>
      <w:rPr>
        <w:rFonts w:ascii="Arial" w:hAnsi="Arial" w:hint="default"/>
      </w:rPr>
    </w:lvl>
    <w:lvl w:ilvl="5" w:tplc="CA7464E2" w:tentative="1">
      <w:start w:val="1"/>
      <w:numFmt w:val="bullet"/>
      <w:lvlText w:val="•"/>
      <w:lvlJc w:val="left"/>
      <w:pPr>
        <w:tabs>
          <w:tab w:val="num" w:pos="4320"/>
        </w:tabs>
        <w:ind w:left="4320" w:hanging="360"/>
      </w:pPr>
      <w:rPr>
        <w:rFonts w:ascii="Arial" w:hAnsi="Arial" w:hint="default"/>
      </w:rPr>
    </w:lvl>
    <w:lvl w:ilvl="6" w:tplc="B72CB296" w:tentative="1">
      <w:start w:val="1"/>
      <w:numFmt w:val="bullet"/>
      <w:lvlText w:val="•"/>
      <w:lvlJc w:val="left"/>
      <w:pPr>
        <w:tabs>
          <w:tab w:val="num" w:pos="5040"/>
        </w:tabs>
        <w:ind w:left="5040" w:hanging="360"/>
      </w:pPr>
      <w:rPr>
        <w:rFonts w:ascii="Arial" w:hAnsi="Arial" w:hint="default"/>
      </w:rPr>
    </w:lvl>
    <w:lvl w:ilvl="7" w:tplc="C45EF4AC" w:tentative="1">
      <w:start w:val="1"/>
      <w:numFmt w:val="bullet"/>
      <w:lvlText w:val="•"/>
      <w:lvlJc w:val="left"/>
      <w:pPr>
        <w:tabs>
          <w:tab w:val="num" w:pos="5760"/>
        </w:tabs>
        <w:ind w:left="5760" w:hanging="360"/>
      </w:pPr>
      <w:rPr>
        <w:rFonts w:ascii="Arial" w:hAnsi="Arial" w:hint="default"/>
      </w:rPr>
    </w:lvl>
    <w:lvl w:ilvl="8" w:tplc="ECC836D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05107D4"/>
    <w:multiLevelType w:val="hybridMultilevel"/>
    <w:tmpl w:val="FB18726C"/>
    <w:lvl w:ilvl="0" w:tplc="F9FCBF10">
      <w:start w:val="1"/>
      <w:numFmt w:val="bullet"/>
      <w:lvlText w:val=""/>
      <w:lvlJc w:val="left"/>
      <w:pPr>
        <w:tabs>
          <w:tab w:val="num" w:pos="720"/>
        </w:tabs>
        <w:ind w:left="720" w:hanging="360"/>
      </w:pPr>
      <w:rPr>
        <w:rFonts w:ascii="Wingdings" w:hAnsi="Wingdings" w:hint="default"/>
      </w:rPr>
    </w:lvl>
    <w:lvl w:ilvl="1" w:tplc="794E19FE" w:tentative="1">
      <w:start w:val="1"/>
      <w:numFmt w:val="bullet"/>
      <w:lvlText w:val=""/>
      <w:lvlJc w:val="left"/>
      <w:pPr>
        <w:tabs>
          <w:tab w:val="num" w:pos="1440"/>
        </w:tabs>
        <w:ind w:left="1440" w:hanging="360"/>
      </w:pPr>
      <w:rPr>
        <w:rFonts w:ascii="Wingdings" w:hAnsi="Wingdings" w:hint="default"/>
      </w:rPr>
    </w:lvl>
    <w:lvl w:ilvl="2" w:tplc="6F8CE30C" w:tentative="1">
      <w:start w:val="1"/>
      <w:numFmt w:val="bullet"/>
      <w:lvlText w:val=""/>
      <w:lvlJc w:val="left"/>
      <w:pPr>
        <w:tabs>
          <w:tab w:val="num" w:pos="2160"/>
        </w:tabs>
        <w:ind w:left="2160" w:hanging="360"/>
      </w:pPr>
      <w:rPr>
        <w:rFonts w:ascii="Wingdings" w:hAnsi="Wingdings" w:hint="default"/>
      </w:rPr>
    </w:lvl>
    <w:lvl w:ilvl="3" w:tplc="D5D02808" w:tentative="1">
      <w:start w:val="1"/>
      <w:numFmt w:val="bullet"/>
      <w:lvlText w:val=""/>
      <w:lvlJc w:val="left"/>
      <w:pPr>
        <w:tabs>
          <w:tab w:val="num" w:pos="2880"/>
        </w:tabs>
        <w:ind w:left="2880" w:hanging="360"/>
      </w:pPr>
      <w:rPr>
        <w:rFonts w:ascii="Wingdings" w:hAnsi="Wingdings" w:hint="default"/>
      </w:rPr>
    </w:lvl>
    <w:lvl w:ilvl="4" w:tplc="0B425156" w:tentative="1">
      <w:start w:val="1"/>
      <w:numFmt w:val="bullet"/>
      <w:lvlText w:val=""/>
      <w:lvlJc w:val="left"/>
      <w:pPr>
        <w:tabs>
          <w:tab w:val="num" w:pos="3600"/>
        </w:tabs>
        <w:ind w:left="3600" w:hanging="360"/>
      </w:pPr>
      <w:rPr>
        <w:rFonts w:ascii="Wingdings" w:hAnsi="Wingdings" w:hint="default"/>
      </w:rPr>
    </w:lvl>
    <w:lvl w:ilvl="5" w:tplc="D3482322" w:tentative="1">
      <w:start w:val="1"/>
      <w:numFmt w:val="bullet"/>
      <w:lvlText w:val=""/>
      <w:lvlJc w:val="left"/>
      <w:pPr>
        <w:tabs>
          <w:tab w:val="num" w:pos="4320"/>
        </w:tabs>
        <w:ind w:left="4320" w:hanging="360"/>
      </w:pPr>
      <w:rPr>
        <w:rFonts w:ascii="Wingdings" w:hAnsi="Wingdings" w:hint="default"/>
      </w:rPr>
    </w:lvl>
    <w:lvl w:ilvl="6" w:tplc="50320B34" w:tentative="1">
      <w:start w:val="1"/>
      <w:numFmt w:val="bullet"/>
      <w:lvlText w:val=""/>
      <w:lvlJc w:val="left"/>
      <w:pPr>
        <w:tabs>
          <w:tab w:val="num" w:pos="5040"/>
        </w:tabs>
        <w:ind w:left="5040" w:hanging="360"/>
      </w:pPr>
      <w:rPr>
        <w:rFonts w:ascii="Wingdings" w:hAnsi="Wingdings" w:hint="default"/>
      </w:rPr>
    </w:lvl>
    <w:lvl w:ilvl="7" w:tplc="468E4112" w:tentative="1">
      <w:start w:val="1"/>
      <w:numFmt w:val="bullet"/>
      <w:lvlText w:val=""/>
      <w:lvlJc w:val="left"/>
      <w:pPr>
        <w:tabs>
          <w:tab w:val="num" w:pos="5760"/>
        </w:tabs>
        <w:ind w:left="5760" w:hanging="360"/>
      </w:pPr>
      <w:rPr>
        <w:rFonts w:ascii="Wingdings" w:hAnsi="Wingdings" w:hint="default"/>
      </w:rPr>
    </w:lvl>
    <w:lvl w:ilvl="8" w:tplc="BF5C9EDC"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B3B5E14"/>
    <w:multiLevelType w:val="hybridMultilevel"/>
    <w:tmpl w:val="BCBE5EB4"/>
    <w:lvl w:ilvl="0" w:tplc="B0C4C0A0">
      <w:start w:val="1"/>
      <w:numFmt w:val="bullet"/>
      <w:lvlText w:val="•"/>
      <w:lvlJc w:val="left"/>
      <w:pPr>
        <w:tabs>
          <w:tab w:val="num" w:pos="720"/>
        </w:tabs>
        <w:ind w:left="720" w:hanging="360"/>
      </w:pPr>
      <w:rPr>
        <w:rFonts w:ascii="Arial" w:hAnsi="Arial" w:hint="default"/>
      </w:rPr>
    </w:lvl>
    <w:lvl w:ilvl="1" w:tplc="3170250A" w:tentative="1">
      <w:start w:val="1"/>
      <w:numFmt w:val="bullet"/>
      <w:lvlText w:val="•"/>
      <w:lvlJc w:val="left"/>
      <w:pPr>
        <w:tabs>
          <w:tab w:val="num" w:pos="1440"/>
        </w:tabs>
        <w:ind w:left="1440" w:hanging="360"/>
      </w:pPr>
      <w:rPr>
        <w:rFonts w:ascii="Arial" w:hAnsi="Arial" w:hint="default"/>
      </w:rPr>
    </w:lvl>
    <w:lvl w:ilvl="2" w:tplc="67BAB106" w:tentative="1">
      <w:start w:val="1"/>
      <w:numFmt w:val="bullet"/>
      <w:lvlText w:val="•"/>
      <w:lvlJc w:val="left"/>
      <w:pPr>
        <w:tabs>
          <w:tab w:val="num" w:pos="2160"/>
        </w:tabs>
        <w:ind w:left="2160" w:hanging="360"/>
      </w:pPr>
      <w:rPr>
        <w:rFonts w:ascii="Arial" w:hAnsi="Arial" w:hint="default"/>
      </w:rPr>
    </w:lvl>
    <w:lvl w:ilvl="3" w:tplc="AA1C74A4" w:tentative="1">
      <w:start w:val="1"/>
      <w:numFmt w:val="bullet"/>
      <w:lvlText w:val="•"/>
      <w:lvlJc w:val="left"/>
      <w:pPr>
        <w:tabs>
          <w:tab w:val="num" w:pos="2880"/>
        </w:tabs>
        <w:ind w:left="2880" w:hanging="360"/>
      </w:pPr>
      <w:rPr>
        <w:rFonts w:ascii="Arial" w:hAnsi="Arial" w:hint="default"/>
      </w:rPr>
    </w:lvl>
    <w:lvl w:ilvl="4" w:tplc="4E0447CA" w:tentative="1">
      <w:start w:val="1"/>
      <w:numFmt w:val="bullet"/>
      <w:lvlText w:val="•"/>
      <w:lvlJc w:val="left"/>
      <w:pPr>
        <w:tabs>
          <w:tab w:val="num" w:pos="3600"/>
        </w:tabs>
        <w:ind w:left="3600" w:hanging="360"/>
      </w:pPr>
      <w:rPr>
        <w:rFonts w:ascii="Arial" w:hAnsi="Arial" w:hint="default"/>
      </w:rPr>
    </w:lvl>
    <w:lvl w:ilvl="5" w:tplc="90DA87DC" w:tentative="1">
      <w:start w:val="1"/>
      <w:numFmt w:val="bullet"/>
      <w:lvlText w:val="•"/>
      <w:lvlJc w:val="left"/>
      <w:pPr>
        <w:tabs>
          <w:tab w:val="num" w:pos="4320"/>
        </w:tabs>
        <w:ind w:left="4320" w:hanging="360"/>
      </w:pPr>
      <w:rPr>
        <w:rFonts w:ascii="Arial" w:hAnsi="Arial" w:hint="default"/>
      </w:rPr>
    </w:lvl>
    <w:lvl w:ilvl="6" w:tplc="88E41890" w:tentative="1">
      <w:start w:val="1"/>
      <w:numFmt w:val="bullet"/>
      <w:lvlText w:val="•"/>
      <w:lvlJc w:val="left"/>
      <w:pPr>
        <w:tabs>
          <w:tab w:val="num" w:pos="5040"/>
        </w:tabs>
        <w:ind w:left="5040" w:hanging="360"/>
      </w:pPr>
      <w:rPr>
        <w:rFonts w:ascii="Arial" w:hAnsi="Arial" w:hint="default"/>
      </w:rPr>
    </w:lvl>
    <w:lvl w:ilvl="7" w:tplc="C356435C" w:tentative="1">
      <w:start w:val="1"/>
      <w:numFmt w:val="bullet"/>
      <w:lvlText w:val="•"/>
      <w:lvlJc w:val="left"/>
      <w:pPr>
        <w:tabs>
          <w:tab w:val="num" w:pos="5760"/>
        </w:tabs>
        <w:ind w:left="5760" w:hanging="360"/>
      </w:pPr>
      <w:rPr>
        <w:rFonts w:ascii="Arial" w:hAnsi="Arial" w:hint="default"/>
      </w:rPr>
    </w:lvl>
    <w:lvl w:ilvl="8" w:tplc="7150A67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06D331F"/>
    <w:multiLevelType w:val="hybridMultilevel"/>
    <w:tmpl w:val="E06AF078"/>
    <w:lvl w:ilvl="0" w:tplc="AC3AA3BC">
      <w:start w:val="1"/>
      <w:numFmt w:val="bullet"/>
      <w:lvlText w:val="•"/>
      <w:lvlJc w:val="left"/>
      <w:pPr>
        <w:tabs>
          <w:tab w:val="num" w:pos="720"/>
        </w:tabs>
        <w:ind w:left="720" w:hanging="360"/>
      </w:pPr>
      <w:rPr>
        <w:rFonts w:ascii="Arial" w:hAnsi="Arial" w:hint="default"/>
      </w:rPr>
    </w:lvl>
    <w:lvl w:ilvl="1" w:tplc="F2CC237A" w:tentative="1">
      <w:start w:val="1"/>
      <w:numFmt w:val="bullet"/>
      <w:lvlText w:val="•"/>
      <w:lvlJc w:val="left"/>
      <w:pPr>
        <w:tabs>
          <w:tab w:val="num" w:pos="1440"/>
        </w:tabs>
        <w:ind w:left="1440" w:hanging="360"/>
      </w:pPr>
      <w:rPr>
        <w:rFonts w:ascii="Arial" w:hAnsi="Arial" w:hint="default"/>
      </w:rPr>
    </w:lvl>
    <w:lvl w:ilvl="2" w:tplc="6566942C" w:tentative="1">
      <w:start w:val="1"/>
      <w:numFmt w:val="bullet"/>
      <w:lvlText w:val="•"/>
      <w:lvlJc w:val="left"/>
      <w:pPr>
        <w:tabs>
          <w:tab w:val="num" w:pos="2160"/>
        </w:tabs>
        <w:ind w:left="2160" w:hanging="360"/>
      </w:pPr>
      <w:rPr>
        <w:rFonts w:ascii="Arial" w:hAnsi="Arial" w:hint="default"/>
      </w:rPr>
    </w:lvl>
    <w:lvl w:ilvl="3" w:tplc="CD969962" w:tentative="1">
      <w:start w:val="1"/>
      <w:numFmt w:val="bullet"/>
      <w:lvlText w:val="•"/>
      <w:lvlJc w:val="left"/>
      <w:pPr>
        <w:tabs>
          <w:tab w:val="num" w:pos="2880"/>
        </w:tabs>
        <w:ind w:left="2880" w:hanging="360"/>
      </w:pPr>
      <w:rPr>
        <w:rFonts w:ascii="Arial" w:hAnsi="Arial" w:hint="default"/>
      </w:rPr>
    </w:lvl>
    <w:lvl w:ilvl="4" w:tplc="E7761E8C" w:tentative="1">
      <w:start w:val="1"/>
      <w:numFmt w:val="bullet"/>
      <w:lvlText w:val="•"/>
      <w:lvlJc w:val="left"/>
      <w:pPr>
        <w:tabs>
          <w:tab w:val="num" w:pos="3600"/>
        </w:tabs>
        <w:ind w:left="3600" w:hanging="360"/>
      </w:pPr>
      <w:rPr>
        <w:rFonts w:ascii="Arial" w:hAnsi="Arial" w:hint="default"/>
      </w:rPr>
    </w:lvl>
    <w:lvl w:ilvl="5" w:tplc="3E6C14B4" w:tentative="1">
      <w:start w:val="1"/>
      <w:numFmt w:val="bullet"/>
      <w:lvlText w:val="•"/>
      <w:lvlJc w:val="left"/>
      <w:pPr>
        <w:tabs>
          <w:tab w:val="num" w:pos="4320"/>
        </w:tabs>
        <w:ind w:left="4320" w:hanging="360"/>
      </w:pPr>
      <w:rPr>
        <w:rFonts w:ascii="Arial" w:hAnsi="Arial" w:hint="default"/>
      </w:rPr>
    </w:lvl>
    <w:lvl w:ilvl="6" w:tplc="A7A607F0" w:tentative="1">
      <w:start w:val="1"/>
      <w:numFmt w:val="bullet"/>
      <w:lvlText w:val="•"/>
      <w:lvlJc w:val="left"/>
      <w:pPr>
        <w:tabs>
          <w:tab w:val="num" w:pos="5040"/>
        </w:tabs>
        <w:ind w:left="5040" w:hanging="360"/>
      </w:pPr>
      <w:rPr>
        <w:rFonts w:ascii="Arial" w:hAnsi="Arial" w:hint="default"/>
      </w:rPr>
    </w:lvl>
    <w:lvl w:ilvl="7" w:tplc="BAB2F32E" w:tentative="1">
      <w:start w:val="1"/>
      <w:numFmt w:val="bullet"/>
      <w:lvlText w:val="•"/>
      <w:lvlJc w:val="left"/>
      <w:pPr>
        <w:tabs>
          <w:tab w:val="num" w:pos="5760"/>
        </w:tabs>
        <w:ind w:left="5760" w:hanging="360"/>
      </w:pPr>
      <w:rPr>
        <w:rFonts w:ascii="Arial" w:hAnsi="Arial" w:hint="default"/>
      </w:rPr>
    </w:lvl>
    <w:lvl w:ilvl="8" w:tplc="E158991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492728E"/>
    <w:multiLevelType w:val="hybridMultilevel"/>
    <w:tmpl w:val="22F21BAE"/>
    <w:lvl w:ilvl="0" w:tplc="3F8E9478">
      <w:start w:val="1"/>
      <w:numFmt w:val="bullet"/>
      <w:lvlText w:val=""/>
      <w:lvlJc w:val="left"/>
      <w:pPr>
        <w:tabs>
          <w:tab w:val="num" w:pos="720"/>
        </w:tabs>
        <w:ind w:left="720" w:hanging="360"/>
      </w:pPr>
      <w:rPr>
        <w:rFonts w:ascii="Wingdings" w:hAnsi="Wingdings" w:hint="default"/>
      </w:rPr>
    </w:lvl>
    <w:lvl w:ilvl="1" w:tplc="3AA06214" w:tentative="1">
      <w:start w:val="1"/>
      <w:numFmt w:val="bullet"/>
      <w:lvlText w:val=""/>
      <w:lvlJc w:val="left"/>
      <w:pPr>
        <w:tabs>
          <w:tab w:val="num" w:pos="1440"/>
        </w:tabs>
        <w:ind w:left="1440" w:hanging="360"/>
      </w:pPr>
      <w:rPr>
        <w:rFonts w:ascii="Wingdings" w:hAnsi="Wingdings" w:hint="default"/>
      </w:rPr>
    </w:lvl>
    <w:lvl w:ilvl="2" w:tplc="3438A1D2" w:tentative="1">
      <w:start w:val="1"/>
      <w:numFmt w:val="bullet"/>
      <w:lvlText w:val=""/>
      <w:lvlJc w:val="left"/>
      <w:pPr>
        <w:tabs>
          <w:tab w:val="num" w:pos="2160"/>
        </w:tabs>
        <w:ind w:left="2160" w:hanging="360"/>
      </w:pPr>
      <w:rPr>
        <w:rFonts w:ascii="Wingdings" w:hAnsi="Wingdings" w:hint="default"/>
      </w:rPr>
    </w:lvl>
    <w:lvl w:ilvl="3" w:tplc="A3B61ABC" w:tentative="1">
      <w:start w:val="1"/>
      <w:numFmt w:val="bullet"/>
      <w:lvlText w:val=""/>
      <w:lvlJc w:val="left"/>
      <w:pPr>
        <w:tabs>
          <w:tab w:val="num" w:pos="2880"/>
        </w:tabs>
        <w:ind w:left="2880" w:hanging="360"/>
      </w:pPr>
      <w:rPr>
        <w:rFonts w:ascii="Wingdings" w:hAnsi="Wingdings" w:hint="default"/>
      </w:rPr>
    </w:lvl>
    <w:lvl w:ilvl="4" w:tplc="02D63232" w:tentative="1">
      <w:start w:val="1"/>
      <w:numFmt w:val="bullet"/>
      <w:lvlText w:val=""/>
      <w:lvlJc w:val="left"/>
      <w:pPr>
        <w:tabs>
          <w:tab w:val="num" w:pos="3600"/>
        </w:tabs>
        <w:ind w:left="3600" w:hanging="360"/>
      </w:pPr>
      <w:rPr>
        <w:rFonts w:ascii="Wingdings" w:hAnsi="Wingdings" w:hint="default"/>
      </w:rPr>
    </w:lvl>
    <w:lvl w:ilvl="5" w:tplc="F7E223B4" w:tentative="1">
      <w:start w:val="1"/>
      <w:numFmt w:val="bullet"/>
      <w:lvlText w:val=""/>
      <w:lvlJc w:val="left"/>
      <w:pPr>
        <w:tabs>
          <w:tab w:val="num" w:pos="4320"/>
        </w:tabs>
        <w:ind w:left="4320" w:hanging="360"/>
      </w:pPr>
      <w:rPr>
        <w:rFonts w:ascii="Wingdings" w:hAnsi="Wingdings" w:hint="default"/>
      </w:rPr>
    </w:lvl>
    <w:lvl w:ilvl="6" w:tplc="3A5C4536" w:tentative="1">
      <w:start w:val="1"/>
      <w:numFmt w:val="bullet"/>
      <w:lvlText w:val=""/>
      <w:lvlJc w:val="left"/>
      <w:pPr>
        <w:tabs>
          <w:tab w:val="num" w:pos="5040"/>
        </w:tabs>
        <w:ind w:left="5040" w:hanging="360"/>
      </w:pPr>
      <w:rPr>
        <w:rFonts w:ascii="Wingdings" w:hAnsi="Wingdings" w:hint="default"/>
      </w:rPr>
    </w:lvl>
    <w:lvl w:ilvl="7" w:tplc="A3047AE2" w:tentative="1">
      <w:start w:val="1"/>
      <w:numFmt w:val="bullet"/>
      <w:lvlText w:val=""/>
      <w:lvlJc w:val="left"/>
      <w:pPr>
        <w:tabs>
          <w:tab w:val="num" w:pos="5760"/>
        </w:tabs>
        <w:ind w:left="5760" w:hanging="360"/>
      </w:pPr>
      <w:rPr>
        <w:rFonts w:ascii="Wingdings" w:hAnsi="Wingdings" w:hint="default"/>
      </w:rPr>
    </w:lvl>
    <w:lvl w:ilvl="8" w:tplc="BA32952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AF25E68"/>
    <w:multiLevelType w:val="hybridMultilevel"/>
    <w:tmpl w:val="F710B39E"/>
    <w:lvl w:ilvl="0" w:tplc="3B28F156">
      <w:start w:val="1"/>
      <w:numFmt w:val="bullet"/>
      <w:lvlText w:val="•"/>
      <w:lvlJc w:val="left"/>
      <w:pPr>
        <w:tabs>
          <w:tab w:val="num" w:pos="720"/>
        </w:tabs>
        <w:ind w:left="720" w:hanging="360"/>
      </w:pPr>
      <w:rPr>
        <w:rFonts w:ascii="Arial" w:hAnsi="Arial" w:hint="default"/>
      </w:rPr>
    </w:lvl>
    <w:lvl w:ilvl="1" w:tplc="27EE378C" w:tentative="1">
      <w:start w:val="1"/>
      <w:numFmt w:val="bullet"/>
      <w:lvlText w:val="•"/>
      <w:lvlJc w:val="left"/>
      <w:pPr>
        <w:tabs>
          <w:tab w:val="num" w:pos="1440"/>
        </w:tabs>
        <w:ind w:left="1440" w:hanging="360"/>
      </w:pPr>
      <w:rPr>
        <w:rFonts w:ascii="Arial" w:hAnsi="Arial" w:hint="default"/>
      </w:rPr>
    </w:lvl>
    <w:lvl w:ilvl="2" w:tplc="42287C1A" w:tentative="1">
      <w:start w:val="1"/>
      <w:numFmt w:val="bullet"/>
      <w:lvlText w:val="•"/>
      <w:lvlJc w:val="left"/>
      <w:pPr>
        <w:tabs>
          <w:tab w:val="num" w:pos="2160"/>
        </w:tabs>
        <w:ind w:left="2160" w:hanging="360"/>
      </w:pPr>
      <w:rPr>
        <w:rFonts w:ascii="Arial" w:hAnsi="Arial" w:hint="default"/>
      </w:rPr>
    </w:lvl>
    <w:lvl w:ilvl="3" w:tplc="8306E030" w:tentative="1">
      <w:start w:val="1"/>
      <w:numFmt w:val="bullet"/>
      <w:lvlText w:val="•"/>
      <w:lvlJc w:val="left"/>
      <w:pPr>
        <w:tabs>
          <w:tab w:val="num" w:pos="2880"/>
        </w:tabs>
        <w:ind w:left="2880" w:hanging="360"/>
      </w:pPr>
      <w:rPr>
        <w:rFonts w:ascii="Arial" w:hAnsi="Arial" w:hint="default"/>
      </w:rPr>
    </w:lvl>
    <w:lvl w:ilvl="4" w:tplc="3E5485FA" w:tentative="1">
      <w:start w:val="1"/>
      <w:numFmt w:val="bullet"/>
      <w:lvlText w:val="•"/>
      <w:lvlJc w:val="left"/>
      <w:pPr>
        <w:tabs>
          <w:tab w:val="num" w:pos="3600"/>
        </w:tabs>
        <w:ind w:left="3600" w:hanging="360"/>
      </w:pPr>
      <w:rPr>
        <w:rFonts w:ascii="Arial" w:hAnsi="Arial" w:hint="default"/>
      </w:rPr>
    </w:lvl>
    <w:lvl w:ilvl="5" w:tplc="504A8876" w:tentative="1">
      <w:start w:val="1"/>
      <w:numFmt w:val="bullet"/>
      <w:lvlText w:val="•"/>
      <w:lvlJc w:val="left"/>
      <w:pPr>
        <w:tabs>
          <w:tab w:val="num" w:pos="4320"/>
        </w:tabs>
        <w:ind w:left="4320" w:hanging="360"/>
      </w:pPr>
      <w:rPr>
        <w:rFonts w:ascii="Arial" w:hAnsi="Arial" w:hint="default"/>
      </w:rPr>
    </w:lvl>
    <w:lvl w:ilvl="6" w:tplc="7A5205F4" w:tentative="1">
      <w:start w:val="1"/>
      <w:numFmt w:val="bullet"/>
      <w:lvlText w:val="•"/>
      <w:lvlJc w:val="left"/>
      <w:pPr>
        <w:tabs>
          <w:tab w:val="num" w:pos="5040"/>
        </w:tabs>
        <w:ind w:left="5040" w:hanging="360"/>
      </w:pPr>
      <w:rPr>
        <w:rFonts w:ascii="Arial" w:hAnsi="Arial" w:hint="default"/>
      </w:rPr>
    </w:lvl>
    <w:lvl w:ilvl="7" w:tplc="DDD82A84" w:tentative="1">
      <w:start w:val="1"/>
      <w:numFmt w:val="bullet"/>
      <w:lvlText w:val="•"/>
      <w:lvlJc w:val="left"/>
      <w:pPr>
        <w:tabs>
          <w:tab w:val="num" w:pos="5760"/>
        </w:tabs>
        <w:ind w:left="5760" w:hanging="360"/>
      </w:pPr>
      <w:rPr>
        <w:rFonts w:ascii="Arial" w:hAnsi="Arial" w:hint="default"/>
      </w:rPr>
    </w:lvl>
    <w:lvl w:ilvl="8" w:tplc="9858F56C" w:tentative="1">
      <w:start w:val="1"/>
      <w:numFmt w:val="bullet"/>
      <w:lvlText w:val="•"/>
      <w:lvlJc w:val="left"/>
      <w:pPr>
        <w:tabs>
          <w:tab w:val="num" w:pos="6480"/>
        </w:tabs>
        <w:ind w:left="6480" w:hanging="360"/>
      </w:pPr>
      <w:rPr>
        <w:rFonts w:ascii="Arial" w:hAnsi="Arial" w:hint="default"/>
      </w:rPr>
    </w:lvl>
  </w:abstractNum>
  <w:num w:numId="1">
    <w:abstractNumId w:val="5"/>
  </w:num>
  <w:num w:numId="2">
    <w:abstractNumId w:val="6"/>
  </w:num>
  <w:num w:numId="3">
    <w:abstractNumId w:val="4"/>
  </w:num>
  <w:num w:numId="4">
    <w:abstractNumId w:val="0"/>
  </w:num>
  <w:num w:numId="5">
    <w:abstractNumId w:val="3"/>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572"/>
    <w:rsid w:val="00066DC3"/>
    <w:rsid w:val="001620C0"/>
    <w:rsid w:val="002B0703"/>
    <w:rsid w:val="00301A06"/>
    <w:rsid w:val="00434E69"/>
    <w:rsid w:val="004B174C"/>
    <w:rsid w:val="005C12ED"/>
    <w:rsid w:val="00710D5B"/>
    <w:rsid w:val="00725F14"/>
    <w:rsid w:val="009D3572"/>
    <w:rsid w:val="00A15B98"/>
    <w:rsid w:val="00A2659E"/>
    <w:rsid w:val="00B00C59"/>
    <w:rsid w:val="00B80FAE"/>
    <w:rsid w:val="00D01009"/>
    <w:rsid w:val="00DE441C"/>
    <w:rsid w:val="00F753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77609"/>
  <w15:chartTrackingRefBased/>
  <w15:docId w15:val="{0DA2FEE3-F825-44C5-BD89-ECE3B0858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0D5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0D5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10D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4283337">
      <w:bodyDiv w:val="1"/>
      <w:marLeft w:val="0"/>
      <w:marRight w:val="0"/>
      <w:marTop w:val="0"/>
      <w:marBottom w:val="0"/>
      <w:divBdr>
        <w:top w:val="none" w:sz="0" w:space="0" w:color="auto"/>
        <w:left w:val="none" w:sz="0" w:space="0" w:color="auto"/>
        <w:bottom w:val="none" w:sz="0" w:space="0" w:color="auto"/>
        <w:right w:val="none" w:sz="0" w:space="0" w:color="auto"/>
      </w:divBdr>
    </w:div>
    <w:div w:id="1820027536">
      <w:bodyDiv w:val="1"/>
      <w:marLeft w:val="0"/>
      <w:marRight w:val="0"/>
      <w:marTop w:val="0"/>
      <w:marBottom w:val="0"/>
      <w:divBdr>
        <w:top w:val="none" w:sz="0" w:space="0" w:color="auto"/>
        <w:left w:val="none" w:sz="0" w:space="0" w:color="auto"/>
        <w:bottom w:val="none" w:sz="0" w:space="0" w:color="auto"/>
        <w:right w:val="none" w:sz="0" w:space="0" w:color="auto"/>
      </w:divBdr>
      <w:divsChild>
        <w:div w:id="208956897">
          <w:marLeft w:val="547"/>
          <w:marRight w:val="0"/>
          <w:marTop w:val="53"/>
          <w:marBottom w:val="0"/>
          <w:divBdr>
            <w:top w:val="none" w:sz="0" w:space="0" w:color="auto"/>
            <w:left w:val="none" w:sz="0" w:space="0" w:color="auto"/>
            <w:bottom w:val="none" w:sz="0" w:space="0" w:color="auto"/>
            <w:right w:val="none" w:sz="0" w:space="0" w:color="auto"/>
          </w:divBdr>
        </w:div>
        <w:div w:id="1063984045">
          <w:marLeft w:val="547"/>
          <w:marRight w:val="0"/>
          <w:marTop w:val="53"/>
          <w:marBottom w:val="0"/>
          <w:divBdr>
            <w:top w:val="none" w:sz="0" w:space="0" w:color="auto"/>
            <w:left w:val="none" w:sz="0" w:space="0" w:color="auto"/>
            <w:bottom w:val="none" w:sz="0" w:space="0" w:color="auto"/>
            <w:right w:val="none" w:sz="0" w:space="0" w:color="auto"/>
          </w:divBdr>
        </w:div>
        <w:div w:id="874269024">
          <w:marLeft w:val="547"/>
          <w:marRight w:val="0"/>
          <w:marTop w:val="53"/>
          <w:marBottom w:val="0"/>
          <w:divBdr>
            <w:top w:val="none" w:sz="0" w:space="0" w:color="auto"/>
            <w:left w:val="none" w:sz="0" w:space="0" w:color="auto"/>
            <w:bottom w:val="none" w:sz="0" w:space="0" w:color="auto"/>
            <w:right w:val="none" w:sz="0" w:space="0" w:color="auto"/>
          </w:divBdr>
        </w:div>
        <w:div w:id="1387991834">
          <w:marLeft w:val="547"/>
          <w:marRight w:val="0"/>
          <w:marTop w:val="53"/>
          <w:marBottom w:val="0"/>
          <w:divBdr>
            <w:top w:val="none" w:sz="0" w:space="0" w:color="auto"/>
            <w:left w:val="none" w:sz="0" w:space="0" w:color="auto"/>
            <w:bottom w:val="none" w:sz="0" w:space="0" w:color="auto"/>
            <w:right w:val="none" w:sz="0" w:space="0" w:color="auto"/>
          </w:divBdr>
        </w:div>
        <w:div w:id="1899432538">
          <w:marLeft w:val="547"/>
          <w:marRight w:val="0"/>
          <w:marTop w:val="53"/>
          <w:marBottom w:val="0"/>
          <w:divBdr>
            <w:top w:val="none" w:sz="0" w:space="0" w:color="auto"/>
            <w:left w:val="none" w:sz="0" w:space="0" w:color="auto"/>
            <w:bottom w:val="none" w:sz="0" w:space="0" w:color="auto"/>
            <w:right w:val="none" w:sz="0" w:space="0" w:color="auto"/>
          </w:divBdr>
        </w:div>
        <w:div w:id="1951355990">
          <w:marLeft w:val="547"/>
          <w:marRight w:val="0"/>
          <w:marTop w:val="53"/>
          <w:marBottom w:val="0"/>
          <w:divBdr>
            <w:top w:val="none" w:sz="0" w:space="0" w:color="auto"/>
            <w:left w:val="none" w:sz="0" w:space="0" w:color="auto"/>
            <w:bottom w:val="none" w:sz="0" w:space="0" w:color="auto"/>
            <w:right w:val="none" w:sz="0" w:space="0" w:color="auto"/>
          </w:divBdr>
        </w:div>
        <w:div w:id="984821482">
          <w:marLeft w:val="547"/>
          <w:marRight w:val="0"/>
          <w:marTop w:val="53"/>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Hay20</b:Tag>
    <b:SourceType>InternetSite</b:SourceType>
    <b:Guid>{E75D3C54-EE13-4683-BCBE-259E3FDA32B7}</b:Guid>
    <b:Author>
      <b:Author>
        <b:NameList>
          <b:Person>
            <b:Last>Hayden</b:Last>
            <b:First>D</b:First>
          </b:Person>
        </b:NameList>
      </b:Author>
    </b:Author>
    <b:Title>Caoching and mentoring factsheet </b:Title>
    <b:Year>2020</b:Year>
    <b:YearAccessed>2021</b:YearAccessed>
    <b:MonthAccessed>April</b:MonthAccessed>
    <b:DayAccessed>20</b:DayAccessed>
    <b:URL>https://www.cipd.co.uk/knowledge/fundamentals/people/development/coaching-mentoring-factsheet#gref</b:URL>
    <b:RefOrder>1</b:RefOrder>
  </b:Source>
  <b:Source>
    <b:Tag>CIP132</b:Tag>
    <b:SourceType>InternetSite</b:SourceType>
    <b:Guid>{8AF6A493-F7DC-4440-BD99-01C773508BF3}</b:Guid>
    <b:Author>
      <b:Author>
        <b:Corporate>CIPD</b:Corporate>
      </b:Author>
    </b:Author>
    <b:Title>The CIPD Profession Map </b:Title>
    <b:Year>2013</b:Year>
    <b:YearAccessed>2021</b:YearAccessed>
    <b:MonthAccessed>April</b:MonthAccessed>
    <b:DayAccessed>29</b:DayAccessed>
    <b:URL>https://www.cipd.co.uk/Images/the-cipd-profession-map-accessible-format_tcm18-33362.pdf</b:URL>
    <b:RefOrder>2</b:RefOrder>
  </b:Source>
</b:Sources>
</file>

<file path=customXml/itemProps1.xml><?xml version="1.0" encoding="utf-8"?>
<ds:datastoreItem xmlns:ds="http://schemas.openxmlformats.org/officeDocument/2006/customXml" ds:itemID="{F31D4E73-F758-4C0D-97EA-4EA544869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9460</TotalTime>
  <Pages>3</Pages>
  <Words>1177</Words>
  <Characters>6711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Evans</dc:creator>
  <cp:keywords/>
  <dc:description/>
  <cp:lastModifiedBy>Victoria Evans</cp:lastModifiedBy>
  <cp:revision>11</cp:revision>
  <dcterms:created xsi:type="dcterms:W3CDTF">2021-02-22T16:44:00Z</dcterms:created>
  <dcterms:modified xsi:type="dcterms:W3CDTF">2021-05-26T06:51:00Z</dcterms:modified>
</cp:coreProperties>
</file>