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50469957" w:displacedByCustomXml="next"/>
    <w:sdt>
      <w:sdtPr>
        <w:id w:val="956526176"/>
        <w:docPartObj>
          <w:docPartGallery w:val="Cover Pages"/>
          <w:docPartUnique/>
        </w:docPartObj>
      </w:sdtPr>
      <w:sdtContent>
        <w:p w14:paraId="6570476F" w14:textId="1EF0F207" w:rsidR="00981F6A" w:rsidRDefault="00981F6A"/>
        <w:p w14:paraId="290E1691" w14:textId="138CE319" w:rsidR="00981F6A" w:rsidRDefault="00981F6A">
          <w:r>
            <w:rPr>
              <w:noProof/>
            </w:rPr>
            <mc:AlternateContent>
              <mc:Choice Requires="wps">
                <w:drawing>
                  <wp:anchor distT="0" distB="0" distL="114300" distR="114300" simplePos="0" relativeHeight="251662336" behindDoc="0" locked="0" layoutInCell="1" allowOverlap="1" wp14:anchorId="58761FE9" wp14:editId="46B3141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11-10T00:00:00Z">
                                    <w:dateFormat w:val="MMMM d, yyyy"/>
                                    <w:lid w:val="en-US"/>
                                    <w:storeMappedDataAs w:val="dateTime"/>
                                    <w:calendar w:val="gregorian"/>
                                  </w:date>
                                </w:sdtPr>
                                <w:sdtContent>
                                  <w:p w14:paraId="1C847B70" w14:textId="27621915" w:rsidR="00981F6A" w:rsidRDefault="00981F6A">
                                    <w:pPr>
                                      <w:pStyle w:val="NoSpacing"/>
                                      <w:jc w:val="right"/>
                                      <w:rPr>
                                        <w:caps/>
                                        <w:color w:val="323E4F" w:themeColor="text2" w:themeShade="BF"/>
                                        <w:sz w:val="40"/>
                                        <w:szCs w:val="40"/>
                                      </w:rPr>
                                    </w:pPr>
                                    <w:r>
                                      <w:rPr>
                                        <w:caps/>
                                        <w:color w:val="323E4F" w:themeColor="text2" w:themeShade="BF"/>
                                        <w:sz w:val="40"/>
                                        <w:szCs w:val="40"/>
                                      </w:rPr>
                                      <w:t>November 10, 2023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58761FE9" id="_x0000_t202" coordsize="21600,21600" o:spt="202" path="m,l,21600r21600,l21600,xe">
                    <v:stroke joinstyle="miter"/>
                    <v:path gradientshapeok="t" o:connecttype="rect"/>
                  </v:shapetype>
                  <v:shape id="Text Box 2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11-10T00:00:00Z">
                              <w:dateFormat w:val="MMMM d, yyyy"/>
                              <w:lid w:val="en-US"/>
                              <w:storeMappedDataAs w:val="dateTime"/>
                              <w:calendar w:val="gregorian"/>
                            </w:date>
                          </w:sdtPr>
                          <w:sdtContent>
                            <w:p w14:paraId="1C847B70" w14:textId="27621915" w:rsidR="00981F6A" w:rsidRDefault="00981F6A">
                              <w:pPr>
                                <w:pStyle w:val="NoSpacing"/>
                                <w:jc w:val="right"/>
                                <w:rPr>
                                  <w:caps/>
                                  <w:color w:val="323E4F" w:themeColor="text2" w:themeShade="BF"/>
                                  <w:sz w:val="40"/>
                                  <w:szCs w:val="40"/>
                                </w:rPr>
                              </w:pPr>
                              <w:r>
                                <w:rPr>
                                  <w:caps/>
                                  <w:color w:val="323E4F" w:themeColor="text2" w:themeShade="BF"/>
                                  <w:sz w:val="40"/>
                                  <w:szCs w:val="40"/>
                                </w:rPr>
                                <w:t>November 10, 2023</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F15DBFE" wp14:editId="64A576D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1804B76" w14:textId="725A0FF8" w:rsidR="00981F6A" w:rsidRDefault="00981F6A">
                                    <w:pPr>
                                      <w:pStyle w:val="NoSpacing"/>
                                      <w:jc w:val="right"/>
                                      <w:rPr>
                                        <w:caps/>
                                        <w:color w:val="262626" w:themeColor="text1" w:themeTint="D9"/>
                                        <w:sz w:val="28"/>
                                        <w:szCs w:val="28"/>
                                      </w:rPr>
                                    </w:pPr>
                                    <w:r>
                                      <w:rPr>
                                        <w:caps/>
                                        <w:color w:val="262626" w:themeColor="text1" w:themeTint="D9"/>
                                        <w:sz w:val="28"/>
                                        <w:szCs w:val="28"/>
                                      </w:rPr>
                                      <w:t>ANNA MISIAK- Ali</w:t>
                                    </w:r>
                                  </w:p>
                                </w:sdtContent>
                              </w:sdt>
                              <w:p w14:paraId="51DBA430" w14:textId="1DCE3939" w:rsidR="00981F6A" w:rsidRDefault="00981F6A">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2311228</w:t>
                                    </w:r>
                                  </w:sdtContent>
                                </w:sdt>
                              </w:p>
                              <w:p w14:paraId="7236B9B9" w14:textId="0B3A958C" w:rsidR="00981F6A" w:rsidRDefault="00981F6A">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1083 WORDS</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F15DBFE" id="Text Box 2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1804B76" w14:textId="725A0FF8" w:rsidR="00981F6A" w:rsidRDefault="00981F6A">
                              <w:pPr>
                                <w:pStyle w:val="NoSpacing"/>
                                <w:jc w:val="right"/>
                                <w:rPr>
                                  <w:caps/>
                                  <w:color w:val="262626" w:themeColor="text1" w:themeTint="D9"/>
                                  <w:sz w:val="28"/>
                                  <w:szCs w:val="28"/>
                                </w:rPr>
                              </w:pPr>
                              <w:r>
                                <w:rPr>
                                  <w:caps/>
                                  <w:color w:val="262626" w:themeColor="text1" w:themeTint="D9"/>
                                  <w:sz w:val="28"/>
                                  <w:szCs w:val="28"/>
                                </w:rPr>
                                <w:t>ANNA MISIAK- Ali</w:t>
                              </w:r>
                            </w:p>
                          </w:sdtContent>
                        </w:sdt>
                        <w:p w14:paraId="51DBA430" w14:textId="1DCE3939" w:rsidR="00981F6A" w:rsidRDefault="00981F6A">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2311228</w:t>
                              </w:r>
                            </w:sdtContent>
                          </w:sdt>
                        </w:p>
                        <w:p w14:paraId="7236B9B9" w14:textId="0B3A958C" w:rsidR="00981F6A" w:rsidRDefault="00981F6A">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1083 WORDS</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ACDE316" wp14:editId="078DA4E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7FEAD0" w14:textId="07B5664E" w:rsidR="00981F6A" w:rsidRDefault="00981F6A">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PROFFESIONAL CAREER DEVELOPMENT</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E600A1A" w14:textId="6193218B" w:rsidR="00981F6A" w:rsidRDefault="00981F6A">
                                    <w:pPr>
                                      <w:pStyle w:val="NoSpacing"/>
                                      <w:jc w:val="right"/>
                                      <w:rPr>
                                        <w:smallCaps/>
                                        <w:color w:val="44546A" w:themeColor="text2"/>
                                        <w:sz w:val="36"/>
                                        <w:szCs w:val="36"/>
                                      </w:rPr>
                                    </w:pPr>
                                    <w:r>
                                      <w:rPr>
                                        <w:smallCaps/>
                                        <w:color w:val="44546A" w:themeColor="text2"/>
                                        <w:sz w:val="36"/>
                                        <w:szCs w:val="36"/>
                                      </w:rPr>
                                      <w:t xml:space="preserve">KOLB’S REFLECTION MODEL AND S.W.O.T. ANALYSIS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3ACDE316" id="Text Box 2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387FEAD0" w14:textId="07B5664E" w:rsidR="00981F6A" w:rsidRDefault="00981F6A">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PROFFESIONAL CAREER DEVELOPMENT</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E600A1A" w14:textId="6193218B" w:rsidR="00981F6A" w:rsidRDefault="00981F6A">
                              <w:pPr>
                                <w:pStyle w:val="NoSpacing"/>
                                <w:jc w:val="right"/>
                                <w:rPr>
                                  <w:smallCaps/>
                                  <w:color w:val="44546A" w:themeColor="text2"/>
                                  <w:sz w:val="36"/>
                                  <w:szCs w:val="36"/>
                                </w:rPr>
                              </w:pPr>
                              <w:r>
                                <w:rPr>
                                  <w:smallCaps/>
                                  <w:color w:val="44546A" w:themeColor="text2"/>
                                  <w:sz w:val="36"/>
                                  <w:szCs w:val="36"/>
                                </w:rPr>
                                <w:t xml:space="preserve">KOLB’S REFLECTION MODEL AND S.W.O.T. ANALYSIS </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5FFCDB15" wp14:editId="026D9D4F">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545118F"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sdtContent>
    </w:sdt>
    <w:p w14:paraId="6ACA497B" w14:textId="507B663D" w:rsidR="00A1787C" w:rsidRDefault="00A1787C" w:rsidP="008D32A4">
      <w:pPr>
        <w:pStyle w:val="Heading1"/>
        <w:jc w:val="both"/>
      </w:pPr>
      <w:bookmarkStart w:id="1" w:name="_Toc150472379"/>
      <w:r>
        <w:lastRenderedPageBreak/>
        <w:t>Contents</w:t>
      </w:r>
      <w:bookmarkEnd w:id="0"/>
      <w:bookmarkEnd w:id="1"/>
    </w:p>
    <w:p w14:paraId="221D0507" w14:textId="0EA8CB3A" w:rsidR="00981F6A" w:rsidRDefault="00A1787C">
      <w:pPr>
        <w:pStyle w:val="TOC1"/>
        <w:tabs>
          <w:tab w:val="right" w:leader="dot" w:pos="9016"/>
        </w:tabs>
        <w:rPr>
          <w:rFonts w:eastAsiaTheme="minorEastAsia"/>
          <w:noProof/>
          <w:lang w:eastAsia="en-GB"/>
        </w:rPr>
      </w:pPr>
      <w:r>
        <w:fldChar w:fldCharType="begin"/>
      </w:r>
      <w:r>
        <w:instrText xml:space="preserve"> TOC \o "1-2" \h \z \u </w:instrText>
      </w:r>
      <w:r>
        <w:fldChar w:fldCharType="separate"/>
      </w:r>
      <w:hyperlink w:anchor="_Toc150472379" w:history="1">
        <w:r w:rsidR="00981F6A" w:rsidRPr="00BE65E4">
          <w:rPr>
            <w:rStyle w:val="Hyperlink"/>
            <w:noProof/>
          </w:rPr>
          <w:t>Contents</w:t>
        </w:r>
        <w:r w:rsidR="00981F6A">
          <w:rPr>
            <w:noProof/>
            <w:webHidden/>
          </w:rPr>
          <w:tab/>
        </w:r>
        <w:r w:rsidR="00981F6A">
          <w:rPr>
            <w:noProof/>
            <w:webHidden/>
          </w:rPr>
          <w:fldChar w:fldCharType="begin"/>
        </w:r>
        <w:r w:rsidR="00981F6A">
          <w:rPr>
            <w:noProof/>
            <w:webHidden/>
          </w:rPr>
          <w:instrText xml:space="preserve"> PAGEREF _Toc150472379 \h </w:instrText>
        </w:r>
        <w:r w:rsidR="00981F6A">
          <w:rPr>
            <w:noProof/>
            <w:webHidden/>
          </w:rPr>
        </w:r>
        <w:r w:rsidR="00981F6A">
          <w:rPr>
            <w:noProof/>
            <w:webHidden/>
          </w:rPr>
          <w:fldChar w:fldCharType="separate"/>
        </w:r>
        <w:r w:rsidR="00981F6A">
          <w:rPr>
            <w:noProof/>
            <w:webHidden/>
          </w:rPr>
          <w:t>1</w:t>
        </w:r>
        <w:r w:rsidR="00981F6A">
          <w:rPr>
            <w:noProof/>
            <w:webHidden/>
          </w:rPr>
          <w:fldChar w:fldCharType="end"/>
        </w:r>
      </w:hyperlink>
    </w:p>
    <w:p w14:paraId="4E56A566" w14:textId="120FCAC6" w:rsidR="00981F6A" w:rsidRDefault="00981F6A">
      <w:pPr>
        <w:pStyle w:val="TOC1"/>
        <w:tabs>
          <w:tab w:val="right" w:leader="dot" w:pos="9016"/>
        </w:tabs>
        <w:rPr>
          <w:rFonts w:eastAsiaTheme="minorEastAsia"/>
          <w:noProof/>
          <w:lang w:eastAsia="en-GB"/>
        </w:rPr>
      </w:pPr>
      <w:hyperlink w:anchor="_Toc150472380" w:history="1">
        <w:r w:rsidRPr="00BE65E4">
          <w:rPr>
            <w:rStyle w:val="Hyperlink"/>
            <w:noProof/>
          </w:rPr>
          <w:t>Executive Summary</w:t>
        </w:r>
        <w:r>
          <w:rPr>
            <w:noProof/>
            <w:webHidden/>
          </w:rPr>
          <w:tab/>
        </w:r>
        <w:r>
          <w:rPr>
            <w:noProof/>
            <w:webHidden/>
          </w:rPr>
          <w:fldChar w:fldCharType="begin"/>
        </w:r>
        <w:r>
          <w:rPr>
            <w:noProof/>
            <w:webHidden/>
          </w:rPr>
          <w:instrText xml:space="preserve"> PAGEREF _Toc150472380 \h </w:instrText>
        </w:r>
        <w:r>
          <w:rPr>
            <w:noProof/>
            <w:webHidden/>
          </w:rPr>
        </w:r>
        <w:r>
          <w:rPr>
            <w:noProof/>
            <w:webHidden/>
          </w:rPr>
          <w:fldChar w:fldCharType="separate"/>
        </w:r>
        <w:r>
          <w:rPr>
            <w:noProof/>
            <w:webHidden/>
          </w:rPr>
          <w:t>2</w:t>
        </w:r>
        <w:r>
          <w:rPr>
            <w:noProof/>
            <w:webHidden/>
          </w:rPr>
          <w:fldChar w:fldCharType="end"/>
        </w:r>
      </w:hyperlink>
    </w:p>
    <w:p w14:paraId="6D141B4F" w14:textId="49162756" w:rsidR="00981F6A" w:rsidRDefault="00981F6A">
      <w:pPr>
        <w:pStyle w:val="TOC1"/>
        <w:tabs>
          <w:tab w:val="right" w:leader="dot" w:pos="9016"/>
        </w:tabs>
        <w:rPr>
          <w:rFonts w:eastAsiaTheme="minorEastAsia"/>
          <w:noProof/>
          <w:lang w:eastAsia="en-GB"/>
        </w:rPr>
      </w:pPr>
      <w:hyperlink w:anchor="_Toc150472381" w:history="1">
        <w:r w:rsidRPr="00BE65E4">
          <w:rPr>
            <w:rStyle w:val="Hyperlink"/>
            <w:noProof/>
          </w:rPr>
          <w:t>Introduction</w:t>
        </w:r>
        <w:r>
          <w:rPr>
            <w:noProof/>
            <w:webHidden/>
          </w:rPr>
          <w:tab/>
        </w:r>
        <w:r>
          <w:rPr>
            <w:noProof/>
            <w:webHidden/>
          </w:rPr>
          <w:fldChar w:fldCharType="begin"/>
        </w:r>
        <w:r>
          <w:rPr>
            <w:noProof/>
            <w:webHidden/>
          </w:rPr>
          <w:instrText xml:space="preserve"> PAGEREF _Toc150472381 \h </w:instrText>
        </w:r>
        <w:r>
          <w:rPr>
            <w:noProof/>
            <w:webHidden/>
          </w:rPr>
        </w:r>
        <w:r>
          <w:rPr>
            <w:noProof/>
            <w:webHidden/>
          </w:rPr>
          <w:fldChar w:fldCharType="separate"/>
        </w:r>
        <w:r>
          <w:rPr>
            <w:noProof/>
            <w:webHidden/>
          </w:rPr>
          <w:t>2</w:t>
        </w:r>
        <w:r>
          <w:rPr>
            <w:noProof/>
            <w:webHidden/>
          </w:rPr>
          <w:fldChar w:fldCharType="end"/>
        </w:r>
      </w:hyperlink>
    </w:p>
    <w:p w14:paraId="37689D10" w14:textId="13896CCE" w:rsidR="00981F6A" w:rsidRDefault="00981F6A">
      <w:pPr>
        <w:pStyle w:val="TOC1"/>
        <w:tabs>
          <w:tab w:val="right" w:leader="dot" w:pos="9016"/>
        </w:tabs>
        <w:rPr>
          <w:rFonts w:eastAsiaTheme="minorEastAsia"/>
          <w:noProof/>
          <w:lang w:eastAsia="en-GB"/>
        </w:rPr>
      </w:pPr>
      <w:hyperlink w:anchor="_Toc150472382" w:history="1">
        <w:r w:rsidRPr="00BE65E4">
          <w:rPr>
            <w:rStyle w:val="Hyperlink"/>
            <w:noProof/>
          </w:rPr>
          <w:t>Kolb’s Reflective Model</w:t>
        </w:r>
        <w:r>
          <w:rPr>
            <w:noProof/>
            <w:webHidden/>
          </w:rPr>
          <w:tab/>
        </w:r>
        <w:r>
          <w:rPr>
            <w:noProof/>
            <w:webHidden/>
          </w:rPr>
          <w:fldChar w:fldCharType="begin"/>
        </w:r>
        <w:r>
          <w:rPr>
            <w:noProof/>
            <w:webHidden/>
          </w:rPr>
          <w:instrText xml:space="preserve"> PAGEREF _Toc150472382 \h </w:instrText>
        </w:r>
        <w:r>
          <w:rPr>
            <w:noProof/>
            <w:webHidden/>
          </w:rPr>
        </w:r>
        <w:r>
          <w:rPr>
            <w:noProof/>
            <w:webHidden/>
          </w:rPr>
          <w:fldChar w:fldCharType="separate"/>
        </w:r>
        <w:r>
          <w:rPr>
            <w:noProof/>
            <w:webHidden/>
          </w:rPr>
          <w:t>2</w:t>
        </w:r>
        <w:r>
          <w:rPr>
            <w:noProof/>
            <w:webHidden/>
          </w:rPr>
          <w:fldChar w:fldCharType="end"/>
        </w:r>
      </w:hyperlink>
    </w:p>
    <w:p w14:paraId="435E2FED" w14:textId="0E96EC46" w:rsidR="00981F6A" w:rsidRDefault="00981F6A">
      <w:pPr>
        <w:pStyle w:val="TOC2"/>
        <w:tabs>
          <w:tab w:val="right" w:leader="dot" w:pos="9016"/>
        </w:tabs>
        <w:rPr>
          <w:rFonts w:eastAsiaTheme="minorEastAsia"/>
          <w:noProof/>
          <w:lang w:eastAsia="en-GB"/>
        </w:rPr>
      </w:pPr>
      <w:hyperlink w:anchor="_Toc150472383" w:history="1">
        <w:r w:rsidRPr="00BE65E4">
          <w:rPr>
            <w:rStyle w:val="Hyperlink"/>
            <w:noProof/>
          </w:rPr>
          <w:t>Kolb’s Personal Reflective Model</w:t>
        </w:r>
        <w:r>
          <w:rPr>
            <w:noProof/>
            <w:webHidden/>
          </w:rPr>
          <w:tab/>
        </w:r>
        <w:r>
          <w:rPr>
            <w:noProof/>
            <w:webHidden/>
          </w:rPr>
          <w:fldChar w:fldCharType="begin"/>
        </w:r>
        <w:r>
          <w:rPr>
            <w:noProof/>
            <w:webHidden/>
          </w:rPr>
          <w:instrText xml:space="preserve"> PAGEREF _Toc150472383 \h </w:instrText>
        </w:r>
        <w:r>
          <w:rPr>
            <w:noProof/>
            <w:webHidden/>
          </w:rPr>
        </w:r>
        <w:r>
          <w:rPr>
            <w:noProof/>
            <w:webHidden/>
          </w:rPr>
          <w:fldChar w:fldCharType="separate"/>
        </w:r>
        <w:r>
          <w:rPr>
            <w:noProof/>
            <w:webHidden/>
          </w:rPr>
          <w:t>4</w:t>
        </w:r>
        <w:r>
          <w:rPr>
            <w:noProof/>
            <w:webHidden/>
          </w:rPr>
          <w:fldChar w:fldCharType="end"/>
        </w:r>
      </w:hyperlink>
    </w:p>
    <w:p w14:paraId="0F616B05" w14:textId="53038EE0" w:rsidR="00981F6A" w:rsidRDefault="00981F6A">
      <w:pPr>
        <w:pStyle w:val="TOC1"/>
        <w:tabs>
          <w:tab w:val="right" w:leader="dot" w:pos="9016"/>
        </w:tabs>
        <w:rPr>
          <w:rFonts w:eastAsiaTheme="minorEastAsia"/>
          <w:noProof/>
          <w:lang w:eastAsia="en-GB"/>
        </w:rPr>
      </w:pPr>
      <w:hyperlink w:anchor="_Toc150472384" w:history="1">
        <w:r w:rsidRPr="00BE65E4">
          <w:rPr>
            <w:rStyle w:val="Hyperlink"/>
            <w:noProof/>
          </w:rPr>
          <w:t>S.W.O.T. Analysis</w:t>
        </w:r>
        <w:r>
          <w:rPr>
            <w:noProof/>
            <w:webHidden/>
          </w:rPr>
          <w:tab/>
        </w:r>
        <w:r>
          <w:rPr>
            <w:noProof/>
            <w:webHidden/>
          </w:rPr>
          <w:fldChar w:fldCharType="begin"/>
        </w:r>
        <w:r>
          <w:rPr>
            <w:noProof/>
            <w:webHidden/>
          </w:rPr>
          <w:instrText xml:space="preserve"> PAGEREF _Toc150472384 \h </w:instrText>
        </w:r>
        <w:r>
          <w:rPr>
            <w:noProof/>
            <w:webHidden/>
          </w:rPr>
        </w:r>
        <w:r>
          <w:rPr>
            <w:noProof/>
            <w:webHidden/>
          </w:rPr>
          <w:fldChar w:fldCharType="separate"/>
        </w:r>
        <w:r>
          <w:rPr>
            <w:noProof/>
            <w:webHidden/>
          </w:rPr>
          <w:t>4</w:t>
        </w:r>
        <w:r>
          <w:rPr>
            <w:noProof/>
            <w:webHidden/>
          </w:rPr>
          <w:fldChar w:fldCharType="end"/>
        </w:r>
      </w:hyperlink>
    </w:p>
    <w:p w14:paraId="27536314" w14:textId="0719963C" w:rsidR="00981F6A" w:rsidRDefault="00981F6A">
      <w:pPr>
        <w:pStyle w:val="TOC2"/>
        <w:tabs>
          <w:tab w:val="right" w:leader="dot" w:pos="9016"/>
        </w:tabs>
        <w:rPr>
          <w:rFonts w:eastAsiaTheme="minorEastAsia"/>
          <w:noProof/>
          <w:lang w:eastAsia="en-GB"/>
        </w:rPr>
      </w:pPr>
      <w:hyperlink w:anchor="_Toc150472385" w:history="1">
        <w:r w:rsidRPr="00BE65E4">
          <w:rPr>
            <w:rStyle w:val="Hyperlink"/>
            <w:noProof/>
          </w:rPr>
          <w:t>S.W.O.T. Personal Analysis</w:t>
        </w:r>
        <w:r>
          <w:rPr>
            <w:noProof/>
            <w:webHidden/>
          </w:rPr>
          <w:tab/>
        </w:r>
        <w:r>
          <w:rPr>
            <w:noProof/>
            <w:webHidden/>
          </w:rPr>
          <w:fldChar w:fldCharType="begin"/>
        </w:r>
        <w:r>
          <w:rPr>
            <w:noProof/>
            <w:webHidden/>
          </w:rPr>
          <w:instrText xml:space="preserve"> PAGEREF _Toc150472385 \h </w:instrText>
        </w:r>
        <w:r>
          <w:rPr>
            <w:noProof/>
            <w:webHidden/>
          </w:rPr>
        </w:r>
        <w:r>
          <w:rPr>
            <w:noProof/>
            <w:webHidden/>
          </w:rPr>
          <w:fldChar w:fldCharType="separate"/>
        </w:r>
        <w:r>
          <w:rPr>
            <w:noProof/>
            <w:webHidden/>
          </w:rPr>
          <w:t>5</w:t>
        </w:r>
        <w:r>
          <w:rPr>
            <w:noProof/>
            <w:webHidden/>
          </w:rPr>
          <w:fldChar w:fldCharType="end"/>
        </w:r>
      </w:hyperlink>
    </w:p>
    <w:p w14:paraId="450CBBF3" w14:textId="1F279ECD" w:rsidR="00981F6A" w:rsidRDefault="00981F6A">
      <w:pPr>
        <w:pStyle w:val="TOC1"/>
        <w:tabs>
          <w:tab w:val="right" w:leader="dot" w:pos="9016"/>
        </w:tabs>
        <w:rPr>
          <w:rFonts w:eastAsiaTheme="minorEastAsia"/>
          <w:noProof/>
          <w:lang w:eastAsia="en-GB"/>
        </w:rPr>
      </w:pPr>
      <w:hyperlink w:anchor="_Toc150472386" w:history="1">
        <w:r w:rsidRPr="00BE65E4">
          <w:rPr>
            <w:rStyle w:val="Hyperlink"/>
            <w:noProof/>
          </w:rPr>
          <w:t>References</w:t>
        </w:r>
        <w:r>
          <w:rPr>
            <w:noProof/>
            <w:webHidden/>
          </w:rPr>
          <w:tab/>
        </w:r>
        <w:r>
          <w:rPr>
            <w:noProof/>
            <w:webHidden/>
          </w:rPr>
          <w:fldChar w:fldCharType="begin"/>
        </w:r>
        <w:r>
          <w:rPr>
            <w:noProof/>
            <w:webHidden/>
          </w:rPr>
          <w:instrText xml:space="preserve"> PAGEREF _Toc150472386 \h </w:instrText>
        </w:r>
        <w:r>
          <w:rPr>
            <w:noProof/>
            <w:webHidden/>
          </w:rPr>
        </w:r>
        <w:r>
          <w:rPr>
            <w:noProof/>
            <w:webHidden/>
          </w:rPr>
          <w:fldChar w:fldCharType="separate"/>
        </w:r>
        <w:r>
          <w:rPr>
            <w:noProof/>
            <w:webHidden/>
          </w:rPr>
          <w:t>7</w:t>
        </w:r>
        <w:r>
          <w:rPr>
            <w:noProof/>
            <w:webHidden/>
          </w:rPr>
          <w:fldChar w:fldCharType="end"/>
        </w:r>
      </w:hyperlink>
    </w:p>
    <w:p w14:paraId="2ADCF523" w14:textId="14933046" w:rsidR="00A1787C" w:rsidRDefault="00A1787C" w:rsidP="008D32A4">
      <w:pPr>
        <w:jc w:val="both"/>
      </w:pPr>
      <w:r>
        <w:fldChar w:fldCharType="end"/>
      </w:r>
    </w:p>
    <w:p w14:paraId="5BAAB4ED" w14:textId="392B4E48" w:rsidR="00A1787C" w:rsidRDefault="00A1787C" w:rsidP="008D32A4">
      <w:pPr>
        <w:jc w:val="both"/>
      </w:pPr>
    </w:p>
    <w:p w14:paraId="71D40FB9" w14:textId="53A291BC" w:rsidR="00A1787C" w:rsidRDefault="00A1787C" w:rsidP="008D32A4">
      <w:pPr>
        <w:jc w:val="both"/>
      </w:pPr>
    </w:p>
    <w:p w14:paraId="6D9122C4" w14:textId="77777777" w:rsidR="00E21892" w:rsidRDefault="00E21892" w:rsidP="008D32A4">
      <w:pPr>
        <w:jc w:val="both"/>
      </w:pPr>
    </w:p>
    <w:p w14:paraId="4B728184" w14:textId="77777777" w:rsidR="00E21892" w:rsidRDefault="00E21892" w:rsidP="008D32A4">
      <w:pPr>
        <w:jc w:val="both"/>
      </w:pPr>
    </w:p>
    <w:p w14:paraId="52D1799E" w14:textId="77777777" w:rsidR="00E21892" w:rsidRDefault="00E21892" w:rsidP="008D32A4">
      <w:pPr>
        <w:jc w:val="both"/>
      </w:pPr>
    </w:p>
    <w:p w14:paraId="147A057F" w14:textId="77777777" w:rsidR="00E21892" w:rsidRDefault="00E21892" w:rsidP="008D32A4">
      <w:pPr>
        <w:jc w:val="both"/>
      </w:pPr>
    </w:p>
    <w:p w14:paraId="3415747E" w14:textId="77777777" w:rsidR="00E21892" w:rsidRDefault="00E21892" w:rsidP="008D32A4">
      <w:pPr>
        <w:jc w:val="both"/>
      </w:pPr>
    </w:p>
    <w:p w14:paraId="07723DBF" w14:textId="77777777" w:rsidR="00E21892" w:rsidRDefault="00E21892" w:rsidP="008D32A4">
      <w:pPr>
        <w:jc w:val="both"/>
      </w:pPr>
    </w:p>
    <w:p w14:paraId="077FC7A4" w14:textId="77777777" w:rsidR="00E21892" w:rsidRDefault="00E21892" w:rsidP="008D32A4">
      <w:pPr>
        <w:jc w:val="both"/>
      </w:pPr>
    </w:p>
    <w:p w14:paraId="2A928362" w14:textId="77777777" w:rsidR="00E21892" w:rsidRDefault="00E21892" w:rsidP="008D32A4">
      <w:pPr>
        <w:jc w:val="both"/>
      </w:pPr>
    </w:p>
    <w:p w14:paraId="4C791319" w14:textId="77777777" w:rsidR="00E21892" w:rsidRDefault="00E21892" w:rsidP="008D32A4">
      <w:pPr>
        <w:jc w:val="both"/>
      </w:pPr>
    </w:p>
    <w:p w14:paraId="5CA379F9" w14:textId="77777777" w:rsidR="00E21892" w:rsidRDefault="00E21892" w:rsidP="008D32A4">
      <w:pPr>
        <w:jc w:val="both"/>
      </w:pPr>
    </w:p>
    <w:p w14:paraId="6594F77B" w14:textId="77777777" w:rsidR="00E21892" w:rsidRDefault="00E21892" w:rsidP="008D32A4">
      <w:pPr>
        <w:jc w:val="both"/>
      </w:pPr>
    </w:p>
    <w:p w14:paraId="0B05A41D" w14:textId="77777777" w:rsidR="00E21892" w:rsidRDefault="00E21892" w:rsidP="008D32A4">
      <w:pPr>
        <w:jc w:val="both"/>
      </w:pPr>
    </w:p>
    <w:p w14:paraId="5E0EC8C8" w14:textId="77777777" w:rsidR="00E21892" w:rsidRDefault="00E21892" w:rsidP="008D32A4">
      <w:pPr>
        <w:jc w:val="both"/>
      </w:pPr>
    </w:p>
    <w:p w14:paraId="58823481" w14:textId="77777777" w:rsidR="00E21892" w:rsidRDefault="00E21892" w:rsidP="008D32A4">
      <w:pPr>
        <w:jc w:val="both"/>
      </w:pPr>
    </w:p>
    <w:p w14:paraId="6A33B5E8" w14:textId="77777777" w:rsidR="00E21892" w:rsidRDefault="00E21892" w:rsidP="008D32A4">
      <w:pPr>
        <w:jc w:val="both"/>
      </w:pPr>
    </w:p>
    <w:p w14:paraId="6C722D40" w14:textId="77777777" w:rsidR="00E21892" w:rsidRDefault="00E21892" w:rsidP="008D32A4">
      <w:pPr>
        <w:jc w:val="both"/>
      </w:pPr>
    </w:p>
    <w:p w14:paraId="0E4D89FF" w14:textId="77777777" w:rsidR="00E21892" w:rsidRDefault="00E21892" w:rsidP="008D32A4">
      <w:pPr>
        <w:pStyle w:val="Heading1"/>
        <w:jc w:val="both"/>
      </w:pPr>
    </w:p>
    <w:p w14:paraId="0F86906C" w14:textId="77777777" w:rsidR="00CC1B17" w:rsidRPr="00CC1B17" w:rsidRDefault="00CC1B17" w:rsidP="00CC1B17"/>
    <w:p w14:paraId="1FCA886F" w14:textId="77777777" w:rsidR="00981F6A" w:rsidRDefault="00981F6A" w:rsidP="008D32A4">
      <w:pPr>
        <w:pStyle w:val="Heading1"/>
        <w:jc w:val="both"/>
      </w:pPr>
    </w:p>
    <w:p w14:paraId="1ACB8CB2" w14:textId="00999A8B" w:rsidR="00E21892" w:rsidRDefault="00E21892" w:rsidP="008D32A4">
      <w:pPr>
        <w:pStyle w:val="Heading1"/>
        <w:jc w:val="both"/>
      </w:pPr>
      <w:bookmarkStart w:id="2" w:name="_Toc150472380"/>
      <w:r>
        <w:t>Executive Summary</w:t>
      </w:r>
      <w:bookmarkEnd w:id="2"/>
    </w:p>
    <w:p w14:paraId="51422D9B" w14:textId="77777777" w:rsidR="00E21892" w:rsidRDefault="00E21892" w:rsidP="008D32A4">
      <w:pPr>
        <w:jc w:val="both"/>
      </w:pPr>
    </w:p>
    <w:p w14:paraId="0F9022BE" w14:textId="5F17AB4A" w:rsidR="00E21892" w:rsidRPr="00E21892" w:rsidRDefault="00E21892" w:rsidP="008D32A4">
      <w:pPr>
        <w:jc w:val="both"/>
        <w:rPr>
          <w:vanish/>
          <w:specVanish/>
        </w:rPr>
      </w:pPr>
      <w:r>
        <w:t xml:space="preserve">              </w:t>
      </w:r>
      <w:r>
        <w:t xml:space="preserve">This document has been prepared to explain what the Kolb’s model is and what impact the learning process of the average person has in his professional and private life. We can learn that our life is a cycle of continues gaining knowledge through our action, life experiences, fails. This is the way to develop and improve skills. We have four-stage learning process. Each process allows you to gain new skills by observing behaviour and think about new solutions. It helps you implement new ideas and actively experiment with new strategies. In the second part of my project, I have explained S.W.O.T. analysis which helps identify the strengths, weaknesses, opportunities, and threats of a particular project or overall business plan. It can be used also for personal development as tool to overcome person’s weaknesses and change them into strengths. It’s a tool that can help plan strategically and stay ahead of market trends.       </w:t>
      </w:r>
    </w:p>
    <w:p w14:paraId="3A2EDE56" w14:textId="68C48CA0" w:rsidR="00E21892" w:rsidRPr="00E21892" w:rsidRDefault="00E21892" w:rsidP="008D32A4">
      <w:pPr>
        <w:jc w:val="both"/>
      </w:pPr>
      <w:r>
        <w:t xml:space="preserve"> </w:t>
      </w:r>
    </w:p>
    <w:p w14:paraId="2F74A5FA" w14:textId="77777777" w:rsidR="00E21892" w:rsidRDefault="00E21892" w:rsidP="008D32A4">
      <w:pPr>
        <w:jc w:val="both"/>
      </w:pPr>
    </w:p>
    <w:p w14:paraId="6D205D33" w14:textId="77777777" w:rsidR="00CC1B17" w:rsidRDefault="00CC1B17" w:rsidP="008D32A4">
      <w:pPr>
        <w:pStyle w:val="Heading1"/>
        <w:jc w:val="both"/>
      </w:pPr>
    </w:p>
    <w:p w14:paraId="778C8F4F" w14:textId="64FA306B" w:rsidR="00E21892" w:rsidRDefault="00E21892" w:rsidP="008D32A4">
      <w:pPr>
        <w:pStyle w:val="Heading1"/>
        <w:jc w:val="both"/>
      </w:pPr>
      <w:bookmarkStart w:id="3" w:name="_Toc150472381"/>
      <w:r>
        <w:t>Introduction</w:t>
      </w:r>
      <w:bookmarkEnd w:id="3"/>
    </w:p>
    <w:p w14:paraId="3C990C7A" w14:textId="77777777" w:rsidR="00E21892" w:rsidRDefault="00E21892" w:rsidP="008D32A4">
      <w:pPr>
        <w:jc w:val="both"/>
      </w:pPr>
    </w:p>
    <w:p w14:paraId="0703E8CD" w14:textId="60D67F98" w:rsidR="00E21892" w:rsidRPr="00E21892" w:rsidRDefault="00CC1B17" w:rsidP="008D32A4">
      <w:pPr>
        <w:jc w:val="both"/>
      </w:pPr>
      <w:r>
        <w:t xml:space="preserve">        </w:t>
      </w:r>
      <w:r w:rsidR="00E21892" w:rsidRPr="00E21892">
        <w:t>In this document I have explained the importance of self-development through Kolb’s model and S.W.O.T. analysis. Experimenting with different strategies helped with self-assessment and conclusion about next stages I can take to be more successful in my private and professional life.</w:t>
      </w:r>
    </w:p>
    <w:p w14:paraId="1A2FBFAC" w14:textId="77777777" w:rsidR="00E21892" w:rsidRDefault="00E21892" w:rsidP="008D32A4">
      <w:pPr>
        <w:jc w:val="both"/>
      </w:pPr>
    </w:p>
    <w:p w14:paraId="7391C49D" w14:textId="77777777" w:rsidR="00CC1B17" w:rsidRDefault="00CC1B17" w:rsidP="008D32A4">
      <w:pPr>
        <w:pStyle w:val="Heading1"/>
        <w:jc w:val="both"/>
      </w:pPr>
    </w:p>
    <w:p w14:paraId="23532D96" w14:textId="0DA44FB0" w:rsidR="00E21892" w:rsidRDefault="00E21892" w:rsidP="008D32A4">
      <w:pPr>
        <w:pStyle w:val="Heading1"/>
        <w:jc w:val="both"/>
      </w:pPr>
      <w:bookmarkStart w:id="4" w:name="_Toc150472382"/>
      <w:r>
        <w:t>Kolb’s Reflective Model</w:t>
      </w:r>
      <w:bookmarkEnd w:id="4"/>
    </w:p>
    <w:p w14:paraId="38FFAF20" w14:textId="77777777" w:rsidR="00E21892" w:rsidRDefault="00E21892" w:rsidP="008D32A4">
      <w:pPr>
        <w:jc w:val="both"/>
      </w:pPr>
    </w:p>
    <w:p w14:paraId="2194E5F6" w14:textId="27E94D9B" w:rsidR="00E21892" w:rsidRDefault="00E21892" w:rsidP="008D32A4">
      <w:pPr>
        <w:jc w:val="both"/>
      </w:pPr>
      <w:r w:rsidRPr="00E21892">
        <w:t xml:space="preserve">       According to Morris H.T. (2019) Kolb’s cycle is one of the most fascinating educational methods, which is based on the belief that the most effective way to gain knowledge is through concrete action. The basis of David A. Kolb’s theory is learning through life experience and actual practice, which enable continuous development and improvement of skills. According to Kolb’s, the entire learning cycle can be defined as a four-step learning process in which knowledge is the result of gaining experience and experimenting with different methods of solving problems.  Learners need to actively participate in learning, by acting flexibly, reflecting, and trying to understand problems in different ways. Only then can they experience effective learning, which is not the case with traditional information (Hanisyah, W., Winarko, G., Elfitria, L. and Ardiansyah, A.2023).</w:t>
      </w:r>
    </w:p>
    <w:p w14:paraId="519CF177" w14:textId="77777777" w:rsidR="00CC1B17" w:rsidRDefault="00CC1B17" w:rsidP="008D32A4">
      <w:pPr>
        <w:jc w:val="both"/>
      </w:pPr>
    </w:p>
    <w:p w14:paraId="464C5994" w14:textId="77777777" w:rsidR="00CC1B17" w:rsidRDefault="00CC1B17" w:rsidP="008D32A4">
      <w:pPr>
        <w:jc w:val="both"/>
      </w:pPr>
    </w:p>
    <w:p w14:paraId="699FAAA3" w14:textId="77777777" w:rsidR="00CC1B17" w:rsidRDefault="00CC1B17" w:rsidP="008D32A4">
      <w:pPr>
        <w:jc w:val="both"/>
      </w:pPr>
      <w:r>
        <w:t xml:space="preserve">                                       </w:t>
      </w:r>
    </w:p>
    <w:p w14:paraId="2A4932FA" w14:textId="77777777" w:rsidR="00CC1B17" w:rsidRDefault="00CC1B17" w:rsidP="008D32A4">
      <w:pPr>
        <w:jc w:val="both"/>
      </w:pPr>
    </w:p>
    <w:p w14:paraId="7CCF982C" w14:textId="77777777" w:rsidR="00CC1B17" w:rsidRDefault="00CC1B17" w:rsidP="008D32A4">
      <w:pPr>
        <w:jc w:val="both"/>
      </w:pPr>
    </w:p>
    <w:p w14:paraId="01077512" w14:textId="77777777" w:rsidR="00CC1B17" w:rsidRDefault="00CC1B17" w:rsidP="008D32A4">
      <w:pPr>
        <w:jc w:val="both"/>
      </w:pPr>
    </w:p>
    <w:p w14:paraId="53BFDAF1" w14:textId="4C1F5267" w:rsidR="00E21892" w:rsidRPr="00CC1B17" w:rsidRDefault="00CC1B17" w:rsidP="008D32A4">
      <w:pPr>
        <w:jc w:val="both"/>
        <w:rPr>
          <w:sz w:val="32"/>
          <w:szCs w:val="32"/>
        </w:rPr>
      </w:pPr>
      <w:r>
        <w:t xml:space="preserve">                                 </w:t>
      </w:r>
      <w:r w:rsidRPr="00CC1B17">
        <w:rPr>
          <w:sz w:val="32"/>
          <w:szCs w:val="32"/>
        </w:rPr>
        <w:t xml:space="preserve">Chart 1: </w:t>
      </w:r>
      <w:r w:rsidRPr="00CC1B17">
        <w:rPr>
          <w:sz w:val="32"/>
          <w:szCs w:val="32"/>
        </w:rPr>
        <w:t>Kolb’s Experiential Learning Cycle</w:t>
      </w:r>
    </w:p>
    <w:p w14:paraId="619CB180" w14:textId="77777777" w:rsidR="00E21892" w:rsidRDefault="00E21892" w:rsidP="008D32A4">
      <w:pPr>
        <w:jc w:val="both"/>
      </w:pPr>
    </w:p>
    <w:p w14:paraId="49A92E93" w14:textId="253A58C4" w:rsidR="00E21892" w:rsidRDefault="00CC1B17" w:rsidP="008D32A4">
      <w:pPr>
        <w:jc w:val="both"/>
      </w:pPr>
      <w:r>
        <w:rPr>
          <w:noProof/>
        </w:rPr>
        <w:drawing>
          <wp:inline distT="0" distB="0" distL="0" distR="0" wp14:anchorId="2B81026D" wp14:editId="015E99AE">
            <wp:extent cx="5730875" cy="4206875"/>
            <wp:effectExtent l="0" t="0" r="3175" b="3175"/>
            <wp:docPr id="12263277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4206875"/>
                    </a:xfrm>
                    <a:prstGeom prst="rect">
                      <a:avLst/>
                    </a:prstGeom>
                    <a:noFill/>
                  </pic:spPr>
                </pic:pic>
              </a:graphicData>
            </a:graphic>
          </wp:inline>
        </w:drawing>
      </w:r>
    </w:p>
    <w:p w14:paraId="572208FB" w14:textId="77777777" w:rsidR="00CC1B17" w:rsidRDefault="00CC1B17" w:rsidP="008D32A4">
      <w:pPr>
        <w:jc w:val="both"/>
      </w:pPr>
    </w:p>
    <w:p w14:paraId="3D4AE247" w14:textId="77777777" w:rsidR="00CC1B17" w:rsidRDefault="00CC1B17" w:rsidP="00CC1B17">
      <w:pPr>
        <w:jc w:val="both"/>
      </w:pPr>
      <w:r>
        <w:t>Concrete Experience – Feeling</w:t>
      </w:r>
    </w:p>
    <w:p w14:paraId="7CD79814" w14:textId="77777777" w:rsidR="00CC1B17" w:rsidRDefault="00CC1B17" w:rsidP="00CC1B17">
      <w:pPr>
        <w:jc w:val="both"/>
      </w:pPr>
      <w:r>
        <w:t xml:space="preserve">        The first phase of the cycle involves confrontation with a new experience, which creates the opportunity to gain new knowledge on how to deal with a different situations (Mcleod,S. 2023).</w:t>
      </w:r>
    </w:p>
    <w:p w14:paraId="75F232BF" w14:textId="77777777" w:rsidR="00CC1B17" w:rsidRDefault="00CC1B17" w:rsidP="00CC1B17">
      <w:pPr>
        <w:jc w:val="both"/>
      </w:pPr>
    </w:p>
    <w:p w14:paraId="6791B069" w14:textId="77777777" w:rsidR="00CC1B17" w:rsidRDefault="00CC1B17" w:rsidP="00CC1B17">
      <w:pPr>
        <w:jc w:val="both"/>
      </w:pPr>
      <w:r>
        <w:t>Reflective Observation – Watching</w:t>
      </w:r>
    </w:p>
    <w:p w14:paraId="5B29A30E" w14:textId="32EC938F" w:rsidR="00CC1B17" w:rsidRDefault="00CC1B17" w:rsidP="00CC1B17">
      <w:pPr>
        <w:jc w:val="both"/>
      </w:pPr>
      <w:r>
        <w:t xml:space="preserve">        </w:t>
      </w:r>
      <w:r>
        <w:t xml:space="preserve"> In the second stage of Kolb’s cycle, reflection follows immediately after engaging with the experience. This phase allows you to ask questions and compare them with new and previous involvement (Taneja, M., Kiran, R., &amp; Bose, S.C. 2022).</w:t>
      </w:r>
    </w:p>
    <w:p w14:paraId="6761340A" w14:textId="77777777" w:rsidR="00CC1B17" w:rsidRDefault="00CC1B17" w:rsidP="00CC1B17">
      <w:pPr>
        <w:jc w:val="both"/>
      </w:pPr>
    </w:p>
    <w:p w14:paraId="30D9970C" w14:textId="77777777" w:rsidR="00981F6A" w:rsidRDefault="00981F6A" w:rsidP="00CC1B17">
      <w:pPr>
        <w:jc w:val="both"/>
      </w:pPr>
    </w:p>
    <w:p w14:paraId="41D0D08E" w14:textId="77777777" w:rsidR="00981F6A" w:rsidRDefault="00981F6A" w:rsidP="00CC1B17">
      <w:pPr>
        <w:jc w:val="both"/>
      </w:pPr>
    </w:p>
    <w:p w14:paraId="17164950" w14:textId="26847031" w:rsidR="00CC1B17" w:rsidRDefault="00CC1B17" w:rsidP="00CC1B17">
      <w:pPr>
        <w:jc w:val="both"/>
      </w:pPr>
      <w:r>
        <w:lastRenderedPageBreak/>
        <w:t>Abstract Conceptualization – Thinking</w:t>
      </w:r>
    </w:p>
    <w:p w14:paraId="4D074832" w14:textId="5EC2A94D" w:rsidR="00CC1B17" w:rsidRDefault="00CC1B17" w:rsidP="00CC1B17">
      <w:pPr>
        <w:jc w:val="both"/>
      </w:pPr>
      <w:r>
        <w:t xml:space="preserve">    </w:t>
      </w:r>
      <w:r>
        <w:t xml:space="preserve">  </w:t>
      </w:r>
      <w:r>
        <w:t xml:space="preserve"> Reflection is the next stage of Kolb’s cycle. In this phase, students create completely new ideas or try to change their current point of view based on previous considerations. The more abstract the solutions, the greater the chance of developing skills related to explanation of the problem.  (Syatriana, E., Akib, E., Saiful, S. 2022).</w:t>
      </w:r>
    </w:p>
    <w:p w14:paraId="471D19C9" w14:textId="77777777" w:rsidR="00CC1B17" w:rsidRDefault="00CC1B17" w:rsidP="00CC1B17">
      <w:pPr>
        <w:jc w:val="both"/>
      </w:pPr>
    </w:p>
    <w:p w14:paraId="399F197C" w14:textId="2B69809B" w:rsidR="00CC1B17" w:rsidRDefault="00CC1B17" w:rsidP="00CC1B17">
      <w:pPr>
        <w:jc w:val="both"/>
      </w:pPr>
      <w:r>
        <w:t>Active Experimentation – Doing</w:t>
      </w:r>
    </w:p>
    <w:p w14:paraId="7989F5ED" w14:textId="77777777" w:rsidR="00CC1B17" w:rsidRDefault="00CC1B17" w:rsidP="008D32A4">
      <w:pPr>
        <w:jc w:val="both"/>
      </w:pPr>
    </w:p>
    <w:p w14:paraId="4B4BCC7F" w14:textId="36009F17" w:rsidR="00E21892" w:rsidRDefault="00CC1B17" w:rsidP="008D32A4">
      <w:pPr>
        <w:jc w:val="both"/>
      </w:pPr>
      <w:r>
        <w:t xml:space="preserve">       </w:t>
      </w:r>
      <w:r w:rsidR="008D32A4" w:rsidRPr="008D32A4">
        <w:t>The final phase of Kolb’s experiential learning cycle is active experimentation.  This is the moment when new solutions are tested, and different concepts are actively experimented. This allows you to solve completely new problems and make new decisions.  (Kemhuy,S. 2023).</w:t>
      </w:r>
    </w:p>
    <w:p w14:paraId="7B00DF26" w14:textId="77777777" w:rsidR="008D32A4" w:rsidRDefault="008D32A4" w:rsidP="008D32A4">
      <w:pPr>
        <w:jc w:val="both"/>
      </w:pPr>
    </w:p>
    <w:p w14:paraId="3FD4C99D" w14:textId="77777777" w:rsidR="00E21892" w:rsidRDefault="00E21892" w:rsidP="008D32A4">
      <w:pPr>
        <w:jc w:val="both"/>
      </w:pPr>
    </w:p>
    <w:p w14:paraId="01D1B4DF" w14:textId="6CE5EA4D" w:rsidR="008D32A4" w:rsidRDefault="00A1787C" w:rsidP="008D32A4">
      <w:pPr>
        <w:pStyle w:val="Heading2"/>
        <w:jc w:val="both"/>
      </w:pPr>
      <w:bookmarkStart w:id="5" w:name="_Toc150472383"/>
      <w:r>
        <w:t>Kolb’s Personal Reflective Model</w:t>
      </w:r>
      <w:bookmarkEnd w:id="5"/>
    </w:p>
    <w:p w14:paraId="60E1B008" w14:textId="77777777" w:rsidR="008D32A4" w:rsidRDefault="008D32A4" w:rsidP="008D32A4">
      <w:pPr>
        <w:jc w:val="both"/>
      </w:pPr>
    </w:p>
    <w:p w14:paraId="60E78D81" w14:textId="2ED7C56F" w:rsidR="008D32A4" w:rsidRDefault="00CC1B17" w:rsidP="008D32A4">
      <w:pPr>
        <w:jc w:val="both"/>
      </w:pPr>
      <w:r>
        <w:t xml:space="preserve">         </w:t>
      </w:r>
      <w:r w:rsidR="008D32A4" w:rsidRPr="008D32A4">
        <w:t>At first when I started to work as a care worker, I had no idea how to behave towards children with autism. I have learnt how to speak and act in front of them through observation other staff members. Asking questions and reading care plan helped me understand specification of my work. After a while I started to implement my ideas how to create bond between me and my pupils. I became more open and talkative to gain trust which had positive outcome.</w:t>
      </w:r>
    </w:p>
    <w:p w14:paraId="63AE01D5" w14:textId="77777777" w:rsidR="008D32A4" w:rsidRPr="008D32A4" w:rsidRDefault="008D32A4" w:rsidP="008D32A4">
      <w:pPr>
        <w:jc w:val="both"/>
      </w:pPr>
    </w:p>
    <w:p w14:paraId="5BC84AA6" w14:textId="77777777" w:rsidR="008D32A4" w:rsidRDefault="008D32A4" w:rsidP="008D32A4">
      <w:pPr>
        <w:pStyle w:val="Heading2"/>
        <w:jc w:val="both"/>
      </w:pPr>
    </w:p>
    <w:p w14:paraId="013F922D" w14:textId="77777777" w:rsidR="00CC1B17" w:rsidRDefault="00CC1B17" w:rsidP="008D32A4">
      <w:pPr>
        <w:pStyle w:val="Heading2"/>
        <w:jc w:val="both"/>
      </w:pPr>
    </w:p>
    <w:p w14:paraId="4B31048F" w14:textId="6BA3AD63" w:rsidR="00E21892" w:rsidRDefault="00E21892" w:rsidP="00981F6A">
      <w:pPr>
        <w:pStyle w:val="Heading1"/>
      </w:pPr>
      <w:bookmarkStart w:id="6" w:name="_Toc150472384"/>
      <w:r>
        <w:t>S.W.O.T. Analysis</w:t>
      </w:r>
      <w:bookmarkEnd w:id="6"/>
    </w:p>
    <w:p w14:paraId="1E08B56F" w14:textId="77777777" w:rsidR="008D32A4" w:rsidRDefault="008D32A4" w:rsidP="008D32A4">
      <w:pPr>
        <w:jc w:val="both"/>
      </w:pPr>
    </w:p>
    <w:p w14:paraId="267C422B" w14:textId="64BDA40B" w:rsidR="008D32A4" w:rsidRDefault="00CC1B17" w:rsidP="008D32A4">
      <w:pPr>
        <w:jc w:val="both"/>
      </w:pPr>
      <w:r>
        <w:t xml:space="preserve">         </w:t>
      </w:r>
      <w:r w:rsidR="008D32A4" w:rsidRPr="008D32A4">
        <w:t>According to Calicchio Stefano (2020), SWOT analysis is a technique used to identify strengths, weaknesses, opportunities, and threats for your business, or even a specific project. Although it is most used by organizations (from small businesses and nonprofits to large enterprises), a SWOT analysis can be conducted for both professional and personal purposes (Owens, I. 2020).</w:t>
      </w:r>
    </w:p>
    <w:p w14:paraId="1C495228" w14:textId="77777777" w:rsidR="008D32A4" w:rsidRDefault="008D32A4" w:rsidP="008D32A4">
      <w:pPr>
        <w:jc w:val="both"/>
      </w:pPr>
    </w:p>
    <w:p w14:paraId="3FC62337" w14:textId="77777777" w:rsidR="008D32A4" w:rsidRDefault="008D32A4" w:rsidP="008D32A4">
      <w:pPr>
        <w:jc w:val="both"/>
      </w:pPr>
    </w:p>
    <w:p w14:paraId="076F2515" w14:textId="6FDC9076" w:rsidR="008D32A4" w:rsidRDefault="008D32A4" w:rsidP="008D32A4">
      <w:pPr>
        <w:jc w:val="both"/>
      </w:pPr>
      <w:r w:rsidRPr="008D32A4">
        <w:lastRenderedPageBreak/>
        <w:drawing>
          <wp:inline distT="0" distB="0" distL="0" distR="0" wp14:anchorId="2129A4EF" wp14:editId="43961626">
            <wp:extent cx="5730240" cy="4015740"/>
            <wp:effectExtent l="0" t="0" r="0" b="0"/>
            <wp:docPr id="8121504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0240" cy="4015740"/>
                    </a:xfrm>
                    <a:prstGeom prst="rect">
                      <a:avLst/>
                    </a:prstGeom>
                    <a:noFill/>
                    <a:ln>
                      <a:noFill/>
                    </a:ln>
                  </pic:spPr>
                </pic:pic>
              </a:graphicData>
            </a:graphic>
          </wp:inline>
        </w:drawing>
      </w:r>
    </w:p>
    <w:p w14:paraId="702695A7" w14:textId="77777777" w:rsidR="008D32A4" w:rsidRDefault="008D32A4" w:rsidP="008D32A4">
      <w:pPr>
        <w:jc w:val="both"/>
      </w:pPr>
    </w:p>
    <w:p w14:paraId="70276BC1" w14:textId="19BE148D" w:rsidR="00E21892" w:rsidRDefault="008D32A4" w:rsidP="008D32A4">
      <w:pPr>
        <w:pStyle w:val="Heading2"/>
        <w:jc w:val="both"/>
      </w:pPr>
      <w:bookmarkStart w:id="7" w:name="_Toc150472385"/>
      <w:r>
        <w:t>S</w:t>
      </w:r>
      <w:r w:rsidR="00E21892">
        <w:t>.W.O.T. Personal Analysis</w:t>
      </w:r>
      <w:bookmarkEnd w:id="7"/>
    </w:p>
    <w:p w14:paraId="7C6429B4" w14:textId="77777777" w:rsidR="008D32A4" w:rsidRDefault="008D32A4" w:rsidP="008D32A4">
      <w:pPr>
        <w:jc w:val="both"/>
      </w:pPr>
    </w:p>
    <w:p w14:paraId="1B2C431B" w14:textId="541FF92B" w:rsidR="008D32A4" w:rsidRDefault="00CC1B17" w:rsidP="008D32A4">
      <w:pPr>
        <w:jc w:val="both"/>
      </w:pPr>
      <w:r>
        <w:t xml:space="preserve">             </w:t>
      </w:r>
      <w:r w:rsidRPr="00CC1B17">
        <w:t xml:space="preserve">When I started working as a care worker, I learned patience and empathy for other people. Being around people helped me with my English-speaking skills and showed me how other people can live through their limitation. I am a shy person but when I get to know people more, I become a chatterbox. I get well with people even if at the beginning I do not trust them much. I usually do not like people but have respect and empathy for them. This can be my weaknesses as people like to use my credulity. I can have conversation with people on any topic unless I do not have proper vocabulary. English is my second language, and this cause problems for me as I do not understand jargons or even, I have problems with understanding accents. Being born in late 80’s I have not grew up with technology that is why I have basic IT skills which I need to improve. I have enrolled in college to improve my English skills, IT skills and communication skills. This can give me better opportunity to find good job. Cardiff is a big city with multiply opportunities for employment and personal development, but on the other hand there is a big competition. Many people are better educated and more talkative hence they have better opportunities to get job I am applying for.                                                                  </w:t>
      </w:r>
    </w:p>
    <w:p w14:paraId="7F1B4AB8" w14:textId="77777777" w:rsidR="00CC1B17" w:rsidRDefault="00CC1B17" w:rsidP="008D32A4">
      <w:pPr>
        <w:jc w:val="both"/>
      </w:pPr>
    </w:p>
    <w:p w14:paraId="703CB7F8" w14:textId="2CEE089D" w:rsidR="008D32A4" w:rsidRPr="008D32A4" w:rsidRDefault="008D32A4" w:rsidP="008D32A4">
      <w:pPr>
        <w:jc w:val="both"/>
      </w:pPr>
      <w:r w:rsidRPr="008D32A4">
        <w:lastRenderedPageBreak/>
        <w:drawing>
          <wp:inline distT="0" distB="0" distL="0" distR="0" wp14:anchorId="44B4A0C8" wp14:editId="730E94D9">
            <wp:extent cx="5730240" cy="4899660"/>
            <wp:effectExtent l="0" t="0" r="0" b="0"/>
            <wp:docPr id="6139367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0240" cy="4899660"/>
                    </a:xfrm>
                    <a:prstGeom prst="rect">
                      <a:avLst/>
                    </a:prstGeom>
                    <a:noFill/>
                    <a:ln>
                      <a:noFill/>
                    </a:ln>
                  </pic:spPr>
                </pic:pic>
              </a:graphicData>
            </a:graphic>
          </wp:inline>
        </w:drawing>
      </w:r>
    </w:p>
    <w:p w14:paraId="7757E9BE" w14:textId="77777777" w:rsidR="008D32A4" w:rsidRDefault="008D32A4" w:rsidP="008D32A4">
      <w:pPr>
        <w:jc w:val="both"/>
      </w:pPr>
    </w:p>
    <w:p w14:paraId="058791F8" w14:textId="77777777" w:rsidR="008D32A4" w:rsidRDefault="008D32A4" w:rsidP="008D32A4">
      <w:pPr>
        <w:jc w:val="both"/>
      </w:pPr>
      <w:r w:rsidRPr="008D32A4">
        <w:t xml:space="preserve">         </w:t>
      </w:r>
    </w:p>
    <w:p w14:paraId="01DBFA13" w14:textId="77777777" w:rsidR="008D32A4" w:rsidRDefault="008D32A4" w:rsidP="008D32A4">
      <w:pPr>
        <w:jc w:val="both"/>
      </w:pPr>
    </w:p>
    <w:p w14:paraId="21038A3A" w14:textId="77777777" w:rsidR="008D32A4" w:rsidRDefault="008D32A4" w:rsidP="008D32A4">
      <w:pPr>
        <w:jc w:val="both"/>
      </w:pPr>
    </w:p>
    <w:p w14:paraId="1F45A511" w14:textId="77777777" w:rsidR="008D32A4" w:rsidRDefault="008D32A4" w:rsidP="008D32A4">
      <w:pPr>
        <w:jc w:val="both"/>
      </w:pPr>
    </w:p>
    <w:p w14:paraId="476F3DFE" w14:textId="77777777" w:rsidR="008D32A4" w:rsidRDefault="008D32A4" w:rsidP="008D32A4">
      <w:pPr>
        <w:jc w:val="both"/>
      </w:pPr>
    </w:p>
    <w:p w14:paraId="46F0B715" w14:textId="77777777" w:rsidR="008D32A4" w:rsidRDefault="008D32A4" w:rsidP="008D32A4">
      <w:pPr>
        <w:jc w:val="both"/>
      </w:pPr>
    </w:p>
    <w:p w14:paraId="448C8C20" w14:textId="77777777" w:rsidR="008D32A4" w:rsidRDefault="008D32A4" w:rsidP="008D32A4">
      <w:pPr>
        <w:jc w:val="both"/>
      </w:pPr>
    </w:p>
    <w:p w14:paraId="193FBDF5" w14:textId="77777777" w:rsidR="008D32A4" w:rsidRDefault="008D32A4" w:rsidP="008D32A4">
      <w:pPr>
        <w:jc w:val="both"/>
      </w:pPr>
    </w:p>
    <w:p w14:paraId="36A82441" w14:textId="77777777" w:rsidR="008D32A4" w:rsidRDefault="008D32A4" w:rsidP="008D32A4">
      <w:pPr>
        <w:jc w:val="both"/>
      </w:pPr>
    </w:p>
    <w:p w14:paraId="0F280B26" w14:textId="77777777" w:rsidR="008D32A4" w:rsidRDefault="008D32A4" w:rsidP="008D32A4">
      <w:pPr>
        <w:jc w:val="both"/>
      </w:pPr>
    </w:p>
    <w:p w14:paraId="56EC747C" w14:textId="77777777" w:rsidR="008D32A4" w:rsidRDefault="008D32A4" w:rsidP="008D32A4">
      <w:pPr>
        <w:jc w:val="both"/>
      </w:pPr>
    </w:p>
    <w:p w14:paraId="14201E14" w14:textId="77777777" w:rsidR="00CC1B17" w:rsidRDefault="008D32A4" w:rsidP="00CC1B17">
      <w:pPr>
        <w:jc w:val="both"/>
      </w:pPr>
      <w:r w:rsidRPr="008D32A4">
        <w:t xml:space="preserve">  </w:t>
      </w:r>
    </w:p>
    <w:p w14:paraId="642E775D" w14:textId="5084DD06" w:rsidR="00A1787C" w:rsidRDefault="008D32A4" w:rsidP="00CC1B17">
      <w:pPr>
        <w:pStyle w:val="Heading1"/>
      </w:pPr>
      <w:bookmarkStart w:id="8" w:name="_Toc150472386"/>
      <w:r>
        <w:lastRenderedPageBreak/>
        <w:t>References</w:t>
      </w:r>
      <w:bookmarkEnd w:id="8"/>
    </w:p>
    <w:p w14:paraId="09AF12CB" w14:textId="77777777" w:rsidR="008D32A4" w:rsidRDefault="008D32A4" w:rsidP="008D32A4">
      <w:pPr>
        <w:jc w:val="both"/>
      </w:pPr>
    </w:p>
    <w:p w14:paraId="4112F605" w14:textId="77777777" w:rsidR="008D32A4" w:rsidRDefault="008D32A4" w:rsidP="008D32A4">
      <w:pPr>
        <w:jc w:val="both"/>
      </w:pPr>
      <w:r>
        <w:t>Calicchio Stefano. (2020). Swot analysis in 4 steps: How to use the SWOT matrix to make a difference in car. [Online]. Calicchio Stefano. Available at: https://books.google.co.uk/books?id=6mnpDwAAQBAJ&amp;dq=swot+analysis+personal+development&amp;lr=&amp;source=gbs_navlinks_s [Accessed 7 November 2023].</w:t>
      </w:r>
    </w:p>
    <w:p w14:paraId="0F74EC7F" w14:textId="77777777" w:rsidR="008D32A4" w:rsidRDefault="008D32A4" w:rsidP="008D32A4">
      <w:pPr>
        <w:jc w:val="both"/>
      </w:pPr>
    </w:p>
    <w:p w14:paraId="290A6207" w14:textId="13A16CFA" w:rsidR="008D32A4" w:rsidRDefault="008D32A4" w:rsidP="008D32A4">
      <w:pPr>
        <w:jc w:val="both"/>
      </w:pPr>
      <w:r>
        <w:t>Kemhuy Suksela. (2023). Learning and Learning Styles According to David Kolb. Educia Journal. 1(1), pp.15-19. [Online]. Available at: http://www.scieclouds.com/ojsnew/index.php/ej/article/view/3/200 [Accessed 7 November 2023].</w:t>
      </w:r>
    </w:p>
    <w:p w14:paraId="18FEA3AC" w14:textId="77777777" w:rsidR="008D32A4" w:rsidRDefault="008D32A4" w:rsidP="008D32A4">
      <w:pPr>
        <w:jc w:val="both"/>
      </w:pPr>
    </w:p>
    <w:p w14:paraId="2C7E0459" w14:textId="77777777" w:rsidR="008D32A4" w:rsidRDefault="008D32A4" w:rsidP="008D32A4">
      <w:pPr>
        <w:jc w:val="both"/>
      </w:pPr>
      <w:r>
        <w:t xml:space="preserve">Hanisyah, W., Winarko, G., Elfitria, L. and Ardiansyah, A. (2023) “The Effect of Kolb’s Learning Cycle on Students’ Critical Thinking Skills”, PRISMA, Prosiding Seminar Nasional Matematika, 6, pp. 65-69. Available at: https://journal.unnes.ac.id/sju/index.php/prisma/article/view/66497 (Accessed: 7November2023). </w:t>
      </w:r>
    </w:p>
    <w:p w14:paraId="7979884B" w14:textId="77777777" w:rsidR="008D32A4" w:rsidRDefault="008D32A4" w:rsidP="008D32A4">
      <w:pPr>
        <w:jc w:val="both"/>
      </w:pPr>
      <w:r>
        <w:t>Morris Howard Thomas. (24 January 2019). Experiential learning – a systematic review and revision of Kolb’s model. Taylor &amp; Francis Online. 28(8), pp.1064-1077. [Online]. Available at: https://www.tandfonline.com/doi/abs/10.1080/10494820.2019.1570279 [Accessed 6 November 2023].</w:t>
      </w:r>
    </w:p>
    <w:p w14:paraId="466EADC4" w14:textId="77777777" w:rsidR="008D32A4" w:rsidRDefault="008D32A4" w:rsidP="008D32A4">
      <w:pPr>
        <w:jc w:val="both"/>
      </w:pPr>
    </w:p>
    <w:p w14:paraId="1F0D103F" w14:textId="77777777" w:rsidR="008D32A4" w:rsidRDefault="008D32A4" w:rsidP="008D32A4">
      <w:pPr>
        <w:jc w:val="both"/>
      </w:pPr>
      <w:r>
        <w:t>Mcleod, Saul. (2023). Kolb’s Learning Styles and Experiential Learning Cycle. [Online]. Simply Psychology. Last Updated: 24 October 2023. Available at: https://www.simplypsychology.org/learning-kolb.html [Accessed 7 November 2023].</w:t>
      </w:r>
    </w:p>
    <w:p w14:paraId="533504C5" w14:textId="77777777" w:rsidR="008D32A4" w:rsidRDefault="008D32A4" w:rsidP="008D32A4">
      <w:pPr>
        <w:jc w:val="both"/>
      </w:pPr>
    </w:p>
    <w:p w14:paraId="3404E923" w14:textId="77777777" w:rsidR="008D32A4" w:rsidRDefault="008D32A4" w:rsidP="008D32A4">
      <w:pPr>
        <w:jc w:val="both"/>
      </w:pPr>
      <w:r>
        <w:t>Owens Irene. (2020). Supplementing the SWOT Matrix for Personal Growth and Leadership. Library Diversity and Residency Studies. 1(1), pp.33-36. [Online]. Available at: https://repository.lsu.edu/cgi/viewcontent.cgi?article=1006&amp;context=ldrs [Accessed 7 November 2023].</w:t>
      </w:r>
    </w:p>
    <w:p w14:paraId="3B70A8F3" w14:textId="77777777" w:rsidR="008D32A4" w:rsidRDefault="008D32A4" w:rsidP="008D32A4">
      <w:pPr>
        <w:jc w:val="both"/>
      </w:pPr>
    </w:p>
    <w:p w14:paraId="6C0E45D2" w14:textId="77777777" w:rsidR="008D32A4" w:rsidRDefault="008D32A4" w:rsidP="008D32A4">
      <w:pPr>
        <w:jc w:val="both"/>
      </w:pPr>
      <w:r>
        <w:t>Syatriana, E., Akib, E., Saiful, S. (2022). Kolb’s learning Style Affect EFL Creativity of Indonesian Students. Al-Ishlah Journal Pendidican. 14(3), p.3427. [Online]. Available at: https://www.journal.staihubbulwathan.id/index.php/alishlah/article/view/1209/995 [Accessed 7 November 2023].</w:t>
      </w:r>
    </w:p>
    <w:p w14:paraId="7A99776E" w14:textId="77777777" w:rsidR="008D32A4" w:rsidRDefault="008D32A4" w:rsidP="008D32A4">
      <w:pPr>
        <w:jc w:val="both"/>
      </w:pPr>
    </w:p>
    <w:p w14:paraId="6B2FAA79" w14:textId="6C87B7C3" w:rsidR="008D32A4" w:rsidRDefault="008D32A4" w:rsidP="008D32A4">
      <w:pPr>
        <w:jc w:val="both"/>
      </w:pPr>
      <w:r>
        <w:t>Taneja, M., Kiran, R., &amp; Bose, S.C. (2022). Critical analysis of Kolb experiential learning process: Gender perspective. International Journal of Health Sciences. 6(S1), p.8716. [Online]. Available at: https://media.neliti.com/media/publications/430205-critical-analysis-of-kolb-experiential-l-65d27598 [Accessed 7 November 2023].</w:t>
      </w:r>
    </w:p>
    <w:p w14:paraId="2B298DEC" w14:textId="77777777" w:rsidR="008D32A4" w:rsidRPr="008D32A4" w:rsidRDefault="008D32A4" w:rsidP="008D32A4">
      <w:pPr>
        <w:jc w:val="both"/>
      </w:pPr>
    </w:p>
    <w:sectPr w:rsidR="008D32A4" w:rsidRPr="008D32A4" w:rsidSect="00981F6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945947"/>
    <w:multiLevelType w:val="hybridMultilevel"/>
    <w:tmpl w:val="A2E84A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09120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625"/>
    <w:rsid w:val="001F5625"/>
    <w:rsid w:val="008D32A4"/>
    <w:rsid w:val="00981F6A"/>
    <w:rsid w:val="00A1787C"/>
    <w:rsid w:val="00CC1B17"/>
    <w:rsid w:val="00E21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24963"/>
  <w15:chartTrackingRefBased/>
  <w15:docId w15:val="{4BA6927D-42BB-480E-8590-FD3162227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78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178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787C"/>
    <w:pPr>
      <w:ind w:left="720"/>
      <w:contextualSpacing/>
    </w:pPr>
  </w:style>
  <w:style w:type="character" w:customStyle="1" w:styleId="Heading1Char">
    <w:name w:val="Heading 1 Char"/>
    <w:basedOn w:val="DefaultParagraphFont"/>
    <w:link w:val="Heading1"/>
    <w:uiPriority w:val="9"/>
    <w:rsid w:val="00A1787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1787C"/>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1787C"/>
    <w:pPr>
      <w:spacing w:after="100"/>
    </w:pPr>
  </w:style>
  <w:style w:type="character" w:styleId="Hyperlink">
    <w:name w:val="Hyperlink"/>
    <w:basedOn w:val="DefaultParagraphFont"/>
    <w:uiPriority w:val="99"/>
    <w:unhideWhenUsed/>
    <w:rsid w:val="00A1787C"/>
    <w:rPr>
      <w:color w:val="0563C1" w:themeColor="hyperlink"/>
      <w:u w:val="single"/>
    </w:rPr>
  </w:style>
  <w:style w:type="paragraph" w:styleId="TOC2">
    <w:name w:val="toc 2"/>
    <w:basedOn w:val="Normal"/>
    <w:next w:val="Normal"/>
    <w:autoRedefine/>
    <w:uiPriority w:val="39"/>
    <w:unhideWhenUsed/>
    <w:rsid w:val="00A1787C"/>
    <w:pPr>
      <w:spacing w:after="100"/>
      <w:ind w:left="220"/>
    </w:pPr>
  </w:style>
  <w:style w:type="paragraph" w:styleId="NoSpacing">
    <w:name w:val="No Spacing"/>
    <w:link w:val="NoSpacingChar"/>
    <w:uiPriority w:val="1"/>
    <w:qFormat/>
    <w:rsid w:val="00981F6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81F6A"/>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2023-11-10T00:00:00</PublishDate>
  <Abstract/>
  <CompanyAddress>1083 WORDS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FFC36C-B0D1-42ED-B2D4-28F6D07B36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8</Pages>
  <Words>1317</Words>
  <Characters>7511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2311228</Company>
  <LinksUpToDate>false</LinksUpToDate>
  <CharactersWithSpaces>8811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PROFFESIONAL CAREER DEVELOPMENT</dc:title>
  <dc:subject>KOLB’S REFLECTION MODEL AND S.W.O.T. ANALYSIS</dc:subject>
  <dc:creator>ANNA MISIAK- Ali</dc:creator>
  <cp:keywords/>
  <dc:description/>
  <cp:lastModifiedBy>Saeed Ali</cp:lastModifiedBy>
  <cp:revision>2</cp:revision>
  <dcterms:created xsi:type="dcterms:W3CDTF">2023-11-10T00:45:00Z</dcterms:created>
  <dcterms:modified xsi:type="dcterms:W3CDTF">2023-11-10T01:33:00Z</dcterms:modified>
</cp:coreProperties>
</file>