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1845611"/>
        <w:docPartObj>
          <w:docPartGallery w:val="Cover Pages"/>
          <w:docPartUnique/>
        </w:docPartObj>
      </w:sdtPr>
      <w:sdtEndPr/>
      <w:sdtContent>
        <w:p w14:paraId="2157B50C" w14:textId="77777777" w:rsidR="005506F5" w:rsidRDefault="005506F5" w:rsidP="005506F5">
          <w:pPr>
            <w:jc w:val="center"/>
          </w:pPr>
        </w:p>
        <w:p w14:paraId="3CC951FF" w14:textId="77777777" w:rsidR="005506F5" w:rsidRDefault="005506F5" w:rsidP="005506F5">
          <w:pPr>
            <w:jc w:val="center"/>
          </w:pPr>
        </w:p>
        <w:p w14:paraId="125B65CD" w14:textId="77777777" w:rsidR="005506F5" w:rsidRDefault="005506F5" w:rsidP="005506F5">
          <w:pPr>
            <w:jc w:val="center"/>
          </w:pPr>
        </w:p>
        <w:p w14:paraId="2C686E37" w14:textId="2527CE36" w:rsidR="005506F5" w:rsidRDefault="005506F5" w:rsidP="002368CC">
          <w:pPr>
            <w:spacing w:after="0" w:line="240" w:lineRule="auto"/>
            <w:jc w:val="center"/>
            <w:rPr>
              <w:b/>
              <w:bCs/>
              <w:sz w:val="36"/>
              <w:szCs w:val="32"/>
            </w:rPr>
          </w:pPr>
          <w:r w:rsidRPr="005506F5">
            <w:rPr>
              <w:b/>
              <w:bCs/>
              <w:sz w:val="36"/>
              <w:szCs w:val="32"/>
            </w:rPr>
            <w:t>Entrepreneurship</w:t>
          </w:r>
        </w:p>
        <w:p w14:paraId="4A085C87" w14:textId="057F7ED1" w:rsidR="00F43A55" w:rsidRDefault="00F43A55" w:rsidP="002368CC">
          <w:pPr>
            <w:spacing w:after="0" w:line="240" w:lineRule="auto"/>
            <w:jc w:val="center"/>
            <w:rPr>
              <w:sz w:val="30"/>
              <w:szCs w:val="30"/>
            </w:rPr>
          </w:pPr>
          <w:r w:rsidRPr="00F43A55">
            <w:rPr>
              <w:sz w:val="30"/>
              <w:szCs w:val="30"/>
            </w:rPr>
            <w:t>(</w:t>
          </w:r>
          <w:r w:rsidRPr="00F43A55">
            <w:rPr>
              <w:sz w:val="30"/>
              <w:szCs w:val="30"/>
            </w:rPr>
            <w:t>LCBB5001</w:t>
          </w:r>
          <w:r w:rsidRPr="00F43A55">
            <w:rPr>
              <w:sz w:val="30"/>
              <w:szCs w:val="30"/>
            </w:rPr>
            <w:t>)</w:t>
          </w:r>
        </w:p>
        <w:p w14:paraId="1C3C27EF" w14:textId="77777777" w:rsidR="002368CC" w:rsidRPr="00F43A55" w:rsidRDefault="002368CC" w:rsidP="002368CC">
          <w:pPr>
            <w:spacing w:after="0" w:line="240" w:lineRule="auto"/>
            <w:jc w:val="center"/>
            <w:rPr>
              <w:sz w:val="30"/>
              <w:szCs w:val="30"/>
            </w:rPr>
          </w:pPr>
        </w:p>
        <w:p w14:paraId="3D58FEE9" w14:textId="57C2C4BF" w:rsidR="005506F5" w:rsidRPr="005506F5" w:rsidRDefault="005506F5" w:rsidP="00F43A55">
          <w:pPr>
            <w:spacing w:after="0"/>
            <w:jc w:val="center"/>
            <w:rPr>
              <w:b/>
              <w:bCs/>
              <w:sz w:val="36"/>
              <w:szCs w:val="32"/>
            </w:rPr>
          </w:pPr>
          <w:r w:rsidRPr="005506F5">
            <w:rPr>
              <w:b/>
              <w:bCs/>
              <w:sz w:val="36"/>
              <w:szCs w:val="32"/>
            </w:rPr>
            <w:t>Assessment 2</w:t>
          </w:r>
          <w:r w:rsidR="00F43A55">
            <w:rPr>
              <w:b/>
              <w:bCs/>
              <w:sz w:val="36"/>
              <w:szCs w:val="32"/>
            </w:rPr>
            <w:t xml:space="preserve"> -</w:t>
          </w:r>
          <w:r w:rsidRPr="005506F5">
            <w:rPr>
              <w:b/>
              <w:bCs/>
              <w:sz w:val="36"/>
              <w:szCs w:val="32"/>
            </w:rPr>
            <w:t xml:space="preserve"> Business plan</w:t>
          </w:r>
        </w:p>
        <w:p w14:paraId="1A37FCB3" w14:textId="77777777" w:rsidR="005506F5" w:rsidRDefault="005506F5" w:rsidP="00F43A55">
          <w:pPr>
            <w:spacing w:after="0"/>
            <w:jc w:val="center"/>
            <w:rPr>
              <w:b/>
              <w:bCs/>
              <w:sz w:val="36"/>
              <w:szCs w:val="32"/>
            </w:rPr>
          </w:pPr>
          <w:r w:rsidRPr="005506F5">
            <w:rPr>
              <w:b/>
              <w:bCs/>
              <w:sz w:val="36"/>
              <w:szCs w:val="32"/>
            </w:rPr>
            <w:t>Word Count: 2099</w:t>
          </w:r>
        </w:p>
        <w:p w14:paraId="70B2F99C" w14:textId="77777777" w:rsidR="00F43A55" w:rsidRDefault="00F43A55" w:rsidP="00F43A55">
          <w:pPr>
            <w:spacing w:after="0"/>
            <w:jc w:val="center"/>
            <w:rPr>
              <w:b/>
              <w:bCs/>
              <w:sz w:val="36"/>
              <w:szCs w:val="32"/>
            </w:rPr>
          </w:pPr>
        </w:p>
        <w:p w14:paraId="4102FB16" w14:textId="77777777" w:rsidR="00F43A55" w:rsidRDefault="00F43A55" w:rsidP="00F43A55">
          <w:pPr>
            <w:spacing w:after="0"/>
            <w:jc w:val="center"/>
            <w:rPr>
              <w:b/>
              <w:bCs/>
              <w:sz w:val="36"/>
              <w:szCs w:val="32"/>
            </w:rPr>
          </w:pPr>
        </w:p>
        <w:p w14:paraId="5B47C8DE" w14:textId="77777777" w:rsidR="00F43A55" w:rsidRPr="00F43A55" w:rsidRDefault="00F43A55" w:rsidP="00F43A55">
          <w:pPr>
            <w:spacing w:after="0"/>
            <w:jc w:val="center"/>
            <w:rPr>
              <w:b/>
              <w:bCs/>
              <w:sz w:val="36"/>
              <w:szCs w:val="32"/>
            </w:rPr>
          </w:pPr>
        </w:p>
        <w:p w14:paraId="70E62083" w14:textId="32505AB0" w:rsidR="005506F5" w:rsidRPr="00F43A55" w:rsidRDefault="005506F5" w:rsidP="00F43A55">
          <w:pPr>
            <w:pStyle w:val="NoSpacing"/>
            <w:spacing w:line="360" w:lineRule="auto"/>
            <w:jc w:val="center"/>
            <w:rPr>
              <w:rFonts w:ascii="Times New Roman" w:eastAsiaTheme="minorHAnsi" w:hAnsi="Times New Roman"/>
              <w:sz w:val="36"/>
              <w:szCs w:val="32"/>
            </w:rPr>
          </w:pPr>
          <w:r w:rsidRPr="00F43A55">
            <w:rPr>
              <w:rFonts w:ascii="Times New Roman" w:eastAsiaTheme="minorHAnsi" w:hAnsi="Times New Roman"/>
              <w:sz w:val="36"/>
              <w:szCs w:val="32"/>
            </w:rPr>
            <mc:AlternateContent>
              <mc:Choice Requires="wps">
                <w:drawing>
                  <wp:anchor distT="0" distB="0" distL="114300" distR="114300" simplePos="0" relativeHeight="251659264" behindDoc="0" locked="0" layoutInCell="1" allowOverlap="1" wp14:anchorId="41DA792B" wp14:editId="75672D5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6517BC" w14:textId="77777777" w:rsidR="005506F5" w:rsidRDefault="005506F5">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DA792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66517BC" w14:textId="77777777" w:rsidR="005506F5" w:rsidRDefault="005506F5">
                          <w:pPr>
                            <w:pStyle w:val="NoSpacing"/>
                            <w:jc w:val="center"/>
                            <w:rPr>
                              <w:color w:val="4472C4" w:themeColor="accent1"/>
                            </w:rPr>
                          </w:pPr>
                        </w:p>
                      </w:txbxContent>
                    </v:textbox>
                    <w10:wrap anchorx="margin" anchory="page"/>
                  </v:shape>
                </w:pict>
              </mc:Fallback>
            </mc:AlternateContent>
          </w:r>
          <w:r w:rsidR="00F43A55" w:rsidRPr="00F43A55">
            <w:rPr>
              <w:rFonts w:ascii="Times New Roman" w:eastAsiaTheme="minorHAnsi" w:hAnsi="Times New Roman"/>
              <w:sz w:val="36"/>
              <w:szCs w:val="32"/>
            </w:rPr>
            <w:t>Lecture: Riaz Bhatti</w:t>
          </w:r>
        </w:p>
        <w:p w14:paraId="405591E9" w14:textId="5714D622" w:rsidR="00F43A55" w:rsidRPr="00F43A55" w:rsidRDefault="00F43A55" w:rsidP="00F43A55">
          <w:pPr>
            <w:pStyle w:val="NoSpacing"/>
            <w:spacing w:line="360" w:lineRule="auto"/>
            <w:jc w:val="center"/>
            <w:rPr>
              <w:rFonts w:ascii="Times New Roman" w:eastAsiaTheme="minorHAnsi" w:hAnsi="Times New Roman"/>
              <w:sz w:val="36"/>
              <w:szCs w:val="32"/>
            </w:rPr>
          </w:pPr>
          <w:r w:rsidRPr="00F43A55">
            <w:rPr>
              <w:rFonts w:ascii="Times New Roman" w:eastAsiaTheme="minorHAnsi" w:hAnsi="Times New Roman"/>
              <w:sz w:val="36"/>
              <w:szCs w:val="32"/>
            </w:rPr>
            <w:t xml:space="preserve">Student: </w:t>
          </w:r>
          <w:proofErr w:type="spellStart"/>
          <w:r w:rsidRPr="00F43A55">
            <w:rPr>
              <w:rFonts w:ascii="Times New Roman" w:eastAsiaTheme="minorHAnsi" w:hAnsi="Times New Roman"/>
              <w:sz w:val="36"/>
              <w:szCs w:val="32"/>
            </w:rPr>
            <w:t>Georgel</w:t>
          </w:r>
          <w:proofErr w:type="spellEnd"/>
          <w:r w:rsidRPr="00F43A55">
            <w:rPr>
              <w:rFonts w:ascii="Times New Roman" w:eastAsiaTheme="minorHAnsi" w:hAnsi="Times New Roman"/>
              <w:sz w:val="36"/>
              <w:szCs w:val="32"/>
            </w:rPr>
            <w:t>-Laurentiu Oprea</w:t>
          </w:r>
        </w:p>
        <w:p w14:paraId="477A385A" w14:textId="77777777" w:rsidR="005506F5" w:rsidRDefault="005506F5" w:rsidP="00F43A55">
          <w:pPr>
            <w:spacing w:after="0"/>
            <w:jc w:val="center"/>
            <w:rPr>
              <w:rFonts w:asciiTheme="majorHAnsi" w:eastAsiaTheme="majorEastAsia" w:hAnsiTheme="majorHAnsi" w:cstheme="majorBidi"/>
              <w:color w:val="2F5496" w:themeColor="accent1" w:themeShade="BF"/>
              <w:sz w:val="32"/>
              <w:szCs w:val="32"/>
            </w:rPr>
          </w:pPr>
          <w:r w:rsidRPr="00F43A55">
            <w:rPr>
              <w:b/>
              <w:bCs/>
              <w:sz w:val="36"/>
              <w:szCs w:val="32"/>
            </w:rPr>
            <w:br w:type="page"/>
          </w:r>
        </w:p>
      </w:sdtContent>
    </w:sdt>
    <w:sdt>
      <w:sdtPr>
        <w:rPr>
          <w:rFonts w:ascii="Times New Roman" w:eastAsiaTheme="minorHAnsi" w:hAnsi="Times New Roman" w:cstheme="minorBidi"/>
          <w:color w:val="auto"/>
          <w:sz w:val="24"/>
          <w:szCs w:val="22"/>
        </w:rPr>
        <w:id w:val="-1654671067"/>
        <w:docPartObj>
          <w:docPartGallery w:val="Table of Contents"/>
          <w:docPartUnique/>
        </w:docPartObj>
      </w:sdtPr>
      <w:sdtEndPr>
        <w:rPr>
          <w:b/>
          <w:bCs/>
          <w:noProof/>
        </w:rPr>
      </w:sdtEndPr>
      <w:sdtContent>
        <w:p w14:paraId="36D0AACA" w14:textId="77777777" w:rsidR="00C00D67" w:rsidRPr="00C00D67" w:rsidRDefault="00C00D67" w:rsidP="00C00D67">
          <w:pPr>
            <w:pStyle w:val="TOCHeading"/>
            <w:spacing w:line="360" w:lineRule="auto"/>
            <w:jc w:val="both"/>
            <w:rPr>
              <w:rFonts w:ascii="Times New Roman" w:hAnsi="Times New Roman" w:cs="Times New Roman"/>
            </w:rPr>
          </w:pPr>
          <w:r w:rsidRPr="00C00D67">
            <w:rPr>
              <w:rFonts w:ascii="Times New Roman" w:hAnsi="Times New Roman" w:cs="Times New Roman"/>
            </w:rPr>
            <w:t>Table of Contents</w:t>
          </w:r>
        </w:p>
        <w:p w14:paraId="7E34D5E7" w14:textId="77777777" w:rsidR="00C00D67" w:rsidRDefault="00C00D67" w:rsidP="00C00D67">
          <w:pPr>
            <w:pStyle w:val="TOC1"/>
            <w:tabs>
              <w:tab w:val="right" w:leader="dot" w:pos="9016"/>
            </w:tabs>
            <w:rPr>
              <w:noProof/>
            </w:rPr>
          </w:pPr>
          <w:r>
            <w:fldChar w:fldCharType="begin"/>
          </w:r>
          <w:r>
            <w:instrText xml:space="preserve"> TOC \o "1-3" \h \z \u </w:instrText>
          </w:r>
          <w:r>
            <w:fldChar w:fldCharType="separate"/>
          </w:r>
          <w:hyperlink w:anchor="_Toc133584786" w:history="1">
            <w:r w:rsidRPr="00C15503">
              <w:rPr>
                <w:rStyle w:val="Hyperlink"/>
                <w:noProof/>
              </w:rPr>
              <w:t>Introduction</w:t>
            </w:r>
            <w:r>
              <w:rPr>
                <w:noProof/>
                <w:webHidden/>
              </w:rPr>
              <w:tab/>
            </w:r>
            <w:r>
              <w:rPr>
                <w:noProof/>
                <w:webHidden/>
              </w:rPr>
              <w:fldChar w:fldCharType="begin"/>
            </w:r>
            <w:r>
              <w:rPr>
                <w:noProof/>
                <w:webHidden/>
              </w:rPr>
              <w:instrText xml:space="preserve"> PAGEREF _Toc133584786 \h </w:instrText>
            </w:r>
            <w:r>
              <w:rPr>
                <w:noProof/>
                <w:webHidden/>
              </w:rPr>
            </w:r>
            <w:r>
              <w:rPr>
                <w:noProof/>
                <w:webHidden/>
              </w:rPr>
              <w:fldChar w:fldCharType="separate"/>
            </w:r>
            <w:r>
              <w:rPr>
                <w:noProof/>
                <w:webHidden/>
              </w:rPr>
              <w:t>1</w:t>
            </w:r>
            <w:r>
              <w:rPr>
                <w:noProof/>
                <w:webHidden/>
              </w:rPr>
              <w:fldChar w:fldCharType="end"/>
            </w:r>
          </w:hyperlink>
        </w:p>
        <w:p w14:paraId="4BFF0CE8" w14:textId="77777777" w:rsidR="00C00D67" w:rsidRDefault="002368CC" w:rsidP="00C00D67">
          <w:pPr>
            <w:pStyle w:val="TOC1"/>
            <w:tabs>
              <w:tab w:val="right" w:leader="dot" w:pos="9016"/>
            </w:tabs>
            <w:rPr>
              <w:noProof/>
            </w:rPr>
          </w:pPr>
          <w:hyperlink w:anchor="_Toc133584787" w:history="1">
            <w:r w:rsidR="00C00D67" w:rsidRPr="00C15503">
              <w:rPr>
                <w:rStyle w:val="Hyperlink"/>
                <w:noProof/>
              </w:rPr>
              <w:t>Business Description</w:t>
            </w:r>
            <w:r w:rsidR="00C00D67">
              <w:rPr>
                <w:noProof/>
                <w:webHidden/>
              </w:rPr>
              <w:tab/>
            </w:r>
            <w:r w:rsidR="00C00D67">
              <w:rPr>
                <w:noProof/>
                <w:webHidden/>
              </w:rPr>
              <w:fldChar w:fldCharType="begin"/>
            </w:r>
            <w:r w:rsidR="00C00D67">
              <w:rPr>
                <w:noProof/>
                <w:webHidden/>
              </w:rPr>
              <w:instrText xml:space="preserve"> PAGEREF _Toc133584787 \h </w:instrText>
            </w:r>
            <w:r w:rsidR="00C00D67">
              <w:rPr>
                <w:noProof/>
                <w:webHidden/>
              </w:rPr>
            </w:r>
            <w:r w:rsidR="00C00D67">
              <w:rPr>
                <w:noProof/>
                <w:webHidden/>
              </w:rPr>
              <w:fldChar w:fldCharType="separate"/>
            </w:r>
            <w:r w:rsidR="00C00D67">
              <w:rPr>
                <w:noProof/>
                <w:webHidden/>
              </w:rPr>
              <w:t>1</w:t>
            </w:r>
            <w:r w:rsidR="00C00D67">
              <w:rPr>
                <w:noProof/>
                <w:webHidden/>
              </w:rPr>
              <w:fldChar w:fldCharType="end"/>
            </w:r>
          </w:hyperlink>
        </w:p>
        <w:p w14:paraId="129F0237" w14:textId="77777777" w:rsidR="00C00D67" w:rsidRDefault="002368CC" w:rsidP="00C00D67">
          <w:pPr>
            <w:pStyle w:val="TOC1"/>
            <w:tabs>
              <w:tab w:val="right" w:leader="dot" w:pos="9016"/>
            </w:tabs>
            <w:rPr>
              <w:noProof/>
            </w:rPr>
          </w:pPr>
          <w:hyperlink w:anchor="_Toc133584788" w:history="1">
            <w:r w:rsidR="00C00D67" w:rsidRPr="00C15503">
              <w:rPr>
                <w:rStyle w:val="Hyperlink"/>
                <w:noProof/>
              </w:rPr>
              <w:t>Industry Analysis</w:t>
            </w:r>
            <w:r w:rsidR="00C00D67">
              <w:rPr>
                <w:noProof/>
                <w:webHidden/>
              </w:rPr>
              <w:tab/>
            </w:r>
            <w:r w:rsidR="00C00D67">
              <w:rPr>
                <w:noProof/>
                <w:webHidden/>
              </w:rPr>
              <w:fldChar w:fldCharType="begin"/>
            </w:r>
            <w:r w:rsidR="00C00D67">
              <w:rPr>
                <w:noProof/>
                <w:webHidden/>
              </w:rPr>
              <w:instrText xml:space="preserve"> PAGEREF _Toc133584788 \h </w:instrText>
            </w:r>
            <w:r w:rsidR="00C00D67">
              <w:rPr>
                <w:noProof/>
                <w:webHidden/>
              </w:rPr>
            </w:r>
            <w:r w:rsidR="00C00D67">
              <w:rPr>
                <w:noProof/>
                <w:webHidden/>
              </w:rPr>
              <w:fldChar w:fldCharType="separate"/>
            </w:r>
            <w:r w:rsidR="00C00D67">
              <w:rPr>
                <w:noProof/>
                <w:webHidden/>
              </w:rPr>
              <w:t>1</w:t>
            </w:r>
            <w:r w:rsidR="00C00D67">
              <w:rPr>
                <w:noProof/>
                <w:webHidden/>
              </w:rPr>
              <w:fldChar w:fldCharType="end"/>
            </w:r>
          </w:hyperlink>
        </w:p>
        <w:p w14:paraId="7924BAF7" w14:textId="77777777" w:rsidR="00C00D67" w:rsidRDefault="002368CC" w:rsidP="00C00D67">
          <w:pPr>
            <w:pStyle w:val="TOC2"/>
            <w:tabs>
              <w:tab w:val="right" w:leader="dot" w:pos="9016"/>
            </w:tabs>
            <w:rPr>
              <w:noProof/>
            </w:rPr>
          </w:pPr>
          <w:hyperlink w:anchor="_Toc133584789" w:history="1">
            <w:r w:rsidR="00C00D67" w:rsidRPr="00C15503">
              <w:rPr>
                <w:rStyle w:val="Hyperlink"/>
                <w:noProof/>
              </w:rPr>
              <w:t>VRIO Analysis</w:t>
            </w:r>
            <w:r w:rsidR="00C00D67">
              <w:rPr>
                <w:noProof/>
                <w:webHidden/>
              </w:rPr>
              <w:tab/>
            </w:r>
            <w:r w:rsidR="00C00D67">
              <w:rPr>
                <w:noProof/>
                <w:webHidden/>
              </w:rPr>
              <w:fldChar w:fldCharType="begin"/>
            </w:r>
            <w:r w:rsidR="00C00D67">
              <w:rPr>
                <w:noProof/>
                <w:webHidden/>
              </w:rPr>
              <w:instrText xml:space="preserve"> PAGEREF _Toc133584789 \h </w:instrText>
            </w:r>
            <w:r w:rsidR="00C00D67">
              <w:rPr>
                <w:noProof/>
                <w:webHidden/>
              </w:rPr>
            </w:r>
            <w:r w:rsidR="00C00D67">
              <w:rPr>
                <w:noProof/>
                <w:webHidden/>
              </w:rPr>
              <w:fldChar w:fldCharType="separate"/>
            </w:r>
            <w:r w:rsidR="00C00D67">
              <w:rPr>
                <w:noProof/>
                <w:webHidden/>
              </w:rPr>
              <w:t>2</w:t>
            </w:r>
            <w:r w:rsidR="00C00D67">
              <w:rPr>
                <w:noProof/>
                <w:webHidden/>
              </w:rPr>
              <w:fldChar w:fldCharType="end"/>
            </w:r>
          </w:hyperlink>
        </w:p>
        <w:p w14:paraId="11257E69" w14:textId="77777777" w:rsidR="00C00D67" w:rsidRDefault="002368CC" w:rsidP="00C00D67">
          <w:pPr>
            <w:pStyle w:val="TOC2"/>
            <w:tabs>
              <w:tab w:val="right" w:leader="dot" w:pos="9016"/>
            </w:tabs>
            <w:rPr>
              <w:noProof/>
            </w:rPr>
          </w:pPr>
          <w:hyperlink w:anchor="_Toc133584790" w:history="1">
            <w:r w:rsidR="00C00D67" w:rsidRPr="00C15503">
              <w:rPr>
                <w:rStyle w:val="Hyperlink"/>
                <w:noProof/>
              </w:rPr>
              <w:t>Porter’s Five Forces Analysis</w:t>
            </w:r>
            <w:r w:rsidR="00C00D67">
              <w:rPr>
                <w:noProof/>
                <w:webHidden/>
              </w:rPr>
              <w:tab/>
            </w:r>
            <w:r w:rsidR="00C00D67">
              <w:rPr>
                <w:noProof/>
                <w:webHidden/>
              </w:rPr>
              <w:fldChar w:fldCharType="begin"/>
            </w:r>
            <w:r w:rsidR="00C00D67">
              <w:rPr>
                <w:noProof/>
                <w:webHidden/>
              </w:rPr>
              <w:instrText xml:space="preserve"> PAGEREF _Toc133584790 \h </w:instrText>
            </w:r>
            <w:r w:rsidR="00C00D67">
              <w:rPr>
                <w:noProof/>
                <w:webHidden/>
              </w:rPr>
            </w:r>
            <w:r w:rsidR="00C00D67">
              <w:rPr>
                <w:noProof/>
                <w:webHidden/>
              </w:rPr>
              <w:fldChar w:fldCharType="separate"/>
            </w:r>
            <w:r w:rsidR="00C00D67">
              <w:rPr>
                <w:noProof/>
                <w:webHidden/>
              </w:rPr>
              <w:t>3</w:t>
            </w:r>
            <w:r w:rsidR="00C00D67">
              <w:rPr>
                <w:noProof/>
                <w:webHidden/>
              </w:rPr>
              <w:fldChar w:fldCharType="end"/>
            </w:r>
          </w:hyperlink>
        </w:p>
        <w:p w14:paraId="666F2C2D" w14:textId="77777777" w:rsidR="00C00D67" w:rsidRDefault="002368CC" w:rsidP="00C00D67">
          <w:pPr>
            <w:pStyle w:val="TOC1"/>
            <w:tabs>
              <w:tab w:val="right" w:leader="dot" w:pos="9016"/>
            </w:tabs>
            <w:rPr>
              <w:noProof/>
            </w:rPr>
          </w:pPr>
          <w:hyperlink w:anchor="_Toc133584791" w:history="1">
            <w:r w:rsidR="00C00D67" w:rsidRPr="00C15503">
              <w:rPr>
                <w:rStyle w:val="Hyperlink"/>
                <w:noProof/>
              </w:rPr>
              <w:t>Operations and Management Team Plan</w:t>
            </w:r>
            <w:r w:rsidR="00C00D67">
              <w:rPr>
                <w:noProof/>
                <w:webHidden/>
              </w:rPr>
              <w:tab/>
            </w:r>
            <w:r w:rsidR="00C00D67">
              <w:rPr>
                <w:noProof/>
                <w:webHidden/>
              </w:rPr>
              <w:fldChar w:fldCharType="begin"/>
            </w:r>
            <w:r w:rsidR="00C00D67">
              <w:rPr>
                <w:noProof/>
                <w:webHidden/>
              </w:rPr>
              <w:instrText xml:space="preserve"> PAGEREF _Toc133584791 \h </w:instrText>
            </w:r>
            <w:r w:rsidR="00C00D67">
              <w:rPr>
                <w:noProof/>
                <w:webHidden/>
              </w:rPr>
            </w:r>
            <w:r w:rsidR="00C00D67">
              <w:rPr>
                <w:noProof/>
                <w:webHidden/>
              </w:rPr>
              <w:fldChar w:fldCharType="separate"/>
            </w:r>
            <w:r w:rsidR="00C00D67">
              <w:rPr>
                <w:noProof/>
                <w:webHidden/>
              </w:rPr>
              <w:t>3</w:t>
            </w:r>
            <w:r w:rsidR="00C00D67">
              <w:rPr>
                <w:noProof/>
                <w:webHidden/>
              </w:rPr>
              <w:fldChar w:fldCharType="end"/>
            </w:r>
          </w:hyperlink>
        </w:p>
        <w:p w14:paraId="51FEB6BA" w14:textId="77777777" w:rsidR="00C00D67" w:rsidRDefault="002368CC" w:rsidP="00C00D67">
          <w:pPr>
            <w:pStyle w:val="TOC2"/>
            <w:tabs>
              <w:tab w:val="right" w:leader="dot" w:pos="9016"/>
            </w:tabs>
            <w:rPr>
              <w:noProof/>
            </w:rPr>
          </w:pPr>
          <w:hyperlink w:anchor="_Toc133584792" w:history="1">
            <w:r w:rsidR="00C00D67" w:rsidRPr="00C15503">
              <w:rPr>
                <w:rStyle w:val="Hyperlink"/>
                <w:noProof/>
              </w:rPr>
              <w:t>Management Team</w:t>
            </w:r>
            <w:r w:rsidR="00C00D67">
              <w:rPr>
                <w:noProof/>
                <w:webHidden/>
              </w:rPr>
              <w:tab/>
            </w:r>
            <w:r w:rsidR="00C00D67">
              <w:rPr>
                <w:noProof/>
                <w:webHidden/>
              </w:rPr>
              <w:fldChar w:fldCharType="begin"/>
            </w:r>
            <w:r w:rsidR="00C00D67">
              <w:rPr>
                <w:noProof/>
                <w:webHidden/>
              </w:rPr>
              <w:instrText xml:space="preserve"> PAGEREF _Toc133584792 \h </w:instrText>
            </w:r>
            <w:r w:rsidR="00C00D67">
              <w:rPr>
                <w:noProof/>
                <w:webHidden/>
              </w:rPr>
            </w:r>
            <w:r w:rsidR="00C00D67">
              <w:rPr>
                <w:noProof/>
                <w:webHidden/>
              </w:rPr>
              <w:fldChar w:fldCharType="separate"/>
            </w:r>
            <w:r w:rsidR="00C00D67">
              <w:rPr>
                <w:noProof/>
                <w:webHidden/>
              </w:rPr>
              <w:t>4</w:t>
            </w:r>
            <w:r w:rsidR="00C00D67">
              <w:rPr>
                <w:noProof/>
                <w:webHidden/>
              </w:rPr>
              <w:fldChar w:fldCharType="end"/>
            </w:r>
          </w:hyperlink>
        </w:p>
        <w:p w14:paraId="33B4EB7E" w14:textId="77777777" w:rsidR="00C00D67" w:rsidRDefault="002368CC" w:rsidP="00C00D67">
          <w:pPr>
            <w:pStyle w:val="TOC2"/>
            <w:tabs>
              <w:tab w:val="right" w:leader="dot" w:pos="9016"/>
            </w:tabs>
            <w:rPr>
              <w:noProof/>
            </w:rPr>
          </w:pPr>
          <w:hyperlink w:anchor="_Toc133584793" w:history="1">
            <w:r w:rsidR="00C00D67" w:rsidRPr="00C15503">
              <w:rPr>
                <w:rStyle w:val="Hyperlink"/>
                <w:noProof/>
              </w:rPr>
              <w:t>Legal Structure</w:t>
            </w:r>
            <w:r w:rsidR="00C00D67">
              <w:rPr>
                <w:noProof/>
                <w:webHidden/>
              </w:rPr>
              <w:tab/>
            </w:r>
            <w:r w:rsidR="00C00D67">
              <w:rPr>
                <w:noProof/>
                <w:webHidden/>
              </w:rPr>
              <w:fldChar w:fldCharType="begin"/>
            </w:r>
            <w:r w:rsidR="00C00D67">
              <w:rPr>
                <w:noProof/>
                <w:webHidden/>
              </w:rPr>
              <w:instrText xml:space="preserve"> PAGEREF _Toc133584793 \h </w:instrText>
            </w:r>
            <w:r w:rsidR="00C00D67">
              <w:rPr>
                <w:noProof/>
                <w:webHidden/>
              </w:rPr>
            </w:r>
            <w:r w:rsidR="00C00D67">
              <w:rPr>
                <w:noProof/>
                <w:webHidden/>
              </w:rPr>
              <w:fldChar w:fldCharType="separate"/>
            </w:r>
            <w:r w:rsidR="00C00D67">
              <w:rPr>
                <w:noProof/>
                <w:webHidden/>
              </w:rPr>
              <w:t>4</w:t>
            </w:r>
            <w:r w:rsidR="00C00D67">
              <w:rPr>
                <w:noProof/>
                <w:webHidden/>
              </w:rPr>
              <w:fldChar w:fldCharType="end"/>
            </w:r>
          </w:hyperlink>
        </w:p>
        <w:p w14:paraId="3EBB0628" w14:textId="77777777" w:rsidR="00C00D67" w:rsidRDefault="002368CC" w:rsidP="00C00D67">
          <w:pPr>
            <w:pStyle w:val="TOC1"/>
            <w:tabs>
              <w:tab w:val="right" w:leader="dot" w:pos="9016"/>
            </w:tabs>
            <w:rPr>
              <w:noProof/>
            </w:rPr>
          </w:pPr>
          <w:hyperlink w:anchor="_Toc133584794" w:history="1">
            <w:r w:rsidR="00C00D67" w:rsidRPr="00C15503">
              <w:rPr>
                <w:rStyle w:val="Hyperlink"/>
                <w:noProof/>
              </w:rPr>
              <w:t>Marketing Plan</w:t>
            </w:r>
            <w:r w:rsidR="00C00D67">
              <w:rPr>
                <w:noProof/>
                <w:webHidden/>
              </w:rPr>
              <w:tab/>
            </w:r>
            <w:r w:rsidR="00C00D67">
              <w:rPr>
                <w:noProof/>
                <w:webHidden/>
              </w:rPr>
              <w:fldChar w:fldCharType="begin"/>
            </w:r>
            <w:r w:rsidR="00C00D67">
              <w:rPr>
                <w:noProof/>
                <w:webHidden/>
              </w:rPr>
              <w:instrText xml:space="preserve"> PAGEREF _Toc133584794 \h </w:instrText>
            </w:r>
            <w:r w:rsidR="00C00D67">
              <w:rPr>
                <w:noProof/>
                <w:webHidden/>
              </w:rPr>
            </w:r>
            <w:r w:rsidR="00C00D67">
              <w:rPr>
                <w:noProof/>
                <w:webHidden/>
              </w:rPr>
              <w:fldChar w:fldCharType="separate"/>
            </w:r>
            <w:r w:rsidR="00C00D67">
              <w:rPr>
                <w:noProof/>
                <w:webHidden/>
              </w:rPr>
              <w:t>5</w:t>
            </w:r>
            <w:r w:rsidR="00C00D67">
              <w:rPr>
                <w:noProof/>
                <w:webHidden/>
              </w:rPr>
              <w:fldChar w:fldCharType="end"/>
            </w:r>
          </w:hyperlink>
        </w:p>
        <w:p w14:paraId="27E80E04" w14:textId="77777777" w:rsidR="00C00D67" w:rsidRDefault="002368CC" w:rsidP="00C00D67">
          <w:pPr>
            <w:pStyle w:val="TOC2"/>
            <w:tabs>
              <w:tab w:val="right" w:leader="dot" w:pos="9016"/>
            </w:tabs>
            <w:rPr>
              <w:noProof/>
            </w:rPr>
          </w:pPr>
          <w:hyperlink w:anchor="_Toc133584795" w:history="1">
            <w:r w:rsidR="00C00D67" w:rsidRPr="00C15503">
              <w:rPr>
                <w:rStyle w:val="Hyperlink"/>
                <w:noProof/>
              </w:rPr>
              <w:t>4p’s Marketing Strategy</w:t>
            </w:r>
            <w:r w:rsidR="00C00D67">
              <w:rPr>
                <w:noProof/>
                <w:webHidden/>
              </w:rPr>
              <w:tab/>
            </w:r>
            <w:r w:rsidR="00C00D67">
              <w:rPr>
                <w:noProof/>
                <w:webHidden/>
              </w:rPr>
              <w:fldChar w:fldCharType="begin"/>
            </w:r>
            <w:r w:rsidR="00C00D67">
              <w:rPr>
                <w:noProof/>
                <w:webHidden/>
              </w:rPr>
              <w:instrText xml:space="preserve"> PAGEREF _Toc133584795 \h </w:instrText>
            </w:r>
            <w:r w:rsidR="00C00D67">
              <w:rPr>
                <w:noProof/>
                <w:webHidden/>
              </w:rPr>
            </w:r>
            <w:r w:rsidR="00C00D67">
              <w:rPr>
                <w:noProof/>
                <w:webHidden/>
              </w:rPr>
              <w:fldChar w:fldCharType="separate"/>
            </w:r>
            <w:r w:rsidR="00C00D67">
              <w:rPr>
                <w:noProof/>
                <w:webHidden/>
              </w:rPr>
              <w:t>5</w:t>
            </w:r>
            <w:r w:rsidR="00C00D67">
              <w:rPr>
                <w:noProof/>
                <w:webHidden/>
              </w:rPr>
              <w:fldChar w:fldCharType="end"/>
            </w:r>
          </w:hyperlink>
        </w:p>
        <w:p w14:paraId="0C6E6EFF" w14:textId="77777777" w:rsidR="00C00D67" w:rsidRDefault="002368CC" w:rsidP="00C00D67">
          <w:pPr>
            <w:pStyle w:val="TOC1"/>
            <w:tabs>
              <w:tab w:val="right" w:leader="dot" w:pos="9016"/>
            </w:tabs>
            <w:rPr>
              <w:noProof/>
            </w:rPr>
          </w:pPr>
          <w:hyperlink w:anchor="_Toc133584796" w:history="1">
            <w:r w:rsidR="00C00D67" w:rsidRPr="00C15503">
              <w:rPr>
                <w:rStyle w:val="Hyperlink"/>
                <w:noProof/>
              </w:rPr>
              <w:t>Financial Plan</w:t>
            </w:r>
            <w:r w:rsidR="00C00D67">
              <w:rPr>
                <w:noProof/>
                <w:webHidden/>
              </w:rPr>
              <w:tab/>
            </w:r>
            <w:r w:rsidR="00C00D67">
              <w:rPr>
                <w:noProof/>
                <w:webHidden/>
              </w:rPr>
              <w:fldChar w:fldCharType="begin"/>
            </w:r>
            <w:r w:rsidR="00C00D67">
              <w:rPr>
                <w:noProof/>
                <w:webHidden/>
              </w:rPr>
              <w:instrText xml:space="preserve"> PAGEREF _Toc133584796 \h </w:instrText>
            </w:r>
            <w:r w:rsidR="00C00D67">
              <w:rPr>
                <w:noProof/>
                <w:webHidden/>
              </w:rPr>
            </w:r>
            <w:r w:rsidR="00C00D67">
              <w:rPr>
                <w:noProof/>
                <w:webHidden/>
              </w:rPr>
              <w:fldChar w:fldCharType="separate"/>
            </w:r>
            <w:r w:rsidR="00C00D67">
              <w:rPr>
                <w:noProof/>
                <w:webHidden/>
              </w:rPr>
              <w:t>6</w:t>
            </w:r>
            <w:r w:rsidR="00C00D67">
              <w:rPr>
                <w:noProof/>
                <w:webHidden/>
              </w:rPr>
              <w:fldChar w:fldCharType="end"/>
            </w:r>
          </w:hyperlink>
        </w:p>
        <w:p w14:paraId="03A4E151" w14:textId="77777777" w:rsidR="00C00D67" w:rsidRDefault="002368CC" w:rsidP="00C00D67">
          <w:pPr>
            <w:pStyle w:val="TOC2"/>
            <w:tabs>
              <w:tab w:val="right" w:leader="dot" w:pos="9016"/>
            </w:tabs>
            <w:rPr>
              <w:noProof/>
            </w:rPr>
          </w:pPr>
          <w:hyperlink w:anchor="_Toc133584797" w:history="1">
            <w:r w:rsidR="00C00D67" w:rsidRPr="00C15503">
              <w:rPr>
                <w:rStyle w:val="Hyperlink"/>
                <w:noProof/>
              </w:rPr>
              <w:t>Cash Budget Forecast in £</w:t>
            </w:r>
            <w:r w:rsidR="00C00D67">
              <w:rPr>
                <w:noProof/>
                <w:webHidden/>
              </w:rPr>
              <w:tab/>
            </w:r>
            <w:r w:rsidR="00C00D67">
              <w:rPr>
                <w:noProof/>
                <w:webHidden/>
              </w:rPr>
              <w:fldChar w:fldCharType="begin"/>
            </w:r>
            <w:r w:rsidR="00C00D67">
              <w:rPr>
                <w:noProof/>
                <w:webHidden/>
              </w:rPr>
              <w:instrText xml:space="preserve"> PAGEREF _Toc133584797 \h </w:instrText>
            </w:r>
            <w:r w:rsidR="00C00D67">
              <w:rPr>
                <w:noProof/>
                <w:webHidden/>
              </w:rPr>
            </w:r>
            <w:r w:rsidR="00C00D67">
              <w:rPr>
                <w:noProof/>
                <w:webHidden/>
              </w:rPr>
              <w:fldChar w:fldCharType="separate"/>
            </w:r>
            <w:r w:rsidR="00C00D67">
              <w:rPr>
                <w:noProof/>
                <w:webHidden/>
              </w:rPr>
              <w:t>6</w:t>
            </w:r>
            <w:r w:rsidR="00C00D67">
              <w:rPr>
                <w:noProof/>
                <w:webHidden/>
              </w:rPr>
              <w:fldChar w:fldCharType="end"/>
            </w:r>
          </w:hyperlink>
        </w:p>
        <w:p w14:paraId="67648823" w14:textId="77777777" w:rsidR="00C00D67" w:rsidRDefault="002368CC" w:rsidP="00C00D67">
          <w:pPr>
            <w:pStyle w:val="TOC1"/>
            <w:tabs>
              <w:tab w:val="right" w:leader="dot" w:pos="9016"/>
            </w:tabs>
            <w:rPr>
              <w:noProof/>
            </w:rPr>
          </w:pPr>
          <w:hyperlink w:anchor="_Toc133584798" w:history="1">
            <w:r w:rsidR="00C00D67" w:rsidRPr="00C15503">
              <w:rPr>
                <w:rStyle w:val="Hyperlink"/>
                <w:noProof/>
              </w:rPr>
              <w:t>Market Research</w:t>
            </w:r>
            <w:r w:rsidR="00C00D67">
              <w:rPr>
                <w:noProof/>
                <w:webHidden/>
              </w:rPr>
              <w:tab/>
            </w:r>
            <w:r w:rsidR="00C00D67">
              <w:rPr>
                <w:noProof/>
                <w:webHidden/>
              </w:rPr>
              <w:fldChar w:fldCharType="begin"/>
            </w:r>
            <w:r w:rsidR="00C00D67">
              <w:rPr>
                <w:noProof/>
                <w:webHidden/>
              </w:rPr>
              <w:instrText xml:space="preserve"> PAGEREF _Toc133584798 \h </w:instrText>
            </w:r>
            <w:r w:rsidR="00C00D67">
              <w:rPr>
                <w:noProof/>
                <w:webHidden/>
              </w:rPr>
            </w:r>
            <w:r w:rsidR="00C00D67">
              <w:rPr>
                <w:noProof/>
                <w:webHidden/>
              </w:rPr>
              <w:fldChar w:fldCharType="separate"/>
            </w:r>
            <w:r w:rsidR="00C00D67">
              <w:rPr>
                <w:noProof/>
                <w:webHidden/>
              </w:rPr>
              <w:t>7</w:t>
            </w:r>
            <w:r w:rsidR="00C00D67">
              <w:rPr>
                <w:noProof/>
                <w:webHidden/>
              </w:rPr>
              <w:fldChar w:fldCharType="end"/>
            </w:r>
          </w:hyperlink>
        </w:p>
        <w:p w14:paraId="16C78AE6" w14:textId="77777777" w:rsidR="00C00D67" w:rsidRDefault="002368CC" w:rsidP="00C00D67">
          <w:pPr>
            <w:pStyle w:val="TOC1"/>
            <w:tabs>
              <w:tab w:val="right" w:leader="dot" w:pos="9016"/>
            </w:tabs>
            <w:rPr>
              <w:noProof/>
            </w:rPr>
          </w:pPr>
          <w:hyperlink w:anchor="_Toc133584799" w:history="1">
            <w:r w:rsidR="00C00D67" w:rsidRPr="00C15503">
              <w:rPr>
                <w:rStyle w:val="Hyperlink"/>
                <w:noProof/>
              </w:rPr>
              <w:t>Conclusion</w:t>
            </w:r>
            <w:r w:rsidR="00C00D67">
              <w:rPr>
                <w:noProof/>
                <w:webHidden/>
              </w:rPr>
              <w:tab/>
            </w:r>
            <w:r w:rsidR="00C00D67">
              <w:rPr>
                <w:noProof/>
                <w:webHidden/>
              </w:rPr>
              <w:fldChar w:fldCharType="begin"/>
            </w:r>
            <w:r w:rsidR="00C00D67">
              <w:rPr>
                <w:noProof/>
                <w:webHidden/>
              </w:rPr>
              <w:instrText xml:space="preserve"> PAGEREF _Toc133584799 \h </w:instrText>
            </w:r>
            <w:r w:rsidR="00C00D67">
              <w:rPr>
                <w:noProof/>
                <w:webHidden/>
              </w:rPr>
            </w:r>
            <w:r w:rsidR="00C00D67">
              <w:rPr>
                <w:noProof/>
                <w:webHidden/>
              </w:rPr>
              <w:fldChar w:fldCharType="separate"/>
            </w:r>
            <w:r w:rsidR="00C00D67">
              <w:rPr>
                <w:noProof/>
                <w:webHidden/>
              </w:rPr>
              <w:t>8</w:t>
            </w:r>
            <w:r w:rsidR="00C00D67">
              <w:rPr>
                <w:noProof/>
                <w:webHidden/>
              </w:rPr>
              <w:fldChar w:fldCharType="end"/>
            </w:r>
          </w:hyperlink>
        </w:p>
        <w:p w14:paraId="0028476A" w14:textId="77777777" w:rsidR="00C00D67" w:rsidRDefault="002368CC" w:rsidP="00C00D67">
          <w:pPr>
            <w:pStyle w:val="TOC1"/>
            <w:tabs>
              <w:tab w:val="right" w:leader="dot" w:pos="9016"/>
            </w:tabs>
            <w:rPr>
              <w:noProof/>
            </w:rPr>
          </w:pPr>
          <w:hyperlink w:anchor="_Toc133584800" w:history="1">
            <w:r w:rsidR="00C00D67" w:rsidRPr="00C15503">
              <w:rPr>
                <w:rStyle w:val="Hyperlink"/>
                <w:noProof/>
              </w:rPr>
              <w:t>References</w:t>
            </w:r>
            <w:r w:rsidR="00C00D67">
              <w:rPr>
                <w:noProof/>
                <w:webHidden/>
              </w:rPr>
              <w:tab/>
            </w:r>
            <w:r w:rsidR="00C00D67">
              <w:rPr>
                <w:noProof/>
                <w:webHidden/>
              </w:rPr>
              <w:fldChar w:fldCharType="begin"/>
            </w:r>
            <w:r w:rsidR="00C00D67">
              <w:rPr>
                <w:noProof/>
                <w:webHidden/>
              </w:rPr>
              <w:instrText xml:space="preserve"> PAGEREF _Toc133584800 \h </w:instrText>
            </w:r>
            <w:r w:rsidR="00C00D67">
              <w:rPr>
                <w:noProof/>
                <w:webHidden/>
              </w:rPr>
            </w:r>
            <w:r w:rsidR="00C00D67">
              <w:rPr>
                <w:noProof/>
                <w:webHidden/>
              </w:rPr>
              <w:fldChar w:fldCharType="separate"/>
            </w:r>
            <w:r w:rsidR="00C00D67">
              <w:rPr>
                <w:noProof/>
                <w:webHidden/>
              </w:rPr>
              <w:t>9</w:t>
            </w:r>
            <w:r w:rsidR="00C00D67">
              <w:rPr>
                <w:noProof/>
                <w:webHidden/>
              </w:rPr>
              <w:fldChar w:fldCharType="end"/>
            </w:r>
          </w:hyperlink>
        </w:p>
        <w:p w14:paraId="24486748" w14:textId="77777777" w:rsidR="00C00D67" w:rsidRDefault="00C00D67" w:rsidP="00C00D67">
          <w:r>
            <w:rPr>
              <w:b/>
              <w:bCs/>
              <w:noProof/>
            </w:rPr>
            <w:fldChar w:fldCharType="end"/>
          </w:r>
        </w:p>
      </w:sdtContent>
    </w:sdt>
    <w:p w14:paraId="08AEEA5C" w14:textId="77777777" w:rsidR="00C00D67" w:rsidRDefault="00C00D67" w:rsidP="00773C27">
      <w:pPr>
        <w:pStyle w:val="Heading1"/>
        <w:sectPr w:rsidR="00C00D67" w:rsidSect="005506F5">
          <w:footerReference w:type="default" r:id="rId7"/>
          <w:pgSz w:w="11906" w:h="16838" w:code="9"/>
          <w:pgMar w:top="1440" w:right="1440" w:bottom="1440" w:left="1440" w:header="720" w:footer="720" w:gutter="0"/>
          <w:pgNumType w:fmt="lowerRoman" w:start="0"/>
          <w:cols w:space="720"/>
          <w:titlePg/>
          <w:docGrid w:linePitch="360"/>
        </w:sectPr>
      </w:pPr>
    </w:p>
    <w:p w14:paraId="39618BF0" w14:textId="77777777" w:rsidR="00773C27" w:rsidRDefault="00773C27" w:rsidP="00773C27">
      <w:pPr>
        <w:pStyle w:val="Heading1"/>
      </w:pPr>
      <w:bookmarkStart w:id="0" w:name="_Toc133584786"/>
      <w:r>
        <w:lastRenderedPageBreak/>
        <w:t>Introduction</w:t>
      </w:r>
      <w:bookmarkEnd w:id="0"/>
    </w:p>
    <w:p w14:paraId="6E4238B9" w14:textId="77777777" w:rsidR="00A3395F" w:rsidRPr="00A3395F" w:rsidRDefault="00A3395F" w:rsidP="00A3395F">
      <w:r>
        <w:t xml:space="preserve">A business plan is </w:t>
      </w:r>
      <w:r w:rsidRPr="00A3395F">
        <w:t>a written statement of a company's objectives and plans for accomplishing them</w:t>
      </w:r>
      <w:r w:rsidR="00C00D67">
        <w:t xml:space="preserve"> (Barrow, et al., 2005).</w:t>
      </w:r>
      <w:r>
        <w:t xml:space="preserve"> This report is based on a business plan of a new proposed business which is a barber shop called “Hair”. </w:t>
      </w:r>
      <w:r w:rsidR="000750D5">
        <w:t xml:space="preserve">This business plans outlines a overall description of the business, a through industry analysis, operation and management team plan along with marketing and financial plan and a in-depth market research. </w:t>
      </w:r>
    </w:p>
    <w:p w14:paraId="7D86F66F" w14:textId="77777777" w:rsidR="00773C27" w:rsidRDefault="00773C27" w:rsidP="00773C27">
      <w:pPr>
        <w:pStyle w:val="Heading1"/>
      </w:pPr>
      <w:bookmarkStart w:id="1" w:name="_Toc133584787"/>
      <w:r>
        <w:t>Business Description</w:t>
      </w:r>
      <w:bookmarkEnd w:id="1"/>
      <w:r>
        <w:t xml:space="preserve"> </w:t>
      </w:r>
    </w:p>
    <w:p w14:paraId="3DA8E973" w14:textId="77777777" w:rsidR="00773C27" w:rsidRPr="00773C27" w:rsidRDefault="00773C27" w:rsidP="00893BA5">
      <w:r>
        <w:t xml:space="preserve">The proposed new start-up firm is a modern barber shop which is named “Hair”, this is an app -based barber shop which will provides online services to the consumers. The Mission of this organization is </w:t>
      </w:r>
      <w:r w:rsidR="00893BA5" w:rsidRPr="00893BA5">
        <w:t>to offer our clients high-quality grooming products and services while providing a warm and inviting environment that encourages rest and refreshment.</w:t>
      </w:r>
      <w:r>
        <w:t xml:space="preserve"> </w:t>
      </w:r>
      <w:r w:rsidR="00893BA5" w:rsidRPr="00893BA5">
        <w:t>In addition to haircuts, shaves, beard trims, and grooming supplies, "Hair" also offers a range of grooming services.</w:t>
      </w:r>
      <w:r w:rsidR="00893BA5">
        <w:t xml:space="preserve"> It</w:t>
      </w:r>
      <w:r w:rsidR="00893BA5" w:rsidRPr="00893BA5">
        <w:t xml:space="preserve"> also provides an app-based booking system with the opportunity to prepay for services, easy scheduling, </w:t>
      </w:r>
      <w:r w:rsidR="00893BA5">
        <w:t xml:space="preserve">can check prices and offers </w:t>
      </w:r>
      <w:r w:rsidR="00893BA5" w:rsidRPr="00893BA5">
        <w:t xml:space="preserve">and </w:t>
      </w:r>
      <w:r w:rsidR="00893BA5">
        <w:t xml:space="preserve">help to </w:t>
      </w:r>
      <w:r w:rsidR="00893BA5" w:rsidRPr="00893BA5">
        <w:t>track of client preferences and comments.</w:t>
      </w:r>
      <w:r w:rsidR="00893BA5">
        <w:t xml:space="preserve"> There are no exclusive or patented goods or services offered by "Hair". We do, however, take care to preserve our reputation and brand identification, which includes trademarking our company name and logo. The company "Hair" is privately owned and run. The CEO and company founder are the sole owners, and they are in charge of day-to-day management and operations. "Hair" follows with all state and municipal laws and rules governing employment, health and safety, and licensing. The business is also covered by insurance to guard against liability and property damage. In order to protect consumer data and information, "Hair" also has a clear privacy policy and terms of service for its app-based booking system.</w:t>
      </w:r>
    </w:p>
    <w:p w14:paraId="1410B4A0" w14:textId="77777777" w:rsidR="00773C27" w:rsidRDefault="00773C27" w:rsidP="00773C27">
      <w:pPr>
        <w:pStyle w:val="Heading1"/>
      </w:pPr>
      <w:bookmarkStart w:id="2" w:name="_Toc133584788"/>
      <w:r>
        <w:t>Industry Analysis</w:t>
      </w:r>
      <w:bookmarkEnd w:id="2"/>
    </w:p>
    <w:p w14:paraId="5FEE1B6A" w14:textId="77777777" w:rsidR="00893BA5" w:rsidRDefault="00893BA5" w:rsidP="00893BA5">
      <w:r w:rsidRPr="00893BA5">
        <w:t>Examining the present situation and developments of a particular industry or market is the process of doing an industry analysis</w:t>
      </w:r>
      <w:r w:rsidR="00C00D67">
        <w:t xml:space="preserve"> (Wheelen, et al., 2017).</w:t>
      </w:r>
      <w:r w:rsidR="008223ED">
        <w:t xml:space="preserve"> </w:t>
      </w:r>
      <w:r w:rsidR="008223ED" w:rsidRPr="008223ED">
        <w:t>In recent years, the barber industry has experienced continuous expansion. As of March 2022, there were 20 active businesses with an annual revenue of more than 5 million British pounds</w:t>
      </w:r>
      <w:r w:rsidR="008223ED">
        <w:t xml:space="preserve"> (Statista, 2022).</w:t>
      </w:r>
    </w:p>
    <w:p w14:paraId="4C9EA1AD" w14:textId="77777777" w:rsidR="008223ED" w:rsidRDefault="008223ED" w:rsidP="00893BA5">
      <w:r>
        <w:rPr>
          <w:noProof/>
          <w14:ligatures w14:val="standardContextual"/>
        </w:rPr>
        <w:lastRenderedPageBreak/>
        <w:drawing>
          <wp:inline distT="0" distB="0" distL="0" distR="0" wp14:anchorId="1243C185" wp14:editId="4C63CD7A">
            <wp:extent cx="5731510" cy="3573145"/>
            <wp:effectExtent l="0" t="0" r="2540" b="8255"/>
            <wp:docPr id="1293906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906074" name=""/>
                    <pic:cNvPicPr/>
                  </pic:nvPicPr>
                  <pic:blipFill>
                    <a:blip r:embed="rId8"/>
                    <a:stretch>
                      <a:fillRect/>
                    </a:stretch>
                  </pic:blipFill>
                  <pic:spPr>
                    <a:xfrm>
                      <a:off x="0" y="0"/>
                      <a:ext cx="5731510" cy="3573145"/>
                    </a:xfrm>
                    <a:prstGeom prst="rect">
                      <a:avLst/>
                    </a:prstGeom>
                  </pic:spPr>
                </pic:pic>
              </a:graphicData>
            </a:graphic>
          </wp:inline>
        </w:drawing>
      </w:r>
    </w:p>
    <w:p w14:paraId="7CAD4076" w14:textId="77777777" w:rsidR="008223ED" w:rsidRDefault="008223ED" w:rsidP="008223ED">
      <w:pPr>
        <w:jc w:val="center"/>
        <w:rPr>
          <w:i/>
          <w:iCs/>
        </w:rPr>
      </w:pPr>
      <w:r w:rsidRPr="008223ED">
        <w:rPr>
          <w:i/>
          <w:iCs/>
        </w:rPr>
        <w:t>Figure 01: Turnover of Barber Industry in UK (Statista, 2022)</w:t>
      </w:r>
    </w:p>
    <w:p w14:paraId="1D8EEE2C" w14:textId="77777777" w:rsidR="00F8789F" w:rsidRDefault="00F8789F" w:rsidP="00F8789F">
      <w:r w:rsidRPr="00F8789F">
        <w:t xml:space="preserve">The sector currently has 2.5% yearly growth, and it is believed that this growth will continue in the years to come. </w:t>
      </w:r>
      <w:r>
        <w:t>For industry analysis, VRIO and Porters Five Forces analysis is illustrated below;</w:t>
      </w:r>
    </w:p>
    <w:p w14:paraId="0F53D8D7" w14:textId="77777777" w:rsidR="00F8789F" w:rsidRDefault="00F8789F" w:rsidP="00F8789F">
      <w:pPr>
        <w:pStyle w:val="Heading2"/>
      </w:pPr>
      <w:bookmarkStart w:id="3" w:name="_Toc133584789"/>
      <w:r>
        <w:t>VRIO Analysis</w:t>
      </w:r>
      <w:bookmarkEnd w:id="3"/>
    </w:p>
    <w:p w14:paraId="1EB27531" w14:textId="77777777" w:rsidR="00F8789F" w:rsidRDefault="00F8789F" w:rsidP="00F8789F">
      <w:r w:rsidRPr="00F8789F">
        <w:t>VRIO analysis is a framework used to evaluate a company's resources and capabilities</w:t>
      </w:r>
      <w:r w:rsidR="00C00D67">
        <w:t xml:space="preserve"> (Knott, 2015).</w:t>
      </w:r>
      <w:r>
        <w:t xml:space="preserve"> </w:t>
      </w:r>
      <w:r w:rsidR="000471C9" w:rsidRPr="000471C9">
        <w:t xml:space="preserve">The barber sector has a valuable, rare, </w:t>
      </w:r>
      <w:r w:rsidR="000471C9">
        <w:t>inimitable</w:t>
      </w:r>
      <w:r w:rsidR="000471C9" w:rsidRPr="000471C9">
        <w:t xml:space="preserve">, and organized structure, according to a VRIO </w:t>
      </w:r>
      <w:r w:rsidR="000471C9">
        <w:t>analysis</w:t>
      </w:r>
      <w:r w:rsidR="000471C9" w:rsidRPr="000471C9">
        <w:t>.</w:t>
      </w:r>
    </w:p>
    <w:p w14:paraId="3F469E69" w14:textId="77777777" w:rsidR="000471C9" w:rsidRDefault="000471C9" w:rsidP="00F8789F">
      <w:r w:rsidRPr="000471C9">
        <w:rPr>
          <w:b/>
          <w:bCs/>
        </w:rPr>
        <w:t>Valuable:</w:t>
      </w:r>
      <w:r>
        <w:t xml:space="preserve"> </w:t>
      </w:r>
      <w:r w:rsidRPr="000471C9">
        <w:t>The sector is valued because it offers in-demand, critical grooming services.</w:t>
      </w:r>
    </w:p>
    <w:p w14:paraId="1337F22C" w14:textId="77777777" w:rsidR="000471C9" w:rsidRDefault="000471C9" w:rsidP="00F8789F">
      <w:r w:rsidRPr="000471C9">
        <w:rPr>
          <w:b/>
          <w:bCs/>
        </w:rPr>
        <w:t>Rare:</w:t>
      </w:r>
      <w:r>
        <w:t xml:space="preserve"> </w:t>
      </w:r>
      <w:r w:rsidRPr="000471C9">
        <w:t>The barber sector is also rare because there cannot be many highly qualified individuals who can provide excellent grooming services.</w:t>
      </w:r>
    </w:p>
    <w:p w14:paraId="64523529" w14:textId="77777777" w:rsidR="000471C9" w:rsidRDefault="000471C9" w:rsidP="00F8789F">
      <w:r w:rsidRPr="000471C9">
        <w:rPr>
          <w:b/>
          <w:bCs/>
        </w:rPr>
        <w:t>Inimitable:</w:t>
      </w:r>
      <w:r>
        <w:t xml:space="preserve"> </w:t>
      </w:r>
      <w:r w:rsidRPr="000471C9">
        <w:t>Since becoming a skilled barber takes years of training and expertise, imitation ability is another consideration.</w:t>
      </w:r>
    </w:p>
    <w:p w14:paraId="40CE420E" w14:textId="77777777" w:rsidR="000471C9" w:rsidRPr="00F8789F" w:rsidRDefault="000471C9" w:rsidP="00F8789F">
      <w:r w:rsidRPr="000471C9">
        <w:rPr>
          <w:b/>
          <w:bCs/>
        </w:rPr>
        <w:t>Organized:</w:t>
      </w:r>
      <w:r>
        <w:t xml:space="preserve"> T</w:t>
      </w:r>
      <w:r w:rsidRPr="000471C9">
        <w:t>he sector is structured because it complies to guidelines and standards.</w:t>
      </w:r>
    </w:p>
    <w:p w14:paraId="43C8FCF6" w14:textId="77777777" w:rsidR="00F8789F" w:rsidRDefault="00F8789F" w:rsidP="00F8789F">
      <w:pPr>
        <w:pStyle w:val="Heading2"/>
      </w:pPr>
      <w:bookmarkStart w:id="4" w:name="_Toc133584790"/>
      <w:r>
        <w:lastRenderedPageBreak/>
        <w:t>Porter’s Five Forces Analysis</w:t>
      </w:r>
      <w:bookmarkEnd w:id="4"/>
    </w:p>
    <w:p w14:paraId="109D3619" w14:textId="77777777" w:rsidR="00F8789F" w:rsidRDefault="00F8789F" w:rsidP="00F8789F">
      <w:r w:rsidRPr="00F8789F">
        <w:t>Porter's Five Forces analysis is a framework used to examine an industry's competitive dynamics</w:t>
      </w:r>
      <w:r w:rsidR="00C00D67">
        <w:t xml:space="preserve"> (Dobbs, 2014). </w:t>
      </w:r>
      <w:r w:rsidR="000471C9">
        <w:t>The analysis for “Hair” is illustrated below;</w:t>
      </w:r>
    </w:p>
    <w:p w14:paraId="7A31108E" w14:textId="77777777" w:rsidR="000471C9" w:rsidRPr="000471C9" w:rsidRDefault="000471C9" w:rsidP="00F8789F">
      <w:r w:rsidRPr="000471C9">
        <w:rPr>
          <w:b/>
          <w:bCs/>
        </w:rPr>
        <w:t>Threats of new entrants:</w:t>
      </w:r>
      <w:r>
        <w:rPr>
          <w:b/>
          <w:bCs/>
        </w:rPr>
        <w:t xml:space="preserve"> </w:t>
      </w:r>
      <w:r w:rsidRPr="000471C9">
        <w:t>The barber business has a moderate to low level of threat from new entrants,</w:t>
      </w:r>
      <w:r>
        <w:t xml:space="preserve"> e</w:t>
      </w:r>
      <w:r w:rsidRPr="000471C9">
        <w:t>ntry barriers are not very high, making it reasonably simple for new competitors to enter the market</w:t>
      </w:r>
      <w:r>
        <w:t>.</w:t>
      </w:r>
    </w:p>
    <w:p w14:paraId="47550F9F" w14:textId="77777777" w:rsidR="000471C9" w:rsidRPr="000471C9" w:rsidRDefault="000471C9" w:rsidP="00F8789F">
      <w:r w:rsidRPr="000471C9">
        <w:rPr>
          <w:b/>
          <w:bCs/>
        </w:rPr>
        <w:t xml:space="preserve">Threat of substitutes: </w:t>
      </w:r>
      <w:r w:rsidRPr="000471C9">
        <w:t>Although there are a lot of inexpensive grooming choices accessible, such as DIY grooming kits and low-cost hair salons, the threat of substitutes is relatively strong.</w:t>
      </w:r>
    </w:p>
    <w:p w14:paraId="2545204E" w14:textId="77777777" w:rsidR="000471C9" w:rsidRPr="000471C9" w:rsidRDefault="000471C9" w:rsidP="00F8789F">
      <w:pPr>
        <w:rPr>
          <w:b/>
          <w:bCs/>
        </w:rPr>
      </w:pPr>
      <w:r w:rsidRPr="000471C9">
        <w:rPr>
          <w:b/>
          <w:bCs/>
        </w:rPr>
        <w:t>Bargaining power of customers:</w:t>
      </w:r>
      <w:r>
        <w:rPr>
          <w:b/>
          <w:bCs/>
        </w:rPr>
        <w:t xml:space="preserve"> </w:t>
      </w:r>
      <w:r w:rsidR="00751C9A" w:rsidRPr="00751C9A">
        <w:t>Due to the wide variety of options available to them, customers have significant bargaining power</w:t>
      </w:r>
      <w:r w:rsidR="00751C9A">
        <w:t>.</w:t>
      </w:r>
    </w:p>
    <w:p w14:paraId="67F50622" w14:textId="77777777" w:rsidR="000471C9" w:rsidRPr="000471C9" w:rsidRDefault="000471C9" w:rsidP="00F8789F">
      <w:r w:rsidRPr="000471C9">
        <w:rPr>
          <w:b/>
          <w:bCs/>
        </w:rPr>
        <w:t>Bargaining power of suppliers:</w:t>
      </w:r>
      <w:r>
        <w:rPr>
          <w:b/>
          <w:bCs/>
        </w:rPr>
        <w:t xml:space="preserve"> </w:t>
      </w:r>
      <w:r w:rsidRPr="000471C9">
        <w:t>Due to the industry's reliance on high-quality grooming goods, suppliers have a limited amount of bargaining advantage, yet there are many of them.</w:t>
      </w:r>
    </w:p>
    <w:p w14:paraId="3DF9303A" w14:textId="77777777" w:rsidR="000471C9" w:rsidRDefault="000471C9" w:rsidP="00F8789F">
      <w:r w:rsidRPr="000471C9">
        <w:rPr>
          <w:b/>
          <w:bCs/>
        </w:rPr>
        <w:t xml:space="preserve">Competition: </w:t>
      </w:r>
      <w:r w:rsidR="00751C9A">
        <w:t>Th</w:t>
      </w:r>
      <w:r w:rsidR="00751C9A" w:rsidRPr="00751C9A">
        <w:t>e industry is highly competitive, due to many strong competitors already present in the market.</w:t>
      </w:r>
    </w:p>
    <w:p w14:paraId="1BBBEDCD" w14:textId="77777777" w:rsidR="00751C9A" w:rsidRPr="00751C9A" w:rsidRDefault="00751C9A" w:rsidP="00F8789F">
      <w:r w:rsidRPr="00751C9A">
        <w:t>Although the difficulties presented by Porter's Five Forces analysis, "Hair" can carve out a desirable place in the market by providing an innovative and practical app-based booking system and individualized services customized to each customer's specific needs and preferences.</w:t>
      </w:r>
    </w:p>
    <w:p w14:paraId="139E84F4" w14:textId="77777777" w:rsidR="00773C27" w:rsidRDefault="00773C27" w:rsidP="00773C27">
      <w:pPr>
        <w:pStyle w:val="Heading1"/>
      </w:pPr>
      <w:bookmarkStart w:id="5" w:name="_Toc133584791"/>
      <w:r>
        <w:t>Operations and Management Team Plan</w:t>
      </w:r>
      <w:bookmarkEnd w:id="5"/>
    </w:p>
    <w:p w14:paraId="435F2FF3" w14:textId="77777777" w:rsidR="00751C9A" w:rsidRDefault="00751C9A" w:rsidP="00751C9A">
      <w:r>
        <w:t>In an operational plan t</w:t>
      </w:r>
      <w:r w:rsidRPr="00751C9A">
        <w:t>he production process of the product or service is described</w:t>
      </w:r>
      <w:r w:rsidR="00C00D67">
        <w:t xml:space="preserve"> (Steiner, 2010).</w:t>
      </w:r>
      <w:r>
        <w:t xml:space="preserve"> The operational plan of “Hair” is illustrated below;</w:t>
      </w:r>
    </w:p>
    <w:p w14:paraId="35BF56AB" w14:textId="77777777" w:rsidR="00751C9A" w:rsidRDefault="00751C9A" w:rsidP="00751C9A">
      <w:r w:rsidRPr="00751C9A">
        <w:rPr>
          <w:b/>
          <w:bCs/>
        </w:rPr>
        <w:t>Business Model:</w:t>
      </w:r>
      <w:r>
        <w:t xml:space="preserve"> </w:t>
      </w:r>
      <w:r w:rsidRPr="00751C9A">
        <w:t>The "Hair" business model combines a conventional walk-in barbershop with an app-based booking system. Customers will be able to come in without an appointment or book an appointment through the app.</w:t>
      </w:r>
    </w:p>
    <w:p w14:paraId="086CAC5A" w14:textId="77777777" w:rsidR="00751C9A" w:rsidRDefault="00751C9A" w:rsidP="00751C9A">
      <w:r w:rsidRPr="00D35444">
        <w:rPr>
          <w:b/>
          <w:bCs/>
        </w:rPr>
        <w:t>Revenue Stream:</w:t>
      </w:r>
      <w:r>
        <w:t xml:space="preserve"> </w:t>
      </w:r>
      <w:r w:rsidR="00D35444" w:rsidRPr="00D35444">
        <w:t>The selling of grooming services and goods will be "Hair" primary sources of income.  Additionally, the company may look into ways to partner with or collaborate with surrounding companies in order to earn money, such as by providing employees of nearby workplaces with grooming services at a lower price.</w:t>
      </w:r>
    </w:p>
    <w:p w14:paraId="4C1C9E16" w14:textId="77777777" w:rsidR="00751C9A" w:rsidRDefault="00751C9A" w:rsidP="00751C9A">
      <w:r w:rsidRPr="00D35444">
        <w:rPr>
          <w:b/>
          <w:bCs/>
        </w:rPr>
        <w:lastRenderedPageBreak/>
        <w:t>Operational Process:</w:t>
      </w:r>
      <w:r>
        <w:t xml:space="preserve"> </w:t>
      </w:r>
      <w:r w:rsidR="00D35444" w:rsidRPr="00D35444">
        <w:t>A group of qualified barbers will operate "</w:t>
      </w:r>
      <w:r w:rsidR="00C00D67" w:rsidRPr="00D35444">
        <w:t>Hair’s</w:t>
      </w:r>
      <w:r w:rsidR="00D35444" w:rsidRPr="00D35444">
        <w:t xml:space="preserve"> processes and offer consumers high-quality grooming services. With a focus on client pleasure, the company will maintain an organized and friendly ambiance. It will be possible to track customer preferences and feedback while scheduling and managing appointments effectively using the app-based booking system.</w:t>
      </w:r>
    </w:p>
    <w:p w14:paraId="00E97DF9" w14:textId="77777777" w:rsidR="00D35444" w:rsidRDefault="00D35444" w:rsidP="00D35444">
      <w:pPr>
        <w:pStyle w:val="Heading2"/>
      </w:pPr>
      <w:bookmarkStart w:id="6" w:name="_Toc133584792"/>
      <w:r>
        <w:t>Management Team</w:t>
      </w:r>
      <w:bookmarkEnd w:id="6"/>
    </w:p>
    <w:p w14:paraId="189273FB" w14:textId="77777777" w:rsidR="00D35444" w:rsidRDefault="00D35444" w:rsidP="00D35444">
      <w:r w:rsidRPr="00D35444">
        <w:t>The management team's organizational structure and responsibilities are provided in the management team plan</w:t>
      </w:r>
      <w:r w:rsidR="00C00D67">
        <w:t xml:space="preserve"> </w:t>
      </w:r>
      <w:r w:rsidR="00C00D67" w:rsidRPr="00C00D67">
        <w:rPr>
          <w:rFonts w:cs="Times New Roman"/>
          <w:szCs w:val="24"/>
        </w:rPr>
        <w:t>(</w:t>
      </w:r>
      <w:r w:rsidR="00C00D67" w:rsidRPr="00C00D67">
        <w:rPr>
          <w:rFonts w:cs="Times New Roman"/>
          <w:color w:val="222222"/>
          <w:szCs w:val="24"/>
          <w:shd w:val="clear" w:color="auto" w:fill="FFFFFF"/>
        </w:rPr>
        <w:t>Schermerhorn and Bachrach, 2023).</w:t>
      </w:r>
      <w:r>
        <w:t xml:space="preserve"> The management team plan, their roles and responsibilities and their profiles are illustrated below;</w:t>
      </w:r>
    </w:p>
    <w:p w14:paraId="45781257" w14:textId="77777777" w:rsidR="00D35444" w:rsidRDefault="00D35444" w:rsidP="00D35444">
      <w:r w:rsidRPr="00D35444">
        <w:rPr>
          <w:b/>
          <w:bCs/>
        </w:rPr>
        <w:t>Founder:</w:t>
      </w:r>
      <w:r>
        <w:t xml:space="preserve"> </w:t>
      </w:r>
      <w:r w:rsidRPr="00D35444">
        <w:t>The barbershop's founder has a strong educational background in business management and a love of barbering. The founder will be in charge of the company's operations, finances, and marketing due to his business management degree. They have prior small business management experience, which will be essential for assuring the barbershop's success.</w:t>
      </w:r>
    </w:p>
    <w:p w14:paraId="2A6474C0" w14:textId="77777777" w:rsidR="00D35444" w:rsidRDefault="00D35444" w:rsidP="00D35444">
      <w:r w:rsidRPr="00D35444">
        <w:rPr>
          <w:b/>
          <w:bCs/>
        </w:rPr>
        <w:t>Marketer:</w:t>
      </w:r>
      <w:r>
        <w:t xml:space="preserve"> </w:t>
      </w:r>
      <w:r w:rsidRPr="00D35444">
        <w:t>The team's independent marketer has experience creating marketing plans and attracting in new clients. They can help the barbershop build a solid internet presence and efficiently reach potential customers. The barbershop stays competitive in the industry due to their marketing expertise and experience.</w:t>
      </w:r>
    </w:p>
    <w:p w14:paraId="6ADFC383" w14:textId="77777777" w:rsidR="00D35444" w:rsidRDefault="00354498" w:rsidP="00D35444">
      <w:r w:rsidRPr="00354498">
        <w:rPr>
          <w:b/>
          <w:bCs/>
        </w:rPr>
        <w:t>Barbers:</w:t>
      </w:r>
      <w:r w:rsidRPr="00354498">
        <w:t xml:space="preserve"> The teams </w:t>
      </w:r>
      <w:r>
        <w:t xml:space="preserve">of </w:t>
      </w:r>
      <w:r w:rsidRPr="00354498">
        <w:t>two barbers are knowledgeable in their field and offer outstanding customer service. Their focus on detail and level of service shows how dedicated they are about what they do. They contribute in keeping comfortable and inviting environment</w:t>
      </w:r>
      <w:r>
        <w:t xml:space="preserve"> in the shop</w:t>
      </w:r>
      <w:r w:rsidRPr="00354498">
        <w:t>, which promotes repeat business.</w:t>
      </w:r>
    </w:p>
    <w:p w14:paraId="255C69A9" w14:textId="77777777" w:rsidR="00354498" w:rsidRDefault="00354498" w:rsidP="00354498">
      <w:pPr>
        <w:pStyle w:val="Heading2"/>
      </w:pPr>
      <w:bookmarkStart w:id="7" w:name="_Toc133584793"/>
      <w:r>
        <w:t>Legal Structure</w:t>
      </w:r>
      <w:bookmarkEnd w:id="7"/>
    </w:p>
    <w:p w14:paraId="654E2F9D" w14:textId="77777777" w:rsidR="00354498" w:rsidRDefault="00354498" w:rsidP="00354498">
      <w:r w:rsidRPr="00354498">
        <w:t>In order to safeguard the founders' personal assets and to give the business legal protection, "Hair" will be established as a limited liability company (LLC). The flexibility of a partnership and the limited liability protection of a corporation are both offered by an LLC</w:t>
      </w:r>
      <w:r w:rsidR="00C00D67">
        <w:t xml:space="preserve"> (Szto, 2004). </w:t>
      </w:r>
      <w:r w:rsidRPr="00354498">
        <w:t>This structure is suitable for a small company like a barbershop because it offers liability protection while minimizing the tax and regulatory aspects of the firm.</w:t>
      </w:r>
    </w:p>
    <w:p w14:paraId="03859539" w14:textId="77777777" w:rsidR="00354498" w:rsidRPr="00354498" w:rsidRDefault="00354498" w:rsidP="00354498"/>
    <w:p w14:paraId="36BA507F" w14:textId="77777777" w:rsidR="00751C9A" w:rsidRPr="00751C9A" w:rsidRDefault="00751C9A" w:rsidP="00751C9A"/>
    <w:p w14:paraId="24AEF919" w14:textId="77777777" w:rsidR="00773C27" w:rsidRDefault="00773C27" w:rsidP="00773C27">
      <w:pPr>
        <w:pStyle w:val="Heading1"/>
      </w:pPr>
      <w:bookmarkStart w:id="8" w:name="_Toc133584794"/>
      <w:r>
        <w:lastRenderedPageBreak/>
        <w:t>Marketing Plan</w:t>
      </w:r>
      <w:bookmarkEnd w:id="8"/>
    </w:p>
    <w:p w14:paraId="6796E934" w14:textId="77777777" w:rsidR="00354498" w:rsidRDefault="00D76CC2" w:rsidP="00354498">
      <w:r w:rsidRPr="00D76CC2">
        <w:t>The marketing strategy is an essential aspect of the business plan since it describes how a firm will bring in and keep customers while also generating income</w:t>
      </w:r>
      <w:r w:rsidR="005506F5">
        <w:t xml:space="preserve"> (Ferrell, et al., 2021). </w:t>
      </w:r>
      <w:r w:rsidRPr="00D76CC2">
        <w:t>The marketing strategy, which is included in the plan, describes the company's entire marketing strategy, including positioning and differentiation</w:t>
      </w:r>
      <w:r>
        <w:t xml:space="preserve"> below;</w:t>
      </w:r>
    </w:p>
    <w:p w14:paraId="237D67C7" w14:textId="77777777" w:rsidR="00D76CC2" w:rsidRDefault="00D76CC2" w:rsidP="00D76CC2">
      <w:r w:rsidRPr="00D76CC2">
        <w:rPr>
          <w:b/>
          <w:bCs/>
        </w:rPr>
        <w:t>Positioning:</w:t>
      </w:r>
      <w:r>
        <w:t xml:space="preserve"> The barbershop will present itself as an outstanding up-to-date, and practical barber shop. The physical location will be constructed with a contemporary look, while the app-based platform will offer users a smooth and personalized experience.</w:t>
      </w:r>
    </w:p>
    <w:p w14:paraId="1D0308C0" w14:textId="77777777" w:rsidR="00D76CC2" w:rsidRDefault="00D76CC2" w:rsidP="00D76CC2">
      <w:r w:rsidRPr="00D76CC2">
        <w:rPr>
          <w:b/>
          <w:bCs/>
        </w:rPr>
        <w:t>Points of differentiation:</w:t>
      </w:r>
      <w:r>
        <w:t xml:space="preserve"> The barbershop could set itself apart from competition by providing special experiences or services like hot towel shaves, tailored grooming advice, or free drinks. By providing app based online services with a physical shop and other services it can differentiate its offering from competitors. </w:t>
      </w:r>
    </w:p>
    <w:p w14:paraId="18735DDB" w14:textId="77777777" w:rsidR="00D76CC2" w:rsidRDefault="00D76CC2" w:rsidP="00D76CC2">
      <w:pPr>
        <w:pStyle w:val="Heading2"/>
      </w:pPr>
      <w:bookmarkStart w:id="9" w:name="_Toc133584795"/>
      <w:r>
        <w:t>4p’s Marketing Strategy</w:t>
      </w:r>
      <w:bookmarkEnd w:id="9"/>
      <w:r>
        <w:t xml:space="preserve"> </w:t>
      </w:r>
    </w:p>
    <w:p w14:paraId="1CE46590" w14:textId="77777777" w:rsidR="00F46CF3" w:rsidRPr="00F46CF3" w:rsidRDefault="00F46CF3" w:rsidP="00F46CF3">
      <w:r>
        <w:t>T</w:t>
      </w:r>
      <w:r w:rsidRPr="00F46CF3">
        <w:t>he four main components of a company's marketing mix are referred to as the "Four P's" of marketing: product, pricing, promotion, and place</w:t>
      </w:r>
      <w:r w:rsidR="005506F5">
        <w:t xml:space="preserve"> (Singh, 2012).</w:t>
      </w:r>
      <w:r>
        <w:t xml:space="preserve"> The 4p’s of “Hair” is illustrated below;</w:t>
      </w:r>
    </w:p>
    <w:p w14:paraId="01191856" w14:textId="77777777" w:rsidR="00D76CC2" w:rsidRDefault="00D76CC2" w:rsidP="00D76CC2">
      <w:r w:rsidRPr="00F46CF3">
        <w:rPr>
          <w:b/>
          <w:bCs/>
        </w:rPr>
        <w:t>Product</w:t>
      </w:r>
      <w:r>
        <w:t xml:space="preserve">: </w:t>
      </w:r>
      <w:r w:rsidRPr="00D76CC2">
        <w:t xml:space="preserve">For men, there will be haircuts, beard trims, and shaves available. Customers will have a simple and practical method to schedule appointments and select from a variety of services due to the app-based platform. The barber </w:t>
      </w:r>
      <w:r>
        <w:t>shop will also may</w:t>
      </w:r>
      <w:r w:rsidRPr="00D76CC2">
        <w:t xml:space="preserve"> add services like massages or facials in addition to its standard offerings to set itself apart from rivals.</w:t>
      </w:r>
      <w:r>
        <w:t xml:space="preserve"> </w:t>
      </w:r>
    </w:p>
    <w:p w14:paraId="3AC7589C" w14:textId="77777777" w:rsidR="00C00D67" w:rsidRDefault="00F46CF3" w:rsidP="00D76CC2">
      <w:r w:rsidRPr="00F46CF3">
        <w:rPr>
          <w:b/>
          <w:bCs/>
        </w:rPr>
        <w:t>Price:</w:t>
      </w:r>
      <w:r w:rsidRPr="00F46CF3">
        <w:t xml:space="preserve"> The pric</w:t>
      </w:r>
      <w:r>
        <w:t>ing</w:t>
      </w:r>
      <w:r w:rsidRPr="00F46CF3">
        <w:t xml:space="preserve"> strategy will be aggressive and consistent with market rates. For haircuts, shaves, and beard trims, the shop will charge an affordable rate; however, there may be an additional price for services that are more involved or specialized. </w:t>
      </w:r>
      <w:r w:rsidR="00C00D67" w:rsidRPr="00C00D67">
        <w:t>To increase sales, the shop will offer various packages and reward schemes as well as discount offers to new customers.</w:t>
      </w:r>
    </w:p>
    <w:p w14:paraId="0C9F2973" w14:textId="77777777" w:rsidR="00F46CF3" w:rsidRDefault="003017E9" w:rsidP="00D76CC2">
      <w:r w:rsidRPr="003017E9">
        <w:rPr>
          <w:b/>
          <w:bCs/>
        </w:rPr>
        <w:t>Promotion:</w:t>
      </w:r>
      <w:r w:rsidRPr="003017E9">
        <w:t xml:space="preserve"> To target potential clients, the promotion plan will be mostly digital and social media-focused, utilizing platforms like Instagram, Facebook, and Google Ads. Additionally, the app will have an advertising scheme where users may earn credits or free services in exchange for introducing friends and family.</w:t>
      </w:r>
    </w:p>
    <w:p w14:paraId="5105D860" w14:textId="77777777" w:rsidR="00D76CC2" w:rsidRPr="00354498" w:rsidRDefault="003017E9" w:rsidP="00354498">
      <w:r w:rsidRPr="003017E9">
        <w:rPr>
          <w:b/>
          <w:bCs/>
        </w:rPr>
        <w:lastRenderedPageBreak/>
        <w:t>Place:</w:t>
      </w:r>
      <w:r>
        <w:t xml:space="preserve"> The physical shop of “Hair” will be located in the Manchester city in UK. </w:t>
      </w:r>
      <w:r w:rsidRPr="003017E9">
        <w:t>The app-based platform will act as the main route for distribution, making it simple for users to make appointments and use services.</w:t>
      </w:r>
    </w:p>
    <w:p w14:paraId="684AAC2C" w14:textId="77777777" w:rsidR="00773C27" w:rsidRDefault="00773C27" w:rsidP="00773C27">
      <w:pPr>
        <w:pStyle w:val="Heading1"/>
      </w:pPr>
      <w:bookmarkStart w:id="10" w:name="_Toc133584796"/>
      <w:r>
        <w:t>Financial Plan</w:t>
      </w:r>
      <w:bookmarkEnd w:id="10"/>
    </w:p>
    <w:p w14:paraId="13BBF0E6" w14:textId="77777777" w:rsidR="003017E9" w:rsidRDefault="003017E9" w:rsidP="003017E9">
      <w:r w:rsidRPr="003017E9">
        <w:t>A financial plan is a thorough assessment of the present and future financial health of an individual or business</w:t>
      </w:r>
      <w:r w:rsidR="005506F5">
        <w:t xml:space="preserve"> (Lusardi and Mitchell, 2011).</w:t>
      </w:r>
      <w:r>
        <w:t xml:space="preserve"> </w:t>
      </w:r>
      <w:r w:rsidRPr="003017E9">
        <w:t xml:space="preserve">"Hair" will need money for renovations, equipment, marketing, app development, technology infrastructure, working capital, and an emergency fund to get the shop to start its operations. </w:t>
      </w:r>
      <w:r>
        <w:t>T</w:t>
      </w:r>
      <w:r w:rsidRPr="003017E9">
        <w:t>he estimated total start-up cost will be </w:t>
      </w:r>
      <w:r w:rsidR="00B210B7" w:rsidRPr="00B210B7">
        <w:t>£</w:t>
      </w:r>
      <w:r w:rsidR="00B210B7">
        <w:t>75000.</w:t>
      </w:r>
      <w:r w:rsidRPr="003017E9">
        <w:t xml:space="preserve"> </w:t>
      </w:r>
      <w:r w:rsidR="00AC6FAA">
        <w:t xml:space="preserve">There are a variety of sources of funds such as; family and friends, own investment, loan, equity financing etc. In case of “Hair” </w:t>
      </w:r>
      <w:r w:rsidRPr="003017E9">
        <w:t xml:space="preserve">funds </w:t>
      </w:r>
      <w:r w:rsidR="00B210B7">
        <w:t xml:space="preserve">will </w:t>
      </w:r>
      <w:r w:rsidRPr="003017E9">
        <w:t>come from a bank loan as well as the owner's investment.</w:t>
      </w:r>
      <w:r w:rsidR="00B210B7">
        <w:t xml:space="preserve"> The sources and uses of funds is illustrated below;</w:t>
      </w:r>
    </w:p>
    <w:tbl>
      <w:tblPr>
        <w:tblStyle w:val="TableGrid"/>
        <w:tblW w:w="0" w:type="auto"/>
        <w:tblLook w:val="04A0" w:firstRow="1" w:lastRow="0" w:firstColumn="1" w:lastColumn="0" w:noHBand="0" w:noVBand="1"/>
      </w:tblPr>
      <w:tblGrid>
        <w:gridCol w:w="4508"/>
        <w:gridCol w:w="4508"/>
      </w:tblGrid>
      <w:tr w:rsidR="00B210B7" w14:paraId="7AC79108" w14:textId="77777777" w:rsidTr="00B210B7">
        <w:tc>
          <w:tcPr>
            <w:tcW w:w="4508" w:type="dxa"/>
          </w:tcPr>
          <w:p w14:paraId="2C156406" w14:textId="77777777" w:rsidR="00B210B7" w:rsidRPr="00B210B7" w:rsidRDefault="00B210B7" w:rsidP="00B210B7">
            <w:pPr>
              <w:jc w:val="center"/>
              <w:rPr>
                <w:b/>
                <w:bCs/>
              </w:rPr>
            </w:pPr>
            <w:r w:rsidRPr="00B210B7">
              <w:rPr>
                <w:b/>
                <w:bCs/>
              </w:rPr>
              <w:t>Sources of Funds</w:t>
            </w:r>
          </w:p>
        </w:tc>
        <w:tc>
          <w:tcPr>
            <w:tcW w:w="4508" w:type="dxa"/>
          </w:tcPr>
          <w:p w14:paraId="4BAB040F" w14:textId="77777777" w:rsidR="00B210B7" w:rsidRPr="00B210B7" w:rsidRDefault="00B210B7" w:rsidP="00B210B7">
            <w:pPr>
              <w:jc w:val="center"/>
              <w:rPr>
                <w:b/>
                <w:bCs/>
              </w:rPr>
            </w:pPr>
            <w:r w:rsidRPr="00B210B7">
              <w:rPr>
                <w:b/>
                <w:bCs/>
              </w:rPr>
              <w:t xml:space="preserve">Uses of Funds </w:t>
            </w:r>
          </w:p>
        </w:tc>
      </w:tr>
      <w:tr w:rsidR="00B210B7" w14:paraId="07D3D8C2" w14:textId="77777777" w:rsidTr="00B210B7">
        <w:tc>
          <w:tcPr>
            <w:tcW w:w="4508" w:type="dxa"/>
          </w:tcPr>
          <w:p w14:paraId="5513DB16" w14:textId="77777777" w:rsidR="00B210B7" w:rsidRDefault="00B210B7" w:rsidP="00B210B7">
            <w:r>
              <w:t xml:space="preserve">Owner's investment: </w:t>
            </w:r>
            <w:r w:rsidRPr="00B210B7">
              <w:t>£</w:t>
            </w:r>
            <w:r>
              <w:t>50,000</w:t>
            </w:r>
          </w:p>
          <w:p w14:paraId="75C8CC81" w14:textId="77777777" w:rsidR="00B210B7" w:rsidRDefault="00B210B7" w:rsidP="00B210B7">
            <w:r>
              <w:t xml:space="preserve">Bank loan: </w:t>
            </w:r>
            <w:r w:rsidRPr="00B210B7">
              <w:t>£</w:t>
            </w:r>
            <w:r>
              <w:t>25,000</w:t>
            </w:r>
          </w:p>
          <w:p w14:paraId="335A782F" w14:textId="77777777" w:rsidR="00B210B7" w:rsidRDefault="00B210B7" w:rsidP="00B210B7"/>
          <w:p w14:paraId="30C17EB6" w14:textId="77777777" w:rsidR="00B210B7" w:rsidRDefault="00B210B7" w:rsidP="00B210B7"/>
        </w:tc>
        <w:tc>
          <w:tcPr>
            <w:tcW w:w="4508" w:type="dxa"/>
          </w:tcPr>
          <w:p w14:paraId="0A26EB94" w14:textId="77777777" w:rsidR="00B210B7" w:rsidRDefault="00B210B7" w:rsidP="00B210B7">
            <w:r>
              <w:t xml:space="preserve">Renovations and equipment: </w:t>
            </w:r>
            <w:r w:rsidRPr="00B210B7">
              <w:t>£</w:t>
            </w:r>
            <w:r>
              <w:t>30,000</w:t>
            </w:r>
          </w:p>
          <w:p w14:paraId="12284FFB" w14:textId="77777777" w:rsidR="00B210B7" w:rsidRDefault="00B210B7" w:rsidP="00B210B7">
            <w:r>
              <w:t xml:space="preserve">Marketing and advertising: </w:t>
            </w:r>
            <w:r w:rsidRPr="00B210B7">
              <w:t>£</w:t>
            </w:r>
            <w:r>
              <w:t>10,000</w:t>
            </w:r>
          </w:p>
          <w:p w14:paraId="2F91010A" w14:textId="77777777" w:rsidR="00B210B7" w:rsidRDefault="00B210B7" w:rsidP="00B210B7">
            <w:r>
              <w:t xml:space="preserve">App development and technology infrastructure: </w:t>
            </w:r>
            <w:r w:rsidRPr="00B210B7">
              <w:t>£</w:t>
            </w:r>
            <w:r>
              <w:t>15,000</w:t>
            </w:r>
          </w:p>
          <w:p w14:paraId="68E1A097" w14:textId="77777777" w:rsidR="00B210B7" w:rsidRDefault="00B210B7" w:rsidP="00B210B7">
            <w:r>
              <w:t xml:space="preserve">Working capital: </w:t>
            </w:r>
            <w:r w:rsidRPr="00B210B7">
              <w:t>£</w:t>
            </w:r>
            <w:r>
              <w:t>10,000</w:t>
            </w:r>
          </w:p>
          <w:p w14:paraId="32DAB765" w14:textId="77777777" w:rsidR="00B210B7" w:rsidRDefault="00B210B7" w:rsidP="00B210B7">
            <w:r>
              <w:t xml:space="preserve">Emergency fund: </w:t>
            </w:r>
            <w:r w:rsidRPr="00B210B7">
              <w:t>£</w:t>
            </w:r>
            <w:r>
              <w:t>10,000</w:t>
            </w:r>
          </w:p>
          <w:p w14:paraId="0BBA5ECF" w14:textId="77777777" w:rsidR="00B210B7" w:rsidRDefault="00B210B7" w:rsidP="003017E9"/>
        </w:tc>
      </w:tr>
      <w:tr w:rsidR="00B210B7" w14:paraId="2351FCF6" w14:textId="77777777" w:rsidTr="00B210B7">
        <w:tc>
          <w:tcPr>
            <w:tcW w:w="4508" w:type="dxa"/>
          </w:tcPr>
          <w:p w14:paraId="652F4EBC" w14:textId="77777777" w:rsidR="00B210B7" w:rsidRPr="00B210B7" w:rsidRDefault="00B210B7" w:rsidP="003017E9">
            <w:pPr>
              <w:rPr>
                <w:b/>
                <w:bCs/>
              </w:rPr>
            </w:pPr>
            <w:r w:rsidRPr="00B210B7">
              <w:rPr>
                <w:b/>
                <w:bCs/>
              </w:rPr>
              <w:t>Total: £75000</w:t>
            </w:r>
          </w:p>
        </w:tc>
        <w:tc>
          <w:tcPr>
            <w:tcW w:w="4508" w:type="dxa"/>
          </w:tcPr>
          <w:p w14:paraId="62EC6E57" w14:textId="77777777" w:rsidR="00B210B7" w:rsidRPr="00B210B7" w:rsidRDefault="00B210B7" w:rsidP="003017E9">
            <w:pPr>
              <w:rPr>
                <w:b/>
                <w:bCs/>
              </w:rPr>
            </w:pPr>
            <w:r w:rsidRPr="00B210B7">
              <w:rPr>
                <w:b/>
                <w:bCs/>
              </w:rPr>
              <w:t>Total: £75000</w:t>
            </w:r>
          </w:p>
        </w:tc>
      </w:tr>
    </w:tbl>
    <w:p w14:paraId="1B623ECA" w14:textId="77777777" w:rsidR="00B210B7" w:rsidRDefault="00B210B7" w:rsidP="003017E9"/>
    <w:p w14:paraId="230F818F" w14:textId="77777777" w:rsidR="00B210B7" w:rsidRDefault="00B210B7" w:rsidP="00B210B7">
      <w:pPr>
        <w:pStyle w:val="Heading2"/>
      </w:pPr>
      <w:bookmarkStart w:id="11" w:name="_Toc133584797"/>
      <w:r>
        <w:t>Cash Budget Forecast in £</w:t>
      </w:r>
      <w:bookmarkEnd w:id="11"/>
    </w:p>
    <w:tbl>
      <w:tblPr>
        <w:tblW w:w="8991" w:type="dxa"/>
        <w:tblLook w:val="04A0" w:firstRow="1" w:lastRow="0" w:firstColumn="1" w:lastColumn="0" w:noHBand="0" w:noVBand="1"/>
      </w:tblPr>
      <w:tblGrid>
        <w:gridCol w:w="1979"/>
        <w:gridCol w:w="1124"/>
        <w:gridCol w:w="1250"/>
        <w:gridCol w:w="1065"/>
        <w:gridCol w:w="1191"/>
        <w:gridCol w:w="1191"/>
        <w:gridCol w:w="1191"/>
      </w:tblGrid>
      <w:tr w:rsidR="00B210B7" w14:paraId="3CB18D73" w14:textId="77777777" w:rsidTr="00B210B7">
        <w:trPr>
          <w:trHeight w:val="278"/>
        </w:trPr>
        <w:tc>
          <w:tcPr>
            <w:tcW w:w="1979" w:type="dxa"/>
            <w:tcBorders>
              <w:top w:val="single" w:sz="4" w:space="0" w:color="auto"/>
              <w:left w:val="single" w:sz="4" w:space="0" w:color="auto"/>
              <w:bottom w:val="single" w:sz="4" w:space="0" w:color="auto"/>
              <w:right w:val="single" w:sz="4" w:space="0" w:color="auto"/>
            </w:tcBorders>
            <w:shd w:val="clear" w:color="auto" w:fill="FFFFFF"/>
            <w:vAlign w:val="bottom"/>
            <w:hideMark/>
          </w:tcPr>
          <w:p w14:paraId="24EA0AF1"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Month</w:t>
            </w:r>
          </w:p>
        </w:tc>
        <w:tc>
          <w:tcPr>
            <w:tcW w:w="1124" w:type="dxa"/>
            <w:tcBorders>
              <w:top w:val="single" w:sz="4" w:space="0" w:color="auto"/>
              <w:left w:val="nil"/>
              <w:bottom w:val="single" w:sz="4" w:space="0" w:color="auto"/>
              <w:right w:val="single" w:sz="4" w:space="0" w:color="auto"/>
            </w:tcBorders>
            <w:shd w:val="clear" w:color="auto" w:fill="FFFFFF"/>
            <w:vAlign w:val="bottom"/>
            <w:hideMark/>
          </w:tcPr>
          <w:p w14:paraId="41B277AC"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January</w:t>
            </w:r>
          </w:p>
        </w:tc>
        <w:tc>
          <w:tcPr>
            <w:tcW w:w="1250" w:type="dxa"/>
            <w:tcBorders>
              <w:top w:val="single" w:sz="4" w:space="0" w:color="auto"/>
              <w:left w:val="nil"/>
              <w:bottom w:val="single" w:sz="4" w:space="0" w:color="auto"/>
              <w:right w:val="single" w:sz="4" w:space="0" w:color="auto"/>
            </w:tcBorders>
            <w:shd w:val="clear" w:color="auto" w:fill="FFFFFF"/>
            <w:vAlign w:val="bottom"/>
            <w:hideMark/>
          </w:tcPr>
          <w:p w14:paraId="76A5DD32"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February</w:t>
            </w:r>
          </w:p>
        </w:tc>
        <w:tc>
          <w:tcPr>
            <w:tcW w:w="1065" w:type="dxa"/>
            <w:tcBorders>
              <w:top w:val="single" w:sz="4" w:space="0" w:color="auto"/>
              <w:left w:val="nil"/>
              <w:bottom w:val="single" w:sz="4" w:space="0" w:color="auto"/>
              <w:right w:val="single" w:sz="4" w:space="0" w:color="auto"/>
            </w:tcBorders>
            <w:shd w:val="clear" w:color="auto" w:fill="FFFFFF"/>
            <w:vAlign w:val="bottom"/>
            <w:hideMark/>
          </w:tcPr>
          <w:p w14:paraId="5423AD97"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March</w:t>
            </w:r>
          </w:p>
        </w:tc>
        <w:tc>
          <w:tcPr>
            <w:tcW w:w="1191" w:type="dxa"/>
            <w:tcBorders>
              <w:top w:val="single" w:sz="4" w:space="0" w:color="auto"/>
              <w:left w:val="nil"/>
              <w:bottom w:val="single" w:sz="4" w:space="0" w:color="auto"/>
              <w:right w:val="single" w:sz="4" w:space="0" w:color="auto"/>
            </w:tcBorders>
            <w:shd w:val="clear" w:color="auto" w:fill="FFFFFF"/>
            <w:vAlign w:val="bottom"/>
            <w:hideMark/>
          </w:tcPr>
          <w:p w14:paraId="77C75F61"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April</w:t>
            </w:r>
          </w:p>
        </w:tc>
        <w:tc>
          <w:tcPr>
            <w:tcW w:w="1191" w:type="dxa"/>
            <w:tcBorders>
              <w:top w:val="single" w:sz="4" w:space="0" w:color="auto"/>
              <w:left w:val="nil"/>
              <w:bottom w:val="single" w:sz="4" w:space="0" w:color="auto"/>
              <w:right w:val="single" w:sz="4" w:space="0" w:color="auto"/>
            </w:tcBorders>
            <w:shd w:val="clear" w:color="auto" w:fill="FFFFFF"/>
            <w:vAlign w:val="bottom"/>
            <w:hideMark/>
          </w:tcPr>
          <w:p w14:paraId="36A31129"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May</w:t>
            </w:r>
          </w:p>
        </w:tc>
        <w:tc>
          <w:tcPr>
            <w:tcW w:w="1191" w:type="dxa"/>
            <w:tcBorders>
              <w:top w:val="single" w:sz="4" w:space="0" w:color="auto"/>
              <w:left w:val="nil"/>
              <w:bottom w:val="single" w:sz="4" w:space="0" w:color="auto"/>
              <w:right w:val="single" w:sz="4" w:space="0" w:color="auto"/>
            </w:tcBorders>
            <w:shd w:val="clear" w:color="auto" w:fill="FFFFFF"/>
            <w:vAlign w:val="bottom"/>
            <w:hideMark/>
          </w:tcPr>
          <w:p w14:paraId="28D634BA" w14:textId="77777777" w:rsidR="00B210B7" w:rsidRDefault="00B210B7">
            <w:pPr>
              <w:spacing w:line="240" w:lineRule="auto"/>
              <w:jc w:val="center"/>
              <w:rPr>
                <w:b/>
                <w:bCs/>
                <w:kern w:val="2"/>
                <w:szCs w:val="24"/>
                <w14:ligatures w14:val="standardContextual"/>
              </w:rPr>
            </w:pPr>
            <w:r>
              <w:rPr>
                <w:b/>
                <w:bCs/>
                <w:kern w:val="2"/>
                <w:szCs w:val="24"/>
                <w14:ligatures w14:val="standardContextual"/>
              </w:rPr>
              <w:t>June</w:t>
            </w:r>
          </w:p>
        </w:tc>
      </w:tr>
      <w:tr w:rsidR="00B210B7" w14:paraId="14A76ECE" w14:textId="77777777" w:rsidTr="00B210B7">
        <w:trPr>
          <w:trHeight w:val="31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028C525E" w14:textId="77777777" w:rsidR="00B210B7" w:rsidRDefault="00B210B7">
            <w:pPr>
              <w:spacing w:line="240" w:lineRule="auto"/>
              <w:jc w:val="left"/>
              <w:rPr>
                <w:kern w:val="2"/>
                <w:szCs w:val="24"/>
                <w14:ligatures w14:val="standardContextual"/>
              </w:rPr>
            </w:pPr>
            <w:r>
              <w:rPr>
                <w:kern w:val="2"/>
                <w:szCs w:val="24"/>
                <w14:ligatures w14:val="standardContextual"/>
              </w:rPr>
              <w:t>Revenue</w:t>
            </w:r>
          </w:p>
        </w:tc>
        <w:tc>
          <w:tcPr>
            <w:tcW w:w="1124" w:type="dxa"/>
            <w:tcBorders>
              <w:top w:val="nil"/>
              <w:left w:val="nil"/>
              <w:bottom w:val="single" w:sz="4" w:space="0" w:color="auto"/>
              <w:right w:val="single" w:sz="4" w:space="0" w:color="auto"/>
            </w:tcBorders>
            <w:shd w:val="clear" w:color="auto" w:fill="FFFFFF"/>
            <w:vAlign w:val="center"/>
            <w:hideMark/>
          </w:tcPr>
          <w:p w14:paraId="5C408E9A" w14:textId="77777777" w:rsidR="00B210B7" w:rsidRDefault="00B210B7" w:rsidP="00AC6FAA">
            <w:pPr>
              <w:spacing w:line="240" w:lineRule="auto"/>
              <w:jc w:val="center"/>
              <w:rPr>
                <w:kern w:val="2"/>
                <w:szCs w:val="24"/>
                <w14:ligatures w14:val="standardContextual"/>
              </w:rPr>
            </w:pPr>
            <w:r>
              <w:rPr>
                <w:kern w:val="2"/>
                <w:szCs w:val="24"/>
                <w14:ligatures w14:val="standardContextual"/>
              </w:rPr>
              <w:t xml:space="preserve">20,000 </w:t>
            </w:r>
          </w:p>
        </w:tc>
        <w:tc>
          <w:tcPr>
            <w:tcW w:w="1250" w:type="dxa"/>
            <w:tcBorders>
              <w:top w:val="nil"/>
              <w:left w:val="nil"/>
              <w:bottom w:val="single" w:sz="4" w:space="0" w:color="auto"/>
              <w:right w:val="single" w:sz="4" w:space="0" w:color="auto"/>
            </w:tcBorders>
            <w:shd w:val="clear" w:color="auto" w:fill="FFFFFF"/>
            <w:vAlign w:val="center"/>
            <w:hideMark/>
          </w:tcPr>
          <w:p w14:paraId="33AB9B77"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25,000 </w:t>
            </w:r>
          </w:p>
        </w:tc>
        <w:tc>
          <w:tcPr>
            <w:tcW w:w="1065" w:type="dxa"/>
            <w:tcBorders>
              <w:top w:val="nil"/>
              <w:left w:val="nil"/>
              <w:bottom w:val="single" w:sz="4" w:space="0" w:color="auto"/>
              <w:right w:val="single" w:sz="4" w:space="0" w:color="auto"/>
            </w:tcBorders>
            <w:shd w:val="clear" w:color="auto" w:fill="FFFFFF"/>
            <w:vAlign w:val="center"/>
            <w:hideMark/>
          </w:tcPr>
          <w:p w14:paraId="5977F5D3"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30,000 </w:t>
            </w:r>
          </w:p>
        </w:tc>
        <w:tc>
          <w:tcPr>
            <w:tcW w:w="1191" w:type="dxa"/>
            <w:tcBorders>
              <w:top w:val="nil"/>
              <w:left w:val="nil"/>
              <w:bottom w:val="single" w:sz="4" w:space="0" w:color="auto"/>
              <w:right w:val="single" w:sz="4" w:space="0" w:color="auto"/>
            </w:tcBorders>
            <w:shd w:val="clear" w:color="auto" w:fill="FFFFFF"/>
            <w:vAlign w:val="center"/>
            <w:hideMark/>
          </w:tcPr>
          <w:p w14:paraId="6A1E986F"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35,000 </w:t>
            </w:r>
          </w:p>
        </w:tc>
        <w:tc>
          <w:tcPr>
            <w:tcW w:w="1191" w:type="dxa"/>
            <w:tcBorders>
              <w:top w:val="nil"/>
              <w:left w:val="nil"/>
              <w:bottom w:val="single" w:sz="4" w:space="0" w:color="auto"/>
              <w:right w:val="single" w:sz="4" w:space="0" w:color="auto"/>
            </w:tcBorders>
            <w:shd w:val="clear" w:color="auto" w:fill="FFFFFF"/>
            <w:vAlign w:val="center"/>
            <w:hideMark/>
          </w:tcPr>
          <w:p w14:paraId="32CAD309"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40,000 </w:t>
            </w:r>
          </w:p>
        </w:tc>
        <w:tc>
          <w:tcPr>
            <w:tcW w:w="1191" w:type="dxa"/>
            <w:tcBorders>
              <w:top w:val="nil"/>
              <w:left w:val="nil"/>
              <w:bottom w:val="single" w:sz="4" w:space="0" w:color="auto"/>
              <w:right w:val="single" w:sz="4" w:space="0" w:color="auto"/>
            </w:tcBorders>
            <w:shd w:val="clear" w:color="auto" w:fill="FFFFFF"/>
            <w:vAlign w:val="center"/>
            <w:hideMark/>
          </w:tcPr>
          <w:p w14:paraId="2A0ECBA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45,000 </w:t>
            </w:r>
          </w:p>
        </w:tc>
      </w:tr>
      <w:tr w:rsidR="00B210B7" w14:paraId="670AF963" w14:textId="77777777" w:rsidTr="00B210B7">
        <w:trPr>
          <w:trHeight w:val="31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7652A3F5" w14:textId="77777777" w:rsidR="00B210B7" w:rsidRDefault="00B210B7">
            <w:pPr>
              <w:spacing w:line="240" w:lineRule="auto"/>
              <w:jc w:val="left"/>
              <w:rPr>
                <w:kern w:val="2"/>
                <w:szCs w:val="24"/>
                <w14:ligatures w14:val="standardContextual"/>
              </w:rPr>
            </w:pPr>
            <w:r>
              <w:rPr>
                <w:kern w:val="2"/>
                <w:szCs w:val="24"/>
                <w14:ligatures w14:val="standardContextual"/>
              </w:rPr>
              <w:t>Expenses</w:t>
            </w:r>
          </w:p>
        </w:tc>
        <w:tc>
          <w:tcPr>
            <w:tcW w:w="1124" w:type="dxa"/>
            <w:tcBorders>
              <w:top w:val="nil"/>
              <w:left w:val="nil"/>
              <w:bottom w:val="single" w:sz="4" w:space="0" w:color="auto"/>
              <w:right w:val="single" w:sz="4" w:space="0" w:color="auto"/>
            </w:tcBorders>
            <w:shd w:val="clear" w:color="auto" w:fill="FFFFFF"/>
            <w:vAlign w:val="center"/>
            <w:hideMark/>
          </w:tcPr>
          <w:p w14:paraId="5B68E703" w14:textId="77777777" w:rsidR="00B210B7" w:rsidRDefault="00B210B7">
            <w:pPr>
              <w:spacing w:line="240" w:lineRule="auto"/>
              <w:jc w:val="left"/>
              <w:rPr>
                <w:kern w:val="2"/>
                <w:szCs w:val="24"/>
                <w14:ligatures w14:val="standardContextual"/>
              </w:rPr>
            </w:pPr>
            <w:r>
              <w:rPr>
                <w:kern w:val="2"/>
                <w:szCs w:val="24"/>
                <w14:ligatures w14:val="standardContextual"/>
              </w:rPr>
              <w:t> </w:t>
            </w:r>
          </w:p>
        </w:tc>
        <w:tc>
          <w:tcPr>
            <w:tcW w:w="1250" w:type="dxa"/>
            <w:tcBorders>
              <w:top w:val="nil"/>
              <w:left w:val="nil"/>
              <w:bottom w:val="single" w:sz="4" w:space="0" w:color="auto"/>
              <w:right w:val="single" w:sz="4" w:space="0" w:color="auto"/>
            </w:tcBorders>
            <w:shd w:val="clear" w:color="auto" w:fill="FFFFFF"/>
            <w:vAlign w:val="center"/>
            <w:hideMark/>
          </w:tcPr>
          <w:p w14:paraId="6273456A" w14:textId="77777777" w:rsidR="00B210B7" w:rsidRDefault="00B210B7">
            <w:pPr>
              <w:spacing w:line="240" w:lineRule="auto"/>
              <w:jc w:val="left"/>
              <w:rPr>
                <w:kern w:val="2"/>
                <w:szCs w:val="24"/>
                <w14:ligatures w14:val="standardContextual"/>
              </w:rPr>
            </w:pPr>
            <w:r>
              <w:rPr>
                <w:kern w:val="2"/>
                <w:szCs w:val="24"/>
                <w14:ligatures w14:val="standardContextual"/>
              </w:rPr>
              <w:t> </w:t>
            </w:r>
          </w:p>
        </w:tc>
        <w:tc>
          <w:tcPr>
            <w:tcW w:w="1065" w:type="dxa"/>
            <w:tcBorders>
              <w:top w:val="nil"/>
              <w:left w:val="nil"/>
              <w:bottom w:val="single" w:sz="4" w:space="0" w:color="auto"/>
              <w:right w:val="single" w:sz="4" w:space="0" w:color="auto"/>
            </w:tcBorders>
            <w:shd w:val="clear" w:color="auto" w:fill="FFFFFF"/>
            <w:vAlign w:val="center"/>
            <w:hideMark/>
          </w:tcPr>
          <w:p w14:paraId="7B3ADFDA" w14:textId="77777777" w:rsidR="00B210B7" w:rsidRDefault="00B210B7">
            <w:pPr>
              <w:spacing w:line="240" w:lineRule="auto"/>
              <w:jc w:val="left"/>
              <w:rPr>
                <w:kern w:val="2"/>
                <w:szCs w:val="24"/>
                <w14:ligatures w14:val="standardContextual"/>
              </w:rPr>
            </w:pPr>
            <w:r>
              <w:rPr>
                <w:kern w:val="2"/>
                <w:szCs w:val="24"/>
                <w14:ligatures w14:val="standardContextual"/>
              </w:rPr>
              <w:t> </w:t>
            </w:r>
          </w:p>
        </w:tc>
        <w:tc>
          <w:tcPr>
            <w:tcW w:w="1191" w:type="dxa"/>
            <w:tcBorders>
              <w:top w:val="nil"/>
              <w:left w:val="nil"/>
              <w:bottom w:val="single" w:sz="4" w:space="0" w:color="auto"/>
              <w:right w:val="single" w:sz="4" w:space="0" w:color="auto"/>
            </w:tcBorders>
            <w:shd w:val="clear" w:color="auto" w:fill="FFFFFF"/>
            <w:vAlign w:val="center"/>
            <w:hideMark/>
          </w:tcPr>
          <w:p w14:paraId="1CAAA110" w14:textId="77777777" w:rsidR="00B210B7" w:rsidRDefault="00B210B7">
            <w:pPr>
              <w:spacing w:line="240" w:lineRule="auto"/>
              <w:jc w:val="left"/>
              <w:rPr>
                <w:kern w:val="2"/>
                <w:szCs w:val="24"/>
                <w14:ligatures w14:val="standardContextual"/>
              </w:rPr>
            </w:pPr>
            <w:r>
              <w:rPr>
                <w:kern w:val="2"/>
                <w:szCs w:val="24"/>
                <w14:ligatures w14:val="standardContextual"/>
              </w:rPr>
              <w:t> </w:t>
            </w:r>
          </w:p>
        </w:tc>
        <w:tc>
          <w:tcPr>
            <w:tcW w:w="1191" w:type="dxa"/>
            <w:tcBorders>
              <w:top w:val="nil"/>
              <w:left w:val="nil"/>
              <w:bottom w:val="single" w:sz="4" w:space="0" w:color="auto"/>
              <w:right w:val="single" w:sz="4" w:space="0" w:color="auto"/>
            </w:tcBorders>
            <w:shd w:val="clear" w:color="auto" w:fill="FFFFFF"/>
            <w:vAlign w:val="center"/>
            <w:hideMark/>
          </w:tcPr>
          <w:p w14:paraId="58F1A7D2" w14:textId="77777777" w:rsidR="00B210B7" w:rsidRDefault="00B210B7">
            <w:pPr>
              <w:spacing w:line="240" w:lineRule="auto"/>
              <w:jc w:val="left"/>
              <w:rPr>
                <w:kern w:val="2"/>
                <w:szCs w:val="24"/>
                <w14:ligatures w14:val="standardContextual"/>
              </w:rPr>
            </w:pPr>
            <w:r>
              <w:rPr>
                <w:kern w:val="2"/>
                <w:szCs w:val="24"/>
                <w14:ligatures w14:val="standardContextual"/>
              </w:rPr>
              <w:t> </w:t>
            </w:r>
          </w:p>
        </w:tc>
        <w:tc>
          <w:tcPr>
            <w:tcW w:w="1191" w:type="dxa"/>
            <w:tcBorders>
              <w:top w:val="nil"/>
              <w:left w:val="nil"/>
              <w:bottom w:val="single" w:sz="4" w:space="0" w:color="auto"/>
              <w:right w:val="single" w:sz="4" w:space="0" w:color="auto"/>
            </w:tcBorders>
            <w:shd w:val="clear" w:color="auto" w:fill="FFFFFF"/>
            <w:vAlign w:val="center"/>
            <w:hideMark/>
          </w:tcPr>
          <w:p w14:paraId="49C0084B" w14:textId="77777777" w:rsidR="00B210B7" w:rsidRDefault="00B210B7">
            <w:pPr>
              <w:spacing w:line="240" w:lineRule="auto"/>
              <w:jc w:val="left"/>
              <w:rPr>
                <w:kern w:val="2"/>
                <w:szCs w:val="24"/>
                <w14:ligatures w14:val="standardContextual"/>
              </w:rPr>
            </w:pPr>
            <w:r>
              <w:rPr>
                <w:kern w:val="2"/>
                <w:szCs w:val="24"/>
                <w14:ligatures w14:val="standardContextual"/>
              </w:rPr>
              <w:t> </w:t>
            </w:r>
          </w:p>
        </w:tc>
      </w:tr>
      <w:tr w:rsidR="00B210B7" w14:paraId="204188A1" w14:textId="77777777" w:rsidTr="00B210B7">
        <w:trPr>
          <w:trHeight w:val="31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2B0E4A7F" w14:textId="77777777" w:rsidR="00B210B7" w:rsidRDefault="00B210B7">
            <w:pPr>
              <w:spacing w:line="240" w:lineRule="auto"/>
              <w:jc w:val="left"/>
              <w:rPr>
                <w:kern w:val="2"/>
                <w:szCs w:val="24"/>
                <w14:ligatures w14:val="standardContextual"/>
              </w:rPr>
            </w:pPr>
            <w:r>
              <w:rPr>
                <w:kern w:val="2"/>
                <w:szCs w:val="24"/>
                <w14:ligatures w14:val="standardContextual"/>
              </w:rPr>
              <w:t>Rent and Utilities</w:t>
            </w:r>
          </w:p>
        </w:tc>
        <w:tc>
          <w:tcPr>
            <w:tcW w:w="1124" w:type="dxa"/>
            <w:tcBorders>
              <w:top w:val="nil"/>
              <w:left w:val="nil"/>
              <w:bottom w:val="single" w:sz="4" w:space="0" w:color="auto"/>
              <w:right w:val="single" w:sz="4" w:space="0" w:color="auto"/>
            </w:tcBorders>
            <w:shd w:val="clear" w:color="auto" w:fill="FFFFFF"/>
            <w:vAlign w:val="center"/>
            <w:hideMark/>
          </w:tcPr>
          <w:p w14:paraId="5E4CA375"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c>
          <w:tcPr>
            <w:tcW w:w="1250" w:type="dxa"/>
            <w:tcBorders>
              <w:top w:val="nil"/>
              <w:left w:val="nil"/>
              <w:bottom w:val="single" w:sz="4" w:space="0" w:color="auto"/>
              <w:right w:val="single" w:sz="4" w:space="0" w:color="auto"/>
            </w:tcBorders>
            <w:shd w:val="clear" w:color="auto" w:fill="FFFFFF"/>
            <w:vAlign w:val="center"/>
            <w:hideMark/>
          </w:tcPr>
          <w:p w14:paraId="3D27979F"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c>
          <w:tcPr>
            <w:tcW w:w="1065" w:type="dxa"/>
            <w:tcBorders>
              <w:top w:val="nil"/>
              <w:left w:val="nil"/>
              <w:bottom w:val="single" w:sz="4" w:space="0" w:color="auto"/>
              <w:right w:val="single" w:sz="4" w:space="0" w:color="auto"/>
            </w:tcBorders>
            <w:shd w:val="clear" w:color="auto" w:fill="FFFFFF"/>
            <w:vAlign w:val="center"/>
            <w:hideMark/>
          </w:tcPr>
          <w:p w14:paraId="32F0799E"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c>
          <w:tcPr>
            <w:tcW w:w="1191" w:type="dxa"/>
            <w:tcBorders>
              <w:top w:val="nil"/>
              <w:left w:val="nil"/>
              <w:bottom w:val="single" w:sz="4" w:space="0" w:color="auto"/>
              <w:right w:val="single" w:sz="4" w:space="0" w:color="auto"/>
            </w:tcBorders>
            <w:shd w:val="clear" w:color="auto" w:fill="FFFFFF"/>
            <w:vAlign w:val="center"/>
            <w:hideMark/>
          </w:tcPr>
          <w:p w14:paraId="4E76677B"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c>
          <w:tcPr>
            <w:tcW w:w="1191" w:type="dxa"/>
            <w:tcBorders>
              <w:top w:val="nil"/>
              <w:left w:val="nil"/>
              <w:bottom w:val="single" w:sz="4" w:space="0" w:color="auto"/>
              <w:right w:val="single" w:sz="4" w:space="0" w:color="auto"/>
            </w:tcBorders>
            <w:shd w:val="clear" w:color="auto" w:fill="FFFFFF"/>
            <w:vAlign w:val="center"/>
            <w:hideMark/>
          </w:tcPr>
          <w:p w14:paraId="2F6CC5A8"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c>
          <w:tcPr>
            <w:tcW w:w="1191" w:type="dxa"/>
            <w:tcBorders>
              <w:top w:val="nil"/>
              <w:left w:val="nil"/>
              <w:bottom w:val="single" w:sz="4" w:space="0" w:color="auto"/>
              <w:right w:val="single" w:sz="4" w:space="0" w:color="auto"/>
            </w:tcBorders>
            <w:shd w:val="clear" w:color="auto" w:fill="FFFFFF"/>
            <w:vAlign w:val="center"/>
            <w:hideMark/>
          </w:tcPr>
          <w:p w14:paraId="7AE78E0D"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r>
      <w:tr w:rsidR="00B210B7" w14:paraId="6A74EA65"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0D233E5D" w14:textId="77777777" w:rsidR="00B210B7" w:rsidRDefault="00B210B7">
            <w:pPr>
              <w:spacing w:line="240" w:lineRule="auto"/>
              <w:jc w:val="left"/>
              <w:rPr>
                <w:kern w:val="2"/>
                <w:szCs w:val="24"/>
                <w14:ligatures w14:val="standardContextual"/>
              </w:rPr>
            </w:pPr>
            <w:r>
              <w:rPr>
                <w:kern w:val="2"/>
                <w:szCs w:val="24"/>
                <w14:ligatures w14:val="standardContextual"/>
              </w:rPr>
              <w:t>Wages and Salaries</w:t>
            </w:r>
          </w:p>
        </w:tc>
        <w:tc>
          <w:tcPr>
            <w:tcW w:w="1124" w:type="dxa"/>
            <w:tcBorders>
              <w:top w:val="nil"/>
              <w:left w:val="nil"/>
              <w:bottom w:val="single" w:sz="4" w:space="0" w:color="auto"/>
              <w:right w:val="single" w:sz="4" w:space="0" w:color="auto"/>
            </w:tcBorders>
            <w:shd w:val="clear" w:color="auto" w:fill="FFFFFF"/>
            <w:vAlign w:val="center"/>
            <w:hideMark/>
          </w:tcPr>
          <w:p w14:paraId="1C1C4044"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10,000 </w:t>
            </w:r>
          </w:p>
        </w:tc>
        <w:tc>
          <w:tcPr>
            <w:tcW w:w="1250" w:type="dxa"/>
            <w:tcBorders>
              <w:top w:val="nil"/>
              <w:left w:val="nil"/>
              <w:bottom w:val="single" w:sz="4" w:space="0" w:color="auto"/>
              <w:right w:val="single" w:sz="4" w:space="0" w:color="auto"/>
            </w:tcBorders>
            <w:shd w:val="clear" w:color="auto" w:fill="FFFFFF"/>
            <w:vAlign w:val="center"/>
            <w:hideMark/>
          </w:tcPr>
          <w:p w14:paraId="02DA395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10,000 </w:t>
            </w:r>
          </w:p>
        </w:tc>
        <w:tc>
          <w:tcPr>
            <w:tcW w:w="1065" w:type="dxa"/>
            <w:tcBorders>
              <w:top w:val="nil"/>
              <w:left w:val="nil"/>
              <w:bottom w:val="single" w:sz="4" w:space="0" w:color="auto"/>
              <w:right w:val="single" w:sz="4" w:space="0" w:color="auto"/>
            </w:tcBorders>
            <w:shd w:val="clear" w:color="auto" w:fill="FFFFFF"/>
            <w:vAlign w:val="center"/>
            <w:hideMark/>
          </w:tcPr>
          <w:p w14:paraId="08D565EB"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12,000 </w:t>
            </w:r>
          </w:p>
        </w:tc>
        <w:tc>
          <w:tcPr>
            <w:tcW w:w="1191" w:type="dxa"/>
            <w:tcBorders>
              <w:top w:val="nil"/>
              <w:left w:val="nil"/>
              <w:bottom w:val="single" w:sz="4" w:space="0" w:color="auto"/>
              <w:right w:val="single" w:sz="4" w:space="0" w:color="auto"/>
            </w:tcBorders>
            <w:shd w:val="clear" w:color="auto" w:fill="FFFFFF"/>
            <w:vAlign w:val="center"/>
            <w:hideMark/>
          </w:tcPr>
          <w:p w14:paraId="7DB39028"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12,000 </w:t>
            </w:r>
          </w:p>
        </w:tc>
        <w:tc>
          <w:tcPr>
            <w:tcW w:w="1191" w:type="dxa"/>
            <w:tcBorders>
              <w:top w:val="nil"/>
              <w:left w:val="nil"/>
              <w:bottom w:val="single" w:sz="4" w:space="0" w:color="auto"/>
              <w:right w:val="single" w:sz="4" w:space="0" w:color="auto"/>
            </w:tcBorders>
            <w:shd w:val="clear" w:color="auto" w:fill="FFFFFF"/>
            <w:vAlign w:val="center"/>
            <w:hideMark/>
          </w:tcPr>
          <w:p w14:paraId="6CAE50AC"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15,000 </w:t>
            </w:r>
          </w:p>
        </w:tc>
        <w:tc>
          <w:tcPr>
            <w:tcW w:w="1191" w:type="dxa"/>
            <w:tcBorders>
              <w:top w:val="nil"/>
              <w:left w:val="nil"/>
              <w:bottom w:val="single" w:sz="4" w:space="0" w:color="auto"/>
              <w:right w:val="single" w:sz="4" w:space="0" w:color="auto"/>
            </w:tcBorders>
            <w:shd w:val="clear" w:color="auto" w:fill="FFFFFF"/>
            <w:vAlign w:val="center"/>
            <w:hideMark/>
          </w:tcPr>
          <w:p w14:paraId="7659B4AB"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15,000 </w:t>
            </w:r>
          </w:p>
        </w:tc>
      </w:tr>
      <w:tr w:rsidR="00B210B7" w14:paraId="08A49B94"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225122A6" w14:textId="77777777" w:rsidR="00B210B7" w:rsidRDefault="00B210B7">
            <w:pPr>
              <w:spacing w:line="240" w:lineRule="auto"/>
              <w:jc w:val="left"/>
              <w:rPr>
                <w:kern w:val="2"/>
                <w:szCs w:val="24"/>
                <w14:ligatures w14:val="standardContextual"/>
              </w:rPr>
            </w:pPr>
            <w:r>
              <w:rPr>
                <w:kern w:val="2"/>
                <w:szCs w:val="24"/>
                <w14:ligatures w14:val="standardContextual"/>
              </w:rPr>
              <w:t>Supplies and Inventory</w:t>
            </w:r>
          </w:p>
        </w:tc>
        <w:tc>
          <w:tcPr>
            <w:tcW w:w="1124" w:type="dxa"/>
            <w:tcBorders>
              <w:top w:val="nil"/>
              <w:left w:val="nil"/>
              <w:bottom w:val="single" w:sz="4" w:space="0" w:color="auto"/>
              <w:right w:val="single" w:sz="4" w:space="0" w:color="auto"/>
            </w:tcBorders>
            <w:shd w:val="clear" w:color="auto" w:fill="FFFFFF"/>
            <w:vAlign w:val="center"/>
            <w:hideMark/>
          </w:tcPr>
          <w:p w14:paraId="1DAAFABF"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2,000 </w:t>
            </w:r>
          </w:p>
        </w:tc>
        <w:tc>
          <w:tcPr>
            <w:tcW w:w="1250" w:type="dxa"/>
            <w:tcBorders>
              <w:top w:val="nil"/>
              <w:left w:val="nil"/>
              <w:bottom w:val="single" w:sz="4" w:space="0" w:color="auto"/>
              <w:right w:val="single" w:sz="4" w:space="0" w:color="auto"/>
            </w:tcBorders>
            <w:shd w:val="clear" w:color="auto" w:fill="FFFFFF"/>
            <w:vAlign w:val="center"/>
            <w:hideMark/>
          </w:tcPr>
          <w:p w14:paraId="43622CF4"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2,000 </w:t>
            </w:r>
          </w:p>
        </w:tc>
        <w:tc>
          <w:tcPr>
            <w:tcW w:w="1065" w:type="dxa"/>
            <w:tcBorders>
              <w:top w:val="nil"/>
              <w:left w:val="nil"/>
              <w:bottom w:val="single" w:sz="4" w:space="0" w:color="auto"/>
              <w:right w:val="single" w:sz="4" w:space="0" w:color="auto"/>
            </w:tcBorders>
            <w:shd w:val="clear" w:color="auto" w:fill="FFFFFF"/>
            <w:vAlign w:val="center"/>
            <w:hideMark/>
          </w:tcPr>
          <w:p w14:paraId="286375FE"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2,500 </w:t>
            </w:r>
          </w:p>
        </w:tc>
        <w:tc>
          <w:tcPr>
            <w:tcW w:w="1191" w:type="dxa"/>
            <w:tcBorders>
              <w:top w:val="nil"/>
              <w:left w:val="nil"/>
              <w:bottom w:val="single" w:sz="4" w:space="0" w:color="auto"/>
              <w:right w:val="single" w:sz="4" w:space="0" w:color="auto"/>
            </w:tcBorders>
            <w:shd w:val="clear" w:color="auto" w:fill="FFFFFF"/>
            <w:vAlign w:val="center"/>
            <w:hideMark/>
          </w:tcPr>
          <w:p w14:paraId="0AB25397"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2,500 </w:t>
            </w:r>
          </w:p>
        </w:tc>
        <w:tc>
          <w:tcPr>
            <w:tcW w:w="1191" w:type="dxa"/>
            <w:tcBorders>
              <w:top w:val="nil"/>
              <w:left w:val="nil"/>
              <w:bottom w:val="single" w:sz="4" w:space="0" w:color="auto"/>
              <w:right w:val="single" w:sz="4" w:space="0" w:color="auto"/>
            </w:tcBorders>
            <w:shd w:val="clear" w:color="auto" w:fill="FFFFFF"/>
            <w:vAlign w:val="center"/>
            <w:hideMark/>
          </w:tcPr>
          <w:p w14:paraId="763D71D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3,000 </w:t>
            </w:r>
          </w:p>
        </w:tc>
        <w:tc>
          <w:tcPr>
            <w:tcW w:w="1191" w:type="dxa"/>
            <w:tcBorders>
              <w:top w:val="nil"/>
              <w:left w:val="nil"/>
              <w:bottom w:val="single" w:sz="4" w:space="0" w:color="auto"/>
              <w:right w:val="single" w:sz="4" w:space="0" w:color="auto"/>
            </w:tcBorders>
            <w:shd w:val="clear" w:color="auto" w:fill="FFFFFF"/>
            <w:vAlign w:val="center"/>
            <w:hideMark/>
          </w:tcPr>
          <w:p w14:paraId="2E442DFA"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3,000 </w:t>
            </w:r>
          </w:p>
        </w:tc>
      </w:tr>
      <w:tr w:rsidR="00B210B7" w14:paraId="4CDB07D0"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2DF12262" w14:textId="77777777" w:rsidR="00B210B7" w:rsidRDefault="00B210B7">
            <w:pPr>
              <w:spacing w:line="240" w:lineRule="auto"/>
              <w:jc w:val="left"/>
              <w:rPr>
                <w:kern w:val="2"/>
                <w:szCs w:val="24"/>
                <w14:ligatures w14:val="standardContextual"/>
              </w:rPr>
            </w:pPr>
            <w:r>
              <w:rPr>
                <w:kern w:val="2"/>
                <w:szCs w:val="24"/>
                <w14:ligatures w14:val="standardContextual"/>
              </w:rPr>
              <w:t>Marketing and Advertising</w:t>
            </w:r>
          </w:p>
        </w:tc>
        <w:tc>
          <w:tcPr>
            <w:tcW w:w="1124" w:type="dxa"/>
            <w:tcBorders>
              <w:top w:val="nil"/>
              <w:left w:val="nil"/>
              <w:bottom w:val="single" w:sz="4" w:space="0" w:color="auto"/>
              <w:right w:val="single" w:sz="4" w:space="0" w:color="auto"/>
            </w:tcBorders>
            <w:shd w:val="clear" w:color="auto" w:fill="FFFFFF"/>
            <w:vAlign w:val="center"/>
            <w:hideMark/>
          </w:tcPr>
          <w:p w14:paraId="16C0C42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1,000 </w:t>
            </w:r>
          </w:p>
        </w:tc>
        <w:tc>
          <w:tcPr>
            <w:tcW w:w="1250" w:type="dxa"/>
            <w:tcBorders>
              <w:top w:val="nil"/>
              <w:left w:val="nil"/>
              <w:bottom w:val="single" w:sz="4" w:space="0" w:color="auto"/>
              <w:right w:val="single" w:sz="4" w:space="0" w:color="auto"/>
            </w:tcBorders>
            <w:shd w:val="clear" w:color="auto" w:fill="FFFFFF"/>
            <w:vAlign w:val="center"/>
            <w:hideMark/>
          </w:tcPr>
          <w:p w14:paraId="7C30ADC7"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1,000 </w:t>
            </w:r>
          </w:p>
        </w:tc>
        <w:tc>
          <w:tcPr>
            <w:tcW w:w="1065" w:type="dxa"/>
            <w:tcBorders>
              <w:top w:val="nil"/>
              <w:left w:val="nil"/>
              <w:bottom w:val="single" w:sz="4" w:space="0" w:color="auto"/>
              <w:right w:val="single" w:sz="4" w:space="0" w:color="auto"/>
            </w:tcBorders>
            <w:shd w:val="clear" w:color="auto" w:fill="FFFFFF"/>
            <w:vAlign w:val="center"/>
            <w:hideMark/>
          </w:tcPr>
          <w:p w14:paraId="7287A74C"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1,000 </w:t>
            </w:r>
          </w:p>
        </w:tc>
        <w:tc>
          <w:tcPr>
            <w:tcW w:w="1191" w:type="dxa"/>
            <w:tcBorders>
              <w:top w:val="nil"/>
              <w:left w:val="nil"/>
              <w:bottom w:val="single" w:sz="4" w:space="0" w:color="auto"/>
              <w:right w:val="single" w:sz="4" w:space="0" w:color="auto"/>
            </w:tcBorders>
            <w:shd w:val="clear" w:color="auto" w:fill="FFFFFF"/>
            <w:vAlign w:val="center"/>
            <w:hideMark/>
          </w:tcPr>
          <w:p w14:paraId="592A002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1,500 </w:t>
            </w:r>
          </w:p>
        </w:tc>
        <w:tc>
          <w:tcPr>
            <w:tcW w:w="1191" w:type="dxa"/>
            <w:tcBorders>
              <w:top w:val="nil"/>
              <w:left w:val="nil"/>
              <w:bottom w:val="single" w:sz="4" w:space="0" w:color="auto"/>
              <w:right w:val="single" w:sz="4" w:space="0" w:color="auto"/>
            </w:tcBorders>
            <w:shd w:val="clear" w:color="auto" w:fill="FFFFFF"/>
            <w:vAlign w:val="center"/>
            <w:hideMark/>
          </w:tcPr>
          <w:p w14:paraId="3B53ACA8"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1,500 </w:t>
            </w:r>
          </w:p>
        </w:tc>
        <w:tc>
          <w:tcPr>
            <w:tcW w:w="1191" w:type="dxa"/>
            <w:tcBorders>
              <w:top w:val="nil"/>
              <w:left w:val="nil"/>
              <w:bottom w:val="single" w:sz="4" w:space="0" w:color="auto"/>
              <w:right w:val="single" w:sz="4" w:space="0" w:color="auto"/>
            </w:tcBorders>
            <w:shd w:val="clear" w:color="auto" w:fill="FFFFFF"/>
            <w:vAlign w:val="center"/>
            <w:hideMark/>
          </w:tcPr>
          <w:p w14:paraId="14138B7D"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1,500 </w:t>
            </w:r>
          </w:p>
        </w:tc>
      </w:tr>
      <w:tr w:rsidR="00B210B7" w14:paraId="1AEE5E1C" w14:textId="77777777" w:rsidTr="00B210B7">
        <w:trPr>
          <w:trHeight w:val="95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09C78265" w14:textId="77777777" w:rsidR="00B210B7" w:rsidRDefault="00B210B7">
            <w:pPr>
              <w:spacing w:line="240" w:lineRule="auto"/>
              <w:jc w:val="left"/>
              <w:rPr>
                <w:kern w:val="2"/>
                <w:szCs w:val="24"/>
                <w14:ligatures w14:val="standardContextual"/>
              </w:rPr>
            </w:pPr>
            <w:r>
              <w:rPr>
                <w:kern w:val="2"/>
                <w:szCs w:val="24"/>
                <w14:ligatures w14:val="standardContextual"/>
              </w:rPr>
              <w:lastRenderedPageBreak/>
              <w:t>Technology Development and Maintenance</w:t>
            </w:r>
          </w:p>
        </w:tc>
        <w:tc>
          <w:tcPr>
            <w:tcW w:w="1124" w:type="dxa"/>
            <w:tcBorders>
              <w:top w:val="nil"/>
              <w:left w:val="nil"/>
              <w:bottom w:val="single" w:sz="4" w:space="0" w:color="auto"/>
              <w:right w:val="single" w:sz="4" w:space="0" w:color="auto"/>
            </w:tcBorders>
            <w:shd w:val="clear" w:color="auto" w:fill="FFFFFF"/>
            <w:vAlign w:val="center"/>
            <w:hideMark/>
          </w:tcPr>
          <w:p w14:paraId="45E2094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250" w:type="dxa"/>
            <w:tcBorders>
              <w:top w:val="nil"/>
              <w:left w:val="nil"/>
              <w:bottom w:val="single" w:sz="4" w:space="0" w:color="auto"/>
              <w:right w:val="single" w:sz="4" w:space="0" w:color="auto"/>
            </w:tcBorders>
            <w:shd w:val="clear" w:color="auto" w:fill="FFFFFF"/>
            <w:vAlign w:val="center"/>
            <w:hideMark/>
          </w:tcPr>
          <w:p w14:paraId="0B8A9F32"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065" w:type="dxa"/>
            <w:tcBorders>
              <w:top w:val="nil"/>
              <w:left w:val="nil"/>
              <w:bottom w:val="single" w:sz="4" w:space="0" w:color="auto"/>
              <w:right w:val="single" w:sz="4" w:space="0" w:color="auto"/>
            </w:tcBorders>
            <w:shd w:val="clear" w:color="auto" w:fill="FFFFFF"/>
            <w:vAlign w:val="center"/>
            <w:hideMark/>
          </w:tcPr>
          <w:p w14:paraId="6009EFB1"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783D51C8"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637768DB"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76FE757E"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r>
      <w:tr w:rsidR="00B210B7" w14:paraId="16ECF4B7"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459D0B0C" w14:textId="77777777" w:rsidR="00B210B7" w:rsidRDefault="00B210B7">
            <w:pPr>
              <w:spacing w:line="240" w:lineRule="auto"/>
              <w:jc w:val="left"/>
              <w:rPr>
                <w:kern w:val="2"/>
                <w:szCs w:val="24"/>
                <w14:ligatures w14:val="standardContextual"/>
              </w:rPr>
            </w:pPr>
            <w:r>
              <w:rPr>
                <w:kern w:val="2"/>
                <w:szCs w:val="24"/>
                <w14:ligatures w14:val="standardContextual"/>
              </w:rPr>
              <w:t>Insurance and Licenses</w:t>
            </w:r>
          </w:p>
        </w:tc>
        <w:tc>
          <w:tcPr>
            <w:tcW w:w="1124" w:type="dxa"/>
            <w:tcBorders>
              <w:top w:val="nil"/>
              <w:left w:val="nil"/>
              <w:bottom w:val="single" w:sz="4" w:space="0" w:color="auto"/>
              <w:right w:val="single" w:sz="4" w:space="0" w:color="auto"/>
            </w:tcBorders>
            <w:shd w:val="clear" w:color="auto" w:fill="FFFFFF"/>
            <w:vAlign w:val="center"/>
            <w:hideMark/>
          </w:tcPr>
          <w:p w14:paraId="34BDB203"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250" w:type="dxa"/>
            <w:tcBorders>
              <w:top w:val="nil"/>
              <w:left w:val="nil"/>
              <w:bottom w:val="single" w:sz="4" w:space="0" w:color="auto"/>
              <w:right w:val="single" w:sz="4" w:space="0" w:color="auto"/>
            </w:tcBorders>
            <w:shd w:val="clear" w:color="auto" w:fill="FFFFFF"/>
            <w:vAlign w:val="center"/>
            <w:hideMark/>
          </w:tcPr>
          <w:p w14:paraId="6C62F115"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065" w:type="dxa"/>
            <w:tcBorders>
              <w:top w:val="nil"/>
              <w:left w:val="nil"/>
              <w:bottom w:val="single" w:sz="4" w:space="0" w:color="auto"/>
              <w:right w:val="single" w:sz="4" w:space="0" w:color="auto"/>
            </w:tcBorders>
            <w:shd w:val="clear" w:color="auto" w:fill="FFFFFF"/>
            <w:vAlign w:val="center"/>
            <w:hideMark/>
          </w:tcPr>
          <w:p w14:paraId="2AC7A439"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47F3E045"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71EF8E6E"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0E380A39"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r>
      <w:tr w:rsidR="00B210B7" w14:paraId="78320D53" w14:textId="77777777" w:rsidTr="00B210B7">
        <w:trPr>
          <w:trHeight w:val="31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1B74D950" w14:textId="77777777" w:rsidR="00B210B7" w:rsidRDefault="00B210B7">
            <w:pPr>
              <w:spacing w:line="240" w:lineRule="auto"/>
              <w:jc w:val="left"/>
              <w:rPr>
                <w:kern w:val="2"/>
                <w:szCs w:val="24"/>
                <w14:ligatures w14:val="standardContextual"/>
              </w:rPr>
            </w:pPr>
            <w:r>
              <w:rPr>
                <w:kern w:val="2"/>
                <w:szCs w:val="24"/>
                <w14:ligatures w14:val="standardContextual"/>
              </w:rPr>
              <w:t>Depreciation</w:t>
            </w:r>
          </w:p>
        </w:tc>
        <w:tc>
          <w:tcPr>
            <w:tcW w:w="1124" w:type="dxa"/>
            <w:tcBorders>
              <w:top w:val="nil"/>
              <w:left w:val="nil"/>
              <w:bottom w:val="single" w:sz="4" w:space="0" w:color="auto"/>
              <w:right w:val="single" w:sz="4" w:space="0" w:color="auto"/>
            </w:tcBorders>
            <w:shd w:val="clear" w:color="auto" w:fill="FFFFFF"/>
            <w:vAlign w:val="center"/>
            <w:hideMark/>
          </w:tcPr>
          <w:p w14:paraId="6CC19AD1"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250" w:type="dxa"/>
            <w:tcBorders>
              <w:top w:val="nil"/>
              <w:left w:val="nil"/>
              <w:bottom w:val="single" w:sz="4" w:space="0" w:color="auto"/>
              <w:right w:val="single" w:sz="4" w:space="0" w:color="auto"/>
            </w:tcBorders>
            <w:shd w:val="clear" w:color="auto" w:fill="FFFFFF"/>
            <w:vAlign w:val="center"/>
            <w:hideMark/>
          </w:tcPr>
          <w:p w14:paraId="5A5D2C13"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065" w:type="dxa"/>
            <w:tcBorders>
              <w:top w:val="nil"/>
              <w:left w:val="nil"/>
              <w:bottom w:val="single" w:sz="4" w:space="0" w:color="auto"/>
              <w:right w:val="single" w:sz="4" w:space="0" w:color="auto"/>
            </w:tcBorders>
            <w:shd w:val="clear" w:color="auto" w:fill="FFFFFF"/>
            <w:vAlign w:val="center"/>
            <w:hideMark/>
          </w:tcPr>
          <w:p w14:paraId="4370C153"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57B5609F"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64489AF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c>
          <w:tcPr>
            <w:tcW w:w="1191" w:type="dxa"/>
            <w:tcBorders>
              <w:top w:val="nil"/>
              <w:left w:val="nil"/>
              <w:bottom w:val="single" w:sz="4" w:space="0" w:color="auto"/>
              <w:right w:val="single" w:sz="4" w:space="0" w:color="auto"/>
            </w:tcBorders>
            <w:shd w:val="clear" w:color="auto" w:fill="FFFFFF"/>
            <w:vAlign w:val="center"/>
            <w:hideMark/>
          </w:tcPr>
          <w:p w14:paraId="506CC799"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 </w:t>
            </w:r>
          </w:p>
        </w:tc>
      </w:tr>
      <w:tr w:rsidR="00B210B7" w14:paraId="3E1BF067" w14:textId="77777777" w:rsidTr="00B210B7">
        <w:trPr>
          <w:trHeight w:val="31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333613B4" w14:textId="77777777" w:rsidR="00B210B7" w:rsidRDefault="00B210B7">
            <w:pPr>
              <w:spacing w:line="240" w:lineRule="auto"/>
              <w:jc w:val="left"/>
              <w:rPr>
                <w:kern w:val="2"/>
                <w:szCs w:val="24"/>
                <w14:ligatures w14:val="standardContextual"/>
              </w:rPr>
            </w:pPr>
            <w:r>
              <w:rPr>
                <w:kern w:val="2"/>
                <w:szCs w:val="24"/>
                <w14:ligatures w14:val="standardContextual"/>
              </w:rPr>
              <w:t>Total Expenses</w:t>
            </w:r>
          </w:p>
        </w:tc>
        <w:tc>
          <w:tcPr>
            <w:tcW w:w="1124" w:type="dxa"/>
            <w:tcBorders>
              <w:top w:val="nil"/>
              <w:left w:val="nil"/>
              <w:bottom w:val="single" w:sz="4" w:space="0" w:color="auto"/>
              <w:right w:val="single" w:sz="4" w:space="0" w:color="auto"/>
            </w:tcBorders>
            <w:shd w:val="clear" w:color="auto" w:fill="FFFFFF"/>
            <w:vAlign w:val="center"/>
            <w:hideMark/>
          </w:tcPr>
          <w:p w14:paraId="3C9E9F42"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20,000 </w:t>
            </w:r>
          </w:p>
        </w:tc>
        <w:tc>
          <w:tcPr>
            <w:tcW w:w="1250" w:type="dxa"/>
            <w:tcBorders>
              <w:top w:val="nil"/>
              <w:left w:val="nil"/>
              <w:bottom w:val="single" w:sz="4" w:space="0" w:color="auto"/>
              <w:right w:val="single" w:sz="4" w:space="0" w:color="auto"/>
            </w:tcBorders>
            <w:shd w:val="clear" w:color="auto" w:fill="FFFFFF"/>
            <w:vAlign w:val="center"/>
            <w:hideMark/>
          </w:tcPr>
          <w:p w14:paraId="2C5069AA"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20,000 </w:t>
            </w:r>
          </w:p>
        </w:tc>
        <w:tc>
          <w:tcPr>
            <w:tcW w:w="1065" w:type="dxa"/>
            <w:tcBorders>
              <w:top w:val="nil"/>
              <w:left w:val="nil"/>
              <w:bottom w:val="single" w:sz="4" w:space="0" w:color="auto"/>
              <w:right w:val="single" w:sz="4" w:space="0" w:color="auto"/>
            </w:tcBorders>
            <w:shd w:val="clear" w:color="auto" w:fill="FFFFFF"/>
            <w:vAlign w:val="center"/>
            <w:hideMark/>
          </w:tcPr>
          <w:p w14:paraId="23F26B9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22,000 </w:t>
            </w:r>
          </w:p>
        </w:tc>
        <w:tc>
          <w:tcPr>
            <w:tcW w:w="1191" w:type="dxa"/>
            <w:tcBorders>
              <w:top w:val="nil"/>
              <w:left w:val="nil"/>
              <w:bottom w:val="single" w:sz="4" w:space="0" w:color="auto"/>
              <w:right w:val="single" w:sz="4" w:space="0" w:color="auto"/>
            </w:tcBorders>
            <w:shd w:val="clear" w:color="auto" w:fill="FFFFFF"/>
            <w:vAlign w:val="center"/>
            <w:hideMark/>
          </w:tcPr>
          <w:p w14:paraId="26152DC2"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22,500 </w:t>
            </w:r>
          </w:p>
        </w:tc>
        <w:tc>
          <w:tcPr>
            <w:tcW w:w="1191" w:type="dxa"/>
            <w:tcBorders>
              <w:top w:val="nil"/>
              <w:left w:val="nil"/>
              <w:bottom w:val="single" w:sz="4" w:space="0" w:color="auto"/>
              <w:right w:val="single" w:sz="4" w:space="0" w:color="auto"/>
            </w:tcBorders>
            <w:shd w:val="clear" w:color="auto" w:fill="FFFFFF"/>
            <w:vAlign w:val="center"/>
            <w:hideMark/>
          </w:tcPr>
          <w:p w14:paraId="15893908"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26,000 </w:t>
            </w:r>
          </w:p>
        </w:tc>
        <w:tc>
          <w:tcPr>
            <w:tcW w:w="1191" w:type="dxa"/>
            <w:tcBorders>
              <w:top w:val="nil"/>
              <w:left w:val="nil"/>
              <w:bottom w:val="single" w:sz="4" w:space="0" w:color="auto"/>
              <w:right w:val="single" w:sz="4" w:space="0" w:color="auto"/>
            </w:tcBorders>
            <w:shd w:val="clear" w:color="auto" w:fill="FFFFFF"/>
            <w:vAlign w:val="center"/>
            <w:hideMark/>
          </w:tcPr>
          <w:p w14:paraId="4C5D9B4E" w14:textId="77777777" w:rsidR="00B210B7" w:rsidRDefault="00B210B7" w:rsidP="00AC6FAA">
            <w:pPr>
              <w:spacing w:line="240" w:lineRule="auto"/>
              <w:jc w:val="center"/>
              <w:rPr>
                <w:kern w:val="2"/>
                <w:szCs w:val="24"/>
                <w14:ligatures w14:val="standardContextual"/>
              </w:rPr>
            </w:pPr>
            <w:r>
              <w:rPr>
                <w:kern w:val="2"/>
                <w:szCs w:val="24"/>
                <w14:ligatures w14:val="standardContextual"/>
              </w:rPr>
              <w:t xml:space="preserve">26,000 </w:t>
            </w:r>
          </w:p>
        </w:tc>
      </w:tr>
      <w:tr w:rsidR="00B210B7" w14:paraId="70EF970D"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50E27CEE" w14:textId="77777777" w:rsidR="00B210B7" w:rsidRDefault="00B210B7">
            <w:pPr>
              <w:spacing w:line="240" w:lineRule="auto"/>
              <w:jc w:val="left"/>
              <w:rPr>
                <w:kern w:val="2"/>
                <w:szCs w:val="24"/>
                <w14:ligatures w14:val="standardContextual"/>
              </w:rPr>
            </w:pPr>
            <w:r>
              <w:rPr>
                <w:kern w:val="2"/>
                <w:szCs w:val="24"/>
                <w14:ligatures w14:val="standardContextual"/>
              </w:rPr>
              <w:t>Net Cash Inflow/(Outflow)</w:t>
            </w:r>
          </w:p>
        </w:tc>
        <w:tc>
          <w:tcPr>
            <w:tcW w:w="1124" w:type="dxa"/>
            <w:tcBorders>
              <w:top w:val="nil"/>
              <w:left w:val="nil"/>
              <w:bottom w:val="single" w:sz="4" w:space="0" w:color="auto"/>
              <w:right w:val="single" w:sz="4" w:space="0" w:color="auto"/>
            </w:tcBorders>
            <w:shd w:val="clear" w:color="auto" w:fill="FFFFFF"/>
            <w:vAlign w:val="center"/>
            <w:hideMark/>
          </w:tcPr>
          <w:p w14:paraId="1BDF8450" w14:textId="77777777" w:rsidR="00B210B7" w:rsidRDefault="00AC6FAA">
            <w:pPr>
              <w:spacing w:line="240" w:lineRule="auto"/>
              <w:jc w:val="left"/>
              <w:rPr>
                <w:kern w:val="2"/>
                <w:szCs w:val="24"/>
                <w14:ligatures w14:val="standardContextual"/>
              </w:rPr>
            </w:pPr>
            <w:r>
              <w:rPr>
                <w:kern w:val="2"/>
                <w:szCs w:val="24"/>
                <w14:ligatures w14:val="standardContextual"/>
              </w:rPr>
              <w:t xml:space="preserve">    </w:t>
            </w:r>
            <w:r w:rsidR="00B210B7">
              <w:rPr>
                <w:kern w:val="2"/>
                <w:szCs w:val="24"/>
                <w14:ligatures w14:val="standardContextual"/>
              </w:rPr>
              <w:t>-</w:t>
            </w:r>
          </w:p>
        </w:tc>
        <w:tc>
          <w:tcPr>
            <w:tcW w:w="1250" w:type="dxa"/>
            <w:tcBorders>
              <w:top w:val="nil"/>
              <w:left w:val="nil"/>
              <w:bottom w:val="single" w:sz="4" w:space="0" w:color="auto"/>
              <w:right w:val="single" w:sz="4" w:space="0" w:color="auto"/>
            </w:tcBorders>
            <w:shd w:val="clear" w:color="auto" w:fill="FFFFFF"/>
            <w:vAlign w:val="center"/>
            <w:hideMark/>
          </w:tcPr>
          <w:p w14:paraId="68E3C05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5,000 </w:t>
            </w:r>
          </w:p>
        </w:tc>
        <w:tc>
          <w:tcPr>
            <w:tcW w:w="1065" w:type="dxa"/>
            <w:tcBorders>
              <w:top w:val="nil"/>
              <w:left w:val="nil"/>
              <w:bottom w:val="single" w:sz="4" w:space="0" w:color="auto"/>
              <w:right w:val="single" w:sz="4" w:space="0" w:color="auto"/>
            </w:tcBorders>
            <w:shd w:val="clear" w:color="auto" w:fill="FFFFFF"/>
            <w:vAlign w:val="center"/>
            <w:hideMark/>
          </w:tcPr>
          <w:p w14:paraId="045683D4"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8,000 </w:t>
            </w:r>
          </w:p>
        </w:tc>
        <w:tc>
          <w:tcPr>
            <w:tcW w:w="1191" w:type="dxa"/>
            <w:tcBorders>
              <w:top w:val="nil"/>
              <w:left w:val="nil"/>
              <w:bottom w:val="single" w:sz="4" w:space="0" w:color="auto"/>
              <w:right w:val="single" w:sz="4" w:space="0" w:color="auto"/>
            </w:tcBorders>
            <w:shd w:val="clear" w:color="auto" w:fill="FFFFFF"/>
            <w:vAlign w:val="center"/>
            <w:hideMark/>
          </w:tcPr>
          <w:p w14:paraId="060C14AA"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12,500 </w:t>
            </w:r>
          </w:p>
        </w:tc>
        <w:tc>
          <w:tcPr>
            <w:tcW w:w="1191" w:type="dxa"/>
            <w:tcBorders>
              <w:top w:val="nil"/>
              <w:left w:val="nil"/>
              <w:bottom w:val="single" w:sz="4" w:space="0" w:color="auto"/>
              <w:right w:val="single" w:sz="4" w:space="0" w:color="auto"/>
            </w:tcBorders>
            <w:shd w:val="clear" w:color="auto" w:fill="FFFFFF"/>
            <w:vAlign w:val="center"/>
            <w:hideMark/>
          </w:tcPr>
          <w:p w14:paraId="18817D8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14,000 </w:t>
            </w:r>
          </w:p>
        </w:tc>
        <w:tc>
          <w:tcPr>
            <w:tcW w:w="1191" w:type="dxa"/>
            <w:tcBorders>
              <w:top w:val="nil"/>
              <w:left w:val="nil"/>
              <w:bottom w:val="single" w:sz="4" w:space="0" w:color="auto"/>
              <w:right w:val="single" w:sz="4" w:space="0" w:color="auto"/>
            </w:tcBorders>
            <w:shd w:val="clear" w:color="auto" w:fill="FFFFFF"/>
            <w:vAlign w:val="center"/>
            <w:hideMark/>
          </w:tcPr>
          <w:p w14:paraId="3AB94743"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19,000 </w:t>
            </w:r>
          </w:p>
        </w:tc>
      </w:tr>
      <w:tr w:rsidR="00B210B7" w14:paraId="04BBB575"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3282B307" w14:textId="77777777" w:rsidR="00B210B7" w:rsidRDefault="00B210B7">
            <w:pPr>
              <w:spacing w:line="240" w:lineRule="auto"/>
              <w:jc w:val="left"/>
              <w:rPr>
                <w:kern w:val="2"/>
                <w:szCs w:val="24"/>
                <w14:ligatures w14:val="standardContextual"/>
              </w:rPr>
            </w:pPr>
            <w:r>
              <w:rPr>
                <w:kern w:val="2"/>
                <w:szCs w:val="24"/>
                <w14:ligatures w14:val="standardContextual"/>
              </w:rPr>
              <w:t>Beginning Cash Balance</w:t>
            </w:r>
          </w:p>
        </w:tc>
        <w:tc>
          <w:tcPr>
            <w:tcW w:w="1124" w:type="dxa"/>
            <w:tcBorders>
              <w:top w:val="nil"/>
              <w:left w:val="nil"/>
              <w:bottom w:val="single" w:sz="4" w:space="0" w:color="auto"/>
              <w:right w:val="single" w:sz="4" w:space="0" w:color="auto"/>
            </w:tcBorders>
            <w:shd w:val="clear" w:color="auto" w:fill="FFFFFF"/>
            <w:vAlign w:val="center"/>
            <w:hideMark/>
          </w:tcPr>
          <w:p w14:paraId="5B1ADD32"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75,000 </w:t>
            </w:r>
          </w:p>
        </w:tc>
        <w:tc>
          <w:tcPr>
            <w:tcW w:w="1250" w:type="dxa"/>
            <w:tcBorders>
              <w:top w:val="nil"/>
              <w:left w:val="nil"/>
              <w:bottom w:val="single" w:sz="4" w:space="0" w:color="auto"/>
              <w:right w:val="single" w:sz="4" w:space="0" w:color="auto"/>
            </w:tcBorders>
            <w:shd w:val="clear" w:color="auto" w:fill="FFFFFF"/>
            <w:vAlign w:val="center"/>
            <w:hideMark/>
          </w:tcPr>
          <w:p w14:paraId="30A4B63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75,000 </w:t>
            </w:r>
          </w:p>
        </w:tc>
        <w:tc>
          <w:tcPr>
            <w:tcW w:w="1065" w:type="dxa"/>
            <w:tcBorders>
              <w:top w:val="nil"/>
              <w:left w:val="nil"/>
              <w:bottom w:val="single" w:sz="4" w:space="0" w:color="auto"/>
              <w:right w:val="single" w:sz="4" w:space="0" w:color="auto"/>
            </w:tcBorders>
            <w:shd w:val="clear" w:color="auto" w:fill="FFFFFF"/>
            <w:vAlign w:val="center"/>
            <w:hideMark/>
          </w:tcPr>
          <w:p w14:paraId="39EEF070"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80,000 </w:t>
            </w:r>
          </w:p>
        </w:tc>
        <w:tc>
          <w:tcPr>
            <w:tcW w:w="1191" w:type="dxa"/>
            <w:tcBorders>
              <w:top w:val="nil"/>
              <w:left w:val="nil"/>
              <w:bottom w:val="single" w:sz="4" w:space="0" w:color="auto"/>
              <w:right w:val="single" w:sz="4" w:space="0" w:color="auto"/>
            </w:tcBorders>
            <w:shd w:val="clear" w:color="auto" w:fill="FFFFFF"/>
            <w:vAlign w:val="center"/>
            <w:hideMark/>
          </w:tcPr>
          <w:p w14:paraId="1E8AC2B8"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88,000 </w:t>
            </w:r>
          </w:p>
        </w:tc>
        <w:tc>
          <w:tcPr>
            <w:tcW w:w="1191" w:type="dxa"/>
            <w:tcBorders>
              <w:top w:val="nil"/>
              <w:left w:val="nil"/>
              <w:bottom w:val="single" w:sz="4" w:space="0" w:color="auto"/>
              <w:right w:val="single" w:sz="4" w:space="0" w:color="auto"/>
            </w:tcBorders>
            <w:shd w:val="clear" w:color="auto" w:fill="FFFFFF"/>
            <w:vAlign w:val="center"/>
            <w:hideMark/>
          </w:tcPr>
          <w:p w14:paraId="4C5CD201"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100,500 </w:t>
            </w:r>
          </w:p>
        </w:tc>
        <w:tc>
          <w:tcPr>
            <w:tcW w:w="1191" w:type="dxa"/>
            <w:tcBorders>
              <w:top w:val="nil"/>
              <w:left w:val="nil"/>
              <w:bottom w:val="single" w:sz="4" w:space="0" w:color="auto"/>
              <w:right w:val="single" w:sz="4" w:space="0" w:color="auto"/>
            </w:tcBorders>
            <w:shd w:val="clear" w:color="auto" w:fill="FFFFFF"/>
            <w:vAlign w:val="center"/>
            <w:hideMark/>
          </w:tcPr>
          <w:p w14:paraId="1FF13CF1"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114,500 </w:t>
            </w:r>
          </w:p>
        </w:tc>
      </w:tr>
      <w:tr w:rsidR="00B210B7" w14:paraId="2E8E6033" w14:textId="77777777" w:rsidTr="00B210B7">
        <w:trPr>
          <w:trHeight w:val="639"/>
        </w:trPr>
        <w:tc>
          <w:tcPr>
            <w:tcW w:w="1979" w:type="dxa"/>
            <w:tcBorders>
              <w:top w:val="nil"/>
              <w:left w:val="single" w:sz="4" w:space="0" w:color="auto"/>
              <w:bottom w:val="single" w:sz="4" w:space="0" w:color="auto"/>
              <w:right w:val="single" w:sz="4" w:space="0" w:color="auto"/>
            </w:tcBorders>
            <w:shd w:val="clear" w:color="auto" w:fill="FFFFFF"/>
            <w:vAlign w:val="center"/>
            <w:hideMark/>
          </w:tcPr>
          <w:p w14:paraId="302CFD0E" w14:textId="77777777" w:rsidR="00B210B7" w:rsidRDefault="00B210B7">
            <w:pPr>
              <w:spacing w:line="240" w:lineRule="auto"/>
              <w:jc w:val="left"/>
              <w:rPr>
                <w:kern w:val="2"/>
                <w:szCs w:val="24"/>
                <w14:ligatures w14:val="standardContextual"/>
              </w:rPr>
            </w:pPr>
            <w:r>
              <w:rPr>
                <w:kern w:val="2"/>
                <w:szCs w:val="24"/>
                <w14:ligatures w14:val="standardContextual"/>
              </w:rPr>
              <w:t>Ending Cash Balance</w:t>
            </w:r>
          </w:p>
        </w:tc>
        <w:tc>
          <w:tcPr>
            <w:tcW w:w="1124" w:type="dxa"/>
            <w:tcBorders>
              <w:top w:val="nil"/>
              <w:left w:val="nil"/>
              <w:bottom w:val="single" w:sz="4" w:space="0" w:color="auto"/>
              <w:right w:val="single" w:sz="4" w:space="0" w:color="auto"/>
            </w:tcBorders>
            <w:shd w:val="clear" w:color="auto" w:fill="FFFFFF"/>
            <w:vAlign w:val="center"/>
            <w:hideMark/>
          </w:tcPr>
          <w:p w14:paraId="48F4DABA"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75,000 </w:t>
            </w:r>
          </w:p>
        </w:tc>
        <w:tc>
          <w:tcPr>
            <w:tcW w:w="1250" w:type="dxa"/>
            <w:tcBorders>
              <w:top w:val="nil"/>
              <w:left w:val="nil"/>
              <w:bottom w:val="single" w:sz="4" w:space="0" w:color="auto"/>
              <w:right w:val="single" w:sz="4" w:space="0" w:color="auto"/>
            </w:tcBorders>
            <w:shd w:val="clear" w:color="auto" w:fill="FFFFFF"/>
            <w:vAlign w:val="center"/>
            <w:hideMark/>
          </w:tcPr>
          <w:p w14:paraId="7477E6D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80,000 </w:t>
            </w:r>
          </w:p>
        </w:tc>
        <w:tc>
          <w:tcPr>
            <w:tcW w:w="1065" w:type="dxa"/>
            <w:tcBorders>
              <w:top w:val="nil"/>
              <w:left w:val="nil"/>
              <w:bottom w:val="single" w:sz="4" w:space="0" w:color="auto"/>
              <w:right w:val="single" w:sz="4" w:space="0" w:color="auto"/>
            </w:tcBorders>
            <w:shd w:val="clear" w:color="auto" w:fill="FFFFFF"/>
            <w:vAlign w:val="center"/>
            <w:hideMark/>
          </w:tcPr>
          <w:p w14:paraId="36DF94B5"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88,000 </w:t>
            </w:r>
          </w:p>
        </w:tc>
        <w:tc>
          <w:tcPr>
            <w:tcW w:w="1191" w:type="dxa"/>
            <w:tcBorders>
              <w:top w:val="nil"/>
              <w:left w:val="nil"/>
              <w:bottom w:val="single" w:sz="4" w:space="0" w:color="auto"/>
              <w:right w:val="single" w:sz="4" w:space="0" w:color="auto"/>
            </w:tcBorders>
            <w:shd w:val="clear" w:color="auto" w:fill="FFFFFF"/>
            <w:vAlign w:val="center"/>
            <w:hideMark/>
          </w:tcPr>
          <w:p w14:paraId="3A58AC0F"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100,500 </w:t>
            </w:r>
          </w:p>
        </w:tc>
        <w:tc>
          <w:tcPr>
            <w:tcW w:w="1191" w:type="dxa"/>
            <w:tcBorders>
              <w:top w:val="nil"/>
              <w:left w:val="nil"/>
              <w:bottom w:val="single" w:sz="4" w:space="0" w:color="auto"/>
              <w:right w:val="single" w:sz="4" w:space="0" w:color="auto"/>
            </w:tcBorders>
            <w:shd w:val="clear" w:color="auto" w:fill="FFFFFF"/>
            <w:vAlign w:val="center"/>
            <w:hideMark/>
          </w:tcPr>
          <w:p w14:paraId="76CDA026"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114,500 </w:t>
            </w:r>
          </w:p>
        </w:tc>
        <w:tc>
          <w:tcPr>
            <w:tcW w:w="1191" w:type="dxa"/>
            <w:tcBorders>
              <w:top w:val="nil"/>
              <w:left w:val="nil"/>
              <w:bottom w:val="single" w:sz="4" w:space="0" w:color="auto"/>
              <w:right w:val="single" w:sz="4" w:space="0" w:color="auto"/>
            </w:tcBorders>
            <w:shd w:val="clear" w:color="auto" w:fill="FFFFFF"/>
            <w:vAlign w:val="center"/>
            <w:hideMark/>
          </w:tcPr>
          <w:p w14:paraId="4985D6CD" w14:textId="77777777" w:rsidR="00B210B7" w:rsidRDefault="00B210B7">
            <w:pPr>
              <w:spacing w:line="240" w:lineRule="auto"/>
              <w:jc w:val="right"/>
              <w:rPr>
                <w:kern w:val="2"/>
                <w:szCs w:val="24"/>
                <w14:ligatures w14:val="standardContextual"/>
              </w:rPr>
            </w:pPr>
            <w:r>
              <w:rPr>
                <w:kern w:val="2"/>
                <w:szCs w:val="24"/>
                <w14:ligatures w14:val="standardContextual"/>
              </w:rPr>
              <w:t xml:space="preserve">133,500 </w:t>
            </w:r>
          </w:p>
        </w:tc>
      </w:tr>
    </w:tbl>
    <w:p w14:paraId="270D4352" w14:textId="77777777" w:rsidR="00B210B7" w:rsidRPr="003017E9" w:rsidRDefault="00B210B7" w:rsidP="003017E9"/>
    <w:p w14:paraId="42DC5C82" w14:textId="77777777" w:rsidR="00773C27" w:rsidRDefault="00773C27" w:rsidP="00773C27">
      <w:pPr>
        <w:pStyle w:val="Heading1"/>
      </w:pPr>
      <w:bookmarkStart w:id="12" w:name="_Toc133584798"/>
      <w:r>
        <w:t>Market Research</w:t>
      </w:r>
      <w:bookmarkEnd w:id="12"/>
      <w:r>
        <w:t xml:space="preserve"> </w:t>
      </w:r>
    </w:p>
    <w:p w14:paraId="1AD5B827" w14:textId="77777777" w:rsidR="00AC6FAA" w:rsidRDefault="00AC6FAA" w:rsidP="00AC6FAA">
      <w:r w:rsidRPr="00AC6FAA">
        <w:t>In order to make effective business choices, market research is the process of collecting and analyzing data on a market, including its size, trends, and competition</w:t>
      </w:r>
      <w:r w:rsidR="005506F5">
        <w:t xml:space="preserve"> (Hague, et al., 2004).</w:t>
      </w:r>
      <w:r>
        <w:t xml:space="preserve"> The market research on barber industry in the UK is illustrated below;</w:t>
      </w:r>
    </w:p>
    <w:p w14:paraId="14066A3E" w14:textId="77777777" w:rsidR="009C0D5F" w:rsidRDefault="009C0D5F" w:rsidP="009C0D5F">
      <w:r w:rsidRPr="00A3395F">
        <w:rPr>
          <w:b/>
          <w:bCs/>
        </w:rPr>
        <w:t>Industry Description:</w:t>
      </w:r>
      <w:r>
        <w:t xml:space="preserve"> The UK's barbershop sector is estimated to be worth £1.5 billion and employ over 46,000 people. Due to the rising need for individualized services and the rising popularity of male grooming, the business has seen consistent growth in recent years.</w:t>
      </w:r>
    </w:p>
    <w:p w14:paraId="5526773B" w14:textId="77777777" w:rsidR="00AC6FAA" w:rsidRDefault="009C0D5F" w:rsidP="009C0D5F">
      <w:r w:rsidRPr="00A3395F">
        <w:rPr>
          <w:b/>
          <w:bCs/>
        </w:rPr>
        <w:t>Customer demographics:</w:t>
      </w:r>
      <w:r>
        <w:t xml:space="preserve"> Although the UK barber shop industry largely serves men, there is a growing trend among women to get their haircuts at barber shops. Approximately 62% of customers who visit barbershops in the UK are men, while 38% are women. The bulk of clients are between the ages of 18 and 34.</w:t>
      </w:r>
    </w:p>
    <w:p w14:paraId="3FB900CE" w14:textId="77777777" w:rsidR="009C0D5F" w:rsidRDefault="009C0D5F" w:rsidP="009C0D5F">
      <w:r w:rsidRPr="00A3395F">
        <w:rPr>
          <w:b/>
          <w:bCs/>
        </w:rPr>
        <w:t>Market Trends:</w:t>
      </w:r>
      <w:r>
        <w:t xml:space="preserve"> The move toward more individualized and customized services is one of the primary trends in the UK barbershop sector. Customers want experiences that are special personalized to them, such beard trims, close shaves, and haircuts with particular designs. The sector is also embracing technology more and more, such as smartphone apps and online reservation platforms.</w:t>
      </w:r>
    </w:p>
    <w:p w14:paraId="3760A7AB" w14:textId="77777777" w:rsidR="009C0D5F" w:rsidRDefault="009C0D5F" w:rsidP="009C0D5F"/>
    <w:p w14:paraId="120D13E1" w14:textId="77777777" w:rsidR="009C0D5F" w:rsidRDefault="009C0D5F" w:rsidP="009C0D5F">
      <w:r w:rsidRPr="00A3395F">
        <w:rPr>
          <w:b/>
          <w:bCs/>
        </w:rPr>
        <w:lastRenderedPageBreak/>
        <w:t>Competitive Environment:</w:t>
      </w:r>
      <w:r>
        <w:t xml:space="preserve"> There are many little independent barbershops around the UK, as well as a few larger chains. Some of the key participants in the UK market, include Toni &amp; Guy, Supercuts, and Headmasters.</w:t>
      </w:r>
    </w:p>
    <w:p w14:paraId="1AC06087" w14:textId="77777777" w:rsidR="009C0D5F" w:rsidRPr="00AC6FAA" w:rsidRDefault="009C0D5F" w:rsidP="009C0D5F">
      <w:r w:rsidRPr="00A3395F">
        <w:rPr>
          <w:b/>
          <w:bCs/>
        </w:rPr>
        <w:t>Macro Environment:</w:t>
      </w:r>
      <w:r>
        <w:t xml:space="preserve"> </w:t>
      </w:r>
      <w:r w:rsidR="00A3395F" w:rsidRPr="00A3395F">
        <w:t>There are some macro environmental factors affecting the industry such as; political, economic, social and techn</w:t>
      </w:r>
      <w:r w:rsidR="00A3395F">
        <w:t>o</w:t>
      </w:r>
      <w:r w:rsidR="00A3395F" w:rsidRPr="00A3395F">
        <w:t>l</w:t>
      </w:r>
      <w:r w:rsidR="00A3395F">
        <w:t>ogical</w:t>
      </w:r>
      <w:r w:rsidR="00A3395F" w:rsidRPr="00A3395F">
        <w:t>. The political factors involve government regulations, taxation policies and licensing requirements for barbers. The steady economic growth of the UK will put a positive impact on the industry and to start the business in the marketplace. Growing demand for male grooming is one of the significant social considerations for the business. The business will involve technological factors by offering online services to the customers through an app.</w:t>
      </w:r>
    </w:p>
    <w:p w14:paraId="6143E0F3" w14:textId="77777777" w:rsidR="00E00FA7" w:rsidRDefault="00773C27" w:rsidP="00773C27">
      <w:pPr>
        <w:pStyle w:val="Heading1"/>
      </w:pPr>
      <w:bookmarkStart w:id="13" w:name="_Toc133584799"/>
      <w:r>
        <w:t>Conclusion</w:t>
      </w:r>
      <w:bookmarkEnd w:id="13"/>
      <w:r>
        <w:t xml:space="preserve">  </w:t>
      </w:r>
    </w:p>
    <w:p w14:paraId="0419B62E" w14:textId="77777777" w:rsidR="00A3395F" w:rsidRDefault="00A3395F" w:rsidP="00A3395F">
      <w:r w:rsidRPr="00A3395F">
        <w:t>The "Hair" app-based store with a physical location has a solid business concept. The business is feasible and attractive due to extensive market research, a complete marketing approach, and a thorough financial plan. The business is well-positioned for success in the tough barber market due to a solid management team and a focus on customer satisfaction.</w:t>
      </w:r>
    </w:p>
    <w:p w14:paraId="696EA567" w14:textId="77777777" w:rsidR="000750D5" w:rsidRDefault="000750D5">
      <w:pPr>
        <w:spacing w:line="259" w:lineRule="auto"/>
        <w:jc w:val="left"/>
      </w:pPr>
      <w:r>
        <w:br w:type="page"/>
      </w:r>
    </w:p>
    <w:p w14:paraId="54CC3E14" w14:textId="77777777" w:rsidR="000750D5" w:rsidRDefault="000750D5" w:rsidP="000750D5">
      <w:pPr>
        <w:pStyle w:val="Heading1"/>
      </w:pPr>
      <w:bookmarkStart w:id="14" w:name="_Toc133584800"/>
      <w:r>
        <w:lastRenderedPageBreak/>
        <w:t>References</w:t>
      </w:r>
      <w:bookmarkEnd w:id="14"/>
    </w:p>
    <w:p w14:paraId="3A76610E" w14:textId="77777777" w:rsidR="00C00D67" w:rsidRPr="005506F5" w:rsidRDefault="00C00D67" w:rsidP="00C00D67">
      <w:pPr>
        <w:rPr>
          <w:rFonts w:cs="Times New Roman"/>
          <w:color w:val="222222"/>
          <w:szCs w:val="24"/>
          <w:shd w:val="clear" w:color="auto" w:fill="FFFFFF"/>
        </w:rPr>
      </w:pPr>
      <w:r w:rsidRPr="005506F5">
        <w:rPr>
          <w:rFonts w:cs="Times New Roman"/>
          <w:color w:val="222222"/>
          <w:szCs w:val="24"/>
          <w:shd w:val="clear" w:color="auto" w:fill="FFFFFF"/>
        </w:rPr>
        <w:t>Barrow, C., Barrow, P. and Brown, R., 2005. </w:t>
      </w:r>
      <w:r w:rsidRPr="005506F5">
        <w:rPr>
          <w:rFonts w:cs="Times New Roman"/>
          <w:i/>
          <w:iCs/>
          <w:color w:val="222222"/>
          <w:szCs w:val="24"/>
          <w:shd w:val="clear" w:color="auto" w:fill="FFFFFF"/>
        </w:rPr>
        <w:t>The business plan workbook</w:t>
      </w:r>
      <w:r w:rsidRPr="005506F5">
        <w:rPr>
          <w:rFonts w:cs="Times New Roman"/>
          <w:color w:val="222222"/>
          <w:szCs w:val="24"/>
          <w:shd w:val="clear" w:color="auto" w:fill="FFFFFF"/>
        </w:rPr>
        <w:t>. Kogan Page Publishers.</w:t>
      </w:r>
    </w:p>
    <w:p w14:paraId="6A761D1E" w14:textId="77777777" w:rsidR="00C00D67" w:rsidRPr="005506F5" w:rsidRDefault="00C00D67" w:rsidP="00C00D67">
      <w:pPr>
        <w:rPr>
          <w:rFonts w:cs="Times New Roman"/>
          <w:color w:val="222222"/>
          <w:szCs w:val="24"/>
          <w:shd w:val="clear" w:color="auto" w:fill="FFFFFF"/>
        </w:rPr>
      </w:pPr>
      <w:r w:rsidRPr="005506F5">
        <w:rPr>
          <w:rFonts w:cs="Times New Roman"/>
          <w:color w:val="222222"/>
          <w:szCs w:val="24"/>
          <w:shd w:val="clear" w:color="auto" w:fill="FFFFFF"/>
        </w:rPr>
        <w:t>Dobbs, M.E., 2014. Guidelines for applying Porter's five forces framework: a set of industry analysis templates. </w:t>
      </w:r>
      <w:r w:rsidRPr="005506F5">
        <w:rPr>
          <w:rFonts w:cs="Times New Roman"/>
          <w:i/>
          <w:iCs/>
          <w:color w:val="222222"/>
          <w:szCs w:val="24"/>
          <w:shd w:val="clear" w:color="auto" w:fill="FFFFFF"/>
        </w:rPr>
        <w:t>Competitiveness review</w:t>
      </w:r>
      <w:r w:rsidRPr="005506F5">
        <w:rPr>
          <w:rFonts w:cs="Times New Roman"/>
          <w:color w:val="222222"/>
          <w:szCs w:val="24"/>
          <w:shd w:val="clear" w:color="auto" w:fill="FFFFFF"/>
        </w:rPr>
        <w:t>, </w:t>
      </w:r>
      <w:r w:rsidRPr="005506F5">
        <w:rPr>
          <w:rFonts w:cs="Times New Roman"/>
          <w:i/>
          <w:iCs/>
          <w:color w:val="222222"/>
          <w:szCs w:val="24"/>
          <w:shd w:val="clear" w:color="auto" w:fill="FFFFFF"/>
        </w:rPr>
        <w:t>24</w:t>
      </w:r>
      <w:r w:rsidRPr="005506F5">
        <w:rPr>
          <w:rFonts w:cs="Times New Roman"/>
          <w:color w:val="222222"/>
          <w:szCs w:val="24"/>
          <w:shd w:val="clear" w:color="auto" w:fill="FFFFFF"/>
        </w:rPr>
        <w:t>(1), pp.32-45.</w:t>
      </w:r>
    </w:p>
    <w:p w14:paraId="5047E93B" w14:textId="77777777" w:rsidR="005506F5" w:rsidRPr="005506F5" w:rsidRDefault="005506F5" w:rsidP="00C00D67">
      <w:pPr>
        <w:rPr>
          <w:rFonts w:cs="Times New Roman"/>
          <w:color w:val="222222"/>
          <w:szCs w:val="24"/>
          <w:shd w:val="clear" w:color="auto" w:fill="FFFFFF"/>
        </w:rPr>
      </w:pPr>
      <w:r w:rsidRPr="005506F5">
        <w:rPr>
          <w:rFonts w:cs="Times New Roman"/>
          <w:color w:val="222222"/>
          <w:szCs w:val="24"/>
          <w:shd w:val="clear" w:color="auto" w:fill="FFFFFF"/>
        </w:rPr>
        <w:t>Ferrell, O.C., Hartline, M. and Hochstein, B.W., 2021. </w:t>
      </w:r>
      <w:r w:rsidRPr="005506F5">
        <w:rPr>
          <w:rFonts w:cs="Times New Roman"/>
          <w:i/>
          <w:iCs/>
          <w:color w:val="222222"/>
          <w:szCs w:val="24"/>
          <w:shd w:val="clear" w:color="auto" w:fill="FFFFFF"/>
        </w:rPr>
        <w:t>Marketing strategy</w:t>
      </w:r>
      <w:r w:rsidRPr="005506F5">
        <w:rPr>
          <w:rFonts w:cs="Times New Roman"/>
          <w:color w:val="222222"/>
          <w:szCs w:val="24"/>
          <w:shd w:val="clear" w:color="auto" w:fill="FFFFFF"/>
        </w:rPr>
        <w:t>. Cengage Learning.</w:t>
      </w:r>
    </w:p>
    <w:p w14:paraId="71CB5466" w14:textId="77777777" w:rsidR="005506F5" w:rsidRPr="005506F5" w:rsidRDefault="005506F5" w:rsidP="00C00D67">
      <w:pPr>
        <w:rPr>
          <w:rFonts w:cs="Times New Roman"/>
          <w:color w:val="222222"/>
          <w:szCs w:val="24"/>
          <w:shd w:val="clear" w:color="auto" w:fill="FFFFFF"/>
        </w:rPr>
      </w:pPr>
      <w:r w:rsidRPr="005506F5">
        <w:rPr>
          <w:rFonts w:cs="Times New Roman"/>
          <w:color w:val="222222"/>
          <w:szCs w:val="24"/>
          <w:shd w:val="clear" w:color="auto" w:fill="FFFFFF"/>
        </w:rPr>
        <w:t>Hague, P.N., Hague, N. and Morgan, C.A., 2004. </w:t>
      </w:r>
      <w:r w:rsidRPr="005506F5">
        <w:rPr>
          <w:rFonts w:cs="Times New Roman"/>
          <w:i/>
          <w:iCs/>
          <w:color w:val="222222"/>
          <w:szCs w:val="24"/>
          <w:shd w:val="clear" w:color="auto" w:fill="FFFFFF"/>
        </w:rPr>
        <w:t>Market research in practice: a guide to the basics</w:t>
      </w:r>
      <w:r w:rsidRPr="005506F5">
        <w:rPr>
          <w:rFonts w:cs="Times New Roman"/>
          <w:color w:val="222222"/>
          <w:szCs w:val="24"/>
          <w:shd w:val="clear" w:color="auto" w:fill="FFFFFF"/>
        </w:rPr>
        <w:t>. Kogan Page Publishers.</w:t>
      </w:r>
    </w:p>
    <w:p w14:paraId="2071B056" w14:textId="77777777" w:rsidR="00C00D67" w:rsidRPr="005506F5" w:rsidRDefault="00C00D67" w:rsidP="00C00D67">
      <w:pPr>
        <w:rPr>
          <w:rFonts w:cs="Times New Roman"/>
          <w:color w:val="222222"/>
          <w:szCs w:val="24"/>
          <w:shd w:val="clear" w:color="auto" w:fill="FFFFFF"/>
        </w:rPr>
      </w:pPr>
      <w:r w:rsidRPr="005506F5">
        <w:rPr>
          <w:rFonts w:cs="Times New Roman"/>
          <w:color w:val="222222"/>
          <w:szCs w:val="24"/>
          <w:shd w:val="clear" w:color="auto" w:fill="FFFFFF"/>
        </w:rPr>
        <w:t>Knott, P.J., 2015. Does VRIO help managers evaluate a firm’s resources?. </w:t>
      </w:r>
      <w:r w:rsidRPr="005506F5">
        <w:rPr>
          <w:rFonts w:cs="Times New Roman"/>
          <w:i/>
          <w:iCs/>
          <w:color w:val="222222"/>
          <w:szCs w:val="24"/>
          <w:shd w:val="clear" w:color="auto" w:fill="FFFFFF"/>
        </w:rPr>
        <w:t>Management Decision</w:t>
      </w:r>
      <w:r w:rsidRPr="005506F5">
        <w:rPr>
          <w:rFonts w:cs="Times New Roman"/>
          <w:color w:val="222222"/>
          <w:szCs w:val="24"/>
          <w:shd w:val="clear" w:color="auto" w:fill="FFFFFF"/>
        </w:rPr>
        <w:t>, </w:t>
      </w:r>
      <w:r w:rsidRPr="005506F5">
        <w:rPr>
          <w:rFonts w:cs="Times New Roman"/>
          <w:i/>
          <w:iCs/>
          <w:color w:val="222222"/>
          <w:szCs w:val="24"/>
          <w:shd w:val="clear" w:color="auto" w:fill="FFFFFF"/>
        </w:rPr>
        <w:t>53</w:t>
      </w:r>
      <w:r w:rsidRPr="005506F5">
        <w:rPr>
          <w:rFonts w:cs="Times New Roman"/>
          <w:color w:val="222222"/>
          <w:szCs w:val="24"/>
          <w:shd w:val="clear" w:color="auto" w:fill="FFFFFF"/>
        </w:rPr>
        <w:t>(8), pp.1806-1822.</w:t>
      </w:r>
    </w:p>
    <w:p w14:paraId="4486A0A5" w14:textId="77777777" w:rsidR="005506F5" w:rsidRPr="005506F5" w:rsidRDefault="005506F5" w:rsidP="00C00D67">
      <w:pPr>
        <w:rPr>
          <w:rFonts w:cs="Times New Roman"/>
          <w:color w:val="222222"/>
          <w:szCs w:val="24"/>
          <w:shd w:val="clear" w:color="auto" w:fill="FFFFFF"/>
        </w:rPr>
      </w:pPr>
      <w:r w:rsidRPr="005506F5">
        <w:rPr>
          <w:rFonts w:cs="Times New Roman"/>
          <w:color w:val="222222"/>
          <w:szCs w:val="24"/>
          <w:shd w:val="clear" w:color="auto" w:fill="FFFFFF"/>
        </w:rPr>
        <w:t>Lusardi, A. and Mitchell, O.S., 2011. </w:t>
      </w:r>
      <w:r w:rsidRPr="005506F5">
        <w:rPr>
          <w:rFonts w:cs="Times New Roman"/>
          <w:i/>
          <w:iCs/>
          <w:color w:val="222222"/>
          <w:szCs w:val="24"/>
          <w:shd w:val="clear" w:color="auto" w:fill="FFFFFF"/>
        </w:rPr>
        <w:t>Financial literacy and planning: Implications for retirement wellbeing</w:t>
      </w:r>
      <w:r w:rsidRPr="005506F5">
        <w:rPr>
          <w:rFonts w:cs="Times New Roman"/>
          <w:color w:val="222222"/>
          <w:szCs w:val="24"/>
          <w:shd w:val="clear" w:color="auto" w:fill="FFFFFF"/>
        </w:rPr>
        <w:t> (No. w17078). National Bureau of Economic Research.</w:t>
      </w:r>
    </w:p>
    <w:p w14:paraId="7BCDA5C4" w14:textId="77777777" w:rsidR="00C00D67" w:rsidRPr="005506F5" w:rsidRDefault="00C00D67" w:rsidP="00C00D67">
      <w:pPr>
        <w:rPr>
          <w:rFonts w:cs="Times New Roman"/>
          <w:color w:val="222222"/>
          <w:szCs w:val="24"/>
          <w:shd w:val="clear" w:color="auto" w:fill="FFFFFF"/>
        </w:rPr>
      </w:pPr>
      <w:r w:rsidRPr="005506F5">
        <w:rPr>
          <w:rFonts w:cs="Times New Roman"/>
          <w:color w:val="222222"/>
          <w:szCs w:val="24"/>
          <w:shd w:val="clear" w:color="auto" w:fill="FFFFFF"/>
        </w:rPr>
        <w:t>Szto, M., 2004. Limited Liability Company Morality: Fiduciary Duties in Historical Context. </w:t>
      </w:r>
      <w:r w:rsidRPr="005506F5">
        <w:rPr>
          <w:rFonts w:cs="Times New Roman"/>
          <w:i/>
          <w:iCs/>
          <w:color w:val="222222"/>
          <w:szCs w:val="24"/>
          <w:shd w:val="clear" w:color="auto" w:fill="FFFFFF"/>
        </w:rPr>
        <w:t>Qlr</w:t>
      </w:r>
      <w:r w:rsidRPr="005506F5">
        <w:rPr>
          <w:rFonts w:cs="Times New Roman"/>
          <w:color w:val="222222"/>
          <w:szCs w:val="24"/>
          <w:shd w:val="clear" w:color="auto" w:fill="FFFFFF"/>
        </w:rPr>
        <w:t>, </w:t>
      </w:r>
      <w:r w:rsidRPr="005506F5">
        <w:rPr>
          <w:rFonts w:cs="Times New Roman"/>
          <w:i/>
          <w:iCs/>
          <w:color w:val="222222"/>
          <w:szCs w:val="24"/>
          <w:shd w:val="clear" w:color="auto" w:fill="FFFFFF"/>
        </w:rPr>
        <w:t>23</w:t>
      </w:r>
      <w:r w:rsidRPr="005506F5">
        <w:rPr>
          <w:rFonts w:cs="Times New Roman"/>
          <w:color w:val="222222"/>
          <w:szCs w:val="24"/>
          <w:shd w:val="clear" w:color="auto" w:fill="FFFFFF"/>
        </w:rPr>
        <w:t>, p.61.</w:t>
      </w:r>
    </w:p>
    <w:p w14:paraId="1B5D4984" w14:textId="77777777" w:rsidR="00C00D67" w:rsidRPr="005506F5" w:rsidRDefault="00C00D67" w:rsidP="00C00D67">
      <w:pPr>
        <w:rPr>
          <w:rFonts w:cs="Times New Roman"/>
          <w:color w:val="222222"/>
          <w:szCs w:val="24"/>
          <w:shd w:val="clear" w:color="auto" w:fill="FFFFFF"/>
        </w:rPr>
      </w:pPr>
      <w:r w:rsidRPr="005506F5">
        <w:rPr>
          <w:rFonts w:cs="Times New Roman"/>
          <w:color w:val="222222"/>
          <w:szCs w:val="24"/>
          <w:shd w:val="clear" w:color="auto" w:fill="FFFFFF"/>
        </w:rPr>
        <w:t>Schermerhorn Jr, J.R. and Bachrach, D.G., 2023. </w:t>
      </w:r>
      <w:r w:rsidRPr="005506F5">
        <w:rPr>
          <w:rFonts w:cs="Times New Roman"/>
          <w:i/>
          <w:iCs/>
          <w:color w:val="222222"/>
          <w:szCs w:val="24"/>
          <w:shd w:val="clear" w:color="auto" w:fill="FFFFFF"/>
        </w:rPr>
        <w:t>Management</w:t>
      </w:r>
      <w:r w:rsidRPr="005506F5">
        <w:rPr>
          <w:rFonts w:cs="Times New Roman"/>
          <w:color w:val="222222"/>
          <w:szCs w:val="24"/>
          <w:shd w:val="clear" w:color="auto" w:fill="FFFFFF"/>
        </w:rPr>
        <w:t>. John Wiley &amp; Sons.</w:t>
      </w:r>
    </w:p>
    <w:p w14:paraId="64DA036D" w14:textId="77777777" w:rsidR="00C00D67" w:rsidRPr="005506F5" w:rsidRDefault="00C00D67" w:rsidP="00C00D67">
      <w:pPr>
        <w:rPr>
          <w:rFonts w:cs="Times New Roman"/>
          <w:color w:val="222222"/>
          <w:szCs w:val="24"/>
          <w:shd w:val="clear" w:color="auto" w:fill="FFFFFF"/>
        </w:rPr>
      </w:pPr>
      <w:r w:rsidRPr="005506F5">
        <w:rPr>
          <w:rFonts w:cs="Times New Roman"/>
          <w:color w:val="222222"/>
          <w:szCs w:val="24"/>
          <w:shd w:val="clear" w:color="auto" w:fill="FFFFFF"/>
        </w:rPr>
        <w:t>Steiner, G.A., 2010. </w:t>
      </w:r>
      <w:r w:rsidRPr="005506F5">
        <w:rPr>
          <w:rFonts w:cs="Times New Roman"/>
          <w:i/>
          <w:iCs/>
          <w:color w:val="222222"/>
          <w:szCs w:val="24"/>
          <w:shd w:val="clear" w:color="auto" w:fill="FFFFFF"/>
        </w:rPr>
        <w:t>Strategic planning</w:t>
      </w:r>
      <w:r w:rsidRPr="005506F5">
        <w:rPr>
          <w:rFonts w:cs="Times New Roman"/>
          <w:color w:val="222222"/>
          <w:szCs w:val="24"/>
          <w:shd w:val="clear" w:color="auto" w:fill="FFFFFF"/>
        </w:rPr>
        <w:t>. Simon and Schuster.</w:t>
      </w:r>
    </w:p>
    <w:p w14:paraId="1AC24876" w14:textId="77777777" w:rsidR="005506F5" w:rsidRPr="005506F5" w:rsidRDefault="005506F5" w:rsidP="00C00D67">
      <w:pPr>
        <w:rPr>
          <w:rFonts w:cs="Times New Roman"/>
          <w:color w:val="222222"/>
          <w:szCs w:val="24"/>
          <w:shd w:val="clear" w:color="auto" w:fill="FFFFFF"/>
        </w:rPr>
      </w:pPr>
      <w:r w:rsidRPr="005506F5">
        <w:rPr>
          <w:rFonts w:cs="Times New Roman"/>
          <w:color w:val="222222"/>
          <w:szCs w:val="24"/>
          <w:shd w:val="clear" w:color="auto" w:fill="FFFFFF"/>
        </w:rPr>
        <w:t>Singh, M., 2012. Marketing mix of 4P’s for competitive advantage. </w:t>
      </w:r>
      <w:r w:rsidRPr="005506F5">
        <w:rPr>
          <w:rFonts w:cs="Times New Roman"/>
          <w:i/>
          <w:iCs/>
          <w:color w:val="222222"/>
          <w:szCs w:val="24"/>
          <w:shd w:val="clear" w:color="auto" w:fill="FFFFFF"/>
        </w:rPr>
        <w:t>IOSR Journal of Business and Management</w:t>
      </w:r>
      <w:r w:rsidRPr="005506F5">
        <w:rPr>
          <w:rFonts w:cs="Times New Roman"/>
          <w:color w:val="222222"/>
          <w:szCs w:val="24"/>
          <w:shd w:val="clear" w:color="auto" w:fill="FFFFFF"/>
        </w:rPr>
        <w:t>, </w:t>
      </w:r>
      <w:r w:rsidRPr="005506F5">
        <w:rPr>
          <w:rFonts w:cs="Times New Roman"/>
          <w:i/>
          <w:iCs/>
          <w:color w:val="222222"/>
          <w:szCs w:val="24"/>
          <w:shd w:val="clear" w:color="auto" w:fill="FFFFFF"/>
        </w:rPr>
        <w:t>3</w:t>
      </w:r>
      <w:r w:rsidRPr="005506F5">
        <w:rPr>
          <w:rFonts w:cs="Times New Roman"/>
          <w:color w:val="222222"/>
          <w:szCs w:val="24"/>
          <w:shd w:val="clear" w:color="auto" w:fill="FFFFFF"/>
        </w:rPr>
        <w:t>(6), pp.40-45.</w:t>
      </w:r>
    </w:p>
    <w:p w14:paraId="2A62A4DF" w14:textId="77777777" w:rsidR="005506F5" w:rsidRDefault="005506F5" w:rsidP="005506F5">
      <w:pPr>
        <w:rPr>
          <w:szCs w:val="24"/>
        </w:rPr>
      </w:pPr>
      <w:r>
        <w:t>Statista,</w:t>
      </w:r>
      <w:r>
        <w:rPr>
          <w:szCs w:val="24"/>
        </w:rPr>
        <w:t>. 2022.</w:t>
      </w:r>
      <w:r>
        <w:rPr>
          <w:rFonts w:ascii="Open Sans" w:hAnsi="Open Sans" w:cs="Open Sans"/>
          <w:b/>
          <w:bCs/>
          <w:color w:val="0F2741"/>
          <w:sz w:val="41"/>
          <w:szCs w:val="41"/>
          <w:shd w:val="clear" w:color="auto" w:fill="FFFFFF"/>
        </w:rPr>
        <w:t xml:space="preserve"> </w:t>
      </w:r>
      <w:r>
        <w:rPr>
          <w:color w:val="0F2741"/>
          <w:szCs w:val="24"/>
          <w:shd w:val="clear" w:color="auto" w:fill="FFFFFF"/>
        </w:rPr>
        <w:t>Number of enterprises for hairdressing and other beauty treatments in the United Kingdom (UK) in 2022, by turnover size band</w:t>
      </w:r>
      <w:r>
        <w:rPr>
          <w:szCs w:val="24"/>
        </w:rPr>
        <w:t xml:space="preserve">.  [online] Available at: </w:t>
      </w:r>
      <w:hyperlink r:id="rId9" w:history="1">
        <w:r>
          <w:rPr>
            <w:rStyle w:val="Hyperlink"/>
            <w:szCs w:val="24"/>
          </w:rPr>
          <w:t>https://www.statista.com/statistics/467845/uk-enterprises-of-beauty-treatment-facilities-by-turnover/</w:t>
        </w:r>
      </w:hyperlink>
    </w:p>
    <w:p w14:paraId="255BB5DC" w14:textId="77777777" w:rsidR="005506F5" w:rsidRPr="005506F5" w:rsidRDefault="005506F5" w:rsidP="00C00D67">
      <w:pPr>
        <w:rPr>
          <w:rFonts w:cs="Times New Roman"/>
          <w:szCs w:val="24"/>
        </w:rPr>
      </w:pPr>
      <w:r w:rsidRPr="005506F5">
        <w:rPr>
          <w:rFonts w:cs="Times New Roman"/>
          <w:szCs w:val="24"/>
        </w:rPr>
        <w:t>(Accessed: 26</w:t>
      </w:r>
      <w:r w:rsidRPr="005506F5">
        <w:rPr>
          <w:rFonts w:cs="Times New Roman"/>
          <w:szCs w:val="24"/>
          <w:vertAlign w:val="superscript"/>
        </w:rPr>
        <w:t>th</w:t>
      </w:r>
      <w:r w:rsidRPr="005506F5">
        <w:rPr>
          <w:rFonts w:cs="Times New Roman"/>
          <w:szCs w:val="24"/>
        </w:rPr>
        <w:t xml:space="preserve"> October, 2022)</w:t>
      </w:r>
    </w:p>
    <w:p w14:paraId="4A5C9143" w14:textId="77777777" w:rsidR="00C00D67" w:rsidRPr="005506F5" w:rsidRDefault="00C00D67" w:rsidP="00C00D67">
      <w:pPr>
        <w:rPr>
          <w:rFonts w:cs="Times New Roman"/>
          <w:szCs w:val="24"/>
        </w:rPr>
      </w:pPr>
      <w:r w:rsidRPr="005506F5">
        <w:rPr>
          <w:rFonts w:cs="Times New Roman"/>
          <w:color w:val="222222"/>
          <w:szCs w:val="24"/>
          <w:shd w:val="clear" w:color="auto" w:fill="FFFFFF"/>
        </w:rPr>
        <w:t>Wheelen, T.L., Hunger, J.D., Hoffman, A.N. and Bamford, C.E., 2017. </w:t>
      </w:r>
      <w:r w:rsidRPr="005506F5">
        <w:rPr>
          <w:rFonts w:cs="Times New Roman"/>
          <w:i/>
          <w:iCs/>
          <w:color w:val="222222"/>
          <w:szCs w:val="24"/>
          <w:shd w:val="clear" w:color="auto" w:fill="FFFFFF"/>
        </w:rPr>
        <w:t>Strategic management and business policy</w:t>
      </w:r>
      <w:r w:rsidRPr="005506F5">
        <w:rPr>
          <w:rFonts w:cs="Times New Roman"/>
          <w:color w:val="222222"/>
          <w:szCs w:val="24"/>
          <w:shd w:val="clear" w:color="auto" w:fill="FFFFFF"/>
        </w:rPr>
        <w:t> (Vol. 55). Boston: pearson.</w:t>
      </w:r>
    </w:p>
    <w:p w14:paraId="5C3D9719" w14:textId="77777777" w:rsidR="000750D5" w:rsidRPr="00A3395F" w:rsidRDefault="000750D5" w:rsidP="000750D5">
      <w:r>
        <w:t xml:space="preserve"> </w:t>
      </w:r>
    </w:p>
    <w:sectPr w:rsidR="000750D5" w:rsidRPr="00A3395F" w:rsidSect="00C00D6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5E499" w14:textId="77777777" w:rsidR="00830E6F" w:rsidRDefault="00830E6F" w:rsidP="00C00D67">
      <w:pPr>
        <w:spacing w:after="0" w:line="240" w:lineRule="auto"/>
      </w:pPr>
      <w:r>
        <w:separator/>
      </w:r>
    </w:p>
  </w:endnote>
  <w:endnote w:type="continuationSeparator" w:id="0">
    <w:p w14:paraId="46859DCD" w14:textId="77777777" w:rsidR="00830E6F" w:rsidRDefault="00830E6F" w:rsidP="00C00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930336"/>
      <w:docPartObj>
        <w:docPartGallery w:val="Page Numbers (Bottom of Page)"/>
        <w:docPartUnique/>
      </w:docPartObj>
    </w:sdtPr>
    <w:sdtEndPr>
      <w:rPr>
        <w:noProof/>
      </w:rPr>
    </w:sdtEndPr>
    <w:sdtContent>
      <w:p w14:paraId="1B3B9D47" w14:textId="77777777" w:rsidR="00C00D67" w:rsidRDefault="00C00D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D613E" w14:textId="77777777" w:rsidR="00C00D67" w:rsidRDefault="00C00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EAA12" w14:textId="77777777" w:rsidR="00830E6F" w:rsidRDefault="00830E6F" w:rsidP="00C00D67">
      <w:pPr>
        <w:spacing w:after="0" w:line="240" w:lineRule="auto"/>
      </w:pPr>
      <w:r>
        <w:separator/>
      </w:r>
    </w:p>
  </w:footnote>
  <w:footnote w:type="continuationSeparator" w:id="0">
    <w:p w14:paraId="0CECF550" w14:textId="77777777" w:rsidR="00830E6F" w:rsidRDefault="00830E6F" w:rsidP="00C00D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DA4"/>
    <w:rsid w:val="000471C9"/>
    <w:rsid w:val="000750D5"/>
    <w:rsid w:val="002368CC"/>
    <w:rsid w:val="003017E9"/>
    <w:rsid w:val="00354498"/>
    <w:rsid w:val="005506F5"/>
    <w:rsid w:val="00742CF2"/>
    <w:rsid w:val="00751C9A"/>
    <w:rsid w:val="00773C27"/>
    <w:rsid w:val="008223ED"/>
    <w:rsid w:val="00830E6F"/>
    <w:rsid w:val="00893BA5"/>
    <w:rsid w:val="009C0D5F"/>
    <w:rsid w:val="00A3395F"/>
    <w:rsid w:val="00AC6FAA"/>
    <w:rsid w:val="00B210B7"/>
    <w:rsid w:val="00C00D67"/>
    <w:rsid w:val="00C0452A"/>
    <w:rsid w:val="00D35444"/>
    <w:rsid w:val="00D76CC2"/>
    <w:rsid w:val="00DB5DA4"/>
    <w:rsid w:val="00E00FA7"/>
    <w:rsid w:val="00F43A55"/>
    <w:rsid w:val="00F46CF3"/>
    <w:rsid w:val="00F878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BD4CE"/>
  <w15:chartTrackingRefBased/>
  <w15:docId w15:val="{4A2B24D7-50AC-48D2-A114-E51B213FD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52A"/>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0452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452A"/>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C0452A"/>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52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0452A"/>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C0452A"/>
    <w:rPr>
      <w:rFonts w:ascii="Times New Roman" w:eastAsiaTheme="majorEastAsia" w:hAnsi="Times New Roman" w:cstheme="majorBidi"/>
      <w:color w:val="1F3763" w:themeColor="accent1" w:themeShade="7F"/>
      <w:sz w:val="26"/>
      <w:szCs w:val="24"/>
    </w:rPr>
  </w:style>
  <w:style w:type="table" w:styleId="TableGrid">
    <w:name w:val="Table Grid"/>
    <w:basedOn w:val="TableNormal"/>
    <w:uiPriority w:val="39"/>
    <w:rsid w:val="00B210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0D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D67"/>
    <w:rPr>
      <w:rFonts w:ascii="Times New Roman" w:hAnsi="Times New Roman"/>
      <w:kern w:val="0"/>
      <w:sz w:val="24"/>
      <w14:ligatures w14:val="none"/>
    </w:rPr>
  </w:style>
  <w:style w:type="paragraph" w:styleId="Footer">
    <w:name w:val="footer"/>
    <w:basedOn w:val="Normal"/>
    <w:link w:val="FooterChar"/>
    <w:uiPriority w:val="99"/>
    <w:unhideWhenUsed/>
    <w:rsid w:val="00C00D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D67"/>
    <w:rPr>
      <w:rFonts w:ascii="Times New Roman" w:hAnsi="Times New Roman"/>
      <w:kern w:val="0"/>
      <w:sz w:val="24"/>
      <w14:ligatures w14:val="none"/>
    </w:rPr>
  </w:style>
  <w:style w:type="paragraph" w:styleId="TOCHeading">
    <w:name w:val="TOC Heading"/>
    <w:basedOn w:val="Heading1"/>
    <w:next w:val="Normal"/>
    <w:uiPriority w:val="39"/>
    <w:unhideWhenUsed/>
    <w:qFormat/>
    <w:rsid w:val="00C00D67"/>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C00D67"/>
    <w:pPr>
      <w:spacing w:after="100"/>
    </w:pPr>
  </w:style>
  <w:style w:type="paragraph" w:styleId="TOC2">
    <w:name w:val="toc 2"/>
    <w:basedOn w:val="Normal"/>
    <w:next w:val="Normal"/>
    <w:autoRedefine/>
    <w:uiPriority w:val="39"/>
    <w:unhideWhenUsed/>
    <w:rsid w:val="00C00D67"/>
    <w:pPr>
      <w:spacing w:after="100"/>
      <w:ind w:left="240"/>
    </w:pPr>
  </w:style>
  <w:style w:type="character" w:styleId="Hyperlink">
    <w:name w:val="Hyperlink"/>
    <w:basedOn w:val="DefaultParagraphFont"/>
    <w:uiPriority w:val="99"/>
    <w:unhideWhenUsed/>
    <w:rsid w:val="00C00D67"/>
    <w:rPr>
      <w:color w:val="0563C1" w:themeColor="hyperlink"/>
      <w:u w:val="single"/>
    </w:rPr>
  </w:style>
  <w:style w:type="paragraph" w:styleId="NoSpacing">
    <w:name w:val="No Spacing"/>
    <w:link w:val="NoSpacingChar"/>
    <w:uiPriority w:val="1"/>
    <w:qFormat/>
    <w:rsid w:val="005506F5"/>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506F5"/>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303014">
      <w:bodyDiv w:val="1"/>
      <w:marLeft w:val="0"/>
      <w:marRight w:val="0"/>
      <w:marTop w:val="0"/>
      <w:marBottom w:val="0"/>
      <w:divBdr>
        <w:top w:val="none" w:sz="0" w:space="0" w:color="auto"/>
        <w:left w:val="none" w:sz="0" w:space="0" w:color="auto"/>
        <w:bottom w:val="none" w:sz="0" w:space="0" w:color="auto"/>
        <w:right w:val="none" w:sz="0" w:space="0" w:color="auto"/>
      </w:divBdr>
    </w:div>
    <w:div w:id="639263716">
      <w:bodyDiv w:val="1"/>
      <w:marLeft w:val="0"/>
      <w:marRight w:val="0"/>
      <w:marTop w:val="0"/>
      <w:marBottom w:val="0"/>
      <w:divBdr>
        <w:top w:val="none" w:sz="0" w:space="0" w:color="auto"/>
        <w:left w:val="none" w:sz="0" w:space="0" w:color="auto"/>
        <w:bottom w:val="none" w:sz="0" w:space="0" w:color="auto"/>
        <w:right w:val="none" w:sz="0" w:space="0" w:color="auto"/>
      </w:divBdr>
    </w:div>
    <w:div w:id="1152796263">
      <w:bodyDiv w:val="1"/>
      <w:marLeft w:val="0"/>
      <w:marRight w:val="0"/>
      <w:marTop w:val="0"/>
      <w:marBottom w:val="0"/>
      <w:divBdr>
        <w:top w:val="none" w:sz="0" w:space="0" w:color="auto"/>
        <w:left w:val="none" w:sz="0" w:space="0" w:color="auto"/>
        <w:bottom w:val="none" w:sz="0" w:space="0" w:color="auto"/>
        <w:right w:val="none" w:sz="0" w:space="0" w:color="auto"/>
      </w:divBdr>
    </w:div>
    <w:div w:id="1344895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tista.com/statistics/467845/uk-enterprises-of-beauty-treatment-facilities-by-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5B4DF-1C04-4052-9FD1-700B8D001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2535</Words>
  <Characters>14454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Akter Ratna</dc:creator>
  <cp:keywords/>
  <dc:description/>
  <cp:lastModifiedBy>laurentiu oprea</cp:lastModifiedBy>
  <cp:revision>3</cp:revision>
  <dcterms:created xsi:type="dcterms:W3CDTF">2023-04-29T13:15:00Z</dcterms:created>
  <dcterms:modified xsi:type="dcterms:W3CDTF">2023-04-29T13:16:00Z</dcterms:modified>
</cp:coreProperties>
</file>