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075A4" w14:textId="77777777" w:rsidR="00F41212" w:rsidRPr="00F41212" w:rsidRDefault="00F41212" w:rsidP="00F41212">
      <w:pPr>
        <w:jc w:val="center"/>
        <w:rPr>
          <w:b/>
          <w:bCs/>
          <w:u w:val="single"/>
        </w:rPr>
      </w:pPr>
      <w:r w:rsidRPr="00F41212">
        <w:rPr>
          <w:b/>
          <w:bCs/>
          <w:u w:val="single"/>
        </w:rPr>
        <w:t>INDICATIVE READING LIST</w:t>
      </w:r>
    </w:p>
    <w:p w14:paraId="296DDCE3" w14:textId="77777777" w:rsidR="00F41212" w:rsidRPr="00F41212" w:rsidRDefault="00F41212" w:rsidP="00F41212">
      <w:pPr>
        <w:jc w:val="center"/>
        <w:rPr>
          <w:b/>
          <w:bCs/>
          <w:u w:val="single"/>
        </w:rPr>
      </w:pPr>
      <w:r w:rsidRPr="00F41212">
        <w:rPr>
          <w:b/>
          <w:bCs/>
          <w:u w:val="single"/>
        </w:rPr>
        <w:t>Module Code BMCP5000</w:t>
      </w:r>
    </w:p>
    <w:p w14:paraId="76BFAECD" w14:textId="4A076E61" w:rsidR="00F41212" w:rsidRPr="00F41212" w:rsidRDefault="00F41212" w:rsidP="00F41212">
      <w:pPr>
        <w:jc w:val="center"/>
        <w:rPr>
          <w:b/>
          <w:bCs/>
          <w:u w:val="single"/>
        </w:rPr>
      </w:pPr>
      <w:r w:rsidRPr="00F41212">
        <w:rPr>
          <w:b/>
          <w:bCs/>
          <w:u w:val="single"/>
        </w:rPr>
        <w:t>Module Title</w:t>
      </w:r>
      <w:r w:rsidRPr="00F41212">
        <w:rPr>
          <w:b/>
          <w:bCs/>
          <w:u w:val="single"/>
        </w:rPr>
        <w:t>:</w:t>
      </w:r>
      <w:r w:rsidRPr="00F41212">
        <w:rPr>
          <w:b/>
          <w:bCs/>
          <w:u w:val="single"/>
        </w:rPr>
        <w:t xml:space="preserve"> Family Law and Practice</w:t>
      </w:r>
    </w:p>
    <w:p w14:paraId="32A1F379" w14:textId="77777777" w:rsidR="00F41212" w:rsidRPr="00F41212" w:rsidRDefault="00F41212" w:rsidP="00F41212">
      <w:pPr>
        <w:jc w:val="center"/>
        <w:rPr>
          <w:b/>
          <w:bCs/>
          <w:u w:val="single"/>
        </w:rPr>
      </w:pPr>
      <w:r w:rsidRPr="00F41212">
        <w:rPr>
          <w:b/>
          <w:bCs/>
          <w:u w:val="single"/>
        </w:rPr>
        <w:t>Classification Reading List entry Electronic*</w:t>
      </w:r>
    </w:p>
    <w:p w14:paraId="7CEA77EB" w14:textId="77777777" w:rsidR="00F41212" w:rsidRDefault="00F41212" w:rsidP="00F41212"/>
    <w:p w14:paraId="0A062C52" w14:textId="01B44C94" w:rsidR="00F41212" w:rsidRDefault="00F41212" w:rsidP="00F41212">
      <w:r>
        <w:t xml:space="preserve">Essential Blackstone’s Statutes on Family Law 2021 -2022, 30th </w:t>
      </w:r>
    </w:p>
    <w:p w14:paraId="29DF0495" w14:textId="77777777" w:rsidR="00F41212" w:rsidRDefault="00F41212" w:rsidP="00F41212">
      <w:r>
        <w:t>edition, Rob George, Oxford University Press, 2021.</w:t>
      </w:r>
    </w:p>
    <w:p w14:paraId="6BBF83D8" w14:textId="77777777" w:rsidR="00F41212" w:rsidRDefault="00F41212" w:rsidP="00F41212">
      <w:r>
        <w:rPr>
          <w:rFonts w:ascii="Segoe UI Symbol" w:hAnsi="Segoe UI Symbol" w:cs="Segoe UI Symbol"/>
        </w:rPr>
        <w:t>☒</w:t>
      </w:r>
    </w:p>
    <w:p w14:paraId="2D31ECC2" w14:textId="77777777" w:rsidR="00F41212" w:rsidRDefault="00F41212" w:rsidP="00F41212">
      <w:r>
        <w:t xml:space="preserve">Essential Bromley’s Family Law, 12th Edition, G Douglas and N </w:t>
      </w:r>
    </w:p>
    <w:p w14:paraId="6F54888B" w14:textId="77777777" w:rsidR="00F41212" w:rsidRDefault="00F41212" w:rsidP="00F41212">
      <w:r>
        <w:t xml:space="preserve">Lowe, Emma Hitchings, Rachel Taylor, Oxford University </w:t>
      </w:r>
    </w:p>
    <w:p w14:paraId="190733EF" w14:textId="77777777" w:rsidR="00F41212" w:rsidRDefault="00F41212" w:rsidP="00F41212">
      <w:r>
        <w:t>Press 2021</w:t>
      </w:r>
    </w:p>
    <w:p w14:paraId="44601FFB" w14:textId="77777777" w:rsidR="00F41212" w:rsidRDefault="00F41212" w:rsidP="00F41212">
      <w:r>
        <w:rPr>
          <w:rFonts w:ascii="Segoe UI Symbol" w:hAnsi="Segoe UI Symbol" w:cs="Segoe UI Symbol"/>
        </w:rPr>
        <w:t>☒</w:t>
      </w:r>
    </w:p>
    <w:p w14:paraId="36B7B6F4" w14:textId="77777777" w:rsidR="00F41212" w:rsidRDefault="00F41212" w:rsidP="00F41212">
      <w:r>
        <w:t xml:space="preserve">Further Family Law, 10th edition, Jonathan Herring, Pearson, </w:t>
      </w:r>
    </w:p>
    <w:p w14:paraId="40F26F27" w14:textId="77777777" w:rsidR="00F41212" w:rsidRDefault="00F41212" w:rsidP="00F41212">
      <w:r>
        <w:t>2021.</w:t>
      </w:r>
    </w:p>
    <w:p w14:paraId="2F9F1412" w14:textId="77777777" w:rsidR="00F41212" w:rsidRDefault="00F41212" w:rsidP="00F41212">
      <w:r>
        <w:rPr>
          <w:rFonts w:ascii="Segoe UI Symbol" w:hAnsi="Segoe UI Symbol" w:cs="Segoe UI Symbol"/>
        </w:rPr>
        <w:t>☒</w:t>
      </w:r>
    </w:p>
    <w:p w14:paraId="04D1B568" w14:textId="77777777" w:rsidR="00F41212" w:rsidRDefault="00F41212" w:rsidP="00F41212">
      <w:r>
        <w:t xml:space="preserve">Further Hayes &amp; Williams’ Family Law, 7th Edition, Stephen </w:t>
      </w:r>
    </w:p>
    <w:p w14:paraId="1CF65DAA" w14:textId="7C291977" w:rsidR="00643621" w:rsidRDefault="00F41212" w:rsidP="00F41212">
      <w:r>
        <w:t>Gilmore and Lisa Glennon, Oxford University Press, 2020.</w:t>
      </w:r>
    </w:p>
    <w:sectPr w:rsidR="00643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12"/>
    <w:rsid w:val="00643621"/>
    <w:rsid w:val="00F4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D5E36"/>
  <w15:chartTrackingRefBased/>
  <w15:docId w15:val="{D3409E36-010A-4688-863B-032DC453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Drew</dc:creator>
  <cp:keywords/>
  <dc:description/>
  <cp:lastModifiedBy>James Drew</cp:lastModifiedBy>
  <cp:revision>1</cp:revision>
  <dcterms:created xsi:type="dcterms:W3CDTF">2023-02-03T11:24:00Z</dcterms:created>
  <dcterms:modified xsi:type="dcterms:W3CDTF">2023-02-03T11:26:00Z</dcterms:modified>
</cp:coreProperties>
</file>