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49320" w14:textId="00ABA8B6" w:rsidR="00365330" w:rsidRPr="006630AD" w:rsidRDefault="00365330" w:rsidP="00365330">
      <w:pPr>
        <w:jc w:val="center"/>
        <w:rPr>
          <w:sz w:val="24"/>
          <w:u w:val="single"/>
        </w:rPr>
      </w:pPr>
      <w:r w:rsidRPr="006630AD">
        <w:rPr>
          <w:sz w:val="24"/>
          <w:u w:val="single"/>
        </w:rPr>
        <w:t>Explain why teacher subject knowledge is important in relation to teaching Language and Mathematics in primary schools in Wales.</w:t>
      </w:r>
    </w:p>
    <w:p w14:paraId="2A8E1434" w14:textId="77777777" w:rsidR="004E3C3E" w:rsidRDefault="004E3C3E" w:rsidP="004E3C3E"/>
    <w:p w14:paraId="6FCF7B72" w14:textId="1832C2D4" w:rsidR="004359D0" w:rsidRPr="006630AD" w:rsidRDefault="00EC39F9" w:rsidP="006630AD">
      <w:pPr>
        <w:tabs>
          <w:tab w:val="left" w:pos="255"/>
        </w:tabs>
        <w:spacing w:line="360" w:lineRule="auto"/>
        <w:rPr>
          <w:rFonts w:cstheme="minorHAnsi"/>
          <w:sz w:val="24"/>
          <w:szCs w:val="24"/>
        </w:rPr>
      </w:pPr>
      <w:r w:rsidRPr="006630AD">
        <w:rPr>
          <w:rFonts w:cstheme="minorHAnsi"/>
          <w:sz w:val="24"/>
          <w:szCs w:val="24"/>
        </w:rPr>
        <w:t xml:space="preserve">Teacher subject knowledge plays a tremendous part in being a successful teacher because high-quality teaching relies on teachers having the knowledge and skills to educate children in order to meet those demands and standards of quality education. The core subject knowledge of primary teacher trainees in England and Wales now must be audited in line with government requirements for initial teacher training. There is now an </w:t>
      </w:r>
      <w:r w:rsidR="00200E84" w:rsidRPr="006630AD">
        <w:rPr>
          <w:rFonts w:cstheme="minorHAnsi"/>
          <w:sz w:val="24"/>
          <w:szCs w:val="24"/>
        </w:rPr>
        <w:t xml:space="preserve">Initial Teacher Training </w:t>
      </w:r>
      <w:r w:rsidRPr="006630AD">
        <w:rPr>
          <w:rFonts w:cstheme="minorHAnsi"/>
          <w:sz w:val="24"/>
          <w:szCs w:val="24"/>
        </w:rPr>
        <w:t>national curriculum (ITT NC) for primary English, mathematics and science, with a strong emphasis on trainee subject knowledge in these core subjects (Maria Goulding, 2002).</w:t>
      </w:r>
      <w:r w:rsidR="005057F3" w:rsidRPr="006630AD">
        <w:rPr>
          <w:rFonts w:cstheme="minorHAnsi"/>
          <w:sz w:val="24"/>
          <w:szCs w:val="24"/>
        </w:rPr>
        <w:t xml:space="preserve"> </w:t>
      </w:r>
      <w:r w:rsidR="009F38BC" w:rsidRPr="006630AD">
        <w:rPr>
          <w:rFonts w:cstheme="minorHAnsi"/>
          <w:sz w:val="24"/>
          <w:szCs w:val="24"/>
        </w:rPr>
        <w:t xml:space="preserve">Good teaching practice requires effective teacher pedagogy. Pedagogy refers to the interactions between teachers, pupils and the learning environment and the learning </w:t>
      </w:r>
      <w:r w:rsidR="009F38BC" w:rsidRPr="006630AD">
        <w:rPr>
          <w:rFonts w:cstheme="minorHAnsi"/>
          <w:sz w:val="24"/>
          <w:szCs w:val="24"/>
        </w:rPr>
        <w:t>tasks. Pedagogy</w:t>
      </w:r>
      <w:r w:rsidR="009F38BC" w:rsidRPr="006630AD">
        <w:rPr>
          <w:rFonts w:cstheme="minorHAnsi"/>
          <w:sz w:val="24"/>
          <w:szCs w:val="24"/>
        </w:rPr>
        <w:t xml:space="preserve"> 'embraces the concept of the practitioner as a facilitator of learning, responding to the needs of individuals, willing to learn alongside the children, using appropriate methods to manage the process of learning and continually reﬂecting on and improving practice in the light of research'(Welsh Government,2008</w:t>
      </w:r>
      <w:r w:rsidR="00FF477C" w:rsidRPr="006630AD">
        <w:rPr>
          <w:rFonts w:cstheme="minorHAnsi"/>
          <w:sz w:val="24"/>
          <w:szCs w:val="24"/>
        </w:rPr>
        <w:t>,p26</w:t>
      </w:r>
      <w:r w:rsidR="009F38BC" w:rsidRPr="006630AD">
        <w:rPr>
          <w:rFonts w:cstheme="minorHAnsi"/>
          <w:sz w:val="24"/>
          <w:szCs w:val="24"/>
        </w:rPr>
        <w:t>)</w:t>
      </w:r>
      <w:r w:rsidR="00893A1A" w:rsidRPr="006630AD">
        <w:rPr>
          <w:rFonts w:cstheme="minorHAnsi"/>
          <w:sz w:val="24"/>
          <w:szCs w:val="24"/>
        </w:rPr>
        <w:t>. It is important that teachers have sound knowledge to educate children correctly, however how the</w:t>
      </w:r>
      <w:r w:rsidR="00200E84" w:rsidRPr="006630AD">
        <w:rPr>
          <w:rFonts w:cstheme="minorHAnsi"/>
          <w:sz w:val="24"/>
          <w:szCs w:val="24"/>
        </w:rPr>
        <w:t xml:space="preserve"> lessons</w:t>
      </w:r>
      <w:r w:rsidR="00893A1A" w:rsidRPr="006630AD">
        <w:rPr>
          <w:rFonts w:cstheme="minorHAnsi"/>
          <w:sz w:val="24"/>
          <w:szCs w:val="24"/>
        </w:rPr>
        <w:t xml:space="preserve"> </w:t>
      </w:r>
      <w:r w:rsidR="00200E84" w:rsidRPr="006630AD">
        <w:rPr>
          <w:rFonts w:cstheme="minorHAnsi"/>
          <w:sz w:val="24"/>
          <w:szCs w:val="24"/>
        </w:rPr>
        <w:t xml:space="preserve">are </w:t>
      </w:r>
      <w:r w:rsidR="00893A1A" w:rsidRPr="006630AD">
        <w:rPr>
          <w:rFonts w:cstheme="minorHAnsi"/>
          <w:sz w:val="24"/>
          <w:szCs w:val="24"/>
        </w:rPr>
        <w:t>taught is equally significant</w:t>
      </w:r>
      <w:r w:rsidR="00200E84" w:rsidRPr="006630AD">
        <w:rPr>
          <w:rFonts w:cstheme="minorHAnsi"/>
          <w:sz w:val="24"/>
          <w:szCs w:val="24"/>
        </w:rPr>
        <w:t xml:space="preserve"> for the best learning to take place.</w:t>
      </w:r>
    </w:p>
    <w:p w14:paraId="008EDF38" w14:textId="0D347B3C" w:rsidR="00977E18" w:rsidRPr="006630AD" w:rsidRDefault="00E1394E" w:rsidP="006630AD">
      <w:pPr>
        <w:tabs>
          <w:tab w:val="left" w:pos="255"/>
        </w:tabs>
        <w:spacing w:line="360" w:lineRule="auto"/>
        <w:rPr>
          <w:rFonts w:cstheme="minorHAnsi"/>
          <w:sz w:val="24"/>
          <w:szCs w:val="24"/>
        </w:rPr>
      </w:pPr>
      <w:r w:rsidRPr="006630AD">
        <w:rPr>
          <w:rFonts w:cstheme="minorHAnsi"/>
          <w:sz w:val="24"/>
          <w:szCs w:val="24"/>
        </w:rPr>
        <w:t xml:space="preserve">I will be discussing the importance of both subject and pedagogical knowledge when educating children about mathematics and language in a primary school setting. I will use personal experiences that I have observed and taught during a Professional Teaching </w:t>
      </w:r>
      <w:r w:rsidR="00DB61F6" w:rsidRPr="006630AD">
        <w:rPr>
          <w:rFonts w:cstheme="minorHAnsi"/>
          <w:sz w:val="24"/>
          <w:szCs w:val="24"/>
        </w:rPr>
        <w:t>Experience (</w:t>
      </w:r>
      <w:r w:rsidRPr="006630AD">
        <w:rPr>
          <w:rFonts w:cstheme="minorHAnsi"/>
          <w:sz w:val="24"/>
          <w:szCs w:val="24"/>
        </w:rPr>
        <w:t>PTE) to evaluate the significance of subject knowledge and pedagogical knowledge</w:t>
      </w:r>
      <w:r w:rsidR="00EC756C" w:rsidRPr="006630AD">
        <w:rPr>
          <w:rFonts w:cstheme="minorHAnsi"/>
          <w:sz w:val="24"/>
          <w:szCs w:val="24"/>
        </w:rPr>
        <w:t xml:space="preserve"> in a year one class, in a primary school in Swansea.</w:t>
      </w:r>
      <w:r w:rsidR="00DB61F6" w:rsidRPr="006630AD">
        <w:rPr>
          <w:rFonts w:cstheme="minorHAnsi"/>
          <w:sz w:val="24"/>
          <w:szCs w:val="24"/>
        </w:rPr>
        <w:t xml:space="preserve"> The class I experienced had twenty-four pupils, aged five to six with a varied ability in maths and English development. The mathematical skill that </w:t>
      </w:r>
      <w:r w:rsidR="002F5BFF" w:rsidRPr="006630AD">
        <w:rPr>
          <w:rFonts w:cstheme="minorHAnsi"/>
          <w:sz w:val="24"/>
          <w:szCs w:val="24"/>
        </w:rPr>
        <w:t>was</w:t>
      </w:r>
      <w:r w:rsidR="00DB61F6" w:rsidRPr="006630AD">
        <w:rPr>
          <w:rFonts w:cstheme="minorHAnsi"/>
          <w:sz w:val="24"/>
          <w:szCs w:val="24"/>
        </w:rPr>
        <w:t xml:space="preserve"> developed was doubling. The</w:t>
      </w:r>
      <w:r w:rsidR="00CF30B6" w:rsidRPr="006630AD">
        <w:rPr>
          <w:rFonts w:cstheme="minorHAnsi"/>
          <w:sz w:val="24"/>
          <w:szCs w:val="24"/>
        </w:rPr>
        <w:t xml:space="preserve"> National</w:t>
      </w:r>
      <w:r w:rsidR="00DB61F6" w:rsidRPr="006630AD">
        <w:rPr>
          <w:rFonts w:cstheme="minorHAnsi"/>
          <w:sz w:val="24"/>
          <w:szCs w:val="24"/>
        </w:rPr>
        <w:t xml:space="preserve"> </w:t>
      </w:r>
      <w:r w:rsidR="00DC28B6" w:rsidRPr="006630AD">
        <w:rPr>
          <w:rFonts w:cstheme="minorHAnsi"/>
          <w:sz w:val="24"/>
          <w:szCs w:val="24"/>
        </w:rPr>
        <w:t>Literacy Numeracy</w:t>
      </w:r>
      <w:r w:rsidR="00DB61F6" w:rsidRPr="006630AD">
        <w:rPr>
          <w:rFonts w:cstheme="minorHAnsi"/>
          <w:sz w:val="24"/>
          <w:szCs w:val="24"/>
        </w:rPr>
        <w:t xml:space="preserve"> framework</w:t>
      </w:r>
      <w:r w:rsidR="00DC28B6" w:rsidRPr="006630AD">
        <w:rPr>
          <w:rFonts w:cstheme="minorHAnsi"/>
          <w:sz w:val="24"/>
          <w:szCs w:val="24"/>
        </w:rPr>
        <w:t xml:space="preserve"> (LNF</w:t>
      </w:r>
      <w:r w:rsidR="00CF30B6" w:rsidRPr="006630AD">
        <w:rPr>
          <w:rFonts w:cstheme="minorHAnsi"/>
          <w:sz w:val="24"/>
          <w:szCs w:val="24"/>
        </w:rPr>
        <w:t>) (2015, p</w:t>
      </w:r>
      <w:r w:rsidR="00DC28B6" w:rsidRPr="006630AD">
        <w:rPr>
          <w:rFonts w:cstheme="minorHAnsi"/>
          <w:sz w:val="24"/>
          <w:szCs w:val="24"/>
        </w:rPr>
        <w:t>31)</w:t>
      </w:r>
      <w:r w:rsidR="00DB61F6" w:rsidRPr="006630AD">
        <w:rPr>
          <w:rFonts w:cstheme="minorHAnsi"/>
          <w:sz w:val="24"/>
          <w:szCs w:val="24"/>
        </w:rPr>
        <w:t xml:space="preserve"> </w:t>
      </w:r>
      <w:r w:rsidR="00DC28B6" w:rsidRPr="006630AD">
        <w:rPr>
          <w:rFonts w:cstheme="minorHAnsi"/>
          <w:sz w:val="24"/>
          <w:szCs w:val="24"/>
        </w:rPr>
        <w:t>states that children in year</w:t>
      </w:r>
      <w:r w:rsidR="00CF30B6" w:rsidRPr="006630AD">
        <w:rPr>
          <w:rFonts w:cstheme="minorHAnsi"/>
          <w:sz w:val="24"/>
          <w:szCs w:val="24"/>
        </w:rPr>
        <w:t xml:space="preserve"> one</w:t>
      </w:r>
      <w:r w:rsidR="00DC28B6" w:rsidRPr="006630AD">
        <w:rPr>
          <w:rFonts w:cstheme="minorHAnsi"/>
          <w:sz w:val="24"/>
          <w:szCs w:val="24"/>
        </w:rPr>
        <w:t xml:space="preserve"> should be able to </w:t>
      </w:r>
      <w:r w:rsidR="00A86C4C" w:rsidRPr="006630AD">
        <w:rPr>
          <w:rFonts w:cstheme="minorHAnsi"/>
          <w:sz w:val="24"/>
          <w:szCs w:val="24"/>
        </w:rPr>
        <w:t>‘</w:t>
      </w:r>
      <w:r w:rsidR="00DC28B6" w:rsidRPr="006630AD">
        <w:rPr>
          <w:rFonts w:cstheme="minorHAnsi"/>
          <w:sz w:val="24"/>
          <w:szCs w:val="24"/>
        </w:rPr>
        <w:t>recall doubles and near doubles up to ten</w:t>
      </w:r>
      <w:r w:rsidR="00A86C4C" w:rsidRPr="006630AD">
        <w:rPr>
          <w:rFonts w:cstheme="minorHAnsi"/>
          <w:sz w:val="24"/>
          <w:szCs w:val="24"/>
        </w:rPr>
        <w:t>’</w:t>
      </w:r>
      <w:r w:rsidR="00DC28B6" w:rsidRPr="006630AD">
        <w:rPr>
          <w:rFonts w:cstheme="minorHAnsi"/>
          <w:sz w:val="24"/>
          <w:szCs w:val="24"/>
        </w:rPr>
        <w:t>. The language</w:t>
      </w:r>
      <w:r w:rsidR="00CF30B6" w:rsidRPr="006630AD">
        <w:rPr>
          <w:rFonts w:cstheme="minorHAnsi"/>
          <w:sz w:val="24"/>
          <w:szCs w:val="24"/>
        </w:rPr>
        <w:t>, literacy and communication</w:t>
      </w:r>
      <w:r w:rsidR="00DC28B6" w:rsidRPr="006630AD">
        <w:rPr>
          <w:rFonts w:cstheme="minorHAnsi"/>
          <w:sz w:val="24"/>
          <w:szCs w:val="24"/>
        </w:rPr>
        <w:t xml:space="preserve"> skill </w:t>
      </w:r>
      <w:r w:rsidR="00CF30B6" w:rsidRPr="006630AD">
        <w:rPr>
          <w:rFonts w:cstheme="minorHAnsi"/>
          <w:sz w:val="24"/>
          <w:szCs w:val="24"/>
        </w:rPr>
        <w:t>that</w:t>
      </w:r>
      <w:r w:rsidR="00DC28B6" w:rsidRPr="006630AD">
        <w:rPr>
          <w:rFonts w:cstheme="minorHAnsi"/>
          <w:sz w:val="24"/>
          <w:szCs w:val="24"/>
        </w:rPr>
        <w:t xml:space="preserve"> </w:t>
      </w:r>
      <w:r w:rsidR="002F5BFF" w:rsidRPr="006630AD">
        <w:rPr>
          <w:rFonts w:cstheme="minorHAnsi"/>
          <w:sz w:val="24"/>
          <w:szCs w:val="24"/>
        </w:rPr>
        <w:t>was</w:t>
      </w:r>
      <w:r w:rsidR="00DC28B6" w:rsidRPr="006630AD">
        <w:rPr>
          <w:rFonts w:cstheme="minorHAnsi"/>
          <w:sz w:val="24"/>
          <w:szCs w:val="24"/>
        </w:rPr>
        <w:t xml:space="preserve"> </w:t>
      </w:r>
      <w:r w:rsidR="006F2B31" w:rsidRPr="006630AD">
        <w:rPr>
          <w:rFonts w:cstheme="minorHAnsi"/>
          <w:sz w:val="24"/>
          <w:szCs w:val="24"/>
        </w:rPr>
        <w:t>introduced was</w:t>
      </w:r>
      <w:r w:rsidR="00DC28B6" w:rsidRPr="006630AD">
        <w:rPr>
          <w:rFonts w:cstheme="minorHAnsi"/>
          <w:sz w:val="24"/>
          <w:szCs w:val="24"/>
        </w:rPr>
        <w:t xml:space="preserve"> alliteration</w:t>
      </w:r>
      <w:r w:rsidR="00CF30B6" w:rsidRPr="006630AD">
        <w:rPr>
          <w:rFonts w:cstheme="minorHAnsi"/>
          <w:sz w:val="24"/>
          <w:szCs w:val="24"/>
        </w:rPr>
        <w:t xml:space="preserve">. The LNF (2015, p15) states that children of this age should be able to </w:t>
      </w:r>
      <w:r w:rsidR="00A86C4C" w:rsidRPr="006630AD">
        <w:rPr>
          <w:rFonts w:cstheme="minorHAnsi"/>
          <w:sz w:val="24"/>
          <w:szCs w:val="24"/>
        </w:rPr>
        <w:t>‘</w:t>
      </w:r>
      <w:r w:rsidR="00CF30B6" w:rsidRPr="006630AD">
        <w:rPr>
          <w:rFonts w:cstheme="minorHAnsi"/>
          <w:sz w:val="24"/>
          <w:szCs w:val="24"/>
        </w:rPr>
        <w:t>use alliteration and rhyme</w:t>
      </w:r>
      <w:r w:rsidR="00A86C4C" w:rsidRPr="006630AD">
        <w:rPr>
          <w:rFonts w:cstheme="minorHAnsi"/>
          <w:sz w:val="24"/>
          <w:szCs w:val="24"/>
        </w:rPr>
        <w:t>’</w:t>
      </w:r>
      <w:r w:rsidR="00CF30B6" w:rsidRPr="006630AD">
        <w:rPr>
          <w:rFonts w:cstheme="minorHAnsi"/>
          <w:sz w:val="24"/>
          <w:szCs w:val="24"/>
        </w:rPr>
        <w:t>.</w:t>
      </w:r>
    </w:p>
    <w:p w14:paraId="3DADFA3D" w14:textId="5D4BE767" w:rsidR="00DE30A9" w:rsidRPr="006630AD" w:rsidRDefault="00734A61" w:rsidP="006630AD">
      <w:pPr>
        <w:tabs>
          <w:tab w:val="left" w:pos="255"/>
        </w:tabs>
        <w:spacing w:line="360" w:lineRule="auto"/>
        <w:rPr>
          <w:rFonts w:cstheme="minorHAnsi"/>
          <w:sz w:val="24"/>
          <w:szCs w:val="24"/>
        </w:rPr>
      </w:pPr>
      <w:r w:rsidRPr="006630AD">
        <w:rPr>
          <w:rFonts w:cstheme="minorHAnsi"/>
          <w:sz w:val="24"/>
          <w:szCs w:val="24"/>
        </w:rPr>
        <w:t>The mathematical skill being developed was doubling, with an emphasis on ‘recalling number bonds to ten’.</w:t>
      </w:r>
      <w:r w:rsidR="008C7750" w:rsidRPr="006630AD">
        <w:rPr>
          <w:rFonts w:cstheme="minorHAnsi"/>
          <w:sz w:val="24"/>
          <w:szCs w:val="24"/>
        </w:rPr>
        <w:t xml:space="preserve"> Teachers need to have a confident grasp of the mathematics they </w:t>
      </w:r>
      <w:r w:rsidR="008C7750" w:rsidRPr="006630AD">
        <w:rPr>
          <w:rFonts w:cstheme="minorHAnsi"/>
          <w:sz w:val="24"/>
          <w:szCs w:val="24"/>
        </w:rPr>
        <w:lastRenderedPageBreak/>
        <w:t>teach and of the ways in which children learn mathematics. This means teachers need to read up on key aspects of mathematical content, the concepts and skills children need to develop, in order to plan appropriate experiences (</w:t>
      </w:r>
      <w:r w:rsidR="0085335D" w:rsidRPr="006630AD">
        <w:rPr>
          <w:rFonts w:cstheme="minorHAnsi"/>
          <w:sz w:val="24"/>
          <w:szCs w:val="24"/>
        </w:rPr>
        <w:t>Goulding</w:t>
      </w:r>
      <w:r w:rsidR="008C7750" w:rsidRPr="006630AD">
        <w:rPr>
          <w:rFonts w:cstheme="minorHAnsi"/>
          <w:sz w:val="24"/>
          <w:szCs w:val="24"/>
        </w:rPr>
        <w:t>,1999, p1).</w:t>
      </w:r>
      <w:r w:rsidR="00460D4B" w:rsidRPr="006630AD">
        <w:rPr>
          <w:rFonts w:cstheme="minorHAnsi"/>
          <w:sz w:val="24"/>
          <w:szCs w:val="24"/>
        </w:rPr>
        <w:t xml:space="preserve"> </w:t>
      </w:r>
      <w:r w:rsidR="00310E23" w:rsidRPr="006630AD">
        <w:rPr>
          <w:rFonts w:cstheme="minorHAnsi"/>
          <w:sz w:val="24"/>
          <w:szCs w:val="24"/>
        </w:rPr>
        <w:t xml:space="preserve">I am confident in my mathematical ability to double with number bonds to ten so in order to develop the skill of ‘doubling’ it required better pedagogical knowledge to get the most effective learning to take place. </w:t>
      </w:r>
      <w:r w:rsidR="00DE30A9" w:rsidRPr="006630AD">
        <w:rPr>
          <w:rFonts w:cstheme="minorHAnsi"/>
          <w:sz w:val="24"/>
          <w:szCs w:val="24"/>
        </w:rPr>
        <w:t>The children had previously learnt about halving the week before so they had been introduced to the reverse skill of doubling, this would help them build on their previous knowledge and make connections between adding the same number together and subtracting a number to make half</w:t>
      </w:r>
      <w:r w:rsidR="008D3B67" w:rsidRPr="006630AD">
        <w:rPr>
          <w:rFonts w:cstheme="minorHAnsi"/>
          <w:sz w:val="24"/>
          <w:szCs w:val="24"/>
        </w:rPr>
        <w:t xml:space="preserve"> to deepen their mathematical understanding</w:t>
      </w:r>
      <w:r w:rsidR="00DE30A9" w:rsidRPr="006630AD">
        <w:rPr>
          <w:rFonts w:cstheme="minorHAnsi"/>
          <w:sz w:val="24"/>
          <w:szCs w:val="24"/>
        </w:rPr>
        <w:t xml:space="preserve">. The children had also practiced their two times tables which helped some children grasp the concept of doubling. </w:t>
      </w:r>
    </w:p>
    <w:p w14:paraId="74EF396B" w14:textId="51D2E488" w:rsidR="00310E23" w:rsidRPr="006630AD" w:rsidRDefault="00310E23" w:rsidP="006630AD">
      <w:pPr>
        <w:tabs>
          <w:tab w:val="left" w:pos="255"/>
        </w:tabs>
        <w:spacing w:line="360" w:lineRule="auto"/>
        <w:rPr>
          <w:rFonts w:cstheme="minorHAnsi"/>
          <w:sz w:val="24"/>
          <w:szCs w:val="24"/>
        </w:rPr>
      </w:pPr>
      <w:r w:rsidRPr="006630AD">
        <w:rPr>
          <w:rFonts w:cstheme="minorHAnsi"/>
          <w:sz w:val="24"/>
          <w:szCs w:val="24"/>
        </w:rPr>
        <w:t>The</w:t>
      </w:r>
      <w:r w:rsidR="00460D4B" w:rsidRPr="006630AD">
        <w:rPr>
          <w:rFonts w:cstheme="minorHAnsi"/>
          <w:sz w:val="24"/>
          <w:szCs w:val="24"/>
        </w:rPr>
        <w:t xml:space="preserve"> class teacher explained that they use two lessons to introduce new skills in maths. The first lesson would be a practical lesson and the second lesson would entail a written activity.</w:t>
      </w:r>
      <w:r w:rsidR="0021425A" w:rsidRPr="006630AD">
        <w:rPr>
          <w:rFonts w:cstheme="minorHAnsi"/>
          <w:sz w:val="24"/>
          <w:szCs w:val="24"/>
        </w:rPr>
        <w:t>’</w:t>
      </w:r>
      <w:r w:rsidR="00460D4B" w:rsidRPr="006630AD">
        <w:rPr>
          <w:rFonts w:cstheme="minorHAnsi"/>
          <w:sz w:val="24"/>
          <w:szCs w:val="24"/>
        </w:rPr>
        <w:t xml:space="preserve"> </w:t>
      </w:r>
      <w:r w:rsidR="004C7084" w:rsidRPr="006630AD">
        <w:rPr>
          <w:rFonts w:cstheme="minorHAnsi"/>
          <w:sz w:val="24"/>
          <w:szCs w:val="24"/>
        </w:rPr>
        <w:t>According to</w:t>
      </w:r>
      <w:r w:rsidR="0021425A" w:rsidRPr="006630AD">
        <w:rPr>
          <w:rFonts w:cstheme="minorHAnsi"/>
          <w:sz w:val="24"/>
          <w:szCs w:val="24"/>
        </w:rPr>
        <w:t xml:space="preserve"> </w:t>
      </w:r>
      <w:r w:rsidR="0005397E" w:rsidRPr="006630AD">
        <w:rPr>
          <w:rFonts w:cstheme="minorHAnsi"/>
          <w:sz w:val="24"/>
          <w:szCs w:val="24"/>
        </w:rPr>
        <w:t>Vygotsky (</w:t>
      </w:r>
      <w:r w:rsidR="0021425A" w:rsidRPr="006630AD">
        <w:rPr>
          <w:rFonts w:cstheme="minorHAnsi"/>
          <w:sz w:val="24"/>
          <w:szCs w:val="24"/>
        </w:rPr>
        <w:t>1978) every function in the child’s cultural development appears twice: first, on the social level and, later on, on the individual level.</w:t>
      </w:r>
      <w:proofErr w:type="gramStart"/>
      <w:r w:rsidR="0021425A" w:rsidRPr="006630AD">
        <w:rPr>
          <w:rFonts w:cstheme="minorHAnsi"/>
          <w:sz w:val="24"/>
          <w:szCs w:val="24"/>
        </w:rPr>
        <w:t>’(</w:t>
      </w:r>
      <w:proofErr w:type="gramEnd"/>
      <w:r w:rsidR="0021425A" w:rsidRPr="006630AD">
        <w:rPr>
          <w:rFonts w:cstheme="minorHAnsi"/>
          <w:sz w:val="24"/>
          <w:szCs w:val="24"/>
        </w:rPr>
        <w:t xml:space="preserve">Cremin,2014, p77). </w:t>
      </w:r>
      <w:r w:rsidR="00460D4B" w:rsidRPr="006630AD">
        <w:rPr>
          <w:rFonts w:cstheme="minorHAnsi"/>
          <w:sz w:val="24"/>
          <w:szCs w:val="24"/>
        </w:rPr>
        <w:t xml:space="preserve">Following </w:t>
      </w:r>
      <w:r w:rsidR="0021425A" w:rsidRPr="006630AD">
        <w:rPr>
          <w:rFonts w:cstheme="minorHAnsi"/>
          <w:sz w:val="24"/>
          <w:szCs w:val="24"/>
        </w:rPr>
        <w:t xml:space="preserve">the </w:t>
      </w:r>
      <w:r w:rsidR="0005397E" w:rsidRPr="006630AD">
        <w:rPr>
          <w:rFonts w:cstheme="minorHAnsi"/>
          <w:sz w:val="24"/>
          <w:szCs w:val="24"/>
        </w:rPr>
        <w:t>school’s</w:t>
      </w:r>
      <w:r w:rsidR="0021425A" w:rsidRPr="006630AD">
        <w:rPr>
          <w:rFonts w:cstheme="minorHAnsi"/>
          <w:sz w:val="24"/>
          <w:szCs w:val="24"/>
        </w:rPr>
        <w:t xml:space="preserve"> </w:t>
      </w:r>
      <w:r w:rsidR="0005397E" w:rsidRPr="006630AD">
        <w:rPr>
          <w:rFonts w:cstheme="minorHAnsi"/>
          <w:sz w:val="24"/>
          <w:szCs w:val="24"/>
        </w:rPr>
        <w:t>format,</w:t>
      </w:r>
      <w:r w:rsidR="0021425A" w:rsidRPr="006630AD">
        <w:rPr>
          <w:rFonts w:cstheme="minorHAnsi"/>
          <w:sz w:val="24"/>
          <w:szCs w:val="24"/>
        </w:rPr>
        <w:t xml:space="preserve"> </w:t>
      </w:r>
      <w:r w:rsidR="00460D4B" w:rsidRPr="006630AD">
        <w:rPr>
          <w:rFonts w:cstheme="minorHAnsi"/>
          <w:sz w:val="24"/>
          <w:szCs w:val="24"/>
        </w:rPr>
        <w:t>I planned a practical lesson to get the children practicing how to double number bonds to ten. To begin the lesson, I used a PowerPoint where the children had to use the ‘doubling machine’ on the screen to save Dobby from the ‘Doubling Monster’</w:t>
      </w:r>
      <w:r w:rsidR="005A1609" w:rsidRPr="006630AD">
        <w:rPr>
          <w:rFonts w:cstheme="minorHAnsi"/>
          <w:sz w:val="24"/>
          <w:szCs w:val="24"/>
        </w:rPr>
        <w:t xml:space="preserve">. This proved to be an effective </w:t>
      </w:r>
      <w:r w:rsidR="00460D4B" w:rsidRPr="006630AD">
        <w:rPr>
          <w:rFonts w:cstheme="minorHAnsi"/>
          <w:sz w:val="24"/>
          <w:szCs w:val="24"/>
        </w:rPr>
        <w:t>stimulus to get the children interested in the skill.</w:t>
      </w:r>
      <w:r w:rsidR="00665A0D" w:rsidRPr="006630AD">
        <w:rPr>
          <w:rFonts w:cstheme="minorHAnsi"/>
          <w:sz w:val="24"/>
          <w:szCs w:val="24"/>
        </w:rPr>
        <w:t xml:space="preserve"> I used my fingers</w:t>
      </w:r>
      <w:r w:rsidR="005A1609" w:rsidRPr="006630AD">
        <w:rPr>
          <w:rFonts w:cstheme="minorHAnsi"/>
          <w:sz w:val="24"/>
          <w:szCs w:val="24"/>
        </w:rPr>
        <w:t xml:space="preserve"> on both hands to represent the numbers being doubled</w:t>
      </w:r>
      <w:r w:rsidR="00665A0D" w:rsidRPr="006630AD">
        <w:rPr>
          <w:rFonts w:cstheme="minorHAnsi"/>
          <w:sz w:val="24"/>
          <w:szCs w:val="24"/>
        </w:rPr>
        <w:t xml:space="preserve"> so that the children could visualise what they were adding together in order to</w:t>
      </w:r>
      <w:r w:rsidR="005A1609" w:rsidRPr="006630AD">
        <w:rPr>
          <w:rFonts w:cstheme="minorHAnsi"/>
          <w:sz w:val="24"/>
          <w:szCs w:val="24"/>
        </w:rPr>
        <w:t xml:space="preserve"> work out the correct answer</w:t>
      </w:r>
      <w:r w:rsidR="00665A0D" w:rsidRPr="006630AD">
        <w:rPr>
          <w:rFonts w:cstheme="minorHAnsi"/>
          <w:sz w:val="24"/>
          <w:szCs w:val="24"/>
        </w:rPr>
        <w:t>.</w:t>
      </w:r>
      <w:r w:rsidR="005A1609" w:rsidRPr="006630AD">
        <w:rPr>
          <w:rFonts w:cstheme="minorHAnsi"/>
          <w:sz w:val="24"/>
          <w:szCs w:val="24"/>
        </w:rPr>
        <w:t xml:space="preserve"> </w:t>
      </w:r>
      <w:r w:rsidR="00167E2A" w:rsidRPr="006630AD">
        <w:rPr>
          <w:rFonts w:cstheme="minorHAnsi"/>
          <w:sz w:val="24"/>
          <w:szCs w:val="24"/>
        </w:rPr>
        <w:t xml:space="preserve">The children had previously used this method in class when practicing addition sums, this gave them the opportunity to build on the knowledge that they have gained previously and use it for a similar purpose. Research in mathematics education assumes that young children begin performing calculations by counting, mostly using their fingers (Schipper, 2005). Counting is a fundamental competency. However, persistent use of this strategy alone may lead to severe problems with computational tasks. ‘Weaker children have trouble generating computational strategies from finger counting. In the long run, children who only use counting strategies tend to obtain fewer correct results than those who also use other computational </w:t>
      </w:r>
      <w:r w:rsidR="00242497" w:rsidRPr="006630AD">
        <w:rPr>
          <w:rFonts w:cstheme="minorHAnsi"/>
          <w:sz w:val="24"/>
          <w:szCs w:val="24"/>
        </w:rPr>
        <w:t xml:space="preserve">strategies </w:t>
      </w:r>
      <w:r w:rsidR="00C328DF" w:rsidRPr="006630AD">
        <w:rPr>
          <w:rFonts w:cstheme="minorHAnsi"/>
          <w:sz w:val="24"/>
          <w:szCs w:val="24"/>
        </w:rPr>
        <w:t>‘</w:t>
      </w:r>
      <w:r w:rsidR="00242497" w:rsidRPr="006630AD">
        <w:rPr>
          <w:rFonts w:cstheme="minorHAnsi"/>
          <w:sz w:val="24"/>
          <w:szCs w:val="24"/>
        </w:rPr>
        <w:t>(</w:t>
      </w:r>
      <w:r w:rsidR="00242497" w:rsidRPr="006630AD">
        <w:rPr>
          <w:rFonts w:cstheme="minorHAnsi"/>
          <w:noProof/>
          <w:sz w:val="24"/>
          <w:szCs w:val="24"/>
          <w:lang w:val="en-US"/>
        </w:rPr>
        <w:t xml:space="preserve">Fischer, M. H.,2011). Finger counting can be </w:t>
      </w:r>
      <w:r w:rsidR="00242497" w:rsidRPr="006630AD">
        <w:rPr>
          <w:rFonts w:cstheme="minorHAnsi"/>
          <w:noProof/>
          <w:sz w:val="24"/>
          <w:szCs w:val="24"/>
          <w:lang w:val="en-US"/>
        </w:rPr>
        <w:lastRenderedPageBreak/>
        <w:t>an effective visual</w:t>
      </w:r>
      <w:r w:rsidR="002F5BFF" w:rsidRPr="006630AD">
        <w:rPr>
          <w:rFonts w:cstheme="minorHAnsi"/>
          <w:noProof/>
          <w:sz w:val="24"/>
          <w:szCs w:val="24"/>
          <w:lang w:val="en-US"/>
        </w:rPr>
        <w:t xml:space="preserve"> method</w:t>
      </w:r>
      <w:r w:rsidR="00242497" w:rsidRPr="006630AD">
        <w:rPr>
          <w:rFonts w:cstheme="minorHAnsi"/>
          <w:noProof/>
          <w:sz w:val="24"/>
          <w:szCs w:val="24"/>
          <w:lang w:val="en-US"/>
        </w:rPr>
        <w:t xml:space="preserve"> for young children in primary schools but should be discourged as children get older as it is not always useful when working out larger sums and equations.</w:t>
      </w:r>
    </w:p>
    <w:p w14:paraId="12FE955B" w14:textId="653DF472" w:rsidR="002C4F4A" w:rsidRPr="006630AD" w:rsidRDefault="005A1609" w:rsidP="006630AD">
      <w:pPr>
        <w:tabs>
          <w:tab w:val="left" w:pos="255"/>
        </w:tabs>
        <w:spacing w:line="360" w:lineRule="auto"/>
        <w:rPr>
          <w:rFonts w:cstheme="minorHAnsi"/>
          <w:sz w:val="24"/>
          <w:szCs w:val="24"/>
        </w:rPr>
      </w:pPr>
      <w:r w:rsidRPr="006630AD">
        <w:rPr>
          <w:rFonts w:cstheme="minorHAnsi"/>
          <w:sz w:val="24"/>
          <w:szCs w:val="24"/>
        </w:rPr>
        <w:t xml:space="preserve">Following this introduction, I orchestrated a practical doubling activity using </w:t>
      </w:r>
      <w:r w:rsidR="002F5BFF" w:rsidRPr="006630AD">
        <w:rPr>
          <w:rFonts w:cstheme="minorHAnsi"/>
          <w:sz w:val="24"/>
          <w:szCs w:val="24"/>
        </w:rPr>
        <w:t xml:space="preserve">a manipulative </w:t>
      </w:r>
      <w:r w:rsidR="00310E23" w:rsidRPr="006630AD">
        <w:rPr>
          <w:rFonts w:cstheme="minorHAnsi"/>
          <w:sz w:val="24"/>
          <w:szCs w:val="24"/>
        </w:rPr>
        <w:t>where the children could</w:t>
      </w:r>
      <w:r w:rsidR="002F5BFF" w:rsidRPr="006630AD">
        <w:rPr>
          <w:rFonts w:cstheme="minorHAnsi"/>
          <w:sz w:val="24"/>
          <w:szCs w:val="24"/>
        </w:rPr>
        <w:t xml:space="preserve"> explore and</w:t>
      </w:r>
      <w:r w:rsidR="00310E23" w:rsidRPr="006630AD">
        <w:rPr>
          <w:rFonts w:cstheme="minorHAnsi"/>
          <w:sz w:val="24"/>
          <w:szCs w:val="24"/>
        </w:rPr>
        <w:t xml:space="preserve"> build on what they had learnt during the whole class introduction</w:t>
      </w:r>
      <w:r w:rsidRPr="006630AD">
        <w:rPr>
          <w:rFonts w:cstheme="minorHAnsi"/>
          <w:sz w:val="24"/>
          <w:szCs w:val="24"/>
        </w:rPr>
        <w:t>. The children used the buttons to create ladybirds that had equal spots on either side which depicted doubling numbers. This gave them the opportunity to explore doubling without having to write anything down on paper.</w:t>
      </w:r>
      <w:r w:rsidR="00987841" w:rsidRPr="006630AD">
        <w:rPr>
          <w:rFonts w:cstheme="minorHAnsi"/>
          <w:sz w:val="24"/>
          <w:szCs w:val="24"/>
        </w:rPr>
        <w:t xml:space="preserve"> </w:t>
      </w:r>
      <w:r w:rsidR="000728E3" w:rsidRPr="006630AD">
        <w:rPr>
          <w:rFonts w:cstheme="minorHAnsi"/>
          <w:sz w:val="24"/>
          <w:szCs w:val="24"/>
        </w:rPr>
        <w:t xml:space="preserve">This practical activity </w:t>
      </w:r>
      <w:r w:rsidR="002F5BFF" w:rsidRPr="006630AD">
        <w:rPr>
          <w:rFonts w:cstheme="minorHAnsi"/>
          <w:sz w:val="24"/>
          <w:szCs w:val="24"/>
        </w:rPr>
        <w:t xml:space="preserve">demonstrated a </w:t>
      </w:r>
      <w:r w:rsidR="000728E3" w:rsidRPr="006630AD">
        <w:rPr>
          <w:rFonts w:cstheme="minorHAnsi"/>
          <w:sz w:val="24"/>
          <w:szCs w:val="24"/>
        </w:rPr>
        <w:t>constructivist teaching approach as it was a direct, hands on experience for the children. Constructivi</w:t>
      </w:r>
      <w:r w:rsidR="00A94165" w:rsidRPr="006630AD">
        <w:rPr>
          <w:rFonts w:cstheme="minorHAnsi"/>
          <w:sz w:val="24"/>
          <w:szCs w:val="24"/>
        </w:rPr>
        <w:t>st learning environments are student-centred where the children take control of their own education, using the teacher as a guide</w:t>
      </w:r>
      <w:r w:rsidR="00AB6361" w:rsidRPr="006630AD">
        <w:rPr>
          <w:rFonts w:cstheme="minorHAnsi"/>
          <w:sz w:val="24"/>
          <w:szCs w:val="24"/>
        </w:rPr>
        <w:t>.</w:t>
      </w:r>
      <w:r w:rsidR="000728E3" w:rsidRPr="006630AD">
        <w:rPr>
          <w:rFonts w:cstheme="minorHAnsi"/>
          <w:sz w:val="24"/>
          <w:szCs w:val="24"/>
        </w:rPr>
        <w:t xml:space="preserve"> </w:t>
      </w:r>
      <w:r w:rsidR="00A94165" w:rsidRPr="006630AD">
        <w:rPr>
          <w:rFonts w:cstheme="minorHAnsi"/>
          <w:sz w:val="24"/>
          <w:szCs w:val="24"/>
        </w:rPr>
        <w:t>Libeck (</w:t>
      </w:r>
      <w:r w:rsidR="000728E3" w:rsidRPr="006630AD">
        <w:rPr>
          <w:rFonts w:cstheme="minorHAnsi"/>
          <w:sz w:val="24"/>
          <w:szCs w:val="24"/>
        </w:rPr>
        <w:t xml:space="preserve">1984) agreed with this approach to learning </w:t>
      </w:r>
      <w:r w:rsidR="00A94165" w:rsidRPr="006630AD">
        <w:rPr>
          <w:rFonts w:cstheme="minorHAnsi"/>
          <w:sz w:val="24"/>
          <w:szCs w:val="24"/>
        </w:rPr>
        <w:t>by explaining</w:t>
      </w:r>
      <w:r w:rsidR="000728E3" w:rsidRPr="006630AD">
        <w:rPr>
          <w:rFonts w:cstheme="minorHAnsi"/>
          <w:sz w:val="24"/>
          <w:szCs w:val="24"/>
        </w:rPr>
        <w:t xml:space="preserve"> that children learn best through play, touch, feel, and comparison.</w:t>
      </w:r>
      <w:r w:rsidR="00A94165" w:rsidRPr="006630AD">
        <w:rPr>
          <w:rFonts w:cstheme="minorHAnsi"/>
          <w:sz w:val="24"/>
          <w:szCs w:val="24"/>
        </w:rPr>
        <w:t xml:space="preserve"> I was able to visually assess and evaluate the children throughout the activity to see if they were able to complete the skill successfully, offering support to those who needed it.</w:t>
      </w:r>
      <w:r w:rsidR="00310E23" w:rsidRPr="006630AD">
        <w:rPr>
          <w:rFonts w:cstheme="minorHAnsi"/>
          <w:sz w:val="24"/>
          <w:szCs w:val="24"/>
        </w:rPr>
        <w:t xml:space="preserve"> People might argue that</w:t>
      </w:r>
      <w:r w:rsidR="00EA0DCA" w:rsidRPr="006630AD">
        <w:rPr>
          <w:rFonts w:cstheme="minorHAnsi"/>
          <w:sz w:val="24"/>
          <w:szCs w:val="24"/>
        </w:rPr>
        <w:t xml:space="preserve"> this is an ineffective way of assessing the children as they will have nothing to show for the learning that they have done. Others might disagree with</w:t>
      </w:r>
      <w:r w:rsidR="00310E23" w:rsidRPr="006630AD">
        <w:rPr>
          <w:rFonts w:cstheme="minorHAnsi"/>
          <w:sz w:val="24"/>
          <w:szCs w:val="24"/>
        </w:rPr>
        <w:t xml:space="preserve"> constructive learning </w:t>
      </w:r>
      <w:r w:rsidR="003C31C3" w:rsidRPr="006630AD">
        <w:rPr>
          <w:rFonts w:cstheme="minorHAnsi"/>
          <w:sz w:val="24"/>
          <w:szCs w:val="24"/>
        </w:rPr>
        <w:t xml:space="preserve">as it lacks structure, which some children require to ensure they remain on task throughout the lesson. </w:t>
      </w:r>
      <w:r w:rsidR="00DB445C" w:rsidRPr="006630AD">
        <w:rPr>
          <w:rFonts w:cstheme="minorHAnsi"/>
          <w:sz w:val="24"/>
          <w:szCs w:val="24"/>
        </w:rPr>
        <w:t xml:space="preserve">Educational psychologist, David Palmer has stated that </w:t>
      </w:r>
      <w:r w:rsidR="00DB445C" w:rsidRPr="006630AD">
        <w:rPr>
          <w:rFonts w:cstheme="minorHAnsi"/>
          <w:sz w:val="24"/>
          <w:szCs w:val="24"/>
        </w:rPr>
        <w:t>constructivist</w:t>
      </w:r>
      <w:r w:rsidR="00DB445C" w:rsidRPr="006630AD">
        <w:rPr>
          <w:rFonts w:cstheme="minorHAnsi"/>
          <w:sz w:val="24"/>
          <w:szCs w:val="24"/>
        </w:rPr>
        <w:t xml:space="preserve">-based teaching promotes the use of novel materials and methods as a way of capturing students' attention and </w:t>
      </w:r>
      <w:r w:rsidR="00DB445C" w:rsidRPr="006630AD">
        <w:rPr>
          <w:rFonts w:cstheme="minorHAnsi"/>
          <w:sz w:val="24"/>
          <w:szCs w:val="24"/>
        </w:rPr>
        <w:t>motivating</w:t>
      </w:r>
      <w:r w:rsidR="00DB445C" w:rsidRPr="006630AD">
        <w:rPr>
          <w:rFonts w:cstheme="minorHAnsi"/>
          <w:sz w:val="24"/>
          <w:szCs w:val="24"/>
        </w:rPr>
        <w:t xml:space="preserve"> them to engage. </w:t>
      </w:r>
      <w:r w:rsidR="00DB445C" w:rsidRPr="006630AD">
        <w:rPr>
          <w:rFonts w:cstheme="minorHAnsi"/>
          <w:sz w:val="24"/>
          <w:szCs w:val="24"/>
        </w:rPr>
        <w:t>Gleeson argues, ‘Unless</w:t>
      </w:r>
      <w:r w:rsidR="00DB445C" w:rsidRPr="006630AD">
        <w:rPr>
          <w:rFonts w:cstheme="minorHAnsi"/>
          <w:sz w:val="24"/>
          <w:szCs w:val="24"/>
        </w:rPr>
        <w:t xml:space="preserve"> the teacher remains disciplined in the use of such materials, the classroom experience can devolve into entertainment </w:t>
      </w:r>
      <w:r w:rsidR="00DB445C" w:rsidRPr="006630AD">
        <w:rPr>
          <w:rFonts w:cstheme="minorHAnsi"/>
          <w:sz w:val="24"/>
          <w:szCs w:val="24"/>
        </w:rPr>
        <w:t>‘</w:t>
      </w:r>
      <w:r w:rsidR="00DB445C" w:rsidRPr="006630AD">
        <w:rPr>
          <w:rFonts w:cstheme="minorHAnsi"/>
          <w:sz w:val="24"/>
          <w:szCs w:val="24"/>
        </w:rPr>
        <w:t>(Gleeson, Ph. D)</w:t>
      </w:r>
      <w:r w:rsidR="00DB445C" w:rsidRPr="006630AD">
        <w:rPr>
          <w:rFonts w:cstheme="minorHAnsi"/>
          <w:sz w:val="24"/>
          <w:szCs w:val="24"/>
        </w:rPr>
        <w:t xml:space="preserve">. </w:t>
      </w:r>
    </w:p>
    <w:p w14:paraId="11020FED" w14:textId="49C84DA5" w:rsidR="00EA0DCA" w:rsidRPr="006630AD" w:rsidRDefault="00EA0DCA" w:rsidP="006630AD">
      <w:pPr>
        <w:tabs>
          <w:tab w:val="left" w:pos="255"/>
        </w:tabs>
        <w:spacing w:line="360" w:lineRule="auto"/>
        <w:rPr>
          <w:rFonts w:cstheme="minorHAnsi"/>
          <w:sz w:val="24"/>
          <w:szCs w:val="24"/>
        </w:rPr>
      </w:pPr>
      <w:r w:rsidRPr="006630AD">
        <w:rPr>
          <w:rFonts w:cstheme="minorHAnsi"/>
          <w:sz w:val="24"/>
          <w:szCs w:val="24"/>
        </w:rPr>
        <w:t>During the next maths lesson, I focused on building the skills that the children had already developed during the practical doubling lesson. I started by introducing the lesson with a maths song called ‘Dancing Doubles’. From observing the style of teaching that the class teacher used which is often through song and rhyme, I was certain that this would be an effect</w:t>
      </w:r>
      <w:r w:rsidR="00576D9F">
        <w:rPr>
          <w:rFonts w:cstheme="minorHAnsi"/>
          <w:sz w:val="24"/>
          <w:szCs w:val="24"/>
        </w:rPr>
        <w:t>ive</w:t>
      </w:r>
      <w:r w:rsidRPr="006630AD">
        <w:rPr>
          <w:rFonts w:cstheme="minorHAnsi"/>
          <w:sz w:val="24"/>
          <w:szCs w:val="24"/>
        </w:rPr>
        <w:t xml:space="preserve"> way of recapping the skill of doubling.</w:t>
      </w:r>
      <w:r w:rsidR="006D5F7B" w:rsidRPr="006630AD">
        <w:rPr>
          <w:rFonts w:cstheme="minorHAnsi"/>
          <w:sz w:val="24"/>
          <w:szCs w:val="24"/>
        </w:rPr>
        <w:t xml:space="preserve"> The song contained repetition of</w:t>
      </w:r>
      <w:r w:rsidRPr="006630AD">
        <w:rPr>
          <w:rFonts w:cstheme="minorHAnsi"/>
          <w:sz w:val="24"/>
          <w:szCs w:val="24"/>
        </w:rPr>
        <w:t xml:space="preserve"> </w:t>
      </w:r>
      <w:r w:rsidR="00122293" w:rsidRPr="006630AD">
        <w:rPr>
          <w:rFonts w:cstheme="minorHAnsi"/>
          <w:sz w:val="24"/>
          <w:szCs w:val="24"/>
        </w:rPr>
        <w:t>doubling number bonds to 10, which the children sang a multiple of times. By repeating the content, students are given the opportunity to practice their developing skills.</w:t>
      </w:r>
      <w:r w:rsidR="00DD2CF8" w:rsidRPr="006630AD">
        <w:rPr>
          <w:rFonts w:cstheme="minorHAnsi"/>
          <w:sz w:val="24"/>
          <w:szCs w:val="24"/>
        </w:rPr>
        <w:t xml:space="preserve"> John </w:t>
      </w:r>
      <w:r w:rsidR="007B5E15" w:rsidRPr="006630AD">
        <w:rPr>
          <w:rFonts w:cstheme="minorHAnsi"/>
          <w:sz w:val="24"/>
          <w:szCs w:val="24"/>
        </w:rPr>
        <w:t>Watson (</w:t>
      </w:r>
      <w:r w:rsidR="00514BA4" w:rsidRPr="006630AD">
        <w:rPr>
          <w:rFonts w:cstheme="minorHAnsi"/>
          <w:sz w:val="24"/>
          <w:szCs w:val="24"/>
        </w:rPr>
        <w:t>1913)</w:t>
      </w:r>
      <w:r w:rsidR="00DD2CF8" w:rsidRPr="006630AD">
        <w:rPr>
          <w:rFonts w:cstheme="minorHAnsi"/>
          <w:sz w:val="24"/>
          <w:szCs w:val="24"/>
        </w:rPr>
        <w:t xml:space="preserve"> introduced the term </w:t>
      </w:r>
      <w:r w:rsidR="00514BA4" w:rsidRPr="006630AD">
        <w:rPr>
          <w:rFonts w:cstheme="minorHAnsi"/>
          <w:sz w:val="24"/>
          <w:szCs w:val="24"/>
        </w:rPr>
        <w:t>behaviourism</w:t>
      </w:r>
      <w:r w:rsidR="00DD2CF8" w:rsidRPr="006630AD">
        <w:rPr>
          <w:rFonts w:cstheme="minorHAnsi"/>
          <w:sz w:val="24"/>
          <w:szCs w:val="24"/>
        </w:rPr>
        <w:t xml:space="preserve"> and stressed the importance of repetition: "The more frequent a stimulus and response occur in association with each other, the stronger the habit will become</w:t>
      </w:r>
      <w:r w:rsidR="0085335D" w:rsidRPr="006630AD">
        <w:rPr>
          <w:rFonts w:cstheme="minorHAnsi"/>
          <w:sz w:val="24"/>
          <w:szCs w:val="24"/>
        </w:rPr>
        <w:t xml:space="preserve">”. Skinner (1968) echoes this </w:t>
      </w:r>
      <w:r w:rsidR="007B5E15" w:rsidRPr="006630AD">
        <w:rPr>
          <w:rFonts w:cstheme="minorHAnsi"/>
          <w:sz w:val="24"/>
          <w:szCs w:val="24"/>
        </w:rPr>
        <w:t>belief as</w:t>
      </w:r>
      <w:r w:rsidR="0085335D" w:rsidRPr="006630AD">
        <w:rPr>
          <w:rFonts w:cstheme="minorHAnsi"/>
          <w:sz w:val="24"/>
          <w:szCs w:val="24"/>
        </w:rPr>
        <w:t xml:space="preserve"> he believed that teaching is the </w:t>
      </w:r>
      <w:r w:rsidR="0085335D" w:rsidRPr="006630AD">
        <w:rPr>
          <w:rFonts w:cstheme="minorHAnsi"/>
          <w:sz w:val="24"/>
          <w:szCs w:val="24"/>
        </w:rPr>
        <w:lastRenderedPageBreak/>
        <w:t>arrangement of contingencies of reinforcement under which students learn.</w:t>
      </w:r>
      <w:r w:rsidR="007B5E15" w:rsidRPr="006630AD">
        <w:rPr>
          <w:rFonts w:cstheme="minorHAnsi"/>
          <w:sz w:val="24"/>
          <w:szCs w:val="24"/>
        </w:rPr>
        <w:t xml:space="preserve"> This element of learning didn’t require deep subject knowledge just the ability to </w:t>
      </w:r>
      <w:r w:rsidR="009179B0" w:rsidRPr="006630AD">
        <w:rPr>
          <w:rFonts w:cstheme="minorHAnsi"/>
          <w:sz w:val="24"/>
          <w:szCs w:val="24"/>
        </w:rPr>
        <w:t>confidently know</w:t>
      </w:r>
      <w:r w:rsidR="007B5E15" w:rsidRPr="006630AD">
        <w:rPr>
          <w:rFonts w:cstheme="minorHAnsi"/>
          <w:sz w:val="24"/>
          <w:szCs w:val="24"/>
        </w:rPr>
        <w:t xml:space="preserve"> </w:t>
      </w:r>
      <w:r w:rsidR="00C05E79" w:rsidRPr="006630AD">
        <w:rPr>
          <w:rFonts w:cstheme="minorHAnsi"/>
          <w:sz w:val="24"/>
          <w:szCs w:val="24"/>
        </w:rPr>
        <w:t>doubling number bonds to ten and the ability to enforce them in a way the children will remember. I also added in physical actions to make the activity more exciting</w:t>
      </w:r>
      <w:r w:rsidR="001E711A" w:rsidRPr="006630AD">
        <w:rPr>
          <w:rFonts w:cstheme="minorHAnsi"/>
          <w:sz w:val="24"/>
          <w:szCs w:val="24"/>
        </w:rPr>
        <w:t xml:space="preserve"> and appealing for the children</w:t>
      </w:r>
      <w:r w:rsidR="00C05E79" w:rsidRPr="006630AD">
        <w:rPr>
          <w:rFonts w:cstheme="minorHAnsi"/>
          <w:sz w:val="24"/>
          <w:szCs w:val="24"/>
        </w:rPr>
        <w:t>.</w:t>
      </w:r>
      <w:r w:rsidR="001E711A" w:rsidRPr="006630AD">
        <w:rPr>
          <w:rFonts w:cstheme="minorHAnsi"/>
          <w:sz w:val="24"/>
          <w:szCs w:val="24"/>
        </w:rPr>
        <w:t xml:space="preserve"> </w:t>
      </w:r>
      <w:r w:rsidR="005C2E97">
        <w:rPr>
          <w:rFonts w:cstheme="minorHAnsi"/>
          <w:sz w:val="24"/>
          <w:szCs w:val="24"/>
        </w:rPr>
        <w:t xml:space="preserve">Some children found that adding actions to the song helped them to remember doubling number bonds to ten more sufficiently. </w:t>
      </w:r>
      <w:r w:rsidR="001E711A" w:rsidRPr="006630AD">
        <w:rPr>
          <w:rFonts w:cstheme="minorHAnsi"/>
          <w:sz w:val="24"/>
          <w:szCs w:val="24"/>
        </w:rPr>
        <w:t>Early childhood teachers use songs and nursery rhymes to teach reading in their classrooms as some students can remember songs better than spoken words. ‘Using songs and different music components can also help teach mathematics because of the high correlation between music and spatial-temporal reasoning skills (Hetland, 2000).’(Civil,2007). Children often find it easier to remember things when they have a song or a rhyme to support them.</w:t>
      </w:r>
    </w:p>
    <w:p w14:paraId="71BDD7A1" w14:textId="6207CD92" w:rsidR="001E711A" w:rsidRPr="006630AD" w:rsidRDefault="001E711A" w:rsidP="006630AD">
      <w:pPr>
        <w:tabs>
          <w:tab w:val="left" w:pos="255"/>
        </w:tabs>
        <w:spacing w:line="360" w:lineRule="auto"/>
        <w:rPr>
          <w:rFonts w:cstheme="minorHAnsi"/>
          <w:sz w:val="24"/>
          <w:szCs w:val="24"/>
        </w:rPr>
      </w:pPr>
      <w:r w:rsidRPr="006630AD">
        <w:rPr>
          <w:rFonts w:cstheme="minorHAnsi"/>
          <w:sz w:val="24"/>
          <w:szCs w:val="24"/>
        </w:rPr>
        <w:t>For the main activity I</w:t>
      </w:r>
      <w:r w:rsidR="001836C5" w:rsidRPr="006630AD">
        <w:rPr>
          <w:rFonts w:cstheme="minorHAnsi"/>
          <w:sz w:val="24"/>
          <w:szCs w:val="24"/>
        </w:rPr>
        <w:t xml:space="preserve"> worked with groups of children, based on their academic ability to complete ‘doubling’ worksheets. I</w:t>
      </w:r>
      <w:r w:rsidRPr="006630AD">
        <w:rPr>
          <w:rFonts w:cstheme="minorHAnsi"/>
          <w:sz w:val="24"/>
          <w:szCs w:val="24"/>
        </w:rPr>
        <w:t xml:space="preserve"> differentiated </w:t>
      </w:r>
      <w:r w:rsidR="001836C5" w:rsidRPr="006630AD">
        <w:rPr>
          <w:rFonts w:cstheme="minorHAnsi"/>
          <w:sz w:val="24"/>
          <w:szCs w:val="24"/>
        </w:rPr>
        <w:t xml:space="preserve">the </w:t>
      </w:r>
      <w:r w:rsidRPr="006630AD">
        <w:rPr>
          <w:rFonts w:cstheme="minorHAnsi"/>
          <w:sz w:val="24"/>
          <w:szCs w:val="24"/>
        </w:rPr>
        <w:t xml:space="preserve">worksheets </w:t>
      </w:r>
      <w:r w:rsidR="001836C5" w:rsidRPr="006630AD">
        <w:rPr>
          <w:rFonts w:cstheme="minorHAnsi"/>
          <w:sz w:val="24"/>
          <w:szCs w:val="24"/>
        </w:rPr>
        <w:t>for each group so that it was achievable for the individual.</w:t>
      </w:r>
      <w:r w:rsidR="009179B0" w:rsidRPr="006630AD">
        <w:rPr>
          <w:rFonts w:cstheme="minorHAnsi"/>
          <w:sz w:val="24"/>
          <w:szCs w:val="24"/>
        </w:rPr>
        <w:t xml:space="preserve"> The National Council of Teachers of Mathematics (NCTM)</w:t>
      </w:r>
      <w:r w:rsidR="002374D4" w:rsidRPr="006630AD">
        <w:rPr>
          <w:rFonts w:cstheme="minorHAnsi"/>
          <w:sz w:val="24"/>
          <w:szCs w:val="24"/>
        </w:rPr>
        <w:t xml:space="preserve"> </w:t>
      </w:r>
      <w:r w:rsidR="009179B0" w:rsidRPr="006630AD">
        <w:rPr>
          <w:rFonts w:cstheme="minorHAnsi"/>
          <w:sz w:val="24"/>
          <w:szCs w:val="24"/>
        </w:rPr>
        <w:t xml:space="preserve">recognises the need for </w:t>
      </w:r>
      <w:r w:rsidR="002374D4" w:rsidRPr="006630AD">
        <w:rPr>
          <w:rFonts w:cstheme="minorHAnsi"/>
          <w:sz w:val="24"/>
          <w:szCs w:val="24"/>
        </w:rPr>
        <w:t>differentiation. ‘NCTM</w:t>
      </w:r>
      <w:r w:rsidR="009179B0" w:rsidRPr="006630AD">
        <w:rPr>
          <w:rFonts w:cstheme="minorHAnsi"/>
          <w:sz w:val="24"/>
          <w:szCs w:val="24"/>
        </w:rPr>
        <w:t xml:space="preserve"> recognises the need for accommodating differences among students, </w:t>
      </w:r>
      <w:r w:rsidR="002374D4" w:rsidRPr="006630AD">
        <w:rPr>
          <w:rFonts w:cstheme="minorHAnsi"/>
          <w:sz w:val="24"/>
          <w:szCs w:val="24"/>
        </w:rPr>
        <w:t>considering</w:t>
      </w:r>
      <w:r w:rsidR="009179B0" w:rsidRPr="006630AD">
        <w:rPr>
          <w:rFonts w:cstheme="minorHAnsi"/>
          <w:sz w:val="24"/>
          <w:szCs w:val="24"/>
        </w:rPr>
        <w:t xml:space="preserve"> both their readiness and their level of mathematical talent/interest/conﬁdence, to ensure that each student can learn important mathematics</w:t>
      </w:r>
      <w:r w:rsidR="002374D4" w:rsidRPr="006630AD">
        <w:rPr>
          <w:rFonts w:cstheme="minorHAnsi"/>
          <w:sz w:val="24"/>
          <w:szCs w:val="24"/>
        </w:rPr>
        <w:t xml:space="preserve">’(NCTM,2000). Vygotsky (1978) supports this way of teaching as he </w:t>
      </w:r>
      <w:r w:rsidR="003E7953" w:rsidRPr="006630AD">
        <w:rPr>
          <w:rFonts w:cstheme="minorHAnsi"/>
          <w:sz w:val="24"/>
          <w:szCs w:val="24"/>
        </w:rPr>
        <w:t>believed</w:t>
      </w:r>
      <w:r w:rsidR="002374D4" w:rsidRPr="006630AD">
        <w:rPr>
          <w:rFonts w:cstheme="minorHAnsi"/>
          <w:sz w:val="24"/>
          <w:szCs w:val="24"/>
        </w:rPr>
        <w:t xml:space="preserve"> in the zone of proximal development (ZPD). </w:t>
      </w:r>
      <w:r w:rsidR="003E7953" w:rsidRPr="006630AD">
        <w:rPr>
          <w:rFonts w:cstheme="minorHAnsi"/>
          <w:sz w:val="24"/>
          <w:szCs w:val="24"/>
        </w:rPr>
        <w:t>‘</w:t>
      </w:r>
      <w:r w:rsidR="002374D4" w:rsidRPr="006630AD">
        <w:rPr>
          <w:rFonts w:cstheme="minorHAnsi"/>
          <w:sz w:val="24"/>
          <w:szCs w:val="24"/>
        </w:rPr>
        <w:t>ZPD is the gap between what a student knows and what he or she can achieve given appropriate and pedagogically sound guidance and educational support</w:t>
      </w:r>
      <w:r w:rsidR="003E7953" w:rsidRPr="006630AD">
        <w:rPr>
          <w:rFonts w:cstheme="minorHAnsi"/>
          <w:sz w:val="24"/>
          <w:szCs w:val="24"/>
        </w:rPr>
        <w:t>’</w:t>
      </w:r>
      <w:r w:rsidR="002374D4" w:rsidRPr="006630AD">
        <w:rPr>
          <w:rFonts w:cstheme="minorHAnsi"/>
          <w:sz w:val="24"/>
          <w:szCs w:val="24"/>
        </w:rPr>
        <w:t>(Hudson,2013)</w:t>
      </w:r>
      <w:r w:rsidR="003E7953" w:rsidRPr="006630AD">
        <w:rPr>
          <w:rFonts w:cstheme="minorHAnsi"/>
          <w:sz w:val="24"/>
          <w:szCs w:val="24"/>
        </w:rPr>
        <w:t>.</w:t>
      </w:r>
      <w:r w:rsidR="002374D4" w:rsidRPr="006630AD">
        <w:rPr>
          <w:rFonts w:cstheme="minorHAnsi"/>
          <w:sz w:val="24"/>
          <w:szCs w:val="24"/>
        </w:rPr>
        <w:t xml:space="preserve"> I ensured that the children were grouped appropriately </w:t>
      </w:r>
      <w:r w:rsidR="003E7953" w:rsidRPr="006630AD">
        <w:rPr>
          <w:rFonts w:cstheme="minorHAnsi"/>
          <w:sz w:val="24"/>
          <w:szCs w:val="24"/>
        </w:rPr>
        <w:t>regarding</w:t>
      </w:r>
      <w:r w:rsidR="002374D4" w:rsidRPr="006630AD">
        <w:rPr>
          <w:rFonts w:cstheme="minorHAnsi"/>
          <w:sz w:val="24"/>
          <w:szCs w:val="24"/>
        </w:rPr>
        <w:t xml:space="preserve"> their mathematical ability and that the worksheets were not too easy so that the children were </w:t>
      </w:r>
      <w:r w:rsidR="003E7953" w:rsidRPr="006630AD">
        <w:rPr>
          <w:rFonts w:cstheme="minorHAnsi"/>
          <w:sz w:val="24"/>
          <w:szCs w:val="24"/>
        </w:rPr>
        <w:t>not gaining education</w:t>
      </w:r>
      <w:r w:rsidR="002374D4" w:rsidRPr="006630AD">
        <w:rPr>
          <w:rFonts w:cstheme="minorHAnsi"/>
          <w:sz w:val="24"/>
          <w:szCs w:val="24"/>
        </w:rPr>
        <w:t xml:space="preserve"> but not too challenging, so that they were prone to giving up.</w:t>
      </w:r>
      <w:r w:rsidR="003E7953" w:rsidRPr="006630AD">
        <w:rPr>
          <w:rFonts w:cstheme="minorHAnsi"/>
          <w:sz w:val="24"/>
          <w:szCs w:val="24"/>
        </w:rPr>
        <w:t xml:space="preserve"> Math educators know that unless students are challenged by and actively engaged in the course material, students will quickly lose attention. </w:t>
      </w:r>
      <w:r w:rsidR="00EE6551">
        <w:rPr>
          <w:rFonts w:cstheme="minorHAnsi"/>
          <w:sz w:val="24"/>
          <w:szCs w:val="24"/>
        </w:rPr>
        <w:t>‘</w:t>
      </w:r>
      <w:r w:rsidR="003E7953" w:rsidRPr="006630AD">
        <w:rPr>
          <w:rFonts w:cstheme="minorHAnsi"/>
          <w:sz w:val="24"/>
          <w:szCs w:val="24"/>
        </w:rPr>
        <w:t>If the challenge is too great, students might simply give up</w:t>
      </w:r>
      <w:r w:rsidR="00EE6551">
        <w:rPr>
          <w:rFonts w:cstheme="minorHAnsi"/>
          <w:sz w:val="24"/>
          <w:szCs w:val="24"/>
        </w:rPr>
        <w:t>’</w:t>
      </w:r>
      <w:r w:rsidR="00A06F4C" w:rsidRPr="006630AD">
        <w:rPr>
          <w:rFonts w:cstheme="minorHAnsi"/>
          <w:sz w:val="24"/>
          <w:szCs w:val="24"/>
        </w:rPr>
        <w:t xml:space="preserve"> </w:t>
      </w:r>
      <w:r w:rsidR="003E7953" w:rsidRPr="006630AD">
        <w:rPr>
          <w:rFonts w:cstheme="minorHAnsi"/>
          <w:sz w:val="24"/>
          <w:szCs w:val="24"/>
        </w:rPr>
        <w:t>(Hudson,2013).</w:t>
      </w:r>
      <w:r w:rsidR="00A06F4C" w:rsidRPr="006630AD">
        <w:rPr>
          <w:rFonts w:cstheme="minorHAnsi"/>
          <w:sz w:val="24"/>
          <w:szCs w:val="24"/>
        </w:rPr>
        <w:t xml:space="preserve"> I allowed the children to use manipulatives to support them with their doubling, which deemed helpful to the visual learners. I assessed the children throughout, giving additional challenge questions to the children who I thought could be pushed to </w:t>
      </w:r>
      <w:r w:rsidR="003A15D3">
        <w:rPr>
          <w:rFonts w:cstheme="minorHAnsi"/>
          <w:sz w:val="24"/>
          <w:szCs w:val="24"/>
        </w:rPr>
        <w:t xml:space="preserve">develop </w:t>
      </w:r>
      <w:r w:rsidR="00A06F4C" w:rsidRPr="006630AD">
        <w:rPr>
          <w:rFonts w:cstheme="minorHAnsi"/>
          <w:sz w:val="24"/>
          <w:szCs w:val="24"/>
        </w:rPr>
        <w:t>their maths ability</w:t>
      </w:r>
      <w:r w:rsidR="003A15D3">
        <w:rPr>
          <w:rFonts w:cstheme="minorHAnsi"/>
          <w:sz w:val="24"/>
          <w:szCs w:val="24"/>
        </w:rPr>
        <w:t xml:space="preserve"> further</w:t>
      </w:r>
      <w:r w:rsidR="00A06F4C" w:rsidRPr="006630AD">
        <w:rPr>
          <w:rFonts w:cstheme="minorHAnsi"/>
          <w:sz w:val="24"/>
          <w:szCs w:val="24"/>
        </w:rPr>
        <w:t>.</w:t>
      </w:r>
    </w:p>
    <w:p w14:paraId="3610024D" w14:textId="517B209E" w:rsidR="004A495E" w:rsidRPr="006630AD" w:rsidRDefault="00841714" w:rsidP="006630AD">
      <w:pPr>
        <w:tabs>
          <w:tab w:val="left" w:pos="255"/>
        </w:tabs>
        <w:spacing w:line="360" w:lineRule="auto"/>
        <w:rPr>
          <w:rFonts w:cstheme="minorHAnsi"/>
          <w:sz w:val="24"/>
          <w:szCs w:val="24"/>
        </w:rPr>
      </w:pPr>
      <w:r w:rsidRPr="006630AD">
        <w:rPr>
          <w:rFonts w:cstheme="minorHAnsi"/>
          <w:sz w:val="24"/>
          <w:szCs w:val="24"/>
        </w:rPr>
        <w:t xml:space="preserve">The language skill that </w:t>
      </w:r>
      <w:r w:rsidR="000D2271" w:rsidRPr="006630AD">
        <w:rPr>
          <w:rFonts w:cstheme="minorHAnsi"/>
          <w:sz w:val="24"/>
          <w:szCs w:val="24"/>
        </w:rPr>
        <w:t xml:space="preserve">was developed was ‘alliteration’. This required the teacher subject knowledge of understanding what the word alliteration meant. The class teacher had to </w:t>
      </w:r>
      <w:r w:rsidR="000D2271" w:rsidRPr="006630AD">
        <w:rPr>
          <w:rFonts w:cstheme="minorHAnsi"/>
          <w:sz w:val="24"/>
          <w:szCs w:val="24"/>
        </w:rPr>
        <w:lastRenderedPageBreak/>
        <w:t>explain what the term meant as I didn’t have the suitable knowledge to effectively teach the children this skill</w:t>
      </w:r>
      <w:r w:rsidR="00573564" w:rsidRPr="006630AD">
        <w:rPr>
          <w:rFonts w:cstheme="minorHAnsi"/>
          <w:sz w:val="24"/>
          <w:szCs w:val="24"/>
        </w:rPr>
        <w:t xml:space="preserve"> without her assistance</w:t>
      </w:r>
      <w:r w:rsidR="000D2271" w:rsidRPr="006630AD">
        <w:rPr>
          <w:rFonts w:cstheme="minorHAnsi"/>
          <w:sz w:val="24"/>
          <w:szCs w:val="24"/>
        </w:rPr>
        <w:t>.</w:t>
      </w:r>
      <w:r w:rsidR="00010530" w:rsidRPr="006630AD">
        <w:rPr>
          <w:rFonts w:cstheme="minorHAnsi"/>
          <w:sz w:val="24"/>
          <w:szCs w:val="24"/>
        </w:rPr>
        <w:t xml:space="preserve"> A key part of developing children’s language </w:t>
      </w:r>
      <w:r w:rsidR="00573564" w:rsidRPr="006630AD">
        <w:rPr>
          <w:rFonts w:cstheme="minorHAnsi"/>
          <w:sz w:val="24"/>
          <w:szCs w:val="24"/>
        </w:rPr>
        <w:t>skills is</w:t>
      </w:r>
      <w:r w:rsidR="00010530" w:rsidRPr="006630AD">
        <w:rPr>
          <w:rFonts w:cstheme="minorHAnsi"/>
          <w:sz w:val="24"/>
          <w:szCs w:val="24"/>
        </w:rPr>
        <w:t xml:space="preserve"> the need for teachers to have the necessary subject knowledge to teach confidently and effectively, motivating, challenging and extending their pupils’ knowledge, understanding and experience</w:t>
      </w:r>
      <w:proofErr w:type="gramStart"/>
      <w:r w:rsidR="00010530" w:rsidRPr="006630AD">
        <w:rPr>
          <w:rFonts w:cstheme="minorHAnsi"/>
          <w:sz w:val="24"/>
          <w:szCs w:val="24"/>
        </w:rPr>
        <w:t>’(</w:t>
      </w:r>
      <w:proofErr w:type="gramEnd"/>
      <w:r w:rsidR="006A22B6" w:rsidRPr="006630AD">
        <w:rPr>
          <w:rFonts w:cstheme="minorHAnsi"/>
          <w:sz w:val="24"/>
          <w:szCs w:val="24"/>
        </w:rPr>
        <w:t xml:space="preserve">Medwell et al., 2014). </w:t>
      </w:r>
      <w:r w:rsidR="000D2271" w:rsidRPr="006630AD">
        <w:rPr>
          <w:rFonts w:cstheme="minorHAnsi"/>
          <w:sz w:val="24"/>
          <w:szCs w:val="24"/>
        </w:rPr>
        <w:t xml:space="preserve"> </w:t>
      </w:r>
      <w:r w:rsidR="00573564" w:rsidRPr="006630AD">
        <w:rPr>
          <w:rFonts w:cstheme="minorHAnsi"/>
          <w:sz w:val="24"/>
          <w:szCs w:val="24"/>
        </w:rPr>
        <w:t xml:space="preserve">This lesson required a significant amount of teacher </w:t>
      </w:r>
      <w:r w:rsidR="0025641F" w:rsidRPr="006630AD">
        <w:rPr>
          <w:rFonts w:cstheme="minorHAnsi"/>
          <w:sz w:val="24"/>
          <w:szCs w:val="24"/>
        </w:rPr>
        <w:t>pedagogy; I</w:t>
      </w:r>
      <w:r w:rsidR="000D2271" w:rsidRPr="006630AD">
        <w:rPr>
          <w:rFonts w:cstheme="minorHAnsi"/>
          <w:sz w:val="24"/>
          <w:szCs w:val="24"/>
        </w:rPr>
        <w:t xml:space="preserve"> </w:t>
      </w:r>
      <w:r w:rsidR="00FB29CE" w:rsidRPr="006630AD">
        <w:rPr>
          <w:rFonts w:cstheme="minorHAnsi"/>
          <w:sz w:val="24"/>
          <w:szCs w:val="24"/>
        </w:rPr>
        <w:t>researched</w:t>
      </w:r>
      <w:r w:rsidR="00573564" w:rsidRPr="006630AD">
        <w:rPr>
          <w:rFonts w:cstheme="minorHAnsi"/>
          <w:sz w:val="24"/>
          <w:szCs w:val="24"/>
        </w:rPr>
        <w:t xml:space="preserve"> different</w:t>
      </w:r>
      <w:r w:rsidR="00FB29CE" w:rsidRPr="006630AD">
        <w:rPr>
          <w:rFonts w:cstheme="minorHAnsi"/>
          <w:sz w:val="24"/>
          <w:szCs w:val="24"/>
        </w:rPr>
        <w:t xml:space="preserve"> ways</w:t>
      </w:r>
      <w:r w:rsidR="00573564" w:rsidRPr="006630AD">
        <w:rPr>
          <w:rFonts w:cstheme="minorHAnsi"/>
          <w:sz w:val="24"/>
          <w:szCs w:val="24"/>
        </w:rPr>
        <w:t xml:space="preserve"> of teaching alliteration to children </w:t>
      </w:r>
      <w:r w:rsidR="00FB29CE" w:rsidRPr="006630AD">
        <w:rPr>
          <w:rFonts w:cstheme="minorHAnsi"/>
          <w:sz w:val="24"/>
          <w:szCs w:val="24"/>
        </w:rPr>
        <w:t>to</w:t>
      </w:r>
      <w:r w:rsidR="00573564" w:rsidRPr="006630AD">
        <w:rPr>
          <w:rFonts w:cstheme="minorHAnsi"/>
          <w:sz w:val="24"/>
          <w:szCs w:val="24"/>
        </w:rPr>
        <w:t xml:space="preserve"> create an interesting lesson, as children are more keen to learn if they find the topic captivating.</w:t>
      </w:r>
      <w:r w:rsidR="008B3B91" w:rsidRPr="006630AD">
        <w:rPr>
          <w:rFonts w:cstheme="minorHAnsi"/>
          <w:sz w:val="24"/>
          <w:szCs w:val="24"/>
        </w:rPr>
        <w:t xml:space="preserve"> To introduce alliteration, I used pictures of famous cartoon characters e.g. SpongeBob SquarePants, and asked the children what they noticed about the names of the chosen cartoon </w:t>
      </w:r>
      <w:r w:rsidR="0025641F" w:rsidRPr="006630AD">
        <w:rPr>
          <w:rFonts w:cstheme="minorHAnsi"/>
          <w:sz w:val="24"/>
          <w:szCs w:val="24"/>
        </w:rPr>
        <w:t>character. I</w:t>
      </w:r>
      <w:r w:rsidR="002C1A76" w:rsidRPr="006630AD">
        <w:rPr>
          <w:rFonts w:cstheme="minorHAnsi"/>
          <w:sz w:val="24"/>
          <w:szCs w:val="24"/>
        </w:rPr>
        <w:t xml:space="preserve"> then explained what alliteration meant by showing the children further examples</w:t>
      </w:r>
      <w:r w:rsidR="00D62BE2" w:rsidRPr="006630AD">
        <w:rPr>
          <w:rFonts w:cstheme="minorHAnsi"/>
          <w:sz w:val="24"/>
          <w:szCs w:val="24"/>
        </w:rPr>
        <w:t xml:space="preserve"> of when it can be used in a sentence</w:t>
      </w:r>
      <w:r w:rsidR="002C1A76" w:rsidRPr="006630AD">
        <w:rPr>
          <w:rFonts w:cstheme="minorHAnsi"/>
          <w:sz w:val="24"/>
          <w:szCs w:val="24"/>
        </w:rPr>
        <w:t xml:space="preserve"> using the characters that we had discussed</w:t>
      </w:r>
      <w:r w:rsidR="00D62BE2" w:rsidRPr="006630AD">
        <w:rPr>
          <w:rFonts w:cstheme="minorHAnsi"/>
          <w:sz w:val="24"/>
          <w:szCs w:val="24"/>
        </w:rPr>
        <w:t xml:space="preserve"> at the start of the lesson</w:t>
      </w:r>
      <w:r w:rsidR="0089367C" w:rsidRPr="006630AD">
        <w:rPr>
          <w:rFonts w:cstheme="minorHAnsi"/>
          <w:sz w:val="24"/>
          <w:szCs w:val="24"/>
        </w:rPr>
        <w:t>, which is a constructivist approach</w:t>
      </w:r>
      <w:r w:rsidR="002C1A76" w:rsidRPr="006630AD">
        <w:rPr>
          <w:rFonts w:cstheme="minorHAnsi"/>
          <w:sz w:val="24"/>
          <w:szCs w:val="24"/>
        </w:rPr>
        <w:t xml:space="preserve">. </w:t>
      </w:r>
      <w:r w:rsidR="00D62BE2" w:rsidRPr="006630AD">
        <w:rPr>
          <w:rFonts w:cstheme="minorHAnsi"/>
          <w:sz w:val="24"/>
          <w:szCs w:val="24"/>
        </w:rPr>
        <w:t>‘</w:t>
      </w:r>
      <w:r w:rsidR="0089367C" w:rsidRPr="006630AD">
        <w:rPr>
          <w:rFonts w:cstheme="minorHAnsi"/>
          <w:sz w:val="24"/>
          <w:szCs w:val="24"/>
        </w:rPr>
        <w:t>Constructivist teaching methods aim to assist learners in assimilating new information into existing knowledge, and to enable them to make the appropriate modifications to their existing intellectual frameworks to accommodate that information</w:t>
      </w:r>
      <w:r w:rsidR="0025641F" w:rsidRPr="006630AD">
        <w:rPr>
          <w:rFonts w:cstheme="minorHAnsi"/>
          <w:sz w:val="24"/>
          <w:szCs w:val="24"/>
        </w:rPr>
        <w:t>’ (</w:t>
      </w:r>
      <w:r w:rsidR="00D62BE2" w:rsidRPr="006630AD">
        <w:rPr>
          <w:rFonts w:cstheme="minorHAnsi"/>
          <w:sz w:val="24"/>
          <w:szCs w:val="24"/>
        </w:rPr>
        <w:t>Cremin,2014, p76).</w:t>
      </w:r>
      <w:r w:rsidR="0089367C" w:rsidRPr="006630AD">
        <w:rPr>
          <w:rFonts w:cstheme="minorHAnsi"/>
          <w:sz w:val="24"/>
          <w:szCs w:val="24"/>
        </w:rPr>
        <w:t xml:space="preserve"> I asked the children to come up with their own sentences using alliteration as it helped them to assimilate what they have learnt, by allowing them to re-express what they have learnt in their existing vocabulary.</w:t>
      </w:r>
    </w:p>
    <w:p w14:paraId="7B9F237D" w14:textId="31549775" w:rsidR="004A495E" w:rsidRPr="006630AD" w:rsidRDefault="004A495E" w:rsidP="006630AD">
      <w:pPr>
        <w:tabs>
          <w:tab w:val="left" w:pos="255"/>
        </w:tabs>
        <w:spacing w:line="360" w:lineRule="auto"/>
        <w:rPr>
          <w:rFonts w:cstheme="minorHAnsi"/>
          <w:sz w:val="24"/>
          <w:szCs w:val="24"/>
        </w:rPr>
      </w:pPr>
      <w:r w:rsidRPr="006630AD">
        <w:rPr>
          <w:rFonts w:cstheme="minorHAnsi"/>
          <w:sz w:val="24"/>
          <w:szCs w:val="24"/>
        </w:rPr>
        <w:t xml:space="preserve">For the main learning activity, I worked with the children in groups, according to their ability. </w:t>
      </w:r>
      <w:r w:rsidR="00943A61" w:rsidRPr="006630AD">
        <w:rPr>
          <w:rFonts w:cstheme="minorHAnsi"/>
          <w:sz w:val="24"/>
          <w:szCs w:val="24"/>
        </w:rPr>
        <w:t>First, I</w:t>
      </w:r>
      <w:r w:rsidRPr="006630AD">
        <w:rPr>
          <w:rFonts w:cstheme="minorHAnsi"/>
          <w:sz w:val="24"/>
          <w:szCs w:val="24"/>
        </w:rPr>
        <w:t xml:space="preserve"> got them to work in pairs to come up with sentences using alliteration. Vygotsky </w:t>
      </w:r>
      <w:r w:rsidR="00943A61" w:rsidRPr="006630AD">
        <w:rPr>
          <w:rFonts w:cstheme="minorHAnsi"/>
          <w:sz w:val="24"/>
          <w:szCs w:val="24"/>
        </w:rPr>
        <w:t>(1896 – 1934) believed</w:t>
      </w:r>
      <w:r w:rsidRPr="006630AD">
        <w:rPr>
          <w:rFonts w:cstheme="minorHAnsi"/>
          <w:sz w:val="24"/>
          <w:szCs w:val="24"/>
        </w:rPr>
        <w:t xml:space="preserve"> the role of other people (adults, siblings and other children) was essential for children's learning</w:t>
      </w:r>
      <w:r w:rsidR="00943A61" w:rsidRPr="006630AD">
        <w:rPr>
          <w:rFonts w:cstheme="minorHAnsi"/>
          <w:sz w:val="24"/>
          <w:szCs w:val="24"/>
        </w:rPr>
        <w:t xml:space="preserve">. ‘Every conversation or encounter between two or more people presents an opportunity for new knowledge to be obtained, or present knowledge expanded’ (Lynch,2016). </w:t>
      </w:r>
      <w:r w:rsidR="002345D9" w:rsidRPr="006630AD">
        <w:rPr>
          <w:rFonts w:cstheme="minorHAnsi"/>
          <w:sz w:val="24"/>
          <w:szCs w:val="24"/>
        </w:rPr>
        <w:t>Using a social constructivist approach and g</w:t>
      </w:r>
      <w:r w:rsidR="00943A61" w:rsidRPr="006630AD">
        <w:rPr>
          <w:rFonts w:cstheme="minorHAnsi"/>
          <w:sz w:val="24"/>
          <w:szCs w:val="24"/>
        </w:rPr>
        <w:t xml:space="preserve">etting the children to work together gave them the opportunity to build on one another’s knowledge and come up with best possible sentence. </w:t>
      </w:r>
      <w:r w:rsidR="002E794D" w:rsidRPr="006630AD">
        <w:rPr>
          <w:rFonts w:cstheme="minorHAnsi"/>
          <w:sz w:val="24"/>
          <w:szCs w:val="24"/>
        </w:rPr>
        <w:t>‘</w:t>
      </w:r>
      <w:r w:rsidR="002E794D" w:rsidRPr="006630AD">
        <w:rPr>
          <w:rFonts w:cstheme="minorHAnsi"/>
          <w:sz w:val="24"/>
          <w:szCs w:val="24"/>
        </w:rPr>
        <w:t xml:space="preserve">Social interaction and talk/communication helps children learn with and from </w:t>
      </w:r>
      <w:r w:rsidR="002E794D" w:rsidRPr="006630AD">
        <w:rPr>
          <w:rFonts w:cstheme="minorHAnsi"/>
          <w:sz w:val="24"/>
          <w:szCs w:val="24"/>
        </w:rPr>
        <w:t>others’ (</w:t>
      </w:r>
      <w:r w:rsidR="009F38BC" w:rsidRPr="006630AD">
        <w:rPr>
          <w:rFonts w:cstheme="minorHAnsi"/>
          <w:sz w:val="24"/>
          <w:szCs w:val="24"/>
        </w:rPr>
        <w:t xml:space="preserve">Welsh Assembly Government </w:t>
      </w:r>
      <w:proofErr w:type="gramStart"/>
      <w:r w:rsidR="002E794D" w:rsidRPr="006630AD">
        <w:rPr>
          <w:rFonts w:cstheme="minorHAnsi"/>
          <w:sz w:val="24"/>
          <w:szCs w:val="24"/>
        </w:rPr>
        <w:t>2008,p</w:t>
      </w:r>
      <w:proofErr w:type="gramEnd"/>
      <w:r w:rsidR="002E794D" w:rsidRPr="006630AD">
        <w:rPr>
          <w:rFonts w:cstheme="minorHAnsi"/>
          <w:sz w:val="24"/>
          <w:szCs w:val="24"/>
        </w:rPr>
        <w:t>9)</w:t>
      </w:r>
      <w:r w:rsidR="009F38BC" w:rsidRPr="006630AD">
        <w:rPr>
          <w:rFonts w:cstheme="minorHAnsi"/>
          <w:sz w:val="24"/>
          <w:szCs w:val="24"/>
        </w:rPr>
        <w:t>.</w:t>
      </w:r>
      <w:r w:rsidR="002E794D" w:rsidRPr="006630AD">
        <w:rPr>
          <w:rFonts w:cstheme="minorHAnsi"/>
          <w:sz w:val="24"/>
          <w:szCs w:val="24"/>
        </w:rPr>
        <w:t xml:space="preserve"> I</w:t>
      </w:r>
      <w:r w:rsidR="00D41754" w:rsidRPr="006630AD">
        <w:rPr>
          <w:rFonts w:cstheme="minorHAnsi"/>
          <w:sz w:val="24"/>
          <w:szCs w:val="24"/>
        </w:rPr>
        <w:t xml:space="preserve"> got the children to read out their sentences to the rest of the group and gave</w:t>
      </w:r>
      <w:r w:rsidR="00227D1C" w:rsidRPr="006630AD">
        <w:rPr>
          <w:rFonts w:cstheme="minorHAnsi"/>
          <w:sz w:val="24"/>
          <w:szCs w:val="24"/>
        </w:rPr>
        <w:t xml:space="preserve"> them praise and</w:t>
      </w:r>
      <w:r w:rsidR="00D41754" w:rsidRPr="006630AD">
        <w:rPr>
          <w:rFonts w:cstheme="minorHAnsi"/>
          <w:sz w:val="24"/>
          <w:szCs w:val="24"/>
        </w:rPr>
        <w:t xml:space="preserve"> feedback to help them improve </w:t>
      </w:r>
      <w:r w:rsidR="00227D1C" w:rsidRPr="006630AD">
        <w:rPr>
          <w:rFonts w:cstheme="minorHAnsi"/>
          <w:sz w:val="24"/>
          <w:szCs w:val="24"/>
        </w:rPr>
        <w:t xml:space="preserve">on what they had created. I gave dojo points to the children who were performing to the best of their ability which encouraged the other children in the group to work harder so that they could achieve the same reward. </w:t>
      </w:r>
      <w:r w:rsidR="00EE75D9" w:rsidRPr="006630AD">
        <w:rPr>
          <w:rFonts w:cstheme="minorHAnsi"/>
          <w:sz w:val="24"/>
          <w:szCs w:val="24"/>
        </w:rPr>
        <w:t>Skinner (1938</w:t>
      </w:r>
      <w:r w:rsidR="00227D1C" w:rsidRPr="006630AD">
        <w:rPr>
          <w:rFonts w:cstheme="minorHAnsi"/>
          <w:sz w:val="24"/>
          <w:szCs w:val="24"/>
        </w:rPr>
        <w:t xml:space="preserve">) supports ‘positive reinforcement’ as </w:t>
      </w:r>
      <w:r w:rsidR="00EE75D9" w:rsidRPr="006630AD">
        <w:rPr>
          <w:rFonts w:cstheme="minorHAnsi"/>
          <w:sz w:val="24"/>
          <w:szCs w:val="24"/>
        </w:rPr>
        <w:t xml:space="preserve">it </w:t>
      </w:r>
      <w:r w:rsidR="00227D1C" w:rsidRPr="006630AD">
        <w:rPr>
          <w:rFonts w:cstheme="minorHAnsi"/>
          <w:sz w:val="24"/>
          <w:szCs w:val="24"/>
        </w:rPr>
        <w:t xml:space="preserve">strengthens a </w:t>
      </w:r>
      <w:r w:rsidR="00EE75D9" w:rsidRPr="006630AD">
        <w:rPr>
          <w:rFonts w:cstheme="minorHAnsi"/>
          <w:sz w:val="24"/>
          <w:szCs w:val="24"/>
        </w:rPr>
        <w:t>behaviour</w:t>
      </w:r>
      <w:r w:rsidR="00227D1C" w:rsidRPr="006630AD">
        <w:rPr>
          <w:rFonts w:cstheme="minorHAnsi"/>
          <w:sz w:val="24"/>
          <w:szCs w:val="24"/>
        </w:rPr>
        <w:t xml:space="preserve"> by providing a consequence an </w:t>
      </w:r>
      <w:r w:rsidR="002345D9" w:rsidRPr="006630AD">
        <w:rPr>
          <w:rFonts w:cstheme="minorHAnsi"/>
          <w:sz w:val="24"/>
          <w:szCs w:val="24"/>
        </w:rPr>
        <w:lastRenderedPageBreak/>
        <w:t xml:space="preserve">individual would find </w:t>
      </w:r>
      <w:r w:rsidR="00227D1C" w:rsidRPr="006630AD">
        <w:rPr>
          <w:rFonts w:cstheme="minorHAnsi"/>
          <w:sz w:val="24"/>
          <w:szCs w:val="24"/>
        </w:rPr>
        <w:t>rewarding.</w:t>
      </w:r>
      <w:r w:rsidR="00EE75D9" w:rsidRPr="006630AD">
        <w:rPr>
          <w:rFonts w:cstheme="minorHAnsi"/>
          <w:sz w:val="24"/>
          <w:szCs w:val="24"/>
        </w:rPr>
        <w:t xml:space="preserve"> The children were more inclined to work harder knowing they would be rewarded for good behaviour.</w:t>
      </w:r>
    </w:p>
    <w:p w14:paraId="3B0D9616" w14:textId="22515211" w:rsidR="00EE75D9" w:rsidRPr="006630AD" w:rsidRDefault="00EE75D9" w:rsidP="006630AD">
      <w:pPr>
        <w:tabs>
          <w:tab w:val="left" w:pos="255"/>
        </w:tabs>
        <w:spacing w:line="360" w:lineRule="auto"/>
        <w:rPr>
          <w:rFonts w:cstheme="minorHAnsi"/>
          <w:sz w:val="24"/>
          <w:szCs w:val="24"/>
        </w:rPr>
      </w:pPr>
      <w:r w:rsidRPr="006630AD">
        <w:rPr>
          <w:rFonts w:cstheme="minorHAnsi"/>
          <w:sz w:val="24"/>
          <w:szCs w:val="24"/>
        </w:rPr>
        <w:t>Following the partner work I got the children to work independently on a work sheet linked to the language skill ‘alliteration’. I had to reinforce the meaning of alliteration as the children were misunderstanding that alliteration links to words beginning with the same sound not just the same letter.</w:t>
      </w:r>
      <w:r w:rsidR="001723DC" w:rsidRPr="006630AD">
        <w:rPr>
          <w:rFonts w:cstheme="minorHAnsi"/>
          <w:sz w:val="24"/>
          <w:szCs w:val="24"/>
        </w:rPr>
        <w:t xml:space="preserve"> Again, I differentiated the worksheets so that they were achievable for the individual. I monitored the children’s ability to complete the worksheet and gave a ‘Purple Pen question’ to the children who could confidently show that they could use alliteration, as they required more of a challenge to progress their learning.</w:t>
      </w:r>
      <w:r w:rsidR="0044659C" w:rsidRPr="006630AD">
        <w:rPr>
          <w:rFonts w:cstheme="minorHAnsi"/>
          <w:sz w:val="24"/>
          <w:szCs w:val="24"/>
        </w:rPr>
        <w:t xml:space="preserve"> </w:t>
      </w:r>
      <w:r w:rsidR="00B912CD" w:rsidRPr="006630AD">
        <w:rPr>
          <w:rFonts w:cstheme="minorHAnsi"/>
          <w:sz w:val="24"/>
          <w:szCs w:val="24"/>
        </w:rPr>
        <w:t xml:space="preserve">An article written by The </w:t>
      </w:r>
      <w:r w:rsidR="009F2E11" w:rsidRPr="006630AD">
        <w:rPr>
          <w:rFonts w:cstheme="minorHAnsi"/>
          <w:sz w:val="24"/>
          <w:szCs w:val="24"/>
        </w:rPr>
        <w:t>Guardian (Busch</w:t>
      </w:r>
      <w:r w:rsidR="00B912CD" w:rsidRPr="006630AD">
        <w:rPr>
          <w:rFonts w:cstheme="minorHAnsi"/>
          <w:sz w:val="24"/>
          <w:szCs w:val="24"/>
        </w:rPr>
        <w:t xml:space="preserve">,2016) explains that </w:t>
      </w:r>
      <w:r w:rsidR="0044659C" w:rsidRPr="006630AD">
        <w:rPr>
          <w:rFonts w:cstheme="minorHAnsi"/>
          <w:sz w:val="24"/>
          <w:szCs w:val="24"/>
        </w:rPr>
        <w:t xml:space="preserve">If </w:t>
      </w:r>
      <w:r w:rsidR="00B912CD" w:rsidRPr="006630AD">
        <w:rPr>
          <w:rFonts w:cstheme="minorHAnsi"/>
          <w:sz w:val="24"/>
          <w:szCs w:val="24"/>
        </w:rPr>
        <w:t xml:space="preserve">education is set at </w:t>
      </w:r>
      <w:r w:rsidR="0044659C" w:rsidRPr="006630AD">
        <w:rPr>
          <w:rFonts w:cstheme="minorHAnsi"/>
          <w:sz w:val="24"/>
          <w:szCs w:val="24"/>
        </w:rPr>
        <w:t>the right level, to be both challenging and realistic, they can help students to improve their performance and academic achievement</w:t>
      </w:r>
      <w:r w:rsidR="00B912CD" w:rsidRPr="006630AD">
        <w:rPr>
          <w:rFonts w:cstheme="minorHAnsi"/>
          <w:sz w:val="24"/>
          <w:szCs w:val="24"/>
        </w:rPr>
        <w:t>. I looked at the children as individuals for this part of developing the language skill of ‘alliteratio</w:t>
      </w:r>
      <w:r w:rsidR="002B3252" w:rsidRPr="006630AD">
        <w:rPr>
          <w:rFonts w:cstheme="minorHAnsi"/>
          <w:sz w:val="24"/>
          <w:szCs w:val="24"/>
        </w:rPr>
        <w:t>n</w:t>
      </w:r>
      <w:r w:rsidR="009F2E11" w:rsidRPr="006630AD">
        <w:rPr>
          <w:rFonts w:cstheme="minorHAnsi"/>
          <w:sz w:val="24"/>
          <w:szCs w:val="24"/>
        </w:rPr>
        <w:t>’ and</w:t>
      </w:r>
      <w:r w:rsidR="002B3252" w:rsidRPr="006630AD">
        <w:rPr>
          <w:rFonts w:cstheme="minorHAnsi"/>
          <w:sz w:val="24"/>
          <w:szCs w:val="24"/>
        </w:rPr>
        <w:t xml:space="preserve"> supported or </w:t>
      </w:r>
      <w:r w:rsidR="00B358C0" w:rsidRPr="006630AD">
        <w:rPr>
          <w:rFonts w:cstheme="minorHAnsi"/>
          <w:sz w:val="24"/>
          <w:szCs w:val="24"/>
        </w:rPr>
        <w:t>enhanced their skill level to cater for the individuals learning needs.</w:t>
      </w:r>
      <w:r w:rsidR="00F00A11" w:rsidRPr="006630AD">
        <w:rPr>
          <w:rFonts w:cstheme="minorHAnsi"/>
          <w:sz w:val="24"/>
          <w:szCs w:val="24"/>
        </w:rPr>
        <w:t xml:space="preserve"> </w:t>
      </w:r>
      <w:r w:rsidR="009F2E11" w:rsidRPr="006630AD">
        <w:rPr>
          <w:rFonts w:cstheme="minorHAnsi"/>
          <w:sz w:val="24"/>
          <w:szCs w:val="24"/>
        </w:rPr>
        <w:t>I repositioned the seating plan so that the children who were finding the work difficult could sit one side of the table, and I could give them additional support and leave the children who found it easier to continue with their work sheet independently.</w:t>
      </w:r>
    </w:p>
    <w:p w14:paraId="04EA24FB" w14:textId="2EBE3B3B" w:rsidR="0053393C" w:rsidRPr="006630AD" w:rsidRDefault="0053393C" w:rsidP="006630AD">
      <w:pPr>
        <w:tabs>
          <w:tab w:val="left" w:pos="255"/>
        </w:tabs>
        <w:spacing w:line="360" w:lineRule="auto"/>
        <w:rPr>
          <w:rFonts w:cstheme="minorHAnsi"/>
          <w:sz w:val="24"/>
          <w:szCs w:val="24"/>
        </w:rPr>
      </w:pPr>
      <w:r w:rsidRPr="006630AD">
        <w:rPr>
          <w:rFonts w:cstheme="minorHAnsi"/>
          <w:sz w:val="24"/>
          <w:szCs w:val="24"/>
        </w:rPr>
        <w:t xml:space="preserve">The final activity I </w:t>
      </w:r>
      <w:r w:rsidR="006A632C" w:rsidRPr="006630AD">
        <w:rPr>
          <w:rFonts w:cstheme="minorHAnsi"/>
          <w:sz w:val="24"/>
          <w:szCs w:val="24"/>
        </w:rPr>
        <w:t>came up with to explore alliteration was getting the children to create a class alliteration scrapbook. Each child got their own page in the scrapbook to present their work. This gave them a sense of pride and encouraged them to work hard so that they could be proud of the result</w:t>
      </w:r>
      <w:r w:rsidR="00C328DF" w:rsidRPr="006630AD">
        <w:rPr>
          <w:rFonts w:cstheme="minorHAnsi"/>
          <w:sz w:val="24"/>
          <w:szCs w:val="24"/>
        </w:rPr>
        <w:t xml:space="preserve"> that they had produced</w:t>
      </w:r>
      <w:r w:rsidR="006A632C" w:rsidRPr="006630AD">
        <w:rPr>
          <w:rFonts w:cstheme="minorHAnsi"/>
          <w:sz w:val="24"/>
          <w:szCs w:val="24"/>
        </w:rPr>
        <w:t xml:space="preserve">. The children got to choose from a variety of everyday images that I had provided to create </w:t>
      </w:r>
      <w:r w:rsidR="005547A5" w:rsidRPr="006630AD">
        <w:rPr>
          <w:rFonts w:cstheme="minorHAnsi"/>
          <w:sz w:val="24"/>
          <w:szCs w:val="24"/>
        </w:rPr>
        <w:t xml:space="preserve">an </w:t>
      </w:r>
      <w:r w:rsidR="006A632C" w:rsidRPr="006630AD">
        <w:rPr>
          <w:rFonts w:cstheme="minorHAnsi"/>
          <w:sz w:val="24"/>
          <w:szCs w:val="24"/>
        </w:rPr>
        <w:t>alliteration sentence</w:t>
      </w:r>
      <w:r w:rsidR="005547A5" w:rsidRPr="006630AD">
        <w:rPr>
          <w:rFonts w:cstheme="minorHAnsi"/>
          <w:sz w:val="24"/>
          <w:szCs w:val="24"/>
        </w:rPr>
        <w:t xml:space="preserve"> accompanied by their own picture that depicts what they had spoken about. Donaldson (2015) supports the idea of giving children choice as he states that ‘choice is important in helping to engage children and young people in their learning’. I worked with the children individually to create their sentence as it gave me the opportunity to assess whether they had grasped the concept of alliteration. I supported the children who found it difficult to create a sentence by getting them to think of words with the same sound first before putting it into a full sentence.</w:t>
      </w:r>
      <w:r w:rsidR="002345D9" w:rsidRPr="006630AD">
        <w:rPr>
          <w:rFonts w:cstheme="minorHAnsi"/>
          <w:sz w:val="24"/>
          <w:szCs w:val="24"/>
        </w:rPr>
        <w:t xml:space="preserve"> This links to </w:t>
      </w:r>
      <w:r w:rsidR="006760F1" w:rsidRPr="006630AD">
        <w:rPr>
          <w:rFonts w:cstheme="minorHAnsi"/>
          <w:sz w:val="24"/>
          <w:szCs w:val="24"/>
        </w:rPr>
        <w:t>Vygotsky’s (</w:t>
      </w:r>
      <w:r w:rsidR="002345D9" w:rsidRPr="006630AD">
        <w:rPr>
          <w:rFonts w:cstheme="minorHAnsi"/>
          <w:sz w:val="24"/>
          <w:szCs w:val="24"/>
        </w:rPr>
        <w:t>1896 – 1934)theory and the ZPD as  I ensured that these children performed at a higher level when they were supported by a more capable adult (the teacher).</w:t>
      </w:r>
      <w:r w:rsidR="005547A5" w:rsidRPr="006630AD">
        <w:rPr>
          <w:rFonts w:cstheme="minorHAnsi"/>
          <w:sz w:val="24"/>
          <w:szCs w:val="24"/>
        </w:rPr>
        <w:t xml:space="preserve">Alternatively, I used my visual assessments to identify children who were excelling </w:t>
      </w:r>
      <w:r w:rsidR="005547A5" w:rsidRPr="006630AD">
        <w:rPr>
          <w:rFonts w:cstheme="minorHAnsi"/>
          <w:sz w:val="24"/>
          <w:szCs w:val="24"/>
        </w:rPr>
        <w:lastRenderedPageBreak/>
        <w:t>in this skill to write their own definitions of alliteration on the front page of the scrapbook.</w:t>
      </w:r>
      <w:r w:rsidR="006760F1" w:rsidRPr="006630AD">
        <w:rPr>
          <w:rFonts w:cstheme="minorHAnsi"/>
          <w:sz w:val="24"/>
          <w:szCs w:val="24"/>
        </w:rPr>
        <w:t xml:space="preserve"> This allowed them to be pushed so that they could achieve the most effective learning.</w:t>
      </w:r>
    </w:p>
    <w:p w14:paraId="3702A5E1" w14:textId="3DD832F9" w:rsidR="00813F53" w:rsidRPr="006630AD" w:rsidRDefault="00A456E5" w:rsidP="006630AD">
      <w:pPr>
        <w:tabs>
          <w:tab w:val="left" w:pos="255"/>
        </w:tabs>
        <w:spacing w:line="360" w:lineRule="auto"/>
        <w:rPr>
          <w:rFonts w:cstheme="minorHAnsi"/>
          <w:sz w:val="24"/>
          <w:szCs w:val="24"/>
        </w:rPr>
      </w:pPr>
      <w:r w:rsidRPr="006630AD">
        <w:rPr>
          <w:rFonts w:cstheme="minorHAnsi"/>
          <w:sz w:val="24"/>
          <w:szCs w:val="24"/>
        </w:rPr>
        <w:t xml:space="preserve">This discussion </w:t>
      </w:r>
      <w:r w:rsidR="00C328DF" w:rsidRPr="006630AD">
        <w:rPr>
          <w:rFonts w:cstheme="minorHAnsi"/>
          <w:sz w:val="24"/>
          <w:szCs w:val="24"/>
        </w:rPr>
        <w:t xml:space="preserve">in relation to teacher subject knowledge and pedagogy </w:t>
      </w:r>
      <w:r w:rsidRPr="006630AD">
        <w:rPr>
          <w:rFonts w:cstheme="minorHAnsi"/>
          <w:sz w:val="24"/>
          <w:szCs w:val="24"/>
        </w:rPr>
        <w:t xml:space="preserve">shows that teaching and learning are complementary, I think a good teacher has both good subject knowledge and teacher pedagogy. To be able to teach effectively a competent amount of subject knowledge is required however, I think it is equally important that it is taught in the best possible way that will benefit the learner’s development. If a teacher is confident in their ability to teach subject knowledge, they will be confident by their pupils. ‘We all learn better from someone who we believe is both confident in their own knowledge and is passionate about sharing that knowledge with </w:t>
      </w:r>
      <w:r w:rsidR="006760F1" w:rsidRPr="006630AD">
        <w:rPr>
          <w:rFonts w:cstheme="minorHAnsi"/>
          <w:sz w:val="24"/>
          <w:szCs w:val="24"/>
        </w:rPr>
        <w:t>us (</w:t>
      </w:r>
      <w:r w:rsidRPr="006630AD">
        <w:rPr>
          <w:rFonts w:cstheme="minorHAnsi"/>
          <w:sz w:val="24"/>
          <w:szCs w:val="24"/>
        </w:rPr>
        <w:t>Cotton,2013).</w:t>
      </w:r>
      <w:r w:rsidR="001723DC" w:rsidRPr="006630AD">
        <w:rPr>
          <w:rFonts w:cstheme="minorHAnsi"/>
          <w:sz w:val="24"/>
          <w:szCs w:val="24"/>
        </w:rPr>
        <w:t xml:space="preserve"> </w:t>
      </w:r>
      <w:r w:rsidR="006760F1" w:rsidRPr="006630AD">
        <w:rPr>
          <w:rFonts w:cstheme="minorHAnsi"/>
          <w:sz w:val="24"/>
          <w:szCs w:val="24"/>
        </w:rPr>
        <w:t xml:space="preserve">If a teacher expresses their uninterest or hatred for a subject the children are not going to be as enthusiastic when it comes to learning about it. Whereas, if a teacher shows a significant amount of eagerness the children are more likely to mimic this </w:t>
      </w:r>
      <w:r w:rsidR="00C328DF" w:rsidRPr="006630AD">
        <w:rPr>
          <w:rFonts w:cstheme="minorHAnsi"/>
          <w:sz w:val="24"/>
          <w:szCs w:val="24"/>
        </w:rPr>
        <w:t xml:space="preserve">energy. </w:t>
      </w:r>
      <w:r w:rsidR="00CB09F4" w:rsidRPr="006630AD">
        <w:rPr>
          <w:rFonts w:cstheme="minorHAnsi"/>
          <w:sz w:val="24"/>
          <w:szCs w:val="24"/>
        </w:rPr>
        <w:t>“</w:t>
      </w:r>
      <w:r w:rsidR="00813F53" w:rsidRPr="006630AD">
        <w:rPr>
          <w:rFonts w:cstheme="minorHAnsi"/>
          <w:sz w:val="24"/>
          <w:szCs w:val="24"/>
        </w:rPr>
        <w:t xml:space="preserve">Teacher enthusiasm is considered to be an important component of classroom life, not merely because teachers, researchers, and students all believe that it is, but more tangibly because it has the power to positively influence student outcomes (Brigham, Scruggs, &amp; Mastropieri, 1992; Patrick, </w:t>
      </w:r>
      <w:proofErr w:type="spellStart"/>
      <w:r w:rsidR="00813F53" w:rsidRPr="006630AD">
        <w:rPr>
          <w:rFonts w:cstheme="minorHAnsi"/>
          <w:sz w:val="24"/>
          <w:szCs w:val="24"/>
        </w:rPr>
        <w:t>Hisley</w:t>
      </w:r>
      <w:proofErr w:type="spellEnd"/>
      <w:r w:rsidR="00813F53" w:rsidRPr="006630AD">
        <w:rPr>
          <w:rFonts w:cstheme="minorHAnsi"/>
          <w:sz w:val="24"/>
          <w:szCs w:val="24"/>
        </w:rPr>
        <w:t xml:space="preserve">, &amp; </w:t>
      </w:r>
      <w:proofErr w:type="spellStart"/>
      <w:r w:rsidR="00813F53" w:rsidRPr="006630AD">
        <w:rPr>
          <w:rFonts w:cstheme="minorHAnsi"/>
          <w:sz w:val="24"/>
          <w:szCs w:val="24"/>
        </w:rPr>
        <w:t>Kempler</w:t>
      </w:r>
      <w:proofErr w:type="spellEnd"/>
      <w:r w:rsidR="00813F53" w:rsidRPr="006630AD">
        <w:rPr>
          <w:rFonts w:cstheme="minorHAnsi"/>
          <w:sz w:val="24"/>
          <w:szCs w:val="24"/>
        </w:rPr>
        <w:t xml:space="preserve">, 2000; </w:t>
      </w:r>
      <w:proofErr w:type="spellStart"/>
      <w:r w:rsidR="00813F53" w:rsidRPr="006630AD">
        <w:rPr>
          <w:rFonts w:cstheme="minorHAnsi"/>
          <w:sz w:val="24"/>
          <w:szCs w:val="24"/>
        </w:rPr>
        <w:t>Rosenshine</w:t>
      </w:r>
      <w:proofErr w:type="spellEnd"/>
      <w:r w:rsidR="00813F53" w:rsidRPr="006630AD">
        <w:rPr>
          <w:rFonts w:cstheme="minorHAnsi"/>
          <w:sz w:val="24"/>
          <w:szCs w:val="24"/>
        </w:rPr>
        <w:t>, 1970).</w:t>
      </w:r>
      <w:r w:rsidR="00CB09F4" w:rsidRPr="006630AD">
        <w:rPr>
          <w:rFonts w:cstheme="minorHAnsi"/>
          <w:sz w:val="24"/>
          <w:szCs w:val="24"/>
        </w:rPr>
        <w:t xml:space="preserve">”( </w:t>
      </w:r>
      <w:r w:rsidR="00CB09F4" w:rsidRPr="006630AD">
        <w:rPr>
          <w:rFonts w:cstheme="minorHAnsi"/>
          <w:sz w:val="24"/>
          <w:szCs w:val="24"/>
        </w:rPr>
        <w:t>Hattie, J. (2013).</w:t>
      </w:r>
      <w:r w:rsidR="00CB09F4" w:rsidRPr="006630AD">
        <w:rPr>
          <w:rFonts w:cstheme="minorHAnsi"/>
          <w:sz w:val="24"/>
          <w:szCs w:val="24"/>
        </w:rPr>
        <w:t xml:space="preserve"> </w:t>
      </w:r>
      <w:r w:rsidR="007E14E8" w:rsidRPr="006630AD">
        <w:rPr>
          <w:rFonts w:cstheme="minorHAnsi"/>
          <w:sz w:val="24"/>
          <w:szCs w:val="24"/>
        </w:rPr>
        <w:t>I think a teacher should not only educate and develop an individual’s academic skill and ability but be able to empower, encourage and enhance their personal wellbeing. Not every child is going to be able to grasp concepts and learn at the same speed, so it is important that they are treated as individuals, with their own learning needs and personal preferences. It is imperative that the child is the focus and that nobody is discriminated against.</w:t>
      </w:r>
      <w:r w:rsidR="007E14E8" w:rsidRPr="006630AD">
        <w:rPr>
          <w:rFonts w:cstheme="minorHAnsi"/>
          <w:sz w:val="24"/>
          <w:szCs w:val="24"/>
        </w:rPr>
        <w:t xml:space="preserve"> Having good subject knowledge and teaching pedagogy </w:t>
      </w:r>
      <w:r w:rsidR="007727A6" w:rsidRPr="006630AD">
        <w:rPr>
          <w:rFonts w:cstheme="minorHAnsi"/>
          <w:sz w:val="24"/>
          <w:szCs w:val="24"/>
        </w:rPr>
        <w:t xml:space="preserve">combined </w:t>
      </w:r>
      <w:r w:rsidR="007E14E8" w:rsidRPr="006630AD">
        <w:rPr>
          <w:rFonts w:cstheme="minorHAnsi"/>
          <w:sz w:val="24"/>
          <w:szCs w:val="24"/>
        </w:rPr>
        <w:t>will enhance how this is achieved.</w:t>
      </w:r>
    </w:p>
    <w:p w14:paraId="65503626" w14:textId="4F645372" w:rsidR="00A456E5" w:rsidRPr="006630AD" w:rsidRDefault="007E14E8" w:rsidP="006630AD">
      <w:pPr>
        <w:tabs>
          <w:tab w:val="left" w:pos="255"/>
        </w:tabs>
        <w:spacing w:line="360" w:lineRule="auto"/>
        <w:rPr>
          <w:rFonts w:cstheme="minorHAnsi"/>
          <w:sz w:val="24"/>
          <w:szCs w:val="24"/>
        </w:rPr>
      </w:pPr>
      <w:r w:rsidRPr="006630AD">
        <w:rPr>
          <w:rFonts w:cstheme="minorHAnsi"/>
          <w:sz w:val="24"/>
          <w:szCs w:val="24"/>
        </w:rPr>
        <w:t>Word count: 28</w:t>
      </w:r>
      <w:r w:rsidR="005C2E97">
        <w:rPr>
          <w:rFonts w:cstheme="minorHAnsi"/>
          <w:sz w:val="24"/>
          <w:szCs w:val="24"/>
        </w:rPr>
        <w:t>4</w:t>
      </w:r>
      <w:bookmarkStart w:id="0" w:name="_GoBack"/>
      <w:bookmarkEnd w:id="0"/>
      <w:r w:rsidR="003A15D3">
        <w:rPr>
          <w:rFonts w:cstheme="minorHAnsi"/>
          <w:sz w:val="24"/>
          <w:szCs w:val="24"/>
        </w:rPr>
        <w:t>0</w:t>
      </w:r>
    </w:p>
    <w:p w14:paraId="62A6F5CF" w14:textId="3A30F41F" w:rsidR="007E14E8" w:rsidRPr="006630AD" w:rsidRDefault="007E14E8" w:rsidP="006630AD">
      <w:pPr>
        <w:tabs>
          <w:tab w:val="left" w:pos="255"/>
        </w:tabs>
        <w:spacing w:line="360" w:lineRule="auto"/>
        <w:rPr>
          <w:rFonts w:cstheme="minorHAnsi"/>
          <w:sz w:val="24"/>
          <w:szCs w:val="24"/>
        </w:rPr>
      </w:pPr>
    </w:p>
    <w:p w14:paraId="03120EA6" w14:textId="0925312D" w:rsidR="007E14E8" w:rsidRPr="006630AD" w:rsidRDefault="007E14E8" w:rsidP="006630AD">
      <w:pPr>
        <w:tabs>
          <w:tab w:val="left" w:pos="255"/>
        </w:tabs>
        <w:spacing w:line="360" w:lineRule="auto"/>
        <w:rPr>
          <w:rFonts w:cstheme="minorHAnsi"/>
          <w:sz w:val="24"/>
          <w:szCs w:val="24"/>
          <w:u w:val="single"/>
        </w:rPr>
      </w:pPr>
      <w:r w:rsidRPr="006630AD">
        <w:rPr>
          <w:rFonts w:cstheme="minorHAnsi"/>
          <w:sz w:val="24"/>
          <w:szCs w:val="24"/>
          <w:u w:val="single"/>
        </w:rPr>
        <w:t>References</w:t>
      </w:r>
    </w:p>
    <w:sdt>
      <w:sdtPr>
        <w:rPr>
          <w:rFonts w:asciiTheme="minorHAnsi" w:eastAsiaTheme="minorHAnsi" w:hAnsiTheme="minorHAnsi" w:cstheme="minorHAnsi"/>
          <w:color w:val="auto"/>
          <w:sz w:val="24"/>
          <w:szCs w:val="24"/>
          <w:lang w:val="en-GB"/>
        </w:rPr>
        <w:id w:val="-1282422751"/>
        <w:docPartObj>
          <w:docPartGallery w:val="Bibliographies"/>
          <w:docPartUnique/>
        </w:docPartObj>
      </w:sdtPr>
      <w:sdtContent>
        <w:p w14:paraId="03F05285" w14:textId="77777777" w:rsidR="007E14E8" w:rsidRPr="006630AD" w:rsidRDefault="007E14E8" w:rsidP="006630AD">
          <w:pPr>
            <w:pStyle w:val="Heading1"/>
            <w:spacing w:line="360" w:lineRule="auto"/>
            <w:rPr>
              <w:rFonts w:asciiTheme="minorHAnsi" w:hAnsiTheme="minorHAnsi" w:cstheme="minorHAnsi"/>
              <w:sz w:val="24"/>
              <w:szCs w:val="24"/>
            </w:rPr>
          </w:pPr>
          <w:r w:rsidRPr="006630AD">
            <w:rPr>
              <w:rFonts w:asciiTheme="minorHAnsi" w:hAnsiTheme="minorHAnsi" w:cstheme="minorHAnsi"/>
              <w:sz w:val="24"/>
              <w:szCs w:val="24"/>
            </w:rPr>
            <w:t>Bibliography</w:t>
          </w:r>
        </w:p>
        <w:sdt>
          <w:sdtPr>
            <w:rPr>
              <w:rFonts w:cstheme="minorHAnsi"/>
              <w:sz w:val="24"/>
              <w:szCs w:val="24"/>
            </w:rPr>
            <w:id w:val="1603223354"/>
            <w:bibliography/>
          </w:sdtPr>
          <w:sdtContent>
            <w:p w14:paraId="359A7B61" w14:textId="77777777" w:rsidR="007E14E8" w:rsidRPr="006630AD" w:rsidRDefault="007E14E8" w:rsidP="006630AD">
              <w:pPr>
                <w:pStyle w:val="Bibliography"/>
                <w:spacing w:line="360" w:lineRule="auto"/>
                <w:ind w:left="720" w:hanging="720"/>
                <w:rPr>
                  <w:rFonts w:cstheme="minorHAnsi"/>
                  <w:noProof/>
                  <w:sz w:val="24"/>
                  <w:szCs w:val="24"/>
                  <w:lang w:val="en-US"/>
                </w:rPr>
              </w:pPr>
              <w:r w:rsidRPr="006630AD">
                <w:rPr>
                  <w:rFonts w:cstheme="minorHAnsi"/>
                  <w:sz w:val="24"/>
                  <w:szCs w:val="24"/>
                </w:rPr>
                <w:fldChar w:fldCharType="begin"/>
              </w:r>
              <w:r w:rsidRPr="006630AD">
                <w:rPr>
                  <w:rFonts w:cstheme="minorHAnsi"/>
                  <w:sz w:val="24"/>
                  <w:szCs w:val="24"/>
                </w:rPr>
                <w:instrText xml:space="preserve"> BIBLIOGRAPHY </w:instrText>
              </w:r>
              <w:r w:rsidRPr="006630AD">
                <w:rPr>
                  <w:rFonts w:cstheme="minorHAnsi"/>
                  <w:sz w:val="24"/>
                  <w:szCs w:val="24"/>
                </w:rPr>
                <w:fldChar w:fldCharType="separate"/>
              </w:r>
              <w:r w:rsidRPr="006630AD">
                <w:rPr>
                  <w:rFonts w:cstheme="minorHAnsi"/>
                  <w:noProof/>
                  <w:sz w:val="24"/>
                  <w:szCs w:val="24"/>
                  <w:lang w:val="en-US"/>
                </w:rPr>
                <w:t>C</w:t>
              </w:r>
              <w:r w:rsidRPr="006630AD">
                <w:rPr>
                  <w:rFonts w:cstheme="minorHAnsi"/>
                  <w:sz w:val="24"/>
                  <w:szCs w:val="24"/>
                </w:rPr>
                <w:t xml:space="preserve"> </w:t>
              </w:r>
              <w:r w:rsidRPr="006630AD">
                <w:rPr>
                  <w:rFonts w:cstheme="minorHAnsi"/>
                  <w:noProof/>
                  <w:sz w:val="24"/>
                  <w:szCs w:val="24"/>
                  <w:lang w:val="en-US"/>
                </w:rPr>
                <w:t xml:space="preserve">Donaldson, P. G. (2015). Successful Futures. Cardiff: OGL.hristine Hopkins, S. G. (1999). </w:t>
              </w:r>
              <w:r w:rsidRPr="006630AD">
                <w:rPr>
                  <w:rFonts w:cstheme="minorHAnsi"/>
                  <w:i/>
                  <w:iCs/>
                  <w:noProof/>
                  <w:sz w:val="24"/>
                  <w:szCs w:val="24"/>
                  <w:lang w:val="en-US"/>
                </w:rPr>
                <w:t>Mathematics in the Primary School, second edition.</w:t>
              </w:r>
              <w:r w:rsidRPr="006630AD">
                <w:rPr>
                  <w:rFonts w:cstheme="minorHAnsi"/>
                  <w:noProof/>
                  <w:sz w:val="24"/>
                  <w:szCs w:val="24"/>
                  <w:lang w:val="en-US"/>
                </w:rPr>
                <w:t xml:space="preserve"> Davis Fulton Publishers.</w:t>
              </w:r>
            </w:p>
            <w:p w14:paraId="027C0186" w14:textId="77777777" w:rsidR="007E14E8" w:rsidRPr="006630AD" w:rsidRDefault="007E14E8" w:rsidP="006630AD">
              <w:pPr>
                <w:pStyle w:val="Bibliography"/>
                <w:spacing w:line="360" w:lineRule="auto"/>
                <w:ind w:left="720" w:hanging="720"/>
                <w:rPr>
                  <w:rFonts w:cstheme="minorHAnsi"/>
                  <w:noProof/>
                  <w:sz w:val="24"/>
                  <w:szCs w:val="24"/>
                  <w:lang w:val="en-US"/>
                </w:rPr>
              </w:pPr>
              <w:r w:rsidRPr="006630AD">
                <w:rPr>
                  <w:rFonts w:cstheme="minorHAnsi"/>
                  <w:noProof/>
                  <w:sz w:val="24"/>
                  <w:szCs w:val="24"/>
                  <w:lang w:val="en-US"/>
                </w:rPr>
                <w:lastRenderedPageBreak/>
                <w:t xml:space="preserve">Fischer, M. H. (2011). Effects of Finger Counting on Numerical Development – The Opposing Views of Neurocognition and Mathematics Education. </w:t>
              </w:r>
              <w:r w:rsidRPr="006630AD">
                <w:rPr>
                  <w:rFonts w:cstheme="minorHAnsi"/>
                  <w:i/>
                  <w:iCs/>
                  <w:noProof/>
                  <w:sz w:val="24"/>
                  <w:szCs w:val="24"/>
                  <w:lang w:val="en-US"/>
                </w:rPr>
                <w:t>Frontiers in Psychology</w:t>
              </w:r>
              <w:r w:rsidRPr="006630AD">
                <w:rPr>
                  <w:rFonts w:cstheme="minorHAnsi"/>
                  <w:noProof/>
                  <w:sz w:val="24"/>
                  <w:szCs w:val="24"/>
                  <w:lang w:val="en-US"/>
                </w:rPr>
                <w:t>.</w:t>
              </w:r>
            </w:p>
            <w:p w14:paraId="6A531784" w14:textId="77777777" w:rsidR="007E14E8" w:rsidRPr="006630AD" w:rsidRDefault="007E14E8" w:rsidP="006630AD">
              <w:pPr>
                <w:pStyle w:val="Bibliography"/>
                <w:spacing w:line="360" w:lineRule="auto"/>
                <w:ind w:left="720" w:hanging="720"/>
                <w:rPr>
                  <w:rFonts w:cstheme="minorHAnsi"/>
                  <w:noProof/>
                  <w:sz w:val="24"/>
                  <w:szCs w:val="24"/>
                  <w:lang w:val="en-US"/>
                </w:rPr>
              </w:pPr>
              <w:r w:rsidRPr="006630AD">
                <w:rPr>
                  <w:rFonts w:cstheme="minorHAnsi"/>
                  <w:i/>
                  <w:iCs/>
                  <w:noProof/>
                  <w:sz w:val="24"/>
                  <w:szCs w:val="24"/>
                  <w:lang w:val="en-US"/>
                </w:rPr>
                <w:t>Learning Theory: Behaviourism</w:t>
              </w:r>
              <w:r w:rsidRPr="006630AD">
                <w:rPr>
                  <w:rFonts w:cstheme="minorHAnsi"/>
                  <w:noProof/>
                  <w:sz w:val="24"/>
                  <w:szCs w:val="24"/>
                  <w:lang w:val="en-US"/>
                </w:rPr>
                <w:t>. (n.d.). Retrieved from https://msu.edu/~yorkrobe/Webb/Final/lt_behaviorism.htm</w:t>
              </w:r>
            </w:p>
            <w:p w14:paraId="10BA18BF" w14:textId="77777777" w:rsidR="007E14E8" w:rsidRPr="006630AD" w:rsidRDefault="007E14E8" w:rsidP="006630AD">
              <w:pPr>
                <w:pStyle w:val="Bibliography"/>
                <w:spacing w:line="360" w:lineRule="auto"/>
                <w:ind w:left="720" w:hanging="720"/>
                <w:rPr>
                  <w:rFonts w:cstheme="minorHAnsi"/>
                  <w:noProof/>
                  <w:sz w:val="24"/>
                  <w:szCs w:val="24"/>
                  <w:lang w:val="en-US"/>
                </w:rPr>
              </w:pPr>
              <w:r w:rsidRPr="006630AD">
                <w:rPr>
                  <w:rFonts w:cstheme="minorHAnsi"/>
                  <w:noProof/>
                  <w:sz w:val="24"/>
                  <w:szCs w:val="24"/>
                  <w:lang w:val="en-US"/>
                </w:rPr>
                <w:t xml:space="preserve">Maria Goulding, T. R. (2002). Subject Knowledge and Application. </w:t>
              </w:r>
              <w:r w:rsidRPr="006630AD">
                <w:rPr>
                  <w:rFonts w:cstheme="minorHAnsi"/>
                  <w:i/>
                  <w:iCs/>
                  <w:noProof/>
                  <w:sz w:val="24"/>
                  <w:szCs w:val="24"/>
                  <w:lang w:val="en-US"/>
                </w:rPr>
                <w:t>British Educational Research Journal</w:t>
              </w:r>
              <w:r w:rsidRPr="006630AD">
                <w:rPr>
                  <w:rFonts w:cstheme="minorHAnsi"/>
                  <w:noProof/>
                  <w:sz w:val="24"/>
                  <w:szCs w:val="24"/>
                  <w:lang w:val="en-US"/>
                </w:rPr>
                <w:t>, 689.</w:t>
              </w:r>
            </w:p>
            <w:p w14:paraId="4E54102F" w14:textId="77777777" w:rsidR="007E14E8" w:rsidRPr="006630AD" w:rsidRDefault="007E14E8" w:rsidP="006630AD">
              <w:pPr>
                <w:pStyle w:val="Bibliography"/>
                <w:spacing w:line="360" w:lineRule="auto"/>
                <w:ind w:left="720" w:hanging="720"/>
                <w:rPr>
                  <w:rFonts w:cstheme="minorHAnsi"/>
                  <w:noProof/>
                  <w:sz w:val="24"/>
                  <w:szCs w:val="24"/>
                  <w:lang w:val="en-US"/>
                </w:rPr>
              </w:pPr>
              <w:r w:rsidRPr="006630AD">
                <w:rPr>
                  <w:rFonts w:cstheme="minorHAnsi"/>
                  <w:noProof/>
                  <w:sz w:val="24"/>
                  <w:szCs w:val="24"/>
                  <w:lang w:val="en-US"/>
                </w:rPr>
                <w:t>Mathematics, N. C. (2000). Why and How to Differentiate Math Instruction.</w:t>
              </w:r>
            </w:p>
            <w:p w14:paraId="09FDA8C7" w14:textId="77777777" w:rsidR="007E14E8" w:rsidRPr="006630AD" w:rsidRDefault="007E14E8" w:rsidP="006630AD">
              <w:pPr>
                <w:pStyle w:val="Bibliography"/>
                <w:spacing w:line="360" w:lineRule="auto"/>
                <w:ind w:left="720" w:hanging="720"/>
                <w:rPr>
                  <w:rFonts w:cstheme="minorHAnsi"/>
                  <w:noProof/>
                  <w:sz w:val="24"/>
                  <w:szCs w:val="24"/>
                  <w:lang w:val="en-US"/>
                </w:rPr>
              </w:pPr>
              <w:r w:rsidRPr="006630AD">
                <w:rPr>
                  <w:rFonts w:cstheme="minorHAnsi"/>
                  <w:noProof/>
                  <w:sz w:val="24"/>
                  <w:szCs w:val="24"/>
                  <w:lang w:val="en-US"/>
                </w:rPr>
                <w:t xml:space="preserve">The E.L.P.S Theory and Connectionist Approach – Comparing Two Theories on How Children Can Best Learn Mathematics. (2011-2017). </w:t>
              </w:r>
              <w:r w:rsidRPr="006630AD">
                <w:rPr>
                  <w:rFonts w:cstheme="minorHAnsi"/>
                  <w:i/>
                  <w:iCs/>
                  <w:noProof/>
                  <w:sz w:val="24"/>
                  <w:szCs w:val="24"/>
                  <w:lang w:val="en-US"/>
                </w:rPr>
                <w:t>Free Content Web</w:t>
              </w:r>
              <w:r w:rsidRPr="006630AD">
                <w:rPr>
                  <w:rFonts w:cstheme="minorHAnsi"/>
                  <w:noProof/>
                  <w:sz w:val="24"/>
                  <w:szCs w:val="24"/>
                  <w:lang w:val="en-US"/>
                </w:rPr>
                <w:t>.</w:t>
              </w:r>
            </w:p>
            <w:p w14:paraId="63409BA1" w14:textId="77777777" w:rsidR="007E14E8" w:rsidRPr="006630AD" w:rsidRDefault="007E14E8" w:rsidP="006630AD">
              <w:pPr>
                <w:pStyle w:val="Bibliography"/>
                <w:spacing w:line="360" w:lineRule="auto"/>
                <w:ind w:left="720" w:hanging="720"/>
                <w:rPr>
                  <w:rFonts w:cstheme="minorHAnsi"/>
                  <w:sz w:val="24"/>
                  <w:szCs w:val="24"/>
                </w:rPr>
              </w:pPr>
              <w:r w:rsidRPr="006630AD">
                <w:rPr>
                  <w:rFonts w:cstheme="minorHAnsi"/>
                  <w:sz w:val="24"/>
                  <w:szCs w:val="24"/>
                </w:rPr>
                <w:t xml:space="preserve">Skinner, B.F. (1968) </w:t>
              </w:r>
              <w:r w:rsidRPr="006630AD">
                <w:rPr>
                  <w:rFonts w:cstheme="minorHAnsi"/>
                  <w:i/>
                  <w:iCs/>
                  <w:sz w:val="24"/>
                  <w:szCs w:val="24"/>
                </w:rPr>
                <w:t>The Technology of Teaching.</w:t>
              </w:r>
              <w:r w:rsidRPr="006630AD">
                <w:rPr>
                  <w:rFonts w:cstheme="minorHAnsi"/>
                  <w:sz w:val="24"/>
                  <w:szCs w:val="24"/>
                </w:rPr>
                <w:t xml:space="preserve"> New York: Meredith Corporation.</w:t>
              </w:r>
            </w:p>
            <w:p w14:paraId="409F5850" w14:textId="77777777" w:rsidR="007E14E8" w:rsidRPr="006630AD" w:rsidRDefault="007E14E8" w:rsidP="006630AD">
              <w:pPr>
                <w:spacing w:line="360" w:lineRule="auto"/>
                <w:rPr>
                  <w:rFonts w:cstheme="minorHAnsi"/>
                  <w:sz w:val="24"/>
                  <w:szCs w:val="24"/>
                </w:rPr>
              </w:pPr>
              <w:r w:rsidRPr="006630AD">
                <w:rPr>
                  <w:rFonts w:cstheme="minorHAnsi"/>
                  <w:sz w:val="24"/>
                  <w:szCs w:val="24"/>
                </w:rPr>
                <w:t xml:space="preserve">Civil, Marie </w:t>
              </w:r>
              <w:proofErr w:type="gramStart"/>
              <w:r w:rsidRPr="006630AD">
                <w:rPr>
                  <w:rFonts w:cstheme="minorHAnsi"/>
                  <w:sz w:val="24"/>
                  <w:szCs w:val="24"/>
                </w:rPr>
                <w:t>Duplessy(</w:t>
              </w:r>
              <w:proofErr w:type="gramEnd"/>
              <w:r w:rsidRPr="006630AD">
                <w:rPr>
                  <w:rFonts w:cstheme="minorHAnsi"/>
                  <w:sz w:val="24"/>
                  <w:szCs w:val="24"/>
                </w:rPr>
                <w:t xml:space="preserve">2007) "Using Music to Improve Learning in </w:t>
              </w:r>
              <w:proofErr w:type="spellStart"/>
              <w:r w:rsidRPr="006630AD">
                <w:rPr>
                  <w:rFonts w:cstheme="minorHAnsi"/>
                  <w:sz w:val="24"/>
                  <w:szCs w:val="24"/>
                </w:rPr>
                <w:t>Mathematics".Education</w:t>
              </w:r>
              <w:proofErr w:type="spellEnd"/>
              <w:r w:rsidRPr="006630AD">
                <w:rPr>
                  <w:rFonts w:cstheme="minorHAnsi"/>
                  <w:sz w:val="24"/>
                  <w:szCs w:val="24"/>
                </w:rPr>
                <w:t xml:space="preserve"> and Human Development Master's Theses. 272.</w:t>
              </w:r>
            </w:p>
            <w:p w14:paraId="3C0BD353" w14:textId="77777777" w:rsidR="007E14E8" w:rsidRPr="006630AD" w:rsidRDefault="007E14E8" w:rsidP="006630AD">
              <w:pPr>
                <w:spacing w:line="360" w:lineRule="auto"/>
                <w:rPr>
                  <w:rFonts w:cstheme="minorHAnsi"/>
                  <w:sz w:val="24"/>
                  <w:szCs w:val="24"/>
                </w:rPr>
              </w:pPr>
              <w:r w:rsidRPr="006630AD">
                <w:rPr>
                  <w:rFonts w:cstheme="minorHAnsi"/>
                  <w:sz w:val="24"/>
                  <w:szCs w:val="24"/>
                </w:rPr>
                <w:t xml:space="preserve">Hudson, T. (2013). LinkedIn google plus Pinterest Share Math Learning December 2, 2013 Math Learning in the Zone of Proximal Development. [Blog] </w:t>
              </w:r>
              <w:proofErr w:type="spellStart"/>
              <w:r w:rsidRPr="006630AD">
                <w:rPr>
                  <w:rFonts w:cstheme="minorHAnsi"/>
                  <w:sz w:val="24"/>
                  <w:szCs w:val="24"/>
                </w:rPr>
                <w:t>Dreambox</w:t>
              </w:r>
              <w:proofErr w:type="spellEnd"/>
              <w:r w:rsidRPr="006630AD">
                <w:rPr>
                  <w:rFonts w:cstheme="minorHAnsi"/>
                  <w:sz w:val="24"/>
                  <w:szCs w:val="24"/>
                </w:rPr>
                <w:t xml:space="preserve"> Learning. Available at: http://www.dreambox.com/blog/math-learning-zone-proximal-development [Accessed 19 Apr. 2019].</w:t>
              </w:r>
            </w:p>
            <w:p w14:paraId="2CB6DDF6" w14:textId="77777777" w:rsidR="007E14E8" w:rsidRPr="006630AD" w:rsidRDefault="007E14E8" w:rsidP="006630AD">
              <w:pPr>
                <w:spacing w:line="360" w:lineRule="auto"/>
                <w:rPr>
                  <w:rFonts w:cstheme="minorHAnsi"/>
                  <w:color w:val="000000"/>
                  <w:sz w:val="24"/>
                  <w:szCs w:val="24"/>
                </w:rPr>
              </w:pPr>
              <w:r w:rsidRPr="006630AD">
                <w:rPr>
                  <w:rFonts w:cstheme="minorHAnsi"/>
                  <w:color w:val="000000"/>
                  <w:sz w:val="24"/>
                  <w:szCs w:val="24"/>
                </w:rPr>
                <w:t xml:space="preserve">Medwell, J., Wray, D., Moore, G. and Griffiths, V. (2014). </w:t>
              </w:r>
              <w:r w:rsidRPr="006630AD">
                <w:rPr>
                  <w:rFonts w:cstheme="minorHAnsi"/>
                  <w:i/>
                  <w:iCs/>
                  <w:color w:val="000000"/>
                  <w:sz w:val="24"/>
                  <w:szCs w:val="24"/>
                </w:rPr>
                <w:t>Primary English Knowledge and Understanding</w:t>
              </w:r>
              <w:r w:rsidRPr="006630AD">
                <w:rPr>
                  <w:rFonts w:cstheme="minorHAnsi"/>
                  <w:color w:val="000000"/>
                  <w:sz w:val="24"/>
                  <w:szCs w:val="24"/>
                </w:rPr>
                <w:t>. 7th ed. Learning Matters Ltd, p.2.</w:t>
              </w:r>
            </w:p>
            <w:p w14:paraId="7E6DF2CA" w14:textId="77777777" w:rsidR="007E14E8" w:rsidRPr="006630AD" w:rsidRDefault="007E14E8" w:rsidP="006630AD">
              <w:pPr>
                <w:spacing w:line="360" w:lineRule="auto"/>
                <w:rPr>
                  <w:rStyle w:val="selectable"/>
                  <w:rFonts w:cstheme="minorHAnsi"/>
                  <w:color w:val="000000"/>
                  <w:sz w:val="24"/>
                  <w:szCs w:val="24"/>
                </w:rPr>
              </w:pPr>
              <w:r w:rsidRPr="006630AD">
                <w:rPr>
                  <w:rStyle w:val="selectable"/>
                  <w:rFonts w:cstheme="minorHAnsi"/>
                  <w:color w:val="000000"/>
                  <w:sz w:val="24"/>
                  <w:szCs w:val="24"/>
                </w:rPr>
                <w:t xml:space="preserve">Cotton, T. (2013). </w:t>
              </w:r>
              <w:r w:rsidRPr="006630AD">
                <w:rPr>
                  <w:rStyle w:val="selectable"/>
                  <w:rFonts w:cstheme="minorHAnsi"/>
                  <w:i/>
                  <w:iCs/>
                  <w:color w:val="000000"/>
                  <w:sz w:val="24"/>
                  <w:szCs w:val="24"/>
                </w:rPr>
                <w:t>Understanding and teaching primary mathematics</w:t>
              </w:r>
              <w:r w:rsidRPr="006630AD">
                <w:rPr>
                  <w:rStyle w:val="selectable"/>
                  <w:rFonts w:cstheme="minorHAnsi"/>
                  <w:color w:val="000000"/>
                  <w:sz w:val="24"/>
                  <w:szCs w:val="24"/>
                </w:rPr>
                <w:t>. 2nd ed. New York: Routledge, p.3.</w:t>
              </w:r>
            </w:p>
            <w:p w14:paraId="5B083A13" w14:textId="77777777" w:rsidR="007E14E8" w:rsidRPr="006630AD" w:rsidRDefault="007E14E8" w:rsidP="006630AD">
              <w:pPr>
                <w:spacing w:line="360" w:lineRule="auto"/>
                <w:rPr>
                  <w:rFonts w:cstheme="minorHAnsi"/>
                  <w:color w:val="000000"/>
                  <w:sz w:val="24"/>
                  <w:szCs w:val="24"/>
                </w:rPr>
              </w:pPr>
              <w:r w:rsidRPr="006630AD">
                <w:rPr>
                  <w:rFonts w:cstheme="minorHAnsi"/>
                  <w:color w:val="000000"/>
                  <w:sz w:val="24"/>
                  <w:szCs w:val="24"/>
                </w:rPr>
                <w:t xml:space="preserve">Lynch, M. (2016). Social Constructivism in Education. [Blog] </w:t>
              </w:r>
              <w:proofErr w:type="spellStart"/>
              <w:r w:rsidRPr="006630AD">
                <w:rPr>
                  <w:rFonts w:cstheme="minorHAnsi"/>
                  <w:i/>
                  <w:iCs/>
                  <w:color w:val="000000"/>
                  <w:sz w:val="24"/>
                  <w:szCs w:val="24"/>
                </w:rPr>
                <w:t>Edvocate</w:t>
              </w:r>
              <w:proofErr w:type="spellEnd"/>
              <w:r w:rsidRPr="006630AD">
                <w:rPr>
                  <w:rFonts w:cstheme="minorHAnsi"/>
                  <w:color w:val="000000"/>
                  <w:sz w:val="24"/>
                  <w:szCs w:val="24"/>
                </w:rPr>
                <w:t>. Available at: https://www.theedadvocate.org/social-constructivism-in-education/ [Accessed 20 Apr. 2019].</w:t>
              </w:r>
            </w:p>
            <w:p w14:paraId="65A8CD22" w14:textId="77777777" w:rsidR="007E14E8" w:rsidRPr="006630AD" w:rsidRDefault="007E14E8" w:rsidP="006630AD">
              <w:pPr>
                <w:spacing w:line="360" w:lineRule="auto"/>
                <w:rPr>
                  <w:rFonts w:cstheme="minorHAnsi"/>
                  <w:color w:val="000000"/>
                  <w:sz w:val="24"/>
                  <w:szCs w:val="24"/>
                </w:rPr>
              </w:pPr>
              <w:proofErr w:type="spellStart"/>
              <w:r w:rsidRPr="006630AD">
                <w:rPr>
                  <w:rFonts w:cstheme="minorHAnsi"/>
                  <w:color w:val="000000"/>
                  <w:sz w:val="24"/>
                  <w:szCs w:val="24"/>
                </w:rPr>
                <w:t>Mcleod</w:t>
              </w:r>
              <w:proofErr w:type="spellEnd"/>
              <w:r w:rsidRPr="006630AD">
                <w:rPr>
                  <w:rFonts w:cstheme="minorHAnsi"/>
                  <w:color w:val="000000"/>
                  <w:sz w:val="24"/>
                  <w:szCs w:val="24"/>
                </w:rPr>
                <w:t xml:space="preserve">, S. (2019). </w:t>
              </w:r>
              <w:r w:rsidRPr="006630AD">
                <w:rPr>
                  <w:rFonts w:cstheme="minorHAnsi"/>
                  <w:i/>
                  <w:iCs/>
                  <w:color w:val="000000"/>
                  <w:sz w:val="24"/>
                  <w:szCs w:val="24"/>
                </w:rPr>
                <w:t>B.F. Skinner | Operant Conditioning | Simply Psychology</w:t>
              </w:r>
              <w:r w:rsidRPr="006630AD">
                <w:rPr>
                  <w:rFonts w:cstheme="minorHAnsi"/>
                  <w:color w:val="000000"/>
                  <w:sz w:val="24"/>
                  <w:szCs w:val="24"/>
                </w:rPr>
                <w:t>. [online] Simplypsychology.org. Available at: https://www.simplypsychology.org/operant-conditioning.html [Accessed 20 Apr. 2019].</w:t>
              </w:r>
            </w:p>
            <w:p w14:paraId="17D27037" w14:textId="77777777" w:rsidR="007E14E8" w:rsidRPr="006630AD" w:rsidRDefault="007E14E8" w:rsidP="006630AD">
              <w:pPr>
                <w:spacing w:line="360" w:lineRule="auto"/>
                <w:rPr>
                  <w:rFonts w:cstheme="minorHAnsi"/>
                  <w:color w:val="000000"/>
                  <w:sz w:val="24"/>
                  <w:szCs w:val="24"/>
                </w:rPr>
              </w:pPr>
              <w:r w:rsidRPr="006630AD">
                <w:rPr>
                  <w:rStyle w:val="selectable"/>
                  <w:rFonts w:cstheme="minorHAnsi"/>
                  <w:color w:val="000000"/>
                  <w:sz w:val="24"/>
                  <w:szCs w:val="24"/>
                </w:rPr>
                <w:t xml:space="preserve">Welsh Assembly Government (2008). </w:t>
              </w:r>
              <w:r w:rsidRPr="006630AD">
                <w:rPr>
                  <w:rStyle w:val="selectable"/>
                  <w:rFonts w:cstheme="minorHAnsi"/>
                  <w:i/>
                  <w:iCs/>
                  <w:color w:val="000000"/>
                  <w:sz w:val="24"/>
                  <w:szCs w:val="24"/>
                </w:rPr>
                <w:t>Learning and Teaching Pedagogy</w:t>
              </w:r>
              <w:r w:rsidRPr="006630AD">
                <w:rPr>
                  <w:rStyle w:val="selectable"/>
                  <w:rFonts w:cstheme="minorHAnsi"/>
                  <w:color w:val="000000"/>
                  <w:sz w:val="24"/>
                  <w:szCs w:val="24"/>
                </w:rPr>
                <w:t>. Cardiff, p.9.</w:t>
              </w:r>
            </w:p>
            <w:p w14:paraId="7F279FCE" w14:textId="77777777" w:rsidR="007E14E8" w:rsidRPr="006630AD" w:rsidRDefault="007E14E8" w:rsidP="006630AD">
              <w:pPr>
                <w:spacing w:line="360" w:lineRule="auto"/>
                <w:rPr>
                  <w:rFonts w:cstheme="minorHAnsi"/>
                  <w:color w:val="000000"/>
                  <w:sz w:val="24"/>
                  <w:szCs w:val="24"/>
                </w:rPr>
              </w:pPr>
            </w:p>
            <w:p w14:paraId="2E2A9A06" w14:textId="77777777" w:rsidR="007E14E8" w:rsidRPr="006630AD" w:rsidRDefault="007E14E8" w:rsidP="006630AD">
              <w:pPr>
                <w:spacing w:line="360" w:lineRule="auto"/>
                <w:rPr>
                  <w:rFonts w:cstheme="minorHAnsi"/>
                  <w:sz w:val="24"/>
                  <w:szCs w:val="24"/>
                </w:rPr>
              </w:pPr>
              <w:proofErr w:type="spellStart"/>
              <w:r w:rsidRPr="006630AD">
                <w:rPr>
                  <w:rFonts w:cstheme="minorHAnsi"/>
                  <w:color w:val="000000"/>
                  <w:sz w:val="24"/>
                  <w:szCs w:val="24"/>
                </w:rPr>
                <w:t>Mcleod</w:t>
              </w:r>
              <w:proofErr w:type="spellEnd"/>
              <w:r w:rsidRPr="006630AD">
                <w:rPr>
                  <w:rFonts w:cstheme="minorHAnsi"/>
                  <w:color w:val="000000"/>
                  <w:sz w:val="24"/>
                  <w:szCs w:val="24"/>
                </w:rPr>
                <w:t xml:space="preserve">, S. (2019). </w:t>
              </w:r>
              <w:r w:rsidRPr="006630AD">
                <w:rPr>
                  <w:rFonts w:cstheme="minorHAnsi"/>
                  <w:i/>
                  <w:iCs/>
                  <w:color w:val="000000"/>
                  <w:sz w:val="24"/>
                  <w:szCs w:val="24"/>
                </w:rPr>
                <w:t>Zone of Proximal Development and Scaffolding | Simply Psychology</w:t>
              </w:r>
              <w:r w:rsidRPr="006630AD">
                <w:rPr>
                  <w:rFonts w:cstheme="minorHAnsi"/>
                  <w:color w:val="000000"/>
                  <w:sz w:val="24"/>
                  <w:szCs w:val="24"/>
                </w:rPr>
                <w:t>. [online] Simplypsychology.org. Available at: https://www.simplypsychology.org/Zone-of-Proximal-Development.html [Accessed 23 Apr. 2019].</w:t>
              </w:r>
            </w:p>
            <w:p w14:paraId="33639925" w14:textId="77777777" w:rsidR="007E14E8" w:rsidRPr="006630AD" w:rsidRDefault="007E14E8" w:rsidP="006630AD">
              <w:pPr>
                <w:pStyle w:val="Heading1"/>
                <w:spacing w:line="360" w:lineRule="auto"/>
                <w:rPr>
                  <w:rFonts w:asciiTheme="minorHAnsi" w:hAnsiTheme="minorHAnsi" w:cstheme="minorHAnsi"/>
                  <w:sz w:val="24"/>
                  <w:szCs w:val="24"/>
                </w:rPr>
              </w:pPr>
              <w:r w:rsidRPr="006630AD">
                <w:rPr>
                  <w:rFonts w:asciiTheme="minorHAnsi" w:hAnsiTheme="minorHAnsi" w:cstheme="minorHAnsi"/>
                  <w:color w:val="000000"/>
                  <w:sz w:val="24"/>
                  <w:szCs w:val="24"/>
                </w:rPr>
                <w:t xml:space="preserve">Hattie, J. (2013). Teacher Enthusiasm and Student Learning. New York: </w:t>
              </w:r>
              <w:proofErr w:type="spellStart"/>
              <w:r w:rsidRPr="006630AD">
                <w:rPr>
                  <w:rFonts w:asciiTheme="minorHAnsi" w:hAnsiTheme="minorHAnsi" w:cstheme="minorHAnsi"/>
                  <w:color w:val="000000"/>
                  <w:sz w:val="24"/>
                  <w:szCs w:val="24"/>
                </w:rPr>
                <w:t>routledge</w:t>
              </w:r>
              <w:proofErr w:type="spellEnd"/>
              <w:r w:rsidRPr="006630AD">
                <w:rPr>
                  <w:rFonts w:asciiTheme="minorHAnsi" w:hAnsiTheme="minorHAnsi" w:cstheme="minorHAnsi"/>
                  <w:color w:val="000000"/>
                  <w:sz w:val="24"/>
                  <w:szCs w:val="24"/>
                </w:rPr>
                <w:t>, p.247.</w:t>
              </w:r>
            </w:p>
            <w:p w14:paraId="4434ECB1" w14:textId="28CB883F" w:rsidR="007E14E8" w:rsidRPr="006630AD" w:rsidRDefault="007E14E8" w:rsidP="006630AD">
              <w:pPr>
                <w:spacing w:line="360" w:lineRule="auto"/>
                <w:rPr>
                  <w:rFonts w:cstheme="minorHAnsi"/>
                  <w:color w:val="000000" w:themeColor="text1"/>
                  <w:sz w:val="24"/>
                  <w:szCs w:val="24"/>
                  <w:lang w:val="en-US"/>
                </w:rPr>
              </w:pPr>
            </w:p>
            <w:p w14:paraId="7FB371F2" w14:textId="77777777" w:rsidR="007727A6" w:rsidRPr="006630AD" w:rsidRDefault="007727A6" w:rsidP="006630AD">
              <w:pPr>
                <w:pStyle w:val="Bibliography"/>
                <w:spacing w:line="360" w:lineRule="auto"/>
                <w:ind w:left="720" w:hanging="720"/>
                <w:rPr>
                  <w:rFonts w:cstheme="minorHAnsi"/>
                  <w:noProof/>
                  <w:sz w:val="24"/>
                  <w:szCs w:val="24"/>
                  <w:lang w:val="en-US"/>
                </w:rPr>
              </w:pPr>
              <w:r w:rsidRPr="006630AD">
                <w:rPr>
                  <w:rFonts w:cstheme="minorHAnsi"/>
                  <w:noProof/>
                  <w:sz w:val="24"/>
                  <w:szCs w:val="24"/>
                  <w:lang w:val="en-US"/>
                </w:rPr>
                <w:t xml:space="preserve">Busch, B. (2016, August 31). </w:t>
              </w:r>
              <w:r w:rsidRPr="006630AD">
                <w:rPr>
                  <w:rFonts w:cstheme="minorHAnsi"/>
                  <w:i/>
                  <w:iCs/>
                  <w:noProof/>
                  <w:sz w:val="24"/>
                  <w:szCs w:val="24"/>
                  <w:lang w:val="en-US"/>
                </w:rPr>
                <w:t>Great expectations: how to help your students fulfil their potential.</w:t>
              </w:r>
              <w:r w:rsidRPr="006630AD">
                <w:rPr>
                  <w:rFonts w:cstheme="minorHAnsi"/>
                  <w:noProof/>
                  <w:sz w:val="24"/>
                  <w:szCs w:val="24"/>
                  <w:lang w:val="en-US"/>
                </w:rPr>
                <w:t xml:space="preserve"> Retrieved from The Guardian: https://www.theguardian.com/teacher-network/2016/aug/31/great-expectations-how-to-help-your-students-fulfil-their-potential</w:t>
              </w:r>
            </w:p>
            <w:p w14:paraId="23369308" w14:textId="62488149" w:rsidR="007727A6" w:rsidRPr="006630AD" w:rsidRDefault="00C45BFD" w:rsidP="006630AD">
              <w:pPr>
                <w:spacing w:line="360" w:lineRule="auto"/>
                <w:rPr>
                  <w:rFonts w:cstheme="minorHAnsi"/>
                  <w:color w:val="000000" w:themeColor="text1"/>
                  <w:sz w:val="24"/>
                  <w:szCs w:val="24"/>
                  <w:lang w:val="en-US"/>
                </w:rPr>
              </w:pPr>
              <w:r w:rsidRPr="006630AD">
                <w:rPr>
                  <w:rFonts w:cstheme="minorHAnsi"/>
                  <w:color w:val="000000" w:themeColor="text1"/>
                  <w:sz w:val="24"/>
                  <w:szCs w:val="24"/>
                  <w:lang w:val="en-US"/>
                </w:rPr>
                <w:t>Welsh Government (2015). Foundation Phase Framework. Cardiff.</w:t>
              </w:r>
            </w:p>
            <w:p w14:paraId="53E15946" w14:textId="77777777" w:rsidR="007E14E8" w:rsidRPr="006630AD" w:rsidRDefault="007E14E8" w:rsidP="006630AD">
              <w:pPr>
                <w:spacing w:line="360" w:lineRule="auto"/>
                <w:rPr>
                  <w:rFonts w:cstheme="minorHAnsi"/>
                  <w:sz w:val="24"/>
                  <w:szCs w:val="24"/>
                  <w:lang w:val="en-US"/>
                </w:rPr>
              </w:pPr>
            </w:p>
            <w:p w14:paraId="072AAAB3" w14:textId="77777777" w:rsidR="007E14E8" w:rsidRPr="006630AD" w:rsidRDefault="007E14E8" w:rsidP="006630AD">
              <w:pPr>
                <w:spacing w:line="360" w:lineRule="auto"/>
                <w:rPr>
                  <w:rFonts w:cstheme="minorHAnsi"/>
                  <w:sz w:val="24"/>
                  <w:szCs w:val="24"/>
                </w:rPr>
              </w:pPr>
              <w:r w:rsidRPr="006630AD">
                <w:rPr>
                  <w:rFonts w:cstheme="minorHAnsi"/>
                  <w:b/>
                  <w:bCs/>
                  <w:noProof/>
                  <w:sz w:val="24"/>
                  <w:szCs w:val="24"/>
                </w:rPr>
                <w:fldChar w:fldCharType="end"/>
              </w:r>
            </w:p>
          </w:sdtContent>
        </w:sdt>
      </w:sdtContent>
    </w:sdt>
    <w:p w14:paraId="72DC2E7C" w14:textId="77777777" w:rsidR="007E14E8" w:rsidRPr="006630AD" w:rsidRDefault="007E14E8" w:rsidP="006630AD">
      <w:pPr>
        <w:tabs>
          <w:tab w:val="left" w:pos="255"/>
        </w:tabs>
        <w:spacing w:line="360" w:lineRule="auto"/>
        <w:rPr>
          <w:rFonts w:cstheme="minorHAnsi"/>
          <w:sz w:val="24"/>
          <w:szCs w:val="24"/>
          <w:u w:val="single"/>
        </w:rPr>
      </w:pPr>
    </w:p>
    <w:p w14:paraId="38895F99" w14:textId="77777777" w:rsidR="007E14E8" w:rsidRPr="006630AD" w:rsidRDefault="007E14E8" w:rsidP="006630AD">
      <w:pPr>
        <w:tabs>
          <w:tab w:val="left" w:pos="255"/>
        </w:tabs>
        <w:spacing w:line="360" w:lineRule="auto"/>
        <w:rPr>
          <w:rFonts w:cstheme="minorHAnsi"/>
          <w:sz w:val="24"/>
          <w:szCs w:val="24"/>
        </w:rPr>
      </w:pPr>
    </w:p>
    <w:sectPr w:rsidR="007E14E8" w:rsidRPr="006630A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605B75" w14:textId="77777777" w:rsidR="007F1480" w:rsidRDefault="007F1480" w:rsidP="006630AD">
      <w:pPr>
        <w:spacing w:after="0" w:line="240" w:lineRule="auto"/>
      </w:pPr>
      <w:r>
        <w:separator/>
      </w:r>
    </w:p>
  </w:endnote>
  <w:endnote w:type="continuationSeparator" w:id="0">
    <w:p w14:paraId="0B3614CC" w14:textId="77777777" w:rsidR="007F1480" w:rsidRDefault="007F1480" w:rsidP="00663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661CB0" w14:textId="77777777" w:rsidR="007F1480" w:rsidRDefault="007F1480" w:rsidP="006630AD">
      <w:pPr>
        <w:spacing w:after="0" w:line="240" w:lineRule="auto"/>
      </w:pPr>
      <w:r>
        <w:separator/>
      </w:r>
    </w:p>
  </w:footnote>
  <w:footnote w:type="continuationSeparator" w:id="0">
    <w:p w14:paraId="4936A3C4" w14:textId="77777777" w:rsidR="007F1480" w:rsidRDefault="007F1480" w:rsidP="006630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3867200"/>
      <w:docPartObj>
        <w:docPartGallery w:val="Page Numbers (Top of Page)"/>
        <w:docPartUnique/>
      </w:docPartObj>
    </w:sdtPr>
    <w:sdtEndPr>
      <w:rPr>
        <w:noProof/>
      </w:rPr>
    </w:sdtEndPr>
    <w:sdtContent>
      <w:p w14:paraId="5EA22F11" w14:textId="57C172DC" w:rsidR="006630AD" w:rsidRDefault="006630AD">
        <w:pPr>
          <w:pStyle w:val="Header"/>
        </w:pPr>
        <w:r>
          <w:fldChar w:fldCharType="begin"/>
        </w:r>
        <w:r>
          <w:instrText xml:space="preserve"> PAGE   \* MERGEFORMAT </w:instrText>
        </w:r>
        <w:r>
          <w:fldChar w:fldCharType="separate"/>
        </w:r>
        <w:r>
          <w:rPr>
            <w:noProof/>
          </w:rPr>
          <w:t>2</w:t>
        </w:r>
        <w:r>
          <w:rPr>
            <w:noProof/>
          </w:rPr>
          <w:fldChar w:fldCharType="end"/>
        </w:r>
      </w:p>
    </w:sdtContent>
  </w:sdt>
  <w:p w14:paraId="321A6A85" w14:textId="77777777" w:rsidR="006630AD" w:rsidRDefault="006630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330"/>
    <w:rsid w:val="00010530"/>
    <w:rsid w:val="0005397E"/>
    <w:rsid w:val="000728E3"/>
    <w:rsid w:val="000D2271"/>
    <w:rsid w:val="00122293"/>
    <w:rsid w:val="00167E2A"/>
    <w:rsid w:val="001723DC"/>
    <w:rsid w:val="001836C5"/>
    <w:rsid w:val="001E711A"/>
    <w:rsid w:val="00200E84"/>
    <w:rsid w:val="0021425A"/>
    <w:rsid w:val="00227D1C"/>
    <w:rsid w:val="002345D9"/>
    <w:rsid w:val="002374D4"/>
    <w:rsid w:val="00242497"/>
    <w:rsid w:val="0025641F"/>
    <w:rsid w:val="002A5E0C"/>
    <w:rsid w:val="002B3252"/>
    <w:rsid w:val="002C1A76"/>
    <w:rsid w:val="002C4F4A"/>
    <w:rsid w:val="002E794D"/>
    <w:rsid w:val="002F5BFF"/>
    <w:rsid w:val="00310E23"/>
    <w:rsid w:val="00365330"/>
    <w:rsid w:val="003936F5"/>
    <w:rsid w:val="003A15D3"/>
    <w:rsid w:val="003C31C3"/>
    <w:rsid w:val="003E0043"/>
    <w:rsid w:val="003E7953"/>
    <w:rsid w:val="004359D0"/>
    <w:rsid w:val="0044659C"/>
    <w:rsid w:val="00460D4B"/>
    <w:rsid w:val="004A495E"/>
    <w:rsid w:val="004B34FA"/>
    <w:rsid w:val="004C4093"/>
    <w:rsid w:val="004C7084"/>
    <w:rsid w:val="004E3C3E"/>
    <w:rsid w:val="005057F3"/>
    <w:rsid w:val="00514BA4"/>
    <w:rsid w:val="0053393C"/>
    <w:rsid w:val="005547A5"/>
    <w:rsid w:val="00573564"/>
    <w:rsid w:val="00576D9F"/>
    <w:rsid w:val="005A1609"/>
    <w:rsid w:val="005C2E97"/>
    <w:rsid w:val="006630AD"/>
    <w:rsid w:val="00665A0D"/>
    <w:rsid w:val="006760F1"/>
    <w:rsid w:val="006A22B6"/>
    <w:rsid w:val="006A632C"/>
    <w:rsid w:val="006D5F7B"/>
    <w:rsid w:val="006F2B31"/>
    <w:rsid w:val="00734A61"/>
    <w:rsid w:val="007727A6"/>
    <w:rsid w:val="007B5E15"/>
    <w:rsid w:val="007E14E8"/>
    <w:rsid w:val="007F1480"/>
    <w:rsid w:val="00801ACF"/>
    <w:rsid w:val="00813F53"/>
    <w:rsid w:val="00841714"/>
    <w:rsid w:val="0085335D"/>
    <w:rsid w:val="0089367C"/>
    <w:rsid w:val="00893A1A"/>
    <w:rsid w:val="008B3B91"/>
    <w:rsid w:val="008C7750"/>
    <w:rsid w:val="008D3B67"/>
    <w:rsid w:val="009179B0"/>
    <w:rsid w:val="00943A61"/>
    <w:rsid w:val="00977E18"/>
    <w:rsid w:val="00987841"/>
    <w:rsid w:val="009F2E11"/>
    <w:rsid w:val="009F38BC"/>
    <w:rsid w:val="00A06F4C"/>
    <w:rsid w:val="00A456E5"/>
    <w:rsid w:val="00A86C4C"/>
    <w:rsid w:val="00A94165"/>
    <w:rsid w:val="00AB6361"/>
    <w:rsid w:val="00B358C0"/>
    <w:rsid w:val="00B61D3F"/>
    <w:rsid w:val="00B912CD"/>
    <w:rsid w:val="00C05E79"/>
    <w:rsid w:val="00C328DF"/>
    <w:rsid w:val="00C45BFD"/>
    <w:rsid w:val="00CB09F4"/>
    <w:rsid w:val="00CF30B6"/>
    <w:rsid w:val="00D41754"/>
    <w:rsid w:val="00D62BE2"/>
    <w:rsid w:val="00DB445C"/>
    <w:rsid w:val="00DB61F6"/>
    <w:rsid w:val="00DC28B6"/>
    <w:rsid w:val="00DD2CF8"/>
    <w:rsid w:val="00DE30A9"/>
    <w:rsid w:val="00E1394E"/>
    <w:rsid w:val="00E50C0F"/>
    <w:rsid w:val="00E732BA"/>
    <w:rsid w:val="00EA0DCA"/>
    <w:rsid w:val="00EB24EA"/>
    <w:rsid w:val="00EC39F9"/>
    <w:rsid w:val="00EC756C"/>
    <w:rsid w:val="00EE6551"/>
    <w:rsid w:val="00EE75D9"/>
    <w:rsid w:val="00F00A11"/>
    <w:rsid w:val="00F10109"/>
    <w:rsid w:val="00F8303A"/>
    <w:rsid w:val="00FA1807"/>
    <w:rsid w:val="00FB29CE"/>
    <w:rsid w:val="00FF4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97C2E"/>
  <w15:chartTrackingRefBased/>
  <w15:docId w15:val="{A245F4EC-0668-4A23-B60E-28D7E759A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4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59D0"/>
    <w:rPr>
      <w:color w:val="0563C1" w:themeColor="hyperlink"/>
      <w:u w:val="single"/>
    </w:rPr>
  </w:style>
  <w:style w:type="character" w:styleId="UnresolvedMention">
    <w:name w:val="Unresolved Mention"/>
    <w:basedOn w:val="DefaultParagraphFont"/>
    <w:uiPriority w:val="99"/>
    <w:semiHidden/>
    <w:unhideWhenUsed/>
    <w:rsid w:val="004359D0"/>
    <w:rPr>
      <w:color w:val="605E5C"/>
      <w:shd w:val="clear" w:color="auto" w:fill="E1DFDD"/>
    </w:rPr>
  </w:style>
  <w:style w:type="character" w:customStyle="1" w:styleId="Heading1Char">
    <w:name w:val="Heading 1 Char"/>
    <w:basedOn w:val="DefaultParagraphFont"/>
    <w:link w:val="Heading1"/>
    <w:uiPriority w:val="9"/>
    <w:rsid w:val="007E14E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14E8"/>
  </w:style>
  <w:style w:type="character" w:customStyle="1" w:styleId="selectable">
    <w:name w:val="selectable"/>
    <w:basedOn w:val="DefaultParagraphFont"/>
    <w:rsid w:val="007E14E8"/>
  </w:style>
  <w:style w:type="paragraph" w:styleId="Header">
    <w:name w:val="header"/>
    <w:basedOn w:val="Normal"/>
    <w:link w:val="HeaderChar"/>
    <w:uiPriority w:val="99"/>
    <w:unhideWhenUsed/>
    <w:rsid w:val="006630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0AD"/>
  </w:style>
  <w:style w:type="paragraph" w:styleId="Footer">
    <w:name w:val="footer"/>
    <w:basedOn w:val="Normal"/>
    <w:link w:val="FooterChar"/>
    <w:uiPriority w:val="99"/>
    <w:unhideWhenUsed/>
    <w:rsid w:val="00663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Mar02</b:Tag>
    <b:SourceType>JournalArticle</b:SourceType>
    <b:Guid>{58C280F6-CA90-4CC6-9697-61003FDB6356}</b:Guid>
    <b:Title>Subject Knowledge and Application</b:Title>
    <b:Year>2002</b:Year>
    <b:Author>
      <b:Author>
        <b:NameList>
          <b:Person>
            <b:Last>Maria Goulding</b:Last>
            <b:First>Tim</b:First>
            <b:Middle>Rowland and Patti Barber</b:Middle>
          </b:Person>
        </b:NameList>
      </b:Author>
    </b:Author>
    <b:JournalName>British Educational Research Journal</b:JournalName>
    <b:Pages>689</b:Pages>
    <b:RefOrder>1</b:RefOrder>
  </b:Source>
  <b:Source>
    <b:Tag>Chr99</b:Tag>
    <b:SourceType>Book</b:SourceType>
    <b:Guid>{6A2AAF92-32AB-4E02-AFAC-7CE666DD2B63}</b:Guid>
    <b:Title>Mathematics in the Primary School, second edition</b:Title>
    <b:Year>1999</b:Year>
    <b:Author>
      <b:Author>
        <b:NameList>
          <b:Person>
            <b:Last>Christine Hopkins</b:Last>
            <b:First>Susan</b:First>
            <b:Middle>Gifford, Sandy Pepperell</b:Middle>
          </b:Person>
        </b:NameList>
      </b:Author>
    </b:Author>
    <b:Publisher>Davis Fulton Publishers</b:Publisher>
    <b:RefOrder>2</b:RefOrder>
  </b:Source>
  <b:Source>
    <b:Tag>Lea</b:Tag>
    <b:SourceType>InternetSite</b:SourceType>
    <b:Guid>{FA789FCE-A9E8-4501-9A5E-257FDA093DB0}</b:Guid>
    <b:Title>Learning Theory: Behaviourism</b:Title>
    <b:URL>https://msu.edu/~yorkrobe/Webb/Final/lt_behaviorism.htm</b:URL>
    <b:RefOrder>3</b:RefOrder>
  </b:Source>
  <b:Source>
    <b:Tag>The17</b:Tag>
    <b:SourceType>JournalArticle</b:SourceType>
    <b:Guid>{A514E8A6-5190-468E-BC3F-C40138A7AA89}</b:Guid>
    <b:Title>The E.L.P.S Theory and Connectionist Approach – Comparing Two Theories on How Children Can Best Learn Mathematics</b:Title>
    <b:Year>2011-2017</b:Year>
    <b:JournalName>Free Content Web</b:JournalName>
    <b:RefOrder>4</b:RefOrder>
  </b:Source>
  <b:Source>
    <b:Tag>Mar11</b:Tag>
    <b:SourceType>JournalArticle</b:SourceType>
    <b:Guid>{A1688DE2-D745-4130-AB68-EDC974BBCFC6}</b:Guid>
    <b:Title>Effects of Finger Counting on Numerical Development – The Opposing Views of Neurocognition and Mathematics Education</b:Title>
    <b:JournalName>Frontiers in Psychology</b:JournalName>
    <b:Year>2011</b:Year>
    <b:Author>
      <b:Author>
        <b:NameList>
          <b:Person>
            <b:Last>Fischer</b:Last>
            <b:First>Martin</b:First>
            <b:Middle>H.</b:Middle>
          </b:Person>
        </b:NameList>
      </b:Author>
    </b:Author>
    <b:RefOrder>5</b:RefOrder>
  </b:Source>
  <b:Source>
    <b:Tag>Nat00</b:Tag>
    <b:SourceType>BookSection</b:SourceType>
    <b:Guid>{AFEA426E-8101-4631-963A-69116A6485DC}</b:Guid>
    <b:Title>Why and How to Differentiate Math Instruction</b:Title>
    <b:Year>2000</b:Year>
    <b:Pages>2</b:Pages>
    <b:Author>
      <b:Author>
        <b:NameList>
          <b:Person>
            <b:Last>Mathematics</b:Last>
            <b:First>National</b:First>
            <b:Middle>Council of Teachers of</b:Middle>
          </b:Person>
        </b:NameList>
      </b:Author>
    </b:Author>
    <b:RefOrder>6</b:RefOrder>
  </b:Source>
</b:Sources>
</file>

<file path=customXml/itemProps1.xml><?xml version="1.0" encoding="utf-8"?>
<ds:datastoreItem xmlns:ds="http://schemas.openxmlformats.org/officeDocument/2006/customXml" ds:itemID="{F4B51EE2-FDE5-4DD5-8ADA-CC61D1832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3094</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dc:creator>
  <cp:keywords/>
  <dc:description/>
  <cp:lastModifiedBy>ALISON</cp:lastModifiedBy>
  <cp:revision>2</cp:revision>
  <dcterms:created xsi:type="dcterms:W3CDTF">2019-04-29T19:32:00Z</dcterms:created>
  <dcterms:modified xsi:type="dcterms:W3CDTF">2019-04-29T19:32:00Z</dcterms:modified>
</cp:coreProperties>
</file>