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311C3" w14:textId="77777777" w:rsidR="00E8250C" w:rsidRDefault="00E8250C" w:rsidP="00FF20E3">
      <w:pPr>
        <w:spacing w:after="0" w:line="360" w:lineRule="auto"/>
        <w:jc w:val="center"/>
        <w:rPr>
          <w:rFonts w:ascii="Arial" w:hAnsi="Arial" w:cs="Arial"/>
          <w:b/>
          <w:sz w:val="24"/>
          <w:szCs w:val="24"/>
        </w:rPr>
      </w:pPr>
    </w:p>
    <w:p w14:paraId="38BDBC81" w14:textId="77777777" w:rsidR="00E8250C" w:rsidRDefault="00E8250C" w:rsidP="006D504C">
      <w:pPr>
        <w:spacing w:after="0" w:line="360" w:lineRule="auto"/>
        <w:jc w:val="center"/>
        <w:rPr>
          <w:rFonts w:ascii="Arial" w:hAnsi="Arial" w:cs="Arial"/>
          <w:b/>
          <w:sz w:val="24"/>
          <w:szCs w:val="24"/>
        </w:rPr>
      </w:pPr>
    </w:p>
    <w:p w14:paraId="1EC4FBD8" w14:textId="77777777" w:rsidR="00E8250C" w:rsidRDefault="00E8250C" w:rsidP="006D504C">
      <w:pPr>
        <w:spacing w:after="0" w:line="360" w:lineRule="auto"/>
        <w:jc w:val="center"/>
        <w:rPr>
          <w:rFonts w:ascii="Arial" w:hAnsi="Arial" w:cs="Arial"/>
          <w:b/>
          <w:sz w:val="24"/>
          <w:szCs w:val="24"/>
        </w:rPr>
      </w:pPr>
    </w:p>
    <w:p w14:paraId="093EB0DC" w14:textId="77777777" w:rsidR="00E8250C" w:rsidRPr="006D504C" w:rsidRDefault="00E8250C" w:rsidP="006D504C">
      <w:pPr>
        <w:spacing w:after="0" w:line="360" w:lineRule="auto"/>
        <w:jc w:val="center"/>
        <w:rPr>
          <w:rFonts w:ascii="Arial" w:hAnsi="Arial" w:cs="Arial"/>
          <w:b/>
          <w:sz w:val="32"/>
          <w:szCs w:val="32"/>
        </w:rPr>
      </w:pPr>
    </w:p>
    <w:p w14:paraId="1F0089EA" w14:textId="77777777" w:rsidR="00E8250C" w:rsidRPr="006D504C" w:rsidRDefault="00E8250C" w:rsidP="006D504C">
      <w:pPr>
        <w:spacing w:after="0" w:line="360" w:lineRule="auto"/>
        <w:jc w:val="center"/>
        <w:rPr>
          <w:rFonts w:ascii="Arial" w:hAnsi="Arial" w:cs="Arial"/>
          <w:b/>
          <w:sz w:val="32"/>
          <w:szCs w:val="32"/>
        </w:rPr>
      </w:pPr>
    </w:p>
    <w:p w14:paraId="1B57CBBD" w14:textId="77777777" w:rsidR="00E8250C" w:rsidRPr="006D504C" w:rsidRDefault="00E8250C" w:rsidP="006D504C">
      <w:pPr>
        <w:spacing w:after="0" w:line="360" w:lineRule="auto"/>
        <w:jc w:val="center"/>
        <w:rPr>
          <w:rFonts w:ascii="Arial" w:hAnsi="Arial" w:cs="Arial"/>
          <w:b/>
          <w:sz w:val="32"/>
          <w:szCs w:val="32"/>
        </w:rPr>
      </w:pPr>
      <w:r w:rsidRPr="006D504C">
        <w:rPr>
          <w:rFonts w:ascii="Arial" w:hAnsi="Arial" w:cs="Arial"/>
          <w:b/>
          <w:sz w:val="32"/>
          <w:szCs w:val="32"/>
        </w:rPr>
        <w:t>How to engage employees throughout the employee lifecycle</w:t>
      </w:r>
    </w:p>
    <w:p w14:paraId="095E067A" w14:textId="77777777" w:rsidR="00E8250C" w:rsidRPr="006D504C" w:rsidRDefault="00E8250C" w:rsidP="006D504C">
      <w:pPr>
        <w:spacing w:after="0" w:line="360" w:lineRule="auto"/>
        <w:jc w:val="center"/>
        <w:rPr>
          <w:rFonts w:ascii="Arial" w:hAnsi="Arial" w:cs="Arial"/>
          <w:b/>
          <w:sz w:val="32"/>
          <w:szCs w:val="32"/>
        </w:rPr>
      </w:pPr>
    </w:p>
    <w:p w14:paraId="4E3FC529" w14:textId="77777777" w:rsidR="00E8250C" w:rsidRPr="006D504C" w:rsidRDefault="00E8250C" w:rsidP="006D504C">
      <w:pPr>
        <w:spacing w:after="0" w:line="360" w:lineRule="auto"/>
        <w:jc w:val="center"/>
        <w:rPr>
          <w:rFonts w:ascii="Arial" w:hAnsi="Arial" w:cs="Arial"/>
          <w:b/>
          <w:sz w:val="32"/>
          <w:szCs w:val="32"/>
        </w:rPr>
      </w:pPr>
    </w:p>
    <w:p w14:paraId="422EF201" w14:textId="77777777" w:rsidR="00E8250C" w:rsidRPr="006D504C" w:rsidRDefault="00E8250C" w:rsidP="006D504C">
      <w:pPr>
        <w:spacing w:after="0" w:line="360" w:lineRule="auto"/>
        <w:jc w:val="center"/>
        <w:rPr>
          <w:rFonts w:ascii="Arial" w:hAnsi="Arial" w:cs="Arial"/>
          <w:b/>
          <w:sz w:val="32"/>
          <w:szCs w:val="32"/>
        </w:rPr>
      </w:pPr>
    </w:p>
    <w:p w14:paraId="09792865" w14:textId="77777777" w:rsidR="00E8250C" w:rsidRPr="006D504C" w:rsidRDefault="00E8250C" w:rsidP="006D504C">
      <w:pPr>
        <w:spacing w:after="0" w:line="360" w:lineRule="auto"/>
        <w:jc w:val="center"/>
        <w:rPr>
          <w:rFonts w:ascii="Arial" w:hAnsi="Arial" w:cs="Arial"/>
          <w:b/>
          <w:sz w:val="32"/>
          <w:szCs w:val="32"/>
        </w:rPr>
      </w:pPr>
    </w:p>
    <w:p w14:paraId="517C9F34" w14:textId="77777777" w:rsidR="00E8250C" w:rsidRPr="006D504C" w:rsidRDefault="00E8250C" w:rsidP="006D504C">
      <w:pPr>
        <w:spacing w:after="0" w:line="360" w:lineRule="auto"/>
        <w:jc w:val="center"/>
        <w:rPr>
          <w:rFonts w:ascii="Arial" w:hAnsi="Arial" w:cs="Arial"/>
          <w:b/>
          <w:sz w:val="32"/>
          <w:szCs w:val="32"/>
        </w:rPr>
      </w:pPr>
    </w:p>
    <w:p w14:paraId="22BD1A42" w14:textId="77777777" w:rsidR="00E8250C" w:rsidRPr="006D504C" w:rsidRDefault="00E8250C" w:rsidP="006D504C">
      <w:pPr>
        <w:spacing w:after="0" w:line="360" w:lineRule="auto"/>
        <w:jc w:val="center"/>
        <w:rPr>
          <w:rFonts w:ascii="Arial" w:hAnsi="Arial" w:cs="Arial"/>
          <w:b/>
          <w:sz w:val="32"/>
          <w:szCs w:val="32"/>
        </w:rPr>
      </w:pPr>
    </w:p>
    <w:p w14:paraId="18201985" w14:textId="77777777" w:rsidR="00E8250C" w:rsidRPr="006D504C" w:rsidRDefault="00E8250C" w:rsidP="006D504C">
      <w:pPr>
        <w:spacing w:after="0" w:line="360" w:lineRule="auto"/>
        <w:jc w:val="center"/>
        <w:rPr>
          <w:rFonts w:ascii="Arial" w:hAnsi="Arial" w:cs="Arial"/>
          <w:b/>
          <w:sz w:val="32"/>
          <w:szCs w:val="32"/>
        </w:rPr>
      </w:pPr>
    </w:p>
    <w:p w14:paraId="1C8465F9" w14:textId="7E851B2C" w:rsidR="00E8250C" w:rsidRPr="006D504C" w:rsidRDefault="00E8250C" w:rsidP="006D504C">
      <w:pPr>
        <w:spacing w:after="0" w:line="360" w:lineRule="auto"/>
        <w:jc w:val="both"/>
        <w:rPr>
          <w:rFonts w:ascii="Arial" w:hAnsi="Arial" w:cs="Arial"/>
          <w:b/>
          <w:bCs/>
          <w:sz w:val="32"/>
          <w:szCs w:val="32"/>
        </w:rPr>
      </w:pPr>
      <w:r w:rsidRPr="006D504C">
        <w:rPr>
          <w:rFonts w:ascii="Arial" w:hAnsi="Arial" w:cs="Arial"/>
          <w:b/>
          <w:bCs/>
          <w:sz w:val="32"/>
          <w:szCs w:val="32"/>
        </w:rPr>
        <w:t>Student Name</w:t>
      </w:r>
      <w:r w:rsidR="006D504C" w:rsidRPr="006D504C">
        <w:rPr>
          <w:rFonts w:ascii="Arial" w:hAnsi="Arial" w:cs="Arial"/>
          <w:b/>
          <w:bCs/>
          <w:sz w:val="32"/>
          <w:szCs w:val="32"/>
        </w:rPr>
        <w:t>:</w:t>
      </w:r>
      <w:r w:rsidRPr="006D504C">
        <w:rPr>
          <w:rFonts w:ascii="Arial" w:hAnsi="Arial" w:cs="Arial"/>
          <w:b/>
          <w:bCs/>
          <w:sz w:val="32"/>
          <w:szCs w:val="32"/>
        </w:rPr>
        <w:t xml:space="preserve"> Verginia Camelia Serghei </w:t>
      </w:r>
    </w:p>
    <w:p w14:paraId="1E48B2D6" w14:textId="53706E4E" w:rsidR="00E8250C" w:rsidRPr="006D504C" w:rsidRDefault="00E8250C" w:rsidP="006D504C">
      <w:pPr>
        <w:spacing w:after="0" w:line="360" w:lineRule="auto"/>
        <w:jc w:val="both"/>
        <w:rPr>
          <w:rFonts w:ascii="Arial" w:hAnsi="Arial" w:cs="Arial"/>
          <w:b/>
          <w:bCs/>
          <w:sz w:val="32"/>
          <w:szCs w:val="32"/>
        </w:rPr>
      </w:pPr>
      <w:r w:rsidRPr="006D504C">
        <w:rPr>
          <w:rFonts w:ascii="Arial" w:hAnsi="Arial" w:cs="Arial"/>
          <w:b/>
          <w:bCs/>
          <w:sz w:val="32"/>
          <w:szCs w:val="32"/>
        </w:rPr>
        <w:t>Student ID Number</w:t>
      </w:r>
      <w:r w:rsidR="006D504C" w:rsidRPr="006D504C">
        <w:rPr>
          <w:rFonts w:ascii="Arial" w:hAnsi="Arial" w:cs="Arial"/>
          <w:b/>
          <w:bCs/>
          <w:sz w:val="32"/>
          <w:szCs w:val="32"/>
        </w:rPr>
        <w:t>:</w:t>
      </w:r>
      <w:r w:rsidRPr="006D504C">
        <w:rPr>
          <w:rFonts w:ascii="Arial" w:hAnsi="Arial" w:cs="Arial"/>
          <w:b/>
          <w:bCs/>
          <w:sz w:val="32"/>
          <w:szCs w:val="32"/>
        </w:rPr>
        <w:t xml:space="preserve"> 2109801 </w:t>
      </w:r>
    </w:p>
    <w:p w14:paraId="56392952" w14:textId="062FB6A1" w:rsidR="006D504C" w:rsidRPr="006D504C" w:rsidRDefault="00E8250C" w:rsidP="006D504C">
      <w:pPr>
        <w:spacing w:after="0" w:line="360" w:lineRule="auto"/>
        <w:rPr>
          <w:rFonts w:ascii="Arial" w:hAnsi="Arial" w:cs="Arial"/>
          <w:b/>
          <w:bCs/>
          <w:sz w:val="32"/>
          <w:szCs w:val="32"/>
        </w:rPr>
      </w:pPr>
      <w:r w:rsidRPr="006D504C">
        <w:rPr>
          <w:rFonts w:ascii="Arial" w:hAnsi="Arial" w:cs="Arial"/>
          <w:b/>
          <w:bCs/>
          <w:sz w:val="32"/>
          <w:szCs w:val="32"/>
        </w:rPr>
        <w:t>Personnel resourcing and development (BMIH5005)</w:t>
      </w:r>
    </w:p>
    <w:p w14:paraId="3F363750" w14:textId="2F4054EC" w:rsidR="00E8250C" w:rsidRPr="006D504C" w:rsidRDefault="000A602C" w:rsidP="006D504C">
      <w:pPr>
        <w:spacing w:after="0" w:line="360" w:lineRule="auto"/>
        <w:rPr>
          <w:rFonts w:ascii="Arial" w:hAnsi="Arial" w:cs="Arial"/>
          <w:b/>
          <w:sz w:val="32"/>
          <w:szCs w:val="32"/>
        </w:rPr>
      </w:pPr>
      <w:r>
        <w:rPr>
          <w:rFonts w:ascii="Arial" w:hAnsi="Arial" w:cs="Arial"/>
          <w:b/>
          <w:sz w:val="32"/>
          <w:szCs w:val="32"/>
        </w:rPr>
        <w:t>Lecture’s name</w:t>
      </w:r>
      <w:r w:rsidR="006D504C" w:rsidRPr="006D504C">
        <w:rPr>
          <w:rFonts w:ascii="Arial" w:hAnsi="Arial" w:cs="Arial"/>
          <w:b/>
          <w:sz w:val="32"/>
          <w:szCs w:val="32"/>
        </w:rPr>
        <w:t>: Emma Roberts</w:t>
      </w:r>
    </w:p>
    <w:p w14:paraId="54141D5D" w14:textId="77777777" w:rsidR="00E8250C" w:rsidRDefault="00E8250C" w:rsidP="00FF20E3">
      <w:pPr>
        <w:spacing w:after="0" w:line="360" w:lineRule="auto"/>
        <w:jc w:val="center"/>
        <w:rPr>
          <w:rFonts w:ascii="Arial" w:hAnsi="Arial" w:cs="Arial"/>
          <w:b/>
          <w:sz w:val="24"/>
          <w:szCs w:val="24"/>
        </w:rPr>
      </w:pPr>
    </w:p>
    <w:p w14:paraId="718CEBE4" w14:textId="77777777" w:rsidR="00E8250C" w:rsidRDefault="00E8250C" w:rsidP="00FF20E3">
      <w:pPr>
        <w:spacing w:after="0" w:line="360" w:lineRule="auto"/>
        <w:jc w:val="center"/>
        <w:rPr>
          <w:rFonts w:ascii="Arial" w:hAnsi="Arial" w:cs="Arial"/>
          <w:b/>
          <w:sz w:val="24"/>
          <w:szCs w:val="24"/>
        </w:rPr>
      </w:pPr>
    </w:p>
    <w:p w14:paraId="02C45A80" w14:textId="77777777" w:rsidR="00E8250C" w:rsidRDefault="00E8250C" w:rsidP="00FF20E3">
      <w:pPr>
        <w:spacing w:after="0" w:line="360" w:lineRule="auto"/>
        <w:jc w:val="center"/>
        <w:rPr>
          <w:rFonts w:ascii="Arial" w:hAnsi="Arial" w:cs="Arial"/>
          <w:b/>
          <w:sz w:val="24"/>
          <w:szCs w:val="24"/>
        </w:rPr>
      </w:pPr>
    </w:p>
    <w:p w14:paraId="7A340AB5" w14:textId="77777777" w:rsidR="00E8250C" w:rsidRDefault="00E8250C" w:rsidP="00FF20E3">
      <w:pPr>
        <w:spacing w:after="0" w:line="360" w:lineRule="auto"/>
        <w:jc w:val="center"/>
        <w:rPr>
          <w:rFonts w:ascii="Arial" w:hAnsi="Arial" w:cs="Arial"/>
          <w:b/>
          <w:sz w:val="24"/>
          <w:szCs w:val="24"/>
        </w:rPr>
      </w:pPr>
    </w:p>
    <w:p w14:paraId="3F637F5C" w14:textId="77777777" w:rsidR="00E8250C" w:rsidRDefault="00E8250C" w:rsidP="00FF20E3">
      <w:pPr>
        <w:spacing w:after="0" w:line="360" w:lineRule="auto"/>
        <w:jc w:val="center"/>
        <w:rPr>
          <w:rFonts w:ascii="Arial" w:hAnsi="Arial" w:cs="Arial"/>
          <w:b/>
          <w:sz w:val="24"/>
          <w:szCs w:val="24"/>
        </w:rPr>
      </w:pPr>
    </w:p>
    <w:p w14:paraId="5F9ECF20" w14:textId="77777777" w:rsidR="00E8250C" w:rsidRDefault="00E8250C" w:rsidP="00FF20E3">
      <w:pPr>
        <w:spacing w:after="0" w:line="360" w:lineRule="auto"/>
        <w:jc w:val="center"/>
        <w:rPr>
          <w:rFonts w:ascii="Arial" w:hAnsi="Arial" w:cs="Arial"/>
          <w:b/>
          <w:sz w:val="24"/>
          <w:szCs w:val="24"/>
        </w:rPr>
      </w:pPr>
    </w:p>
    <w:p w14:paraId="573D88B7" w14:textId="77777777" w:rsidR="00E8250C" w:rsidRDefault="00E8250C" w:rsidP="00FF20E3">
      <w:pPr>
        <w:spacing w:after="0" w:line="360" w:lineRule="auto"/>
        <w:jc w:val="center"/>
        <w:rPr>
          <w:rFonts w:ascii="Arial" w:hAnsi="Arial" w:cs="Arial"/>
          <w:b/>
          <w:sz w:val="24"/>
          <w:szCs w:val="24"/>
        </w:rPr>
      </w:pPr>
    </w:p>
    <w:p w14:paraId="57B6B2E2" w14:textId="77777777" w:rsidR="00E8250C" w:rsidRDefault="00E8250C" w:rsidP="00FF20E3">
      <w:pPr>
        <w:spacing w:after="0" w:line="360" w:lineRule="auto"/>
        <w:jc w:val="center"/>
        <w:rPr>
          <w:rFonts w:ascii="Arial" w:hAnsi="Arial" w:cs="Arial"/>
          <w:b/>
          <w:sz w:val="24"/>
          <w:szCs w:val="24"/>
        </w:rPr>
      </w:pPr>
    </w:p>
    <w:p w14:paraId="792C20D7" w14:textId="77777777" w:rsidR="00E8250C" w:rsidRDefault="00E8250C" w:rsidP="00FF20E3">
      <w:pPr>
        <w:spacing w:after="0" w:line="360" w:lineRule="auto"/>
        <w:jc w:val="center"/>
        <w:rPr>
          <w:rFonts w:ascii="Arial" w:hAnsi="Arial" w:cs="Arial"/>
          <w:b/>
          <w:sz w:val="24"/>
          <w:szCs w:val="24"/>
        </w:rPr>
      </w:pPr>
    </w:p>
    <w:p w14:paraId="456EFF3A" w14:textId="77777777" w:rsidR="00E8250C" w:rsidRDefault="00E8250C" w:rsidP="00FF20E3">
      <w:pPr>
        <w:spacing w:after="0" w:line="360" w:lineRule="auto"/>
        <w:jc w:val="center"/>
        <w:rPr>
          <w:rFonts w:ascii="Arial" w:hAnsi="Arial" w:cs="Arial"/>
          <w:b/>
          <w:sz w:val="24"/>
          <w:szCs w:val="24"/>
        </w:rPr>
      </w:pPr>
    </w:p>
    <w:p w14:paraId="3BACEDC2" w14:textId="77777777" w:rsidR="00E8250C" w:rsidRDefault="00E8250C" w:rsidP="006D504C">
      <w:pPr>
        <w:spacing w:after="0" w:line="360" w:lineRule="auto"/>
        <w:rPr>
          <w:rFonts w:ascii="Arial" w:hAnsi="Arial" w:cs="Arial"/>
          <w:b/>
          <w:sz w:val="24"/>
          <w:szCs w:val="24"/>
        </w:rPr>
      </w:pPr>
    </w:p>
    <w:p w14:paraId="2F232956" w14:textId="580E67B2" w:rsidR="0011029E" w:rsidRPr="00FF20E3" w:rsidRDefault="0011029E" w:rsidP="006D504C">
      <w:pPr>
        <w:spacing w:after="0" w:line="360" w:lineRule="auto"/>
        <w:jc w:val="center"/>
        <w:rPr>
          <w:rFonts w:ascii="Arial" w:hAnsi="Arial" w:cs="Arial"/>
          <w:b/>
          <w:sz w:val="24"/>
          <w:szCs w:val="24"/>
        </w:rPr>
      </w:pPr>
      <w:r w:rsidRPr="00FF20E3">
        <w:rPr>
          <w:rFonts w:ascii="Arial" w:hAnsi="Arial" w:cs="Arial"/>
          <w:b/>
          <w:sz w:val="24"/>
          <w:szCs w:val="24"/>
        </w:rPr>
        <w:lastRenderedPageBreak/>
        <w:t>How to engage employees throughout the employee lifecycle</w:t>
      </w:r>
    </w:p>
    <w:p w14:paraId="3FD6E5F5" w14:textId="77777777" w:rsidR="0011029E" w:rsidRPr="00FF20E3" w:rsidRDefault="0011029E" w:rsidP="006D504C">
      <w:pPr>
        <w:spacing w:line="360" w:lineRule="auto"/>
        <w:rPr>
          <w:rFonts w:ascii="Arial" w:hAnsi="Arial" w:cs="Arial"/>
          <w:sz w:val="24"/>
          <w:szCs w:val="24"/>
        </w:rPr>
      </w:pPr>
    </w:p>
    <w:p w14:paraId="3CED981F" w14:textId="2CF40A88" w:rsidR="007179F4" w:rsidRPr="00FF20E3" w:rsidRDefault="007179F4" w:rsidP="006D504C">
      <w:pPr>
        <w:spacing w:line="360" w:lineRule="auto"/>
        <w:rPr>
          <w:rFonts w:ascii="Arial" w:hAnsi="Arial" w:cs="Arial"/>
          <w:sz w:val="24"/>
          <w:szCs w:val="24"/>
        </w:rPr>
      </w:pPr>
      <w:r w:rsidRPr="00FF20E3">
        <w:rPr>
          <w:rFonts w:ascii="Arial" w:hAnsi="Arial" w:cs="Arial"/>
          <w:sz w:val="24"/>
          <w:szCs w:val="24"/>
        </w:rPr>
        <w:t xml:space="preserve">     </w:t>
      </w:r>
      <w:r w:rsidR="0011029E" w:rsidRPr="00FF20E3">
        <w:rPr>
          <w:rFonts w:ascii="Arial" w:hAnsi="Arial" w:cs="Arial"/>
          <w:sz w:val="24"/>
          <w:szCs w:val="24"/>
        </w:rPr>
        <w:t xml:space="preserve">This essay will present and discuss how human resource department of a large hotel needs to act and engage employees throughout the employee lifecycle. The employees lifecycle is studied by the human resource department and it is viewed by their functions through a large employee lifecycle management lens ( HR.COM, 2018). </w:t>
      </w:r>
      <w:r w:rsidR="00274095" w:rsidRPr="00FF20E3">
        <w:rPr>
          <w:rFonts w:ascii="Arial" w:hAnsi="Arial" w:cs="Arial"/>
          <w:sz w:val="24"/>
          <w:szCs w:val="24"/>
        </w:rPr>
        <w:t>Employees lifecycle is used to identify the important stage that the employees are going through as they are involved an</w:t>
      </w:r>
      <w:r w:rsidR="00A61071" w:rsidRPr="00FF20E3">
        <w:rPr>
          <w:rFonts w:ascii="Arial" w:hAnsi="Arial" w:cs="Arial"/>
          <w:sz w:val="24"/>
          <w:szCs w:val="24"/>
        </w:rPr>
        <w:t>d</w:t>
      </w:r>
      <w:r w:rsidR="00274095" w:rsidRPr="00FF20E3">
        <w:rPr>
          <w:rFonts w:ascii="Arial" w:hAnsi="Arial" w:cs="Arial"/>
          <w:sz w:val="24"/>
          <w:szCs w:val="24"/>
        </w:rPr>
        <w:t xml:space="preserve"> engage in the company ( </w:t>
      </w:r>
      <w:proofErr w:type="spellStart"/>
      <w:r w:rsidR="00274095" w:rsidRPr="00FF20E3">
        <w:rPr>
          <w:rFonts w:ascii="Arial" w:hAnsi="Arial" w:cs="Arial"/>
          <w:sz w:val="24"/>
          <w:szCs w:val="24"/>
        </w:rPr>
        <w:t>Personio</w:t>
      </w:r>
      <w:proofErr w:type="spellEnd"/>
      <w:r w:rsidR="00274095" w:rsidRPr="00FF20E3">
        <w:rPr>
          <w:rFonts w:ascii="Arial" w:hAnsi="Arial" w:cs="Arial"/>
          <w:sz w:val="24"/>
          <w:szCs w:val="24"/>
        </w:rPr>
        <w:t>, 2022).</w:t>
      </w:r>
      <w:r w:rsidR="00800B76" w:rsidRPr="00FF20E3">
        <w:rPr>
          <w:rFonts w:ascii="Arial" w:hAnsi="Arial" w:cs="Arial"/>
          <w:sz w:val="24"/>
          <w:szCs w:val="24"/>
        </w:rPr>
        <w:t xml:space="preserve"> </w:t>
      </w:r>
      <w:r w:rsidR="0067577F" w:rsidRPr="00FF20E3">
        <w:rPr>
          <w:rFonts w:ascii="Arial" w:hAnsi="Arial" w:cs="Arial"/>
          <w:sz w:val="24"/>
          <w:szCs w:val="24"/>
        </w:rPr>
        <w:t>As William Khan</w:t>
      </w:r>
      <w:r w:rsidRPr="00FF20E3">
        <w:rPr>
          <w:rFonts w:ascii="Arial" w:hAnsi="Arial" w:cs="Arial"/>
          <w:sz w:val="24"/>
          <w:szCs w:val="24"/>
        </w:rPr>
        <w:t xml:space="preserve"> (1990),</w:t>
      </w:r>
      <w:r w:rsidR="0067577F" w:rsidRPr="00FF20E3">
        <w:rPr>
          <w:rFonts w:ascii="Arial" w:hAnsi="Arial" w:cs="Arial"/>
          <w:sz w:val="24"/>
          <w:szCs w:val="24"/>
        </w:rPr>
        <w:t xml:space="preserve"> describes the engagement represents the understanding through day by day of what employees are going through in their work situation, employees need to feel secure to do their jobs and to be able to transform their energy  into a performance at </w:t>
      </w:r>
      <w:r w:rsidRPr="00FF20E3">
        <w:rPr>
          <w:rFonts w:ascii="Arial" w:hAnsi="Arial" w:cs="Arial"/>
          <w:sz w:val="24"/>
          <w:szCs w:val="24"/>
        </w:rPr>
        <w:t>job.</w:t>
      </w:r>
      <w:r w:rsidR="00B61A5E" w:rsidRPr="00FF20E3">
        <w:rPr>
          <w:rFonts w:ascii="Arial" w:hAnsi="Arial" w:cs="Arial"/>
          <w:sz w:val="24"/>
          <w:szCs w:val="24"/>
        </w:rPr>
        <w:t xml:space="preserve"> One of the biggest hotel, Marriott Hotel is successful by having a good communication ang engaging with their employees. David Rodriguez  the CEO of Marriot hotel said </w:t>
      </w:r>
      <w:r w:rsidR="00B61A5E" w:rsidRPr="00FF20E3">
        <w:rPr>
          <w:rFonts w:ascii="Arial" w:hAnsi="Arial" w:cs="Arial"/>
          <w:sz w:val="24"/>
          <w:szCs w:val="24"/>
          <w:shd w:val="clear" w:color="auto" w:fill="FFFFFF"/>
        </w:rPr>
        <w:t>“Our employer value proposition is simple - wellbeing and happiness. Everyone wants to feel proud of where they work and feel good about themselves,”</w:t>
      </w:r>
      <w:r w:rsidR="00B61A5E" w:rsidRPr="00FF20E3">
        <w:rPr>
          <w:rFonts w:ascii="Arial" w:hAnsi="Arial" w:cs="Arial"/>
          <w:sz w:val="24"/>
          <w:szCs w:val="24"/>
        </w:rPr>
        <w:t xml:space="preserve"> (Alyssa, 2016). </w:t>
      </w:r>
      <w:r w:rsidRPr="00FF20E3">
        <w:rPr>
          <w:rFonts w:ascii="Arial" w:hAnsi="Arial" w:cs="Arial"/>
          <w:sz w:val="24"/>
          <w:szCs w:val="24"/>
        </w:rPr>
        <w:t>Employees engage in their work and make good performances when they are able to have their own individual contributions.</w:t>
      </w:r>
    </w:p>
    <w:p w14:paraId="76ACCA60" w14:textId="50B6C66A" w:rsidR="003C10B7" w:rsidRPr="00FF20E3" w:rsidRDefault="007179F4" w:rsidP="006D504C">
      <w:pPr>
        <w:spacing w:line="360" w:lineRule="auto"/>
        <w:rPr>
          <w:rFonts w:ascii="Arial" w:hAnsi="Arial" w:cs="Arial"/>
          <w:color w:val="000000"/>
          <w:sz w:val="24"/>
          <w:szCs w:val="24"/>
          <w:shd w:val="clear" w:color="auto" w:fill="FFFFFF"/>
        </w:rPr>
      </w:pPr>
      <w:r w:rsidRPr="00FF20E3">
        <w:rPr>
          <w:rFonts w:ascii="Arial" w:hAnsi="Arial" w:cs="Arial"/>
          <w:sz w:val="24"/>
          <w:szCs w:val="24"/>
        </w:rPr>
        <w:t xml:space="preserve">     </w:t>
      </w:r>
      <w:r w:rsidR="004C2198" w:rsidRPr="00FF20E3">
        <w:rPr>
          <w:rFonts w:ascii="Arial" w:hAnsi="Arial" w:cs="Arial"/>
          <w:sz w:val="24"/>
          <w:szCs w:val="24"/>
        </w:rPr>
        <w:t>The employees lifecycle represents the progression of an employee through their career, it begins with the hiring process, continue with process of training and developing and it is ending with the process of exit from company. In the employee lifecycle are involved five stages like</w:t>
      </w:r>
      <w:r w:rsidR="00C451B2" w:rsidRPr="00FF20E3">
        <w:rPr>
          <w:rFonts w:ascii="Arial" w:hAnsi="Arial" w:cs="Arial"/>
          <w:sz w:val="24"/>
          <w:szCs w:val="24"/>
        </w:rPr>
        <w:t xml:space="preserve"> attraction,</w:t>
      </w:r>
      <w:r w:rsidR="004C2198" w:rsidRPr="00FF20E3">
        <w:rPr>
          <w:rFonts w:ascii="Arial" w:hAnsi="Arial" w:cs="Arial"/>
          <w:color w:val="000000"/>
          <w:sz w:val="24"/>
          <w:szCs w:val="24"/>
          <w:shd w:val="clear" w:color="auto" w:fill="FFFFFF"/>
        </w:rPr>
        <w:t xml:space="preserve"> recruitment, onboarding, development, and retention. The employee lifecycle is important because it is offering for employers opportunities to identify problems and solve them before causing larger issues, to have a plan ahead for hiring new employees, to structure a framework for employees and organization and help people to grow professionally and also personally ( </w:t>
      </w:r>
      <w:proofErr w:type="spellStart"/>
      <w:r w:rsidR="003C10B7" w:rsidRPr="00FF20E3">
        <w:rPr>
          <w:rFonts w:ascii="Arial" w:hAnsi="Arial" w:cs="Arial"/>
          <w:color w:val="000000"/>
          <w:sz w:val="24"/>
          <w:szCs w:val="24"/>
          <w:shd w:val="clear" w:color="auto" w:fill="FFFFFF"/>
        </w:rPr>
        <w:t>Formplus</w:t>
      </w:r>
      <w:proofErr w:type="spellEnd"/>
      <w:r w:rsidR="003C10B7" w:rsidRPr="00FF20E3">
        <w:rPr>
          <w:rFonts w:ascii="Arial" w:hAnsi="Arial" w:cs="Arial"/>
          <w:color w:val="000000"/>
          <w:sz w:val="24"/>
          <w:szCs w:val="24"/>
          <w:shd w:val="clear" w:color="auto" w:fill="FFFFFF"/>
        </w:rPr>
        <w:t>, 2022).</w:t>
      </w:r>
      <w:r w:rsidR="00AA0E89" w:rsidRPr="00FF20E3">
        <w:rPr>
          <w:rFonts w:ascii="Arial" w:hAnsi="Arial" w:cs="Arial"/>
          <w:color w:val="000000"/>
          <w:sz w:val="24"/>
          <w:szCs w:val="24"/>
          <w:shd w:val="clear" w:color="auto" w:fill="FFFFFF"/>
        </w:rPr>
        <w:t xml:space="preserve"> </w:t>
      </w:r>
      <w:r w:rsidR="00930C14" w:rsidRPr="00FF20E3">
        <w:rPr>
          <w:rFonts w:ascii="Arial" w:hAnsi="Arial" w:cs="Arial"/>
          <w:color w:val="000000"/>
          <w:sz w:val="24"/>
          <w:szCs w:val="24"/>
          <w:shd w:val="clear" w:color="auto" w:fill="FFFFFF"/>
        </w:rPr>
        <w:t>Human resources is the department within the business that is responsible with all that is related to an employee, they are going through all the lifecycle of the employees and stays on top of the new legislation regarding hiring, training and firing process (</w:t>
      </w:r>
      <w:r w:rsidR="003531BD" w:rsidRPr="00FF20E3">
        <w:rPr>
          <w:rFonts w:ascii="Arial" w:hAnsi="Arial" w:cs="Arial"/>
          <w:color w:val="000000"/>
          <w:sz w:val="24"/>
          <w:szCs w:val="24"/>
          <w:shd w:val="clear" w:color="auto" w:fill="FFFFFF"/>
        </w:rPr>
        <w:t xml:space="preserve"> Business Encyclopaedia, 2022).</w:t>
      </w:r>
    </w:p>
    <w:p w14:paraId="0EE6B01F" w14:textId="3518453D" w:rsidR="00C451B2" w:rsidRPr="00FF20E3" w:rsidRDefault="001767E9" w:rsidP="006D504C">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C451B2" w:rsidRPr="00FF20E3">
        <w:rPr>
          <w:rFonts w:ascii="Arial" w:hAnsi="Arial" w:cs="Arial"/>
          <w:color w:val="000000"/>
          <w:sz w:val="24"/>
          <w:szCs w:val="24"/>
          <w:shd w:val="clear" w:color="auto" w:fill="FFFFFF"/>
        </w:rPr>
        <w:t>First stage of the employee lifecycle is attraction, tis is the company plan to attract people to work for them</w:t>
      </w:r>
      <w:r w:rsidR="00EF5A6E" w:rsidRPr="00FF20E3">
        <w:rPr>
          <w:rFonts w:ascii="Arial" w:hAnsi="Arial" w:cs="Arial"/>
          <w:color w:val="000000"/>
          <w:sz w:val="24"/>
          <w:szCs w:val="24"/>
          <w:shd w:val="clear" w:color="auto" w:fill="FFFFFF"/>
        </w:rPr>
        <w:t xml:space="preserve">, here they need to be aware about culture of all the possible </w:t>
      </w:r>
      <w:r w:rsidR="00EF5A6E" w:rsidRPr="00FF20E3">
        <w:rPr>
          <w:rFonts w:ascii="Arial" w:hAnsi="Arial" w:cs="Arial"/>
          <w:color w:val="000000"/>
          <w:sz w:val="24"/>
          <w:szCs w:val="24"/>
          <w:shd w:val="clear" w:color="auto" w:fill="FFFFFF"/>
        </w:rPr>
        <w:lastRenderedPageBreak/>
        <w:t xml:space="preserve">employee and have some goals of what they want to be known of and how they will stand in front of others company. Marriott hotel has one of the brightest strategy to attract new personal through their own staff. </w:t>
      </w:r>
      <w:r w:rsidR="00EF5A6E" w:rsidRPr="00FF20E3">
        <w:rPr>
          <w:rFonts w:ascii="Arial" w:hAnsi="Arial" w:cs="Arial"/>
          <w:color w:val="171719"/>
          <w:sz w:val="24"/>
          <w:szCs w:val="24"/>
        </w:rPr>
        <w:t xml:space="preserve">“We believe that everyone at Marriott should be and is involved in attracting talent to the company,” said Kristy </w:t>
      </w:r>
      <w:proofErr w:type="spellStart"/>
      <w:r w:rsidR="00EF5A6E" w:rsidRPr="00FF20E3">
        <w:rPr>
          <w:rFonts w:ascii="Arial" w:hAnsi="Arial" w:cs="Arial"/>
          <w:color w:val="171719"/>
          <w:sz w:val="24"/>
          <w:szCs w:val="24"/>
        </w:rPr>
        <w:t>Godbold</w:t>
      </w:r>
      <w:proofErr w:type="spellEnd"/>
      <w:r w:rsidR="00EF5A6E" w:rsidRPr="00FF20E3">
        <w:rPr>
          <w:rFonts w:ascii="Arial" w:hAnsi="Arial" w:cs="Arial"/>
          <w:color w:val="171719"/>
          <w:sz w:val="24"/>
          <w:szCs w:val="24"/>
        </w:rPr>
        <w:t xml:space="preserve">, a </w:t>
      </w:r>
      <w:r w:rsidR="00EF5A6E" w:rsidRPr="00FF20E3">
        <w:rPr>
          <w:rFonts w:ascii="Arial" w:hAnsi="Arial" w:cs="Arial"/>
          <w:sz w:val="24"/>
          <w:szCs w:val="24"/>
        </w:rPr>
        <w:t>spokesperson for Marriott’s human resources department.  “Employee referrals have always been and continue to be primary sources of external hires.”</w:t>
      </w:r>
      <w:r w:rsidR="00EF5A6E" w:rsidRPr="00FF20E3">
        <w:rPr>
          <w:rFonts w:ascii="Arial" w:hAnsi="Arial" w:cs="Arial"/>
          <w:sz w:val="24"/>
          <w:szCs w:val="24"/>
          <w:shd w:val="clear" w:color="auto" w:fill="FFFFFF"/>
        </w:rPr>
        <w:t xml:space="preserve"> </w:t>
      </w:r>
      <w:r w:rsidR="00C33241" w:rsidRPr="00FF20E3">
        <w:rPr>
          <w:rFonts w:ascii="Arial" w:hAnsi="Arial" w:cs="Arial"/>
          <w:sz w:val="24"/>
          <w:szCs w:val="24"/>
        </w:rPr>
        <w:t>Viewing the photos requires visiting </w:t>
      </w:r>
      <w:hyperlink r:id="rId4" w:history="1">
        <w:r w:rsidR="00C33241" w:rsidRPr="00FF20E3">
          <w:rPr>
            <w:rStyle w:val="Hyperlink"/>
            <w:rFonts w:ascii="Arial" w:hAnsi="Arial" w:cs="Arial"/>
            <w:color w:val="auto"/>
            <w:sz w:val="24"/>
            <w:szCs w:val="24"/>
            <w:u w:val="none"/>
          </w:rPr>
          <w:t>Marriott’s career website</w:t>
        </w:r>
      </w:hyperlink>
      <w:r w:rsidR="00C33241" w:rsidRPr="00FF20E3">
        <w:rPr>
          <w:rFonts w:ascii="Arial" w:hAnsi="Arial" w:cs="Arial"/>
          <w:sz w:val="24"/>
          <w:szCs w:val="24"/>
        </w:rPr>
        <w:t> and searching for a job opening at a specific property. Once search results appear, job applicants click on the desired property and can see photos of employees performing that job along with a job description. (Dan,2014).</w:t>
      </w:r>
    </w:p>
    <w:p w14:paraId="0BD7CC64" w14:textId="1A94E3A5" w:rsidR="001C5C84" w:rsidRPr="00FF20E3" w:rsidRDefault="001767E9" w:rsidP="006D504C">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C451B2" w:rsidRPr="00FF20E3">
        <w:rPr>
          <w:rFonts w:ascii="Arial" w:hAnsi="Arial" w:cs="Arial"/>
          <w:color w:val="000000"/>
          <w:sz w:val="24"/>
          <w:szCs w:val="24"/>
          <w:shd w:val="clear" w:color="auto" w:fill="FFFFFF"/>
        </w:rPr>
        <w:t>Second stage</w:t>
      </w:r>
      <w:r w:rsidR="00336870" w:rsidRPr="00FF20E3">
        <w:rPr>
          <w:rFonts w:ascii="Arial" w:hAnsi="Arial" w:cs="Arial"/>
          <w:color w:val="000000"/>
          <w:sz w:val="24"/>
          <w:szCs w:val="24"/>
          <w:shd w:val="clear" w:color="auto" w:fill="FFFFFF"/>
        </w:rPr>
        <w:t xml:space="preserve"> of the employee lifecycle is recruitment of the employee, this stage is focusing of bringing new people able to work in the company. The company should have a plan and research of what kind of employees they want, they need to get involved with candidates and finally make them employees of the company</w:t>
      </w:r>
      <w:r w:rsidR="00AC643C" w:rsidRPr="00FF20E3">
        <w:rPr>
          <w:rFonts w:ascii="Arial" w:hAnsi="Arial" w:cs="Arial"/>
          <w:color w:val="000000"/>
          <w:sz w:val="24"/>
          <w:szCs w:val="24"/>
          <w:shd w:val="clear" w:color="auto" w:fill="FFFFFF"/>
        </w:rPr>
        <w:t xml:space="preserve"> (Tanner, 2022). </w:t>
      </w:r>
      <w:r w:rsidR="00072785" w:rsidRPr="00FF20E3">
        <w:rPr>
          <w:rFonts w:ascii="Arial" w:hAnsi="Arial" w:cs="Arial"/>
          <w:color w:val="000000"/>
          <w:sz w:val="24"/>
          <w:szCs w:val="24"/>
          <w:shd w:val="clear" w:color="auto" w:fill="FFFFFF"/>
        </w:rPr>
        <w:t>Human resource department of Marriott hotel are responsible of hiring the right persons at the right time and the right place, they have recruitment programs, social network sites, jobs portals that are linked to jobs fairs and more other places that can find the right candidates (Jackson et all, 2011).</w:t>
      </w:r>
      <w:r w:rsidR="001C5C84" w:rsidRPr="00FF20E3">
        <w:rPr>
          <w:rFonts w:ascii="Arial" w:hAnsi="Arial" w:cs="Arial"/>
          <w:color w:val="000000"/>
          <w:sz w:val="24"/>
          <w:szCs w:val="24"/>
          <w:shd w:val="clear" w:color="auto" w:fill="FFFFFF"/>
        </w:rPr>
        <w:t xml:space="preserve"> Marriott hotel adopted the most updated and innovative methods of recruiting their personal and the Marriott hotel method is very popular among the others hotels. </w:t>
      </w:r>
    </w:p>
    <w:p w14:paraId="0C14671A" w14:textId="42BF35C3" w:rsidR="007375E5" w:rsidRPr="00FF20E3" w:rsidRDefault="001767E9" w:rsidP="006D504C">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1C5C84" w:rsidRPr="00FF20E3">
        <w:rPr>
          <w:rFonts w:ascii="Arial" w:hAnsi="Arial" w:cs="Arial"/>
          <w:color w:val="000000"/>
          <w:sz w:val="24"/>
          <w:szCs w:val="24"/>
          <w:shd w:val="clear" w:color="auto" w:fill="FFFFFF"/>
        </w:rPr>
        <w:t>After the employee i</w:t>
      </w:r>
      <w:r w:rsidR="00C451B2" w:rsidRPr="00FF20E3">
        <w:rPr>
          <w:rFonts w:ascii="Arial" w:hAnsi="Arial" w:cs="Arial"/>
          <w:color w:val="000000"/>
          <w:sz w:val="24"/>
          <w:szCs w:val="24"/>
          <w:shd w:val="clear" w:color="auto" w:fill="FFFFFF"/>
        </w:rPr>
        <w:t>s</w:t>
      </w:r>
      <w:r w:rsidR="001C5C84" w:rsidRPr="00FF20E3">
        <w:rPr>
          <w:rFonts w:ascii="Arial" w:hAnsi="Arial" w:cs="Arial"/>
          <w:color w:val="000000"/>
          <w:sz w:val="24"/>
          <w:szCs w:val="24"/>
          <w:shd w:val="clear" w:color="auto" w:fill="FFFFFF"/>
        </w:rPr>
        <w:t xml:space="preserve"> hired human resources is responsible with </w:t>
      </w:r>
      <w:r w:rsidR="00580B8F" w:rsidRPr="00FF20E3">
        <w:rPr>
          <w:rFonts w:ascii="Arial" w:hAnsi="Arial" w:cs="Arial"/>
          <w:color w:val="000000"/>
          <w:sz w:val="24"/>
          <w:szCs w:val="24"/>
          <w:shd w:val="clear" w:color="auto" w:fill="FFFFFF"/>
        </w:rPr>
        <w:t xml:space="preserve">onboarding the new employees in the company, human resources department is reviewing job description and creates training programs for them, human resources department need to be sure that new employees have a great start and good experiences, they can receive feedback from the employees that just start in their company through survey. Onboarding survey are usually called “ new hire survey” and they are the third most popular lifecycle event survey, around 76% of </w:t>
      </w:r>
      <w:r w:rsidR="00E3236C" w:rsidRPr="00FF20E3">
        <w:rPr>
          <w:rFonts w:ascii="Arial" w:hAnsi="Arial" w:cs="Arial"/>
          <w:color w:val="000000"/>
          <w:sz w:val="24"/>
          <w:szCs w:val="24"/>
          <w:shd w:val="clear" w:color="auto" w:fill="FFFFFF"/>
        </w:rPr>
        <w:t>organization</w:t>
      </w:r>
      <w:r w:rsidR="00580B8F" w:rsidRPr="00FF20E3">
        <w:rPr>
          <w:rFonts w:ascii="Arial" w:hAnsi="Arial" w:cs="Arial"/>
          <w:color w:val="000000"/>
          <w:sz w:val="24"/>
          <w:szCs w:val="24"/>
          <w:shd w:val="clear" w:color="auto" w:fill="FFFFFF"/>
        </w:rPr>
        <w:t xml:space="preserve"> </w:t>
      </w:r>
      <w:r w:rsidR="00E3236C" w:rsidRPr="00FF20E3">
        <w:rPr>
          <w:rFonts w:ascii="Arial" w:hAnsi="Arial" w:cs="Arial"/>
          <w:color w:val="000000"/>
          <w:sz w:val="24"/>
          <w:szCs w:val="24"/>
          <w:shd w:val="clear" w:color="auto" w:fill="FFFFFF"/>
        </w:rPr>
        <w:t xml:space="preserve">are doing this survey. In general this survey is made in first 3 months of employment ( Jeffrey, Scott, Victoria, 2020). </w:t>
      </w:r>
      <w:r w:rsidR="00450347" w:rsidRPr="00FF20E3">
        <w:rPr>
          <w:rFonts w:ascii="Arial" w:hAnsi="Arial" w:cs="Arial"/>
          <w:color w:val="000000"/>
          <w:sz w:val="24"/>
          <w:szCs w:val="24"/>
          <w:shd w:val="clear" w:color="auto" w:fill="FFFFFF"/>
        </w:rPr>
        <w:t xml:space="preserve">Marriott hotel has hight services of onboarding and orientation for their employees, they are providing support and teach every single employee on their filed of interest, the departments where interest is required is food and beverage, </w:t>
      </w:r>
      <w:r w:rsidR="00AF18CF" w:rsidRPr="00FF20E3">
        <w:rPr>
          <w:rFonts w:ascii="Arial" w:hAnsi="Arial" w:cs="Arial"/>
          <w:color w:val="000000"/>
          <w:sz w:val="24"/>
          <w:szCs w:val="24"/>
          <w:shd w:val="clear" w:color="auto" w:fill="FFFFFF"/>
        </w:rPr>
        <w:t>revenue management, cooking, finance, accounting and much others (</w:t>
      </w:r>
      <w:proofErr w:type="spellStart"/>
      <w:r w:rsidR="00AF18CF" w:rsidRPr="00FF20E3">
        <w:rPr>
          <w:rFonts w:ascii="Arial" w:hAnsi="Arial" w:cs="Arial"/>
          <w:color w:val="000000"/>
          <w:sz w:val="24"/>
          <w:szCs w:val="24"/>
          <w:shd w:val="clear" w:color="auto" w:fill="FFFFFF"/>
        </w:rPr>
        <w:t>Ployhart</w:t>
      </w:r>
      <w:proofErr w:type="spellEnd"/>
      <w:r w:rsidR="00AF18CF" w:rsidRPr="00FF20E3">
        <w:rPr>
          <w:rFonts w:ascii="Arial" w:hAnsi="Arial" w:cs="Arial"/>
          <w:color w:val="000000"/>
          <w:sz w:val="24"/>
          <w:szCs w:val="24"/>
          <w:shd w:val="clear" w:color="auto" w:fill="FFFFFF"/>
        </w:rPr>
        <w:t xml:space="preserve"> , </w:t>
      </w:r>
      <w:proofErr w:type="spellStart"/>
      <w:r w:rsidR="00AF18CF" w:rsidRPr="00FF20E3">
        <w:rPr>
          <w:rFonts w:ascii="Arial" w:hAnsi="Arial" w:cs="Arial"/>
          <w:color w:val="000000"/>
          <w:sz w:val="24"/>
          <w:szCs w:val="24"/>
          <w:shd w:val="clear" w:color="auto" w:fill="FFFFFF"/>
        </w:rPr>
        <w:t>Moliterno</w:t>
      </w:r>
      <w:proofErr w:type="spellEnd"/>
      <w:r w:rsidR="00AF18CF" w:rsidRPr="00FF20E3">
        <w:rPr>
          <w:rFonts w:ascii="Arial" w:hAnsi="Arial" w:cs="Arial"/>
          <w:color w:val="000000"/>
          <w:sz w:val="24"/>
          <w:szCs w:val="24"/>
          <w:shd w:val="clear" w:color="auto" w:fill="FFFFFF"/>
        </w:rPr>
        <w:t xml:space="preserve">, 2011). The orientation services is provided here for </w:t>
      </w:r>
      <w:r w:rsidR="00AF18CF" w:rsidRPr="00FF20E3">
        <w:rPr>
          <w:rFonts w:ascii="Arial" w:hAnsi="Arial" w:cs="Arial"/>
          <w:color w:val="000000"/>
          <w:sz w:val="24"/>
          <w:szCs w:val="24"/>
          <w:shd w:val="clear" w:color="auto" w:fill="FFFFFF"/>
        </w:rPr>
        <w:lastRenderedPageBreak/>
        <w:t xml:space="preserve">improvement and also inspiration for Marriott hotel, this is how employees can understand the portfolio of Marriott hotel and all their brands all over the world. The majority part of the orientation in common play a part in communication skills and collaboration is one of the essential </w:t>
      </w:r>
      <w:r w:rsidR="007375E5" w:rsidRPr="00FF20E3">
        <w:rPr>
          <w:rFonts w:ascii="Arial" w:hAnsi="Arial" w:cs="Arial"/>
          <w:color w:val="000000"/>
          <w:sz w:val="24"/>
          <w:szCs w:val="24"/>
          <w:shd w:val="clear" w:color="auto" w:fill="FFFFFF"/>
        </w:rPr>
        <w:t>keys (Collings et al, 2019).</w:t>
      </w:r>
    </w:p>
    <w:p w14:paraId="3C81CDB7" w14:textId="70A33093" w:rsidR="00EA6620" w:rsidRPr="00FF20E3" w:rsidRDefault="001767E9" w:rsidP="006D504C">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375E5" w:rsidRPr="00FF20E3">
        <w:rPr>
          <w:rFonts w:ascii="Arial" w:hAnsi="Arial" w:cs="Arial"/>
          <w:sz w:val="24"/>
          <w:szCs w:val="24"/>
          <w:shd w:val="clear" w:color="auto" w:fill="FFFFFF"/>
        </w:rPr>
        <w:t xml:space="preserve">Employees want to be challenged and have the opportunity to grow in their careers so development in a company is a very important stage in lifecycle of employee, so companies need to engage as much is possible in this stage. This stage needs to have opportunities of development that is opening professional development per person and company. Promoting development through jobs and projects will also help an employee increase in their profession and give them the satisfaction of improvement. Marriott hotels has various </w:t>
      </w:r>
      <w:r w:rsidR="00EA6620" w:rsidRPr="00FF20E3">
        <w:rPr>
          <w:rFonts w:ascii="Arial" w:hAnsi="Arial" w:cs="Arial"/>
          <w:sz w:val="24"/>
          <w:szCs w:val="24"/>
          <w:shd w:val="clear" w:color="auto" w:fill="FFFFFF"/>
        </w:rPr>
        <w:t>programs of training and courses for developing their employees. They offer 15 minutes program every day for they employees to train every day their skills in culinary rooms operation and so much more, they use Gateway programs for employees that are non-managers position to improve their skills, Marriot managers participate in over 20 different management training programs (Marriott, 2022).</w:t>
      </w:r>
      <w:r w:rsidR="00FF20E3">
        <w:rPr>
          <w:rFonts w:ascii="Arial" w:hAnsi="Arial" w:cs="Arial"/>
          <w:sz w:val="24"/>
          <w:szCs w:val="24"/>
          <w:shd w:val="clear" w:color="auto" w:fill="FFFFFF"/>
        </w:rPr>
        <w:t xml:space="preserve"> </w:t>
      </w:r>
    </w:p>
    <w:p w14:paraId="6819CE90" w14:textId="64AF81D9" w:rsidR="00B06E1C" w:rsidRPr="00FF20E3" w:rsidRDefault="001767E9" w:rsidP="006D504C">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AC472C" w:rsidRPr="00FF20E3">
        <w:rPr>
          <w:rFonts w:ascii="Arial" w:hAnsi="Arial" w:cs="Arial"/>
          <w:sz w:val="24"/>
          <w:szCs w:val="24"/>
          <w:shd w:val="clear" w:color="auto" w:fill="FFFFFF"/>
        </w:rPr>
        <w:t>The fifth stage of the employee lifecycle is the </w:t>
      </w:r>
      <w:r w:rsidR="00AC472C" w:rsidRPr="00FF20E3">
        <w:rPr>
          <w:rStyle w:val="Strong"/>
          <w:rFonts w:ascii="Arial" w:hAnsi="Arial" w:cs="Arial"/>
          <w:b w:val="0"/>
          <w:bCs w:val="0"/>
          <w:sz w:val="24"/>
          <w:szCs w:val="24"/>
          <w:shd w:val="clear" w:color="auto" w:fill="FFFFFF"/>
        </w:rPr>
        <w:t>employee retention</w:t>
      </w:r>
      <w:r w:rsidR="00AC472C" w:rsidRPr="00FF20E3">
        <w:rPr>
          <w:rFonts w:ascii="Arial" w:hAnsi="Arial" w:cs="Arial"/>
          <w:b/>
          <w:bCs/>
          <w:sz w:val="24"/>
          <w:szCs w:val="24"/>
          <w:shd w:val="clear" w:color="auto" w:fill="FFFFFF"/>
        </w:rPr>
        <w:t> </w:t>
      </w:r>
      <w:r w:rsidR="00AC472C" w:rsidRPr="00FF20E3">
        <w:rPr>
          <w:rFonts w:ascii="Arial" w:hAnsi="Arial" w:cs="Arial"/>
          <w:sz w:val="24"/>
          <w:szCs w:val="24"/>
          <w:shd w:val="clear" w:color="auto" w:fill="FFFFFF"/>
        </w:rPr>
        <w:t>phase. Here is where companies need to focus energies on preventing employees for leaving the organization and ensure that they are happy and challenged in their role within the team.  </w:t>
      </w:r>
      <w:r w:rsidR="00A1246E" w:rsidRPr="00FF20E3">
        <w:rPr>
          <w:rFonts w:ascii="Arial" w:hAnsi="Arial" w:cs="Arial"/>
          <w:sz w:val="24"/>
          <w:szCs w:val="24"/>
          <w:shd w:val="clear" w:color="auto" w:fill="FFFFFF"/>
        </w:rPr>
        <w:t>A</w:t>
      </w:r>
      <w:r w:rsidR="00AC472C" w:rsidRPr="00FF20E3">
        <w:rPr>
          <w:rFonts w:ascii="Arial" w:hAnsi="Arial" w:cs="Arial"/>
          <w:sz w:val="24"/>
          <w:szCs w:val="24"/>
          <w:shd w:val="clear" w:color="auto" w:fill="FFFFFF"/>
        </w:rPr>
        <w:t xml:space="preserve"> </w:t>
      </w:r>
      <w:r w:rsidR="00A1246E" w:rsidRPr="00FF20E3">
        <w:rPr>
          <w:rFonts w:ascii="Arial" w:hAnsi="Arial" w:cs="Arial"/>
          <w:sz w:val="24"/>
          <w:szCs w:val="24"/>
          <w:shd w:val="clear" w:color="auto" w:fill="FFFFFF"/>
        </w:rPr>
        <w:t>bad</w:t>
      </w:r>
      <w:r w:rsidR="00AC472C" w:rsidRPr="00FF20E3">
        <w:rPr>
          <w:rFonts w:ascii="Arial" w:hAnsi="Arial" w:cs="Arial"/>
          <w:sz w:val="24"/>
          <w:szCs w:val="24"/>
          <w:shd w:val="clear" w:color="auto" w:fill="FFFFFF"/>
        </w:rPr>
        <w:t xml:space="preserve"> company culture will certainly mean that your organisation will endure from a high employee turnover and then will be needed to change employee often. For maintaining the same employee for a long time is needed to hire the right employee at the right place, to build a great relationship between the teams and their colleges, to communicate aspiration and missions that are able to be achieved and to understand the employees and motivate them ( Miles, 2022). </w:t>
      </w:r>
      <w:r w:rsidR="00A1246E" w:rsidRPr="00FF20E3">
        <w:rPr>
          <w:rFonts w:ascii="Arial" w:hAnsi="Arial" w:cs="Arial"/>
          <w:sz w:val="24"/>
          <w:szCs w:val="24"/>
          <w:shd w:val="clear" w:color="auto" w:fill="FFFFFF"/>
        </w:rPr>
        <w:t xml:space="preserve">Marriott hotel are bringing challenges for their employees in their work environment, they believe that if the employees are happy they certainly will not live their jobs and swich to other companies so easily. </w:t>
      </w:r>
    </w:p>
    <w:p w14:paraId="6DF60F46" w14:textId="1A364827" w:rsidR="0064786F" w:rsidRDefault="001767E9" w:rsidP="006D504C">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015889" w:rsidRPr="00FF20E3">
        <w:rPr>
          <w:rFonts w:ascii="Arial" w:hAnsi="Arial" w:cs="Arial"/>
          <w:sz w:val="24"/>
          <w:szCs w:val="24"/>
          <w:shd w:val="clear" w:color="auto" w:fill="FFFFFF"/>
        </w:rPr>
        <w:t xml:space="preserve">Employers need to measure employees engagement levels in process to understand if they are happy and motivated to work there, measuring the employees engagement level will help employers identify where employees are well engage with work or where not. All employers must have key performance indicator (KPI), that it </w:t>
      </w:r>
      <w:r w:rsidR="00015889" w:rsidRPr="00FF20E3">
        <w:rPr>
          <w:rFonts w:ascii="Arial" w:hAnsi="Arial" w:cs="Arial"/>
          <w:sz w:val="24"/>
          <w:szCs w:val="24"/>
          <w:shd w:val="clear" w:color="auto" w:fill="FFFFFF"/>
        </w:rPr>
        <w:lastRenderedPageBreak/>
        <w:t xml:space="preserve">is helping them to measure this level of engagement. Using this indicator will help employers identify successful strategies and implement them in their companies. </w:t>
      </w:r>
      <w:r w:rsidR="00FF20E3" w:rsidRPr="00FF20E3">
        <w:rPr>
          <w:rFonts w:ascii="Arial" w:hAnsi="Arial" w:cs="Arial"/>
          <w:sz w:val="24"/>
          <w:szCs w:val="24"/>
          <w:shd w:val="clear" w:color="auto" w:fill="FFFFFF"/>
        </w:rPr>
        <w:t>Employee engagement is calculated applying a category of different KPI, including staff revenue and retaining rates, absentee levels, time of staff service and employee compensation indexes. Employee engagement can also be calculated using employee surveys and interviews (Indeed, 2022).</w:t>
      </w:r>
      <w:r w:rsidR="0064786F">
        <w:rPr>
          <w:rFonts w:ascii="Arial" w:hAnsi="Arial" w:cs="Arial"/>
          <w:sz w:val="24"/>
          <w:szCs w:val="24"/>
          <w:shd w:val="clear" w:color="auto" w:fill="FFFFFF"/>
        </w:rPr>
        <w:t xml:space="preserve"> </w:t>
      </w:r>
    </w:p>
    <w:p w14:paraId="2F7ABF7C" w14:textId="78599278" w:rsidR="0064786F" w:rsidRDefault="0064786F" w:rsidP="006D504C">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Marriott hotel it is known to keep they employees also through offering them payments and benefits. They are offering benefits from their hotel that are related to role that employee is playing in company and the location that the hotel is, also providing competitive packages associated with country that is situated like room discounted for employees or their relatives, discount for food and beverage, advance discount and competitive payment</w:t>
      </w:r>
      <w:r w:rsidR="00D61276">
        <w:rPr>
          <w:rFonts w:ascii="Arial" w:hAnsi="Arial" w:cs="Arial"/>
          <w:sz w:val="24"/>
          <w:szCs w:val="24"/>
          <w:shd w:val="clear" w:color="auto" w:fill="FFFFFF"/>
        </w:rPr>
        <w:t>. Also to keep their employees Marriott hotel has great opportunities for promotion, transfer to a better position, growth opportunities for developing skills and talent that is also helping the company. The global growth of employees of Marriot hotel is also helping the growth of employees on global marketing, the employees can be transferred or promoted to a new location, a new hotel in a different country (</w:t>
      </w:r>
      <w:proofErr w:type="spellStart"/>
      <w:r w:rsidR="00D61276">
        <w:rPr>
          <w:rFonts w:ascii="Arial" w:hAnsi="Arial" w:cs="Arial"/>
          <w:sz w:val="24"/>
          <w:szCs w:val="24"/>
          <w:shd w:val="clear" w:color="auto" w:fill="FFFFFF"/>
        </w:rPr>
        <w:t>Mowday</w:t>
      </w:r>
      <w:proofErr w:type="spellEnd"/>
      <w:r w:rsidR="00D61276">
        <w:rPr>
          <w:rFonts w:ascii="Arial" w:hAnsi="Arial" w:cs="Arial"/>
          <w:sz w:val="24"/>
          <w:szCs w:val="24"/>
          <w:shd w:val="clear" w:color="auto" w:fill="FFFFFF"/>
        </w:rPr>
        <w:t xml:space="preserve"> et al, 2013).</w:t>
      </w:r>
    </w:p>
    <w:p w14:paraId="05A23B57" w14:textId="42E23649" w:rsidR="004150FC" w:rsidRDefault="001767E9" w:rsidP="006D504C">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4150FC">
        <w:rPr>
          <w:rFonts w:ascii="Arial" w:hAnsi="Arial" w:cs="Arial"/>
          <w:sz w:val="24"/>
          <w:szCs w:val="24"/>
          <w:shd w:val="clear" w:color="auto" w:fill="FFFFFF"/>
        </w:rPr>
        <w:t>One bad example of employers engagement in employee lifecycle is the Lanes hotel where I had university practice, they did not get involved in development of employees and attract me with untruth. Here were not giving opportunities of involving direct in company and did not have a certain program of training and development, this lead to the stage of separation. This stage is important since company loses a value member of team and can affect others members, is the responsibility of the human resources to that the employee who leaves do not create a very important disturbance in the company</w:t>
      </w:r>
      <w:r w:rsidR="00036B78">
        <w:rPr>
          <w:rFonts w:ascii="Arial" w:hAnsi="Arial" w:cs="Arial"/>
          <w:sz w:val="24"/>
          <w:szCs w:val="24"/>
          <w:shd w:val="clear" w:color="auto" w:fill="FFFFFF"/>
        </w:rPr>
        <w:t xml:space="preserve">. Companies must have a survey or a feedback about why the employee leaves and find out what was the real problem, and finely trying to solve the problem for not having the same issue again (SpriggHR, 2020). </w:t>
      </w:r>
    </w:p>
    <w:p w14:paraId="5C326FE8" w14:textId="099A192C" w:rsidR="00036B78" w:rsidRDefault="0093773F" w:rsidP="006D504C">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1767E9">
        <w:rPr>
          <w:rFonts w:ascii="Arial" w:hAnsi="Arial" w:cs="Arial"/>
          <w:sz w:val="24"/>
          <w:szCs w:val="24"/>
          <w:shd w:val="clear" w:color="auto" w:fill="FFFFFF"/>
        </w:rPr>
        <w:t>Performance management is important in a company since here are involved managers and employee who are working together to bring improvement and identify the gaps in performances of the employee  and the efficiency of the company (</w:t>
      </w:r>
      <w:r w:rsidR="00CF74C1">
        <w:rPr>
          <w:rFonts w:ascii="Arial" w:hAnsi="Arial" w:cs="Arial"/>
          <w:sz w:val="24"/>
          <w:szCs w:val="24"/>
          <w:shd w:val="clear" w:color="auto" w:fill="FFFFFF"/>
        </w:rPr>
        <w:t xml:space="preserve">Stephen et al, 2010). </w:t>
      </w:r>
      <w:r w:rsidR="00D770F6">
        <w:rPr>
          <w:rFonts w:ascii="Arial" w:hAnsi="Arial" w:cs="Arial"/>
          <w:sz w:val="24"/>
          <w:szCs w:val="24"/>
          <w:shd w:val="clear" w:color="auto" w:fill="FFFFFF"/>
        </w:rPr>
        <w:t xml:space="preserve">With this records of the employees performances, human </w:t>
      </w:r>
      <w:r w:rsidR="00D770F6">
        <w:rPr>
          <w:rFonts w:ascii="Arial" w:hAnsi="Arial" w:cs="Arial"/>
          <w:sz w:val="24"/>
          <w:szCs w:val="24"/>
          <w:shd w:val="clear" w:color="auto" w:fill="FFFFFF"/>
        </w:rPr>
        <w:lastRenderedPageBreak/>
        <w:t xml:space="preserve">resources department can bring  effectively the process of training and can help the employees and as well the companies for a better productivity, this process is influences each member of the organization ( Wong, 2013). </w:t>
      </w:r>
    </w:p>
    <w:p w14:paraId="49F744E2" w14:textId="28BB5A87" w:rsidR="0093773F" w:rsidRDefault="0093773F" w:rsidP="006D504C">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A conclusion on this current study is showing that human resources and employment lifecycle of an employee needs to be in a very well connection and that human resource department has one of the biggest role in organization. Engage employees throughout employees lifecycle it can be one of the most important process for the organization, here employers and employee cand build relationships, trust each other and develop professional and help company in a creating levels of progress. </w:t>
      </w:r>
      <w:r w:rsidR="00E8250C">
        <w:rPr>
          <w:rFonts w:ascii="Arial" w:hAnsi="Arial" w:cs="Arial"/>
          <w:sz w:val="24"/>
          <w:szCs w:val="24"/>
          <w:shd w:val="clear" w:color="auto" w:fill="FFFFFF"/>
        </w:rPr>
        <w:t xml:space="preserve"> Employee lifecycle is a model that has the best ways to visualize each stage of an employee and interaction that employee has with company, by focusing on this successful can be provided more soon and create a fantastic team for organization. </w:t>
      </w:r>
    </w:p>
    <w:p w14:paraId="7A000442" w14:textId="6269075E" w:rsidR="0093773F" w:rsidRDefault="0093773F" w:rsidP="006D504C">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822F03">
        <w:rPr>
          <w:rFonts w:ascii="Arial" w:hAnsi="Arial" w:cs="Arial"/>
          <w:sz w:val="24"/>
          <w:szCs w:val="24"/>
          <w:shd w:val="clear" w:color="auto" w:fill="FFFFFF"/>
        </w:rPr>
        <w:t xml:space="preserve">The study also presents that human resource department management and employee lifecycle is very useful compared to others, the Marriott hotel establish very </w:t>
      </w:r>
      <w:r w:rsidR="0064786F">
        <w:rPr>
          <w:rFonts w:ascii="Arial" w:hAnsi="Arial" w:cs="Arial"/>
          <w:sz w:val="24"/>
          <w:szCs w:val="24"/>
          <w:shd w:val="clear" w:color="auto" w:fill="FFFFFF"/>
        </w:rPr>
        <w:t xml:space="preserve">effective methods for recruitment and selection of employees, they are providing programs of training for their employee to improve their skills so they can work in a better way, they are using also traditional and new ways of recruitment, selection and orientation, and keep up with technology and innovations and upcoming trends. </w:t>
      </w:r>
    </w:p>
    <w:p w14:paraId="724C7FEE" w14:textId="7BD4C50B" w:rsidR="006D504C" w:rsidRDefault="006D504C" w:rsidP="006D504C">
      <w:pPr>
        <w:spacing w:line="360" w:lineRule="auto"/>
        <w:rPr>
          <w:rFonts w:ascii="Arial" w:hAnsi="Arial" w:cs="Arial"/>
          <w:sz w:val="24"/>
          <w:szCs w:val="24"/>
          <w:shd w:val="clear" w:color="auto" w:fill="FFFFFF"/>
        </w:rPr>
      </w:pPr>
    </w:p>
    <w:p w14:paraId="2C98334E" w14:textId="65F4F7FF" w:rsidR="006D504C" w:rsidRDefault="006D504C" w:rsidP="006D504C">
      <w:pPr>
        <w:spacing w:line="360" w:lineRule="auto"/>
        <w:rPr>
          <w:rFonts w:ascii="Arial" w:hAnsi="Arial" w:cs="Arial"/>
          <w:sz w:val="24"/>
          <w:szCs w:val="24"/>
          <w:shd w:val="clear" w:color="auto" w:fill="FFFFFF"/>
        </w:rPr>
      </w:pPr>
    </w:p>
    <w:p w14:paraId="01DAE87A" w14:textId="461546F1" w:rsidR="006D504C" w:rsidRDefault="006D504C" w:rsidP="006D504C">
      <w:pPr>
        <w:spacing w:line="360" w:lineRule="auto"/>
        <w:rPr>
          <w:rFonts w:ascii="Arial" w:hAnsi="Arial" w:cs="Arial"/>
          <w:sz w:val="24"/>
          <w:szCs w:val="24"/>
          <w:shd w:val="clear" w:color="auto" w:fill="FFFFFF"/>
        </w:rPr>
      </w:pPr>
    </w:p>
    <w:p w14:paraId="394F755A" w14:textId="3855DA75" w:rsidR="006D504C" w:rsidRDefault="006D504C" w:rsidP="006D504C">
      <w:pPr>
        <w:spacing w:line="360" w:lineRule="auto"/>
        <w:rPr>
          <w:rFonts w:ascii="Arial" w:hAnsi="Arial" w:cs="Arial"/>
          <w:sz w:val="24"/>
          <w:szCs w:val="24"/>
          <w:shd w:val="clear" w:color="auto" w:fill="FFFFFF"/>
        </w:rPr>
      </w:pPr>
    </w:p>
    <w:p w14:paraId="50AA8F66" w14:textId="3A4C0E2D" w:rsidR="006D504C" w:rsidRDefault="006D504C" w:rsidP="006D504C">
      <w:pPr>
        <w:spacing w:line="360" w:lineRule="auto"/>
        <w:rPr>
          <w:rFonts w:ascii="Arial" w:hAnsi="Arial" w:cs="Arial"/>
          <w:sz w:val="24"/>
          <w:szCs w:val="24"/>
          <w:shd w:val="clear" w:color="auto" w:fill="FFFFFF"/>
        </w:rPr>
      </w:pPr>
    </w:p>
    <w:p w14:paraId="12C8B130" w14:textId="384233F0" w:rsidR="006D504C" w:rsidRDefault="006D504C" w:rsidP="006D504C">
      <w:pPr>
        <w:spacing w:line="360" w:lineRule="auto"/>
        <w:rPr>
          <w:rFonts w:ascii="Arial" w:hAnsi="Arial" w:cs="Arial"/>
          <w:sz w:val="24"/>
          <w:szCs w:val="24"/>
          <w:shd w:val="clear" w:color="auto" w:fill="FFFFFF"/>
        </w:rPr>
      </w:pPr>
    </w:p>
    <w:p w14:paraId="5ECF4C30" w14:textId="51AAAAA6" w:rsidR="006D504C" w:rsidRDefault="006D504C" w:rsidP="006D504C">
      <w:pPr>
        <w:spacing w:line="360" w:lineRule="auto"/>
        <w:rPr>
          <w:rFonts w:ascii="Arial" w:hAnsi="Arial" w:cs="Arial"/>
          <w:sz w:val="24"/>
          <w:szCs w:val="24"/>
          <w:shd w:val="clear" w:color="auto" w:fill="FFFFFF"/>
        </w:rPr>
      </w:pPr>
    </w:p>
    <w:p w14:paraId="1B617AA6" w14:textId="05AAEBB4" w:rsidR="006D504C" w:rsidRDefault="006D504C" w:rsidP="006D504C">
      <w:pPr>
        <w:spacing w:line="360" w:lineRule="auto"/>
        <w:rPr>
          <w:rFonts w:ascii="Arial" w:hAnsi="Arial" w:cs="Arial"/>
          <w:sz w:val="24"/>
          <w:szCs w:val="24"/>
          <w:shd w:val="clear" w:color="auto" w:fill="FFFFFF"/>
        </w:rPr>
      </w:pPr>
    </w:p>
    <w:p w14:paraId="3E6CB886" w14:textId="5B33BF32" w:rsidR="006D504C" w:rsidRPr="006D504C" w:rsidRDefault="006D504C" w:rsidP="006D504C">
      <w:pPr>
        <w:spacing w:line="360" w:lineRule="auto"/>
        <w:rPr>
          <w:rFonts w:ascii="Arial" w:hAnsi="Arial" w:cs="Arial"/>
          <w:sz w:val="24"/>
          <w:szCs w:val="24"/>
          <w:shd w:val="clear" w:color="auto" w:fill="FFFFFF"/>
        </w:rPr>
      </w:pPr>
      <w:r w:rsidRPr="006D504C">
        <w:rPr>
          <w:rFonts w:ascii="Arial" w:hAnsi="Arial" w:cs="Arial"/>
          <w:sz w:val="24"/>
          <w:szCs w:val="24"/>
          <w:shd w:val="clear" w:color="auto" w:fill="FFFFFF"/>
        </w:rPr>
        <w:lastRenderedPageBreak/>
        <w:t>References</w:t>
      </w:r>
    </w:p>
    <w:p w14:paraId="0AA75ABC" w14:textId="77777777" w:rsidR="006D504C" w:rsidRPr="006D504C" w:rsidRDefault="006D504C" w:rsidP="006D504C">
      <w:pPr>
        <w:spacing w:line="360" w:lineRule="auto"/>
        <w:rPr>
          <w:rFonts w:ascii="Arial" w:hAnsi="Arial" w:cs="Arial"/>
          <w:sz w:val="24"/>
          <w:szCs w:val="24"/>
        </w:rPr>
      </w:pPr>
      <w:r w:rsidRPr="006D504C">
        <w:rPr>
          <w:rFonts w:ascii="Arial" w:hAnsi="Arial" w:cs="Arial"/>
          <w:sz w:val="24"/>
          <w:szCs w:val="24"/>
        </w:rPr>
        <w:t>Business Encyclopaedia (2022), Human Resources, Available at https://www.shopify.com/uk/encyclopedia/human-resources-hr (Accessed: 20 October 2022).</w:t>
      </w:r>
    </w:p>
    <w:p w14:paraId="69B7EC60" w14:textId="77777777" w:rsidR="006D504C" w:rsidRPr="006D504C" w:rsidRDefault="006D504C" w:rsidP="006D504C">
      <w:pPr>
        <w:spacing w:line="360" w:lineRule="auto"/>
        <w:rPr>
          <w:rFonts w:ascii="Arial" w:hAnsi="Arial" w:cs="Arial"/>
          <w:sz w:val="24"/>
          <w:szCs w:val="24"/>
          <w:shd w:val="clear" w:color="auto" w:fill="FFFFFF"/>
        </w:rPr>
      </w:pPr>
      <w:r w:rsidRPr="006D504C">
        <w:rPr>
          <w:rFonts w:ascii="Arial" w:hAnsi="Arial" w:cs="Arial"/>
          <w:sz w:val="24"/>
          <w:szCs w:val="24"/>
          <w:shd w:val="clear" w:color="auto" w:fill="FFFFFF"/>
        </w:rPr>
        <w:t>Burke M. (2022) Six stage to success with employee lifecycle, Available at https://inside.6q.io/six-stages-to-success-with-the-employee-lifecycle/ (Accessed: 21 October 2022).</w:t>
      </w:r>
    </w:p>
    <w:p w14:paraId="4BC69A87" w14:textId="77777777" w:rsidR="006D504C" w:rsidRPr="006D504C" w:rsidRDefault="006D504C" w:rsidP="006D504C">
      <w:pPr>
        <w:spacing w:line="360" w:lineRule="auto"/>
        <w:rPr>
          <w:rFonts w:ascii="Arial" w:hAnsi="Arial" w:cs="Arial"/>
          <w:sz w:val="24"/>
          <w:szCs w:val="24"/>
          <w:shd w:val="clear" w:color="auto" w:fill="FFFFFF"/>
        </w:rPr>
      </w:pPr>
      <w:r w:rsidRPr="006D504C">
        <w:rPr>
          <w:rFonts w:ascii="Arial" w:hAnsi="Arial" w:cs="Arial"/>
          <w:sz w:val="24"/>
          <w:szCs w:val="24"/>
          <w:shd w:val="clear" w:color="auto" w:fill="FFFFFF"/>
        </w:rPr>
        <w:t>Collings, D.G., Scullion, H. and Caligiuri, P. (2019) </w:t>
      </w:r>
      <w:r w:rsidRPr="006D504C">
        <w:rPr>
          <w:rFonts w:ascii="Arial" w:hAnsi="Arial" w:cs="Arial"/>
          <w:i/>
          <w:iCs/>
          <w:sz w:val="24"/>
          <w:szCs w:val="24"/>
          <w:shd w:val="clear" w:color="auto" w:fill="FFFFFF"/>
        </w:rPr>
        <w:t>Global talent management</w:t>
      </w:r>
      <w:r w:rsidRPr="006D504C">
        <w:rPr>
          <w:rFonts w:ascii="Arial" w:hAnsi="Arial" w:cs="Arial"/>
          <w:sz w:val="24"/>
          <w:szCs w:val="24"/>
          <w:shd w:val="clear" w:color="auto" w:fill="FFFFFF"/>
        </w:rPr>
        <w:t xml:space="preserve"> Routledge. 2</w:t>
      </w:r>
      <w:r w:rsidRPr="006D504C">
        <w:rPr>
          <w:rFonts w:ascii="Arial" w:hAnsi="Arial" w:cs="Arial"/>
          <w:sz w:val="24"/>
          <w:szCs w:val="24"/>
          <w:shd w:val="clear" w:color="auto" w:fill="FFFFFF"/>
          <w:vertAlign w:val="superscript"/>
        </w:rPr>
        <w:t xml:space="preserve">nd </w:t>
      </w:r>
      <w:r w:rsidRPr="006D504C">
        <w:rPr>
          <w:rFonts w:ascii="Arial" w:hAnsi="Arial" w:cs="Arial"/>
          <w:sz w:val="24"/>
          <w:szCs w:val="24"/>
        </w:rPr>
        <w:t xml:space="preserve">end. London: </w:t>
      </w:r>
      <w:r w:rsidRPr="006D504C">
        <w:rPr>
          <w:rFonts w:ascii="Arial" w:hAnsi="Arial" w:cs="Arial"/>
          <w:sz w:val="24"/>
          <w:szCs w:val="24"/>
          <w:shd w:val="clear" w:color="auto" w:fill="FFFFFF"/>
        </w:rPr>
        <w:t>Routledge, Available at https://www.taylorfrancis.com/books/edit/10.4324/9781315200170/global-talent-management-david-collings-hugh-scullion-paula-caligiuri (Accessed: 21 October 2022).</w:t>
      </w:r>
    </w:p>
    <w:p w14:paraId="213F1BB8" w14:textId="77777777" w:rsidR="006D504C" w:rsidRPr="006D504C" w:rsidRDefault="006D504C" w:rsidP="006D504C">
      <w:pPr>
        <w:pStyle w:val="NoSpacing"/>
        <w:spacing w:line="360" w:lineRule="auto"/>
        <w:rPr>
          <w:rFonts w:ascii="Arial" w:hAnsi="Arial" w:cs="Arial"/>
          <w:sz w:val="24"/>
          <w:szCs w:val="24"/>
        </w:rPr>
      </w:pPr>
      <w:proofErr w:type="spellStart"/>
      <w:r w:rsidRPr="006D504C">
        <w:rPr>
          <w:rStyle w:val="Heading3Char"/>
          <w:rFonts w:ascii="Arial" w:hAnsi="Arial" w:cs="Arial"/>
          <w:color w:val="auto"/>
        </w:rPr>
        <w:t>Formplus</w:t>
      </w:r>
      <w:proofErr w:type="spellEnd"/>
      <w:r w:rsidRPr="006D504C">
        <w:rPr>
          <w:rStyle w:val="Heading3Char"/>
          <w:rFonts w:ascii="Arial" w:hAnsi="Arial" w:cs="Arial"/>
          <w:color w:val="auto"/>
        </w:rPr>
        <w:t xml:space="preserve"> </w:t>
      </w:r>
      <w:r w:rsidRPr="006D504C">
        <w:rPr>
          <w:rFonts w:ascii="Arial" w:hAnsi="Arial" w:cs="Arial"/>
          <w:sz w:val="24"/>
          <w:szCs w:val="24"/>
        </w:rPr>
        <w:t>(2022) Employee Life Cycle in HR: Definition, Stages &amp; Optimization. Available at https://www.formpl.us/blog/employee-life-cycle (Accessed: 19 October 2022)</w:t>
      </w:r>
    </w:p>
    <w:p w14:paraId="7C44CF6D" w14:textId="0D1727C1" w:rsidR="006D504C" w:rsidRPr="006D504C" w:rsidRDefault="006D504C" w:rsidP="006D504C">
      <w:pPr>
        <w:pStyle w:val="NoSpacing"/>
        <w:spacing w:line="360" w:lineRule="auto"/>
        <w:rPr>
          <w:rFonts w:ascii="Arial" w:hAnsi="Arial" w:cs="Arial"/>
          <w:b/>
          <w:bCs/>
          <w:sz w:val="24"/>
          <w:szCs w:val="24"/>
        </w:rPr>
      </w:pPr>
    </w:p>
    <w:p w14:paraId="3633C815" w14:textId="77777777" w:rsidR="006D504C" w:rsidRPr="006D504C" w:rsidRDefault="006D504C" w:rsidP="006D504C">
      <w:pPr>
        <w:spacing w:line="360" w:lineRule="auto"/>
        <w:rPr>
          <w:rFonts w:ascii="Arial" w:hAnsi="Arial" w:cs="Arial"/>
          <w:sz w:val="24"/>
          <w:szCs w:val="24"/>
        </w:rPr>
      </w:pPr>
      <w:r w:rsidRPr="006D504C">
        <w:rPr>
          <w:rFonts w:ascii="Arial" w:hAnsi="Arial" w:cs="Arial"/>
          <w:sz w:val="24"/>
          <w:szCs w:val="24"/>
        </w:rPr>
        <w:t xml:space="preserve">HR.COM (2018) </w:t>
      </w:r>
      <w:r w:rsidRPr="006D504C">
        <w:rPr>
          <w:rFonts w:ascii="Arial" w:hAnsi="Arial" w:cs="Arial"/>
          <w:sz w:val="24"/>
          <w:szCs w:val="24"/>
          <w:shd w:val="clear" w:color="auto" w:fill="FFFFFF"/>
        </w:rPr>
        <w:t xml:space="preserve">Research Report Summary: Employee Lifecycle Management Available at </w:t>
      </w:r>
      <w:r w:rsidRPr="006D504C">
        <w:rPr>
          <w:rFonts w:ascii="Arial" w:hAnsi="Arial" w:cs="Arial"/>
          <w:sz w:val="24"/>
          <w:szCs w:val="24"/>
        </w:rPr>
        <w:t>https://www.proquest.com/docview/2051207272?parentSessionId=2P%2BySM07G4VtiLqkIGDqiTkfYkGtOGhp2aMPIlSvYJY%3D&amp;pq-origsite=primo&amp;accountid=130472, (Accessed: 17 October 2022).</w:t>
      </w:r>
    </w:p>
    <w:p w14:paraId="516334E7" w14:textId="77777777" w:rsidR="006D504C" w:rsidRPr="006D504C" w:rsidRDefault="006D504C" w:rsidP="006D504C">
      <w:pPr>
        <w:spacing w:line="360" w:lineRule="auto"/>
        <w:rPr>
          <w:rFonts w:ascii="Arial" w:hAnsi="Arial" w:cs="Arial"/>
          <w:sz w:val="24"/>
          <w:szCs w:val="24"/>
          <w:shd w:val="clear" w:color="auto" w:fill="FFFFFF"/>
        </w:rPr>
      </w:pPr>
      <w:r w:rsidRPr="006D504C">
        <w:rPr>
          <w:rFonts w:ascii="Arial" w:hAnsi="Arial" w:cs="Arial"/>
          <w:sz w:val="24"/>
          <w:szCs w:val="24"/>
          <w:shd w:val="clear" w:color="auto" w:fill="FFFFFF"/>
        </w:rPr>
        <w:t>Indeed (2022), How to develop employee engagement and motivation in their workplace. Available at https://uk.indeed.com/hire/c/info/employee-engagement?hl=en&amp;aceid=&amp;co=GB&amp;gclsrc=ds (Accessed: 21 October 2022).</w:t>
      </w:r>
    </w:p>
    <w:p w14:paraId="64532F42" w14:textId="77777777" w:rsidR="006D504C" w:rsidRPr="006D504C" w:rsidRDefault="006D504C" w:rsidP="006D504C">
      <w:pPr>
        <w:spacing w:line="360" w:lineRule="auto"/>
        <w:rPr>
          <w:rFonts w:ascii="Arial" w:hAnsi="Arial" w:cs="Arial"/>
          <w:sz w:val="24"/>
          <w:szCs w:val="24"/>
        </w:rPr>
      </w:pPr>
      <w:r w:rsidRPr="006D504C">
        <w:rPr>
          <w:rFonts w:ascii="Arial" w:hAnsi="Arial" w:cs="Arial"/>
          <w:sz w:val="24"/>
          <w:szCs w:val="24"/>
        </w:rPr>
        <w:t xml:space="preserve">Jackson S.E. et al (2011) State of the art and future directions for green human resource management: Introduction to the special issue. </w:t>
      </w:r>
      <w:r w:rsidRPr="006D504C">
        <w:rPr>
          <w:rFonts w:ascii="Arial" w:hAnsi="Arial" w:cs="Arial"/>
          <w:i/>
          <w:iCs/>
          <w:sz w:val="24"/>
          <w:szCs w:val="24"/>
        </w:rPr>
        <w:t>German journal of human resource managemen</w:t>
      </w:r>
      <w:r w:rsidRPr="006D504C">
        <w:rPr>
          <w:rFonts w:ascii="Arial" w:hAnsi="Arial" w:cs="Arial"/>
          <w:sz w:val="24"/>
          <w:szCs w:val="24"/>
        </w:rPr>
        <w:t xml:space="preserve">t, 25(2), pp 99-116. </w:t>
      </w:r>
    </w:p>
    <w:p w14:paraId="166246DB" w14:textId="77777777" w:rsidR="006D504C" w:rsidRPr="006D504C" w:rsidRDefault="006D504C" w:rsidP="006D504C">
      <w:pPr>
        <w:spacing w:line="360" w:lineRule="auto"/>
        <w:rPr>
          <w:rFonts w:ascii="Arial" w:eastAsia="Times New Roman" w:hAnsi="Arial" w:cs="Arial"/>
          <w:color w:val="2A2A2A"/>
          <w:sz w:val="24"/>
          <w:szCs w:val="24"/>
          <w:shd w:val="clear" w:color="auto" w:fill="FFFFFF"/>
          <w:lang w:eastAsia="en-GB"/>
        </w:rPr>
      </w:pPr>
      <w:r w:rsidRPr="006D504C">
        <w:rPr>
          <w:rFonts w:ascii="Arial" w:hAnsi="Arial" w:cs="Arial"/>
          <w:sz w:val="24"/>
          <w:szCs w:val="24"/>
          <w:shd w:val="clear" w:color="auto" w:fill="FFFFFF"/>
        </w:rPr>
        <w:t xml:space="preserve">Khan W.A. (1990) </w:t>
      </w:r>
      <w:r w:rsidRPr="006D504C">
        <w:rPr>
          <w:rFonts w:ascii="Arial" w:eastAsia="Times New Roman" w:hAnsi="Arial" w:cs="Arial"/>
          <w:color w:val="2A2A2A"/>
          <w:sz w:val="24"/>
          <w:szCs w:val="24"/>
          <w:lang w:eastAsia="en-GB"/>
        </w:rPr>
        <w:t xml:space="preserve">Psychological conditions of personal engagement and disengagement at work. </w:t>
      </w:r>
      <w:r w:rsidRPr="006D504C">
        <w:rPr>
          <w:rFonts w:ascii="Arial" w:eastAsia="Times New Roman" w:hAnsi="Arial" w:cs="Arial"/>
          <w:i/>
          <w:iCs/>
          <w:color w:val="2A2A2A"/>
          <w:sz w:val="24"/>
          <w:szCs w:val="24"/>
          <w:lang w:eastAsia="en-GB"/>
        </w:rPr>
        <w:t>Academy of Management Journal,</w:t>
      </w:r>
      <w:r w:rsidRPr="006D504C">
        <w:rPr>
          <w:rFonts w:ascii="Arial" w:eastAsia="Times New Roman" w:hAnsi="Arial" w:cs="Arial"/>
          <w:color w:val="2A2A2A"/>
          <w:sz w:val="24"/>
          <w:szCs w:val="24"/>
          <w:shd w:val="clear" w:color="auto" w:fill="FFFFFF"/>
          <w:lang w:eastAsia="en-GB"/>
        </w:rPr>
        <w:t xml:space="preserve">  33, 692–72</w:t>
      </w:r>
    </w:p>
    <w:p w14:paraId="1623FDD8" w14:textId="77777777" w:rsidR="006D504C" w:rsidRPr="006D504C" w:rsidRDefault="006D504C" w:rsidP="006D504C">
      <w:pPr>
        <w:pStyle w:val="Heading1"/>
        <w:shd w:val="clear" w:color="auto" w:fill="FFFFFF"/>
        <w:spacing w:before="120" w:after="120" w:line="360" w:lineRule="auto"/>
        <w:rPr>
          <w:rFonts w:ascii="Arial" w:hAnsi="Arial" w:cs="Arial"/>
          <w:color w:val="auto"/>
          <w:sz w:val="24"/>
          <w:szCs w:val="24"/>
        </w:rPr>
      </w:pPr>
      <w:proofErr w:type="spellStart"/>
      <w:r w:rsidRPr="006D504C">
        <w:rPr>
          <w:rFonts w:ascii="Arial" w:hAnsi="Arial" w:cs="Arial"/>
          <w:color w:val="auto"/>
          <w:sz w:val="24"/>
          <w:szCs w:val="24"/>
        </w:rPr>
        <w:lastRenderedPageBreak/>
        <w:t>Leppla</w:t>
      </w:r>
      <w:proofErr w:type="spellEnd"/>
      <w:r w:rsidRPr="006D504C">
        <w:rPr>
          <w:rFonts w:ascii="Arial" w:hAnsi="Arial" w:cs="Arial"/>
          <w:color w:val="auto"/>
          <w:sz w:val="24"/>
          <w:szCs w:val="24"/>
        </w:rPr>
        <w:t xml:space="preserve"> A. (2016) Marriott International Shares Its Secret To Driving Employee Engagement, Available at https://www.linkedin.com/business/talent/blog/talent-engagement/marriott-international-shares-secrets-to-driving-employee-engagement#:~:text=One%20way%20Marriott%20leadership%20fortifies,where%20they%20showcase%20associate%20wellbeing. (Accessed:19 October 2022).</w:t>
      </w:r>
    </w:p>
    <w:p w14:paraId="0F676B74" w14:textId="77777777" w:rsidR="006D504C" w:rsidRPr="006D504C" w:rsidRDefault="006D504C" w:rsidP="006D504C">
      <w:pPr>
        <w:spacing w:line="360" w:lineRule="auto"/>
        <w:rPr>
          <w:rFonts w:ascii="Arial" w:hAnsi="Arial" w:cs="Arial"/>
          <w:sz w:val="24"/>
          <w:szCs w:val="24"/>
        </w:rPr>
      </w:pPr>
      <w:r w:rsidRPr="006D504C">
        <w:rPr>
          <w:rFonts w:ascii="Arial" w:hAnsi="Arial" w:cs="Arial"/>
          <w:sz w:val="24"/>
          <w:szCs w:val="24"/>
        </w:rPr>
        <w:t>Marriott Hotel (2022) Marriott Careers, Available at https://www.marriott.co.uk/default.mi?scid=152ac2b3-26a1-40c9-a2c2-b8a4434c1d5a&amp;gclsrc=ds (Accessed: 21 October 2022).</w:t>
      </w:r>
    </w:p>
    <w:p w14:paraId="0FA6095D" w14:textId="77777777" w:rsidR="006D504C" w:rsidRPr="006D504C" w:rsidRDefault="006D504C" w:rsidP="006D504C">
      <w:pPr>
        <w:spacing w:line="360" w:lineRule="auto"/>
        <w:rPr>
          <w:rFonts w:ascii="Arial" w:hAnsi="Arial" w:cs="Arial"/>
          <w:spacing w:val="-5"/>
          <w:sz w:val="24"/>
          <w:szCs w:val="24"/>
        </w:rPr>
      </w:pPr>
      <w:proofErr w:type="spellStart"/>
      <w:r w:rsidRPr="006D504C">
        <w:rPr>
          <w:rFonts w:ascii="Arial" w:hAnsi="Arial" w:cs="Arial"/>
          <w:sz w:val="24"/>
          <w:szCs w:val="24"/>
          <w:shd w:val="clear" w:color="auto" w:fill="FFFFFF"/>
        </w:rPr>
        <w:t>Mowday</w:t>
      </w:r>
      <w:proofErr w:type="spellEnd"/>
      <w:r w:rsidRPr="006D504C">
        <w:rPr>
          <w:rFonts w:ascii="Arial" w:hAnsi="Arial" w:cs="Arial"/>
          <w:sz w:val="24"/>
          <w:szCs w:val="24"/>
          <w:shd w:val="clear" w:color="auto" w:fill="FFFFFF"/>
        </w:rPr>
        <w:t xml:space="preserve"> R.T. et al (1983) The American journal of sociology </w:t>
      </w:r>
      <w:r w:rsidRPr="006D504C">
        <w:rPr>
          <w:rFonts w:ascii="Arial" w:hAnsi="Arial" w:cs="Arial"/>
          <w:spacing w:val="-5"/>
          <w:sz w:val="24"/>
          <w:szCs w:val="24"/>
        </w:rPr>
        <w:t>Review of </w:t>
      </w:r>
      <w:r w:rsidRPr="006D504C">
        <w:rPr>
          <w:rFonts w:ascii="Arial" w:hAnsi="Arial" w:cs="Arial"/>
          <w:i/>
          <w:iCs/>
          <w:spacing w:val="-5"/>
          <w:sz w:val="24"/>
          <w:szCs w:val="24"/>
        </w:rPr>
        <w:t xml:space="preserve">Employee-Organization Linkages: The Psychology of Commitment, Absenteeism, and Turnover </w:t>
      </w:r>
      <w:r w:rsidRPr="006D504C">
        <w:rPr>
          <w:rFonts w:ascii="Arial" w:hAnsi="Arial" w:cs="Arial"/>
          <w:spacing w:val="-5"/>
          <w:sz w:val="24"/>
          <w:szCs w:val="24"/>
        </w:rPr>
        <w:t>Vol 88 (6), pp 1315-1317., Available at https://www-jstor-org.ezproxy.uwtsd.ac.uk/stable/2778990#metadata_info_tab_contents (Accessed: 21 October 2022).</w:t>
      </w:r>
    </w:p>
    <w:p w14:paraId="7C236D94" w14:textId="77777777" w:rsidR="006D504C" w:rsidRPr="006D504C" w:rsidRDefault="006D504C" w:rsidP="006D504C">
      <w:pPr>
        <w:spacing w:line="360" w:lineRule="auto"/>
        <w:rPr>
          <w:rFonts w:ascii="Arial" w:hAnsi="Arial" w:cs="Arial"/>
          <w:sz w:val="24"/>
          <w:szCs w:val="24"/>
          <w:shd w:val="clear" w:color="auto" w:fill="FFFFFF"/>
        </w:rPr>
      </w:pPr>
      <w:proofErr w:type="spellStart"/>
      <w:r w:rsidRPr="006D504C">
        <w:rPr>
          <w:rFonts w:ascii="Arial" w:hAnsi="Arial" w:cs="Arial"/>
          <w:sz w:val="24"/>
          <w:szCs w:val="24"/>
          <w:shd w:val="clear" w:color="auto" w:fill="FFFFFF"/>
        </w:rPr>
        <w:t>Personio</w:t>
      </w:r>
      <w:proofErr w:type="spellEnd"/>
      <w:r w:rsidRPr="006D504C">
        <w:rPr>
          <w:rFonts w:ascii="Arial" w:hAnsi="Arial" w:cs="Arial"/>
          <w:sz w:val="24"/>
          <w:szCs w:val="24"/>
          <w:shd w:val="clear" w:color="auto" w:fill="FFFFFF"/>
        </w:rPr>
        <w:t xml:space="preserve"> (2022), The employee lifecycle: success in 6 stage, Available at https://www.personio.com/hr-lexicon/employee-life-cycle-model-uk/#:~:text=Employee%20Life%20Cycle%3F-,What%20is%20the%20Employee%20Life%20Cycle%3F,%2C%20development%2C%20retention%20and%20separation. (Accessed: 17 October 2022).</w:t>
      </w:r>
    </w:p>
    <w:p w14:paraId="2194EDFB" w14:textId="77777777" w:rsidR="006D504C" w:rsidRPr="006D504C" w:rsidRDefault="006D504C" w:rsidP="006D504C">
      <w:pPr>
        <w:spacing w:line="360" w:lineRule="auto"/>
        <w:rPr>
          <w:rFonts w:ascii="Arial" w:hAnsi="Arial" w:cs="Arial"/>
          <w:sz w:val="24"/>
          <w:szCs w:val="24"/>
        </w:rPr>
      </w:pPr>
      <w:r w:rsidRPr="006D504C">
        <w:rPr>
          <w:rFonts w:ascii="Arial" w:hAnsi="Arial" w:cs="Arial"/>
          <w:sz w:val="24"/>
          <w:szCs w:val="24"/>
        </w:rPr>
        <w:t>Peltier D.(2014), Marriott uses its own staff to recruit employees in new campaign, Available at https://skift.com/2014/10/24/marriott-uses-its-own-staff-to-recruit-employees-in-new-campaign/ (Accessed: 20 October 2022).</w:t>
      </w:r>
    </w:p>
    <w:p w14:paraId="1BB521B8" w14:textId="77777777" w:rsidR="006D504C" w:rsidRPr="006D504C" w:rsidRDefault="006D504C" w:rsidP="006D504C">
      <w:pPr>
        <w:spacing w:line="360" w:lineRule="auto"/>
        <w:rPr>
          <w:rFonts w:ascii="Arial" w:hAnsi="Arial" w:cs="Arial"/>
          <w:sz w:val="24"/>
          <w:szCs w:val="24"/>
        </w:rPr>
      </w:pPr>
      <w:r w:rsidRPr="006D504C">
        <w:rPr>
          <w:rFonts w:ascii="Arial" w:hAnsi="Arial" w:cs="Arial"/>
          <w:sz w:val="24"/>
          <w:szCs w:val="24"/>
        </w:rPr>
        <w:t>Pierce T. (2022) Employee Lifecycle, Available at https://eddy.com/hr-encyclopedia/employee-lifecycle/ (Accessed: 20 October 2022).</w:t>
      </w:r>
    </w:p>
    <w:p w14:paraId="5FC76D45" w14:textId="77777777" w:rsidR="006D504C" w:rsidRPr="006D504C" w:rsidRDefault="006D504C" w:rsidP="006D504C">
      <w:pPr>
        <w:pStyle w:val="series-title"/>
        <w:shd w:val="clear" w:color="auto" w:fill="FFFFFF"/>
        <w:spacing w:before="0" w:beforeAutospacing="0" w:after="0" w:afterAutospacing="0" w:line="360" w:lineRule="auto"/>
        <w:textAlignment w:val="baseline"/>
        <w:rPr>
          <w:rFonts w:ascii="Arial" w:hAnsi="Arial" w:cs="Arial"/>
          <w:shd w:val="clear" w:color="auto" w:fill="FFFFFF"/>
        </w:rPr>
      </w:pPr>
      <w:proofErr w:type="spellStart"/>
      <w:r w:rsidRPr="006D504C">
        <w:rPr>
          <w:rFonts w:ascii="Arial" w:hAnsi="Arial" w:cs="Arial"/>
          <w:shd w:val="clear" w:color="auto" w:fill="FFFFFF"/>
        </w:rPr>
        <w:t>Ployhart</w:t>
      </w:r>
      <w:proofErr w:type="spellEnd"/>
      <w:r w:rsidRPr="006D504C">
        <w:rPr>
          <w:rFonts w:ascii="Arial" w:hAnsi="Arial" w:cs="Arial"/>
          <w:shd w:val="clear" w:color="auto" w:fill="FFFFFF"/>
        </w:rPr>
        <w:t xml:space="preserve">, R.E. and </w:t>
      </w:r>
      <w:proofErr w:type="spellStart"/>
      <w:r w:rsidRPr="006D504C">
        <w:rPr>
          <w:rFonts w:ascii="Arial" w:hAnsi="Arial" w:cs="Arial"/>
          <w:shd w:val="clear" w:color="auto" w:fill="FFFFFF"/>
        </w:rPr>
        <w:t>Moliterno</w:t>
      </w:r>
      <w:proofErr w:type="spellEnd"/>
      <w:r w:rsidRPr="006D504C">
        <w:rPr>
          <w:rFonts w:ascii="Arial" w:hAnsi="Arial" w:cs="Arial"/>
          <w:shd w:val="clear" w:color="auto" w:fill="FFFFFF"/>
        </w:rPr>
        <w:t>, T.P. (2011) 'EMERGENCE OF THE HUMAN CAPITAL RESOURCE: A MULTILEVEL MODEL', </w:t>
      </w:r>
      <w:r w:rsidRPr="006D504C">
        <w:rPr>
          <w:rFonts w:ascii="Arial" w:hAnsi="Arial" w:cs="Arial"/>
          <w:i/>
          <w:iCs/>
          <w:shd w:val="clear" w:color="auto" w:fill="FFFFFF"/>
        </w:rPr>
        <w:t>The Academy of Management review, </w:t>
      </w:r>
      <w:r w:rsidRPr="006D504C">
        <w:rPr>
          <w:rFonts w:ascii="Arial" w:hAnsi="Arial" w:cs="Arial"/>
          <w:shd w:val="clear" w:color="auto" w:fill="FFFFFF"/>
        </w:rPr>
        <w:t xml:space="preserve">36(1), pp.127-150. </w:t>
      </w:r>
      <w:proofErr w:type="spellStart"/>
      <w:r w:rsidRPr="006D504C">
        <w:rPr>
          <w:rFonts w:ascii="Arial" w:hAnsi="Arial" w:cs="Arial"/>
          <w:shd w:val="clear" w:color="auto" w:fill="FFFFFF"/>
        </w:rPr>
        <w:t>doi</w:t>
      </w:r>
      <w:proofErr w:type="spellEnd"/>
      <w:r w:rsidRPr="006D504C">
        <w:rPr>
          <w:rFonts w:ascii="Arial" w:hAnsi="Arial" w:cs="Arial"/>
          <w:shd w:val="clear" w:color="auto" w:fill="FFFFFF"/>
        </w:rPr>
        <w:t>: 10.5465/amr.2009.0318.</w:t>
      </w:r>
    </w:p>
    <w:p w14:paraId="00B7DA18" w14:textId="77777777" w:rsidR="006D504C" w:rsidRPr="006D504C" w:rsidRDefault="006D504C" w:rsidP="006D504C">
      <w:pPr>
        <w:pStyle w:val="series-title"/>
        <w:shd w:val="clear" w:color="auto" w:fill="FFFFFF"/>
        <w:spacing w:before="0" w:beforeAutospacing="0" w:after="0" w:afterAutospacing="0" w:line="360" w:lineRule="auto"/>
        <w:textAlignment w:val="baseline"/>
        <w:rPr>
          <w:rFonts w:ascii="Arial" w:hAnsi="Arial" w:cs="Arial"/>
        </w:rPr>
      </w:pPr>
    </w:p>
    <w:p w14:paraId="691DFC8F" w14:textId="77777777" w:rsidR="006D504C" w:rsidRPr="006D504C" w:rsidRDefault="006D504C" w:rsidP="006D504C">
      <w:pPr>
        <w:pStyle w:val="series-title"/>
        <w:shd w:val="clear" w:color="auto" w:fill="FFFFFF"/>
        <w:spacing w:before="0" w:beforeAutospacing="0" w:after="0" w:afterAutospacing="0" w:line="360" w:lineRule="auto"/>
        <w:textAlignment w:val="baseline"/>
        <w:rPr>
          <w:rFonts w:ascii="Arial" w:hAnsi="Arial" w:cs="Arial"/>
        </w:rPr>
      </w:pPr>
      <w:r w:rsidRPr="006D504C">
        <w:rPr>
          <w:rFonts w:ascii="Arial" w:hAnsi="Arial" w:cs="Arial"/>
        </w:rPr>
        <w:t xml:space="preserve">Saltzman J.M., Brooks S.M., Hendrickson V. </w:t>
      </w:r>
      <w:r w:rsidRPr="006D504C">
        <w:rPr>
          <w:rStyle w:val="chapter-label"/>
          <w:rFonts w:ascii="Arial" w:eastAsiaTheme="majorEastAsia" w:hAnsi="Arial" w:cs="Arial"/>
          <w:bdr w:val="none" w:sz="0" w:space="0" w:color="auto" w:frame="1"/>
          <w:shd w:val="clear" w:color="auto" w:fill="FFFFFF"/>
        </w:rPr>
        <w:t>5 </w:t>
      </w:r>
      <w:r w:rsidRPr="006D504C">
        <w:rPr>
          <w:rStyle w:val="chapter-title-without-label"/>
          <w:rFonts w:ascii="Arial" w:eastAsiaTheme="majorEastAsia" w:hAnsi="Arial" w:cs="Arial"/>
          <w:bdr w:val="none" w:sz="0" w:space="0" w:color="auto" w:frame="1"/>
          <w:shd w:val="clear" w:color="auto" w:fill="FFFFFF"/>
        </w:rPr>
        <w:t xml:space="preserve">Lifecycle Surveys: Individual and Organizational Journeys </w:t>
      </w:r>
      <w:hyperlink r:id="rId5" w:history="1">
        <w:r w:rsidRPr="006D504C">
          <w:rPr>
            <w:rStyle w:val="book-infotitle"/>
            <w:rFonts w:ascii="Arial" w:eastAsiaTheme="majorEastAsia" w:hAnsi="Arial" w:cs="Arial"/>
            <w:i/>
            <w:iCs/>
            <w:bdr w:val="none" w:sz="0" w:space="0" w:color="auto" w:frame="1"/>
            <w:shd w:val="clear" w:color="auto" w:fill="FFFFFF"/>
          </w:rPr>
          <w:t>Employee Surveys and Sensing: Challenges and Opportunities</w:t>
        </w:r>
      </w:hyperlink>
      <w:r w:rsidRPr="006D504C">
        <w:rPr>
          <w:rFonts w:ascii="Arial" w:hAnsi="Arial" w:cs="Arial"/>
          <w:i/>
          <w:iCs/>
        </w:rPr>
        <w:t xml:space="preserve">, </w:t>
      </w:r>
      <w:r w:rsidRPr="006D504C">
        <w:rPr>
          <w:rFonts w:ascii="Arial" w:hAnsi="Arial" w:cs="Arial"/>
        </w:rPr>
        <w:t xml:space="preserve">Society Industrial Organizational Psych, New York, online edition, 2020 Oxford Academy, pp 68 – 110, Available at </w:t>
      </w:r>
      <w:r w:rsidRPr="006D504C">
        <w:rPr>
          <w:rFonts w:ascii="Arial" w:hAnsi="Arial" w:cs="Arial"/>
        </w:rPr>
        <w:lastRenderedPageBreak/>
        <w:t xml:space="preserve">https://academic.oup.com/book/36966/chapter/322273615?searchresult=1 (Accessed:21 October 2022). </w:t>
      </w:r>
    </w:p>
    <w:p w14:paraId="3E6EF668" w14:textId="77777777" w:rsidR="006D504C" w:rsidRPr="006D504C" w:rsidRDefault="006D504C" w:rsidP="006D504C">
      <w:pPr>
        <w:pStyle w:val="series-title"/>
        <w:shd w:val="clear" w:color="auto" w:fill="FFFFFF"/>
        <w:spacing w:before="0" w:beforeAutospacing="0" w:after="0" w:afterAutospacing="0" w:line="360" w:lineRule="auto"/>
        <w:textAlignment w:val="baseline"/>
        <w:rPr>
          <w:rFonts w:ascii="Arial" w:hAnsi="Arial" w:cs="Arial"/>
        </w:rPr>
      </w:pPr>
    </w:p>
    <w:p w14:paraId="41EFC24E" w14:textId="77777777" w:rsidR="006D504C" w:rsidRPr="006D504C" w:rsidRDefault="006D504C" w:rsidP="006D504C">
      <w:pPr>
        <w:spacing w:line="360" w:lineRule="auto"/>
        <w:rPr>
          <w:rFonts w:ascii="Arial" w:hAnsi="Arial" w:cs="Arial"/>
          <w:sz w:val="24"/>
          <w:szCs w:val="24"/>
          <w:shd w:val="clear" w:color="auto" w:fill="FFFFFF"/>
        </w:rPr>
      </w:pPr>
      <w:proofErr w:type="spellStart"/>
      <w:r w:rsidRPr="006D504C">
        <w:rPr>
          <w:rFonts w:ascii="Arial" w:hAnsi="Arial" w:cs="Arial"/>
          <w:sz w:val="24"/>
          <w:szCs w:val="24"/>
          <w:shd w:val="clear" w:color="auto" w:fill="FFFFFF"/>
        </w:rPr>
        <w:t>SpriggHR</w:t>
      </w:r>
      <w:proofErr w:type="spellEnd"/>
      <w:r w:rsidRPr="006D504C">
        <w:rPr>
          <w:rFonts w:ascii="Arial" w:hAnsi="Arial" w:cs="Arial"/>
          <w:sz w:val="24"/>
          <w:szCs w:val="24"/>
          <w:shd w:val="clear" w:color="auto" w:fill="FFFFFF"/>
        </w:rPr>
        <w:t xml:space="preserve"> (2020) The 6 stages of employee life cycle Available at https://sprigghr.com/blog/360-degree-continuous-feedback/the-6-stages-of-the-employee-life-cycle/ (Accessed: 21 October 2022).</w:t>
      </w:r>
    </w:p>
    <w:p w14:paraId="25FE11F7" w14:textId="77777777" w:rsidR="006D504C" w:rsidRPr="006D504C" w:rsidRDefault="006D504C" w:rsidP="006D504C">
      <w:pPr>
        <w:spacing w:line="360" w:lineRule="auto"/>
        <w:rPr>
          <w:rFonts w:ascii="Arial" w:hAnsi="Arial" w:cs="Arial"/>
          <w:sz w:val="24"/>
          <w:szCs w:val="24"/>
          <w:shd w:val="clear" w:color="auto" w:fill="FFFFFF"/>
        </w:rPr>
      </w:pPr>
      <w:r w:rsidRPr="006D504C">
        <w:rPr>
          <w:rFonts w:ascii="Arial" w:hAnsi="Arial" w:cs="Arial"/>
          <w:sz w:val="24"/>
          <w:szCs w:val="24"/>
          <w:shd w:val="clear" w:color="auto" w:fill="FFFFFF"/>
        </w:rPr>
        <w:t>Stephen W. L. et al (2010) Theories of human communication, 11</w:t>
      </w:r>
      <w:r w:rsidRPr="006D504C">
        <w:rPr>
          <w:rFonts w:ascii="Arial" w:hAnsi="Arial" w:cs="Arial"/>
          <w:sz w:val="24"/>
          <w:szCs w:val="24"/>
          <w:shd w:val="clear" w:color="auto" w:fill="FFFFFF"/>
          <w:vertAlign w:val="superscript"/>
        </w:rPr>
        <w:t>th</w:t>
      </w:r>
      <w:r w:rsidRPr="006D504C">
        <w:rPr>
          <w:rFonts w:ascii="Arial" w:hAnsi="Arial" w:cs="Arial"/>
          <w:sz w:val="24"/>
          <w:szCs w:val="24"/>
          <w:shd w:val="clear" w:color="auto" w:fill="FFFFFF"/>
        </w:rPr>
        <w:t xml:space="preserve"> end. Illinois: Waveland Press INC. Available at https://books.google.co.uk/books?id=yJ32DQAAQBAJ&amp;printsec=frontcover&amp;source=gbs_ge_summary_r&amp;cad=0#v=onepage&amp;q&amp;f=false (Accessed: 21 October 2022).</w:t>
      </w:r>
    </w:p>
    <w:p w14:paraId="1F03EC3A" w14:textId="77777777" w:rsidR="006D504C" w:rsidRPr="006D504C" w:rsidRDefault="006D504C" w:rsidP="006D504C">
      <w:pPr>
        <w:spacing w:line="360" w:lineRule="auto"/>
        <w:rPr>
          <w:rFonts w:ascii="Arial" w:hAnsi="Arial" w:cs="Arial"/>
          <w:sz w:val="24"/>
          <w:szCs w:val="24"/>
          <w:shd w:val="clear" w:color="auto" w:fill="FFFFFF"/>
        </w:rPr>
      </w:pPr>
      <w:r w:rsidRPr="006D504C">
        <w:rPr>
          <w:rFonts w:ascii="Arial" w:hAnsi="Arial" w:cs="Arial"/>
          <w:sz w:val="24"/>
          <w:szCs w:val="24"/>
          <w:shd w:val="clear" w:color="auto" w:fill="FFFFFF"/>
        </w:rPr>
        <w:t>Wong P.T. (2013) The human quest for meaning: theories, research and application., vol 20(4)  Routledge, Available at https://web-p-ebscohost-com.ezproxy.uwtsd.ac.uk/ehost/pdfviewer/pdfviewer?vid=0&amp;sid=d657f584-f396-4010-8cc3-fd03b43ba42b%40redis (Accessed:21 October 2022).</w:t>
      </w:r>
    </w:p>
    <w:p w14:paraId="4C5CDCA5" w14:textId="77777777" w:rsidR="006D504C" w:rsidRPr="006D504C" w:rsidRDefault="006D504C" w:rsidP="006D504C">
      <w:pPr>
        <w:pStyle w:val="NoSpacing"/>
        <w:rPr>
          <w:rFonts w:ascii="Arial" w:hAnsi="Arial" w:cs="Arial"/>
          <w:b/>
          <w:bCs/>
          <w:sz w:val="24"/>
          <w:szCs w:val="24"/>
        </w:rPr>
      </w:pPr>
    </w:p>
    <w:sectPr w:rsidR="006D504C" w:rsidRPr="006D50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46E"/>
    <w:rsid w:val="00015889"/>
    <w:rsid w:val="00036B78"/>
    <w:rsid w:val="00072785"/>
    <w:rsid w:val="000844EF"/>
    <w:rsid w:val="000A602C"/>
    <w:rsid w:val="000D3A83"/>
    <w:rsid w:val="0010646E"/>
    <w:rsid w:val="0011029E"/>
    <w:rsid w:val="001767E9"/>
    <w:rsid w:val="001C5C84"/>
    <w:rsid w:val="001E14CB"/>
    <w:rsid w:val="00274095"/>
    <w:rsid w:val="00336870"/>
    <w:rsid w:val="003531BD"/>
    <w:rsid w:val="003C10B7"/>
    <w:rsid w:val="004150FC"/>
    <w:rsid w:val="00450347"/>
    <w:rsid w:val="004A2BBA"/>
    <w:rsid w:val="004C2198"/>
    <w:rsid w:val="00580B8F"/>
    <w:rsid w:val="0064786F"/>
    <w:rsid w:val="0067577F"/>
    <w:rsid w:val="006D504C"/>
    <w:rsid w:val="007179F4"/>
    <w:rsid w:val="007375E5"/>
    <w:rsid w:val="007E0F40"/>
    <w:rsid w:val="00800B76"/>
    <w:rsid w:val="00822F03"/>
    <w:rsid w:val="00930C14"/>
    <w:rsid w:val="0093773F"/>
    <w:rsid w:val="00A1246E"/>
    <w:rsid w:val="00A61071"/>
    <w:rsid w:val="00AA0E89"/>
    <w:rsid w:val="00AC472C"/>
    <w:rsid w:val="00AC643C"/>
    <w:rsid w:val="00AF18CF"/>
    <w:rsid w:val="00B06E1C"/>
    <w:rsid w:val="00B61A5E"/>
    <w:rsid w:val="00C33241"/>
    <w:rsid w:val="00C451B2"/>
    <w:rsid w:val="00CC6505"/>
    <w:rsid w:val="00CF74C1"/>
    <w:rsid w:val="00D61276"/>
    <w:rsid w:val="00D770F6"/>
    <w:rsid w:val="00E3236C"/>
    <w:rsid w:val="00E37A66"/>
    <w:rsid w:val="00E8250C"/>
    <w:rsid w:val="00EA6620"/>
    <w:rsid w:val="00EF5A6E"/>
    <w:rsid w:val="00FF2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99081"/>
  <w15:chartTrackingRefBased/>
  <w15:docId w15:val="{14525C43-9FA9-45EA-A7C4-49C93C94F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29E"/>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6D50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D504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6D50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33241"/>
    <w:rPr>
      <w:color w:val="0000FF"/>
      <w:u w:val="single"/>
    </w:rPr>
  </w:style>
  <w:style w:type="character" w:styleId="Strong">
    <w:name w:val="Strong"/>
    <w:basedOn w:val="DefaultParagraphFont"/>
    <w:uiPriority w:val="22"/>
    <w:qFormat/>
    <w:rsid w:val="00AC472C"/>
    <w:rPr>
      <w:b/>
      <w:bCs/>
    </w:rPr>
  </w:style>
  <w:style w:type="character" w:customStyle="1" w:styleId="Heading2Char">
    <w:name w:val="Heading 2 Char"/>
    <w:basedOn w:val="DefaultParagraphFont"/>
    <w:link w:val="Heading2"/>
    <w:uiPriority w:val="9"/>
    <w:rsid w:val="006D504C"/>
    <w:rPr>
      <w:rFonts w:ascii="Times New Roman" w:eastAsia="Times New Roman" w:hAnsi="Times New Roman" w:cs="Times New Roman"/>
      <w:b/>
      <w:bCs/>
      <w:sz w:val="36"/>
      <w:szCs w:val="36"/>
      <w:lang w:eastAsia="en-GB"/>
    </w:rPr>
  </w:style>
  <w:style w:type="paragraph" w:styleId="NoSpacing">
    <w:name w:val="No Spacing"/>
    <w:uiPriority w:val="1"/>
    <w:qFormat/>
    <w:rsid w:val="006D504C"/>
    <w:pPr>
      <w:spacing w:after="0" w:line="240" w:lineRule="auto"/>
    </w:pPr>
    <w:rPr>
      <w:rFonts w:ascii="Calibri" w:eastAsia="Calibri" w:hAnsi="Calibri" w:cs="Calibri"/>
    </w:rPr>
  </w:style>
  <w:style w:type="character" w:customStyle="1" w:styleId="Heading1Char">
    <w:name w:val="Heading 1 Char"/>
    <w:basedOn w:val="DefaultParagraphFont"/>
    <w:link w:val="Heading1"/>
    <w:uiPriority w:val="9"/>
    <w:rsid w:val="006D50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D504C"/>
    <w:rPr>
      <w:rFonts w:asciiTheme="majorHAnsi" w:eastAsiaTheme="majorEastAsia" w:hAnsiTheme="majorHAnsi" w:cstheme="majorBidi"/>
      <w:color w:val="1F3763" w:themeColor="accent1" w:themeShade="7F"/>
      <w:sz w:val="24"/>
      <w:szCs w:val="24"/>
    </w:rPr>
  </w:style>
  <w:style w:type="paragraph" w:customStyle="1" w:styleId="series-title">
    <w:name w:val="series-title"/>
    <w:basedOn w:val="Normal"/>
    <w:rsid w:val="006D50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hapter-label">
    <w:name w:val="chapter-label"/>
    <w:basedOn w:val="DefaultParagraphFont"/>
    <w:rsid w:val="006D504C"/>
  </w:style>
  <w:style w:type="character" w:customStyle="1" w:styleId="chapter-title-without-label">
    <w:name w:val="chapter-title-without-label"/>
    <w:basedOn w:val="DefaultParagraphFont"/>
    <w:rsid w:val="006D504C"/>
  </w:style>
  <w:style w:type="character" w:customStyle="1" w:styleId="book-infotitle">
    <w:name w:val="book-info__title"/>
    <w:basedOn w:val="DefaultParagraphFont"/>
    <w:rsid w:val="006D5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cademic.oup.com/book/36966" TargetMode="External"/><Relationship Id="rId4" Type="http://schemas.openxmlformats.org/officeDocument/2006/relationships/hyperlink" Target="http://jobs.marriot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498</TotalTime>
  <Pages>1</Pages>
  <Words>2418</Words>
  <Characters>13784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Verginia Serghei (2109801)</dc:creator>
  <cp:keywords/>
  <dc:description/>
  <cp:lastModifiedBy>Verginia Serghei (2109801)</cp:lastModifiedBy>
  <cp:revision>8</cp:revision>
  <dcterms:created xsi:type="dcterms:W3CDTF">2022-10-17T09:30:00Z</dcterms:created>
  <dcterms:modified xsi:type="dcterms:W3CDTF">2022-10-26T11:32:00Z</dcterms:modified>
</cp:coreProperties>
</file>